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FFD2EB" w14:textId="77777777" w:rsidR="00001C8B" w:rsidRPr="00001C8B" w:rsidRDefault="00001C8B" w:rsidP="009851AD">
      <w:pPr>
        <w:spacing w:after="240"/>
      </w:pPr>
    </w:p>
    <w:p w14:paraId="275994DD" w14:textId="77777777" w:rsidR="00001C8B" w:rsidRPr="00B97A2E" w:rsidRDefault="00001C8B" w:rsidP="009851AD">
      <w:pPr>
        <w:spacing w:after="240" w:line="273" w:lineRule="exact"/>
        <w:jc w:val="both"/>
        <w:textAlignment w:val="baseline"/>
        <w:rPr>
          <w:rFonts w:eastAsia="Times New Roman" w:cs="Times New Roman"/>
          <w:b/>
          <w:color w:val="000000"/>
          <w:spacing w:val="-1"/>
          <w:szCs w:val="24"/>
        </w:rPr>
      </w:pPr>
    </w:p>
    <w:p w14:paraId="32B09B75" w14:textId="77777777" w:rsidR="00001C8B" w:rsidRPr="00B97A2E" w:rsidRDefault="00001C8B" w:rsidP="009851AD">
      <w:pPr>
        <w:spacing w:after="240"/>
        <w:jc w:val="both"/>
        <w:textAlignment w:val="baseline"/>
        <w:rPr>
          <w:rFonts w:eastAsia="Times New Roman" w:cs="Times New Roman"/>
          <w:b/>
          <w:color w:val="000000"/>
          <w:spacing w:val="-1"/>
          <w:szCs w:val="24"/>
        </w:rPr>
      </w:pPr>
    </w:p>
    <w:p w14:paraId="3C48A1AF" w14:textId="77777777" w:rsidR="00001C8B" w:rsidRPr="00B97A2E" w:rsidRDefault="00001C8B" w:rsidP="009851AD">
      <w:pPr>
        <w:spacing w:after="240"/>
        <w:jc w:val="center"/>
        <w:textAlignment w:val="baseline"/>
        <w:rPr>
          <w:rFonts w:eastAsia="Times New Roman" w:cs="Times New Roman"/>
          <w:b/>
          <w:color w:val="000000"/>
          <w:spacing w:val="-1"/>
          <w:szCs w:val="24"/>
        </w:rPr>
      </w:pPr>
      <w:bookmarkStart w:id="0" w:name="_Hlk158901599"/>
      <w:r w:rsidRPr="00B97A2E">
        <w:rPr>
          <w:rFonts w:eastAsia="Times New Roman" w:cs="Times New Roman"/>
          <w:b/>
          <w:color w:val="000000"/>
          <w:spacing w:val="-1"/>
          <w:szCs w:val="24"/>
        </w:rPr>
        <w:t xml:space="preserve">UMass Memorial Health Care, Inc. </w:t>
      </w:r>
      <w:r w:rsidRPr="00B97A2E">
        <w:rPr>
          <w:rFonts w:eastAsia="Times New Roman" w:cs="Times New Roman"/>
          <w:b/>
          <w:color w:val="000000"/>
          <w:spacing w:val="-1"/>
          <w:szCs w:val="24"/>
        </w:rPr>
        <w:br/>
      </w:r>
    </w:p>
    <w:p w14:paraId="496F89AB" w14:textId="2EE074E6" w:rsidR="00001C8B" w:rsidRPr="00B97A2E" w:rsidRDefault="00001C8B" w:rsidP="009851AD">
      <w:pPr>
        <w:spacing w:after="240"/>
        <w:jc w:val="center"/>
        <w:textAlignment w:val="baseline"/>
        <w:rPr>
          <w:rFonts w:eastAsia="Times New Roman" w:cs="Times New Roman"/>
          <w:b/>
          <w:color w:val="000000"/>
          <w:spacing w:val="-1"/>
          <w:szCs w:val="24"/>
        </w:rPr>
      </w:pPr>
      <w:r w:rsidRPr="00B97A2E">
        <w:rPr>
          <w:rFonts w:eastAsia="Times New Roman" w:cs="Times New Roman"/>
          <w:b/>
          <w:color w:val="000000"/>
          <w:spacing w:val="-1"/>
          <w:szCs w:val="24"/>
        </w:rPr>
        <w:t xml:space="preserve">Determination of Need Application </w:t>
      </w:r>
      <w:r w:rsidRPr="005A7C0E">
        <w:rPr>
          <w:rFonts w:eastAsia="Times New Roman" w:cs="Times New Roman"/>
          <w:b/>
          <w:color w:val="000000"/>
          <w:spacing w:val="-1"/>
          <w:szCs w:val="24"/>
        </w:rPr>
        <w:t xml:space="preserve"># </w:t>
      </w:r>
      <w:r w:rsidR="000F436F" w:rsidRPr="005A7C0E">
        <w:rPr>
          <w:b/>
        </w:rPr>
        <w:t>UMMH-25021208-HE</w:t>
      </w:r>
    </w:p>
    <w:p w14:paraId="57014FD1" w14:textId="77777777" w:rsidR="00001C8B" w:rsidRPr="00B97A2E" w:rsidRDefault="00001C8B" w:rsidP="009851AD">
      <w:pPr>
        <w:spacing w:after="240"/>
        <w:jc w:val="center"/>
        <w:textAlignment w:val="baseline"/>
        <w:rPr>
          <w:rFonts w:eastAsia="Times New Roman" w:cs="Times New Roman"/>
          <w:b/>
          <w:color w:val="000000"/>
          <w:spacing w:val="-1"/>
          <w:szCs w:val="24"/>
        </w:rPr>
      </w:pPr>
    </w:p>
    <w:p w14:paraId="685FF7F0" w14:textId="77777777" w:rsidR="00001C8B" w:rsidRPr="00B97A2E" w:rsidRDefault="00001C8B" w:rsidP="009851AD">
      <w:pPr>
        <w:spacing w:after="240"/>
        <w:jc w:val="center"/>
        <w:textAlignment w:val="baseline"/>
        <w:rPr>
          <w:rFonts w:eastAsia="Times New Roman" w:cs="Times New Roman"/>
          <w:b/>
          <w:color w:val="000000"/>
          <w:spacing w:val="-1"/>
          <w:szCs w:val="24"/>
        </w:rPr>
      </w:pPr>
      <w:r w:rsidRPr="00B97A2E">
        <w:rPr>
          <w:rFonts w:eastAsia="Times New Roman" w:cs="Times New Roman"/>
          <w:b/>
          <w:color w:val="000000"/>
          <w:spacing w:val="-1"/>
          <w:szCs w:val="24"/>
        </w:rPr>
        <w:t>Attachments</w:t>
      </w:r>
    </w:p>
    <w:p w14:paraId="44B7AB6C" w14:textId="77777777" w:rsidR="00001C8B" w:rsidRPr="00B97A2E" w:rsidRDefault="00001C8B" w:rsidP="009851AD">
      <w:pPr>
        <w:spacing w:after="240" w:line="273" w:lineRule="exact"/>
        <w:jc w:val="center"/>
        <w:textAlignment w:val="baseline"/>
        <w:rPr>
          <w:rFonts w:eastAsia="Times New Roman" w:cs="Times New Roman"/>
          <w:b/>
          <w:color w:val="000000"/>
          <w:spacing w:val="-1"/>
          <w:szCs w:val="24"/>
        </w:rPr>
      </w:pPr>
    </w:p>
    <w:p w14:paraId="55382407" w14:textId="77777777" w:rsidR="00001C8B" w:rsidRDefault="00001C8B" w:rsidP="009851AD">
      <w:pPr>
        <w:spacing w:after="240" w:line="276" w:lineRule="auto"/>
        <w:jc w:val="center"/>
        <w:textAlignment w:val="baseline"/>
        <w:rPr>
          <w:rFonts w:eastAsia="Times New Roman" w:cs="Times New Roman"/>
          <w:b/>
          <w:color w:val="000000"/>
          <w:szCs w:val="24"/>
        </w:rPr>
      </w:pPr>
      <w:r>
        <w:rPr>
          <w:rFonts w:eastAsia="Times New Roman" w:cs="Times New Roman"/>
          <w:b/>
          <w:color w:val="000000"/>
          <w:szCs w:val="24"/>
        </w:rPr>
        <w:t>Substantial Change in Service</w:t>
      </w:r>
    </w:p>
    <w:p w14:paraId="65CAF98E" w14:textId="77777777" w:rsidR="00001C8B" w:rsidRDefault="00001C8B" w:rsidP="009851AD">
      <w:pPr>
        <w:spacing w:after="240" w:line="276" w:lineRule="auto"/>
        <w:jc w:val="center"/>
        <w:textAlignment w:val="baseline"/>
        <w:rPr>
          <w:rFonts w:eastAsia="Times New Roman" w:cs="Times New Roman"/>
          <w:b/>
          <w:color w:val="000000"/>
          <w:szCs w:val="24"/>
        </w:rPr>
      </w:pPr>
      <w:r>
        <w:rPr>
          <w:rFonts w:eastAsia="Times New Roman" w:cs="Times New Roman"/>
          <w:b/>
          <w:color w:val="000000"/>
          <w:szCs w:val="24"/>
        </w:rPr>
        <w:t>Substantial Capital Expenditure</w:t>
      </w:r>
    </w:p>
    <w:p w14:paraId="36D4B4B2" w14:textId="2E2FBB89" w:rsidR="00001C8B" w:rsidRPr="00B97A2E" w:rsidRDefault="00001C8B" w:rsidP="009851AD">
      <w:pPr>
        <w:spacing w:after="240" w:line="276" w:lineRule="auto"/>
        <w:jc w:val="center"/>
        <w:textAlignment w:val="baseline"/>
        <w:rPr>
          <w:rFonts w:eastAsia="Times New Roman" w:cs="Times New Roman"/>
          <w:b/>
          <w:color w:val="000000"/>
          <w:szCs w:val="24"/>
        </w:rPr>
      </w:pPr>
      <w:r w:rsidRPr="00B97A2E">
        <w:rPr>
          <w:rFonts w:eastAsia="Times New Roman" w:cs="Times New Roman"/>
          <w:b/>
          <w:color w:val="000000"/>
          <w:szCs w:val="24"/>
        </w:rPr>
        <w:t>A</w:t>
      </w:r>
      <w:r>
        <w:rPr>
          <w:rFonts w:eastAsia="Times New Roman" w:cs="Times New Roman"/>
          <w:b/>
          <w:color w:val="000000"/>
          <w:szCs w:val="24"/>
        </w:rPr>
        <w:t>ddition</w:t>
      </w:r>
      <w:r w:rsidRPr="00B97A2E">
        <w:rPr>
          <w:rFonts w:eastAsia="Times New Roman" w:cs="Times New Roman"/>
          <w:b/>
          <w:color w:val="000000"/>
          <w:szCs w:val="24"/>
        </w:rPr>
        <w:t xml:space="preserve"> of </w:t>
      </w:r>
      <w:r>
        <w:rPr>
          <w:rFonts w:eastAsia="Times New Roman" w:cs="Times New Roman"/>
          <w:b/>
          <w:color w:val="000000"/>
          <w:szCs w:val="24"/>
        </w:rPr>
        <w:t>Proton Therapy Service</w:t>
      </w:r>
    </w:p>
    <w:p w14:paraId="1924F106" w14:textId="77777777" w:rsidR="00001C8B" w:rsidRPr="00B97A2E" w:rsidRDefault="00001C8B" w:rsidP="009851AD">
      <w:pPr>
        <w:spacing w:after="240" w:line="276" w:lineRule="auto"/>
        <w:jc w:val="center"/>
        <w:textAlignment w:val="baseline"/>
        <w:rPr>
          <w:rFonts w:eastAsia="Times New Roman" w:cs="Times New Roman"/>
          <w:b/>
          <w:color w:val="000000"/>
          <w:szCs w:val="24"/>
        </w:rPr>
      </w:pPr>
    </w:p>
    <w:p w14:paraId="393F3D49" w14:textId="77777777" w:rsidR="00001C8B" w:rsidRPr="00B97A2E" w:rsidRDefault="00001C8B" w:rsidP="009851AD">
      <w:pPr>
        <w:spacing w:after="240" w:line="276" w:lineRule="auto"/>
        <w:jc w:val="center"/>
        <w:textAlignment w:val="baseline"/>
        <w:rPr>
          <w:rFonts w:eastAsia="Times New Roman" w:cs="Times New Roman"/>
          <w:b/>
          <w:color w:val="000000"/>
          <w:szCs w:val="24"/>
        </w:rPr>
      </w:pPr>
      <w:r>
        <w:rPr>
          <w:rFonts w:eastAsia="Times New Roman" w:cs="Times New Roman"/>
          <w:b/>
          <w:color w:val="000000"/>
          <w:szCs w:val="24"/>
        </w:rPr>
        <w:t>March 4</w:t>
      </w:r>
      <w:r w:rsidRPr="00B97A2E">
        <w:rPr>
          <w:rFonts w:eastAsia="Times New Roman" w:cs="Times New Roman"/>
          <w:b/>
          <w:color w:val="000000"/>
          <w:szCs w:val="24"/>
        </w:rPr>
        <w:t>, 2025</w:t>
      </w:r>
    </w:p>
    <w:p w14:paraId="4A1EE5A5" w14:textId="77777777" w:rsidR="00001C8B" w:rsidRPr="00B97A2E" w:rsidRDefault="00001C8B" w:rsidP="009851AD">
      <w:pPr>
        <w:spacing w:after="240" w:line="276" w:lineRule="auto"/>
        <w:jc w:val="center"/>
        <w:textAlignment w:val="baseline"/>
        <w:rPr>
          <w:rFonts w:eastAsia="Times New Roman" w:cs="Times New Roman"/>
          <w:b/>
          <w:color w:val="000000"/>
          <w:szCs w:val="24"/>
        </w:rPr>
      </w:pPr>
    </w:p>
    <w:p w14:paraId="1E5CD9C3" w14:textId="77777777" w:rsidR="00001C8B" w:rsidRPr="00B97A2E" w:rsidRDefault="00001C8B" w:rsidP="009851AD">
      <w:pPr>
        <w:spacing w:after="240" w:line="276" w:lineRule="auto"/>
        <w:jc w:val="center"/>
        <w:textAlignment w:val="baseline"/>
        <w:rPr>
          <w:rFonts w:eastAsia="Times New Roman" w:cs="Times New Roman"/>
          <w:b/>
          <w:color w:val="000000"/>
          <w:szCs w:val="24"/>
        </w:rPr>
      </w:pPr>
    </w:p>
    <w:p w14:paraId="6B1ADA1D" w14:textId="77777777" w:rsidR="00001C8B" w:rsidRPr="00B97A2E" w:rsidRDefault="00001C8B" w:rsidP="009851AD">
      <w:pPr>
        <w:spacing w:after="240" w:line="276" w:lineRule="auto"/>
        <w:jc w:val="center"/>
        <w:textAlignment w:val="baseline"/>
        <w:rPr>
          <w:rFonts w:eastAsia="Times New Roman" w:cs="Times New Roman"/>
          <w:b/>
          <w:color w:val="000000"/>
          <w:szCs w:val="24"/>
        </w:rPr>
      </w:pPr>
    </w:p>
    <w:p w14:paraId="002E874C" w14:textId="77777777" w:rsidR="00001C8B" w:rsidRPr="00B97A2E" w:rsidRDefault="00001C8B" w:rsidP="009851AD">
      <w:pPr>
        <w:spacing w:after="240" w:line="276" w:lineRule="auto"/>
        <w:jc w:val="center"/>
        <w:textAlignment w:val="baseline"/>
        <w:rPr>
          <w:rFonts w:eastAsia="Times New Roman" w:cs="Times New Roman"/>
          <w:b/>
          <w:color w:val="000000"/>
          <w:szCs w:val="24"/>
        </w:rPr>
      </w:pPr>
      <w:r w:rsidRPr="00B97A2E">
        <w:rPr>
          <w:rFonts w:eastAsia="Times New Roman" w:cs="Times New Roman"/>
          <w:b/>
          <w:color w:val="000000"/>
          <w:szCs w:val="24"/>
        </w:rPr>
        <w:t>Submitted By</w:t>
      </w:r>
    </w:p>
    <w:p w14:paraId="14090C5C" w14:textId="77777777" w:rsidR="00001C8B" w:rsidRPr="00B97A2E" w:rsidRDefault="00001C8B" w:rsidP="009851AD">
      <w:pPr>
        <w:spacing w:after="240" w:line="276" w:lineRule="auto"/>
        <w:jc w:val="center"/>
        <w:textAlignment w:val="baseline"/>
        <w:rPr>
          <w:rFonts w:eastAsia="Times New Roman" w:cs="Times New Roman"/>
          <w:b/>
          <w:color w:val="000000"/>
          <w:szCs w:val="24"/>
        </w:rPr>
      </w:pPr>
      <w:r w:rsidRPr="00B97A2E">
        <w:rPr>
          <w:rFonts w:eastAsia="Times New Roman" w:cs="Times New Roman"/>
          <w:b/>
          <w:color w:val="000000"/>
          <w:szCs w:val="24"/>
        </w:rPr>
        <w:t xml:space="preserve">UMass Memorial Health Care, Inc. </w:t>
      </w:r>
      <w:r w:rsidRPr="00B97A2E">
        <w:rPr>
          <w:rFonts w:eastAsia="Times New Roman" w:cs="Times New Roman"/>
          <w:b/>
          <w:color w:val="000000"/>
          <w:szCs w:val="24"/>
        </w:rPr>
        <w:br/>
        <w:t xml:space="preserve">One Biotech Park </w:t>
      </w:r>
      <w:r w:rsidRPr="00B97A2E">
        <w:rPr>
          <w:rFonts w:eastAsia="Times New Roman" w:cs="Times New Roman"/>
          <w:b/>
          <w:color w:val="000000"/>
          <w:szCs w:val="24"/>
        </w:rPr>
        <w:br/>
        <w:t xml:space="preserve">365 Plantation Street </w:t>
      </w:r>
      <w:r w:rsidRPr="00B97A2E">
        <w:rPr>
          <w:rFonts w:eastAsia="Times New Roman" w:cs="Times New Roman"/>
          <w:b/>
          <w:color w:val="000000"/>
          <w:szCs w:val="24"/>
        </w:rPr>
        <w:br/>
        <w:t>Worcester, Massachusetts 01605</w:t>
      </w:r>
    </w:p>
    <w:p w14:paraId="3A2BDD2C" w14:textId="77777777" w:rsidR="00001C8B" w:rsidRPr="00B97A2E" w:rsidRDefault="00001C8B" w:rsidP="009851AD">
      <w:pPr>
        <w:spacing w:after="240" w:line="276" w:lineRule="exact"/>
        <w:jc w:val="both"/>
        <w:textAlignment w:val="baseline"/>
        <w:rPr>
          <w:rFonts w:eastAsia="Times New Roman" w:cs="Times New Roman"/>
          <w:b/>
          <w:color w:val="000000"/>
          <w:szCs w:val="24"/>
        </w:rPr>
      </w:pPr>
    </w:p>
    <w:bookmarkEnd w:id="0"/>
    <w:p w14:paraId="3FD0A839" w14:textId="77777777" w:rsidR="00001C8B" w:rsidRPr="00B97A2E" w:rsidRDefault="00001C8B" w:rsidP="009851AD">
      <w:pPr>
        <w:spacing w:after="240"/>
        <w:jc w:val="both"/>
        <w:rPr>
          <w:rFonts w:eastAsia="PMingLiU" w:cs="Times New Roman"/>
          <w:szCs w:val="24"/>
        </w:rPr>
        <w:sectPr w:rsidR="00001C8B" w:rsidRPr="00B97A2E" w:rsidSect="00DD394B">
          <w:headerReference w:type="default" r:id="rId12"/>
          <w:footerReference w:type="default" r:id="rId13"/>
          <w:pgSz w:w="12240" w:h="15840" w:code="1"/>
          <w:pgMar w:top="1440" w:right="1440" w:bottom="1440" w:left="1440" w:header="720" w:footer="720" w:gutter="0"/>
          <w:cols w:space="720"/>
          <w:titlePg/>
          <w:docGrid w:linePitch="326"/>
        </w:sectPr>
      </w:pPr>
    </w:p>
    <w:p w14:paraId="42D26A73" w14:textId="77777777" w:rsidR="00001C8B" w:rsidRPr="00B97A2E" w:rsidRDefault="00001C8B" w:rsidP="009851AD">
      <w:pPr>
        <w:spacing w:after="240" w:line="273" w:lineRule="exact"/>
        <w:jc w:val="center"/>
        <w:textAlignment w:val="baseline"/>
        <w:rPr>
          <w:rFonts w:eastAsia="Times New Roman" w:cs="Times New Roman"/>
          <w:b/>
          <w:color w:val="000000"/>
          <w:szCs w:val="24"/>
        </w:rPr>
      </w:pPr>
      <w:r w:rsidRPr="00B97A2E">
        <w:rPr>
          <w:rFonts w:eastAsia="Times New Roman" w:cs="Times New Roman"/>
          <w:b/>
          <w:color w:val="000000"/>
          <w:szCs w:val="24"/>
        </w:rPr>
        <w:lastRenderedPageBreak/>
        <w:t>Table of Contents</w:t>
      </w:r>
    </w:p>
    <w:p w14:paraId="424D7449" w14:textId="77777777" w:rsidR="00DD3694" w:rsidRPr="00DD3694" w:rsidRDefault="00001C8B" w:rsidP="00DD3694">
      <w:pPr>
        <w:numPr>
          <w:ilvl w:val="0"/>
          <w:numId w:val="1"/>
        </w:numPr>
        <w:spacing w:after="240"/>
        <w:ind w:left="540" w:hanging="540"/>
        <w:jc w:val="both"/>
        <w:textAlignment w:val="baseline"/>
        <w:rPr>
          <w:rFonts w:eastAsia="Calibri" w:cs="Times New Roman"/>
          <w:b/>
          <w:color w:val="000000"/>
          <w:szCs w:val="24"/>
        </w:rPr>
      </w:pPr>
      <w:r w:rsidRPr="00B97A2E">
        <w:rPr>
          <w:rFonts w:eastAsia="Calibri" w:cs="Times New Roman"/>
          <w:b/>
          <w:color w:val="000000"/>
          <w:spacing w:val="10"/>
          <w:szCs w:val="24"/>
        </w:rPr>
        <w:t>Narrative</w:t>
      </w:r>
      <w:r w:rsidR="00DD3694" w:rsidRPr="00DD3694">
        <w:rPr>
          <w:rFonts w:eastAsia="Calibri" w:cs="Times New Roman"/>
          <w:b/>
          <w:color w:val="000000"/>
          <w:spacing w:val="10"/>
          <w:szCs w:val="24"/>
        </w:rPr>
        <w:t xml:space="preserve"> </w:t>
      </w:r>
    </w:p>
    <w:p w14:paraId="786CCF3B" w14:textId="6B6FFD18" w:rsidR="00DD3694" w:rsidRPr="00B97A2E" w:rsidRDefault="00DD3694" w:rsidP="00DD3694">
      <w:pPr>
        <w:spacing w:after="240"/>
        <w:ind w:left="540"/>
        <w:jc w:val="both"/>
        <w:textAlignment w:val="baseline"/>
        <w:rPr>
          <w:rFonts w:eastAsia="Calibri" w:cs="Times New Roman"/>
          <w:b/>
          <w:color w:val="000000"/>
          <w:szCs w:val="24"/>
        </w:rPr>
      </w:pPr>
      <w:r w:rsidRPr="00B97A2E">
        <w:rPr>
          <w:rFonts w:eastAsia="Calibri" w:cs="Times New Roman"/>
          <w:b/>
          <w:color w:val="000000"/>
          <w:spacing w:val="10"/>
          <w:szCs w:val="24"/>
        </w:rPr>
        <w:t>Introduction</w:t>
      </w:r>
    </w:p>
    <w:p w14:paraId="015700AD" w14:textId="77777777" w:rsidR="00DD3694" w:rsidRPr="00B97A2E" w:rsidRDefault="00DD3694" w:rsidP="00DD3694">
      <w:pPr>
        <w:spacing w:after="240"/>
        <w:ind w:left="540"/>
        <w:jc w:val="both"/>
        <w:textAlignment w:val="baseline"/>
        <w:rPr>
          <w:rFonts w:eastAsia="Calibri" w:cs="Times New Roman"/>
          <w:b/>
          <w:color w:val="000000"/>
          <w:szCs w:val="24"/>
        </w:rPr>
      </w:pPr>
      <w:r w:rsidRPr="00B97A2E">
        <w:rPr>
          <w:rFonts w:eastAsia="Calibri" w:cs="Times New Roman"/>
          <w:b/>
          <w:color w:val="000000"/>
          <w:spacing w:val="10"/>
          <w:szCs w:val="24"/>
        </w:rPr>
        <w:t>Project</w:t>
      </w:r>
      <w:r w:rsidRPr="00B97A2E">
        <w:rPr>
          <w:rFonts w:eastAsia="Calibri" w:cs="Times New Roman"/>
          <w:b/>
          <w:color w:val="000000"/>
          <w:szCs w:val="24"/>
        </w:rPr>
        <w:t xml:space="preserve"> Description</w:t>
      </w:r>
    </w:p>
    <w:p w14:paraId="15B3B2AA" w14:textId="77777777" w:rsidR="00001C8B" w:rsidRPr="00B97A2E" w:rsidRDefault="00001C8B" w:rsidP="00DD3694">
      <w:pPr>
        <w:spacing w:after="240"/>
        <w:ind w:left="540"/>
        <w:jc w:val="both"/>
        <w:textAlignment w:val="baseline"/>
        <w:rPr>
          <w:rFonts w:eastAsia="Calibri" w:cs="Times New Roman"/>
          <w:b/>
          <w:color w:val="000000"/>
          <w:szCs w:val="24"/>
        </w:rPr>
      </w:pPr>
      <w:r w:rsidRPr="00B97A2E">
        <w:rPr>
          <w:rFonts w:eastAsia="Calibri" w:cs="Times New Roman"/>
          <w:b/>
          <w:color w:val="000000"/>
          <w:szCs w:val="24"/>
        </w:rPr>
        <w:t xml:space="preserve">Factor 1 </w:t>
      </w:r>
      <w:r w:rsidRPr="00B97A2E">
        <w:rPr>
          <w:rFonts w:eastAsia="Verdana" w:cs="Times New Roman"/>
          <w:b/>
          <w:color w:val="000000"/>
          <w:szCs w:val="24"/>
        </w:rPr>
        <w:t xml:space="preserve">- </w:t>
      </w:r>
      <w:r w:rsidRPr="00B97A2E">
        <w:rPr>
          <w:rFonts w:eastAsia="Calibri" w:cs="Times New Roman"/>
          <w:b/>
          <w:color w:val="000000"/>
          <w:szCs w:val="24"/>
        </w:rPr>
        <w:t>Patient Panel, Need, Public Health Values and Operational Objectives</w:t>
      </w:r>
    </w:p>
    <w:p w14:paraId="29D9F13C" w14:textId="77777777" w:rsidR="00001C8B" w:rsidRPr="00B97A2E" w:rsidRDefault="00001C8B" w:rsidP="00DD3694">
      <w:pPr>
        <w:spacing w:after="240"/>
        <w:ind w:left="540"/>
        <w:jc w:val="both"/>
        <w:textAlignment w:val="baseline"/>
        <w:rPr>
          <w:rFonts w:eastAsia="Calibri" w:cs="Times New Roman"/>
          <w:b/>
          <w:color w:val="000000"/>
          <w:szCs w:val="24"/>
        </w:rPr>
      </w:pPr>
      <w:r w:rsidRPr="00B97A2E">
        <w:rPr>
          <w:rFonts w:eastAsia="Calibri" w:cs="Times New Roman"/>
          <w:b/>
          <w:color w:val="000000"/>
          <w:szCs w:val="24"/>
        </w:rPr>
        <w:t>Factor 2 – Health Priorities</w:t>
      </w:r>
    </w:p>
    <w:p w14:paraId="29085D98" w14:textId="77777777" w:rsidR="00001C8B" w:rsidRPr="00B97A2E" w:rsidRDefault="00001C8B" w:rsidP="00DD3694">
      <w:pPr>
        <w:spacing w:after="240"/>
        <w:ind w:left="540"/>
        <w:jc w:val="both"/>
        <w:textAlignment w:val="baseline"/>
        <w:rPr>
          <w:rFonts w:eastAsia="Calibri" w:cs="Times New Roman"/>
          <w:b/>
          <w:color w:val="000000"/>
          <w:szCs w:val="24"/>
        </w:rPr>
      </w:pPr>
      <w:r w:rsidRPr="00B97A2E">
        <w:rPr>
          <w:rFonts w:eastAsia="Calibri" w:cs="Times New Roman"/>
          <w:b/>
          <w:color w:val="000000"/>
          <w:szCs w:val="24"/>
        </w:rPr>
        <w:t>Factor 5 – Relative Merit</w:t>
      </w:r>
    </w:p>
    <w:p w14:paraId="40FB5F0B" w14:textId="77777777" w:rsidR="00001C8B" w:rsidRDefault="00001C8B" w:rsidP="00DD3694">
      <w:pPr>
        <w:spacing w:after="240"/>
        <w:ind w:left="540"/>
        <w:jc w:val="both"/>
        <w:textAlignment w:val="baseline"/>
        <w:rPr>
          <w:rFonts w:eastAsia="Calibri" w:cs="Times New Roman"/>
          <w:b/>
          <w:color w:val="000000"/>
          <w:szCs w:val="24"/>
        </w:rPr>
      </w:pPr>
      <w:r w:rsidRPr="00B97A2E">
        <w:rPr>
          <w:rFonts w:eastAsia="Calibri" w:cs="Times New Roman"/>
          <w:b/>
          <w:color w:val="000000"/>
          <w:szCs w:val="24"/>
        </w:rPr>
        <w:t>Factor 6 – Community-Based Health Initiatives</w:t>
      </w:r>
    </w:p>
    <w:p w14:paraId="067A0623" w14:textId="77777777" w:rsidR="00001C8B" w:rsidRPr="00B97A2E" w:rsidRDefault="00001C8B" w:rsidP="00DD3694">
      <w:pPr>
        <w:spacing w:after="240"/>
        <w:ind w:left="540"/>
        <w:jc w:val="both"/>
        <w:textAlignment w:val="baseline"/>
        <w:rPr>
          <w:rFonts w:eastAsia="Calibri" w:cs="Times New Roman"/>
          <w:b/>
          <w:color w:val="000000"/>
          <w:szCs w:val="24"/>
        </w:rPr>
      </w:pPr>
      <w:r>
        <w:rPr>
          <w:rFonts w:eastAsia="Calibri" w:cs="Times New Roman"/>
          <w:b/>
          <w:color w:val="000000"/>
          <w:szCs w:val="24"/>
        </w:rPr>
        <w:t xml:space="preserve">Exhibits </w:t>
      </w:r>
    </w:p>
    <w:p w14:paraId="124A17BA" w14:textId="77777777" w:rsidR="00001C8B" w:rsidRPr="00B97A2E" w:rsidRDefault="00001C8B" w:rsidP="00DD3694">
      <w:pPr>
        <w:numPr>
          <w:ilvl w:val="0"/>
          <w:numId w:val="1"/>
        </w:numPr>
        <w:spacing w:after="240"/>
        <w:ind w:left="540" w:hanging="540"/>
        <w:jc w:val="both"/>
        <w:textAlignment w:val="baseline"/>
        <w:rPr>
          <w:rFonts w:eastAsia="Calibri" w:cs="Times New Roman"/>
          <w:b/>
          <w:color w:val="000000"/>
          <w:szCs w:val="24"/>
        </w:rPr>
      </w:pPr>
      <w:r w:rsidRPr="00B97A2E">
        <w:rPr>
          <w:rFonts w:eastAsia="Calibri" w:cs="Times New Roman"/>
          <w:b/>
          <w:color w:val="000000"/>
          <w:szCs w:val="24"/>
        </w:rPr>
        <w:t>Certification from an Independent Certified Public Accountant</w:t>
      </w:r>
    </w:p>
    <w:p w14:paraId="3F7CF816" w14:textId="77777777" w:rsidR="00001C8B" w:rsidRPr="00B97A2E" w:rsidRDefault="00001C8B" w:rsidP="00DD3694">
      <w:pPr>
        <w:numPr>
          <w:ilvl w:val="0"/>
          <w:numId w:val="1"/>
        </w:numPr>
        <w:spacing w:after="240"/>
        <w:ind w:left="540" w:hanging="540"/>
        <w:jc w:val="both"/>
        <w:textAlignment w:val="baseline"/>
        <w:rPr>
          <w:rFonts w:eastAsia="Calibri" w:cs="Times New Roman"/>
          <w:b/>
          <w:color w:val="000000"/>
          <w:szCs w:val="24"/>
        </w:rPr>
      </w:pPr>
      <w:r w:rsidRPr="00B97A2E">
        <w:rPr>
          <w:rFonts w:eastAsia="Calibri" w:cs="Times New Roman"/>
          <w:b/>
          <w:color w:val="000000"/>
          <w:spacing w:val="10"/>
          <w:szCs w:val="24"/>
        </w:rPr>
        <w:t>Notice</w:t>
      </w:r>
      <w:r w:rsidRPr="00B97A2E">
        <w:rPr>
          <w:rFonts w:eastAsia="Calibri" w:cs="Times New Roman"/>
          <w:b/>
          <w:color w:val="000000"/>
          <w:szCs w:val="24"/>
        </w:rPr>
        <w:t xml:space="preserve"> of Intent</w:t>
      </w:r>
    </w:p>
    <w:p w14:paraId="384642B4" w14:textId="77777777" w:rsidR="00001C8B" w:rsidRPr="00B97A2E" w:rsidRDefault="00001C8B" w:rsidP="00DD3694">
      <w:pPr>
        <w:numPr>
          <w:ilvl w:val="0"/>
          <w:numId w:val="1"/>
        </w:numPr>
        <w:spacing w:after="240"/>
        <w:ind w:left="540" w:hanging="540"/>
        <w:jc w:val="both"/>
        <w:textAlignment w:val="baseline"/>
        <w:rPr>
          <w:rFonts w:eastAsia="Calibri" w:cs="Times New Roman"/>
          <w:b/>
          <w:color w:val="000000"/>
          <w:szCs w:val="24"/>
        </w:rPr>
      </w:pPr>
      <w:r w:rsidRPr="00B97A2E">
        <w:rPr>
          <w:rFonts w:eastAsia="Calibri" w:cs="Times New Roman"/>
          <w:b/>
          <w:color w:val="000000"/>
          <w:spacing w:val="10"/>
          <w:szCs w:val="24"/>
        </w:rPr>
        <w:t>Articles</w:t>
      </w:r>
      <w:r w:rsidRPr="00B97A2E">
        <w:rPr>
          <w:rFonts w:eastAsia="Calibri" w:cs="Times New Roman"/>
          <w:b/>
          <w:color w:val="000000"/>
          <w:szCs w:val="24"/>
        </w:rPr>
        <w:t xml:space="preserve"> of Organization</w:t>
      </w:r>
    </w:p>
    <w:p w14:paraId="7A79BDA4" w14:textId="77777777" w:rsidR="00001C8B" w:rsidRPr="00B97A2E" w:rsidRDefault="00001C8B" w:rsidP="00DD3694">
      <w:pPr>
        <w:numPr>
          <w:ilvl w:val="0"/>
          <w:numId w:val="1"/>
        </w:numPr>
        <w:spacing w:after="240"/>
        <w:ind w:left="540" w:hanging="540"/>
        <w:jc w:val="both"/>
        <w:textAlignment w:val="baseline"/>
        <w:rPr>
          <w:rFonts w:eastAsia="Calibri" w:cs="Times New Roman"/>
          <w:b/>
          <w:color w:val="000000"/>
          <w:szCs w:val="24"/>
        </w:rPr>
      </w:pPr>
      <w:r w:rsidRPr="00B97A2E">
        <w:rPr>
          <w:rFonts w:eastAsia="Calibri" w:cs="Times New Roman"/>
          <w:b/>
          <w:color w:val="000000"/>
          <w:spacing w:val="10"/>
          <w:szCs w:val="24"/>
        </w:rPr>
        <w:t>Affidavit</w:t>
      </w:r>
      <w:r w:rsidRPr="00B97A2E">
        <w:rPr>
          <w:rFonts w:eastAsia="Calibri" w:cs="Times New Roman"/>
          <w:b/>
          <w:color w:val="000000"/>
          <w:szCs w:val="24"/>
        </w:rPr>
        <w:t xml:space="preserve"> of Truthfulness and Compliance</w:t>
      </w:r>
    </w:p>
    <w:p w14:paraId="2B6D3D02" w14:textId="77777777" w:rsidR="00001C8B" w:rsidRPr="00B97A2E" w:rsidRDefault="00001C8B" w:rsidP="00DD3694">
      <w:pPr>
        <w:numPr>
          <w:ilvl w:val="0"/>
          <w:numId w:val="1"/>
        </w:numPr>
        <w:spacing w:after="240"/>
        <w:ind w:left="540" w:hanging="540"/>
        <w:jc w:val="both"/>
        <w:textAlignment w:val="baseline"/>
        <w:rPr>
          <w:rFonts w:eastAsia="Calibri" w:cs="Times New Roman"/>
          <w:b/>
          <w:color w:val="000000"/>
          <w:szCs w:val="24"/>
        </w:rPr>
      </w:pPr>
      <w:r w:rsidRPr="00B97A2E">
        <w:rPr>
          <w:rFonts w:eastAsia="Calibri" w:cs="Times New Roman"/>
          <w:b/>
          <w:color w:val="000000"/>
          <w:spacing w:val="10"/>
          <w:szCs w:val="24"/>
        </w:rPr>
        <w:t>Filing</w:t>
      </w:r>
      <w:r w:rsidRPr="00B97A2E">
        <w:rPr>
          <w:rFonts w:eastAsia="Calibri" w:cs="Times New Roman"/>
          <w:b/>
          <w:color w:val="000000"/>
          <w:szCs w:val="24"/>
        </w:rPr>
        <w:t xml:space="preserve"> Fee Check</w:t>
      </w:r>
    </w:p>
    <w:p w14:paraId="18CA3618" w14:textId="77777777" w:rsidR="00001C8B" w:rsidRPr="00B97A2E" w:rsidRDefault="00001C8B" w:rsidP="00DD3694">
      <w:pPr>
        <w:numPr>
          <w:ilvl w:val="0"/>
          <w:numId w:val="1"/>
        </w:numPr>
        <w:spacing w:after="240"/>
        <w:ind w:left="540" w:hanging="540"/>
        <w:jc w:val="both"/>
        <w:textAlignment w:val="baseline"/>
        <w:rPr>
          <w:rFonts w:eastAsia="Calibri" w:cs="Times New Roman"/>
          <w:b/>
          <w:color w:val="000000"/>
          <w:spacing w:val="9"/>
          <w:szCs w:val="24"/>
        </w:rPr>
      </w:pPr>
      <w:r w:rsidRPr="00B97A2E">
        <w:rPr>
          <w:rFonts w:eastAsia="Calibri" w:cs="Times New Roman"/>
          <w:b/>
          <w:color w:val="000000"/>
          <w:spacing w:val="10"/>
          <w:szCs w:val="24"/>
        </w:rPr>
        <w:t>Affiliated</w:t>
      </w:r>
      <w:r w:rsidRPr="00B97A2E">
        <w:rPr>
          <w:rFonts w:eastAsia="Calibri" w:cs="Times New Roman"/>
          <w:b/>
          <w:color w:val="000000"/>
          <w:spacing w:val="9"/>
          <w:szCs w:val="24"/>
        </w:rPr>
        <w:t xml:space="preserve"> Parties Form</w:t>
      </w:r>
    </w:p>
    <w:p w14:paraId="2089EB52" w14:textId="77777777" w:rsidR="00001C8B" w:rsidRPr="00B97A2E" w:rsidRDefault="00001C8B" w:rsidP="00DD3694">
      <w:pPr>
        <w:numPr>
          <w:ilvl w:val="0"/>
          <w:numId w:val="1"/>
        </w:numPr>
        <w:spacing w:after="240"/>
        <w:ind w:left="540" w:hanging="540"/>
        <w:jc w:val="both"/>
        <w:textAlignment w:val="baseline"/>
        <w:rPr>
          <w:rFonts w:eastAsia="Calibri" w:cs="Times New Roman"/>
          <w:b/>
          <w:color w:val="000000"/>
          <w:spacing w:val="9"/>
          <w:szCs w:val="24"/>
        </w:rPr>
      </w:pPr>
      <w:r w:rsidRPr="00B97A2E">
        <w:rPr>
          <w:rFonts w:eastAsia="Calibri" w:cs="Times New Roman"/>
          <w:b/>
          <w:color w:val="000000"/>
          <w:spacing w:val="10"/>
          <w:szCs w:val="24"/>
        </w:rPr>
        <w:t>Change in Service Form</w:t>
      </w:r>
    </w:p>
    <w:p w14:paraId="66156FE5" w14:textId="77777777" w:rsidR="00001C8B" w:rsidRPr="00B97A2E" w:rsidRDefault="00001C8B" w:rsidP="009851AD">
      <w:pPr>
        <w:spacing w:after="240"/>
        <w:jc w:val="both"/>
        <w:rPr>
          <w:rFonts w:eastAsia="PMingLiU" w:cs="Times New Roman"/>
          <w:szCs w:val="24"/>
        </w:rPr>
      </w:pPr>
    </w:p>
    <w:p w14:paraId="5F728C7D" w14:textId="77777777" w:rsidR="00001C8B" w:rsidRPr="00B97A2E" w:rsidRDefault="00001C8B" w:rsidP="009851AD">
      <w:pPr>
        <w:spacing w:after="240"/>
        <w:jc w:val="both"/>
        <w:rPr>
          <w:rFonts w:eastAsia="PMingLiU" w:cs="Times New Roman"/>
          <w:szCs w:val="24"/>
        </w:rPr>
        <w:sectPr w:rsidR="00001C8B" w:rsidRPr="00B97A2E" w:rsidSect="00DD394B">
          <w:headerReference w:type="even" r:id="rId14"/>
          <w:headerReference w:type="default" r:id="rId15"/>
          <w:footerReference w:type="even" r:id="rId16"/>
          <w:footerReference w:type="default" r:id="rId17"/>
          <w:headerReference w:type="first" r:id="rId18"/>
          <w:footerReference w:type="first" r:id="rId19"/>
          <w:pgSz w:w="12240" w:h="15840" w:code="1"/>
          <w:pgMar w:top="1440" w:right="1440" w:bottom="1440" w:left="1440" w:header="720" w:footer="720" w:gutter="0"/>
          <w:cols w:space="720"/>
          <w:docGrid w:linePitch="326"/>
        </w:sectPr>
      </w:pPr>
      <w:bookmarkStart w:id="1" w:name="_Hlk190081369"/>
    </w:p>
    <w:bookmarkEnd w:id="1"/>
    <w:p w14:paraId="4884919E" w14:textId="77777777" w:rsidR="00001C8B" w:rsidRPr="00AC6FAE" w:rsidRDefault="00001C8B" w:rsidP="009851AD">
      <w:pPr>
        <w:spacing w:after="240"/>
        <w:jc w:val="center"/>
        <w:rPr>
          <w:rFonts w:eastAsia="PMingLiU" w:cs="Times New Roman"/>
          <w:b/>
          <w:bCs/>
          <w:szCs w:val="24"/>
        </w:rPr>
      </w:pPr>
      <w:r w:rsidRPr="00AC6FAE">
        <w:rPr>
          <w:rFonts w:eastAsia="PMingLiU" w:cs="Times New Roman"/>
          <w:b/>
          <w:bCs/>
          <w:szCs w:val="24"/>
        </w:rPr>
        <w:lastRenderedPageBreak/>
        <w:t>ATTACHMENT 1</w:t>
      </w:r>
    </w:p>
    <w:p w14:paraId="20D33E0E" w14:textId="77777777" w:rsidR="00001C8B" w:rsidRPr="004F199B" w:rsidRDefault="00001C8B" w:rsidP="009851AD">
      <w:pPr>
        <w:spacing w:after="240"/>
        <w:jc w:val="center"/>
        <w:rPr>
          <w:rFonts w:eastAsia="PMingLiU" w:cs="Times New Roman"/>
          <w:b/>
          <w:bCs/>
          <w:spacing w:val="-4"/>
          <w:szCs w:val="24"/>
        </w:rPr>
      </w:pPr>
      <w:r w:rsidRPr="004F199B">
        <w:rPr>
          <w:rFonts w:eastAsia="PMingLiU" w:cs="Times New Roman"/>
          <w:b/>
          <w:bCs/>
          <w:spacing w:val="-4"/>
          <w:szCs w:val="24"/>
        </w:rPr>
        <w:t>Introduction</w:t>
      </w:r>
    </w:p>
    <w:p w14:paraId="630068E3" w14:textId="77777777" w:rsidR="00001C8B" w:rsidRPr="000B0A2F" w:rsidRDefault="00001C8B" w:rsidP="009851AD">
      <w:pPr>
        <w:pStyle w:val="Body"/>
        <w:keepNext w:val="0"/>
        <w:keepLines w:val="0"/>
        <w:spacing w:after="240" w:line="240" w:lineRule="auto"/>
        <w:jc w:val="both"/>
        <w:rPr>
          <w:rFonts w:ascii="Times New Roman" w:hAnsi="Times New Roman" w:cs="Times New Roman"/>
          <w:b/>
          <w:bCs/>
          <w:sz w:val="24"/>
          <w:szCs w:val="24"/>
        </w:rPr>
      </w:pPr>
      <w:r w:rsidRPr="000B0A2F">
        <w:rPr>
          <w:rFonts w:ascii="Times New Roman" w:hAnsi="Times New Roman" w:cs="Times New Roman"/>
          <w:b/>
          <w:bCs/>
          <w:sz w:val="24"/>
          <w:szCs w:val="24"/>
        </w:rPr>
        <w:t>UMass Memorial Health Background</w:t>
      </w:r>
    </w:p>
    <w:p w14:paraId="21C4C973" w14:textId="77777777" w:rsidR="00001C8B" w:rsidRDefault="00001C8B" w:rsidP="009851AD">
      <w:pPr>
        <w:pStyle w:val="xxmsonormal"/>
        <w:spacing w:before="0" w:beforeAutospacing="0" w:after="240" w:afterAutospacing="0"/>
        <w:jc w:val="both"/>
        <w:rPr>
          <w:rFonts w:ascii="Times New Roman" w:hAnsi="Times New Roman" w:cs="Times New Roman"/>
          <w:sz w:val="24"/>
          <w:szCs w:val="24"/>
        </w:rPr>
      </w:pPr>
      <w:r w:rsidRPr="00037EE6">
        <w:rPr>
          <w:rFonts w:ascii="Times New Roman" w:hAnsi="Times New Roman" w:cs="Times New Roman"/>
          <w:sz w:val="24"/>
          <w:szCs w:val="24"/>
        </w:rPr>
        <w:t xml:space="preserve">UMass Memorial Health Care, Inc. (the Applicant or UMMH) is the largest </w:t>
      </w:r>
      <w:r>
        <w:rPr>
          <w:rFonts w:ascii="Times New Roman" w:hAnsi="Times New Roman" w:cs="Times New Roman"/>
          <w:sz w:val="24"/>
          <w:szCs w:val="24"/>
        </w:rPr>
        <w:t xml:space="preserve">integrated </w:t>
      </w:r>
      <w:r w:rsidRPr="00037EE6">
        <w:rPr>
          <w:rFonts w:ascii="Times New Roman" w:hAnsi="Times New Roman" w:cs="Times New Roman"/>
          <w:sz w:val="24"/>
          <w:szCs w:val="24"/>
        </w:rPr>
        <w:t>health care delivery</w:t>
      </w:r>
      <w:r>
        <w:rPr>
          <w:rFonts w:ascii="Times New Roman" w:hAnsi="Times New Roman" w:cs="Times New Roman"/>
          <w:sz w:val="24"/>
          <w:szCs w:val="24"/>
        </w:rPr>
        <w:t xml:space="preserve"> </w:t>
      </w:r>
      <w:r w:rsidRPr="00037EE6">
        <w:rPr>
          <w:rFonts w:ascii="Times New Roman" w:hAnsi="Times New Roman" w:cs="Times New Roman"/>
          <w:sz w:val="24"/>
          <w:szCs w:val="24"/>
        </w:rPr>
        <w:t>system and employer in Central Massachusetts</w:t>
      </w:r>
      <w:r>
        <w:rPr>
          <w:rFonts w:ascii="Times New Roman" w:hAnsi="Times New Roman" w:cs="Times New Roman"/>
          <w:sz w:val="24"/>
          <w:szCs w:val="24"/>
        </w:rPr>
        <w:t xml:space="preserve"> with</w:t>
      </w:r>
      <w:r w:rsidRPr="00037EE6">
        <w:rPr>
          <w:rFonts w:ascii="Times New Roman" w:hAnsi="Times New Roman" w:cs="Times New Roman"/>
          <w:sz w:val="24"/>
          <w:szCs w:val="24"/>
        </w:rPr>
        <w:t xml:space="preserve"> more than </w:t>
      </w:r>
      <w:r>
        <w:rPr>
          <w:rFonts w:ascii="Times New Roman" w:hAnsi="Times New Roman" w:cs="Times New Roman"/>
          <w:sz w:val="24"/>
          <w:szCs w:val="24"/>
        </w:rPr>
        <w:t>20</w:t>
      </w:r>
      <w:r w:rsidRPr="00037EE6">
        <w:rPr>
          <w:rFonts w:ascii="Times New Roman" w:hAnsi="Times New Roman" w:cs="Times New Roman"/>
          <w:sz w:val="24"/>
          <w:szCs w:val="24"/>
        </w:rPr>
        <w:t xml:space="preserve">,000 </w:t>
      </w:r>
      <w:r>
        <w:rPr>
          <w:rFonts w:ascii="Times New Roman" w:hAnsi="Times New Roman" w:cs="Times New Roman"/>
          <w:sz w:val="24"/>
          <w:szCs w:val="24"/>
        </w:rPr>
        <w:t>employees and</w:t>
      </w:r>
      <w:r w:rsidRPr="00037EE6">
        <w:rPr>
          <w:rFonts w:ascii="Times New Roman" w:hAnsi="Times New Roman" w:cs="Times New Roman"/>
          <w:sz w:val="24"/>
          <w:szCs w:val="24"/>
        </w:rPr>
        <w:t xml:space="preserve"> 2,</w:t>
      </w:r>
      <w:r>
        <w:rPr>
          <w:rFonts w:ascii="Times New Roman" w:hAnsi="Times New Roman" w:cs="Times New Roman"/>
          <w:sz w:val="24"/>
          <w:szCs w:val="24"/>
        </w:rPr>
        <w:t>4</w:t>
      </w:r>
      <w:r w:rsidRPr="00037EE6">
        <w:rPr>
          <w:rFonts w:ascii="Times New Roman" w:hAnsi="Times New Roman" w:cs="Times New Roman"/>
          <w:sz w:val="24"/>
          <w:szCs w:val="24"/>
        </w:rPr>
        <w:t xml:space="preserve">00 </w:t>
      </w:r>
      <w:r>
        <w:rPr>
          <w:rFonts w:ascii="Times New Roman" w:hAnsi="Times New Roman" w:cs="Times New Roman"/>
          <w:sz w:val="24"/>
          <w:szCs w:val="24"/>
        </w:rPr>
        <w:t>physicians.</w:t>
      </w:r>
      <w:r>
        <w:rPr>
          <w:rStyle w:val="FootnoteReference"/>
          <w:rFonts w:ascii="Times New Roman" w:hAnsi="Times New Roman" w:cs="Times New Roman"/>
          <w:sz w:val="24"/>
          <w:szCs w:val="24"/>
        </w:rPr>
        <w:footnoteReference w:id="2"/>
      </w:r>
      <w:r>
        <w:rPr>
          <w:rFonts w:ascii="Times New Roman" w:hAnsi="Times New Roman" w:cs="Times New Roman"/>
          <w:sz w:val="24"/>
          <w:szCs w:val="24"/>
        </w:rPr>
        <w:t xml:space="preserve">  The UMMH system </w:t>
      </w:r>
      <w:r w:rsidRPr="00037EE6">
        <w:rPr>
          <w:rFonts w:ascii="Times New Roman" w:hAnsi="Times New Roman" w:cs="Times New Roman"/>
          <w:sz w:val="24"/>
          <w:szCs w:val="24"/>
        </w:rPr>
        <w:t>includes one academic medical center, UMass Memorial Medical Center (UMMMC)</w:t>
      </w:r>
      <w:r>
        <w:rPr>
          <w:rFonts w:ascii="Times New Roman" w:hAnsi="Times New Roman" w:cs="Times New Roman"/>
          <w:sz w:val="24"/>
          <w:szCs w:val="24"/>
        </w:rPr>
        <w:t>,</w:t>
      </w:r>
      <w:r w:rsidRPr="00037EE6">
        <w:rPr>
          <w:rFonts w:ascii="Times New Roman" w:hAnsi="Times New Roman" w:cs="Times New Roman"/>
          <w:sz w:val="24"/>
          <w:szCs w:val="24"/>
        </w:rPr>
        <w:t xml:space="preserve"> four acute care </w:t>
      </w:r>
      <w:r>
        <w:rPr>
          <w:rFonts w:ascii="Times New Roman" w:hAnsi="Times New Roman" w:cs="Times New Roman"/>
          <w:sz w:val="24"/>
          <w:szCs w:val="24"/>
        </w:rPr>
        <w:t xml:space="preserve">community member </w:t>
      </w:r>
      <w:r w:rsidRPr="00037EE6">
        <w:rPr>
          <w:rFonts w:ascii="Times New Roman" w:hAnsi="Times New Roman" w:cs="Times New Roman"/>
          <w:sz w:val="24"/>
          <w:szCs w:val="24"/>
        </w:rPr>
        <w:t>hospitals, including UMass Memorial-Marlborough Hospital (Marlborough Hospital)</w:t>
      </w:r>
      <w:r>
        <w:rPr>
          <w:rFonts w:ascii="Times New Roman" w:hAnsi="Times New Roman" w:cs="Times New Roman"/>
          <w:sz w:val="24"/>
          <w:szCs w:val="24"/>
        </w:rPr>
        <w:t>,</w:t>
      </w:r>
      <w:r w:rsidRPr="00037EE6">
        <w:rPr>
          <w:rFonts w:ascii="Times New Roman" w:hAnsi="Times New Roman" w:cs="Times New Roman"/>
          <w:sz w:val="24"/>
          <w:szCs w:val="24"/>
        </w:rPr>
        <w:t xml:space="preserve"> </w:t>
      </w:r>
      <w:r w:rsidRPr="002D6BCF">
        <w:rPr>
          <w:rFonts w:ascii="Times New Roman" w:eastAsia="Times New Roman" w:hAnsi="Times New Roman" w:cs="Times New Roman"/>
          <w:sz w:val="24"/>
          <w:szCs w:val="24"/>
        </w:rPr>
        <w:t>UMass Memorial Medical Center</w:t>
      </w:r>
      <w:r>
        <w:rPr>
          <w:rFonts w:ascii="Times New Roman" w:eastAsia="Times New Roman" w:hAnsi="Times New Roman" w:cs="Times New Roman"/>
          <w:sz w:val="24"/>
          <w:szCs w:val="24"/>
        </w:rPr>
        <w:t xml:space="preserve"> </w:t>
      </w:r>
      <w:r w:rsidRPr="002D6BCF">
        <w:rPr>
          <w:rFonts w:ascii="Times New Roman" w:eastAsia="Times New Roman" w:hAnsi="Times New Roman" w:cs="Times New Roman"/>
          <w:sz w:val="24"/>
          <w:szCs w:val="24"/>
        </w:rPr>
        <w:t>Cancer Center</w:t>
      </w:r>
      <w:r>
        <w:rPr>
          <w:rFonts w:ascii="Times New Roman" w:eastAsia="Times New Roman" w:hAnsi="Times New Roman" w:cs="Times New Roman"/>
          <w:sz w:val="24"/>
          <w:szCs w:val="24"/>
        </w:rPr>
        <w:t xml:space="preserve"> at Marlborough</w:t>
      </w:r>
      <w:r>
        <w:rPr>
          <w:rFonts w:ascii="Arial" w:eastAsia="Times New Roman" w:hAnsi="Arial" w:cs="Arial"/>
          <w:sz w:val="20"/>
          <w:szCs w:val="20"/>
        </w:rPr>
        <w:t xml:space="preserve"> </w:t>
      </w:r>
      <w:r w:rsidRPr="00037EE6">
        <w:rPr>
          <w:rStyle w:val="Hyperlink"/>
          <w:rFonts w:ascii="Times New Roman" w:hAnsi="Times New Roman" w:cs="Times New Roman"/>
          <w:color w:val="000000" w:themeColor="text1"/>
          <w:sz w:val="24"/>
          <w:szCs w:val="24"/>
          <w:u w:val="none"/>
        </w:rPr>
        <w:t>(Cancer Center)</w:t>
      </w:r>
      <w:r>
        <w:rPr>
          <w:rFonts w:ascii="Times New Roman" w:hAnsi="Times New Roman" w:cs="Times New Roman"/>
          <w:sz w:val="24"/>
          <w:szCs w:val="24"/>
        </w:rPr>
        <w:t>,</w:t>
      </w:r>
      <w:r w:rsidRPr="00037EE6">
        <w:rPr>
          <w:rFonts w:ascii="Times New Roman" w:hAnsi="Times New Roman" w:cs="Times New Roman"/>
          <w:sz w:val="24"/>
          <w:szCs w:val="24"/>
        </w:rPr>
        <w:t xml:space="preserve"> UMass Memorial Medical Group</w:t>
      </w:r>
      <w:r>
        <w:rPr>
          <w:rFonts w:ascii="Times New Roman" w:hAnsi="Times New Roman" w:cs="Times New Roman"/>
          <w:sz w:val="24"/>
          <w:szCs w:val="24"/>
        </w:rPr>
        <w:t>,</w:t>
      </w:r>
      <w:r w:rsidRPr="00037EE6">
        <w:rPr>
          <w:rFonts w:ascii="Times New Roman" w:hAnsi="Times New Roman" w:cs="Times New Roman"/>
          <w:sz w:val="24"/>
          <w:szCs w:val="24"/>
        </w:rPr>
        <w:t xml:space="preserve"> and the UMass Memorial Hospital at Home Program</w:t>
      </w:r>
      <w:r w:rsidRPr="00D93A43">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324BAE">
        <w:rPr>
          <w:rFonts w:ascii="Times New Roman" w:hAnsi="Times New Roman" w:cs="Times New Roman"/>
          <w:color w:val="000000"/>
          <w:sz w:val="24"/>
          <w:szCs w:val="24"/>
        </w:rPr>
        <w:t>University of Massachusetts Medical Center (UMMC) was created through an act of the legislature 40+ years ago to be the primary clinical partner to the University of Massachusetts T.H. Chan Medical School (UMass Chan), the Commonwealth’s only medical school. UMMH was formed in 1998 through the merger of UMMC with Memorial Hospital</w:t>
      </w:r>
      <w:r w:rsidRPr="00324BAE">
        <w:rPr>
          <w:rFonts w:ascii="Aptos" w:hAnsi="Aptos"/>
          <w:color w:val="000000"/>
        </w:rPr>
        <w:t>.</w:t>
      </w:r>
      <w:r>
        <w:rPr>
          <w:rFonts w:ascii="Times New Roman" w:hAnsi="Times New Roman" w:cs="Times New Roman"/>
          <w:sz w:val="24"/>
          <w:szCs w:val="24"/>
        </w:rPr>
        <w:t xml:space="preserve"> </w:t>
      </w:r>
    </w:p>
    <w:p w14:paraId="2934B4D7" w14:textId="77777777" w:rsidR="00001C8B" w:rsidRPr="00037EE6" w:rsidRDefault="00001C8B" w:rsidP="009851AD">
      <w:pPr>
        <w:pStyle w:val="Body"/>
        <w:keepNext w:val="0"/>
        <w:keepLines w:val="0"/>
        <w:spacing w:after="240" w:line="240" w:lineRule="auto"/>
        <w:jc w:val="both"/>
        <w:rPr>
          <w:rFonts w:ascii="Times New Roman" w:hAnsi="Times New Roman" w:cs="Times New Roman"/>
          <w:sz w:val="24"/>
          <w:szCs w:val="24"/>
        </w:rPr>
      </w:pPr>
      <w:r w:rsidRPr="00037EE6">
        <w:rPr>
          <w:rFonts w:ascii="Times New Roman" w:hAnsi="Times New Roman" w:cs="Times New Roman"/>
          <w:sz w:val="24"/>
          <w:szCs w:val="24"/>
        </w:rPr>
        <w:t xml:space="preserve">UMMH </w:t>
      </w:r>
      <w:r>
        <w:rPr>
          <w:rFonts w:ascii="Times New Roman" w:hAnsi="Times New Roman" w:cs="Times New Roman"/>
          <w:sz w:val="24"/>
          <w:szCs w:val="24"/>
        </w:rPr>
        <w:t>i</w:t>
      </w:r>
      <w:r w:rsidRPr="00037EE6">
        <w:rPr>
          <w:rFonts w:ascii="Times New Roman" w:hAnsi="Times New Roman" w:cs="Times New Roman"/>
          <w:sz w:val="24"/>
          <w:szCs w:val="24"/>
        </w:rPr>
        <w:t xml:space="preserve">s </w:t>
      </w:r>
      <w:r>
        <w:rPr>
          <w:rFonts w:ascii="Times New Roman" w:hAnsi="Times New Roman" w:cs="Times New Roman"/>
          <w:sz w:val="24"/>
          <w:szCs w:val="24"/>
        </w:rPr>
        <w:t xml:space="preserve">the only </w:t>
      </w:r>
      <w:r w:rsidRPr="00037EE6">
        <w:rPr>
          <w:rFonts w:ascii="Times New Roman" w:hAnsi="Times New Roman" w:cs="Times New Roman"/>
          <w:sz w:val="24"/>
          <w:szCs w:val="24"/>
        </w:rPr>
        <w:t>safety net health system</w:t>
      </w:r>
      <w:r>
        <w:rPr>
          <w:rFonts w:ascii="Times New Roman" w:hAnsi="Times New Roman" w:cs="Times New Roman"/>
          <w:sz w:val="24"/>
          <w:szCs w:val="24"/>
        </w:rPr>
        <w:t xml:space="preserve"> in Central Massachusetts,</w:t>
      </w:r>
      <w:r w:rsidRPr="00037EE6">
        <w:rPr>
          <w:rFonts w:ascii="Times New Roman" w:hAnsi="Times New Roman" w:cs="Times New Roman"/>
          <w:sz w:val="24"/>
          <w:szCs w:val="24"/>
        </w:rPr>
        <w:t xml:space="preserve"> </w:t>
      </w:r>
      <w:r>
        <w:rPr>
          <w:rFonts w:ascii="Times New Roman" w:hAnsi="Times New Roman" w:cs="Times New Roman"/>
          <w:sz w:val="24"/>
          <w:szCs w:val="24"/>
        </w:rPr>
        <w:t>caring</w:t>
      </w:r>
      <w:r w:rsidRPr="00037EE6">
        <w:rPr>
          <w:rFonts w:ascii="Times New Roman" w:hAnsi="Times New Roman" w:cs="Times New Roman"/>
          <w:sz w:val="24"/>
          <w:szCs w:val="24"/>
        </w:rPr>
        <w:t xml:space="preserve"> for a diverse patient population, with </w:t>
      </w:r>
      <w:r>
        <w:rPr>
          <w:rFonts w:ascii="Times New Roman" w:hAnsi="Times New Roman" w:cs="Times New Roman"/>
          <w:sz w:val="24"/>
          <w:szCs w:val="24"/>
        </w:rPr>
        <w:t xml:space="preserve">almost </w:t>
      </w:r>
      <w:r w:rsidRPr="002647ED">
        <w:rPr>
          <w:rFonts w:ascii="Times New Roman" w:hAnsi="Times New Roman" w:cs="Times New Roman"/>
          <w:sz w:val="24"/>
          <w:szCs w:val="24"/>
        </w:rPr>
        <w:t>70</w:t>
      </w:r>
      <w:r w:rsidRPr="00037EE6">
        <w:rPr>
          <w:rFonts w:ascii="Times New Roman" w:hAnsi="Times New Roman" w:cs="Times New Roman"/>
          <w:sz w:val="24"/>
          <w:szCs w:val="24"/>
        </w:rPr>
        <w:t xml:space="preserve"> percent of UMMH’s patients insured by Medicare or Medicaid</w:t>
      </w:r>
      <w:r>
        <w:rPr>
          <w:rFonts w:ascii="Times New Roman" w:hAnsi="Times New Roman" w:cs="Times New Roman"/>
          <w:sz w:val="24"/>
          <w:szCs w:val="24"/>
        </w:rPr>
        <w:t>. F</w:t>
      </w:r>
      <w:r w:rsidRPr="00037EE6">
        <w:rPr>
          <w:rFonts w:ascii="Times New Roman" w:hAnsi="Times New Roman" w:cs="Times New Roman"/>
          <w:sz w:val="24"/>
          <w:szCs w:val="24"/>
        </w:rPr>
        <w:t xml:space="preserve">our </w:t>
      </w:r>
      <w:r>
        <w:rPr>
          <w:rFonts w:ascii="Times New Roman" w:hAnsi="Times New Roman" w:cs="Times New Roman"/>
          <w:sz w:val="24"/>
          <w:szCs w:val="24"/>
        </w:rPr>
        <w:t xml:space="preserve">of UMMH’s </w:t>
      </w:r>
      <w:r w:rsidRPr="00037EE6">
        <w:rPr>
          <w:rFonts w:ascii="Times New Roman" w:hAnsi="Times New Roman" w:cs="Times New Roman"/>
          <w:sz w:val="24"/>
          <w:szCs w:val="24"/>
        </w:rPr>
        <w:t xml:space="preserve">acute care hospitals </w:t>
      </w:r>
      <w:r>
        <w:rPr>
          <w:rFonts w:ascii="Times New Roman" w:hAnsi="Times New Roman" w:cs="Times New Roman"/>
          <w:sz w:val="24"/>
          <w:szCs w:val="24"/>
        </w:rPr>
        <w:t xml:space="preserve">are </w:t>
      </w:r>
      <w:r w:rsidRPr="00037EE6">
        <w:rPr>
          <w:rFonts w:ascii="Times New Roman" w:hAnsi="Times New Roman" w:cs="Times New Roman"/>
          <w:sz w:val="24"/>
          <w:szCs w:val="24"/>
        </w:rPr>
        <w:t>designated as Disproportionate Share Hospitals (DSH) because of the high percentage of patients insured by government payors. UMMH’s mission is to deliver culturally sensitive, excellent clinical care</w:t>
      </w:r>
      <w:r>
        <w:rPr>
          <w:rFonts w:ascii="Times New Roman" w:hAnsi="Times New Roman" w:cs="Times New Roman"/>
          <w:sz w:val="24"/>
          <w:szCs w:val="24"/>
        </w:rPr>
        <w:t>. UMMH</w:t>
      </w:r>
      <w:r w:rsidRPr="00037EE6">
        <w:rPr>
          <w:rFonts w:ascii="Times New Roman" w:hAnsi="Times New Roman" w:cs="Times New Roman"/>
          <w:sz w:val="24"/>
          <w:szCs w:val="24"/>
        </w:rPr>
        <w:t xml:space="preserve"> </w:t>
      </w:r>
      <w:r>
        <w:rPr>
          <w:rFonts w:ascii="Times New Roman" w:hAnsi="Times New Roman" w:cs="Times New Roman"/>
          <w:sz w:val="24"/>
          <w:szCs w:val="24"/>
        </w:rPr>
        <w:t xml:space="preserve">strives to </w:t>
      </w:r>
      <w:r w:rsidRPr="00037EE6">
        <w:rPr>
          <w:rFonts w:ascii="Times New Roman" w:hAnsi="Times New Roman" w:cs="Times New Roman"/>
          <w:sz w:val="24"/>
          <w:szCs w:val="24"/>
        </w:rPr>
        <w:t>make health and wellness services available to its patients close to their homes and regardless of their ability to pay</w:t>
      </w:r>
      <w:r>
        <w:rPr>
          <w:rFonts w:ascii="Times New Roman" w:hAnsi="Times New Roman" w:cs="Times New Roman"/>
          <w:sz w:val="24"/>
          <w:szCs w:val="24"/>
        </w:rPr>
        <w:t>. UMMH has been widely recognized for its excellence in cancer care and for successfully advancing health equity</w:t>
      </w:r>
      <w:r w:rsidRPr="00037EE6">
        <w:rPr>
          <w:rFonts w:ascii="Times New Roman" w:hAnsi="Times New Roman" w:cs="Times New Roman"/>
          <w:sz w:val="24"/>
          <w:szCs w:val="24"/>
        </w:rPr>
        <w:t>.</w:t>
      </w:r>
      <w:r>
        <w:rPr>
          <w:rStyle w:val="FootnoteReference"/>
          <w:rFonts w:ascii="Times New Roman" w:hAnsi="Times New Roman" w:cs="Times New Roman"/>
          <w:sz w:val="24"/>
          <w:szCs w:val="24"/>
        </w:rPr>
        <w:footnoteReference w:id="3"/>
      </w:r>
      <w:r>
        <w:rPr>
          <w:rFonts w:ascii="Times New Roman" w:hAnsi="Times New Roman" w:cs="Times New Roman"/>
          <w:sz w:val="24"/>
          <w:szCs w:val="24"/>
        </w:rPr>
        <w:t xml:space="preserve"> </w:t>
      </w:r>
      <w:r w:rsidRPr="00037EE6">
        <w:rPr>
          <w:rFonts w:ascii="Times New Roman" w:hAnsi="Times New Roman" w:cs="Times New Roman"/>
          <w:sz w:val="24"/>
          <w:szCs w:val="24"/>
        </w:rPr>
        <w:t xml:space="preserve"> </w:t>
      </w:r>
    </w:p>
    <w:p w14:paraId="660A5A38" w14:textId="77777777" w:rsidR="00001C8B" w:rsidRPr="000B0A2F" w:rsidRDefault="00001C8B" w:rsidP="009851AD">
      <w:pPr>
        <w:spacing w:after="240"/>
        <w:jc w:val="both"/>
        <w:rPr>
          <w:rFonts w:cs="Times New Roman"/>
          <w:b/>
          <w:bCs/>
          <w:szCs w:val="24"/>
        </w:rPr>
      </w:pPr>
      <w:r w:rsidRPr="000B0A2F">
        <w:rPr>
          <w:rFonts w:cs="Times New Roman"/>
          <w:b/>
          <w:bCs/>
          <w:szCs w:val="24"/>
        </w:rPr>
        <w:t>Advanced Oncology Services and Improved Outcomes</w:t>
      </w:r>
    </w:p>
    <w:p w14:paraId="36340670" w14:textId="77777777" w:rsidR="00001C8B" w:rsidRDefault="00001C8B" w:rsidP="009851AD">
      <w:pPr>
        <w:spacing w:after="240"/>
        <w:jc w:val="both"/>
        <w:rPr>
          <w:rFonts w:cs="Times New Roman"/>
          <w:szCs w:val="24"/>
        </w:rPr>
      </w:pPr>
      <w:r w:rsidRPr="00037EE6">
        <w:rPr>
          <w:rFonts w:cs="Times New Roman"/>
          <w:szCs w:val="24"/>
        </w:rPr>
        <w:t xml:space="preserve">UMMH </w:t>
      </w:r>
      <w:r>
        <w:rPr>
          <w:rFonts w:cs="Times New Roman"/>
          <w:szCs w:val="24"/>
        </w:rPr>
        <w:t>provides</w:t>
      </w:r>
      <w:r w:rsidRPr="00037EE6">
        <w:rPr>
          <w:rFonts w:cs="Times New Roman"/>
          <w:szCs w:val="24"/>
        </w:rPr>
        <w:t xml:space="preserve"> </w:t>
      </w:r>
      <w:r>
        <w:rPr>
          <w:rFonts w:eastAsia="PMingLiU" w:cs="Times New Roman"/>
          <w:spacing w:val="-4"/>
          <w:szCs w:val="24"/>
        </w:rPr>
        <w:t>advanced</w:t>
      </w:r>
      <w:r w:rsidRPr="00037EE6">
        <w:rPr>
          <w:rFonts w:eastAsia="PMingLiU" w:cs="Times New Roman"/>
          <w:spacing w:val="-4"/>
          <w:szCs w:val="24"/>
        </w:rPr>
        <w:t xml:space="preserve"> oncology</w:t>
      </w:r>
      <w:r w:rsidRPr="00037EE6">
        <w:rPr>
          <w:rFonts w:cs="Times New Roman"/>
          <w:szCs w:val="24"/>
        </w:rPr>
        <w:t xml:space="preserve"> services treating every type of cancer, </w:t>
      </w:r>
      <w:r>
        <w:rPr>
          <w:rFonts w:cs="Times New Roman"/>
          <w:szCs w:val="24"/>
        </w:rPr>
        <w:t>as well as</w:t>
      </w:r>
      <w:r w:rsidRPr="00037EE6">
        <w:rPr>
          <w:rFonts w:cs="Times New Roman"/>
          <w:szCs w:val="24"/>
        </w:rPr>
        <w:t xml:space="preserve"> access to more than 150 clinical trials</w:t>
      </w:r>
      <w:r>
        <w:rPr>
          <w:rFonts w:cs="Times New Roman"/>
          <w:szCs w:val="24"/>
        </w:rPr>
        <w:t xml:space="preserve"> </w:t>
      </w:r>
      <w:r w:rsidRPr="00037EE6">
        <w:rPr>
          <w:rFonts w:cs="Times New Roman"/>
          <w:szCs w:val="24"/>
        </w:rPr>
        <w:t>and</w:t>
      </w:r>
      <w:r>
        <w:rPr>
          <w:rFonts w:cs="Times New Roman"/>
          <w:szCs w:val="24"/>
        </w:rPr>
        <w:t xml:space="preserve"> </w:t>
      </w:r>
      <w:r w:rsidRPr="00037EE6">
        <w:rPr>
          <w:rFonts w:cs="Times New Roman"/>
          <w:szCs w:val="24"/>
        </w:rPr>
        <w:t>academic medical expertise</w:t>
      </w:r>
      <w:r>
        <w:rPr>
          <w:rFonts w:cs="Times New Roman"/>
          <w:szCs w:val="24"/>
        </w:rPr>
        <w:t xml:space="preserve"> through </w:t>
      </w:r>
      <w:r w:rsidRPr="00037EE6">
        <w:rPr>
          <w:rFonts w:cs="Times New Roman"/>
          <w:szCs w:val="24"/>
        </w:rPr>
        <w:t xml:space="preserve">its long-standing affiliation with </w:t>
      </w:r>
      <w:r>
        <w:rPr>
          <w:rFonts w:cs="Times New Roman"/>
          <w:szCs w:val="24"/>
        </w:rPr>
        <w:t xml:space="preserve">UMass Chan. </w:t>
      </w:r>
      <w:r w:rsidRPr="009172F2">
        <w:rPr>
          <w:rFonts w:cs="Times New Roman"/>
          <w:szCs w:val="24"/>
        </w:rPr>
        <w:t>UMMH</w:t>
      </w:r>
      <w:r>
        <w:rPr>
          <w:rFonts w:cs="Times New Roman"/>
          <w:szCs w:val="24"/>
        </w:rPr>
        <w:t>’s</w:t>
      </w:r>
      <w:r w:rsidRPr="009172F2">
        <w:rPr>
          <w:rFonts w:cs="Times New Roman"/>
          <w:szCs w:val="24"/>
        </w:rPr>
        <w:t xml:space="preserve"> cancer services are supported </w:t>
      </w:r>
      <w:r>
        <w:rPr>
          <w:rFonts w:cs="Times New Roman"/>
          <w:szCs w:val="24"/>
        </w:rPr>
        <w:t>by</w:t>
      </w:r>
      <w:r w:rsidRPr="009172F2">
        <w:rPr>
          <w:rFonts w:cs="Times New Roman"/>
          <w:szCs w:val="24"/>
        </w:rPr>
        <w:t xml:space="preserve"> </w:t>
      </w:r>
      <w:r>
        <w:rPr>
          <w:rFonts w:cs="Times New Roman"/>
          <w:szCs w:val="24"/>
        </w:rPr>
        <w:t>the</w:t>
      </w:r>
      <w:r w:rsidRPr="009172F2">
        <w:rPr>
          <w:rFonts w:cs="Times New Roman"/>
          <w:szCs w:val="24"/>
        </w:rPr>
        <w:t xml:space="preserve"> academic partnership with UMass Chan, which continues to grow as both organizations work collaboratively to </w:t>
      </w:r>
      <w:r>
        <w:rPr>
          <w:rFonts w:cs="Times New Roman"/>
          <w:szCs w:val="24"/>
        </w:rPr>
        <w:t xml:space="preserve">conduct clinical trials in cancer and </w:t>
      </w:r>
      <w:r w:rsidRPr="009172F2">
        <w:rPr>
          <w:rFonts w:cs="Times New Roman"/>
          <w:szCs w:val="24"/>
        </w:rPr>
        <w:t xml:space="preserve">train and educate the next generation of physicians, nurses, and allied health professionals in cancer treatment. </w:t>
      </w:r>
      <w:r>
        <w:rPr>
          <w:rFonts w:cs="Times New Roman"/>
          <w:szCs w:val="24"/>
        </w:rPr>
        <w:t xml:space="preserve">In addition, </w:t>
      </w:r>
      <w:r w:rsidRPr="00BC716B">
        <w:rPr>
          <w:rFonts w:cs="Times New Roman"/>
          <w:szCs w:val="24"/>
        </w:rPr>
        <w:t xml:space="preserve">UMMH </w:t>
      </w:r>
      <w:r>
        <w:rPr>
          <w:rFonts w:cs="Times New Roman"/>
          <w:szCs w:val="24"/>
        </w:rPr>
        <w:t>has</w:t>
      </w:r>
      <w:r w:rsidRPr="00BC716B">
        <w:rPr>
          <w:rFonts w:cs="Times New Roman"/>
          <w:szCs w:val="24"/>
        </w:rPr>
        <w:t xml:space="preserve"> access to valuable resources and expertise through </w:t>
      </w:r>
      <w:r>
        <w:rPr>
          <w:rFonts w:cs="Times New Roman"/>
          <w:szCs w:val="24"/>
        </w:rPr>
        <w:t>its</w:t>
      </w:r>
      <w:r w:rsidRPr="00BC716B">
        <w:rPr>
          <w:rFonts w:cs="Times New Roman"/>
          <w:szCs w:val="24"/>
        </w:rPr>
        <w:t xml:space="preserve"> affiliation </w:t>
      </w:r>
      <w:r>
        <w:rPr>
          <w:rFonts w:cs="Times New Roman"/>
          <w:szCs w:val="24"/>
        </w:rPr>
        <w:t>with</w:t>
      </w:r>
      <w:r w:rsidRPr="00BC716B">
        <w:rPr>
          <w:rFonts w:cs="Times New Roman"/>
          <w:szCs w:val="24"/>
        </w:rPr>
        <w:t xml:space="preserve"> the Dana-Farber Cancer Care Collaborative</w:t>
      </w:r>
      <w:r>
        <w:rPr>
          <w:rFonts w:cs="Times New Roman"/>
          <w:szCs w:val="24"/>
        </w:rPr>
        <w:t>.</w:t>
      </w:r>
      <w:r>
        <w:rPr>
          <w:rStyle w:val="FootnoteReference"/>
          <w:rFonts w:cs="Times New Roman"/>
          <w:szCs w:val="24"/>
        </w:rPr>
        <w:footnoteReference w:id="4"/>
      </w:r>
      <w:r>
        <w:rPr>
          <w:rFonts w:cs="Times New Roman"/>
          <w:szCs w:val="24"/>
        </w:rPr>
        <w:t xml:space="preserve"> </w:t>
      </w:r>
    </w:p>
    <w:p w14:paraId="04E7C657" w14:textId="6DFA1BF3" w:rsidR="00001C8B" w:rsidRPr="00270E78" w:rsidRDefault="00001C8B" w:rsidP="009851AD">
      <w:pPr>
        <w:spacing w:after="240"/>
        <w:jc w:val="both"/>
        <w:rPr>
          <w:rFonts w:cs="Times New Roman"/>
          <w:color w:val="000000" w:themeColor="text1"/>
          <w:szCs w:val="24"/>
        </w:rPr>
      </w:pPr>
      <w:r w:rsidRPr="00037EE6">
        <w:rPr>
          <w:rFonts w:cs="Times New Roman"/>
          <w:szCs w:val="24"/>
        </w:rPr>
        <w:lastRenderedPageBreak/>
        <w:t xml:space="preserve">UMMH’s approach </w:t>
      </w:r>
      <w:r w:rsidRPr="00037EE6">
        <w:rPr>
          <w:rFonts w:eastAsia="PMingLiU" w:cs="Times New Roman"/>
          <w:spacing w:val="-4"/>
          <w:szCs w:val="24"/>
        </w:rPr>
        <w:t xml:space="preserve">to </w:t>
      </w:r>
      <w:r>
        <w:rPr>
          <w:rFonts w:eastAsia="PMingLiU" w:cs="Times New Roman"/>
          <w:spacing w:val="-4"/>
          <w:szCs w:val="24"/>
        </w:rPr>
        <w:t>cancer</w:t>
      </w:r>
      <w:r w:rsidRPr="00037EE6">
        <w:rPr>
          <w:rFonts w:eastAsia="PMingLiU" w:cs="Times New Roman"/>
          <w:spacing w:val="-4"/>
          <w:szCs w:val="24"/>
        </w:rPr>
        <w:t xml:space="preserve"> care </w:t>
      </w:r>
      <w:r>
        <w:rPr>
          <w:rFonts w:cs="Times New Roman"/>
          <w:szCs w:val="24"/>
        </w:rPr>
        <w:t xml:space="preserve">delivers comprehensive treatment of </w:t>
      </w:r>
      <w:r w:rsidRPr="00037EE6">
        <w:rPr>
          <w:rFonts w:cs="Times New Roman"/>
          <w:szCs w:val="24"/>
        </w:rPr>
        <w:t>the</w:t>
      </w:r>
      <w:r>
        <w:rPr>
          <w:rFonts w:cs="Times New Roman"/>
          <w:szCs w:val="24"/>
        </w:rPr>
        <w:t xml:space="preserve"> full</w:t>
      </w:r>
      <w:r w:rsidR="00A367AA">
        <w:rPr>
          <w:rFonts w:cs="Times New Roman"/>
          <w:szCs w:val="24"/>
        </w:rPr>
        <w:t xml:space="preserve"> </w:t>
      </w:r>
      <w:r>
        <w:rPr>
          <w:rFonts w:cs="Times New Roman"/>
          <w:szCs w:val="24"/>
        </w:rPr>
        <w:t>range of its patients’</w:t>
      </w:r>
      <w:r w:rsidRPr="00037EE6">
        <w:rPr>
          <w:rFonts w:cs="Times New Roman"/>
          <w:szCs w:val="24"/>
        </w:rPr>
        <w:t xml:space="preserve"> health care needs</w:t>
      </w:r>
      <w:r w:rsidRPr="00037EE6">
        <w:rPr>
          <w:rFonts w:eastAsia="PMingLiU" w:cs="Times New Roman"/>
          <w:spacing w:val="-4"/>
          <w:szCs w:val="24"/>
        </w:rPr>
        <w:t>.</w:t>
      </w:r>
      <w:r>
        <w:rPr>
          <w:rStyle w:val="FootnoteReference"/>
          <w:rFonts w:eastAsia="PMingLiU" w:cs="Times New Roman"/>
          <w:spacing w:val="-4"/>
          <w:szCs w:val="24"/>
        </w:rPr>
        <w:footnoteReference w:id="5"/>
      </w:r>
      <w:r w:rsidRPr="00037EE6">
        <w:rPr>
          <w:rFonts w:cs="Times New Roman"/>
          <w:szCs w:val="24"/>
        </w:rPr>
        <w:t xml:space="preserve"> UMMH provides </w:t>
      </w:r>
      <w:r>
        <w:t>adult bone marrow transplants, surgical oncology</w:t>
      </w:r>
      <w:r w:rsidRPr="00037EE6">
        <w:rPr>
          <w:rFonts w:cs="Times New Roman"/>
          <w:szCs w:val="24"/>
        </w:rPr>
        <w:t xml:space="preserve">, medical oncology, radiation oncology, nursing, nutrition, psychiatry, health psychology, social work, palliative care, and pain management, as well as </w:t>
      </w:r>
      <w:r>
        <w:rPr>
          <w:rFonts w:cs="Times New Roman"/>
          <w:szCs w:val="24"/>
        </w:rPr>
        <w:t xml:space="preserve">outstanding care in </w:t>
      </w:r>
      <w:r w:rsidRPr="00037EE6">
        <w:rPr>
          <w:rFonts w:cs="Times New Roman"/>
          <w:szCs w:val="24"/>
        </w:rPr>
        <w:t xml:space="preserve">pediatric </w:t>
      </w:r>
      <w:r>
        <w:rPr>
          <w:rFonts w:cs="Times New Roman"/>
          <w:szCs w:val="24"/>
        </w:rPr>
        <w:t>oncology</w:t>
      </w:r>
      <w:r w:rsidRPr="00037EE6">
        <w:rPr>
          <w:rFonts w:cs="Times New Roman"/>
          <w:szCs w:val="24"/>
        </w:rPr>
        <w:t>.</w:t>
      </w:r>
      <w:r>
        <w:rPr>
          <w:rFonts w:cs="Times New Roman"/>
          <w:szCs w:val="24"/>
        </w:rPr>
        <w:t xml:space="preserve">  </w:t>
      </w:r>
      <w:r w:rsidRPr="00037EE6">
        <w:rPr>
          <w:rStyle w:val="Hyperlink"/>
          <w:rFonts w:cs="Times New Roman"/>
          <w:color w:val="000000" w:themeColor="text1"/>
          <w:szCs w:val="24"/>
          <w:u w:val="none"/>
        </w:rPr>
        <w:t xml:space="preserve">UMMH enables patients to receive </w:t>
      </w:r>
      <w:r>
        <w:rPr>
          <w:rStyle w:val="Hyperlink"/>
          <w:rFonts w:cs="Times New Roman"/>
          <w:color w:val="000000" w:themeColor="text1"/>
          <w:szCs w:val="24"/>
          <w:u w:val="none"/>
        </w:rPr>
        <w:t>comprehensive</w:t>
      </w:r>
      <w:r w:rsidRPr="00037EE6">
        <w:rPr>
          <w:rStyle w:val="Hyperlink"/>
          <w:rFonts w:cs="Times New Roman"/>
          <w:color w:val="000000" w:themeColor="text1"/>
          <w:szCs w:val="24"/>
          <w:u w:val="none"/>
        </w:rPr>
        <w:t xml:space="preserve"> cancer care as well as other primary and specialty care locally, across five sites of care</w:t>
      </w:r>
      <w:r>
        <w:rPr>
          <w:rStyle w:val="Hyperlink"/>
          <w:rFonts w:cs="Times New Roman"/>
          <w:color w:val="000000" w:themeColor="text1"/>
          <w:szCs w:val="24"/>
          <w:u w:val="none"/>
        </w:rPr>
        <w:t>,</w:t>
      </w:r>
      <w:r w:rsidRPr="00037EE6">
        <w:rPr>
          <w:rStyle w:val="Hyperlink"/>
          <w:rFonts w:cs="Times New Roman"/>
          <w:color w:val="000000" w:themeColor="text1"/>
          <w:szCs w:val="24"/>
          <w:u w:val="none"/>
        </w:rPr>
        <w:t xml:space="preserve"> using a single, </w:t>
      </w:r>
      <w:r>
        <w:rPr>
          <w:rStyle w:val="Hyperlink"/>
          <w:rFonts w:cs="Times New Roman"/>
          <w:color w:val="000000" w:themeColor="text1"/>
          <w:szCs w:val="24"/>
          <w:u w:val="none"/>
        </w:rPr>
        <w:t xml:space="preserve">integrated </w:t>
      </w:r>
      <w:r w:rsidRPr="00037EE6">
        <w:rPr>
          <w:rStyle w:val="Hyperlink"/>
          <w:rFonts w:cs="Times New Roman"/>
          <w:color w:val="000000" w:themeColor="text1"/>
          <w:szCs w:val="24"/>
          <w:u w:val="none"/>
        </w:rPr>
        <w:t xml:space="preserve">electronic medical record </w:t>
      </w:r>
      <w:r w:rsidRPr="00205AD8">
        <w:rPr>
          <w:rStyle w:val="Hyperlink"/>
          <w:rFonts w:cs="Times New Roman"/>
          <w:color w:val="000000" w:themeColor="text1"/>
          <w:szCs w:val="24"/>
          <w:u w:val="none"/>
        </w:rPr>
        <w:t>(Epic)</w:t>
      </w:r>
      <w:r w:rsidRPr="00037EE6">
        <w:rPr>
          <w:rStyle w:val="Hyperlink"/>
          <w:rFonts w:cs="Times New Roman"/>
          <w:color w:val="000000" w:themeColor="text1"/>
          <w:szCs w:val="24"/>
          <w:u w:val="none"/>
        </w:rPr>
        <w:t xml:space="preserve"> throughout the UMMH delivery system</w:t>
      </w:r>
      <w:r w:rsidRPr="00037EE6">
        <w:rPr>
          <w:rFonts w:cs="Times New Roman"/>
          <w:szCs w:val="24"/>
        </w:rPr>
        <w:t>.</w:t>
      </w:r>
    </w:p>
    <w:p w14:paraId="4AB0AE4E" w14:textId="2F0F1D02" w:rsidR="00001C8B" w:rsidRDefault="00001C8B" w:rsidP="009851AD">
      <w:pPr>
        <w:pStyle w:val="Body"/>
        <w:keepNext w:val="0"/>
        <w:keepLines w:val="0"/>
        <w:spacing w:after="240" w:line="240" w:lineRule="auto"/>
        <w:jc w:val="both"/>
        <w:rPr>
          <w:rFonts w:ascii="Times New Roman" w:eastAsia="PMingLiU" w:hAnsi="Times New Roman" w:cs="Times New Roman"/>
          <w:spacing w:val="-4"/>
          <w:sz w:val="24"/>
          <w:szCs w:val="24"/>
        </w:rPr>
      </w:pPr>
      <w:r w:rsidRPr="00037EE6">
        <w:rPr>
          <w:rFonts w:ascii="Times New Roman" w:hAnsi="Times New Roman" w:cs="Times New Roman"/>
          <w:sz w:val="24"/>
          <w:szCs w:val="24"/>
        </w:rPr>
        <w:t xml:space="preserve">UMMH </w:t>
      </w:r>
      <w:r>
        <w:rPr>
          <w:rFonts w:ascii="Times New Roman" w:hAnsi="Times New Roman" w:cs="Times New Roman"/>
          <w:sz w:val="24"/>
          <w:szCs w:val="24"/>
        </w:rPr>
        <w:t>is a well-recognized l</w:t>
      </w:r>
      <w:r w:rsidRPr="00037EE6">
        <w:rPr>
          <w:rFonts w:ascii="Times New Roman" w:hAnsi="Times New Roman" w:cs="Times New Roman"/>
          <w:sz w:val="24"/>
          <w:szCs w:val="24"/>
        </w:rPr>
        <w:t>ea</w:t>
      </w:r>
      <w:r>
        <w:rPr>
          <w:rFonts w:ascii="Times New Roman" w:hAnsi="Times New Roman" w:cs="Times New Roman"/>
          <w:sz w:val="24"/>
          <w:szCs w:val="24"/>
        </w:rPr>
        <w:t xml:space="preserve">der in the provision of excellent cancer care </w:t>
      </w:r>
      <w:r>
        <w:rPr>
          <w:rFonts w:ascii="Times New Roman" w:eastAsia="PMingLiU" w:hAnsi="Times New Roman" w:cs="Times New Roman"/>
          <w:spacing w:val="-4"/>
          <w:sz w:val="24"/>
          <w:szCs w:val="24"/>
        </w:rPr>
        <w:t>as a result of</w:t>
      </w:r>
      <w:r w:rsidRPr="00037EE6">
        <w:rPr>
          <w:rFonts w:ascii="Times New Roman" w:eastAsia="PMingLiU" w:hAnsi="Times New Roman" w:cs="Times New Roman"/>
          <w:spacing w:val="-4"/>
          <w:sz w:val="24"/>
          <w:szCs w:val="24"/>
        </w:rPr>
        <w:t xml:space="preserve"> </w:t>
      </w:r>
      <w:r>
        <w:rPr>
          <w:rFonts w:ascii="Times New Roman" w:eastAsia="PMingLiU" w:hAnsi="Times New Roman" w:cs="Times New Roman"/>
          <w:spacing w:val="-4"/>
          <w:sz w:val="24"/>
          <w:szCs w:val="24"/>
        </w:rPr>
        <w:t>its strong clinical</w:t>
      </w:r>
      <w:r w:rsidRPr="00037EE6">
        <w:rPr>
          <w:rFonts w:ascii="Times New Roman" w:eastAsia="PMingLiU" w:hAnsi="Times New Roman" w:cs="Times New Roman"/>
          <w:spacing w:val="-4"/>
          <w:sz w:val="24"/>
          <w:szCs w:val="24"/>
        </w:rPr>
        <w:t xml:space="preserve"> </w:t>
      </w:r>
      <w:r w:rsidRPr="00AA28EC">
        <w:rPr>
          <w:rFonts w:ascii="Times New Roman" w:eastAsia="PMingLiU" w:hAnsi="Times New Roman" w:cs="Times New Roman"/>
          <w:spacing w:val="-4"/>
          <w:sz w:val="24"/>
          <w:szCs w:val="24"/>
        </w:rPr>
        <w:t xml:space="preserve">and </w:t>
      </w:r>
      <w:r>
        <w:rPr>
          <w:rFonts w:ascii="Times New Roman" w:eastAsia="PMingLiU" w:hAnsi="Times New Roman" w:cs="Times New Roman"/>
          <w:spacing w:val="-4"/>
          <w:sz w:val="24"/>
          <w:szCs w:val="24"/>
        </w:rPr>
        <w:t>academic expertise</w:t>
      </w:r>
      <w:r w:rsidRPr="00037EE6">
        <w:rPr>
          <w:rFonts w:ascii="Times New Roman" w:eastAsia="PMingLiU" w:hAnsi="Times New Roman" w:cs="Times New Roman"/>
          <w:spacing w:val="-4"/>
          <w:sz w:val="24"/>
          <w:szCs w:val="24"/>
        </w:rPr>
        <w:t xml:space="preserve"> </w:t>
      </w:r>
      <w:r>
        <w:rPr>
          <w:rFonts w:ascii="Times New Roman" w:eastAsia="PMingLiU" w:hAnsi="Times New Roman" w:cs="Times New Roman"/>
          <w:spacing w:val="-4"/>
          <w:sz w:val="24"/>
          <w:szCs w:val="24"/>
        </w:rPr>
        <w:t xml:space="preserve">and </w:t>
      </w:r>
      <w:r w:rsidRPr="00037EE6">
        <w:rPr>
          <w:rFonts w:ascii="Times New Roman" w:eastAsia="PMingLiU" w:hAnsi="Times New Roman" w:cs="Times New Roman"/>
          <w:spacing w:val="-4"/>
          <w:sz w:val="24"/>
          <w:szCs w:val="24"/>
        </w:rPr>
        <w:t>advanced treatment technology</w:t>
      </w:r>
      <w:r>
        <w:rPr>
          <w:rFonts w:ascii="Times New Roman" w:hAnsi="Times New Roman" w:cs="Times New Roman"/>
          <w:sz w:val="24"/>
          <w:szCs w:val="24"/>
        </w:rPr>
        <w:t>.</w:t>
      </w:r>
      <w:r w:rsidRPr="00037EE6">
        <w:rPr>
          <w:rFonts w:ascii="Times New Roman" w:eastAsia="PMingLiU" w:hAnsi="Times New Roman" w:cs="Times New Roman"/>
          <w:spacing w:val="-4"/>
          <w:sz w:val="24"/>
          <w:szCs w:val="24"/>
        </w:rPr>
        <w:t xml:space="preserve"> </w:t>
      </w:r>
      <w:r w:rsidRPr="00037EE6">
        <w:rPr>
          <w:rFonts w:ascii="Times New Roman" w:hAnsi="Times New Roman" w:cs="Times New Roman"/>
          <w:sz w:val="24"/>
          <w:szCs w:val="24"/>
        </w:rPr>
        <w:t xml:space="preserve">In 2013, </w:t>
      </w:r>
      <w:r w:rsidRPr="00037EE6">
        <w:rPr>
          <w:rStyle w:val="Hyperlink"/>
          <w:rFonts w:ascii="Times New Roman" w:hAnsi="Times New Roman" w:cs="Times New Roman"/>
          <w:color w:val="000000" w:themeColor="text1"/>
          <w:sz w:val="24"/>
          <w:szCs w:val="24"/>
          <w:u w:val="none"/>
        </w:rPr>
        <w:t>UMM</w:t>
      </w:r>
      <w:r>
        <w:rPr>
          <w:rStyle w:val="Hyperlink"/>
          <w:rFonts w:ascii="Times New Roman" w:hAnsi="Times New Roman" w:cs="Times New Roman"/>
          <w:color w:val="000000" w:themeColor="text1"/>
          <w:sz w:val="24"/>
          <w:szCs w:val="24"/>
          <w:u w:val="none"/>
        </w:rPr>
        <w:t xml:space="preserve">MC expanded cancer care in the region by </w:t>
      </w:r>
      <w:r w:rsidRPr="00037EE6">
        <w:rPr>
          <w:rStyle w:val="Hyperlink"/>
          <w:rFonts w:ascii="Times New Roman" w:hAnsi="Times New Roman" w:cs="Times New Roman"/>
          <w:color w:val="000000" w:themeColor="text1"/>
          <w:sz w:val="24"/>
          <w:szCs w:val="24"/>
          <w:u w:val="none"/>
        </w:rPr>
        <w:t>open</w:t>
      </w:r>
      <w:r>
        <w:rPr>
          <w:rStyle w:val="Hyperlink"/>
          <w:rFonts w:ascii="Times New Roman" w:hAnsi="Times New Roman" w:cs="Times New Roman"/>
          <w:color w:val="000000" w:themeColor="text1"/>
          <w:sz w:val="24"/>
          <w:szCs w:val="24"/>
          <w:u w:val="none"/>
        </w:rPr>
        <w:t>ing</w:t>
      </w:r>
      <w:r w:rsidRPr="00037EE6">
        <w:rPr>
          <w:rStyle w:val="Hyperlink"/>
          <w:rFonts w:ascii="Times New Roman" w:hAnsi="Times New Roman" w:cs="Times New Roman"/>
          <w:color w:val="000000" w:themeColor="text1"/>
          <w:sz w:val="24"/>
          <w:szCs w:val="24"/>
          <w:u w:val="none"/>
        </w:rPr>
        <w:t xml:space="preserve"> the Cancer Center</w:t>
      </w:r>
      <w:r>
        <w:rPr>
          <w:rStyle w:val="Hyperlink"/>
          <w:rFonts w:ascii="Times New Roman" w:hAnsi="Times New Roman" w:cs="Times New Roman"/>
          <w:color w:val="000000" w:themeColor="text1"/>
          <w:sz w:val="24"/>
          <w:szCs w:val="24"/>
          <w:u w:val="none"/>
        </w:rPr>
        <w:t xml:space="preserve"> in Marlborough</w:t>
      </w:r>
      <w:r w:rsidRPr="00037EE6">
        <w:rPr>
          <w:rStyle w:val="Hyperlink"/>
          <w:rFonts w:ascii="Times New Roman" w:hAnsi="Times New Roman" w:cs="Times New Roman"/>
          <w:color w:val="000000" w:themeColor="text1"/>
          <w:sz w:val="24"/>
          <w:szCs w:val="24"/>
          <w:u w:val="none"/>
        </w:rPr>
        <w:t xml:space="preserve">, </w:t>
      </w:r>
      <w:r>
        <w:rPr>
          <w:rStyle w:val="Hyperlink"/>
          <w:rFonts w:ascii="Times New Roman" w:hAnsi="Times New Roman" w:cs="Times New Roman"/>
          <w:color w:val="000000" w:themeColor="text1"/>
          <w:sz w:val="24"/>
          <w:szCs w:val="24"/>
          <w:u w:val="none"/>
        </w:rPr>
        <w:t xml:space="preserve">which </w:t>
      </w:r>
      <w:r w:rsidRPr="00037EE6">
        <w:rPr>
          <w:rStyle w:val="Hyperlink"/>
          <w:rFonts w:ascii="Times New Roman" w:hAnsi="Times New Roman" w:cs="Times New Roman"/>
          <w:color w:val="000000" w:themeColor="text1"/>
          <w:sz w:val="24"/>
          <w:szCs w:val="24"/>
          <w:u w:val="none"/>
        </w:rPr>
        <w:t>provid</w:t>
      </w:r>
      <w:r>
        <w:rPr>
          <w:rStyle w:val="Hyperlink"/>
          <w:rFonts w:ascii="Times New Roman" w:hAnsi="Times New Roman" w:cs="Times New Roman"/>
          <w:color w:val="000000" w:themeColor="text1"/>
          <w:sz w:val="24"/>
          <w:szCs w:val="24"/>
          <w:u w:val="none"/>
        </w:rPr>
        <w:t>es</w:t>
      </w:r>
      <w:r w:rsidRPr="00037EE6">
        <w:rPr>
          <w:rStyle w:val="Hyperlink"/>
          <w:rFonts w:ascii="Times New Roman" w:hAnsi="Times New Roman" w:cs="Times New Roman"/>
          <w:color w:val="000000" w:themeColor="text1"/>
          <w:sz w:val="24"/>
          <w:szCs w:val="24"/>
          <w:u w:val="none"/>
        </w:rPr>
        <w:t xml:space="preserve"> patients </w:t>
      </w:r>
      <w:r>
        <w:rPr>
          <w:rStyle w:val="Hyperlink"/>
          <w:rFonts w:ascii="Times New Roman" w:hAnsi="Times New Roman" w:cs="Times New Roman"/>
          <w:color w:val="000000" w:themeColor="text1"/>
          <w:sz w:val="24"/>
          <w:szCs w:val="24"/>
          <w:u w:val="none"/>
        </w:rPr>
        <w:t xml:space="preserve">across the system </w:t>
      </w:r>
      <w:r w:rsidRPr="00037EE6">
        <w:rPr>
          <w:rStyle w:val="Hyperlink"/>
          <w:rFonts w:ascii="Times New Roman" w:hAnsi="Times New Roman" w:cs="Times New Roman"/>
          <w:color w:val="000000" w:themeColor="text1"/>
          <w:sz w:val="24"/>
          <w:szCs w:val="24"/>
          <w:u w:val="none"/>
        </w:rPr>
        <w:t xml:space="preserve">with access to distinguished specialists, advanced medical </w:t>
      </w:r>
      <w:r>
        <w:rPr>
          <w:rStyle w:val="Hyperlink"/>
          <w:rFonts w:ascii="Times New Roman" w:hAnsi="Times New Roman" w:cs="Times New Roman"/>
          <w:color w:val="000000" w:themeColor="text1"/>
          <w:sz w:val="24"/>
          <w:szCs w:val="24"/>
          <w:u w:val="none"/>
        </w:rPr>
        <w:t xml:space="preserve">and radiation </w:t>
      </w:r>
      <w:r w:rsidRPr="00037EE6">
        <w:rPr>
          <w:rStyle w:val="Hyperlink"/>
          <w:rFonts w:ascii="Times New Roman" w:hAnsi="Times New Roman" w:cs="Times New Roman"/>
          <w:color w:val="000000" w:themeColor="text1"/>
          <w:sz w:val="24"/>
          <w:szCs w:val="24"/>
          <w:u w:val="none"/>
        </w:rPr>
        <w:t xml:space="preserve">technology, innovative </w:t>
      </w:r>
      <w:r>
        <w:rPr>
          <w:rStyle w:val="Hyperlink"/>
          <w:rFonts w:ascii="Times New Roman" w:hAnsi="Times New Roman" w:cs="Times New Roman"/>
          <w:color w:val="000000" w:themeColor="text1"/>
          <w:sz w:val="24"/>
          <w:szCs w:val="24"/>
          <w:u w:val="none"/>
        </w:rPr>
        <w:t xml:space="preserve">cancer </w:t>
      </w:r>
      <w:r w:rsidRPr="00037EE6">
        <w:rPr>
          <w:rStyle w:val="Hyperlink"/>
          <w:rFonts w:ascii="Times New Roman" w:hAnsi="Times New Roman" w:cs="Times New Roman"/>
          <w:color w:val="000000" w:themeColor="text1"/>
          <w:sz w:val="24"/>
          <w:szCs w:val="24"/>
          <w:u w:val="none"/>
        </w:rPr>
        <w:t>treatment</w:t>
      </w:r>
      <w:r>
        <w:rPr>
          <w:rStyle w:val="Hyperlink"/>
          <w:rFonts w:ascii="Times New Roman" w:hAnsi="Times New Roman" w:cs="Times New Roman"/>
          <w:color w:val="000000" w:themeColor="text1"/>
          <w:sz w:val="24"/>
          <w:szCs w:val="24"/>
          <w:u w:val="none"/>
        </w:rPr>
        <w:t>,</w:t>
      </w:r>
      <w:r w:rsidRPr="00037EE6">
        <w:rPr>
          <w:rStyle w:val="Hyperlink"/>
          <w:rFonts w:ascii="Times New Roman" w:hAnsi="Times New Roman" w:cs="Times New Roman"/>
          <w:color w:val="000000" w:themeColor="text1"/>
          <w:sz w:val="24"/>
          <w:szCs w:val="24"/>
          <w:u w:val="none"/>
        </w:rPr>
        <w:t xml:space="preserve"> and support services</w:t>
      </w:r>
      <w:r>
        <w:rPr>
          <w:rFonts w:ascii="Times New Roman" w:eastAsia="PMingLiU" w:hAnsi="Times New Roman" w:cs="Times New Roman"/>
          <w:spacing w:val="-4"/>
          <w:sz w:val="24"/>
          <w:szCs w:val="24"/>
        </w:rPr>
        <w:t>.</w:t>
      </w:r>
      <w:r w:rsidRPr="00037EE6">
        <w:rPr>
          <w:rStyle w:val="Hyperlink"/>
          <w:rFonts w:ascii="Times New Roman" w:hAnsi="Times New Roman" w:cs="Times New Roman"/>
          <w:color w:val="000000" w:themeColor="text1"/>
          <w:sz w:val="24"/>
          <w:szCs w:val="24"/>
          <w:u w:val="none"/>
        </w:rPr>
        <w:t xml:space="preserve"> Since its </w:t>
      </w:r>
      <w:r w:rsidRPr="00037EE6">
        <w:rPr>
          <w:rFonts w:ascii="Times New Roman" w:eastAsia="PMingLiU" w:hAnsi="Times New Roman" w:cs="Times New Roman"/>
          <w:spacing w:val="-4"/>
          <w:sz w:val="24"/>
          <w:szCs w:val="24"/>
        </w:rPr>
        <w:t>inception</w:t>
      </w:r>
      <w:r w:rsidRPr="00037EE6">
        <w:rPr>
          <w:rStyle w:val="Hyperlink"/>
          <w:rFonts w:ascii="Times New Roman" w:hAnsi="Times New Roman" w:cs="Times New Roman"/>
          <w:color w:val="000000" w:themeColor="text1"/>
          <w:sz w:val="24"/>
          <w:szCs w:val="24"/>
          <w:u w:val="none"/>
        </w:rPr>
        <w:t xml:space="preserve">, the </w:t>
      </w:r>
      <w:r w:rsidRPr="00037EE6">
        <w:rPr>
          <w:rFonts w:ascii="Times New Roman" w:hAnsi="Times New Roman" w:cs="Times New Roman"/>
          <w:sz w:val="24"/>
          <w:szCs w:val="24"/>
        </w:rPr>
        <w:t xml:space="preserve">Cancer Center and its multidisciplinary programs have grown significantly to address the comprehensive </w:t>
      </w:r>
      <w:r>
        <w:rPr>
          <w:rFonts w:ascii="Times New Roman" w:hAnsi="Times New Roman" w:cs="Times New Roman"/>
          <w:sz w:val="24"/>
          <w:szCs w:val="24"/>
        </w:rPr>
        <w:t xml:space="preserve">cancer </w:t>
      </w:r>
      <w:r w:rsidRPr="00037EE6">
        <w:rPr>
          <w:rFonts w:ascii="Times New Roman" w:hAnsi="Times New Roman" w:cs="Times New Roman"/>
          <w:sz w:val="24"/>
          <w:szCs w:val="24"/>
        </w:rPr>
        <w:t>needs of UMMH’s patients</w:t>
      </w:r>
      <w:r>
        <w:rPr>
          <w:rFonts w:ascii="Times New Roman" w:hAnsi="Times New Roman" w:cs="Times New Roman"/>
          <w:sz w:val="24"/>
          <w:szCs w:val="24"/>
        </w:rPr>
        <w:t xml:space="preserve">, as well as patients of the broader Commonwealth. </w:t>
      </w:r>
      <w:r w:rsidRPr="00037EE6">
        <w:rPr>
          <w:rStyle w:val="Hyperlink"/>
          <w:rFonts w:ascii="Times New Roman" w:hAnsi="Times New Roman" w:cs="Times New Roman"/>
          <w:color w:val="000000" w:themeColor="text1"/>
          <w:sz w:val="24"/>
          <w:szCs w:val="24"/>
          <w:u w:val="none"/>
        </w:rPr>
        <w:t xml:space="preserve">UMMH is recognized for its efforts to improve </w:t>
      </w:r>
      <w:r w:rsidRPr="00037EE6">
        <w:rPr>
          <w:rFonts w:ascii="Times New Roman" w:eastAsia="PMingLiU" w:hAnsi="Times New Roman" w:cs="Times New Roman"/>
          <w:spacing w:val="-4"/>
          <w:sz w:val="24"/>
          <w:szCs w:val="24"/>
        </w:rPr>
        <w:t xml:space="preserve">oncology </w:t>
      </w:r>
      <w:r w:rsidRPr="00037EE6">
        <w:rPr>
          <w:rStyle w:val="Hyperlink"/>
          <w:rFonts w:ascii="Times New Roman" w:hAnsi="Times New Roman" w:cs="Times New Roman"/>
          <w:color w:val="000000" w:themeColor="text1"/>
          <w:sz w:val="24"/>
          <w:szCs w:val="24"/>
          <w:u w:val="none"/>
        </w:rPr>
        <w:t xml:space="preserve">patient health outcomes through the delivery of </w:t>
      </w:r>
      <w:r w:rsidRPr="00037EE6">
        <w:rPr>
          <w:rFonts w:ascii="Times New Roman" w:eastAsia="PMingLiU" w:hAnsi="Times New Roman" w:cs="Times New Roman"/>
          <w:spacing w:val="-4"/>
          <w:sz w:val="24"/>
          <w:szCs w:val="24"/>
        </w:rPr>
        <w:t>modern</w:t>
      </w:r>
      <w:r w:rsidRPr="00037EE6">
        <w:rPr>
          <w:rStyle w:val="Hyperlink"/>
          <w:rFonts w:ascii="Times New Roman" w:hAnsi="Times New Roman" w:cs="Times New Roman"/>
          <w:color w:val="000000" w:themeColor="text1"/>
          <w:sz w:val="24"/>
          <w:szCs w:val="24"/>
          <w:u w:val="none"/>
        </w:rPr>
        <w:t xml:space="preserve"> technological innovations, procedures, and therapies. UMMH is distinguished as the first system in New England to offer Robotic One Anesthetic Diagnosis and Treatment (ROADAT), which combines biopsy and tumor removal in one procedure for lung cancer, and as having the only facility in Central and Western Massachusetts to offer accredited CAR T-cell therapy for the treatment of </w:t>
      </w:r>
      <w:r>
        <w:rPr>
          <w:rStyle w:val="Hyperlink"/>
          <w:rFonts w:ascii="Times New Roman" w:hAnsi="Times New Roman" w:cs="Times New Roman"/>
          <w:color w:val="000000" w:themeColor="text1"/>
          <w:sz w:val="24"/>
          <w:szCs w:val="24"/>
          <w:u w:val="none"/>
        </w:rPr>
        <w:t>malignancies</w:t>
      </w:r>
      <w:r w:rsidRPr="00037EE6">
        <w:rPr>
          <w:rStyle w:val="Hyperlink"/>
          <w:rFonts w:ascii="Times New Roman" w:hAnsi="Times New Roman" w:cs="Times New Roman"/>
          <w:color w:val="000000" w:themeColor="text1"/>
          <w:sz w:val="24"/>
          <w:szCs w:val="24"/>
          <w:u w:val="none"/>
        </w:rPr>
        <w:t xml:space="preserve">. Notably, UMMH is accredited by </w:t>
      </w:r>
      <w:r>
        <w:rPr>
          <w:rStyle w:val="Hyperlink"/>
          <w:rFonts w:ascii="Times New Roman" w:hAnsi="Times New Roman" w:cs="Times New Roman"/>
          <w:color w:val="000000" w:themeColor="text1"/>
          <w:sz w:val="24"/>
          <w:szCs w:val="24"/>
          <w:u w:val="none"/>
        </w:rPr>
        <w:t>five different professional societies for oncology related services.</w:t>
      </w:r>
      <w:r>
        <w:rPr>
          <w:rStyle w:val="FootnoteReference"/>
          <w:rFonts w:ascii="Times New Roman" w:eastAsia="PMingLiU" w:hAnsi="Times New Roman" w:cs="Times New Roman"/>
          <w:spacing w:val="-4"/>
          <w:sz w:val="24"/>
          <w:szCs w:val="24"/>
        </w:rPr>
        <w:footnoteReference w:id="6"/>
      </w:r>
    </w:p>
    <w:p w14:paraId="771BB0BD" w14:textId="54A6DA94" w:rsidR="00001C8B" w:rsidRPr="00037EE6" w:rsidRDefault="00001C8B" w:rsidP="009851AD">
      <w:pPr>
        <w:spacing w:after="240"/>
        <w:jc w:val="both"/>
        <w:rPr>
          <w:rFonts w:eastAsia="PMingLiU" w:cs="Times New Roman"/>
          <w:spacing w:val="-4"/>
          <w:szCs w:val="24"/>
        </w:rPr>
      </w:pPr>
      <w:r>
        <w:rPr>
          <w:rFonts w:eastAsia="PMingLiU" w:cs="Times New Roman"/>
          <w:spacing w:val="-4"/>
          <w:szCs w:val="24"/>
        </w:rPr>
        <w:t xml:space="preserve">The growth in cancer care services at UMMH is due, in large part, to </w:t>
      </w:r>
      <w:r w:rsidRPr="00037EE6">
        <w:rPr>
          <w:rFonts w:eastAsia="PMingLiU" w:cs="Times New Roman"/>
          <w:spacing w:val="-4"/>
          <w:szCs w:val="24"/>
        </w:rPr>
        <w:t>UMMH</w:t>
      </w:r>
      <w:r>
        <w:rPr>
          <w:rFonts w:eastAsia="PMingLiU" w:cs="Times New Roman"/>
          <w:spacing w:val="-4"/>
          <w:szCs w:val="24"/>
        </w:rPr>
        <w:t>’s</w:t>
      </w:r>
      <w:r w:rsidRPr="00037EE6">
        <w:rPr>
          <w:rFonts w:eastAsia="PMingLiU" w:cs="Times New Roman"/>
          <w:spacing w:val="-4"/>
          <w:szCs w:val="24"/>
        </w:rPr>
        <w:t xml:space="preserve"> and UMass Chan</w:t>
      </w:r>
      <w:r>
        <w:rPr>
          <w:rFonts w:eastAsia="PMingLiU" w:cs="Times New Roman"/>
          <w:spacing w:val="-4"/>
          <w:szCs w:val="24"/>
        </w:rPr>
        <w:t xml:space="preserve">’s collaborative </w:t>
      </w:r>
      <w:r w:rsidRPr="00037EE6">
        <w:rPr>
          <w:rFonts w:eastAsia="PMingLiU" w:cs="Times New Roman"/>
          <w:spacing w:val="-4"/>
          <w:szCs w:val="24"/>
        </w:rPr>
        <w:t xml:space="preserve">development of strong clinical and academic departments </w:t>
      </w:r>
      <w:r>
        <w:rPr>
          <w:rFonts w:eastAsia="PMingLiU" w:cs="Times New Roman"/>
          <w:spacing w:val="-4"/>
          <w:szCs w:val="24"/>
        </w:rPr>
        <w:t>focused</w:t>
      </w:r>
      <w:r w:rsidRPr="00037EE6">
        <w:rPr>
          <w:rFonts w:eastAsia="PMingLiU" w:cs="Times New Roman"/>
          <w:spacing w:val="-4"/>
          <w:szCs w:val="24"/>
        </w:rPr>
        <w:t xml:space="preserve"> on oncology</w:t>
      </w:r>
      <w:r>
        <w:rPr>
          <w:rFonts w:eastAsia="PMingLiU" w:cs="Times New Roman"/>
          <w:spacing w:val="-4"/>
          <w:szCs w:val="24"/>
        </w:rPr>
        <w:t xml:space="preserve">, particularly in </w:t>
      </w:r>
      <w:r w:rsidRPr="00037EE6">
        <w:rPr>
          <w:rFonts w:eastAsia="PMingLiU" w:cs="Times New Roman"/>
          <w:spacing w:val="-4"/>
          <w:szCs w:val="24"/>
        </w:rPr>
        <w:t>medicine</w:t>
      </w:r>
      <w:r>
        <w:rPr>
          <w:rFonts w:eastAsia="PMingLiU" w:cs="Times New Roman"/>
          <w:spacing w:val="-4"/>
          <w:szCs w:val="24"/>
        </w:rPr>
        <w:t>,</w:t>
      </w:r>
      <w:r w:rsidRPr="00037EE6">
        <w:rPr>
          <w:rFonts w:eastAsia="PMingLiU" w:cs="Times New Roman"/>
          <w:spacing w:val="-4"/>
          <w:szCs w:val="24"/>
        </w:rPr>
        <w:t xml:space="preserve"> surgery</w:t>
      </w:r>
      <w:r>
        <w:rPr>
          <w:rFonts w:eastAsia="PMingLiU" w:cs="Times New Roman"/>
          <w:spacing w:val="-4"/>
          <w:szCs w:val="24"/>
        </w:rPr>
        <w:t xml:space="preserve">, and </w:t>
      </w:r>
      <w:r w:rsidRPr="00037EE6">
        <w:rPr>
          <w:rFonts w:eastAsia="PMingLiU" w:cs="Times New Roman"/>
          <w:spacing w:val="-4"/>
          <w:szCs w:val="24"/>
        </w:rPr>
        <w:t>radiation oncology</w:t>
      </w:r>
      <w:r>
        <w:rPr>
          <w:rFonts w:eastAsia="PMingLiU" w:cs="Times New Roman"/>
          <w:spacing w:val="-4"/>
          <w:szCs w:val="24"/>
        </w:rPr>
        <w:t xml:space="preserve">. UMMH’s Radiation Oncology Department (Department) </w:t>
      </w:r>
      <w:r w:rsidRPr="00037EE6">
        <w:rPr>
          <w:rFonts w:eastAsia="PMingLiU" w:cs="Times New Roman"/>
          <w:spacing w:val="-4"/>
          <w:szCs w:val="24"/>
        </w:rPr>
        <w:t xml:space="preserve">treated </w:t>
      </w:r>
      <w:r>
        <w:rPr>
          <w:rFonts w:eastAsia="PMingLiU" w:cs="Times New Roman"/>
          <w:spacing w:val="-4"/>
          <w:szCs w:val="24"/>
        </w:rPr>
        <w:t xml:space="preserve">its </w:t>
      </w:r>
      <w:r w:rsidRPr="00037EE6">
        <w:rPr>
          <w:rFonts w:eastAsia="PMingLiU" w:cs="Times New Roman"/>
          <w:spacing w:val="-4"/>
          <w:szCs w:val="24"/>
        </w:rPr>
        <w:t>first patient in the fall of 1984</w:t>
      </w:r>
      <w:r>
        <w:rPr>
          <w:rFonts w:eastAsia="PMingLiU" w:cs="Times New Roman"/>
          <w:spacing w:val="-4"/>
          <w:szCs w:val="24"/>
        </w:rPr>
        <w:t>, and t</w:t>
      </w:r>
      <w:r w:rsidRPr="00037EE6">
        <w:rPr>
          <w:rFonts w:eastAsia="PMingLiU" w:cs="Times New Roman"/>
          <w:spacing w:val="-4"/>
          <w:szCs w:val="24"/>
        </w:rPr>
        <w:t>oday</w:t>
      </w:r>
      <w:r>
        <w:rPr>
          <w:rFonts w:eastAsia="PMingLiU" w:cs="Times New Roman"/>
          <w:spacing w:val="-4"/>
          <w:szCs w:val="24"/>
        </w:rPr>
        <w:t xml:space="preserve"> is </w:t>
      </w:r>
      <w:r w:rsidRPr="00037EE6">
        <w:rPr>
          <w:rFonts w:eastAsia="PMingLiU" w:cs="Times New Roman"/>
          <w:spacing w:val="-4"/>
          <w:szCs w:val="24"/>
        </w:rPr>
        <w:t xml:space="preserve">one of the </w:t>
      </w:r>
      <w:r>
        <w:rPr>
          <w:rFonts w:eastAsia="PMingLiU" w:cs="Times New Roman"/>
          <w:spacing w:val="-4"/>
          <w:szCs w:val="24"/>
        </w:rPr>
        <w:t>most established</w:t>
      </w:r>
      <w:r w:rsidRPr="00037EE6">
        <w:rPr>
          <w:rFonts w:eastAsia="PMingLiU" w:cs="Times New Roman"/>
          <w:spacing w:val="-4"/>
          <w:szCs w:val="24"/>
        </w:rPr>
        <w:t xml:space="preserve"> clinical and academic departments </w:t>
      </w:r>
      <w:r>
        <w:rPr>
          <w:rFonts w:eastAsia="PMingLiU" w:cs="Times New Roman"/>
          <w:spacing w:val="-4"/>
          <w:szCs w:val="24"/>
        </w:rPr>
        <w:t xml:space="preserve">across UMMH and UMass Chan. </w:t>
      </w:r>
      <w:r w:rsidRPr="00390747">
        <w:rPr>
          <w:rFonts w:eastAsia="PMingLiU" w:cs="Times New Roman"/>
          <w:spacing w:val="-4"/>
          <w:szCs w:val="24"/>
        </w:rPr>
        <w:t xml:space="preserve">The Department is managed </w:t>
      </w:r>
      <w:r>
        <w:rPr>
          <w:rFonts w:eastAsia="PMingLiU" w:cs="Times New Roman"/>
          <w:spacing w:val="-4"/>
          <w:szCs w:val="24"/>
        </w:rPr>
        <w:t>by</w:t>
      </w:r>
      <w:r w:rsidRPr="00390747">
        <w:rPr>
          <w:rFonts w:eastAsia="PMingLiU" w:cs="Times New Roman"/>
          <w:spacing w:val="-4"/>
          <w:szCs w:val="24"/>
        </w:rPr>
        <w:t xml:space="preserve"> a single</w:t>
      </w:r>
      <w:r>
        <w:rPr>
          <w:rFonts w:eastAsia="PMingLiU" w:cs="Times New Roman"/>
          <w:spacing w:val="-4"/>
          <w:szCs w:val="24"/>
        </w:rPr>
        <w:t>, centralized leadership team across five campuses and supported by an informatics system specific to radiation oncology (Aria)</w:t>
      </w:r>
      <w:r w:rsidRPr="00390747">
        <w:rPr>
          <w:rFonts w:eastAsia="PMingLiU" w:cs="Times New Roman"/>
          <w:spacing w:val="-4"/>
          <w:szCs w:val="24"/>
        </w:rPr>
        <w:t xml:space="preserve">. </w:t>
      </w:r>
      <w:r>
        <w:rPr>
          <w:rFonts w:eastAsia="PMingLiU" w:cs="Times New Roman"/>
          <w:spacing w:val="-4"/>
          <w:szCs w:val="24"/>
        </w:rPr>
        <w:t xml:space="preserve">The Department </w:t>
      </w:r>
      <w:r w:rsidRPr="00037EE6">
        <w:rPr>
          <w:rFonts w:eastAsia="PMingLiU" w:cs="Times New Roman"/>
          <w:spacing w:val="-4"/>
          <w:szCs w:val="24"/>
        </w:rPr>
        <w:t xml:space="preserve">is </w:t>
      </w:r>
      <w:r>
        <w:rPr>
          <w:rFonts w:eastAsia="PMingLiU" w:cs="Times New Roman"/>
          <w:spacing w:val="-4"/>
          <w:szCs w:val="24"/>
        </w:rPr>
        <w:t>well-</w:t>
      </w:r>
      <w:r w:rsidRPr="00037EE6">
        <w:rPr>
          <w:rFonts w:eastAsia="PMingLiU" w:cs="Times New Roman"/>
          <w:spacing w:val="-4"/>
          <w:szCs w:val="24"/>
        </w:rPr>
        <w:t xml:space="preserve">recognized in the region as </w:t>
      </w:r>
      <w:r>
        <w:rPr>
          <w:rFonts w:eastAsia="PMingLiU" w:cs="Times New Roman"/>
          <w:spacing w:val="-4"/>
          <w:szCs w:val="24"/>
        </w:rPr>
        <w:t>a</w:t>
      </w:r>
      <w:r w:rsidRPr="00037EE6">
        <w:rPr>
          <w:rFonts w:eastAsia="PMingLiU" w:cs="Times New Roman"/>
          <w:spacing w:val="-4"/>
          <w:szCs w:val="24"/>
        </w:rPr>
        <w:t xml:space="preserve"> lead</w:t>
      </w:r>
      <w:r>
        <w:rPr>
          <w:rFonts w:eastAsia="PMingLiU" w:cs="Times New Roman"/>
          <w:spacing w:val="-4"/>
          <w:szCs w:val="24"/>
        </w:rPr>
        <w:t>ing</w:t>
      </w:r>
      <w:r w:rsidRPr="00037EE6">
        <w:rPr>
          <w:rFonts w:eastAsia="PMingLiU" w:cs="Times New Roman"/>
          <w:spacing w:val="-4"/>
          <w:szCs w:val="24"/>
        </w:rPr>
        <w:t xml:space="preserve"> provider of radiation therapy clinical service</w:t>
      </w:r>
      <w:r>
        <w:rPr>
          <w:rFonts w:eastAsia="PMingLiU" w:cs="Times New Roman"/>
          <w:spacing w:val="-4"/>
          <w:szCs w:val="24"/>
        </w:rPr>
        <w:t xml:space="preserve">s and for academic excellence. Notably, </w:t>
      </w:r>
      <w:r w:rsidRPr="00037EE6">
        <w:rPr>
          <w:rFonts w:eastAsia="PMingLiU" w:cs="Times New Roman"/>
          <w:spacing w:val="-4"/>
          <w:szCs w:val="24"/>
        </w:rPr>
        <w:t>TJ FitzGerald</w:t>
      </w:r>
      <w:r>
        <w:rPr>
          <w:rFonts w:eastAsia="PMingLiU" w:cs="Times New Roman"/>
          <w:spacing w:val="-4"/>
          <w:szCs w:val="24"/>
        </w:rPr>
        <w:t>,</w:t>
      </w:r>
      <w:r w:rsidRPr="00037EE6">
        <w:rPr>
          <w:rFonts w:eastAsia="PMingLiU" w:cs="Times New Roman"/>
          <w:spacing w:val="-4"/>
          <w:szCs w:val="24"/>
        </w:rPr>
        <w:t xml:space="preserve"> MD</w:t>
      </w:r>
      <w:r>
        <w:rPr>
          <w:rFonts w:eastAsia="PMingLiU" w:cs="Times New Roman"/>
          <w:spacing w:val="-4"/>
          <w:szCs w:val="24"/>
        </w:rPr>
        <w:t xml:space="preserve">, Professor and Chair of the Department, is a </w:t>
      </w:r>
      <w:r w:rsidRPr="00037EE6">
        <w:rPr>
          <w:rFonts w:eastAsia="PMingLiU" w:cs="Times New Roman"/>
          <w:spacing w:val="-4"/>
          <w:szCs w:val="24"/>
        </w:rPr>
        <w:t xml:space="preserve">nationally recognized </w:t>
      </w:r>
      <w:r>
        <w:rPr>
          <w:rFonts w:eastAsia="PMingLiU" w:cs="Times New Roman"/>
          <w:spacing w:val="-4"/>
          <w:szCs w:val="24"/>
        </w:rPr>
        <w:t xml:space="preserve">physician </w:t>
      </w:r>
      <w:r w:rsidRPr="00037EE6">
        <w:rPr>
          <w:rFonts w:eastAsia="PMingLiU" w:cs="Times New Roman"/>
          <w:spacing w:val="-4"/>
          <w:szCs w:val="24"/>
        </w:rPr>
        <w:t xml:space="preserve">for </w:t>
      </w:r>
      <w:r>
        <w:rPr>
          <w:rFonts w:eastAsia="PMingLiU" w:cs="Times New Roman"/>
          <w:spacing w:val="-4"/>
          <w:szCs w:val="24"/>
        </w:rPr>
        <w:t xml:space="preserve">his </w:t>
      </w:r>
      <w:r w:rsidRPr="00037EE6">
        <w:rPr>
          <w:rFonts w:eastAsia="PMingLiU" w:cs="Times New Roman"/>
          <w:spacing w:val="-4"/>
          <w:szCs w:val="24"/>
        </w:rPr>
        <w:t>clinical, educational, and academic contributions to the field of radiation oncology.</w:t>
      </w:r>
      <w:r>
        <w:rPr>
          <w:rFonts w:eastAsia="PMingLiU" w:cs="Times New Roman"/>
          <w:spacing w:val="-4"/>
          <w:szCs w:val="24"/>
        </w:rPr>
        <w:t xml:space="preserve"> W</w:t>
      </w:r>
      <w:r w:rsidRPr="00037EE6">
        <w:rPr>
          <w:rFonts w:eastAsia="PMingLiU" w:cs="Times New Roman"/>
          <w:spacing w:val="-4"/>
          <w:szCs w:val="24"/>
        </w:rPr>
        <w:t xml:space="preserve">ith a strong clinical and academic foundation </w:t>
      </w:r>
      <w:r>
        <w:rPr>
          <w:rFonts w:eastAsia="PMingLiU" w:cs="Times New Roman"/>
          <w:spacing w:val="-4"/>
          <w:szCs w:val="24"/>
        </w:rPr>
        <w:t xml:space="preserve">and academic expertise </w:t>
      </w:r>
      <w:r w:rsidRPr="00037EE6">
        <w:rPr>
          <w:rFonts w:eastAsia="PMingLiU" w:cs="Times New Roman"/>
          <w:spacing w:val="-4"/>
          <w:szCs w:val="24"/>
        </w:rPr>
        <w:t xml:space="preserve">in </w:t>
      </w:r>
      <w:r>
        <w:rPr>
          <w:rFonts w:eastAsia="PMingLiU" w:cs="Times New Roman"/>
          <w:spacing w:val="-4"/>
          <w:szCs w:val="24"/>
        </w:rPr>
        <w:t>radiation oncology, UMMH is well positioned to</w:t>
      </w:r>
      <w:r w:rsidRPr="00037EE6" w:rsidDel="008D7EC2">
        <w:rPr>
          <w:rFonts w:eastAsia="PMingLiU" w:cs="Times New Roman"/>
          <w:spacing w:val="-4"/>
          <w:szCs w:val="24"/>
        </w:rPr>
        <w:t xml:space="preserve"> </w:t>
      </w:r>
      <w:r>
        <w:rPr>
          <w:rFonts w:eastAsia="PMingLiU" w:cs="Times New Roman"/>
          <w:spacing w:val="-4"/>
          <w:szCs w:val="24"/>
        </w:rPr>
        <w:t>continue advancing cancer services for patients in Central Massachusetts and beyond.</w:t>
      </w:r>
    </w:p>
    <w:p w14:paraId="7C582AA8" w14:textId="77777777" w:rsidR="00001C8B" w:rsidRPr="000B0A2F" w:rsidRDefault="00001C8B" w:rsidP="009851AD">
      <w:pPr>
        <w:pStyle w:val="Body"/>
        <w:keepNext w:val="0"/>
        <w:keepLines w:val="0"/>
        <w:spacing w:after="240" w:line="240" w:lineRule="auto"/>
        <w:jc w:val="both"/>
        <w:rPr>
          <w:rStyle w:val="Hyperlink"/>
          <w:rFonts w:ascii="Times New Roman" w:hAnsi="Times New Roman" w:cs="Times New Roman"/>
          <w:b/>
          <w:bCs/>
          <w:color w:val="000000" w:themeColor="text1"/>
          <w:sz w:val="24"/>
          <w:szCs w:val="24"/>
          <w:u w:val="none"/>
        </w:rPr>
      </w:pPr>
      <w:r w:rsidRPr="000B0A2F">
        <w:rPr>
          <w:rStyle w:val="Hyperlink"/>
          <w:rFonts w:ascii="Times New Roman" w:hAnsi="Times New Roman" w:cs="Times New Roman"/>
          <w:b/>
          <w:bCs/>
          <w:color w:val="000000" w:themeColor="text1"/>
          <w:sz w:val="24"/>
          <w:szCs w:val="24"/>
          <w:u w:val="none"/>
        </w:rPr>
        <w:t>Proton Therapy: The Growing Need for Investment in Technology and Improved Access</w:t>
      </w:r>
    </w:p>
    <w:p w14:paraId="5D6973BA" w14:textId="757720C5" w:rsidR="00001C8B" w:rsidRPr="00037EE6" w:rsidRDefault="00001C8B" w:rsidP="009851AD">
      <w:pPr>
        <w:pStyle w:val="Body"/>
        <w:keepNext w:val="0"/>
        <w:keepLines w:val="0"/>
        <w:spacing w:after="240" w:line="240" w:lineRule="auto"/>
        <w:jc w:val="both"/>
        <w:rPr>
          <w:rStyle w:val="Hyperlink"/>
          <w:rFonts w:ascii="Times New Roman" w:hAnsi="Times New Roman" w:cs="Times New Roman"/>
          <w:color w:val="000000" w:themeColor="text1"/>
          <w:sz w:val="24"/>
          <w:szCs w:val="24"/>
          <w:u w:val="none"/>
        </w:rPr>
      </w:pPr>
      <w:r w:rsidRPr="00037EE6">
        <w:rPr>
          <w:rStyle w:val="Hyperlink"/>
          <w:rFonts w:ascii="Times New Roman" w:hAnsi="Times New Roman" w:cs="Times New Roman"/>
          <w:color w:val="000000" w:themeColor="text1"/>
          <w:sz w:val="24"/>
          <w:szCs w:val="24"/>
          <w:u w:val="none"/>
        </w:rPr>
        <w:t xml:space="preserve">The need for cancer care and the corresponding need for investment in the </w:t>
      </w:r>
      <w:r>
        <w:rPr>
          <w:rStyle w:val="Hyperlink"/>
          <w:rFonts w:ascii="Times New Roman" w:hAnsi="Times New Roman" w:cs="Times New Roman"/>
          <w:color w:val="000000" w:themeColor="text1"/>
          <w:sz w:val="24"/>
          <w:szCs w:val="24"/>
          <w:u w:val="none"/>
        </w:rPr>
        <w:t>most advanced</w:t>
      </w:r>
      <w:r w:rsidRPr="00037EE6">
        <w:rPr>
          <w:rStyle w:val="Hyperlink"/>
          <w:rFonts w:ascii="Times New Roman" w:hAnsi="Times New Roman" w:cs="Times New Roman"/>
          <w:color w:val="000000" w:themeColor="text1"/>
          <w:sz w:val="24"/>
          <w:szCs w:val="24"/>
          <w:u w:val="none"/>
        </w:rPr>
        <w:t xml:space="preserve"> treatment </w:t>
      </w:r>
      <w:r>
        <w:rPr>
          <w:rStyle w:val="Hyperlink"/>
          <w:rFonts w:ascii="Times New Roman" w:hAnsi="Times New Roman" w:cs="Times New Roman"/>
          <w:color w:val="000000" w:themeColor="text1"/>
          <w:sz w:val="24"/>
          <w:szCs w:val="24"/>
          <w:u w:val="none"/>
        </w:rPr>
        <w:t xml:space="preserve">therapies and </w:t>
      </w:r>
      <w:r w:rsidRPr="00037EE6">
        <w:rPr>
          <w:rStyle w:val="Hyperlink"/>
          <w:rFonts w:ascii="Times New Roman" w:hAnsi="Times New Roman" w:cs="Times New Roman"/>
          <w:color w:val="000000" w:themeColor="text1"/>
          <w:sz w:val="24"/>
          <w:szCs w:val="24"/>
          <w:u w:val="none"/>
        </w:rPr>
        <w:t xml:space="preserve">technologies in Massachusetts continue to grow, particularly in Central Massachusetts where population growth and cancer diagnoses are </w:t>
      </w:r>
      <w:r w:rsidRPr="00037EE6">
        <w:rPr>
          <w:rFonts w:ascii="Times New Roman" w:eastAsia="PMingLiU" w:hAnsi="Times New Roman" w:cs="Times New Roman"/>
          <w:spacing w:val="-4"/>
          <w:sz w:val="24"/>
          <w:szCs w:val="24"/>
        </w:rPr>
        <w:t>increasing</w:t>
      </w:r>
      <w:r w:rsidRPr="00037EE6">
        <w:rPr>
          <w:rStyle w:val="Hyperlink"/>
          <w:rFonts w:ascii="Times New Roman" w:hAnsi="Times New Roman" w:cs="Times New Roman"/>
          <w:color w:val="000000" w:themeColor="text1"/>
          <w:sz w:val="24"/>
          <w:szCs w:val="24"/>
          <w:u w:val="none"/>
        </w:rPr>
        <w:t xml:space="preserve">. According to </w:t>
      </w:r>
      <w:r>
        <w:rPr>
          <w:rStyle w:val="Hyperlink"/>
          <w:rFonts w:ascii="Times New Roman" w:hAnsi="Times New Roman" w:cs="Times New Roman"/>
          <w:color w:val="000000" w:themeColor="text1"/>
          <w:sz w:val="24"/>
          <w:szCs w:val="24"/>
          <w:u w:val="none"/>
        </w:rPr>
        <w:lastRenderedPageBreak/>
        <w:t xml:space="preserve">estimates of </w:t>
      </w:r>
      <w:r w:rsidRPr="00037EE6">
        <w:rPr>
          <w:rStyle w:val="Hyperlink"/>
          <w:rFonts w:ascii="Times New Roman" w:hAnsi="Times New Roman" w:cs="Times New Roman"/>
          <w:color w:val="000000" w:themeColor="text1"/>
          <w:sz w:val="24"/>
          <w:szCs w:val="24"/>
          <w:u w:val="none"/>
        </w:rPr>
        <w:t xml:space="preserve">the American Cancer Society, there </w:t>
      </w:r>
      <w:r>
        <w:rPr>
          <w:rStyle w:val="Hyperlink"/>
          <w:rFonts w:ascii="Times New Roman" w:hAnsi="Times New Roman" w:cs="Times New Roman"/>
          <w:color w:val="000000" w:themeColor="text1"/>
          <w:sz w:val="24"/>
          <w:szCs w:val="24"/>
          <w:u w:val="none"/>
        </w:rPr>
        <w:t>were</w:t>
      </w:r>
      <w:r w:rsidRPr="00037EE6">
        <w:rPr>
          <w:rStyle w:val="Hyperlink"/>
          <w:rFonts w:ascii="Times New Roman" w:hAnsi="Times New Roman" w:cs="Times New Roman"/>
          <w:color w:val="000000" w:themeColor="text1"/>
          <w:sz w:val="24"/>
          <w:szCs w:val="24"/>
          <w:u w:val="none"/>
        </w:rPr>
        <w:t xml:space="preserve"> more than 44,000 </w:t>
      </w:r>
      <w:r>
        <w:rPr>
          <w:rStyle w:val="Hyperlink"/>
          <w:rFonts w:ascii="Times New Roman" w:hAnsi="Times New Roman" w:cs="Times New Roman"/>
          <w:color w:val="000000" w:themeColor="text1"/>
          <w:sz w:val="24"/>
          <w:szCs w:val="24"/>
          <w:u w:val="none"/>
        </w:rPr>
        <w:t>new cancer cases in the Commonwealth in 2024</w:t>
      </w:r>
      <w:r w:rsidRPr="00037EE6">
        <w:rPr>
          <w:rStyle w:val="Hyperlink"/>
          <w:rFonts w:ascii="Times New Roman" w:hAnsi="Times New Roman" w:cs="Times New Roman"/>
          <w:color w:val="000000" w:themeColor="text1"/>
          <w:sz w:val="24"/>
          <w:szCs w:val="24"/>
          <w:u w:val="none"/>
        </w:rPr>
        <w:t>.</w:t>
      </w:r>
      <w:r w:rsidRPr="00037EE6">
        <w:rPr>
          <w:rStyle w:val="FootnoteReference"/>
          <w:rFonts w:ascii="Times New Roman" w:hAnsi="Times New Roman" w:cs="Times New Roman"/>
          <w:color w:val="000000" w:themeColor="text1"/>
          <w:sz w:val="24"/>
          <w:szCs w:val="24"/>
        </w:rPr>
        <w:footnoteReference w:id="7"/>
      </w:r>
      <w:r w:rsidRPr="00037EE6">
        <w:rPr>
          <w:rStyle w:val="Hyperlink"/>
          <w:rFonts w:ascii="Times New Roman" w:hAnsi="Times New Roman" w:cs="Times New Roman"/>
          <w:color w:val="000000" w:themeColor="text1"/>
          <w:sz w:val="24"/>
          <w:szCs w:val="24"/>
          <w:u w:val="none"/>
        </w:rPr>
        <w:t xml:space="preserve"> </w:t>
      </w:r>
      <w:r w:rsidRPr="00037EE6">
        <w:rPr>
          <w:rFonts w:ascii="Times New Roman" w:eastAsia="PMingLiU" w:hAnsi="Times New Roman" w:cs="Times New Roman"/>
          <w:spacing w:val="-4"/>
          <w:sz w:val="24"/>
          <w:szCs w:val="24"/>
        </w:rPr>
        <w:t xml:space="preserve"> </w:t>
      </w:r>
      <w:r w:rsidRPr="00037EE6">
        <w:rPr>
          <w:rStyle w:val="Hyperlink"/>
          <w:rFonts w:ascii="Times New Roman" w:hAnsi="Times New Roman" w:cs="Times New Roman"/>
          <w:color w:val="000000" w:themeColor="text1"/>
          <w:sz w:val="24"/>
          <w:szCs w:val="24"/>
          <w:u w:val="none"/>
        </w:rPr>
        <w:t xml:space="preserve">Of those patients, </w:t>
      </w:r>
      <w:r>
        <w:rPr>
          <w:rStyle w:val="Hyperlink"/>
          <w:rFonts w:ascii="Times New Roman" w:hAnsi="Times New Roman" w:cs="Times New Roman"/>
          <w:color w:val="000000" w:themeColor="text1"/>
          <w:sz w:val="24"/>
          <w:szCs w:val="24"/>
          <w:u w:val="none"/>
        </w:rPr>
        <w:t>it is estimated that up to</w:t>
      </w:r>
      <w:r w:rsidRPr="00037EE6">
        <w:rPr>
          <w:rStyle w:val="Hyperlink"/>
          <w:rFonts w:ascii="Times New Roman" w:hAnsi="Times New Roman" w:cs="Times New Roman"/>
          <w:color w:val="000000" w:themeColor="text1"/>
          <w:sz w:val="24"/>
          <w:szCs w:val="24"/>
          <w:u w:val="none"/>
        </w:rPr>
        <w:t xml:space="preserve"> 66 percent will require radiation </w:t>
      </w:r>
      <w:r w:rsidRPr="00037EE6">
        <w:rPr>
          <w:rFonts w:ascii="Times New Roman" w:eastAsia="PMingLiU" w:hAnsi="Times New Roman" w:cs="Times New Roman"/>
          <w:spacing w:val="-4"/>
          <w:sz w:val="24"/>
          <w:szCs w:val="24"/>
        </w:rPr>
        <w:t xml:space="preserve">therapy </w:t>
      </w:r>
      <w:r w:rsidRPr="00037EE6">
        <w:rPr>
          <w:rStyle w:val="Hyperlink"/>
          <w:rFonts w:ascii="Times New Roman" w:hAnsi="Times New Roman" w:cs="Times New Roman"/>
          <w:color w:val="000000" w:themeColor="text1"/>
          <w:sz w:val="24"/>
          <w:szCs w:val="24"/>
          <w:u w:val="none"/>
        </w:rPr>
        <w:t>and 15 percent of those requiring radiation or approximately 4,</w:t>
      </w:r>
      <w:r>
        <w:rPr>
          <w:rStyle w:val="Hyperlink"/>
          <w:rFonts w:ascii="Times New Roman" w:hAnsi="Times New Roman" w:cs="Times New Roman"/>
          <w:color w:val="000000" w:themeColor="text1"/>
          <w:sz w:val="24"/>
          <w:szCs w:val="24"/>
          <w:u w:val="none"/>
        </w:rPr>
        <w:t>432</w:t>
      </w:r>
      <w:r w:rsidRPr="00037EE6">
        <w:rPr>
          <w:rStyle w:val="Hyperlink"/>
          <w:rFonts w:ascii="Times New Roman" w:hAnsi="Times New Roman" w:cs="Times New Roman"/>
          <w:color w:val="000000" w:themeColor="text1"/>
          <w:sz w:val="24"/>
          <w:szCs w:val="24"/>
          <w:u w:val="none"/>
        </w:rPr>
        <w:t>, may benefit</w:t>
      </w:r>
      <w:r>
        <w:rPr>
          <w:rStyle w:val="Hyperlink"/>
          <w:rFonts w:ascii="Times New Roman" w:hAnsi="Times New Roman" w:cs="Times New Roman"/>
          <w:color w:val="000000" w:themeColor="text1"/>
          <w:sz w:val="24"/>
          <w:szCs w:val="24"/>
          <w:u w:val="none"/>
        </w:rPr>
        <w:t xml:space="preserve"> </w:t>
      </w:r>
      <w:r w:rsidRPr="00037EE6">
        <w:rPr>
          <w:rStyle w:val="Hyperlink"/>
          <w:rFonts w:ascii="Times New Roman" w:hAnsi="Times New Roman" w:cs="Times New Roman"/>
          <w:color w:val="000000" w:themeColor="text1"/>
          <w:sz w:val="24"/>
          <w:szCs w:val="24"/>
          <w:u w:val="none"/>
        </w:rPr>
        <w:t xml:space="preserve">from </w:t>
      </w:r>
      <w:r>
        <w:rPr>
          <w:rStyle w:val="Hyperlink"/>
          <w:rFonts w:ascii="Times New Roman" w:hAnsi="Times New Roman" w:cs="Times New Roman"/>
          <w:color w:val="000000" w:themeColor="text1"/>
          <w:sz w:val="24"/>
          <w:szCs w:val="24"/>
          <w:u w:val="none"/>
        </w:rPr>
        <w:t>proton</w:t>
      </w:r>
      <w:r w:rsidRPr="00037EE6">
        <w:rPr>
          <w:rStyle w:val="Hyperlink"/>
          <w:rFonts w:ascii="Times New Roman" w:hAnsi="Times New Roman" w:cs="Times New Roman"/>
          <w:color w:val="000000" w:themeColor="text1"/>
          <w:sz w:val="24"/>
          <w:szCs w:val="24"/>
          <w:u w:val="none"/>
        </w:rPr>
        <w:t xml:space="preserve"> </w:t>
      </w:r>
      <w:r>
        <w:rPr>
          <w:rStyle w:val="Hyperlink"/>
          <w:rFonts w:ascii="Times New Roman" w:hAnsi="Times New Roman" w:cs="Times New Roman"/>
          <w:color w:val="000000" w:themeColor="text1"/>
          <w:sz w:val="24"/>
          <w:szCs w:val="24"/>
          <w:u w:val="none"/>
        </w:rPr>
        <w:t>t</w:t>
      </w:r>
      <w:r w:rsidRPr="00037EE6">
        <w:rPr>
          <w:rStyle w:val="Hyperlink"/>
          <w:rFonts w:ascii="Times New Roman" w:hAnsi="Times New Roman" w:cs="Times New Roman"/>
          <w:color w:val="000000" w:themeColor="text1"/>
          <w:sz w:val="24"/>
          <w:szCs w:val="24"/>
          <w:u w:val="none"/>
        </w:rPr>
        <w:t>herapy</w:t>
      </w:r>
      <w:r>
        <w:rPr>
          <w:rStyle w:val="Hyperlink"/>
          <w:rFonts w:ascii="Times New Roman" w:hAnsi="Times New Roman" w:cs="Times New Roman"/>
          <w:color w:val="000000" w:themeColor="text1"/>
          <w:sz w:val="24"/>
          <w:szCs w:val="24"/>
          <w:u w:val="none"/>
        </w:rPr>
        <w:t xml:space="preserve"> radiation treatment (Proton Therapy) specifically</w:t>
      </w:r>
      <w:r w:rsidRPr="00037EE6">
        <w:rPr>
          <w:rStyle w:val="Hyperlink"/>
          <w:rFonts w:ascii="Times New Roman" w:hAnsi="Times New Roman" w:cs="Times New Roman"/>
          <w:color w:val="000000" w:themeColor="text1"/>
          <w:sz w:val="24"/>
          <w:szCs w:val="24"/>
          <w:u w:val="none"/>
        </w:rPr>
        <w:t>.</w:t>
      </w:r>
      <w:r w:rsidRPr="00037EE6">
        <w:rPr>
          <w:rStyle w:val="FootnoteReference"/>
          <w:rFonts w:ascii="Times New Roman" w:hAnsi="Times New Roman" w:cs="Times New Roman"/>
          <w:color w:val="000000" w:themeColor="text1"/>
          <w:sz w:val="24"/>
          <w:szCs w:val="24"/>
        </w:rPr>
        <w:footnoteReference w:id="8"/>
      </w:r>
      <w:r w:rsidRPr="00037EE6">
        <w:rPr>
          <w:rStyle w:val="Hyperlink"/>
          <w:rFonts w:ascii="Times New Roman" w:hAnsi="Times New Roman" w:cs="Times New Roman"/>
          <w:color w:val="000000" w:themeColor="text1"/>
          <w:sz w:val="24"/>
          <w:szCs w:val="24"/>
          <w:u w:val="none"/>
        </w:rPr>
        <w:t xml:space="preserve"> Patient demand for </w:t>
      </w:r>
      <w:r>
        <w:rPr>
          <w:rStyle w:val="Hyperlink"/>
          <w:rFonts w:ascii="Times New Roman" w:hAnsi="Times New Roman" w:cs="Times New Roman"/>
          <w:color w:val="000000" w:themeColor="text1"/>
          <w:sz w:val="24"/>
          <w:szCs w:val="24"/>
          <w:u w:val="none"/>
        </w:rPr>
        <w:t>Proton</w:t>
      </w:r>
      <w:r w:rsidRPr="00037EE6">
        <w:rPr>
          <w:rStyle w:val="Hyperlink"/>
          <w:rFonts w:ascii="Times New Roman" w:hAnsi="Times New Roman" w:cs="Times New Roman"/>
          <w:color w:val="000000" w:themeColor="text1"/>
          <w:sz w:val="24"/>
          <w:szCs w:val="24"/>
          <w:u w:val="none"/>
        </w:rPr>
        <w:t xml:space="preserve"> </w:t>
      </w:r>
      <w:r>
        <w:rPr>
          <w:rStyle w:val="Hyperlink"/>
          <w:rFonts w:ascii="Times New Roman" w:hAnsi="Times New Roman" w:cs="Times New Roman"/>
          <w:color w:val="000000" w:themeColor="text1"/>
          <w:sz w:val="24"/>
          <w:szCs w:val="24"/>
          <w:u w:val="none"/>
        </w:rPr>
        <w:t>T</w:t>
      </w:r>
      <w:r w:rsidRPr="00037EE6">
        <w:rPr>
          <w:rStyle w:val="Hyperlink"/>
          <w:rFonts w:ascii="Times New Roman" w:hAnsi="Times New Roman" w:cs="Times New Roman"/>
          <w:color w:val="000000" w:themeColor="text1"/>
          <w:sz w:val="24"/>
          <w:szCs w:val="24"/>
          <w:u w:val="none"/>
        </w:rPr>
        <w:t xml:space="preserve">herapy may be even greater than the foregoing estimate, given UMMH’s proximity to residents of neighboring New England states and the relative geographic scarcity of </w:t>
      </w:r>
      <w:r w:rsidR="00A367AA">
        <w:rPr>
          <w:rStyle w:val="Hyperlink"/>
          <w:rFonts w:ascii="Times New Roman" w:hAnsi="Times New Roman" w:cs="Times New Roman"/>
          <w:color w:val="000000" w:themeColor="text1"/>
          <w:sz w:val="24"/>
          <w:szCs w:val="24"/>
          <w:u w:val="none"/>
        </w:rPr>
        <w:t>P</w:t>
      </w:r>
      <w:r w:rsidRPr="00037EE6">
        <w:rPr>
          <w:rStyle w:val="Hyperlink"/>
          <w:rFonts w:ascii="Times New Roman" w:hAnsi="Times New Roman" w:cs="Times New Roman"/>
          <w:color w:val="000000" w:themeColor="text1"/>
          <w:sz w:val="24"/>
          <w:szCs w:val="24"/>
          <w:u w:val="none"/>
        </w:rPr>
        <w:t xml:space="preserve">roton </w:t>
      </w:r>
      <w:r w:rsidR="00A367AA">
        <w:rPr>
          <w:rStyle w:val="Hyperlink"/>
          <w:rFonts w:ascii="Times New Roman" w:hAnsi="Times New Roman" w:cs="Times New Roman"/>
          <w:color w:val="000000" w:themeColor="text1"/>
          <w:sz w:val="24"/>
          <w:szCs w:val="24"/>
          <w:u w:val="none"/>
        </w:rPr>
        <w:t>T</w:t>
      </w:r>
      <w:r w:rsidRPr="00037EE6">
        <w:rPr>
          <w:rStyle w:val="Hyperlink"/>
          <w:rFonts w:ascii="Times New Roman" w:hAnsi="Times New Roman" w:cs="Times New Roman"/>
          <w:color w:val="000000" w:themeColor="text1"/>
          <w:sz w:val="24"/>
          <w:szCs w:val="24"/>
          <w:u w:val="none"/>
        </w:rPr>
        <w:t xml:space="preserve">herapy </w:t>
      </w:r>
      <w:r w:rsidR="00A367AA">
        <w:rPr>
          <w:rStyle w:val="Hyperlink"/>
          <w:rFonts w:ascii="Times New Roman" w:hAnsi="Times New Roman" w:cs="Times New Roman"/>
          <w:color w:val="000000" w:themeColor="text1"/>
          <w:sz w:val="24"/>
          <w:szCs w:val="24"/>
          <w:u w:val="none"/>
        </w:rPr>
        <w:t>C</w:t>
      </w:r>
      <w:r w:rsidRPr="00037EE6">
        <w:rPr>
          <w:rStyle w:val="Hyperlink"/>
          <w:rFonts w:ascii="Times New Roman" w:hAnsi="Times New Roman" w:cs="Times New Roman"/>
          <w:color w:val="000000" w:themeColor="text1"/>
          <w:sz w:val="24"/>
          <w:szCs w:val="24"/>
          <w:u w:val="none"/>
        </w:rPr>
        <w:t>enters</w:t>
      </w:r>
      <w:r w:rsidRPr="00037EE6">
        <w:rPr>
          <w:rFonts w:ascii="Times New Roman" w:eastAsia="PMingLiU" w:hAnsi="Times New Roman" w:cs="Times New Roman"/>
          <w:spacing w:val="-4"/>
          <w:sz w:val="24"/>
          <w:szCs w:val="24"/>
        </w:rPr>
        <w:t>.</w:t>
      </w:r>
      <w:r w:rsidRPr="00037EE6">
        <w:rPr>
          <w:rStyle w:val="Hyperlink"/>
          <w:rFonts w:ascii="Times New Roman" w:hAnsi="Times New Roman" w:cs="Times New Roman"/>
          <w:color w:val="000000" w:themeColor="text1"/>
          <w:sz w:val="24"/>
          <w:szCs w:val="24"/>
          <w:u w:val="none"/>
        </w:rPr>
        <w:t xml:space="preserve"> </w:t>
      </w:r>
      <w:r w:rsidRPr="00C531EA">
        <w:rPr>
          <w:rStyle w:val="Hyperlink"/>
          <w:rFonts w:ascii="Times New Roman" w:hAnsi="Times New Roman" w:cs="Times New Roman"/>
          <w:color w:val="000000" w:themeColor="text1"/>
          <w:sz w:val="24"/>
          <w:szCs w:val="24"/>
          <w:u w:val="none"/>
        </w:rPr>
        <w:t>According to the National Association of Proton Therapy,</w:t>
      </w:r>
      <w:r w:rsidRPr="00C531EA" w:rsidDel="00C63B2C">
        <w:rPr>
          <w:rStyle w:val="Hyperlink"/>
          <w:rFonts w:ascii="Times New Roman" w:hAnsi="Times New Roman" w:cs="Times New Roman"/>
          <w:color w:val="000000" w:themeColor="text1"/>
          <w:sz w:val="24"/>
          <w:szCs w:val="24"/>
          <w:u w:val="none"/>
        </w:rPr>
        <w:t xml:space="preserve"> 70 percent of U.S. residents live more than 100 miles away from a </w:t>
      </w:r>
      <w:r w:rsidR="00A367AA">
        <w:rPr>
          <w:rStyle w:val="Hyperlink"/>
          <w:rFonts w:ascii="Times New Roman" w:hAnsi="Times New Roman" w:cs="Times New Roman"/>
          <w:color w:val="000000" w:themeColor="text1"/>
          <w:sz w:val="24"/>
          <w:szCs w:val="24"/>
          <w:u w:val="none"/>
        </w:rPr>
        <w:t>P</w:t>
      </w:r>
      <w:r w:rsidRPr="00C531EA">
        <w:rPr>
          <w:rStyle w:val="Hyperlink"/>
          <w:rFonts w:ascii="Times New Roman" w:hAnsi="Times New Roman" w:cs="Times New Roman"/>
          <w:color w:val="000000" w:themeColor="text1"/>
          <w:sz w:val="24"/>
          <w:szCs w:val="24"/>
          <w:u w:val="none"/>
        </w:rPr>
        <w:t xml:space="preserve">roton </w:t>
      </w:r>
      <w:r w:rsidR="00A367AA">
        <w:rPr>
          <w:rStyle w:val="Hyperlink"/>
          <w:rFonts w:ascii="Times New Roman" w:hAnsi="Times New Roman" w:cs="Times New Roman"/>
          <w:color w:val="000000" w:themeColor="text1"/>
          <w:sz w:val="24"/>
          <w:szCs w:val="24"/>
          <w:u w:val="none"/>
        </w:rPr>
        <w:t>T</w:t>
      </w:r>
      <w:r w:rsidRPr="00C531EA" w:rsidDel="00C63B2C">
        <w:rPr>
          <w:rStyle w:val="Hyperlink"/>
          <w:rFonts w:ascii="Times New Roman" w:hAnsi="Times New Roman" w:cs="Times New Roman"/>
          <w:color w:val="000000" w:themeColor="text1"/>
          <w:sz w:val="24"/>
          <w:szCs w:val="24"/>
          <w:u w:val="none"/>
        </w:rPr>
        <w:t xml:space="preserve">herapy </w:t>
      </w:r>
      <w:r w:rsidR="00A367AA">
        <w:rPr>
          <w:rStyle w:val="Hyperlink"/>
          <w:rFonts w:ascii="Times New Roman" w:hAnsi="Times New Roman" w:cs="Times New Roman"/>
          <w:color w:val="000000" w:themeColor="text1"/>
          <w:sz w:val="24"/>
          <w:szCs w:val="24"/>
          <w:u w:val="none"/>
        </w:rPr>
        <w:t>C</w:t>
      </w:r>
      <w:r w:rsidRPr="00C531EA">
        <w:rPr>
          <w:rStyle w:val="Hyperlink"/>
          <w:rFonts w:ascii="Times New Roman" w:hAnsi="Times New Roman" w:cs="Times New Roman"/>
          <w:color w:val="000000" w:themeColor="text1"/>
          <w:sz w:val="24"/>
          <w:szCs w:val="24"/>
          <w:u w:val="none"/>
        </w:rPr>
        <w:t>enter</w:t>
      </w:r>
      <w:r w:rsidRPr="00C531EA">
        <w:rPr>
          <w:rFonts w:ascii="Times New Roman" w:eastAsia="PMingLiU" w:hAnsi="Times New Roman" w:cs="Times New Roman"/>
          <w:spacing w:val="-4"/>
          <w:sz w:val="24"/>
          <w:szCs w:val="24"/>
        </w:rPr>
        <w:t>.</w:t>
      </w:r>
      <w:r w:rsidRPr="00C531EA">
        <w:rPr>
          <w:rStyle w:val="FootnoteReference"/>
          <w:rFonts w:ascii="Times New Roman" w:hAnsi="Times New Roman" w:cs="Times New Roman"/>
          <w:color w:val="000000" w:themeColor="text1"/>
          <w:sz w:val="24"/>
          <w:szCs w:val="24"/>
        </w:rPr>
        <w:footnoteReference w:id="9"/>
      </w:r>
    </w:p>
    <w:p w14:paraId="31899AC9" w14:textId="76310B64" w:rsidR="00001C8B" w:rsidRPr="00037EE6" w:rsidRDefault="00001C8B" w:rsidP="009851AD">
      <w:pPr>
        <w:autoSpaceDE w:val="0"/>
        <w:autoSpaceDN w:val="0"/>
        <w:adjustRightInd w:val="0"/>
        <w:spacing w:after="240"/>
        <w:jc w:val="both"/>
        <w:rPr>
          <w:rStyle w:val="Hyperlink"/>
          <w:rFonts w:cs="Times New Roman"/>
          <w:color w:val="000000" w:themeColor="text1"/>
          <w:u w:val="none"/>
        </w:rPr>
      </w:pPr>
      <w:r>
        <w:rPr>
          <w:rFonts w:eastAsiaTheme="majorEastAsia" w:cs="Times New Roman"/>
          <w:color w:val="000000"/>
          <w:kern w:val="32"/>
          <w:szCs w:val="24"/>
        </w:rPr>
        <w:t>Proton</w:t>
      </w:r>
      <w:r w:rsidRPr="3D3B99B5">
        <w:rPr>
          <w:rFonts w:eastAsiaTheme="majorEastAsia" w:cs="Times New Roman"/>
          <w:color w:val="000000"/>
          <w:kern w:val="32"/>
        </w:rPr>
        <w:t xml:space="preserve"> Therapy is a </w:t>
      </w:r>
      <w:r w:rsidRPr="3D3B99B5">
        <w:rPr>
          <w:rFonts w:eastAsia="PMingLiU" w:cs="Times New Roman"/>
          <w:spacing w:val="-4"/>
        </w:rPr>
        <w:t>form</w:t>
      </w:r>
      <w:r w:rsidRPr="3D3B99B5">
        <w:rPr>
          <w:rFonts w:eastAsiaTheme="majorEastAsia" w:cs="Times New Roman"/>
          <w:color w:val="000000"/>
          <w:kern w:val="32"/>
        </w:rPr>
        <w:t xml:space="preserve"> of external beam radiation therapy that uses </w:t>
      </w:r>
      <w:r w:rsidRPr="3D3B99B5">
        <w:rPr>
          <w:rFonts w:eastAsia="PMingLiU" w:cs="Times New Roman"/>
          <w:spacing w:val="-4"/>
        </w:rPr>
        <w:t>particles (</w:t>
      </w:r>
      <w:r w:rsidRPr="3D3B99B5">
        <w:rPr>
          <w:rFonts w:eastAsiaTheme="majorEastAsia" w:cs="Times New Roman"/>
          <w:color w:val="000000"/>
          <w:kern w:val="32"/>
        </w:rPr>
        <w:t>protons</w:t>
      </w:r>
      <w:r w:rsidRPr="3D3B99B5">
        <w:rPr>
          <w:rFonts w:eastAsia="PMingLiU" w:cs="Times New Roman"/>
          <w:spacing w:val="-4"/>
        </w:rPr>
        <w:t>),</w:t>
      </w:r>
      <w:r w:rsidRPr="3D3B99B5">
        <w:rPr>
          <w:rFonts w:eastAsiaTheme="majorEastAsia" w:cs="Times New Roman"/>
          <w:color w:val="000000"/>
          <w:kern w:val="32"/>
        </w:rPr>
        <w:t xml:space="preserve"> rather than conventional x-ray (photon) radiation therapy, to target and kill cancer cells. Unlike co</w:t>
      </w:r>
      <w:r w:rsidRPr="3D3B99B5">
        <w:rPr>
          <w:rFonts w:cs="Times New Roman"/>
        </w:rPr>
        <w:t>nventional radiation therapy</w:t>
      </w:r>
      <w:r w:rsidRPr="3D3B99B5">
        <w:rPr>
          <w:rFonts w:eastAsia="PMingLiU" w:cs="Times New Roman"/>
          <w:spacing w:val="-4"/>
        </w:rPr>
        <w:t>,</w:t>
      </w:r>
      <w:r w:rsidRPr="3D3B99B5">
        <w:rPr>
          <w:rFonts w:cs="Times New Roman"/>
        </w:rPr>
        <w:t xml:space="preserve"> which delivers radiation that </w:t>
      </w:r>
      <w:r w:rsidRPr="3D3B99B5">
        <w:rPr>
          <w:rFonts w:eastAsia="PMingLiU" w:cs="Times New Roman"/>
          <w:spacing w:val="-4"/>
        </w:rPr>
        <w:t xml:space="preserve">has the potential to injure </w:t>
      </w:r>
      <w:r w:rsidRPr="3D3B99B5">
        <w:rPr>
          <w:rFonts w:cs="Times New Roman"/>
        </w:rPr>
        <w:t xml:space="preserve">healthy tissue, </w:t>
      </w:r>
      <w:r>
        <w:rPr>
          <w:rFonts w:cs="Times New Roman"/>
        </w:rPr>
        <w:t>Proton</w:t>
      </w:r>
      <w:r w:rsidRPr="3D3B99B5">
        <w:rPr>
          <w:rFonts w:cs="Times New Roman"/>
        </w:rPr>
        <w:t xml:space="preserve"> Therapy is</w:t>
      </w:r>
      <w:r w:rsidRPr="3D3B99B5">
        <w:rPr>
          <w:rStyle w:val="Hyperlink"/>
          <w:rFonts w:cs="Times New Roman"/>
          <w:color w:val="000000" w:themeColor="text1"/>
          <w:u w:val="none"/>
        </w:rPr>
        <w:t xml:space="preserve"> a highly effective</w:t>
      </w:r>
      <w:r w:rsidRPr="3D3B99B5">
        <w:rPr>
          <w:rFonts w:eastAsia="PMingLiU" w:cs="Times New Roman"/>
          <w:spacing w:val="-4"/>
        </w:rPr>
        <w:t xml:space="preserve"> and proven</w:t>
      </w:r>
      <w:r w:rsidRPr="3D3B99B5">
        <w:rPr>
          <w:rStyle w:val="Hyperlink"/>
          <w:rFonts w:cs="Times New Roman"/>
          <w:color w:val="000000" w:themeColor="text1"/>
          <w:u w:val="none"/>
        </w:rPr>
        <w:t xml:space="preserve"> cancer treatment that improves the precision of radiation in targeting tumors</w:t>
      </w:r>
      <w:r w:rsidRPr="3D3B99B5">
        <w:rPr>
          <w:rFonts w:eastAsia="PMingLiU" w:cs="Times New Roman"/>
          <w:spacing w:val="-4"/>
        </w:rPr>
        <w:t xml:space="preserve"> and</w:t>
      </w:r>
      <w:r w:rsidRPr="3D3B99B5">
        <w:rPr>
          <w:rStyle w:val="Hyperlink"/>
          <w:rFonts w:cs="Times New Roman"/>
          <w:color w:val="000000" w:themeColor="text1"/>
          <w:u w:val="none"/>
        </w:rPr>
        <w:t xml:space="preserve"> reduces potential damage to healthy tissue in the body</w:t>
      </w:r>
      <w:r w:rsidRPr="3D3B99B5">
        <w:rPr>
          <w:rFonts w:eastAsia="PMingLiU" w:cs="Times New Roman"/>
          <w:spacing w:val="-4"/>
        </w:rPr>
        <w:t>.</w:t>
      </w:r>
      <w:r>
        <w:rPr>
          <w:rStyle w:val="FootnoteReference"/>
          <w:rFonts w:eastAsia="PMingLiU" w:cs="Times New Roman"/>
          <w:spacing w:val="-4"/>
        </w:rPr>
        <w:footnoteReference w:id="10"/>
      </w:r>
      <w:r w:rsidRPr="3D3B99B5">
        <w:rPr>
          <w:rFonts w:eastAsia="PMingLiU" w:cs="Times New Roman"/>
          <w:spacing w:val="-4"/>
        </w:rPr>
        <w:t xml:space="preserve"> This significantly reduces sequelae and </w:t>
      </w:r>
      <w:r>
        <w:rPr>
          <w:rFonts w:eastAsia="PMingLiU" w:cs="Times New Roman"/>
          <w:spacing w:val="-4"/>
        </w:rPr>
        <w:t xml:space="preserve">the </w:t>
      </w:r>
      <w:r w:rsidRPr="3D3B99B5">
        <w:rPr>
          <w:rFonts w:eastAsia="PMingLiU" w:cs="Times New Roman"/>
          <w:spacing w:val="-4"/>
        </w:rPr>
        <w:t xml:space="preserve">acute/chronic </w:t>
      </w:r>
      <w:r w:rsidRPr="3D3B99B5">
        <w:rPr>
          <w:rStyle w:val="Hyperlink"/>
          <w:rFonts w:cs="Times New Roman"/>
          <w:color w:val="000000" w:themeColor="text1"/>
          <w:u w:val="none"/>
        </w:rPr>
        <w:t xml:space="preserve">side effects of treatment. Depending on </w:t>
      </w:r>
      <w:r>
        <w:rPr>
          <w:rStyle w:val="Hyperlink"/>
          <w:rFonts w:cs="Times New Roman"/>
          <w:color w:val="000000" w:themeColor="text1"/>
          <w:u w:val="none"/>
        </w:rPr>
        <w:t>a</w:t>
      </w:r>
      <w:r w:rsidRPr="3D3B99B5">
        <w:rPr>
          <w:rStyle w:val="Hyperlink"/>
          <w:rFonts w:cs="Times New Roman"/>
          <w:color w:val="000000" w:themeColor="text1"/>
          <w:u w:val="none"/>
        </w:rPr>
        <w:t xml:space="preserve"> patient’s condition, </w:t>
      </w:r>
      <w:r>
        <w:rPr>
          <w:rStyle w:val="Hyperlink"/>
          <w:rFonts w:cs="Times New Roman"/>
          <w:color w:val="000000" w:themeColor="text1"/>
          <w:u w:val="none"/>
        </w:rPr>
        <w:t>Proton</w:t>
      </w:r>
      <w:r w:rsidRPr="3D3B99B5">
        <w:rPr>
          <w:rStyle w:val="Hyperlink"/>
          <w:rFonts w:cs="Times New Roman"/>
          <w:color w:val="000000" w:themeColor="text1"/>
          <w:u w:val="none"/>
        </w:rPr>
        <w:t xml:space="preserve"> Therapy </w:t>
      </w:r>
      <w:r>
        <w:rPr>
          <w:rStyle w:val="Hyperlink"/>
          <w:rFonts w:cs="Times New Roman"/>
          <w:color w:val="000000" w:themeColor="text1"/>
          <w:u w:val="none"/>
        </w:rPr>
        <w:t>involves daily treatment and an average of 24 treatments</w:t>
      </w:r>
      <w:r w:rsidRPr="3D3B99B5">
        <w:rPr>
          <w:rStyle w:val="Hyperlink"/>
          <w:rFonts w:cs="Times New Roman"/>
          <w:color w:val="000000" w:themeColor="text1"/>
          <w:u w:val="none"/>
        </w:rPr>
        <w:t>.</w:t>
      </w:r>
      <w:r w:rsidRPr="3D3B99B5">
        <w:rPr>
          <w:rStyle w:val="FootnoteReference"/>
          <w:rFonts w:cs="Times New Roman"/>
          <w:color w:val="000000" w:themeColor="text1"/>
        </w:rPr>
        <w:footnoteReference w:id="11"/>
      </w:r>
      <w:r w:rsidRPr="3D3B99B5">
        <w:rPr>
          <w:rStyle w:val="Hyperlink"/>
          <w:rFonts w:cs="Times New Roman"/>
          <w:color w:val="000000" w:themeColor="text1"/>
          <w:u w:val="none"/>
        </w:rPr>
        <w:t xml:space="preserve"> </w:t>
      </w:r>
    </w:p>
    <w:p w14:paraId="0703E04C" w14:textId="133C17C0" w:rsidR="00001C8B" w:rsidRPr="00037EE6" w:rsidRDefault="00001C8B" w:rsidP="009851AD">
      <w:pPr>
        <w:pStyle w:val="Body"/>
        <w:keepNext w:val="0"/>
        <w:keepLines w:val="0"/>
        <w:spacing w:after="240" w:line="240" w:lineRule="auto"/>
        <w:jc w:val="both"/>
        <w:rPr>
          <w:rFonts w:ascii="Times New Roman" w:hAnsi="Times New Roman" w:cs="Times New Roman"/>
          <w:sz w:val="24"/>
          <w:szCs w:val="24"/>
        </w:rPr>
      </w:pPr>
      <w:r w:rsidRPr="00037EE6">
        <w:rPr>
          <w:rFonts w:ascii="Times New Roman" w:hAnsi="Times New Roman" w:cs="Times New Roman"/>
          <w:sz w:val="24"/>
          <w:szCs w:val="24"/>
        </w:rPr>
        <w:t xml:space="preserve">For years, </w:t>
      </w:r>
      <w:r>
        <w:rPr>
          <w:rFonts w:ascii="Times New Roman" w:hAnsi="Times New Roman" w:cs="Times New Roman"/>
          <w:sz w:val="24"/>
          <w:szCs w:val="24"/>
        </w:rPr>
        <w:t>Proton</w:t>
      </w:r>
      <w:r w:rsidRPr="00037EE6">
        <w:rPr>
          <w:rFonts w:ascii="Times New Roman" w:hAnsi="Times New Roman" w:cs="Times New Roman"/>
          <w:sz w:val="24"/>
          <w:szCs w:val="24"/>
        </w:rPr>
        <w:t xml:space="preserve"> Therapy has been offered in New England exclusively at Massachusetts General Hospital, which is planning to take one of its two proton beam machines offline from 2025 until 2027. </w:t>
      </w:r>
      <w:r>
        <w:rPr>
          <w:rFonts w:ascii="Times New Roman" w:hAnsi="Times New Roman" w:cs="Times New Roman"/>
          <w:sz w:val="24"/>
          <w:szCs w:val="24"/>
        </w:rPr>
        <w:t>T</w:t>
      </w:r>
      <w:r w:rsidRPr="00037EE6">
        <w:rPr>
          <w:rFonts w:ascii="Times New Roman" w:hAnsi="Times New Roman" w:cs="Times New Roman"/>
          <w:sz w:val="24"/>
          <w:szCs w:val="24"/>
        </w:rPr>
        <w:t>he next closest</w:t>
      </w:r>
      <w:r>
        <w:rPr>
          <w:rFonts w:ascii="Times New Roman" w:hAnsi="Times New Roman" w:cs="Times New Roman"/>
          <w:sz w:val="24"/>
          <w:szCs w:val="24"/>
        </w:rPr>
        <w:t xml:space="preserve"> operating</w:t>
      </w:r>
      <w:r w:rsidRPr="00037EE6">
        <w:rPr>
          <w:rFonts w:ascii="Times New Roman" w:hAnsi="Times New Roman" w:cs="Times New Roman"/>
          <w:sz w:val="24"/>
          <w:szCs w:val="24"/>
        </w:rPr>
        <w:t xml:space="preserve"> </w:t>
      </w:r>
      <w:r w:rsidR="00A367AA">
        <w:rPr>
          <w:rFonts w:ascii="Times New Roman" w:hAnsi="Times New Roman" w:cs="Times New Roman"/>
          <w:sz w:val="24"/>
          <w:szCs w:val="24"/>
        </w:rPr>
        <w:t>P</w:t>
      </w:r>
      <w:r>
        <w:rPr>
          <w:rFonts w:ascii="Times New Roman" w:hAnsi="Times New Roman" w:cs="Times New Roman"/>
          <w:sz w:val="24"/>
          <w:szCs w:val="24"/>
        </w:rPr>
        <w:t xml:space="preserve">roton </w:t>
      </w:r>
      <w:r w:rsidR="00A367AA">
        <w:rPr>
          <w:rFonts w:ascii="Times New Roman" w:hAnsi="Times New Roman" w:cs="Times New Roman"/>
          <w:sz w:val="24"/>
          <w:szCs w:val="24"/>
        </w:rPr>
        <w:t>T</w:t>
      </w:r>
      <w:r>
        <w:rPr>
          <w:rFonts w:ascii="Times New Roman" w:hAnsi="Times New Roman" w:cs="Times New Roman"/>
          <w:sz w:val="24"/>
          <w:szCs w:val="24"/>
        </w:rPr>
        <w:t>herapy</w:t>
      </w:r>
      <w:r w:rsidRPr="00037EE6">
        <w:rPr>
          <w:rFonts w:ascii="Times New Roman" w:hAnsi="Times New Roman" w:cs="Times New Roman"/>
          <w:sz w:val="24"/>
          <w:szCs w:val="24"/>
        </w:rPr>
        <w:t xml:space="preserve"> </w:t>
      </w:r>
      <w:r w:rsidR="00A367AA">
        <w:rPr>
          <w:rFonts w:ascii="Times New Roman" w:hAnsi="Times New Roman" w:cs="Times New Roman"/>
          <w:sz w:val="24"/>
          <w:szCs w:val="24"/>
        </w:rPr>
        <w:t>C</w:t>
      </w:r>
      <w:r>
        <w:rPr>
          <w:rFonts w:ascii="Times New Roman" w:hAnsi="Times New Roman" w:cs="Times New Roman"/>
          <w:sz w:val="24"/>
          <w:szCs w:val="24"/>
        </w:rPr>
        <w:t>enter is located out of state, in New York City</w:t>
      </w:r>
      <w:r w:rsidRPr="00037EE6">
        <w:rPr>
          <w:rFonts w:ascii="Times New Roman" w:hAnsi="Times New Roman" w:cs="Times New Roman"/>
          <w:sz w:val="24"/>
          <w:szCs w:val="24"/>
        </w:rPr>
        <w:t>.</w:t>
      </w:r>
      <w:r>
        <w:rPr>
          <w:rStyle w:val="FootnoteReference"/>
          <w:rFonts w:ascii="Times New Roman" w:hAnsi="Times New Roman" w:cs="Times New Roman"/>
          <w:sz w:val="24"/>
          <w:szCs w:val="24"/>
        </w:rPr>
        <w:footnoteReference w:id="12"/>
      </w:r>
      <w:r w:rsidRPr="00037EE6">
        <w:rPr>
          <w:rFonts w:ascii="Times New Roman" w:hAnsi="Times New Roman" w:cs="Times New Roman"/>
          <w:sz w:val="24"/>
          <w:szCs w:val="24"/>
        </w:rPr>
        <w:t xml:space="preserve"> Access to </w:t>
      </w:r>
      <w:r>
        <w:rPr>
          <w:rFonts w:ascii="Times New Roman" w:hAnsi="Times New Roman" w:cs="Times New Roman"/>
          <w:sz w:val="24"/>
          <w:szCs w:val="24"/>
        </w:rPr>
        <w:t>Proton</w:t>
      </w:r>
      <w:r w:rsidRPr="00037EE6">
        <w:rPr>
          <w:rFonts w:ascii="Times New Roman" w:hAnsi="Times New Roman" w:cs="Times New Roman"/>
          <w:sz w:val="24"/>
          <w:szCs w:val="24"/>
        </w:rPr>
        <w:t xml:space="preserve"> Therapy has been challenging for patients in New England because of the distance to a </w:t>
      </w:r>
      <w:r w:rsidR="00A367AA">
        <w:rPr>
          <w:rFonts w:ascii="Times New Roman" w:hAnsi="Times New Roman" w:cs="Times New Roman"/>
          <w:sz w:val="24"/>
          <w:szCs w:val="24"/>
        </w:rPr>
        <w:t>P</w:t>
      </w:r>
      <w:r w:rsidRPr="00037EE6">
        <w:rPr>
          <w:rFonts w:ascii="Times New Roman" w:hAnsi="Times New Roman" w:cs="Times New Roman"/>
          <w:sz w:val="24"/>
          <w:szCs w:val="24"/>
        </w:rPr>
        <w:t xml:space="preserve">roton </w:t>
      </w:r>
      <w:r w:rsidR="00A367AA">
        <w:rPr>
          <w:rFonts w:ascii="Times New Roman" w:hAnsi="Times New Roman" w:cs="Times New Roman"/>
          <w:sz w:val="24"/>
          <w:szCs w:val="24"/>
        </w:rPr>
        <w:t>T</w:t>
      </w:r>
      <w:r w:rsidRPr="00037EE6">
        <w:rPr>
          <w:rFonts w:ascii="Times New Roman" w:hAnsi="Times New Roman" w:cs="Times New Roman"/>
          <w:sz w:val="24"/>
          <w:szCs w:val="24"/>
        </w:rPr>
        <w:t xml:space="preserve">herapy center and the daily and extended treatment </w:t>
      </w:r>
      <w:r>
        <w:rPr>
          <w:rFonts w:ascii="Times New Roman" w:hAnsi="Times New Roman" w:cs="Times New Roman"/>
          <w:sz w:val="24"/>
          <w:szCs w:val="24"/>
        </w:rPr>
        <w:t>regimen</w:t>
      </w:r>
      <w:r w:rsidRPr="00037EE6">
        <w:rPr>
          <w:rFonts w:ascii="Times New Roman" w:hAnsi="Times New Roman" w:cs="Times New Roman"/>
          <w:sz w:val="24"/>
          <w:szCs w:val="24"/>
        </w:rPr>
        <w:t xml:space="preserve">. Limiting </w:t>
      </w:r>
      <w:r>
        <w:rPr>
          <w:rFonts w:ascii="Times New Roman" w:hAnsi="Times New Roman" w:cs="Times New Roman"/>
          <w:sz w:val="24"/>
          <w:szCs w:val="24"/>
        </w:rPr>
        <w:t>Proton</w:t>
      </w:r>
      <w:r w:rsidRPr="00037EE6">
        <w:rPr>
          <w:rFonts w:ascii="Times New Roman" w:hAnsi="Times New Roman" w:cs="Times New Roman"/>
          <w:sz w:val="24"/>
          <w:szCs w:val="24"/>
        </w:rPr>
        <w:t xml:space="preserve"> </w:t>
      </w:r>
      <w:r>
        <w:rPr>
          <w:rFonts w:ascii="Times New Roman" w:hAnsi="Times New Roman" w:cs="Times New Roman"/>
          <w:sz w:val="24"/>
          <w:szCs w:val="24"/>
        </w:rPr>
        <w:lastRenderedPageBreak/>
        <w:t>T</w:t>
      </w:r>
      <w:r w:rsidRPr="00037EE6">
        <w:rPr>
          <w:rFonts w:ascii="Times New Roman" w:hAnsi="Times New Roman" w:cs="Times New Roman"/>
          <w:sz w:val="24"/>
          <w:szCs w:val="24"/>
        </w:rPr>
        <w:t xml:space="preserve">herapy </w:t>
      </w:r>
      <w:r>
        <w:rPr>
          <w:rFonts w:ascii="Times New Roman" w:hAnsi="Times New Roman" w:cs="Times New Roman"/>
          <w:sz w:val="24"/>
          <w:szCs w:val="24"/>
        </w:rPr>
        <w:t>treatment</w:t>
      </w:r>
      <w:r w:rsidRPr="00037EE6">
        <w:rPr>
          <w:rFonts w:ascii="Times New Roman" w:hAnsi="Times New Roman" w:cs="Times New Roman"/>
          <w:sz w:val="24"/>
          <w:szCs w:val="24"/>
        </w:rPr>
        <w:t xml:space="preserve"> to high</w:t>
      </w:r>
      <w:r>
        <w:rPr>
          <w:rFonts w:ascii="Times New Roman" w:hAnsi="Times New Roman" w:cs="Times New Roman"/>
          <w:sz w:val="24"/>
          <w:szCs w:val="24"/>
        </w:rPr>
        <w:t>er</w:t>
      </w:r>
      <w:r w:rsidRPr="00037EE6">
        <w:rPr>
          <w:rFonts w:ascii="Times New Roman" w:hAnsi="Times New Roman" w:cs="Times New Roman"/>
          <w:sz w:val="24"/>
          <w:szCs w:val="24"/>
        </w:rPr>
        <w:t xml:space="preserve">-cost Boston health care providers is neither beneficial to UMMH’s patient panel, nor the Commonwealth. It restricts access to this highly effective, </w:t>
      </w:r>
      <w:r>
        <w:rPr>
          <w:rFonts w:ascii="Times New Roman" w:hAnsi="Times New Roman" w:cs="Times New Roman"/>
          <w:sz w:val="24"/>
          <w:szCs w:val="24"/>
        </w:rPr>
        <w:t xml:space="preserve">advanced </w:t>
      </w:r>
      <w:r w:rsidRPr="00037EE6">
        <w:rPr>
          <w:rFonts w:ascii="Times New Roman" w:hAnsi="Times New Roman" w:cs="Times New Roman"/>
          <w:sz w:val="24"/>
          <w:szCs w:val="24"/>
        </w:rPr>
        <w:t xml:space="preserve">cancer treatment by making it both financially burdensome and geographically difficult to access for thousands of patients whose lives and wellbeing could be improved by having access to </w:t>
      </w:r>
      <w:r>
        <w:rPr>
          <w:rFonts w:ascii="Times New Roman" w:hAnsi="Times New Roman" w:cs="Times New Roman"/>
          <w:sz w:val="24"/>
          <w:szCs w:val="24"/>
        </w:rPr>
        <w:t>Proton Therapy</w:t>
      </w:r>
      <w:r w:rsidRPr="00037EE6">
        <w:rPr>
          <w:rFonts w:ascii="Times New Roman" w:hAnsi="Times New Roman" w:cs="Times New Roman"/>
          <w:sz w:val="24"/>
          <w:szCs w:val="24"/>
        </w:rPr>
        <w:t xml:space="preserve"> in a more affordable health care system that is</w:t>
      </w:r>
      <w:r>
        <w:rPr>
          <w:rFonts w:ascii="Times New Roman" w:hAnsi="Times New Roman" w:cs="Times New Roman"/>
          <w:sz w:val="24"/>
          <w:szCs w:val="24"/>
        </w:rPr>
        <w:t xml:space="preserve"> more convenient and</w:t>
      </w:r>
      <w:r w:rsidRPr="00037EE6">
        <w:rPr>
          <w:rFonts w:ascii="Times New Roman" w:hAnsi="Times New Roman" w:cs="Times New Roman"/>
          <w:sz w:val="24"/>
          <w:szCs w:val="24"/>
        </w:rPr>
        <w:t xml:space="preserve"> closer to home</w:t>
      </w:r>
      <w:r>
        <w:rPr>
          <w:rFonts w:ascii="Times New Roman" w:eastAsia="PMingLiU" w:hAnsi="Times New Roman" w:cs="Times New Roman"/>
          <w:spacing w:val="-4"/>
          <w:sz w:val="24"/>
          <w:szCs w:val="24"/>
        </w:rPr>
        <w:t>.</w:t>
      </w:r>
    </w:p>
    <w:p w14:paraId="3AC07DD4" w14:textId="02CAB9B2" w:rsidR="00001C8B" w:rsidRPr="00037EE6" w:rsidRDefault="00001C8B" w:rsidP="009851AD">
      <w:pPr>
        <w:spacing w:after="240"/>
        <w:jc w:val="both"/>
        <w:rPr>
          <w:rFonts w:eastAsia="PMingLiU" w:cs="Times New Roman"/>
          <w:spacing w:val="-4"/>
          <w:szCs w:val="24"/>
        </w:rPr>
      </w:pPr>
      <w:r>
        <w:rPr>
          <w:rFonts w:eastAsia="PMingLiU" w:cs="Times New Roman"/>
          <w:spacing w:val="-4"/>
          <w:szCs w:val="24"/>
        </w:rPr>
        <w:t>T</w:t>
      </w:r>
      <w:r w:rsidRPr="00037EE6">
        <w:rPr>
          <w:rFonts w:eastAsia="PMingLiU" w:cs="Times New Roman"/>
          <w:spacing w:val="-4"/>
          <w:szCs w:val="24"/>
        </w:rPr>
        <w:t xml:space="preserve">he cost of developing a </w:t>
      </w:r>
      <w:r w:rsidR="00A367AA">
        <w:rPr>
          <w:rFonts w:eastAsia="PMingLiU" w:cs="Times New Roman"/>
          <w:spacing w:val="-4"/>
          <w:szCs w:val="24"/>
        </w:rPr>
        <w:t>P</w:t>
      </w:r>
      <w:r w:rsidRPr="00037EE6">
        <w:rPr>
          <w:rFonts w:eastAsia="PMingLiU" w:cs="Times New Roman"/>
          <w:spacing w:val="-4"/>
          <w:szCs w:val="24"/>
        </w:rPr>
        <w:t xml:space="preserve">roton </w:t>
      </w:r>
      <w:r w:rsidR="00A367AA">
        <w:rPr>
          <w:rFonts w:eastAsia="PMingLiU" w:cs="Times New Roman"/>
          <w:spacing w:val="-4"/>
          <w:szCs w:val="24"/>
        </w:rPr>
        <w:t>T</w:t>
      </w:r>
      <w:r>
        <w:rPr>
          <w:rFonts w:eastAsia="PMingLiU" w:cs="Times New Roman"/>
          <w:spacing w:val="-4"/>
          <w:szCs w:val="24"/>
        </w:rPr>
        <w:t>herapy c</w:t>
      </w:r>
      <w:r w:rsidRPr="00037EE6">
        <w:rPr>
          <w:rFonts w:eastAsia="PMingLiU" w:cs="Times New Roman"/>
          <w:spacing w:val="-4"/>
          <w:szCs w:val="24"/>
        </w:rPr>
        <w:t xml:space="preserve">enter has </w:t>
      </w:r>
      <w:r>
        <w:rPr>
          <w:rFonts w:eastAsia="PMingLiU" w:cs="Times New Roman"/>
          <w:spacing w:val="-4"/>
          <w:szCs w:val="24"/>
        </w:rPr>
        <w:t xml:space="preserve">historically </w:t>
      </w:r>
      <w:r w:rsidRPr="00037EE6">
        <w:rPr>
          <w:rFonts w:eastAsia="PMingLiU" w:cs="Times New Roman"/>
          <w:spacing w:val="-4"/>
          <w:szCs w:val="24"/>
        </w:rPr>
        <w:t xml:space="preserve">been prohibitive for most </w:t>
      </w:r>
      <w:r>
        <w:rPr>
          <w:rFonts w:eastAsia="PMingLiU" w:cs="Times New Roman"/>
          <w:spacing w:val="-4"/>
          <w:szCs w:val="24"/>
        </w:rPr>
        <w:t xml:space="preserve">health care </w:t>
      </w:r>
      <w:r w:rsidRPr="00037EE6">
        <w:rPr>
          <w:rFonts w:eastAsia="PMingLiU" w:cs="Times New Roman"/>
          <w:spacing w:val="-4"/>
          <w:szCs w:val="24"/>
        </w:rPr>
        <w:t>institutions</w:t>
      </w:r>
      <w:r>
        <w:rPr>
          <w:rFonts w:eastAsia="PMingLiU" w:cs="Times New Roman"/>
          <w:spacing w:val="-4"/>
          <w:szCs w:val="24"/>
        </w:rPr>
        <w:t xml:space="preserve">. However, </w:t>
      </w:r>
      <w:r w:rsidRPr="00037EE6">
        <w:rPr>
          <w:rFonts w:eastAsia="PMingLiU" w:cs="Times New Roman"/>
          <w:spacing w:val="-4"/>
          <w:szCs w:val="24"/>
        </w:rPr>
        <w:t xml:space="preserve">due to the miniaturization of the </w:t>
      </w:r>
      <w:r w:rsidR="00A367AA">
        <w:rPr>
          <w:rFonts w:eastAsia="PMingLiU" w:cs="Times New Roman"/>
          <w:spacing w:val="-4"/>
          <w:szCs w:val="24"/>
        </w:rPr>
        <w:t>P</w:t>
      </w:r>
      <w:r>
        <w:rPr>
          <w:rFonts w:eastAsia="PMingLiU" w:cs="Times New Roman"/>
          <w:spacing w:val="-4"/>
          <w:szCs w:val="24"/>
        </w:rPr>
        <w:t xml:space="preserve">roton </w:t>
      </w:r>
      <w:r w:rsidR="00A367AA">
        <w:rPr>
          <w:rFonts w:eastAsia="PMingLiU" w:cs="Times New Roman"/>
          <w:spacing w:val="-4"/>
          <w:szCs w:val="24"/>
        </w:rPr>
        <w:t>T</w:t>
      </w:r>
      <w:r>
        <w:rPr>
          <w:rFonts w:eastAsia="PMingLiU" w:cs="Times New Roman"/>
          <w:spacing w:val="-4"/>
          <w:szCs w:val="24"/>
        </w:rPr>
        <w:t>herapy unit with a smaller footprint</w:t>
      </w:r>
      <w:r w:rsidRPr="00037EE6">
        <w:rPr>
          <w:rFonts w:eastAsia="PMingLiU" w:cs="Times New Roman"/>
          <w:spacing w:val="-4"/>
          <w:szCs w:val="24"/>
        </w:rPr>
        <w:t xml:space="preserve"> and circular design, the cost of developing a </w:t>
      </w:r>
      <w:r w:rsidR="00A367AA">
        <w:rPr>
          <w:rFonts w:eastAsia="PMingLiU" w:cs="Times New Roman"/>
          <w:spacing w:val="-4"/>
          <w:szCs w:val="24"/>
        </w:rPr>
        <w:t>P</w:t>
      </w:r>
      <w:r w:rsidRPr="00037EE6">
        <w:rPr>
          <w:rFonts w:eastAsia="PMingLiU" w:cs="Times New Roman"/>
          <w:spacing w:val="-4"/>
          <w:szCs w:val="24"/>
        </w:rPr>
        <w:t xml:space="preserve">roton </w:t>
      </w:r>
      <w:r w:rsidR="00A367AA">
        <w:rPr>
          <w:rFonts w:eastAsia="PMingLiU" w:cs="Times New Roman"/>
          <w:spacing w:val="-4"/>
          <w:szCs w:val="24"/>
        </w:rPr>
        <w:t>T</w:t>
      </w:r>
      <w:r>
        <w:rPr>
          <w:rFonts w:eastAsia="PMingLiU" w:cs="Times New Roman"/>
          <w:spacing w:val="-4"/>
          <w:szCs w:val="24"/>
        </w:rPr>
        <w:t xml:space="preserve">herapy service </w:t>
      </w:r>
      <w:r w:rsidRPr="00037EE6">
        <w:rPr>
          <w:rFonts w:eastAsia="PMingLiU" w:cs="Times New Roman"/>
          <w:spacing w:val="-4"/>
          <w:szCs w:val="24"/>
        </w:rPr>
        <w:t>has decreased</w:t>
      </w:r>
      <w:r>
        <w:rPr>
          <w:rFonts w:eastAsia="PMingLiU" w:cs="Times New Roman"/>
          <w:spacing w:val="-4"/>
          <w:szCs w:val="24"/>
        </w:rPr>
        <w:t xml:space="preserve"> considerably,</w:t>
      </w:r>
      <w:r w:rsidRPr="00037EE6">
        <w:rPr>
          <w:rFonts w:eastAsia="PMingLiU" w:cs="Times New Roman"/>
          <w:spacing w:val="-4"/>
          <w:szCs w:val="24"/>
        </w:rPr>
        <w:t xml:space="preserve"> making </w:t>
      </w:r>
      <w:r>
        <w:rPr>
          <w:rFonts w:eastAsia="PMingLiU" w:cs="Times New Roman"/>
          <w:spacing w:val="-4"/>
          <w:szCs w:val="24"/>
        </w:rPr>
        <w:t xml:space="preserve">it </w:t>
      </w:r>
      <w:r w:rsidRPr="00037EE6">
        <w:rPr>
          <w:rFonts w:eastAsia="PMingLiU" w:cs="Times New Roman"/>
          <w:spacing w:val="-4"/>
          <w:szCs w:val="24"/>
        </w:rPr>
        <w:t xml:space="preserve">feasible for </w:t>
      </w:r>
      <w:r>
        <w:rPr>
          <w:rFonts w:eastAsia="PMingLiU" w:cs="Times New Roman"/>
          <w:spacing w:val="-4"/>
          <w:szCs w:val="24"/>
        </w:rPr>
        <w:t>more</w:t>
      </w:r>
      <w:r w:rsidRPr="00037EE6">
        <w:rPr>
          <w:rFonts w:eastAsia="PMingLiU" w:cs="Times New Roman"/>
          <w:spacing w:val="-4"/>
          <w:szCs w:val="24"/>
        </w:rPr>
        <w:t xml:space="preserve"> </w:t>
      </w:r>
      <w:r>
        <w:rPr>
          <w:rFonts w:eastAsia="PMingLiU" w:cs="Times New Roman"/>
          <w:spacing w:val="-4"/>
          <w:szCs w:val="24"/>
        </w:rPr>
        <w:t xml:space="preserve">health care </w:t>
      </w:r>
      <w:r w:rsidRPr="00037EE6">
        <w:rPr>
          <w:rFonts w:eastAsia="PMingLiU" w:cs="Times New Roman"/>
          <w:spacing w:val="-4"/>
          <w:szCs w:val="24"/>
        </w:rPr>
        <w:t>institutions.</w:t>
      </w:r>
      <w:r>
        <w:rPr>
          <w:rStyle w:val="FootnoteReference"/>
          <w:rFonts w:eastAsia="PMingLiU" w:cs="Times New Roman"/>
          <w:spacing w:val="-4"/>
          <w:szCs w:val="24"/>
        </w:rPr>
        <w:footnoteReference w:id="13"/>
      </w:r>
      <w:r w:rsidRPr="00037EE6">
        <w:rPr>
          <w:rFonts w:eastAsia="PMingLiU" w:cs="Times New Roman"/>
          <w:spacing w:val="-4"/>
          <w:szCs w:val="24"/>
        </w:rPr>
        <w:t xml:space="preserve"> </w:t>
      </w:r>
      <w:r>
        <w:rPr>
          <w:rFonts w:eastAsia="PMingLiU" w:cs="Times New Roman"/>
          <w:spacing w:val="-4"/>
          <w:szCs w:val="24"/>
        </w:rPr>
        <w:t xml:space="preserve">Given the clinical efficacy of Proton Therapy to </w:t>
      </w:r>
      <w:r w:rsidRPr="00037EE6">
        <w:rPr>
          <w:rFonts w:eastAsia="PMingLiU" w:cs="Times New Roman"/>
          <w:spacing w:val="-4"/>
          <w:szCs w:val="24"/>
        </w:rPr>
        <w:t>improve patient outcomes in both adult and pediatric care</w:t>
      </w:r>
      <w:r>
        <w:rPr>
          <w:rFonts w:eastAsia="PMingLiU" w:cs="Times New Roman"/>
          <w:spacing w:val="-4"/>
          <w:szCs w:val="24"/>
        </w:rPr>
        <w:t xml:space="preserve">, as well as the new affordability of Proton Therapy, </w:t>
      </w:r>
      <w:r w:rsidRPr="00037EE6">
        <w:rPr>
          <w:rFonts w:eastAsia="PMingLiU" w:cs="Times New Roman"/>
          <w:spacing w:val="-4"/>
          <w:szCs w:val="24"/>
        </w:rPr>
        <w:t xml:space="preserve">the number of </w:t>
      </w:r>
      <w:r w:rsidR="00A367AA">
        <w:rPr>
          <w:rFonts w:eastAsia="PMingLiU" w:cs="Times New Roman"/>
          <w:spacing w:val="-4"/>
          <w:szCs w:val="24"/>
        </w:rPr>
        <w:t>P</w:t>
      </w:r>
      <w:r w:rsidRPr="00037EE6">
        <w:rPr>
          <w:rFonts w:eastAsia="PMingLiU" w:cs="Times New Roman"/>
          <w:spacing w:val="-4"/>
          <w:szCs w:val="24"/>
        </w:rPr>
        <w:t xml:space="preserve">roton </w:t>
      </w:r>
      <w:r w:rsidR="00A367AA">
        <w:rPr>
          <w:rFonts w:eastAsia="PMingLiU" w:cs="Times New Roman"/>
          <w:spacing w:val="-4"/>
          <w:szCs w:val="24"/>
        </w:rPr>
        <w:t>T</w:t>
      </w:r>
      <w:r>
        <w:rPr>
          <w:rFonts w:eastAsia="PMingLiU" w:cs="Times New Roman"/>
          <w:spacing w:val="-4"/>
          <w:szCs w:val="24"/>
        </w:rPr>
        <w:t xml:space="preserve">herapy </w:t>
      </w:r>
      <w:r w:rsidRPr="00037EE6">
        <w:rPr>
          <w:rFonts w:eastAsia="PMingLiU" w:cs="Times New Roman"/>
          <w:spacing w:val="-4"/>
          <w:szCs w:val="24"/>
        </w:rPr>
        <w:t xml:space="preserve">centers </w:t>
      </w:r>
      <w:r>
        <w:rPr>
          <w:rFonts w:eastAsia="PMingLiU" w:cs="Times New Roman"/>
          <w:spacing w:val="-4"/>
          <w:szCs w:val="24"/>
        </w:rPr>
        <w:t xml:space="preserve">nationally and </w:t>
      </w:r>
      <w:r w:rsidRPr="00037EE6">
        <w:rPr>
          <w:rFonts w:eastAsia="PMingLiU" w:cs="Times New Roman"/>
          <w:spacing w:val="-4"/>
          <w:szCs w:val="24"/>
        </w:rPr>
        <w:t>worldwide has</w:t>
      </w:r>
      <w:r>
        <w:rPr>
          <w:rFonts w:eastAsia="PMingLiU" w:cs="Times New Roman"/>
          <w:spacing w:val="-4"/>
          <w:szCs w:val="24"/>
        </w:rPr>
        <w:t xml:space="preserve"> increased</w:t>
      </w:r>
      <w:r w:rsidRPr="00037EE6">
        <w:rPr>
          <w:rFonts w:eastAsia="PMingLiU" w:cs="Times New Roman"/>
          <w:spacing w:val="-4"/>
          <w:szCs w:val="24"/>
        </w:rPr>
        <w:t xml:space="preserve"> in the past decade</w:t>
      </w:r>
      <w:r>
        <w:rPr>
          <w:rFonts w:eastAsia="PMingLiU" w:cs="Times New Roman"/>
          <w:spacing w:val="-4"/>
          <w:szCs w:val="24"/>
        </w:rPr>
        <w:t>, with more than 100 facilities operating worldwide.</w:t>
      </w:r>
      <w:r>
        <w:rPr>
          <w:rStyle w:val="FootnoteReference"/>
          <w:rFonts w:eastAsia="PMingLiU" w:cs="Times New Roman"/>
          <w:spacing w:val="-4"/>
          <w:szCs w:val="24"/>
        </w:rPr>
        <w:footnoteReference w:id="14"/>
      </w:r>
    </w:p>
    <w:p w14:paraId="05A80D07" w14:textId="77777777" w:rsidR="00001C8B" w:rsidRPr="00037EE6" w:rsidRDefault="00001C8B" w:rsidP="009851AD">
      <w:pPr>
        <w:pStyle w:val="Body"/>
        <w:keepNext w:val="0"/>
        <w:keepLines w:val="0"/>
        <w:spacing w:after="240" w:line="240" w:lineRule="auto"/>
        <w:jc w:val="both"/>
        <w:rPr>
          <w:rFonts w:ascii="Times New Roman" w:hAnsi="Times New Roman" w:cs="Times New Roman"/>
          <w:sz w:val="24"/>
          <w:szCs w:val="24"/>
        </w:rPr>
      </w:pPr>
      <w:r w:rsidRPr="00037EE6">
        <w:rPr>
          <w:rFonts w:ascii="Times New Roman" w:hAnsi="Times New Roman" w:cs="Times New Roman"/>
          <w:sz w:val="24"/>
          <w:szCs w:val="24"/>
        </w:rPr>
        <w:t xml:space="preserve">In furtherance of its commitment to financial and geographic equity, UMMH </w:t>
      </w:r>
      <w:r w:rsidRPr="00037EE6">
        <w:rPr>
          <w:rFonts w:ascii="Times New Roman" w:eastAsia="PMingLiU" w:hAnsi="Times New Roman" w:cs="Times New Roman"/>
          <w:spacing w:val="-4"/>
          <w:sz w:val="24"/>
          <w:szCs w:val="24"/>
        </w:rPr>
        <w:t>aims to reduce</w:t>
      </w:r>
      <w:r w:rsidRPr="00037EE6">
        <w:rPr>
          <w:rFonts w:ascii="Times New Roman" w:hAnsi="Times New Roman" w:cs="Times New Roman"/>
          <w:sz w:val="24"/>
          <w:szCs w:val="24"/>
        </w:rPr>
        <w:t xml:space="preserve"> the burden of accessing state of the art cancer care for individuals and their families</w:t>
      </w:r>
      <w:r w:rsidRPr="00037EE6">
        <w:rPr>
          <w:rFonts w:ascii="Times New Roman" w:eastAsia="PMingLiU" w:hAnsi="Times New Roman" w:cs="Times New Roman"/>
          <w:spacing w:val="-4"/>
          <w:sz w:val="24"/>
          <w:szCs w:val="24"/>
        </w:rPr>
        <w:t xml:space="preserve"> by offering </w:t>
      </w:r>
      <w:r>
        <w:rPr>
          <w:rFonts w:ascii="Times New Roman" w:eastAsia="PMingLiU" w:hAnsi="Times New Roman" w:cs="Times New Roman"/>
          <w:spacing w:val="-4"/>
          <w:sz w:val="24"/>
          <w:szCs w:val="24"/>
        </w:rPr>
        <w:t>Proton</w:t>
      </w:r>
      <w:r w:rsidRPr="00037EE6">
        <w:rPr>
          <w:rFonts w:ascii="Times New Roman" w:eastAsia="PMingLiU" w:hAnsi="Times New Roman" w:cs="Times New Roman"/>
          <w:spacing w:val="-4"/>
          <w:sz w:val="24"/>
          <w:szCs w:val="24"/>
        </w:rPr>
        <w:t xml:space="preserve"> Therapy in Marlborough</w:t>
      </w:r>
      <w:r w:rsidRPr="00037EE6">
        <w:rPr>
          <w:rFonts w:ascii="Times New Roman" w:hAnsi="Times New Roman" w:cs="Times New Roman"/>
          <w:sz w:val="24"/>
          <w:szCs w:val="24"/>
        </w:rPr>
        <w:t xml:space="preserve">. UMMH expects that </w:t>
      </w:r>
      <w:r>
        <w:rPr>
          <w:rFonts w:ascii="Times New Roman" w:hAnsi="Times New Roman" w:cs="Times New Roman"/>
          <w:sz w:val="24"/>
          <w:szCs w:val="24"/>
        </w:rPr>
        <w:t xml:space="preserve">the development of </w:t>
      </w:r>
      <w:r w:rsidRPr="00037EE6">
        <w:rPr>
          <w:rFonts w:ascii="Times New Roman" w:hAnsi="Times New Roman" w:cs="Times New Roman"/>
          <w:sz w:val="24"/>
          <w:szCs w:val="24"/>
        </w:rPr>
        <w:t xml:space="preserve">a Proton Therapy </w:t>
      </w:r>
      <w:r>
        <w:rPr>
          <w:rFonts w:ascii="Times New Roman" w:hAnsi="Times New Roman" w:cs="Times New Roman"/>
          <w:sz w:val="24"/>
          <w:szCs w:val="24"/>
        </w:rPr>
        <w:t xml:space="preserve">Service </w:t>
      </w:r>
      <w:r w:rsidRPr="00037EE6">
        <w:rPr>
          <w:rFonts w:ascii="Times New Roman" w:hAnsi="Times New Roman" w:cs="Times New Roman"/>
          <w:sz w:val="24"/>
          <w:szCs w:val="24"/>
        </w:rPr>
        <w:t xml:space="preserve">in Marlborough will improve patient outcomes and address the existing financial and geographic disparity between patients who can easily access </w:t>
      </w:r>
      <w:r>
        <w:rPr>
          <w:rFonts w:ascii="Times New Roman" w:hAnsi="Times New Roman" w:cs="Times New Roman"/>
          <w:sz w:val="24"/>
          <w:szCs w:val="24"/>
        </w:rPr>
        <w:t>Proton</w:t>
      </w:r>
      <w:r w:rsidRPr="00037EE6">
        <w:rPr>
          <w:rFonts w:ascii="Times New Roman" w:hAnsi="Times New Roman" w:cs="Times New Roman"/>
          <w:sz w:val="24"/>
          <w:szCs w:val="24"/>
        </w:rPr>
        <w:t xml:space="preserve"> Therapy in Boston and those who cannot. </w:t>
      </w:r>
      <w:r>
        <w:rPr>
          <w:rFonts w:ascii="Times New Roman" w:hAnsi="Times New Roman" w:cs="Times New Roman"/>
          <w:sz w:val="24"/>
          <w:szCs w:val="24"/>
        </w:rPr>
        <w:t>Accordingly, t</w:t>
      </w:r>
      <w:r w:rsidRPr="00037EE6">
        <w:rPr>
          <w:rFonts w:ascii="Times New Roman" w:hAnsi="Times New Roman" w:cs="Times New Roman"/>
          <w:sz w:val="24"/>
          <w:szCs w:val="24"/>
        </w:rPr>
        <w:t>he Applicant submits this application (the Application</w:t>
      </w:r>
      <w:r w:rsidRPr="00037EE6">
        <w:rPr>
          <w:rFonts w:ascii="Times New Roman" w:eastAsia="PMingLiU" w:hAnsi="Times New Roman" w:cs="Times New Roman"/>
          <w:spacing w:val="-4"/>
          <w:sz w:val="24"/>
          <w:szCs w:val="24"/>
        </w:rPr>
        <w:t>)</w:t>
      </w:r>
      <w:r>
        <w:rPr>
          <w:rFonts w:ascii="Times New Roman" w:eastAsia="PMingLiU" w:hAnsi="Times New Roman" w:cs="Times New Roman"/>
          <w:spacing w:val="-4"/>
          <w:sz w:val="24"/>
          <w:szCs w:val="24"/>
        </w:rPr>
        <w:t xml:space="preserve"> in support of the development of a Proton Therapy Service in Marlborough</w:t>
      </w:r>
      <w:r w:rsidRPr="00037EE6">
        <w:rPr>
          <w:rFonts w:ascii="Times New Roman" w:eastAsia="PMingLiU" w:hAnsi="Times New Roman" w:cs="Times New Roman"/>
          <w:spacing w:val="-4"/>
          <w:sz w:val="24"/>
          <w:szCs w:val="24"/>
        </w:rPr>
        <w:t>.</w:t>
      </w:r>
    </w:p>
    <w:p w14:paraId="1B08854F" w14:textId="77777777" w:rsidR="00001C8B" w:rsidRDefault="00001C8B" w:rsidP="009851AD">
      <w:pPr>
        <w:spacing w:after="240" w:line="259" w:lineRule="auto"/>
        <w:rPr>
          <w:rFonts w:eastAsia="PMingLiU" w:cs="Times New Roman"/>
          <w:b/>
          <w:bCs/>
          <w:spacing w:val="-4"/>
          <w:szCs w:val="24"/>
        </w:rPr>
      </w:pPr>
      <w:r>
        <w:rPr>
          <w:rFonts w:eastAsia="PMingLiU" w:cs="Times New Roman"/>
          <w:b/>
          <w:bCs/>
          <w:spacing w:val="-4"/>
          <w:szCs w:val="24"/>
        </w:rPr>
        <w:br w:type="page"/>
      </w:r>
    </w:p>
    <w:p w14:paraId="30EEF148" w14:textId="4D5B679A" w:rsidR="00001C8B" w:rsidRPr="00B97A2E" w:rsidRDefault="00001C8B" w:rsidP="009851AD">
      <w:pPr>
        <w:spacing w:after="240"/>
        <w:jc w:val="center"/>
        <w:rPr>
          <w:rFonts w:eastAsia="PMingLiU" w:cs="Times New Roman"/>
          <w:b/>
          <w:bCs/>
          <w:spacing w:val="-4"/>
          <w:szCs w:val="24"/>
        </w:rPr>
      </w:pPr>
      <w:r w:rsidRPr="00B97A2E">
        <w:rPr>
          <w:rFonts w:eastAsia="PMingLiU" w:cs="Times New Roman"/>
          <w:b/>
          <w:bCs/>
          <w:spacing w:val="-4"/>
          <w:szCs w:val="24"/>
        </w:rPr>
        <w:lastRenderedPageBreak/>
        <w:t>Project Description</w:t>
      </w:r>
    </w:p>
    <w:p w14:paraId="59AB18DE" w14:textId="5B526A71" w:rsidR="00001C8B" w:rsidRPr="00B97A2E" w:rsidRDefault="00001C8B" w:rsidP="007563BD">
      <w:pPr>
        <w:spacing w:after="240"/>
        <w:jc w:val="both"/>
      </w:pPr>
      <w:r w:rsidRPr="00B97A2E">
        <w:t xml:space="preserve">The Applicant, with a principal place of business at One Biotech Park, 365 Plantation Street, Worcester, MA </w:t>
      </w:r>
      <w:r w:rsidRPr="007563BD">
        <w:rPr>
          <w:rFonts w:eastAsia="PMingLiU" w:cs="Times New Roman"/>
          <w:spacing w:val="-4"/>
          <w:szCs w:val="24"/>
        </w:rPr>
        <w:t>01605</w:t>
      </w:r>
      <w:r w:rsidRPr="00B97A2E">
        <w:t xml:space="preserve">, files this Application for Notice of Determination of Need (DoN) with the Massachusetts Department of Public Health for a substantial change in service and substantial capital expenditure. The Application includes: the acquisition of </w:t>
      </w:r>
      <w:r w:rsidRPr="00B97A2E">
        <w:rPr>
          <w:rFonts w:eastAsia="Times New Roman"/>
        </w:rPr>
        <w:t>a single-</w:t>
      </w:r>
      <w:r>
        <w:rPr>
          <w:rFonts w:eastAsia="Times New Roman"/>
        </w:rPr>
        <w:t>gantry</w:t>
      </w:r>
      <w:r w:rsidRPr="00B97A2E">
        <w:rPr>
          <w:rFonts w:eastAsia="Times New Roman"/>
        </w:rPr>
        <w:t xml:space="preserve"> </w:t>
      </w:r>
      <w:r>
        <w:rPr>
          <w:rFonts w:eastAsia="Times New Roman"/>
        </w:rPr>
        <w:t>p</w:t>
      </w:r>
      <w:r w:rsidRPr="00B97A2E">
        <w:rPr>
          <w:rFonts w:eastAsia="Times New Roman"/>
        </w:rPr>
        <w:t xml:space="preserve">roton </w:t>
      </w:r>
      <w:r>
        <w:rPr>
          <w:rFonts w:eastAsia="Times New Roman"/>
        </w:rPr>
        <w:t>t</w:t>
      </w:r>
      <w:r w:rsidRPr="00B97A2E">
        <w:rPr>
          <w:rFonts w:eastAsia="Times New Roman"/>
        </w:rPr>
        <w:t xml:space="preserve">herapy system by </w:t>
      </w:r>
      <w:r>
        <w:rPr>
          <w:rFonts w:eastAsia="Times New Roman"/>
        </w:rPr>
        <w:t>U</w:t>
      </w:r>
      <w:r w:rsidRPr="00B97A2E">
        <w:rPr>
          <w:rFonts w:eastAsia="Times New Roman"/>
        </w:rPr>
        <w:t xml:space="preserve">MMMC; </w:t>
      </w:r>
      <w:r>
        <w:rPr>
          <w:rFonts w:eastAsia="Times New Roman"/>
        </w:rPr>
        <w:t xml:space="preserve">the addition of Proton Therapy; and </w:t>
      </w:r>
      <w:r w:rsidRPr="00B97A2E">
        <w:rPr>
          <w:rFonts w:eastAsia="Times New Roman"/>
        </w:rPr>
        <w:t xml:space="preserve">the physical expansion of the building that houses UMMMC’s Cancer Center to include a </w:t>
      </w:r>
      <w:r>
        <w:rPr>
          <w:rFonts w:eastAsia="Times New Roman"/>
        </w:rPr>
        <w:t>p</w:t>
      </w:r>
      <w:r w:rsidRPr="00B97A2E">
        <w:rPr>
          <w:rFonts w:eastAsia="Times New Roman"/>
        </w:rPr>
        <w:t xml:space="preserve">roton </w:t>
      </w:r>
      <w:r>
        <w:rPr>
          <w:rFonts w:eastAsia="Times New Roman"/>
        </w:rPr>
        <w:t>t</w:t>
      </w:r>
      <w:r w:rsidRPr="00B97A2E">
        <w:rPr>
          <w:rFonts w:eastAsia="Times New Roman"/>
        </w:rPr>
        <w:t xml:space="preserve">herapy </w:t>
      </w:r>
      <w:r>
        <w:rPr>
          <w:rFonts w:eastAsia="Times New Roman"/>
        </w:rPr>
        <w:t>service</w:t>
      </w:r>
      <w:r w:rsidRPr="00B97A2E">
        <w:rPr>
          <w:rFonts w:eastAsia="Times New Roman"/>
        </w:rPr>
        <w:t xml:space="preserve"> </w:t>
      </w:r>
      <w:r w:rsidR="00A367AA">
        <w:rPr>
          <w:rFonts w:eastAsia="Times New Roman"/>
        </w:rPr>
        <w:t>(</w:t>
      </w:r>
      <w:r>
        <w:rPr>
          <w:rFonts w:eastAsia="Times New Roman"/>
        </w:rPr>
        <w:t xml:space="preserve">Proton Therapy Service) </w:t>
      </w:r>
      <w:r w:rsidRPr="00B97A2E">
        <w:rPr>
          <w:rFonts w:eastAsia="Times New Roman"/>
        </w:rPr>
        <w:t xml:space="preserve">on the campus of Marlborough Hospital, 157 Union Street, Marlborough, Massachusetts </w:t>
      </w:r>
      <w:r>
        <w:rPr>
          <w:rFonts w:eastAsia="Times New Roman"/>
        </w:rPr>
        <w:t>(the Proposed Project)</w:t>
      </w:r>
      <w:r w:rsidRPr="00B97A2E">
        <w:rPr>
          <w:rFonts w:eastAsia="Times New Roman"/>
        </w:rPr>
        <w:t xml:space="preserve">. </w:t>
      </w:r>
      <w:r w:rsidRPr="00B97A2E" w:rsidDel="00795413">
        <w:t xml:space="preserve">The maximum capital expenditure for the Proposed Project is estimated to be </w:t>
      </w:r>
      <w:r w:rsidRPr="00502C6D" w:rsidDel="00795413">
        <w:t>$</w:t>
      </w:r>
      <w:r>
        <w:t>53,598,043</w:t>
      </w:r>
      <w:r w:rsidRPr="00502C6D" w:rsidDel="00795413">
        <w:t>.</w:t>
      </w:r>
      <w:r w:rsidRPr="00B97A2E" w:rsidDel="00795413">
        <w:t xml:space="preserve"> </w:t>
      </w:r>
    </w:p>
    <w:p w14:paraId="13E5E1F4" w14:textId="77777777" w:rsidR="00001C8B" w:rsidRDefault="00001C8B" w:rsidP="007563BD">
      <w:pPr>
        <w:spacing w:after="240"/>
        <w:jc w:val="both"/>
        <w:rPr>
          <w:rFonts w:eastAsia="Times New Roman" w:cs="Times New Roman"/>
          <w:szCs w:val="24"/>
        </w:rPr>
      </w:pPr>
      <w:r w:rsidRPr="00B97A2E">
        <w:rPr>
          <w:rFonts w:cs="Times New Roman"/>
          <w:szCs w:val="24"/>
        </w:rPr>
        <w:t xml:space="preserve">UMMMC is an </w:t>
      </w:r>
      <w:r>
        <w:rPr>
          <w:rFonts w:cs="Times New Roman"/>
          <w:szCs w:val="24"/>
        </w:rPr>
        <w:t>826-bed</w:t>
      </w:r>
      <w:r w:rsidRPr="00B97A2E">
        <w:rPr>
          <w:rFonts w:cs="Times New Roman"/>
          <w:szCs w:val="24"/>
        </w:rPr>
        <w:t xml:space="preserve"> academic medical center with multiple campuses and satellites in Worcester and the surrounding communities. UMMMC provides the full spectrum of tertiary acute care, including emergency care, inpatient and outpatient medical and surgical services, including radiology, cardiology, neurology, and oncology. </w:t>
      </w:r>
      <w:r w:rsidRPr="00B97A2E">
        <w:rPr>
          <w:rFonts w:eastAsia="Times New Roman" w:cs="Times New Roman"/>
          <w:szCs w:val="24"/>
        </w:rPr>
        <w:t xml:space="preserve">Marlborough Hospital is a community hospital of UMMH providing emergency care as well as a wide range of services including inpatient, surgical, outpatient, </w:t>
      </w:r>
      <w:r>
        <w:rPr>
          <w:rFonts w:eastAsia="Times New Roman" w:cs="Times New Roman"/>
          <w:szCs w:val="24"/>
        </w:rPr>
        <w:t xml:space="preserve">and </w:t>
      </w:r>
      <w:r w:rsidRPr="00B97A2E">
        <w:rPr>
          <w:rFonts w:eastAsia="Times New Roman" w:cs="Times New Roman"/>
          <w:szCs w:val="24"/>
        </w:rPr>
        <w:t>diagnostic</w:t>
      </w:r>
      <w:r>
        <w:rPr>
          <w:rFonts w:eastAsia="Times New Roman" w:cs="Times New Roman"/>
          <w:szCs w:val="24"/>
        </w:rPr>
        <w:t xml:space="preserve"> services</w:t>
      </w:r>
      <w:r w:rsidRPr="00B97A2E">
        <w:rPr>
          <w:rFonts w:eastAsia="Times New Roman" w:cs="Times New Roman"/>
          <w:szCs w:val="24"/>
        </w:rPr>
        <w:t xml:space="preserve">. </w:t>
      </w:r>
    </w:p>
    <w:p w14:paraId="751A174B" w14:textId="77777777" w:rsidR="00001C8B" w:rsidRPr="000E49C3" w:rsidRDefault="00001C8B" w:rsidP="007563BD">
      <w:pPr>
        <w:spacing w:after="240"/>
        <w:jc w:val="both"/>
        <w:rPr>
          <w:rFonts w:eastAsia="Times New Roman" w:cs="Times New Roman"/>
          <w:szCs w:val="24"/>
        </w:rPr>
      </w:pPr>
      <w:r>
        <w:rPr>
          <w:rFonts w:eastAsia="Times New Roman" w:cs="Times New Roman"/>
          <w:szCs w:val="24"/>
        </w:rPr>
        <w:t>The Applicant</w:t>
      </w:r>
      <w:r w:rsidRPr="000E49C3">
        <w:rPr>
          <w:rFonts w:cs="Times New Roman"/>
          <w:szCs w:val="24"/>
        </w:rPr>
        <w:t xml:space="preserve"> </w:t>
      </w:r>
      <w:r>
        <w:rPr>
          <w:rFonts w:cs="Times New Roman"/>
          <w:szCs w:val="24"/>
        </w:rPr>
        <w:t>decided to locate</w:t>
      </w:r>
      <w:r w:rsidRPr="000E49C3">
        <w:rPr>
          <w:rFonts w:cs="Times New Roman"/>
          <w:szCs w:val="24"/>
        </w:rPr>
        <w:t xml:space="preserve"> the Proton Therapy Service at the Cancer </w:t>
      </w:r>
      <w:r>
        <w:rPr>
          <w:rFonts w:cs="Times New Roman"/>
          <w:szCs w:val="24"/>
        </w:rPr>
        <w:t>Center</w:t>
      </w:r>
      <w:r w:rsidRPr="000E49C3">
        <w:rPr>
          <w:rFonts w:cs="Times New Roman"/>
          <w:szCs w:val="24"/>
        </w:rPr>
        <w:t xml:space="preserve"> in Marlborough because it was </w:t>
      </w:r>
      <w:r w:rsidRPr="007563BD">
        <w:rPr>
          <w:rFonts w:eastAsia="PMingLiU" w:cs="Times New Roman"/>
          <w:spacing w:val="-4"/>
          <w:szCs w:val="24"/>
        </w:rPr>
        <w:t>determined</w:t>
      </w:r>
      <w:r w:rsidRPr="000E49C3">
        <w:rPr>
          <w:rFonts w:cs="Times New Roman"/>
          <w:szCs w:val="24"/>
        </w:rPr>
        <w:t xml:space="preserve"> to be the best site in terms of constructability, existing site and infrastructure conditions, and patient ease of access. </w:t>
      </w:r>
      <w:r>
        <w:rPr>
          <w:rFonts w:cs="Times New Roman"/>
          <w:szCs w:val="24"/>
        </w:rPr>
        <w:t>The Cancer Center</w:t>
      </w:r>
      <w:r w:rsidRPr="000E49C3">
        <w:rPr>
          <w:rFonts w:cs="Times New Roman"/>
          <w:szCs w:val="24"/>
        </w:rPr>
        <w:t xml:space="preserve"> was also determined to be the most cost-effective location. </w:t>
      </w:r>
      <w:r>
        <w:rPr>
          <w:rFonts w:cs="Times New Roman"/>
          <w:szCs w:val="24"/>
        </w:rPr>
        <w:t>In addition, t</w:t>
      </w:r>
      <w:r w:rsidRPr="000E49C3">
        <w:rPr>
          <w:rFonts w:cs="Times New Roman"/>
          <w:szCs w:val="24"/>
        </w:rPr>
        <w:t xml:space="preserve">he placement of the Proton Therapy Service at the existing Cancer </w:t>
      </w:r>
      <w:r>
        <w:rPr>
          <w:rFonts w:cs="Times New Roman"/>
          <w:szCs w:val="24"/>
        </w:rPr>
        <w:t>Center</w:t>
      </w:r>
      <w:r w:rsidRPr="000E49C3">
        <w:rPr>
          <w:rFonts w:cs="Times New Roman"/>
          <w:szCs w:val="24"/>
        </w:rPr>
        <w:t xml:space="preserve"> provides patients and caregivers with contiguous, convenient access to advanced cancer care</w:t>
      </w:r>
      <w:r>
        <w:rPr>
          <w:rFonts w:cs="Times New Roman"/>
          <w:szCs w:val="24"/>
        </w:rPr>
        <w:t>, including</w:t>
      </w:r>
      <w:r w:rsidRPr="000E49C3">
        <w:rPr>
          <w:rFonts w:cs="Times New Roman"/>
          <w:szCs w:val="24"/>
        </w:rPr>
        <w:t xml:space="preserve"> support services. </w:t>
      </w:r>
    </w:p>
    <w:p w14:paraId="66DF0336" w14:textId="75E57349" w:rsidR="00001C8B" w:rsidRPr="00775F04" w:rsidRDefault="00001C8B" w:rsidP="007563BD">
      <w:pPr>
        <w:spacing w:after="240"/>
        <w:jc w:val="both"/>
        <w:rPr>
          <w:rFonts w:cs="Times New Roman"/>
          <w:szCs w:val="24"/>
        </w:rPr>
      </w:pPr>
      <w:r>
        <w:rPr>
          <w:rFonts w:eastAsia="Times New Roman" w:cs="Times New Roman"/>
          <w:szCs w:val="24"/>
        </w:rPr>
        <w:t xml:space="preserve">UMMMC plans to purchase the </w:t>
      </w:r>
      <w:r w:rsidRPr="00775F04">
        <w:rPr>
          <w:rFonts w:eastAsia="Times New Roman" w:cs="Times New Roman"/>
          <w:szCs w:val="24"/>
        </w:rPr>
        <w:t>MEVION S250i System with HYPERSCAN pencil beam scanning technology,</w:t>
      </w:r>
      <w:r w:rsidRPr="00775F04">
        <w:rPr>
          <w:rStyle w:val="FootnoteReference"/>
          <w:rFonts w:eastAsia="Times New Roman" w:cs="Times New Roman"/>
          <w:szCs w:val="24"/>
        </w:rPr>
        <w:footnoteReference w:id="15"/>
      </w:r>
      <w:r w:rsidRPr="00775F04">
        <w:rPr>
          <w:rFonts w:eastAsia="Times New Roman" w:cs="Times New Roman"/>
          <w:szCs w:val="24"/>
        </w:rPr>
        <w:t xml:space="preserve"> </w:t>
      </w:r>
      <w:r>
        <w:rPr>
          <w:rFonts w:eastAsia="Times New Roman" w:cs="Times New Roman"/>
          <w:szCs w:val="24"/>
        </w:rPr>
        <w:t xml:space="preserve">which </w:t>
      </w:r>
      <w:r w:rsidRPr="00775F04">
        <w:rPr>
          <w:rFonts w:eastAsia="Times New Roman" w:cs="Times New Roman"/>
          <w:szCs w:val="24"/>
        </w:rPr>
        <w:t xml:space="preserve">offers high-quality cancer treatment with reduced space and infrastructure requirements compared to traditional multi-room </w:t>
      </w:r>
      <w:r w:rsidR="00A367AA">
        <w:rPr>
          <w:rFonts w:eastAsia="Times New Roman" w:cs="Times New Roman"/>
          <w:szCs w:val="24"/>
        </w:rPr>
        <w:t>P</w:t>
      </w:r>
      <w:r w:rsidRPr="00775F04">
        <w:rPr>
          <w:rFonts w:eastAsia="Times New Roman" w:cs="Times New Roman"/>
          <w:szCs w:val="24"/>
        </w:rPr>
        <w:t xml:space="preserve">roton </w:t>
      </w:r>
      <w:r w:rsidR="00A367AA">
        <w:rPr>
          <w:rFonts w:eastAsia="Times New Roman" w:cs="Times New Roman"/>
          <w:szCs w:val="24"/>
        </w:rPr>
        <w:t>T</w:t>
      </w:r>
      <w:r w:rsidRPr="00775F04">
        <w:rPr>
          <w:rFonts w:eastAsia="Times New Roman" w:cs="Times New Roman"/>
          <w:szCs w:val="24"/>
        </w:rPr>
        <w:t xml:space="preserve">herapy </w:t>
      </w:r>
      <w:r>
        <w:rPr>
          <w:rFonts w:eastAsia="Times New Roman" w:cs="Times New Roman"/>
          <w:szCs w:val="24"/>
        </w:rPr>
        <w:t>service</w:t>
      </w:r>
      <w:r w:rsidRPr="00775F04">
        <w:rPr>
          <w:rFonts w:eastAsia="Times New Roman" w:cs="Times New Roman"/>
          <w:szCs w:val="24"/>
        </w:rPr>
        <w:t xml:space="preserve">s. The Proton Therapy </w:t>
      </w:r>
      <w:r>
        <w:rPr>
          <w:rFonts w:eastAsia="Times New Roman" w:cs="Times New Roman"/>
          <w:szCs w:val="24"/>
        </w:rPr>
        <w:t>Service</w:t>
      </w:r>
      <w:r w:rsidRPr="00775F04">
        <w:rPr>
          <w:rFonts w:eastAsia="Times New Roman" w:cs="Times New Roman"/>
          <w:szCs w:val="24"/>
        </w:rPr>
        <w:t xml:space="preserve"> will be equipped with advanced imaging and treatment planning capabilities, including 4D CT simulation and adaptive radiotherapy, allowing for precise targeting of tumors while minimizing damage to surrounding healthy tissues. The Proton Therapy </w:t>
      </w:r>
      <w:r>
        <w:rPr>
          <w:rFonts w:eastAsia="Times New Roman" w:cs="Times New Roman"/>
          <w:szCs w:val="24"/>
        </w:rPr>
        <w:t>Service</w:t>
      </w:r>
      <w:r w:rsidRPr="00775F04">
        <w:rPr>
          <w:rFonts w:eastAsia="Times New Roman" w:cs="Times New Roman"/>
          <w:szCs w:val="24"/>
        </w:rPr>
        <w:t xml:space="preserve"> will incorporate the latest advancements in patient positioning</w:t>
      </w:r>
      <w:r>
        <w:rPr>
          <w:rFonts w:eastAsia="Times New Roman" w:cs="Times New Roman"/>
          <w:szCs w:val="24"/>
        </w:rPr>
        <w:t>, imaging,</w:t>
      </w:r>
      <w:r w:rsidRPr="00775F04">
        <w:rPr>
          <w:rFonts w:eastAsia="Times New Roman" w:cs="Times New Roman"/>
          <w:szCs w:val="24"/>
        </w:rPr>
        <w:t xml:space="preserve"> and immobilization systems to ensure optimal treatment </w:t>
      </w:r>
      <w:r w:rsidRPr="007563BD">
        <w:rPr>
          <w:rFonts w:eastAsia="PMingLiU" w:cs="Times New Roman"/>
          <w:spacing w:val="-4"/>
          <w:szCs w:val="24"/>
        </w:rPr>
        <w:t>accuracy</w:t>
      </w:r>
      <w:r w:rsidRPr="00775F04">
        <w:rPr>
          <w:rFonts w:eastAsia="Times New Roman" w:cs="Times New Roman"/>
          <w:szCs w:val="24"/>
        </w:rPr>
        <w:t xml:space="preserve"> and reproducibility.</w:t>
      </w:r>
    </w:p>
    <w:p w14:paraId="148B2CF3" w14:textId="77777777" w:rsidR="00001C8B" w:rsidRPr="00B97A2E" w:rsidRDefault="00001C8B" w:rsidP="009851AD">
      <w:pPr>
        <w:autoSpaceDE w:val="0"/>
        <w:autoSpaceDN w:val="0"/>
        <w:adjustRightInd w:val="0"/>
        <w:spacing w:after="240"/>
        <w:jc w:val="both"/>
        <w:rPr>
          <w:rFonts w:eastAsia="PMingLiU" w:cs="Times New Roman"/>
          <w:b/>
          <w:bCs/>
          <w:szCs w:val="24"/>
          <w:u w:val="single"/>
        </w:rPr>
      </w:pPr>
      <w:r w:rsidRPr="00B97A2E">
        <w:rPr>
          <w:rFonts w:cs="Times New Roman"/>
          <w:szCs w:val="24"/>
        </w:rPr>
        <w:t xml:space="preserve">As discussed more fully </w:t>
      </w:r>
      <w:r>
        <w:rPr>
          <w:rFonts w:cs="Times New Roman"/>
          <w:szCs w:val="24"/>
        </w:rPr>
        <w:t>below</w:t>
      </w:r>
      <w:r w:rsidRPr="00B97A2E">
        <w:rPr>
          <w:rFonts w:cs="Times New Roman"/>
          <w:szCs w:val="24"/>
        </w:rPr>
        <w:t xml:space="preserve">, the </w:t>
      </w:r>
      <w:r>
        <w:rPr>
          <w:rFonts w:cs="Times New Roman"/>
          <w:szCs w:val="24"/>
        </w:rPr>
        <w:t xml:space="preserve">Proposed </w:t>
      </w:r>
      <w:r w:rsidRPr="00B97A2E">
        <w:rPr>
          <w:rFonts w:cs="Times New Roman"/>
          <w:szCs w:val="24"/>
        </w:rPr>
        <w:t xml:space="preserve">Project seeks to address the growing </w:t>
      </w:r>
      <w:r>
        <w:rPr>
          <w:rFonts w:cs="Times New Roman"/>
          <w:szCs w:val="24"/>
        </w:rPr>
        <w:t>need</w:t>
      </w:r>
      <w:r w:rsidRPr="00B97A2E">
        <w:rPr>
          <w:rFonts w:cs="Times New Roman"/>
          <w:szCs w:val="24"/>
        </w:rPr>
        <w:t xml:space="preserve"> for </w:t>
      </w:r>
      <w:r>
        <w:rPr>
          <w:rFonts w:cs="Times New Roman"/>
          <w:szCs w:val="24"/>
        </w:rPr>
        <w:t xml:space="preserve">Proton </w:t>
      </w:r>
      <w:r w:rsidRPr="00B97A2E">
        <w:rPr>
          <w:rFonts w:cs="Times New Roman"/>
          <w:szCs w:val="24"/>
        </w:rPr>
        <w:t xml:space="preserve">Therapy in Central Massachusetts and beyond. The </w:t>
      </w:r>
      <w:r>
        <w:rPr>
          <w:rFonts w:cs="Times New Roman"/>
          <w:szCs w:val="24"/>
        </w:rPr>
        <w:t xml:space="preserve">Proposed </w:t>
      </w:r>
      <w:r w:rsidRPr="00B97A2E">
        <w:rPr>
          <w:rFonts w:cs="Times New Roman"/>
          <w:szCs w:val="24"/>
        </w:rPr>
        <w:t xml:space="preserve">Project will provide the </w:t>
      </w:r>
      <w:r w:rsidRPr="00BC4B0D">
        <w:rPr>
          <w:rFonts w:cs="Times New Roman"/>
          <w:szCs w:val="24"/>
        </w:rPr>
        <w:t xml:space="preserve">Applicant’s </w:t>
      </w:r>
      <w:r>
        <w:rPr>
          <w:rFonts w:cs="Times New Roman"/>
          <w:szCs w:val="24"/>
        </w:rPr>
        <w:t>p</w:t>
      </w:r>
      <w:r w:rsidRPr="00BC4B0D">
        <w:rPr>
          <w:rFonts w:cs="Times New Roman"/>
          <w:szCs w:val="24"/>
        </w:rPr>
        <w:t xml:space="preserve">atient </w:t>
      </w:r>
      <w:r>
        <w:rPr>
          <w:rFonts w:cs="Times New Roman"/>
          <w:szCs w:val="24"/>
        </w:rPr>
        <w:t>p</w:t>
      </w:r>
      <w:r w:rsidRPr="00BC4B0D">
        <w:rPr>
          <w:rFonts w:cs="Times New Roman"/>
          <w:szCs w:val="24"/>
        </w:rPr>
        <w:t xml:space="preserve">anel with access to highly effective, advanced cancer care in Central Massachusetts. </w:t>
      </w:r>
      <w:r w:rsidRPr="00BC4B0D">
        <w:rPr>
          <w:rFonts w:eastAsia="Times New Roman" w:cs="Times New Roman"/>
          <w:szCs w:val="24"/>
        </w:rPr>
        <w:t xml:space="preserve">The need for the Proposed Project is supported by the volume of cancer cases requiring radiation therapy, the specific cancer indications treated by </w:t>
      </w:r>
      <w:r>
        <w:rPr>
          <w:rFonts w:eastAsia="Times New Roman" w:cs="Times New Roman"/>
          <w:szCs w:val="24"/>
        </w:rPr>
        <w:t>Proton</w:t>
      </w:r>
      <w:r w:rsidRPr="00BC4B0D">
        <w:rPr>
          <w:rFonts w:eastAsia="Times New Roman" w:cs="Times New Roman"/>
          <w:szCs w:val="24"/>
        </w:rPr>
        <w:t xml:space="preserve"> Therapy, cancer growth trends </w:t>
      </w:r>
      <w:r>
        <w:rPr>
          <w:rFonts w:eastAsia="Times New Roman" w:cs="Times New Roman"/>
          <w:szCs w:val="24"/>
        </w:rPr>
        <w:t>in the UMMH Total Service Area as well as in</w:t>
      </w:r>
      <w:r w:rsidRPr="00BC4B0D">
        <w:rPr>
          <w:rFonts w:eastAsia="Times New Roman" w:cs="Times New Roman"/>
          <w:szCs w:val="24"/>
        </w:rPr>
        <w:t xml:space="preserve"> Massachusetts</w:t>
      </w:r>
      <w:r>
        <w:rPr>
          <w:rFonts w:eastAsia="Times New Roman" w:cs="Times New Roman"/>
          <w:szCs w:val="24"/>
        </w:rPr>
        <w:t xml:space="preserve"> more broadly</w:t>
      </w:r>
      <w:r w:rsidRPr="00BC4B0D">
        <w:rPr>
          <w:rFonts w:eastAsia="Times New Roman" w:cs="Times New Roman"/>
          <w:szCs w:val="24"/>
        </w:rPr>
        <w:t xml:space="preserve">, and regional population growth in Central Massachusetts. </w:t>
      </w:r>
      <w:r w:rsidRPr="00BC4B0D">
        <w:rPr>
          <w:rFonts w:cs="Times New Roman"/>
          <w:szCs w:val="24"/>
        </w:rPr>
        <w:t xml:space="preserve">The Proposed Project is consistent with UMMH’s history of clinical innovation and commitment to providing the most advanced life-saving treatment options available. The establishment of a Proton Therapy </w:t>
      </w:r>
      <w:r>
        <w:rPr>
          <w:rFonts w:cs="Times New Roman"/>
          <w:szCs w:val="24"/>
        </w:rPr>
        <w:t>Service</w:t>
      </w:r>
      <w:r w:rsidRPr="00BC4B0D">
        <w:rPr>
          <w:rFonts w:cs="Times New Roman"/>
          <w:szCs w:val="24"/>
        </w:rPr>
        <w:t xml:space="preserve"> in Central Massachusetts will enhance </w:t>
      </w:r>
      <w:r w:rsidRPr="00BC4B0D">
        <w:rPr>
          <w:rFonts w:cs="Times New Roman"/>
          <w:szCs w:val="24"/>
        </w:rPr>
        <w:lastRenderedPageBreak/>
        <w:t xml:space="preserve">UMMH’s Cancer Center, offering residents the most cutting-edge radiation treatment option for certain types of </w:t>
      </w:r>
      <w:r w:rsidRPr="00390747">
        <w:rPr>
          <w:rFonts w:cs="Times New Roman"/>
          <w:szCs w:val="24"/>
        </w:rPr>
        <w:t xml:space="preserve">cancers including, notably, pediatric cancers and an increasing number of adult malignancies. The Proposed Project will compete based on price, total medical expenses, provider costs, and other recognized </w:t>
      </w:r>
      <w:r w:rsidRPr="00B97A2E">
        <w:rPr>
          <w:rFonts w:cs="Times New Roman"/>
          <w:szCs w:val="24"/>
        </w:rPr>
        <w:t xml:space="preserve">measures of health care spending because the Project will provide patients with access to </w:t>
      </w:r>
      <w:r>
        <w:rPr>
          <w:rFonts w:cs="Times New Roman"/>
          <w:szCs w:val="24"/>
        </w:rPr>
        <w:t xml:space="preserve">Proton </w:t>
      </w:r>
      <w:r w:rsidRPr="00B97A2E">
        <w:rPr>
          <w:rFonts w:cs="Times New Roman"/>
          <w:szCs w:val="24"/>
        </w:rPr>
        <w:t xml:space="preserve">Therapy from a more affordable health system without having to travel to a more expensive site of care. Accordingly, as more fully described below, the </w:t>
      </w:r>
      <w:r>
        <w:rPr>
          <w:rFonts w:cs="Times New Roman"/>
          <w:szCs w:val="24"/>
        </w:rPr>
        <w:t xml:space="preserve">Proposed </w:t>
      </w:r>
      <w:r w:rsidRPr="00B97A2E">
        <w:rPr>
          <w:rFonts w:cs="Times New Roman"/>
          <w:szCs w:val="24"/>
        </w:rPr>
        <w:t>Project meets the factors for Determination of Need approval.</w:t>
      </w:r>
      <w:r w:rsidRPr="00B97A2E">
        <w:rPr>
          <w:rFonts w:eastAsia="PMingLiU" w:cs="Times New Roman"/>
          <w:b/>
          <w:bCs/>
          <w:szCs w:val="24"/>
          <w:u w:val="single"/>
        </w:rPr>
        <w:br w:type="page"/>
      </w:r>
    </w:p>
    <w:p w14:paraId="7C7B027D" w14:textId="77777777" w:rsidR="00001C8B" w:rsidRPr="00B97A2E" w:rsidRDefault="00001C8B" w:rsidP="009851AD">
      <w:pPr>
        <w:spacing w:after="240"/>
        <w:jc w:val="center"/>
        <w:rPr>
          <w:rFonts w:eastAsia="PMingLiU" w:cs="Times New Roman"/>
          <w:b/>
          <w:bCs/>
          <w:spacing w:val="-4"/>
          <w:szCs w:val="24"/>
        </w:rPr>
      </w:pPr>
      <w:r w:rsidRPr="00B97A2E">
        <w:rPr>
          <w:rFonts w:eastAsia="PMingLiU" w:cs="Times New Roman"/>
          <w:b/>
          <w:bCs/>
          <w:spacing w:val="-4"/>
          <w:szCs w:val="24"/>
        </w:rPr>
        <w:lastRenderedPageBreak/>
        <w:t xml:space="preserve">Factor 1 – </w:t>
      </w:r>
      <w:r w:rsidRPr="00B97A2E">
        <w:rPr>
          <w:rFonts w:eastAsia="Calibri" w:cs="Times New Roman"/>
          <w:b/>
          <w:color w:val="000000"/>
          <w:szCs w:val="24"/>
        </w:rPr>
        <w:t>Patient Panel, Need, Public Health Values and Operational Objectives</w:t>
      </w:r>
    </w:p>
    <w:p w14:paraId="161B60A3"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t>Factor 1: Applicant Patient Panel Need, Public Health Values, and Operational Objectives</w:t>
      </w:r>
    </w:p>
    <w:p w14:paraId="3356FDFF"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t>F1.a.i Patient Panel:</w:t>
      </w:r>
    </w:p>
    <w:p w14:paraId="2B5ADCA1"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t>Describe your existing Patient Panel, including incidence or prevalence of disease or behavioral risk factors, acuity mix, noted health disparities, geographic breakdown expressed in zip codes or other appropriate measures, demographics including age, gender and sexual identity, race, ethnicity, socioeconomic status, and other priority populations relevant to the Applicant’s existing patient panel and payer mix.</w:t>
      </w:r>
    </w:p>
    <w:p w14:paraId="57CEE0C8" w14:textId="7C75C205" w:rsidR="00001C8B" w:rsidRPr="00C32123" w:rsidRDefault="00001C8B" w:rsidP="00C32123">
      <w:pPr>
        <w:pStyle w:val="ListParagraph"/>
        <w:numPr>
          <w:ilvl w:val="0"/>
          <w:numId w:val="47"/>
        </w:numPr>
        <w:spacing w:after="240"/>
        <w:ind w:left="360"/>
        <w:jc w:val="both"/>
        <w:rPr>
          <w:u w:val="single"/>
        </w:rPr>
      </w:pPr>
      <w:r w:rsidRPr="00C32123">
        <w:rPr>
          <w:u w:val="single"/>
        </w:rPr>
        <w:t>UMass Memorial Health Care Patient Panel</w:t>
      </w:r>
    </w:p>
    <w:p w14:paraId="36923FC2" w14:textId="77777777" w:rsidR="00001C8B" w:rsidRPr="00DD3694" w:rsidRDefault="00001C8B" w:rsidP="009851AD">
      <w:pPr>
        <w:spacing w:after="240"/>
        <w:jc w:val="both"/>
        <w:rPr>
          <w:i/>
          <w:iCs/>
        </w:rPr>
      </w:pPr>
      <w:r w:rsidRPr="00DD3694">
        <w:rPr>
          <w:i/>
          <w:iCs/>
        </w:rPr>
        <w:t>Demographics</w:t>
      </w:r>
    </w:p>
    <w:p w14:paraId="23A4CCEC" w14:textId="77777777" w:rsidR="00001C8B" w:rsidRDefault="00001C8B" w:rsidP="009851AD">
      <w:pPr>
        <w:spacing w:after="240"/>
        <w:jc w:val="both"/>
      </w:pPr>
      <w:r w:rsidRPr="009D1732">
        <w:t xml:space="preserve">UMMH serves a </w:t>
      </w:r>
      <w:r w:rsidRPr="007563BD">
        <w:rPr>
          <w:rFonts w:eastAsia="PMingLiU" w:cs="Times New Roman"/>
          <w:spacing w:val="-4"/>
          <w:szCs w:val="24"/>
        </w:rPr>
        <w:t>large</w:t>
      </w:r>
      <w:r w:rsidRPr="009D1732">
        <w:t xml:space="preserve"> and diverse patient panel, caring for over 430,000 patients each year at its hospitals. The UMMH patient panel during FY22 through FY24 was approximately 56% female and 44% male </w:t>
      </w:r>
      <w:r>
        <w:t>in</w:t>
      </w:r>
      <w:r w:rsidRPr="009D1732">
        <w:t xml:space="preserve"> each of the three years. Age demographics show that the majority (approximately 58%) of patients were ages</w:t>
      </w:r>
      <w:r>
        <w:t xml:space="preserve"> </w:t>
      </w:r>
      <w:r w:rsidRPr="009D1732">
        <w:t>18-64. Approximately 25% of UMMH patients are age</w:t>
      </w:r>
      <w:r>
        <w:t>s</w:t>
      </w:r>
      <w:r w:rsidRPr="009D1732">
        <w:t xml:space="preserve"> 65 plus and 17% are age</w:t>
      </w:r>
      <w:r>
        <w:t>s</w:t>
      </w:r>
      <w:r w:rsidRPr="009D1732">
        <w:t xml:space="preserve"> 0-17. </w:t>
      </w:r>
    </w:p>
    <w:p w14:paraId="04562C3D" w14:textId="77777777" w:rsidR="00001C8B" w:rsidRDefault="00001C8B" w:rsidP="009851AD">
      <w:pPr>
        <w:spacing w:after="240"/>
        <w:jc w:val="both"/>
      </w:pPr>
      <w:r w:rsidRPr="009D1732">
        <w:t xml:space="preserve">With respect to </w:t>
      </w:r>
      <w:r w:rsidRPr="007563BD">
        <w:rPr>
          <w:rFonts w:eastAsia="PMingLiU" w:cs="Times New Roman"/>
          <w:spacing w:val="-4"/>
          <w:szCs w:val="24"/>
        </w:rPr>
        <w:t>race</w:t>
      </w:r>
      <w:r>
        <w:t>,</w:t>
      </w:r>
      <w:r w:rsidRPr="009D1732">
        <w:t xml:space="preserve"> as self-reported by UMMH patients</w:t>
      </w:r>
      <w:r>
        <w:t xml:space="preserve"> for FY22-FY24</w:t>
      </w:r>
      <w:r w:rsidRPr="009D1732">
        <w:t xml:space="preserve">, the predominant race served by UMMH hospitals </w:t>
      </w:r>
      <w:r>
        <w:t>self-identified as</w:t>
      </w:r>
      <w:r w:rsidRPr="009D1732">
        <w:t xml:space="preserve"> White, making up approximately 74% of the patient panel. Additionally, </w:t>
      </w:r>
      <w:r>
        <w:t xml:space="preserve">approximately 7% of the patient panel self-identified as </w:t>
      </w:r>
      <w:r w:rsidRPr="009D1732">
        <w:t xml:space="preserve">Black/African American and </w:t>
      </w:r>
      <w:r>
        <w:t xml:space="preserve">3% as </w:t>
      </w:r>
      <w:r w:rsidRPr="009D1732">
        <w:t>Asian</w:t>
      </w:r>
      <w:r>
        <w:t>.</w:t>
      </w:r>
      <w:r w:rsidRPr="009D1732">
        <w:t xml:space="preserve"> </w:t>
      </w:r>
      <w:r>
        <w:t xml:space="preserve">Because </w:t>
      </w:r>
      <w:r w:rsidRPr="009D1732">
        <w:t xml:space="preserve">these </w:t>
      </w:r>
      <w:r>
        <w:t xml:space="preserve">numbers </w:t>
      </w:r>
      <w:r w:rsidRPr="009D1732">
        <w:t>are self-reported</w:t>
      </w:r>
      <w:r>
        <w:t>,</w:t>
      </w:r>
      <w:r w:rsidRPr="009D1732">
        <w:t xml:space="preserve"> there is a significant percentage (14.6% in FY22, 15.3% in FY23 and 14.8% in FY24) of patients </w:t>
      </w:r>
      <w:r>
        <w:t>who</w:t>
      </w:r>
      <w:r w:rsidRPr="009D1732">
        <w:t xml:space="preserve"> </w:t>
      </w:r>
      <w:r>
        <w:t>reported their race as other or unknown</w:t>
      </w:r>
      <w:r w:rsidRPr="009D1732">
        <w:t>.</w:t>
      </w:r>
      <w:r>
        <w:t xml:space="preserve"> With respect to ethnicity, during FY22 through FY24, approximately 17% of the UMMH patient panel self-reported as Hispanic or Latino. Approximately 2% of the patient panel chose not to report their ethnicity and over 1% reported their ethnicity as unknown.  </w:t>
      </w:r>
    </w:p>
    <w:p w14:paraId="78EBE3F8" w14:textId="77777777" w:rsidR="00001C8B" w:rsidRDefault="00001C8B" w:rsidP="009851AD">
      <w:pPr>
        <w:spacing w:after="240"/>
        <w:jc w:val="both"/>
      </w:pPr>
      <w:r>
        <w:t>The</w:t>
      </w:r>
      <w:r w:rsidRPr="009D1732">
        <w:t xml:space="preserve"> majority of </w:t>
      </w:r>
      <w:r>
        <w:t xml:space="preserve">UMMH’s </w:t>
      </w:r>
      <w:r w:rsidRPr="009D1732">
        <w:t xml:space="preserve">hospital patients (approximately 90%) reside in Central Massachusetts, </w:t>
      </w:r>
      <w:r>
        <w:t>approximately 6% from the rest of Massachusetts, and approximately</w:t>
      </w:r>
      <w:r w:rsidRPr="009D1732">
        <w:t xml:space="preserve"> 4% </w:t>
      </w:r>
      <w:r>
        <w:t>reside</w:t>
      </w:r>
      <w:r w:rsidRPr="009D1732">
        <w:t xml:space="preserve"> out of state.</w:t>
      </w:r>
      <w:r>
        <w:t xml:space="preserve"> See </w:t>
      </w:r>
      <w:r w:rsidRPr="00706AD3">
        <w:rPr>
          <w:b/>
          <w:bCs/>
          <w:u w:val="single"/>
        </w:rPr>
        <w:t>Exhibit A</w:t>
      </w:r>
      <w:r w:rsidRPr="00706AD3">
        <w:t xml:space="preserve"> </w:t>
      </w:r>
      <w:r>
        <w:t xml:space="preserve">for a more detailed breakdown of patient panel demographics for FY22 through FY24. </w:t>
      </w:r>
    </w:p>
    <w:p w14:paraId="0C9589B2" w14:textId="77777777" w:rsidR="00001C8B" w:rsidRDefault="00001C8B" w:rsidP="009851AD">
      <w:pPr>
        <w:spacing w:after="240"/>
        <w:jc w:val="both"/>
        <w:rPr>
          <w:i/>
          <w:iCs/>
        </w:rPr>
      </w:pPr>
      <w:r w:rsidRPr="00DD3694">
        <w:rPr>
          <w:i/>
          <w:iCs/>
        </w:rPr>
        <w:t>Patient Panel Requiring Radiation Treatment</w:t>
      </w:r>
      <w:r>
        <w:rPr>
          <w:rStyle w:val="FootnoteReference"/>
          <w:i/>
          <w:iCs/>
        </w:rPr>
        <w:footnoteReference w:id="16"/>
      </w:r>
    </w:p>
    <w:p w14:paraId="5FD03B04" w14:textId="4B1576C1" w:rsidR="00001C8B" w:rsidRPr="00F678D1" w:rsidRDefault="00001C8B" w:rsidP="009851AD">
      <w:pPr>
        <w:spacing w:after="240"/>
        <w:jc w:val="both"/>
      </w:pPr>
      <w:r>
        <w:t xml:space="preserve">From FY22 through FY24, </w:t>
      </w:r>
      <w:r w:rsidRPr="00AB4726">
        <w:t>an average of 1,600</w:t>
      </w:r>
      <w:r>
        <w:t xml:space="preserve"> UMMH patients received radiation oncology services in the form of X-ray based </w:t>
      </w:r>
      <w:r w:rsidR="00E86D87">
        <w:t>linear accelerator (</w:t>
      </w:r>
      <w:r>
        <w:t>LINAC</w:t>
      </w:r>
      <w:r w:rsidR="00E86D87">
        <w:t>)</w:t>
      </w:r>
      <w:r>
        <w:t xml:space="preserve"> treatment (1,578 in FY22, 1,597 in FY23, and 1,697 in FY24).</w:t>
      </w:r>
      <w:r>
        <w:rPr>
          <w:rStyle w:val="FootnoteReference"/>
        </w:rPr>
        <w:footnoteReference w:id="17"/>
      </w:r>
      <w:r>
        <w:t xml:space="preserve"> Like the general patient panel, the majority (approximately 93%) </w:t>
      </w:r>
      <w:r>
        <w:lastRenderedPageBreak/>
        <w:t xml:space="preserve">of UMMH’s cancer patients receiving LINAC treatment reside in Central Massachusetts. See </w:t>
      </w:r>
      <w:r w:rsidRPr="00706AD3">
        <w:rPr>
          <w:b/>
          <w:bCs/>
          <w:u w:val="single"/>
        </w:rPr>
        <w:t xml:space="preserve">Exhibit </w:t>
      </w:r>
      <w:r>
        <w:rPr>
          <w:b/>
          <w:bCs/>
          <w:u w:val="single"/>
        </w:rPr>
        <w:t>B</w:t>
      </w:r>
      <w:r w:rsidRPr="00706AD3">
        <w:t xml:space="preserve"> </w:t>
      </w:r>
      <w:r>
        <w:t>for a more detailed breakdown of patient panel demographics by patients receiving LINAC treatment.</w:t>
      </w:r>
    </w:p>
    <w:p w14:paraId="527501FC" w14:textId="77777777" w:rsidR="00001C8B" w:rsidRPr="00DD3694" w:rsidRDefault="00001C8B" w:rsidP="009851AD">
      <w:pPr>
        <w:spacing w:after="240"/>
        <w:jc w:val="both"/>
        <w:rPr>
          <w:i/>
          <w:iCs/>
        </w:rPr>
      </w:pPr>
      <w:r w:rsidRPr="00DD3694">
        <w:rPr>
          <w:i/>
          <w:iCs/>
        </w:rPr>
        <w:t>Payor Mix</w:t>
      </w:r>
    </w:p>
    <w:p w14:paraId="6DDA1236" w14:textId="77777777" w:rsidR="00001C8B" w:rsidRPr="001D4BBD" w:rsidRDefault="00001C8B" w:rsidP="009851AD">
      <w:pPr>
        <w:spacing w:after="240"/>
        <w:jc w:val="both"/>
        <w:rPr>
          <w:rFonts w:cs="Times New Roman"/>
          <w:spacing w:val="-1"/>
          <w:szCs w:val="24"/>
        </w:rPr>
      </w:pPr>
      <w:r w:rsidRPr="001D4BBD">
        <w:rPr>
          <w:rFonts w:cs="Times New Roman"/>
          <w:szCs w:val="24"/>
        </w:rPr>
        <w:t>UMMH</w:t>
      </w:r>
      <w:r w:rsidRPr="001D4BBD">
        <w:rPr>
          <w:rFonts w:cs="Times New Roman"/>
          <w:spacing w:val="-1"/>
          <w:szCs w:val="24"/>
        </w:rPr>
        <w:t xml:space="preserve"> serves a large percentage of patients who participate in government insurance programs. </w:t>
      </w:r>
      <w:r w:rsidRPr="001D4BBD">
        <w:rPr>
          <w:rFonts w:cs="Times New Roman"/>
          <w:szCs w:val="24"/>
        </w:rPr>
        <w:t xml:space="preserve">As demonstrated </w:t>
      </w:r>
      <w:r>
        <w:rPr>
          <w:rFonts w:cs="Times New Roman"/>
          <w:szCs w:val="24"/>
        </w:rPr>
        <w:t>on</w:t>
      </w:r>
      <w:r w:rsidRPr="001D4BBD">
        <w:rPr>
          <w:rFonts w:cs="Times New Roman"/>
          <w:szCs w:val="24"/>
        </w:rPr>
        <w:t xml:space="preserve"> </w:t>
      </w:r>
      <w:r w:rsidRPr="00C807C7">
        <w:rPr>
          <w:rFonts w:cs="Times New Roman"/>
          <w:b/>
          <w:bCs/>
          <w:szCs w:val="24"/>
          <w:u w:val="single"/>
        </w:rPr>
        <w:t xml:space="preserve">Exhibit </w:t>
      </w:r>
      <w:r w:rsidRPr="00AB4726">
        <w:rPr>
          <w:rFonts w:cs="Times New Roman"/>
          <w:b/>
          <w:bCs/>
          <w:szCs w:val="24"/>
          <w:u w:val="single"/>
        </w:rPr>
        <w:t>C</w:t>
      </w:r>
      <w:r w:rsidRPr="001D4BBD">
        <w:rPr>
          <w:rFonts w:cs="Times New Roman"/>
          <w:szCs w:val="24"/>
        </w:rPr>
        <w:t>, f</w:t>
      </w:r>
      <w:r w:rsidRPr="001D4BBD">
        <w:rPr>
          <w:rFonts w:cs="Times New Roman"/>
          <w:spacing w:val="-1"/>
          <w:szCs w:val="24"/>
        </w:rPr>
        <w:t>rom FY22</w:t>
      </w:r>
      <w:r>
        <w:rPr>
          <w:rFonts w:cs="Times New Roman"/>
          <w:spacing w:val="-1"/>
          <w:szCs w:val="24"/>
        </w:rPr>
        <w:t xml:space="preserve"> through </w:t>
      </w:r>
      <w:r w:rsidRPr="001D4BBD">
        <w:rPr>
          <w:rFonts w:cs="Times New Roman"/>
          <w:spacing w:val="-1"/>
          <w:szCs w:val="24"/>
        </w:rPr>
        <w:t xml:space="preserve">FY24, UMMH served approximately </w:t>
      </w:r>
      <w:r>
        <w:rPr>
          <w:rFonts w:cs="Times New Roman"/>
          <w:spacing w:val="-1"/>
          <w:szCs w:val="24"/>
        </w:rPr>
        <w:t>25</w:t>
      </w:r>
      <w:r w:rsidRPr="001D4BBD">
        <w:rPr>
          <w:rFonts w:cs="Times New Roman"/>
          <w:spacing w:val="-1"/>
          <w:szCs w:val="24"/>
        </w:rPr>
        <w:t xml:space="preserve">% of patients </w:t>
      </w:r>
      <w:r>
        <w:rPr>
          <w:rFonts w:cs="Times New Roman"/>
          <w:spacing w:val="-1"/>
          <w:szCs w:val="24"/>
        </w:rPr>
        <w:t>insured by</w:t>
      </w:r>
      <w:r w:rsidRPr="001D4BBD">
        <w:rPr>
          <w:rFonts w:cs="Times New Roman"/>
          <w:spacing w:val="-1"/>
          <w:szCs w:val="24"/>
        </w:rPr>
        <w:t xml:space="preserve"> Medicare Fee-For-Service, </w:t>
      </w:r>
      <w:r>
        <w:rPr>
          <w:rFonts w:cs="Times New Roman"/>
          <w:spacing w:val="-1"/>
          <w:szCs w:val="24"/>
        </w:rPr>
        <w:t>19</w:t>
      </w:r>
      <w:r w:rsidRPr="001D4BBD">
        <w:rPr>
          <w:rFonts w:cs="Times New Roman"/>
          <w:spacing w:val="-1"/>
          <w:szCs w:val="24"/>
        </w:rPr>
        <w:t xml:space="preserve">% </w:t>
      </w:r>
      <w:r>
        <w:rPr>
          <w:rFonts w:cs="Times New Roman"/>
          <w:spacing w:val="-1"/>
          <w:szCs w:val="24"/>
        </w:rPr>
        <w:t>insured by</w:t>
      </w:r>
      <w:r w:rsidRPr="001D4BBD">
        <w:rPr>
          <w:rFonts w:cs="Times New Roman"/>
          <w:spacing w:val="-1"/>
          <w:szCs w:val="24"/>
        </w:rPr>
        <w:t xml:space="preserve"> Managed Medicare, and 24% </w:t>
      </w:r>
      <w:r>
        <w:rPr>
          <w:rFonts w:cs="Times New Roman"/>
          <w:spacing w:val="-1"/>
          <w:szCs w:val="24"/>
        </w:rPr>
        <w:t>insured</w:t>
      </w:r>
      <w:r w:rsidRPr="001D4BBD">
        <w:rPr>
          <w:rFonts w:cs="Times New Roman"/>
          <w:spacing w:val="-1"/>
          <w:szCs w:val="24"/>
        </w:rPr>
        <w:t xml:space="preserve"> by MassHealth. Collectively, public payers ma</w:t>
      </w:r>
      <w:r>
        <w:rPr>
          <w:rFonts w:cs="Times New Roman"/>
          <w:spacing w:val="-1"/>
          <w:szCs w:val="24"/>
        </w:rPr>
        <w:t xml:space="preserve">ke </w:t>
      </w:r>
      <w:r w:rsidRPr="001D4BBD">
        <w:rPr>
          <w:rFonts w:cs="Times New Roman"/>
          <w:spacing w:val="-1"/>
          <w:szCs w:val="24"/>
        </w:rPr>
        <w:t xml:space="preserve">up almost 70% of </w:t>
      </w:r>
      <w:r>
        <w:rPr>
          <w:rFonts w:cs="Times New Roman"/>
          <w:szCs w:val="24"/>
        </w:rPr>
        <w:t>UMMH</w:t>
      </w:r>
      <w:r w:rsidRPr="001D4BBD">
        <w:rPr>
          <w:rFonts w:cs="Times New Roman"/>
          <w:spacing w:val="-1"/>
          <w:szCs w:val="24"/>
        </w:rPr>
        <w:t>’s pay</w:t>
      </w:r>
      <w:r>
        <w:rPr>
          <w:rFonts w:cs="Times New Roman"/>
          <w:spacing w:val="-1"/>
          <w:szCs w:val="24"/>
        </w:rPr>
        <w:t>or mix in FY22 through FY24</w:t>
      </w:r>
      <w:r w:rsidRPr="001D4BBD">
        <w:rPr>
          <w:rFonts w:cs="Times New Roman"/>
          <w:spacing w:val="-1"/>
          <w:szCs w:val="24"/>
        </w:rPr>
        <w:t>.</w:t>
      </w:r>
    </w:p>
    <w:p w14:paraId="61F99082" w14:textId="7514A638" w:rsidR="00001C8B" w:rsidRPr="00C32123" w:rsidRDefault="00001C8B" w:rsidP="00C32123">
      <w:pPr>
        <w:pStyle w:val="ListParagraph"/>
        <w:numPr>
          <w:ilvl w:val="0"/>
          <w:numId w:val="47"/>
        </w:numPr>
        <w:spacing w:after="240"/>
        <w:ind w:left="360"/>
        <w:jc w:val="both"/>
        <w:rPr>
          <w:u w:val="single"/>
        </w:rPr>
      </w:pPr>
      <w:r w:rsidRPr="00C32123">
        <w:rPr>
          <w:u w:val="single"/>
        </w:rPr>
        <w:t xml:space="preserve">UMass Memorial Medical Center Patient Panel </w:t>
      </w:r>
    </w:p>
    <w:p w14:paraId="3E29C4D6" w14:textId="77777777" w:rsidR="00001C8B" w:rsidRDefault="00001C8B" w:rsidP="009851AD">
      <w:pPr>
        <w:spacing w:after="240"/>
        <w:jc w:val="both"/>
      </w:pPr>
      <w:r w:rsidRPr="009D1732">
        <w:t>UMMMC served over 3</w:t>
      </w:r>
      <w:r>
        <w:t>13</w:t>
      </w:r>
      <w:r w:rsidRPr="009D1732">
        <w:t>,000 unique patients in FY24</w:t>
      </w:r>
      <w:r>
        <w:t>, representing the majority of the overall UMMH patient panel described above</w:t>
      </w:r>
      <w:r w:rsidRPr="009D1732">
        <w:t xml:space="preserve">. As reported </w:t>
      </w:r>
      <w:r>
        <w:t xml:space="preserve">above and described on </w:t>
      </w:r>
      <w:r w:rsidRPr="00C807C7">
        <w:rPr>
          <w:b/>
          <w:bCs/>
          <w:u w:val="single"/>
        </w:rPr>
        <w:t xml:space="preserve">Exhibits </w:t>
      </w:r>
      <w:r w:rsidRPr="00AB4726">
        <w:rPr>
          <w:b/>
          <w:bCs/>
          <w:u w:val="single"/>
        </w:rPr>
        <w:t>A-C</w:t>
      </w:r>
      <w:r w:rsidRPr="009D1732">
        <w:t>, the UMMMC patient panel is very similar to the overall UMMH patient panel</w:t>
      </w:r>
      <w:r>
        <w:t xml:space="preserve"> in terms of race, ethnicity, age, gender, and residence, payor mix, as well as the number and demographics of patients receiving LINAC treatment</w:t>
      </w:r>
      <w:r w:rsidRPr="009D1732">
        <w:t>.</w:t>
      </w:r>
      <w:r w:rsidRPr="007F5A52">
        <w:rPr>
          <w:rFonts w:cs="Times New Roman"/>
          <w:szCs w:val="24"/>
        </w:rPr>
        <w:t xml:space="preserve"> </w:t>
      </w:r>
    </w:p>
    <w:p w14:paraId="63711803"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t>F1.a.ii Need by Patient Panel:</w:t>
      </w:r>
    </w:p>
    <w:p w14:paraId="04B315DE"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t>Provide supporting data to demonstrate the need for the Proposed Project. Such data should demonstrate the disease burden, behavioral risk factors, acuity mix, health disparities, or other objective Patient Panel measures as noted in your response to Question F1.a.i that demonstrates the need that the Proposed Project is attempting to address. If an inequity or disparity is not identified as relating to the Proposed Project, provide information justifying the need. In your description of Need, consider the principles underlying Public Health Value (see instructions) and ensure that Need is addressed in that context as well.</w:t>
      </w:r>
    </w:p>
    <w:p w14:paraId="655A92E7" w14:textId="11799F03" w:rsidR="00001C8B" w:rsidRDefault="00001C8B" w:rsidP="009851AD">
      <w:pPr>
        <w:spacing w:after="240"/>
        <w:jc w:val="both"/>
        <w:rPr>
          <w:rFonts w:cs="Times New Roman"/>
          <w:szCs w:val="24"/>
        </w:rPr>
      </w:pPr>
      <w:r w:rsidRPr="00940F9D">
        <w:rPr>
          <w:rFonts w:cs="Times New Roman"/>
          <w:szCs w:val="24"/>
        </w:rPr>
        <w:t xml:space="preserve">The Applicant seeks approval to </w:t>
      </w:r>
      <w:r>
        <w:rPr>
          <w:rFonts w:cs="Times New Roman"/>
          <w:szCs w:val="24"/>
        </w:rPr>
        <w:t xml:space="preserve">expand the Cancer Center to </w:t>
      </w:r>
      <w:r w:rsidRPr="00940F9D">
        <w:rPr>
          <w:rFonts w:cs="Times New Roman"/>
          <w:szCs w:val="24"/>
        </w:rPr>
        <w:t xml:space="preserve">add </w:t>
      </w:r>
      <w:r>
        <w:rPr>
          <w:rFonts w:cs="Times New Roman"/>
          <w:szCs w:val="24"/>
        </w:rPr>
        <w:t xml:space="preserve">Proton Therapy at the Cancer Center in </w:t>
      </w:r>
      <w:r w:rsidRPr="00940F9D">
        <w:rPr>
          <w:rFonts w:cs="Times New Roman"/>
          <w:szCs w:val="24"/>
        </w:rPr>
        <w:t xml:space="preserve">Marlborough. The Proton Therapy </w:t>
      </w:r>
      <w:r>
        <w:rPr>
          <w:rFonts w:cs="Times New Roman"/>
          <w:szCs w:val="24"/>
        </w:rPr>
        <w:t>Service</w:t>
      </w:r>
      <w:r w:rsidRPr="00940F9D">
        <w:rPr>
          <w:rFonts w:cs="Times New Roman"/>
          <w:szCs w:val="24"/>
        </w:rPr>
        <w:t xml:space="preserve"> will be integrated with UMMMC</w:t>
      </w:r>
      <w:r>
        <w:rPr>
          <w:rFonts w:cs="Times New Roman"/>
          <w:szCs w:val="24"/>
        </w:rPr>
        <w:t>’s</w:t>
      </w:r>
      <w:r w:rsidRPr="00940F9D">
        <w:rPr>
          <w:rFonts w:cs="Times New Roman"/>
          <w:szCs w:val="24"/>
        </w:rPr>
        <w:t xml:space="preserve"> existing </w:t>
      </w:r>
      <w:r>
        <w:rPr>
          <w:rFonts w:cs="Times New Roman"/>
          <w:szCs w:val="24"/>
        </w:rPr>
        <w:t>radiation oncology</w:t>
      </w:r>
      <w:r w:rsidRPr="00940F9D">
        <w:rPr>
          <w:rFonts w:cs="Times New Roman"/>
          <w:szCs w:val="24"/>
        </w:rPr>
        <w:t xml:space="preserve"> and medical oncology programs at </w:t>
      </w:r>
      <w:r>
        <w:rPr>
          <w:rFonts w:cs="Times New Roman"/>
          <w:szCs w:val="24"/>
        </w:rPr>
        <w:t>the Cancer Center</w:t>
      </w:r>
      <w:r w:rsidRPr="00940F9D">
        <w:rPr>
          <w:rFonts w:cs="Times New Roman"/>
          <w:szCs w:val="24"/>
        </w:rPr>
        <w:t xml:space="preserve">. </w:t>
      </w:r>
      <w:r>
        <w:rPr>
          <w:rFonts w:cs="Times New Roman"/>
          <w:szCs w:val="24"/>
        </w:rPr>
        <w:t xml:space="preserve">As further described in this Application, the addition of the Proton Therapy Service will address the growing need of the UMMH patient panel, surrounding communities, and the Commonwealth for </w:t>
      </w:r>
      <w:r w:rsidRPr="00417588">
        <w:t>advanced cancer treatment technology which provides superior clinical efficacy for certain c</w:t>
      </w:r>
      <w:r>
        <w:t>ancer</w:t>
      </w:r>
      <w:r w:rsidRPr="00417588">
        <w:t xml:space="preserve"> indications</w:t>
      </w:r>
      <w:r>
        <w:t xml:space="preserve">, </w:t>
      </w:r>
      <w:r w:rsidRPr="00417588">
        <w:t xml:space="preserve">in a more accessible geographic setting </w:t>
      </w:r>
      <w:r>
        <w:t>with</w:t>
      </w:r>
      <w:r w:rsidRPr="00417588">
        <w:t xml:space="preserve"> lower out</w:t>
      </w:r>
      <w:r>
        <w:t>-</w:t>
      </w:r>
      <w:r w:rsidRPr="00417588">
        <w:t>of</w:t>
      </w:r>
      <w:r>
        <w:t>-</w:t>
      </w:r>
      <w:r w:rsidRPr="00417588">
        <w:t>pocket cost</w:t>
      </w:r>
      <w:r>
        <w:t>s</w:t>
      </w:r>
      <w:r w:rsidRPr="00417588">
        <w:t xml:space="preserve"> and travel burden</w:t>
      </w:r>
      <w:r>
        <w:t xml:space="preserve">. The introduction of Proton Therapy to UMMH will increase the availability and accessibility of advanced cancer treatment technology, effectively meeting the growing need of UMMH’s patient panel. </w:t>
      </w:r>
      <w:r>
        <w:rPr>
          <w:rFonts w:cs="Times New Roman"/>
          <w:szCs w:val="24"/>
        </w:rPr>
        <w:t xml:space="preserve"> </w:t>
      </w:r>
    </w:p>
    <w:p w14:paraId="5EC29D08" w14:textId="77777777" w:rsidR="00001C8B" w:rsidRPr="00DD3694" w:rsidRDefault="00001C8B" w:rsidP="009851AD">
      <w:pPr>
        <w:spacing w:after="240"/>
        <w:jc w:val="both"/>
        <w:rPr>
          <w:rFonts w:cs="Times New Roman"/>
          <w:szCs w:val="24"/>
          <w:u w:val="single"/>
        </w:rPr>
      </w:pPr>
      <w:r w:rsidRPr="00DD3694">
        <w:rPr>
          <w:rFonts w:cs="Times New Roman"/>
          <w:szCs w:val="24"/>
          <w:u w:val="single"/>
        </w:rPr>
        <w:t>Availability of Modern Proton Therapy Systems</w:t>
      </w:r>
    </w:p>
    <w:p w14:paraId="6B0F1212" w14:textId="77777777" w:rsidR="00001C8B" w:rsidRDefault="00001C8B" w:rsidP="009851AD">
      <w:pPr>
        <w:spacing w:after="240"/>
        <w:jc w:val="both"/>
        <w:rPr>
          <w:rFonts w:cs="Times New Roman"/>
          <w:szCs w:val="24"/>
        </w:rPr>
      </w:pPr>
      <w:r w:rsidRPr="00FC1E64">
        <w:rPr>
          <w:rFonts w:cs="Times New Roman"/>
          <w:szCs w:val="24"/>
        </w:rPr>
        <w:t xml:space="preserve">Until recently, access to </w:t>
      </w:r>
      <w:r>
        <w:rPr>
          <w:rFonts w:cs="Times New Roman"/>
          <w:szCs w:val="24"/>
        </w:rPr>
        <w:t>Proton</w:t>
      </w:r>
      <w:r w:rsidRPr="00FC1E64">
        <w:rPr>
          <w:rFonts w:cs="Times New Roman"/>
          <w:szCs w:val="24"/>
        </w:rPr>
        <w:t xml:space="preserve"> Therapy </w:t>
      </w:r>
      <w:r w:rsidRPr="008744EE">
        <w:rPr>
          <w:rFonts w:cs="Times New Roman"/>
          <w:szCs w:val="24"/>
        </w:rPr>
        <w:t>nationally</w:t>
      </w:r>
      <w:r w:rsidRPr="00FC1E64">
        <w:rPr>
          <w:rFonts w:cs="Times New Roman"/>
          <w:szCs w:val="24"/>
        </w:rPr>
        <w:t xml:space="preserve"> has been limited, primarily due to its high capital and operational costs</w:t>
      </w:r>
      <w:r>
        <w:rPr>
          <w:rFonts w:cs="Times New Roman"/>
          <w:szCs w:val="24"/>
        </w:rPr>
        <w:t xml:space="preserve"> which</w:t>
      </w:r>
      <w:r w:rsidRPr="00FC1E64">
        <w:rPr>
          <w:rFonts w:cs="Times New Roman"/>
          <w:szCs w:val="24"/>
        </w:rPr>
        <w:t xml:space="preserve"> ma</w:t>
      </w:r>
      <w:r>
        <w:rPr>
          <w:rFonts w:cs="Times New Roman"/>
          <w:szCs w:val="24"/>
        </w:rPr>
        <w:t>de</w:t>
      </w:r>
      <w:r w:rsidRPr="00FC1E64">
        <w:rPr>
          <w:rFonts w:cs="Times New Roman"/>
          <w:szCs w:val="24"/>
        </w:rPr>
        <w:t xml:space="preserve"> it prohibitively expensive for most healthcare systems. </w:t>
      </w:r>
      <w:r>
        <w:rPr>
          <w:rFonts w:cs="Times New Roman"/>
          <w:szCs w:val="24"/>
        </w:rPr>
        <w:t>A</w:t>
      </w:r>
      <w:r w:rsidRPr="00FC1E64">
        <w:rPr>
          <w:rFonts w:cs="Times New Roman"/>
          <w:szCs w:val="24"/>
        </w:rPr>
        <w:t xml:space="preserve">dvancements in technology and the </w:t>
      </w:r>
      <w:r>
        <w:rPr>
          <w:rFonts w:cs="Times New Roman"/>
          <w:szCs w:val="24"/>
        </w:rPr>
        <w:t>development</w:t>
      </w:r>
      <w:r w:rsidRPr="00FC1E64">
        <w:rPr>
          <w:rFonts w:cs="Times New Roman"/>
          <w:szCs w:val="24"/>
        </w:rPr>
        <w:t xml:space="preserve"> of </w:t>
      </w:r>
      <w:r>
        <w:rPr>
          <w:rFonts w:cs="Times New Roman"/>
          <w:szCs w:val="24"/>
        </w:rPr>
        <w:t xml:space="preserve">a </w:t>
      </w:r>
      <w:r w:rsidRPr="00FC1E64">
        <w:rPr>
          <w:rFonts w:cs="Times New Roman"/>
          <w:szCs w:val="24"/>
        </w:rPr>
        <w:t xml:space="preserve">compact, single-gantry system have </w:t>
      </w:r>
      <w:r w:rsidRPr="00FC1E64">
        <w:rPr>
          <w:rFonts w:cs="Times New Roman"/>
          <w:szCs w:val="24"/>
        </w:rPr>
        <w:lastRenderedPageBreak/>
        <w:t>significantly reduced these costs in recent years.</w:t>
      </w:r>
      <w:r>
        <w:rPr>
          <w:rStyle w:val="FootnoteReference"/>
          <w:rFonts w:cs="Times New Roman"/>
          <w:szCs w:val="24"/>
        </w:rPr>
        <w:footnoteReference w:id="18"/>
      </w:r>
      <w:r w:rsidRPr="00FC1E64">
        <w:rPr>
          <w:rFonts w:cs="Times New Roman"/>
          <w:szCs w:val="24"/>
        </w:rPr>
        <w:t xml:space="preserve"> As a result, </w:t>
      </w:r>
      <w:r>
        <w:rPr>
          <w:rFonts w:cs="Times New Roman"/>
          <w:szCs w:val="24"/>
        </w:rPr>
        <w:t>Proton</w:t>
      </w:r>
      <w:r w:rsidRPr="00FC1E64">
        <w:rPr>
          <w:rFonts w:cs="Times New Roman"/>
          <w:szCs w:val="24"/>
        </w:rPr>
        <w:t xml:space="preserve"> Therapy has become </w:t>
      </w:r>
      <w:r>
        <w:rPr>
          <w:rFonts w:cs="Times New Roman"/>
          <w:szCs w:val="24"/>
        </w:rPr>
        <w:t xml:space="preserve">a </w:t>
      </w:r>
      <w:r w:rsidRPr="00FC1E64">
        <w:rPr>
          <w:rFonts w:cs="Times New Roman"/>
          <w:szCs w:val="24"/>
        </w:rPr>
        <w:t>more affordable and more viable treatment option for healthcare systems like UMMH, enabling them to better serve patients who meet the clinical criteria for this advanced therapy.</w:t>
      </w:r>
    </w:p>
    <w:p w14:paraId="3C353865" w14:textId="77777777" w:rsidR="00001C8B" w:rsidRPr="00DD3694" w:rsidRDefault="00001C8B" w:rsidP="009851AD">
      <w:pPr>
        <w:spacing w:after="240"/>
        <w:rPr>
          <w:rFonts w:cs="Times New Roman"/>
          <w:szCs w:val="24"/>
          <w:u w:val="single"/>
        </w:rPr>
      </w:pPr>
      <w:r w:rsidRPr="00DD3694">
        <w:rPr>
          <w:rFonts w:cs="Times New Roman"/>
          <w:szCs w:val="24"/>
          <w:u w:val="single"/>
        </w:rPr>
        <w:t>Need for Equitable Access to Proton Therapy in Massachusetts</w:t>
      </w:r>
    </w:p>
    <w:p w14:paraId="60C15E45" w14:textId="77777777" w:rsidR="00001C8B" w:rsidRDefault="00001C8B" w:rsidP="009851AD">
      <w:pPr>
        <w:spacing w:after="240"/>
        <w:jc w:val="both"/>
      </w:pPr>
      <w:r>
        <w:rPr>
          <w:rFonts w:cs="Times New Roman"/>
          <w:szCs w:val="24"/>
        </w:rPr>
        <w:t xml:space="preserve">Currently, there are </w:t>
      </w:r>
      <w:r w:rsidRPr="00940F9D">
        <w:rPr>
          <w:rFonts w:cs="Times New Roman"/>
          <w:szCs w:val="24"/>
        </w:rPr>
        <w:t xml:space="preserve">only two </w:t>
      </w:r>
      <w:r>
        <w:rPr>
          <w:rFonts w:cs="Times New Roman"/>
          <w:szCs w:val="24"/>
        </w:rPr>
        <w:t xml:space="preserve">Proton </w:t>
      </w:r>
      <w:r w:rsidRPr="00940F9D">
        <w:rPr>
          <w:rFonts w:cs="Times New Roman"/>
          <w:szCs w:val="24"/>
        </w:rPr>
        <w:t xml:space="preserve">Therapy </w:t>
      </w:r>
      <w:r>
        <w:rPr>
          <w:rFonts w:cs="Times New Roman"/>
          <w:szCs w:val="24"/>
        </w:rPr>
        <w:t>units</w:t>
      </w:r>
      <w:r w:rsidRPr="00940F9D">
        <w:rPr>
          <w:rFonts w:cs="Times New Roman"/>
          <w:szCs w:val="24"/>
        </w:rPr>
        <w:t xml:space="preserve"> </w:t>
      </w:r>
      <w:r>
        <w:rPr>
          <w:rFonts w:cs="Times New Roman"/>
          <w:szCs w:val="24"/>
        </w:rPr>
        <w:t xml:space="preserve">in Massachusetts, both of which are </w:t>
      </w:r>
      <w:r w:rsidRPr="00940F9D">
        <w:rPr>
          <w:rFonts w:cs="Times New Roman"/>
          <w:szCs w:val="24"/>
        </w:rPr>
        <w:t>operated by Mass</w:t>
      </w:r>
      <w:r>
        <w:rPr>
          <w:rFonts w:cs="Times New Roman"/>
          <w:szCs w:val="24"/>
        </w:rPr>
        <w:t>achusetts</w:t>
      </w:r>
      <w:r w:rsidRPr="00940F9D">
        <w:rPr>
          <w:rFonts w:cs="Times New Roman"/>
          <w:szCs w:val="24"/>
        </w:rPr>
        <w:t xml:space="preserve"> General Hospital </w:t>
      </w:r>
      <w:r>
        <w:rPr>
          <w:rFonts w:cs="Times New Roman"/>
          <w:szCs w:val="24"/>
        </w:rPr>
        <w:t>at a single facility in</w:t>
      </w:r>
      <w:r w:rsidRPr="00940F9D">
        <w:rPr>
          <w:rFonts w:cs="Times New Roman"/>
          <w:szCs w:val="24"/>
        </w:rPr>
        <w:t xml:space="preserve"> Boston.  </w:t>
      </w:r>
      <w:r>
        <w:t xml:space="preserve">For individuals with a cancer diagnosis living in Central and Western Massachusetts, the primary option for receiving Proton Therapy is to travel to Boston. </w:t>
      </w:r>
      <w:r w:rsidRPr="001871C1">
        <w:t xml:space="preserve">As discussed </w:t>
      </w:r>
      <w:r>
        <w:t>below, travel to Boston may be challenging for many cancer patients because of travel-related expenses and other financial barriers associated with Proton Therapy’s often</w:t>
      </w:r>
      <w:r>
        <w:rPr>
          <w:rFonts w:cs="Times New Roman"/>
          <w:szCs w:val="24"/>
        </w:rPr>
        <w:t xml:space="preserve"> </w:t>
      </w:r>
      <w:r w:rsidRPr="00B97A2E">
        <w:rPr>
          <w:rFonts w:cs="Times New Roman"/>
          <w:szCs w:val="24"/>
        </w:rPr>
        <w:t>daily treatment regimen</w:t>
      </w:r>
      <w:r>
        <w:rPr>
          <w:rFonts w:cs="Times New Roman"/>
          <w:szCs w:val="24"/>
        </w:rPr>
        <w:t xml:space="preserve"> and extended course of treatment</w:t>
      </w:r>
      <w:r>
        <w:t>. As a practical matter, the geographic disparity in access to advanced Proton Therapy may result in a higher standard of cancer care for patients for whom the expense and burden of travel to Boston is not prohibitive, compared to patients elsewhere in the state, including UMMH’s patient panel.</w:t>
      </w:r>
      <w:r w:rsidRPr="00E34359">
        <w:rPr>
          <w:rStyle w:val="FootnoteReference"/>
          <w:rFonts w:cs="Times New Roman"/>
          <w:szCs w:val="24"/>
        </w:rPr>
        <w:t xml:space="preserve"> </w:t>
      </w:r>
      <w:r>
        <w:rPr>
          <w:rStyle w:val="FootnoteReference"/>
          <w:rFonts w:cs="Times New Roman"/>
          <w:szCs w:val="24"/>
        </w:rPr>
        <w:footnoteReference w:id="19"/>
      </w:r>
      <w:r w:rsidRPr="00FC29AF">
        <w:rPr>
          <w:rFonts w:cs="Times New Roman"/>
          <w:szCs w:val="24"/>
        </w:rPr>
        <w:t xml:space="preserve"> </w:t>
      </w:r>
      <w:r>
        <w:t xml:space="preserve"> </w:t>
      </w:r>
    </w:p>
    <w:p w14:paraId="754A6643" w14:textId="77777777" w:rsidR="00001C8B" w:rsidRDefault="00001C8B" w:rsidP="009851AD">
      <w:pPr>
        <w:spacing w:after="240"/>
        <w:jc w:val="both"/>
      </w:pPr>
      <w:r w:rsidRPr="00FC29AF">
        <w:rPr>
          <w:rFonts w:cs="Times New Roman"/>
          <w:szCs w:val="24"/>
        </w:rPr>
        <w:t>UMMH’s existing patient panel would benefit from the higher standard of cancer care associated</w:t>
      </w:r>
      <w:r>
        <w:rPr>
          <w:rFonts w:cs="Times New Roman"/>
          <w:szCs w:val="24"/>
        </w:rPr>
        <w:t xml:space="preserve"> with</w:t>
      </w:r>
      <w:r w:rsidRPr="00FC29AF">
        <w:rPr>
          <w:rFonts w:cs="Times New Roman"/>
          <w:szCs w:val="24"/>
        </w:rPr>
        <w:t xml:space="preserve"> </w:t>
      </w:r>
      <w:r>
        <w:rPr>
          <w:rFonts w:cs="Times New Roman"/>
          <w:szCs w:val="24"/>
        </w:rPr>
        <w:t>Proton</w:t>
      </w:r>
      <w:r w:rsidRPr="00FC29AF">
        <w:rPr>
          <w:rFonts w:cs="Times New Roman"/>
          <w:szCs w:val="24"/>
        </w:rPr>
        <w:t xml:space="preserve"> Therapy. </w:t>
      </w:r>
      <w:r>
        <w:rPr>
          <w:rFonts w:cs="Times New Roman"/>
          <w:szCs w:val="24"/>
        </w:rPr>
        <w:t xml:space="preserve">As a health system with several DSH hospitals, UMMH’s efforts </w:t>
      </w:r>
      <w:r>
        <w:rPr>
          <w:rFonts w:eastAsia="PMingLiU" w:cs="Times New Roman"/>
          <w:szCs w:val="24"/>
        </w:rPr>
        <w:t xml:space="preserve">to improve access to Proton Therapy may also advance health equity for its patients insured through government insurance programs. </w:t>
      </w:r>
      <w:r w:rsidRPr="00FC29AF">
        <w:rPr>
          <w:rFonts w:cs="Times New Roman"/>
          <w:szCs w:val="24"/>
        </w:rPr>
        <w:t xml:space="preserve">Further, the addition of a Proton Therapy </w:t>
      </w:r>
      <w:r>
        <w:rPr>
          <w:rFonts w:cs="Times New Roman"/>
          <w:szCs w:val="24"/>
        </w:rPr>
        <w:t>Service in</w:t>
      </w:r>
      <w:r w:rsidRPr="00FC29AF">
        <w:rPr>
          <w:rFonts w:cs="Times New Roman"/>
          <w:szCs w:val="24"/>
        </w:rPr>
        <w:t xml:space="preserve"> Marlborough will address geographic disparities in access to advanced cancer treatment </w:t>
      </w:r>
      <w:r>
        <w:rPr>
          <w:rFonts w:cs="Times New Roman"/>
          <w:szCs w:val="24"/>
        </w:rPr>
        <w:t xml:space="preserve">and </w:t>
      </w:r>
      <w:r w:rsidRPr="00FC29AF">
        <w:rPr>
          <w:rFonts w:cs="Times New Roman"/>
          <w:szCs w:val="24"/>
        </w:rPr>
        <w:t xml:space="preserve">technology </w:t>
      </w:r>
      <w:r>
        <w:rPr>
          <w:rFonts w:cs="Times New Roman"/>
          <w:szCs w:val="24"/>
        </w:rPr>
        <w:t>for</w:t>
      </w:r>
      <w:r w:rsidRPr="00FC29AF">
        <w:rPr>
          <w:rFonts w:cs="Times New Roman"/>
          <w:szCs w:val="24"/>
        </w:rPr>
        <w:t xml:space="preserve"> UMMH</w:t>
      </w:r>
      <w:r>
        <w:rPr>
          <w:rFonts w:cs="Times New Roman"/>
          <w:szCs w:val="24"/>
        </w:rPr>
        <w:t>’s</w:t>
      </w:r>
      <w:r w:rsidRPr="00FC29AF">
        <w:rPr>
          <w:rFonts w:cs="Times New Roman"/>
          <w:szCs w:val="24"/>
        </w:rPr>
        <w:t xml:space="preserve"> patient panel and </w:t>
      </w:r>
      <w:r>
        <w:rPr>
          <w:rFonts w:cs="Times New Roman"/>
          <w:szCs w:val="24"/>
        </w:rPr>
        <w:t xml:space="preserve">the </w:t>
      </w:r>
      <w:r w:rsidRPr="00FC29AF">
        <w:rPr>
          <w:rFonts w:cs="Times New Roman"/>
          <w:szCs w:val="24"/>
        </w:rPr>
        <w:t>surrounding communities.</w:t>
      </w:r>
    </w:p>
    <w:p w14:paraId="42421971" w14:textId="5C4435AC" w:rsidR="00001C8B" w:rsidRPr="00DD3694" w:rsidRDefault="00001C8B" w:rsidP="009851AD">
      <w:pPr>
        <w:spacing w:after="240"/>
        <w:rPr>
          <w:rFonts w:cs="Times New Roman"/>
          <w:szCs w:val="24"/>
          <w:u w:val="single"/>
        </w:rPr>
      </w:pPr>
      <w:r w:rsidRPr="00DD3694">
        <w:rPr>
          <w:rFonts w:cs="Times New Roman"/>
          <w:szCs w:val="24"/>
          <w:u w:val="single"/>
        </w:rPr>
        <w:t>Need Based on Projected UMMH Proton Therapy Patient Panel</w:t>
      </w:r>
    </w:p>
    <w:p w14:paraId="7CD6DCB0" w14:textId="77777777" w:rsidR="00001C8B" w:rsidRPr="00F7221C" w:rsidRDefault="00001C8B" w:rsidP="009851AD">
      <w:pPr>
        <w:spacing w:after="240"/>
        <w:jc w:val="both"/>
      </w:pPr>
      <w:r w:rsidDel="007F5A52">
        <w:rPr>
          <w:rFonts w:cs="Times New Roman"/>
          <w:szCs w:val="24"/>
        </w:rPr>
        <w:t>UMM</w:t>
      </w:r>
      <w:r>
        <w:rPr>
          <w:rFonts w:cs="Times New Roman"/>
          <w:szCs w:val="24"/>
        </w:rPr>
        <w:t xml:space="preserve">MC is </w:t>
      </w:r>
      <w:r w:rsidRPr="00940F9D">
        <w:rPr>
          <w:rFonts w:cs="Times New Roman"/>
          <w:szCs w:val="24"/>
        </w:rPr>
        <w:t xml:space="preserve">a tertiary academic medical center that </w:t>
      </w:r>
      <w:r w:rsidRPr="00940F9D" w:rsidDel="007F5A52">
        <w:rPr>
          <w:rFonts w:cs="Times New Roman"/>
          <w:szCs w:val="24"/>
        </w:rPr>
        <w:t>provides a wide</w:t>
      </w:r>
      <w:r>
        <w:rPr>
          <w:rFonts w:cs="Times New Roman"/>
          <w:szCs w:val="24"/>
        </w:rPr>
        <w:t xml:space="preserve"> </w:t>
      </w:r>
      <w:r w:rsidRPr="00940F9D" w:rsidDel="007F5A52">
        <w:rPr>
          <w:rFonts w:cs="Times New Roman"/>
          <w:szCs w:val="24"/>
        </w:rPr>
        <w:t xml:space="preserve">range of oncology services to </w:t>
      </w:r>
      <w:r w:rsidDel="007F5A52">
        <w:rPr>
          <w:rFonts w:cs="Times New Roman"/>
          <w:szCs w:val="24"/>
        </w:rPr>
        <w:t xml:space="preserve">residents of </w:t>
      </w:r>
      <w:r w:rsidRPr="00940F9D" w:rsidDel="007F5A52">
        <w:rPr>
          <w:rFonts w:cs="Times New Roman"/>
          <w:szCs w:val="24"/>
        </w:rPr>
        <w:t>Central M</w:t>
      </w:r>
      <w:r w:rsidDel="007F5A52">
        <w:rPr>
          <w:rFonts w:cs="Times New Roman"/>
          <w:szCs w:val="24"/>
        </w:rPr>
        <w:t>assachusetts</w:t>
      </w:r>
      <w:r w:rsidRPr="00940F9D" w:rsidDel="007F5A52">
        <w:rPr>
          <w:rFonts w:cs="Times New Roman"/>
          <w:szCs w:val="24"/>
        </w:rPr>
        <w:t xml:space="preserve"> </w:t>
      </w:r>
      <w:r w:rsidDel="007F5A52">
        <w:rPr>
          <w:rFonts w:cs="Times New Roman"/>
          <w:szCs w:val="24"/>
        </w:rPr>
        <w:t>in</w:t>
      </w:r>
      <w:r w:rsidRPr="00940F9D" w:rsidDel="007F5A52">
        <w:rPr>
          <w:rFonts w:cs="Times New Roman"/>
          <w:szCs w:val="24"/>
        </w:rPr>
        <w:t xml:space="preserve"> </w:t>
      </w:r>
      <w:r w:rsidDel="007F5A52">
        <w:rPr>
          <w:rFonts w:cs="Times New Roman"/>
          <w:szCs w:val="24"/>
        </w:rPr>
        <w:t>the following subspecialty areas:</w:t>
      </w:r>
      <w:r w:rsidRPr="00940F9D" w:rsidDel="007F5A52">
        <w:rPr>
          <w:rFonts w:cs="Times New Roman"/>
          <w:szCs w:val="24"/>
        </w:rPr>
        <w:t xml:space="preserve"> </w:t>
      </w:r>
      <w:r w:rsidDel="007F5A52">
        <w:rPr>
          <w:rFonts w:cs="Times New Roman"/>
          <w:szCs w:val="24"/>
        </w:rPr>
        <w:t>b</w:t>
      </w:r>
      <w:r w:rsidRPr="00940F9D" w:rsidDel="007F5A52">
        <w:rPr>
          <w:rFonts w:cs="Times New Roman"/>
          <w:szCs w:val="24"/>
        </w:rPr>
        <w:t xml:space="preserve">one </w:t>
      </w:r>
      <w:r w:rsidDel="007F5A52">
        <w:rPr>
          <w:rFonts w:cs="Times New Roman"/>
          <w:szCs w:val="24"/>
        </w:rPr>
        <w:t>m</w:t>
      </w:r>
      <w:r w:rsidRPr="00940F9D" w:rsidDel="007F5A52">
        <w:rPr>
          <w:rFonts w:cs="Times New Roman"/>
          <w:szCs w:val="24"/>
        </w:rPr>
        <w:t xml:space="preserve">arrow </w:t>
      </w:r>
      <w:r w:rsidDel="007F5A52">
        <w:rPr>
          <w:rFonts w:cs="Times New Roman"/>
          <w:szCs w:val="24"/>
        </w:rPr>
        <w:t>t</w:t>
      </w:r>
      <w:r w:rsidRPr="00940F9D" w:rsidDel="007F5A52">
        <w:rPr>
          <w:rFonts w:cs="Times New Roman"/>
          <w:szCs w:val="24"/>
        </w:rPr>
        <w:t xml:space="preserve">reatment, </w:t>
      </w:r>
      <w:r w:rsidDel="007F5A52">
        <w:rPr>
          <w:rFonts w:cs="Times New Roman"/>
          <w:szCs w:val="24"/>
        </w:rPr>
        <w:t>m</w:t>
      </w:r>
      <w:r w:rsidRPr="00940F9D" w:rsidDel="007F5A52">
        <w:rPr>
          <w:rFonts w:cs="Times New Roman"/>
          <w:szCs w:val="24"/>
        </w:rPr>
        <w:t xml:space="preserve">edical </w:t>
      </w:r>
      <w:r w:rsidDel="007F5A52">
        <w:rPr>
          <w:rFonts w:cs="Times New Roman"/>
          <w:szCs w:val="24"/>
        </w:rPr>
        <w:t>o</w:t>
      </w:r>
      <w:r w:rsidRPr="00940F9D" w:rsidDel="007F5A52">
        <w:rPr>
          <w:rFonts w:cs="Times New Roman"/>
          <w:szCs w:val="24"/>
        </w:rPr>
        <w:t xml:space="preserve">ncology, </w:t>
      </w:r>
      <w:r w:rsidDel="007F5A52">
        <w:rPr>
          <w:rFonts w:cs="Times New Roman"/>
          <w:szCs w:val="24"/>
        </w:rPr>
        <w:t>s</w:t>
      </w:r>
      <w:r w:rsidRPr="00940F9D" w:rsidDel="007F5A52">
        <w:rPr>
          <w:rFonts w:cs="Times New Roman"/>
          <w:szCs w:val="24"/>
        </w:rPr>
        <w:t xml:space="preserve">urgical </w:t>
      </w:r>
      <w:r w:rsidDel="007F5A52">
        <w:rPr>
          <w:rFonts w:cs="Times New Roman"/>
          <w:szCs w:val="24"/>
        </w:rPr>
        <w:t>o</w:t>
      </w:r>
      <w:r w:rsidRPr="00940F9D" w:rsidDel="007F5A52">
        <w:rPr>
          <w:rFonts w:cs="Times New Roman"/>
          <w:szCs w:val="24"/>
        </w:rPr>
        <w:t xml:space="preserve">ncology, and </w:t>
      </w:r>
      <w:r w:rsidDel="007F5A52">
        <w:rPr>
          <w:rFonts w:cs="Times New Roman"/>
          <w:szCs w:val="24"/>
        </w:rPr>
        <w:t>r</w:t>
      </w:r>
      <w:r w:rsidRPr="00940F9D" w:rsidDel="007F5A52">
        <w:rPr>
          <w:rFonts w:cs="Times New Roman"/>
          <w:szCs w:val="24"/>
        </w:rPr>
        <w:t xml:space="preserve">adiation </w:t>
      </w:r>
      <w:r w:rsidDel="007F5A52">
        <w:rPr>
          <w:rFonts w:cs="Times New Roman"/>
          <w:szCs w:val="24"/>
        </w:rPr>
        <w:t>o</w:t>
      </w:r>
      <w:r w:rsidRPr="00940F9D" w:rsidDel="007F5A52">
        <w:rPr>
          <w:rFonts w:cs="Times New Roman"/>
          <w:szCs w:val="24"/>
        </w:rPr>
        <w:t xml:space="preserve">ncology. </w:t>
      </w:r>
      <w:r>
        <w:rPr>
          <w:rFonts w:cs="Times New Roman"/>
          <w:szCs w:val="24"/>
        </w:rPr>
        <w:t>UMMH currently does not provide</w:t>
      </w:r>
      <w:r>
        <w:t xml:space="preserve"> Proton Therapy. As a result, UMMH does not maintain or receive reliable data (i.e., claims data) about the number of patients in its patient panel that </w:t>
      </w:r>
      <w:bookmarkStart w:id="2" w:name="_Hlk190088396"/>
      <w:r>
        <w:t>ultimately</w:t>
      </w:r>
      <w:bookmarkEnd w:id="2"/>
      <w:r>
        <w:t xml:space="preserve"> receive Proton Therapy at another health care facility. UMMH has determined its </w:t>
      </w:r>
      <w:r w:rsidRPr="00127C98">
        <w:t>projected</w:t>
      </w:r>
      <w:r>
        <w:t xml:space="preserve"> patient panel for medically appropriate </w:t>
      </w:r>
      <w:r>
        <w:lastRenderedPageBreak/>
        <w:t>Proton Therapy based on its existing patient panel that receives LINAC treatment and would or may be eligible for Proton Therapy using the model Proton Therapy clinical coverage, as well as medical necessity policies from the American Society for Radiation Oncology (ASTRO).</w:t>
      </w:r>
      <w:r>
        <w:rPr>
          <w:rStyle w:val="FootnoteReference"/>
        </w:rPr>
        <w:footnoteReference w:id="20"/>
      </w:r>
      <w:r>
        <w:t xml:space="preserve"> The ASTRO PBT Model Policies establish medical appropriateness of Proton Therapy in two groups: </w:t>
      </w:r>
      <w:r w:rsidRPr="00F7221C">
        <w:rPr>
          <w:b/>
          <w:bCs/>
        </w:rPr>
        <w:t>Group 1</w:t>
      </w:r>
      <w:r>
        <w:t xml:space="preserve"> which includes certain disease sites that meet medical necessity requirements and published clinical data, and are, therefore, suitable for coverage of Proton Therapy; and </w:t>
      </w:r>
      <w:r w:rsidRPr="00F7221C">
        <w:rPr>
          <w:b/>
          <w:bCs/>
        </w:rPr>
        <w:t>Group 2</w:t>
      </w:r>
      <w:r>
        <w:t xml:space="preserve"> which includes all other indications that may be suitable for coverage with further clinical evidence development under a Coverage with Evidence Development (CED) paradigm in which the patient is enrolled in a clinical trial or patient registry program.</w:t>
      </w:r>
      <w:r>
        <w:rPr>
          <w:rStyle w:val="FootnoteReference"/>
        </w:rPr>
        <w:footnoteReference w:id="21"/>
      </w:r>
      <w:r>
        <w:t xml:space="preserve"> </w:t>
      </w:r>
    </w:p>
    <w:p w14:paraId="59DD4791" w14:textId="5E68C60F" w:rsidR="00001C8B" w:rsidRPr="001D4BBD" w:rsidRDefault="00001C8B" w:rsidP="009851AD">
      <w:pPr>
        <w:spacing w:after="240"/>
        <w:jc w:val="both"/>
      </w:pPr>
      <w:r w:rsidRPr="00940F9D">
        <w:rPr>
          <w:rFonts w:cs="Times New Roman"/>
          <w:szCs w:val="24"/>
        </w:rPr>
        <w:t xml:space="preserve">Based on </w:t>
      </w:r>
      <w:r>
        <w:rPr>
          <w:rFonts w:cs="Times New Roman"/>
          <w:szCs w:val="24"/>
        </w:rPr>
        <w:t xml:space="preserve">the </w:t>
      </w:r>
      <w:r w:rsidRPr="00940F9D">
        <w:rPr>
          <w:rFonts w:cs="Times New Roman"/>
          <w:szCs w:val="24"/>
        </w:rPr>
        <w:t>ASTRO</w:t>
      </w:r>
      <w:r>
        <w:rPr>
          <w:rFonts w:cs="Times New Roman"/>
          <w:szCs w:val="24"/>
        </w:rPr>
        <w:t xml:space="preserve"> PBT</w:t>
      </w:r>
      <w:r w:rsidRPr="00940F9D">
        <w:rPr>
          <w:rFonts w:cs="Times New Roman"/>
          <w:szCs w:val="24"/>
        </w:rPr>
        <w:t xml:space="preserve"> Model Policies</w:t>
      </w:r>
      <w:r>
        <w:rPr>
          <w:rFonts w:cs="Times New Roman"/>
          <w:szCs w:val="24"/>
        </w:rPr>
        <w:t xml:space="preserve"> </w:t>
      </w:r>
      <w:r w:rsidRPr="001871C1">
        <w:rPr>
          <w:rFonts w:cs="Times New Roman"/>
          <w:szCs w:val="24"/>
        </w:rPr>
        <w:t xml:space="preserve">and </w:t>
      </w:r>
      <w:r>
        <w:rPr>
          <w:rFonts w:cs="Times New Roman"/>
          <w:szCs w:val="24"/>
        </w:rPr>
        <w:t xml:space="preserve">UMMH LINAC patient panel data for FY24 </w:t>
      </w:r>
      <w:r w:rsidRPr="001871C1">
        <w:rPr>
          <w:rFonts w:cs="Times New Roman"/>
          <w:szCs w:val="24"/>
        </w:rPr>
        <w:t xml:space="preserve">as set forth </w:t>
      </w:r>
      <w:r>
        <w:rPr>
          <w:rFonts w:cs="Times New Roman"/>
          <w:szCs w:val="24"/>
        </w:rPr>
        <w:t>o</w:t>
      </w:r>
      <w:r w:rsidRPr="001871C1">
        <w:rPr>
          <w:rFonts w:cs="Times New Roman"/>
          <w:szCs w:val="24"/>
        </w:rPr>
        <w:t xml:space="preserve">n </w:t>
      </w:r>
      <w:r w:rsidRPr="002268D1">
        <w:rPr>
          <w:rFonts w:cs="Times New Roman"/>
          <w:b/>
          <w:bCs/>
          <w:szCs w:val="24"/>
          <w:u w:val="single"/>
        </w:rPr>
        <w:t>Exhibit D</w:t>
      </w:r>
      <w:r>
        <w:rPr>
          <w:rFonts w:cs="Times New Roman"/>
          <w:szCs w:val="24"/>
        </w:rPr>
        <w:t>,</w:t>
      </w:r>
      <w:r w:rsidRPr="00940F9D">
        <w:rPr>
          <w:rFonts w:cs="Times New Roman"/>
          <w:szCs w:val="24"/>
        </w:rPr>
        <w:t xml:space="preserve"> UMMH </w:t>
      </w:r>
      <w:r>
        <w:rPr>
          <w:rFonts w:cs="Times New Roman"/>
          <w:szCs w:val="24"/>
        </w:rPr>
        <w:t xml:space="preserve">estimates that 136 </w:t>
      </w:r>
      <w:r w:rsidRPr="00940F9D">
        <w:rPr>
          <w:rFonts w:cs="Times New Roman"/>
          <w:szCs w:val="24"/>
        </w:rPr>
        <w:t>patients</w:t>
      </w:r>
      <w:r>
        <w:rPr>
          <w:rFonts w:cs="Times New Roman"/>
          <w:szCs w:val="24"/>
        </w:rPr>
        <w:t xml:space="preserve"> receiving LINAC services</w:t>
      </w:r>
      <w:r w:rsidRPr="00940F9D">
        <w:rPr>
          <w:rFonts w:cs="Times New Roman"/>
          <w:szCs w:val="24"/>
        </w:rPr>
        <w:t xml:space="preserve"> </w:t>
      </w:r>
      <w:r>
        <w:rPr>
          <w:rFonts w:cs="Times New Roman"/>
          <w:szCs w:val="24"/>
        </w:rPr>
        <w:t xml:space="preserve">per year at UMMH would meet </w:t>
      </w:r>
      <w:r w:rsidRPr="00940F9D">
        <w:rPr>
          <w:rFonts w:cs="Times New Roman"/>
          <w:szCs w:val="24"/>
        </w:rPr>
        <w:t>medical necessity</w:t>
      </w:r>
      <w:r>
        <w:rPr>
          <w:rFonts w:cs="Times New Roman"/>
          <w:szCs w:val="24"/>
        </w:rPr>
        <w:t xml:space="preserve"> criteria</w:t>
      </w:r>
      <w:r w:rsidRPr="00940F9D">
        <w:rPr>
          <w:rFonts w:cs="Times New Roman"/>
          <w:szCs w:val="24"/>
        </w:rPr>
        <w:t xml:space="preserve"> for </w:t>
      </w:r>
      <w:r>
        <w:rPr>
          <w:rFonts w:cs="Times New Roman"/>
          <w:szCs w:val="24"/>
        </w:rPr>
        <w:t xml:space="preserve">Proton </w:t>
      </w:r>
      <w:r w:rsidRPr="00940F9D">
        <w:rPr>
          <w:rFonts w:cs="Times New Roman"/>
          <w:szCs w:val="24"/>
        </w:rPr>
        <w:t xml:space="preserve">Therapy </w:t>
      </w:r>
      <w:r>
        <w:rPr>
          <w:rFonts w:cs="Times New Roman"/>
          <w:szCs w:val="24"/>
        </w:rPr>
        <w:t xml:space="preserve">coverage </w:t>
      </w:r>
      <w:r w:rsidRPr="00940F9D">
        <w:rPr>
          <w:rFonts w:cs="Times New Roman"/>
          <w:szCs w:val="24"/>
        </w:rPr>
        <w:t>as defined in Group 1</w:t>
      </w:r>
      <w:r>
        <w:rPr>
          <w:rFonts w:cs="Times New Roman"/>
          <w:szCs w:val="24"/>
        </w:rPr>
        <w:t xml:space="preserve"> on an annual basis</w:t>
      </w:r>
      <w:r w:rsidRPr="00940F9D">
        <w:rPr>
          <w:rFonts w:cs="Times New Roman"/>
          <w:szCs w:val="24"/>
        </w:rPr>
        <w:t xml:space="preserve">. </w:t>
      </w:r>
      <w:r>
        <w:rPr>
          <w:rFonts w:cs="Times New Roman"/>
          <w:szCs w:val="24"/>
        </w:rPr>
        <w:t xml:space="preserve">In addition, </w:t>
      </w:r>
      <w:r w:rsidRPr="00940F9D">
        <w:rPr>
          <w:rFonts w:cs="Times New Roman"/>
          <w:szCs w:val="24"/>
        </w:rPr>
        <w:t xml:space="preserve">UMMH has identified </w:t>
      </w:r>
      <w:r>
        <w:rPr>
          <w:rFonts w:cs="Times New Roman"/>
          <w:szCs w:val="24"/>
        </w:rPr>
        <w:t>1,533</w:t>
      </w:r>
      <w:r w:rsidRPr="00940F9D">
        <w:rPr>
          <w:rFonts w:cs="Times New Roman"/>
          <w:szCs w:val="24"/>
        </w:rPr>
        <w:t xml:space="preserve"> </w:t>
      </w:r>
      <w:r>
        <w:rPr>
          <w:rFonts w:cs="Times New Roman"/>
          <w:szCs w:val="24"/>
        </w:rPr>
        <w:t xml:space="preserve">of its patients receiving </w:t>
      </w:r>
      <w:r w:rsidRPr="00940F9D">
        <w:rPr>
          <w:rFonts w:cs="Times New Roman"/>
          <w:szCs w:val="24"/>
        </w:rPr>
        <w:t xml:space="preserve">LINAC </w:t>
      </w:r>
      <w:r>
        <w:rPr>
          <w:rFonts w:cs="Times New Roman"/>
          <w:szCs w:val="24"/>
        </w:rPr>
        <w:t>services per year that</w:t>
      </w:r>
      <w:r w:rsidRPr="00940F9D">
        <w:rPr>
          <w:rFonts w:cs="Times New Roman"/>
          <w:szCs w:val="24"/>
        </w:rPr>
        <w:t xml:space="preserve"> </w:t>
      </w:r>
      <w:r>
        <w:rPr>
          <w:rFonts w:cs="Times New Roman"/>
          <w:szCs w:val="24"/>
        </w:rPr>
        <w:t xml:space="preserve">would </w:t>
      </w:r>
      <w:r w:rsidRPr="00940F9D">
        <w:rPr>
          <w:rFonts w:cs="Times New Roman"/>
          <w:szCs w:val="24"/>
        </w:rPr>
        <w:t>fall in Group 2 diagnosis code</w:t>
      </w:r>
      <w:r>
        <w:rPr>
          <w:rFonts w:cs="Times New Roman"/>
          <w:szCs w:val="24"/>
        </w:rPr>
        <w:t>s</w:t>
      </w:r>
      <w:r w:rsidRPr="00940F9D">
        <w:rPr>
          <w:rFonts w:cs="Times New Roman"/>
          <w:szCs w:val="24"/>
        </w:rPr>
        <w:t xml:space="preserve"> that could be covered </w:t>
      </w:r>
      <w:r>
        <w:rPr>
          <w:rFonts w:cs="Times New Roman"/>
          <w:szCs w:val="24"/>
        </w:rPr>
        <w:t xml:space="preserve">under the </w:t>
      </w:r>
      <w:r w:rsidRPr="00940F9D">
        <w:rPr>
          <w:rFonts w:cs="Times New Roman"/>
          <w:szCs w:val="24"/>
        </w:rPr>
        <w:t>CED</w:t>
      </w:r>
      <w:r>
        <w:rPr>
          <w:rFonts w:cs="Times New Roman"/>
          <w:szCs w:val="24"/>
        </w:rPr>
        <w:t xml:space="preserve"> </w:t>
      </w:r>
      <w:r w:rsidRPr="00940F9D">
        <w:rPr>
          <w:rFonts w:cs="Times New Roman"/>
          <w:szCs w:val="24"/>
        </w:rPr>
        <w:t>paradigm</w:t>
      </w:r>
      <w:r>
        <w:rPr>
          <w:rFonts w:cs="Times New Roman"/>
          <w:szCs w:val="24"/>
        </w:rPr>
        <w:t xml:space="preserve"> on an annual basis</w:t>
      </w:r>
      <w:r w:rsidRPr="00940F9D">
        <w:rPr>
          <w:rFonts w:cs="Times New Roman"/>
          <w:szCs w:val="24"/>
        </w:rPr>
        <w:t xml:space="preserve">. </w:t>
      </w:r>
      <w:r>
        <w:rPr>
          <w:rFonts w:cs="Times New Roman"/>
          <w:szCs w:val="24"/>
        </w:rPr>
        <w:t xml:space="preserve">Although </w:t>
      </w:r>
      <w:r w:rsidRPr="00940F9D">
        <w:rPr>
          <w:rFonts w:cs="Times New Roman"/>
          <w:szCs w:val="24"/>
        </w:rPr>
        <w:t>n</w:t>
      </w:r>
      <w:r w:rsidRPr="001D4BBD">
        <w:rPr>
          <w:rFonts w:cs="Times New Roman"/>
          <w:szCs w:val="24"/>
        </w:rPr>
        <w:t xml:space="preserve">ot all patients </w:t>
      </w:r>
      <w:r>
        <w:rPr>
          <w:rFonts w:cs="Times New Roman"/>
          <w:szCs w:val="24"/>
        </w:rPr>
        <w:t>who</w:t>
      </w:r>
      <w:r w:rsidRPr="001D4BBD">
        <w:rPr>
          <w:rFonts w:cs="Times New Roman"/>
          <w:szCs w:val="24"/>
        </w:rPr>
        <w:t xml:space="preserve"> fall in Group 2 are expected to meet medical necessity criteria for coverage, it is likely that the criteria for coverage will expand with further analysis and </w:t>
      </w:r>
      <w:r>
        <w:rPr>
          <w:rFonts w:cs="Times New Roman"/>
          <w:szCs w:val="24"/>
        </w:rPr>
        <w:t xml:space="preserve">the development of </w:t>
      </w:r>
      <w:r w:rsidRPr="001D4BBD">
        <w:rPr>
          <w:rFonts w:cs="Times New Roman"/>
          <w:szCs w:val="24"/>
        </w:rPr>
        <w:t>clinical evidence under the CED paradigm.</w:t>
      </w:r>
      <w:r w:rsidRPr="001D4BBD">
        <w:t xml:space="preserve"> </w:t>
      </w:r>
    </w:p>
    <w:p w14:paraId="190F7ACB" w14:textId="77777777" w:rsidR="00001C8B" w:rsidRDefault="00001C8B" w:rsidP="009851AD">
      <w:pPr>
        <w:spacing w:after="240"/>
        <w:jc w:val="both"/>
      </w:pPr>
      <w:r w:rsidRPr="001D4BBD">
        <w:t xml:space="preserve">These estimates reflect the existing UMMH patient panel that would or may qualify for </w:t>
      </w:r>
      <w:r>
        <w:t>Proton</w:t>
      </w:r>
      <w:r w:rsidRPr="001D4BBD">
        <w:t xml:space="preserve"> Therapy based on the ASTRO PBT Model Policies. Accordingly, UMMH can demonstrate the </w:t>
      </w:r>
      <w:r w:rsidRPr="00342DEE">
        <w:t xml:space="preserve">demographics and payor mix </w:t>
      </w:r>
      <w:r w:rsidRPr="001D4BBD">
        <w:t xml:space="preserve">of the estimated </w:t>
      </w:r>
      <w:r>
        <w:t>Proton</w:t>
      </w:r>
      <w:r w:rsidRPr="001D4BBD">
        <w:t xml:space="preserve"> Therapy patient panel, as set forth </w:t>
      </w:r>
      <w:r>
        <w:t xml:space="preserve">on </w:t>
      </w:r>
      <w:r w:rsidRPr="00C34E7A">
        <w:rPr>
          <w:b/>
          <w:bCs/>
          <w:u w:val="single"/>
        </w:rPr>
        <w:t>Exhibit D</w:t>
      </w:r>
      <w:r>
        <w:rPr>
          <w:b/>
          <w:bCs/>
        </w:rPr>
        <w:t xml:space="preserve"> </w:t>
      </w:r>
      <w:r w:rsidRPr="00F45D0F">
        <w:t>for FY22-FY24</w:t>
      </w:r>
      <w:r w:rsidRPr="001D4BBD">
        <w:t xml:space="preserve">. Over </w:t>
      </w:r>
      <w:r w:rsidRPr="00A30ECE">
        <w:t>90%</w:t>
      </w:r>
      <w:r w:rsidRPr="001D4BBD">
        <w:t xml:space="preserve"> of this estimated </w:t>
      </w:r>
      <w:r>
        <w:t>Proton</w:t>
      </w:r>
      <w:r w:rsidRPr="001D4BBD">
        <w:t xml:space="preserve"> Therapy patient panel currently reside</w:t>
      </w:r>
      <w:r>
        <w:t>s</w:t>
      </w:r>
      <w:r w:rsidRPr="001D4BBD">
        <w:t xml:space="preserve"> in Central Massachusetts, reinforcing the need for more equitable access to </w:t>
      </w:r>
      <w:r>
        <w:t>Proton</w:t>
      </w:r>
      <w:r w:rsidRPr="001D4BBD">
        <w:t xml:space="preserve"> Therapy in Central Massachusetts. In addition, and consistent with the overall UMMH patient panel, </w:t>
      </w:r>
      <w:r>
        <w:t>almost 70</w:t>
      </w:r>
      <w:r w:rsidRPr="00A24402">
        <w:t>%</w:t>
      </w:r>
      <w:r w:rsidRPr="001D4BBD">
        <w:t xml:space="preserve"> of the estimated </w:t>
      </w:r>
      <w:r>
        <w:t>Proton</w:t>
      </w:r>
      <w:r w:rsidRPr="001D4BBD">
        <w:t xml:space="preserve"> Therapy patient panel </w:t>
      </w:r>
      <w:r>
        <w:t>is</w:t>
      </w:r>
      <w:r w:rsidRPr="001D4BBD">
        <w:t xml:space="preserve"> covered by </w:t>
      </w:r>
      <w:r>
        <w:t>a government insurance</w:t>
      </w:r>
      <w:r w:rsidRPr="001D4BBD">
        <w:t xml:space="preserve"> program and would benefit from more equitable provision of </w:t>
      </w:r>
      <w:r>
        <w:t xml:space="preserve">cancer care utilizing </w:t>
      </w:r>
      <w:r w:rsidRPr="001D4BBD">
        <w:t xml:space="preserve">advanced technology. </w:t>
      </w:r>
    </w:p>
    <w:p w14:paraId="01E66D8E" w14:textId="77777777" w:rsidR="00001C8B" w:rsidRPr="0048220A" w:rsidRDefault="00001C8B" w:rsidP="009851AD">
      <w:pPr>
        <w:spacing w:after="240"/>
        <w:rPr>
          <w:rFonts w:eastAsia="PMingLiU"/>
          <w:spacing w:val="-4"/>
          <w:u w:val="single"/>
        </w:rPr>
      </w:pPr>
      <w:r w:rsidRPr="0048220A">
        <w:rPr>
          <w:rFonts w:eastAsia="PMingLiU"/>
          <w:spacing w:val="-4"/>
          <w:u w:val="single"/>
        </w:rPr>
        <w:t>Need Based on Projected Proton Therapy Population within the Geographic Region</w:t>
      </w:r>
    </w:p>
    <w:p w14:paraId="00058FB8" w14:textId="77777777" w:rsidR="00001C8B" w:rsidRPr="00BF605B" w:rsidRDefault="00001C8B" w:rsidP="009851AD">
      <w:pPr>
        <w:spacing w:after="240"/>
        <w:jc w:val="both"/>
        <w:rPr>
          <w:rFonts w:eastAsia="PMingLiU" w:cs="Times New Roman"/>
          <w:spacing w:val="-4"/>
          <w:szCs w:val="24"/>
        </w:rPr>
      </w:pPr>
      <w:r w:rsidRPr="00940F9D">
        <w:rPr>
          <w:rFonts w:eastAsia="PMingLiU" w:cs="Times New Roman"/>
          <w:spacing w:val="-4"/>
          <w:szCs w:val="24"/>
        </w:rPr>
        <w:t xml:space="preserve">In addition to UMMH’s </w:t>
      </w:r>
      <w:r>
        <w:rPr>
          <w:rFonts w:eastAsia="PMingLiU" w:cs="Times New Roman"/>
          <w:spacing w:val="-4"/>
          <w:szCs w:val="24"/>
        </w:rPr>
        <w:t xml:space="preserve">projected </w:t>
      </w:r>
      <w:r w:rsidRPr="00940F9D">
        <w:rPr>
          <w:rFonts w:eastAsia="PMingLiU" w:cs="Times New Roman"/>
          <w:spacing w:val="-4"/>
          <w:szCs w:val="24"/>
        </w:rPr>
        <w:t xml:space="preserve">patient panel need for </w:t>
      </w:r>
      <w:r>
        <w:rPr>
          <w:rFonts w:eastAsia="PMingLiU" w:cs="Times New Roman"/>
          <w:spacing w:val="-4"/>
          <w:szCs w:val="24"/>
        </w:rPr>
        <w:t>Proton Therapy, which is based on the existing LINAC patient panel</w:t>
      </w:r>
      <w:r w:rsidRPr="00940F9D">
        <w:rPr>
          <w:rFonts w:eastAsia="PMingLiU" w:cs="Times New Roman"/>
          <w:spacing w:val="-4"/>
          <w:szCs w:val="24"/>
        </w:rPr>
        <w:t xml:space="preserve">, </w:t>
      </w:r>
      <w:r>
        <w:rPr>
          <w:rFonts w:eastAsia="PMingLiU" w:cs="Times New Roman"/>
          <w:spacing w:val="-4"/>
          <w:szCs w:val="24"/>
        </w:rPr>
        <w:t>establishing a Proton Therapy Service in Marlborough is anticipated to</w:t>
      </w:r>
      <w:r w:rsidRPr="00940F9D">
        <w:rPr>
          <w:rFonts w:eastAsia="PMingLiU" w:cs="Times New Roman"/>
          <w:spacing w:val="-4"/>
          <w:szCs w:val="24"/>
        </w:rPr>
        <w:t xml:space="preserve"> support the </w:t>
      </w:r>
      <w:r>
        <w:rPr>
          <w:rFonts w:eastAsia="PMingLiU" w:cs="Times New Roman"/>
          <w:spacing w:val="-4"/>
          <w:szCs w:val="24"/>
        </w:rPr>
        <w:t xml:space="preserve">growing need for advanced treatment technologies for cancer treatment based on the increasing cancer incidence in the region. </w:t>
      </w:r>
      <w:r>
        <w:t>Because Proton Therapy is</w:t>
      </w:r>
      <w:r w:rsidRPr="00E80A84">
        <w:t xml:space="preserve"> still not widely available</w:t>
      </w:r>
      <w:r>
        <w:t>,</w:t>
      </w:r>
      <w:r w:rsidRPr="00E80A84">
        <w:t xml:space="preserve"> </w:t>
      </w:r>
      <w:r>
        <w:t>UMMH</w:t>
      </w:r>
      <w:r w:rsidRPr="00E80A84">
        <w:t xml:space="preserve"> </w:t>
      </w:r>
      <w:r>
        <w:t xml:space="preserve">utilized </w:t>
      </w:r>
      <w:r w:rsidRPr="00E80A84">
        <w:t xml:space="preserve">two different approaches to </w:t>
      </w:r>
      <w:r>
        <w:t xml:space="preserve">project the patient panel that would benefit from Proton Therapy </w:t>
      </w:r>
      <w:r w:rsidRPr="00E80A84">
        <w:t xml:space="preserve">treatment. Both </w:t>
      </w:r>
      <w:r>
        <w:t>approaches</w:t>
      </w:r>
      <w:r w:rsidRPr="00E80A84">
        <w:t xml:space="preserve"> utilize population data </w:t>
      </w:r>
      <w:r>
        <w:t xml:space="preserve">and existing new cancer incidence rates </w:t>
      </w:r>
      <w:r w:rsidRPr="00E80A84">
        <w:t xml:space="preserve">to estimate the population that could benefit from both traditional radiation and </w:t>
      </w:r>
      <w:r>
        <w:t>Proton Therapy</w:t>
      </w:r>
      <w:r>
        <w:rPr>
          <w:rFonts w:eastAsia="PMingLiU" w:cs="Times New Roman"/>
          <w:spacing w:val="-4"/>
          <w:szCs w:val="24"/>
        </w:rPr>
        <w:t xml:space="preserve"> </w:t>
      </w:r>
      <w:r w:rsidRPr="00BF605B">
        <w:rPr>
          <w:rFonts w:eastAsia="PMingLiU" w:cs="Times New Roman"/>
          <w:spacing w:val="-4"/>
          <w:szCs w:val="24"/>
        </w:rPr>
        <w:t>in UMMH’s total service area and in Massachusetts, as follows</w:t>
      </w:r>
      <w:r>
        <w:rPr>
          <w:rFonts w:eastAsia="PMingLiU" w:cs="Times New Roman"/>
          <w:spacing w:val="-4"/>
          <w:szCs w:val="24"/>
        </w:rPr>
        <w:t>.</w:t>
      </w:r>
    </w:p>
    <w:p w14:paraId="706742FC" w14:textId="77777777" w:rsidR="00001C8B" w:rsidRPr="00DD3694" w:rsidRDefault="00001C8B" w:rsidP="00C32123">
      <w:pPr>
        <w:pStyle w:val="ListParagraph"/>
        <w:numPr>
          <w:ilvl w:val="0"/>
          <w:numId w:val="44"/>
        </w:numPr>
        <w:spacing w:after="240"/>
        <w:ind w:left="360"/>
        <w:contextualSpacing w:val="0"/>
        <w:rPr>
          <w:rFonts w:eastAsia="PMingLiU"/>
          <w:spacing w:val="-4"/>
          <w:u w:val="single"/>
        </w:rPr>
      </w:pPr>
      <w:r w:rsidRPr="00DD3694">
        <w:rPr>
          <w:rFonts w:eastAsia="PMingLiU"/>
          <w:spacing w:val="-4"/>
          <w:u w:val="single"/>
        </w:rPr>
        <w:t>Methodology using American Cancer Society (ACS) Cancer Incidence Data (</w:t>
      </w:r>
      <w:r w:rsidRPr="00DD3694">
        <w:rPr>
          <w:rFonts w:eastAsia="PMingLiU"/>
          <w:b/>
          <w:bCs/>
          <w:spacing w:val="-4"/>
          <w:u w:val="single"/>
        </w:rPr>
        <w:t>Exhibit F</w:t>
      </w:r>
      <w:r w:rsidRPr="00DD3694">
        <w:rPr>
          <w:rFonts w:eastAsia="PMingLiU"/>
          <w:spacing w:val="-4"/>
          <w:u w:val="single"/>
        </w:rPr>
        <w:t>)</w:t>
      </w:r>
      <w:r w:rsidRPr="00DD3694">
        <w:rPr>
          <w:rFonts w:eastAsia="PMingLiU"/>
          <w:spacing w:val="-4"/>
        </w:rPr>
        <w:t>:</w:t>
      </w:r>
    </w:p>
    <w:p w14:paraId="4481B6C6" w14:textId="77777777" w:rsidR="00001C8B" w:rsidRPr="00BF605B" w:rsidRDefault="00001C8B" w:rsidP="009851AD">
      <w:pPr>
        <w:spacing w:after="240"/>
        <w:jc w:val="both"/>
        <w:rPr>
          <w:rFonts w:eastAsia="PMingLiU" w:cs="Times New Roman"/>
          <w:b/>
          <w:bCs/>
          <w:spacing w:val="-4"/>
          <w:szCs w:val="24"/>
          <w:highlight w:val="cyan"/>
        </w:rPr>
      </w:pPr>
      <w:r w:rsidRPr="00E80A84">
        <w:lastRenderedPageBreak/>
        <w:t>This model utilizes a combination of new cancer incident rates per 1M population by disease type</w:t>
      </w:r>
      <w:r>
        <w:t xml:space="preserve"> published by the </w:t>
      </w:r>
      <w:r w:rsidRPr="00E80A84">
        <w:t xml:space="preserve">American Cancer Society </w:t>
      </w:r>
      <w:r>
        <w:t xml:space="preserve">(ACS) in </w:t>
      </w:r>
      <w:r w:rsidRPr="00E80A84">
        <w:t>2017</w:t>
      </w:r>
      <w:r>
        <w:rPr>
          <w:rStyle w:val="FootnoteReference"/>
        </w:rPr>
        <w:footnoteReference w:id="22"/>
      </w:r>
      <w:r w:rsidRPr="00E80A84">
        <w:t xml:space="preserve"> </w:t>
      </w:r>
      <w:r>
        <w:t>and the estimates of the percentage of patients for whom Proton Therapy would reduce the risk of side effects as set forth in the 2009</w:t>
      </w:r>
      <w:r w:rsidRPr="00E80A84">
        <w:t xml:space="preserve"> Proton Radiotherapy – Horizon Scanning Report</w:t>
      </w:r>
      <w:r>
        <w:t>.</w:t>
      </w:r>
      <w:r>
        <w:rPr>
          <w:rStyle w:val="FootnoteReference"/>
        </w:rPr>
        <w:footnoteReference w:id="23"/>
      </w:r>
      <w:r w:rsidRPr="00E80A84">
        <w:t xml:space="preserve"> In the Horizon </w:t>
      </w:r>
      <w:r>
        <w:t>S</w:t>
      </w:r>
      <w:r w:rsidRPr="00E80A84">
        <w:t xml:space="preserve">canning </w:t>
      </w:r>
      <w:r>
        <w:t>R</w:t>
      </w:r>
      <w:r w:rsidRPr="00E80A84">
        <w:t xml:space="preserve">eport, </w:t>
      </w:r>
      <w:r>
        <w:t>researchers</w:t>
      </w:r>
      <w:r w:rsidRPr="00E80A84">
        <w:t xml:space="preserve"> estimate</w:t>
      </w:r>
      <w:r>
        <w:t>d</w:t>
      </w:r>
      <w:r w:rsidRPr="00E80A84">
        <w:t xml:space="preserve"> both the percentage of the population that would </w:t>
      </w:r>
      <w:r>
        <w:t>receive</w:t>
      </w:r>
      <w:r w:rsidRPr="00E80A84">
        <w:t xml:space="preserve"> radiation treatment as well as those patients that would benefit from </w:t>
      </w:r>
      <w:r>
        <w:t>Proton Therapy</w:t>
      </w:r>
      <w:r w:rsidRPr="00E80A84">
        <w:t xml:space="preserve"> by disease type.  Based on these sources</w:t>
      </w:r>
      <w:r>
        <w:t xml:space="preserve">, UMMH projects </w:t>
      </w:r>
      <w:r w:rsidRPr="00E80A84">
        <w:t>the following patient panel for both UMMH</w:t>
      </w:r>
      <w:r>
        <w:t>’</w:t>
      </w:r>
      <w:r w:rsidRPr="00E80A84">
        <w:t xml:space="preserve">s total service area and </w:t>
      </w:r>
      <w:r w:rsidRPr="00BF605B">
        <w:rPr>
          <w:rFonts w:cs="Times New Roman"/>
          <w:szCs w:val="24"/>
        </w:rPr>
        <w:t xml:space="preserve">the </w:t>
      </w:r>
      <w:r>
        <w:rPr>
          <w:rFonts w:cs="Times New Roman"/>
          <w:szCs w:val="24"/>
        </w:rPr>
        <w:t>Commonwealth</w:t>
      </w:r>
      <w:r w:rsidRPr="00BF605B">
        <w:rPr>
          <w:rFonts w:cs="Times New Roman"/>
          <w:szCs w:val="24"/>
        </w:rPr>
        <w:t xml:space="preserve">: </w:t>
      </w:r>
    </w:p>
    <w:p w14:paraId="3F4DB54D" w14:textId="77777777" w:rsidR="00001C8B" w:rsidRPr="00BF605B" w:rsidRDefault="00001C8B" w:rsidP="009851AD">
      <w:pPr>
        <w:pStyle w:val="ListParagraph"/>
        <w:numPr>
          <w:ilvl w:val="1"/>
          <w:numId w:val="34"/>
        </w:numPr>
        <w:spacing w:after="240"/>
        <w:contextualSpacing w:val="0"/>
        <w:rPr>
          <w:rFonts w:eastAsia="PMingLiU"/>
          <w:spacing w:val="-4"/>
        </w:rPr>
      </w:pPr>
      <w:r w:rsidRPr="00BF605B">
        <w:rPr>
          <w:rFonts w:eastAsia="PMingLiU"/>
          <w:spacing w:val="-4"/>
        </w:rPr>
        <w:t xml:space="preserve">UMMH Total Service Area (TSA) Proton Therapy </w:t>
      </w:r>
      <w:r>
        <w:rPr>
          <w:rFonts w:eastAsia="PMingLiU"/>
          <w:spacing w:val="-4"/>
        </w:rPr>
        <w:t>Projected</w:t>
      </w:r>
      <w:r w:rsidRPr="00BF605B">
        <w:rPr>
          <w:rFonts w:eastAsia="PMingLiU"/>
          <w:spacing w:val="-4"/>
        </w:rPr>
        <w:t xml:space="preserve"> Patient Panel Need</w:t>
      </w:r>
    </w:p>
    <w:p w14:paraId="23312FFA" w14:textId="77777777" w:rsidR="00001C8B" w:rsidRPr="00D91EE9" w:rsidRDefault="00001C8B" w:rsidP="009851AD">
      <w:pPr>
        <w:spacing w:after="240"/>
        <w:jc w:val="both"/>
        <w:rPr>
          <w:rFonts w:eastAsia="PMingLiU" w:cs="Times New Roman"/>
          <w:spacing w:val="-4"/>
          <w:szCs w:val="24"/>
        </w:rPr>
      </w:pPr>
      <w:r w:rsidRPr="00BF605B">
        <w:rPr>
          <w:rFonts w:eastAsia="PMingLiU" w:cs="Times New Roman"/>
          <w:spacing w:val="-4"/>
          <w:szCs w:val="24"/>
        </w:rPr>
        <w:t>Utilizing the ACS and Horizon</w:t>
      </w:r>
      <w:r>
        <w:rPr>
          <w:rFonts w:eastAsia="PMingLiU" w:cs="Times New Roman"/>
          <w:spacing w:val="-4"/>
          <w:szCs w:val="24"/>
        </w:rPr>
        <w:t xml:space="preserve"> Scanning Report</w:t>
      </w:r>
      <w:r w:rsidRPr="00BF605B">
        <w:rPr>
          <w:rFonts w:eastAsia="PMingLiU" w:cs="Times New Roman"/>
          <w:spacing w:val="-4"/>
          <w:szCs w:val="24"/>
        </w:rPr>
        <w:t xml:space="preserve"> estimates</w:t>
      </w:r>
      <w:r>
        <w:rPr>
          <w:rFonts w:eastAsia="PMingLiU" w:cs="Times New Roman"/>
          <w:spacing w:val="-4"/>
          <w:szCs w:val="24"/>
        </w:rPr>
        <w:t>,</w:t>
      </w:r>
      <w:r w:rsidRPr="00BF605B">
        <w:rPr>
          <w:rFonts w:eastAsia="PMingLiU" w:cs="Times New Roman"/>
          <w:spacing w:val="-4"/>
          <w:szCs w:val="24"/>
        </w:rPr>
        <w:t xml:space="preserve"> </w:t>
      </w:r>
      <w:r>
        <w:rPr>
          <w:rFonts w:eastAsia="PMingLiU" w:cs="Times New Roman"/>
          <w:spacing w:val="-4"/>
          <w:szCs w:val="24"/>
        </w:rPr>
        <w:t>UMMH estimates</w:t>
      </w:r>
      <w:r w:rsidRPr="00BF605B">
        <w:rPr>
          <w:rFonts w:eastAsia="PMingLiU" w:cs="Times New Roman"/>
          <w:spacing w:val="-4"/>
          <w:szCs w:val="24"/>
        </w:rPr>
        <w:t xml:space="preserve"> that of the almost 1.2M residents in UMMH’s total service area</w:t>
      </w:r>
      <w:r>
        <w:rPr>
          <w:rFonts w:eastAsia="PMingLiU" w:cs="Times New Roman"/>
          <w:spacing w:val="-4"/>
          <w:szCs w:val="24"/>
        </w:rPr>
        <w:t>,</w:t>
      </w:r>
      <w:r w:rsidRPr="00BF605B">
        <w:rPr>
          <w:rFonts w:eastAsia="PMingLiU" w:cs="Times New Roman"/>
          <w:spacing w:val="-4"/>
          <w:szCs w:val="24"/>
        </w:rPr>
        <w:t xml:space="preserve"> there </w:t>
      </w:r>
      <w:r>
        <w:rPr>
          <w:rFonts w:eastAsia="PMingLiU" w:cs="Times New Roman"/>
          <w:spacing w:val="-4"/>
          <w:szCs w:val="24"/>
        </w:rPr>
        <w:t>were</w:t>
      </w:r>
      <w:r w:rsidRPr="00BF605B">
        <w:rPr>
          <w:rFonts w:eastAsia="PMingLiU" w:cs="Times New Roman"/>
          <w:spacing w:val="-4"/>
          <w:szCs w:val="24"/>
        </w:rPr>
        <w:t xml:space="preserve"> </w:t>
      </w:r>
      <w:r>
        <w:rPr>
          <w:rFonts w:eastAsia="PMingLiU" w:cs="Times New Roman"/>
          <w:spacing w:val="-4"/>
          <w:szCs w:val="24"/>
        </w:rPr>
        <w:t>approximately</w:t>
      </w:r>
      <w:r w:rsidRPr="00BF605B">
        <w:rPr>
          <w:rFonts w:eastAsia="PMingLiU" w:cs="Times New Roman"/>
          <w:spacing w:val="-4"/>
          <w:szCs w:val="24"/>
        </w:rPr>
        <w:t xml:space="preserve"> 7,386 newly diagnosed cancer patients in 2024.  Of those newly diagnosed cancer patients</w:t>
      </w:r>
      <w:r>
        <w:rPr>
          <w:rFonts w:eastAsia="PMingLiU" w:cs="Times New Roman"/>
          <w:spacing w:val="-4"/>
          <w:szCs w:val="24"/>
        </w:rPr>
        <w:t>, UMMH</w:t>
      </w:r>
      <w:r w:rsidRPr="00BF605B">
        <w:rPr>
          <w:rFonts w:eastAsia="PMingLiU" w:cs="Times New Roman"/>
          <w:spacing w:val="-4"/>
          <w:szCs w:val="24"/>
        </w:rPr>
        <w:t xml:space="preserve"> estimate</w:t>
      </w:r>
      <w:r>
        <w:rPr>
          <w:rFonts w:eastAsia="PMingLiU" w:cs="Times New Roman"/>
          <w:spacing w:val="-4"/>
          <w:szCs w:val="24"/>
        </w:rPr>
        <w:t>s</w:t>
      </w:r>
      <w:r w:rsidRPr="00BF605B">
        <w:rPr>
          <w:rFonts w:eastAsia="PMingLiU" w:cs="Times New Roman"/>
          <w:spacing w:val="-4"/>
          <w:szCs w:val="24"/>
        </w:rPr>
        <w:t xml:space="preserve"> that there </w:t>
      </w:r>
      <w:r>
        <w:rPr>
          <w:rFonts w:eastAsia="PMingLiU" w:cs="Times New Roman"/>
          <w:spacing w:val="-4"/>
          <w:szCs w:val="24"/>
        </w:rPr>
        <w:t>would</w:t>
      </w:r>
      <w:r w:rsidRPr="00BF605B">
        <w:rPr>
          <w:rFonts w:eastAsia="PMingLiU" w:cs="Times New Roman"/>
          <w:spacing w:val="-4"/>
          <w:szCs w:val="24"/>
        </w:rPr>
        <w:t xml:space="preserve"> be </w:t>
      </w:r>
      <w:r>
        <w:rPr>
          <w:rFonts w:eastAsia="PMingLiU" w:cs="Times New Roman"/>
          <w:spacing w:val="-4"/>
          <w:szCs w:val="24"/>
        </w:rPr>
        <w:t>approximately</w:t>
      </w:r>
      <w:r w:rsidRPr="00BF605B">
        <w:rPr>
          <w:rFonts w:eastAsia="PMingLiU" w:cs="Times New Roman"/>
          <w:spacing w:val="-4"/>
          <w:szCs w:val="24"/>
        </w:rPr>
        <w:t xml:space="preserve"> 4,924 patients that would need some form of radiation treatment with about 15% of them or 743 patients that would meet clinical criteria for </w:t>
      </w:r>
      <w:r>
        <w:rPr>
          <w:rFonts w:eastAsia="PMingLiU" w:cs="Times New Roman"/>
          <w:spacing w:val="-4"/>
          <w:szCs w:val="24"/>
        </w:rPr>
        <w:t>Proton Therapy</w:t>
      </w:r>
      <w:r w:rsidRPr="00BF605B">
        <w:rPr>
          <w:rFonts w:eastAsia="PMingLiU" w:cs="Times New Roman"/>
          <w:spacing w:val="-4"/>
          <w:szCs w:val="24"/>
        </w:rPr>
        <w:t>.  The ACS data suggest that by 2034</w:t>
      </w:r>
      <w:r>
        <w:rPr>
          <w:rFonts w:eastAsia="PMingLiU" w:cs="Times New Roman"/>
          <w:spacing w:val="-4"/>
          <w:szCs w:val="24"/>
        </w:rPr>
        <w:t>,</w:t>
      </w:r>
      <w:r w:rsidRPr="00BF605B">
        <w:rPr>
          <w:rFonts w:eastAsia="PMingLiU" w:cs="Times New Roman"/>
          <w:spacing w:val="-4"/>
          <w:szCs w:val="24"/>
        </w:rPr>
        <w:t xml:space="preserve"> the annual </w:t>
      </w:r>
      <w:r>
        <w:rPr>
          <w:rFonts w:eastAsia="PMingLiU" w:cs="Times New Roman"/>
          <w:spacing w:val="-4"/>
          <w:szCs w:val="24"/>
        </w:rPr>
        <w:t xml:space="preserve">number of </w:t>
      </w:r>
      <w:r w:rsidRPr="00BF605B">
        <w:rPr>
          <w:rFonts w:eastAsia="PMingLiU" w:cs="Times New Roman"/>
          <w:spacing w:val="-4"/>
          <w:szCs w:val="24"/>
        </w:rPr>
        <w:t xml:space="preserve">patients needing </w:t>
      </w:r>
      <w:r>
        <w:rPr>
          <w:rFonts w:eastAsia="PMingLiU" w:cs="Times New Roman"/>
          <w:spacing w:val="-4"/>
          <w:szCs w:val="24"/>
        </w:rPr>
        <w:t>Proton Therapy</w:t>
      </w:r>
      <w:r w:rsidRPr="00BF605B">
        <w:rPr>
          <w:rFonts w:eastAsia="PMingLiU" w:cs="Times New Roman"/>
          <w:spacing w:val="-4"/>
          <w:szCs w:val="24"/>
        </w:rPr>
        <w:t xml:space="preserve"> would increase to 1,017 patients, which is an increase of 37% compared to 2024’s patient count.  The supporting calculations for these estimates based on the ASC data are included as </w:t>
      </w:r>
      <w:r w:rsidRPr="00D91EE9">
        <w:rPr>
          <w:rFonts w:eastAsia="PMingLiU" w:cs="Times New Roman"/>
          <w:b/>
          <w:bCs/>
          <w:spacing w:val="-4"/>
          <w:szCs w:val="24"/>
          <w:u w:val="single"/>
        </w:rPr>
        <w:t>Exhibit F</w:t>
      </w:r>
      <w:r w:rsidRPr="00D91EE9">
        <w:rPr>
          <w:rFonts w:eastAsia="PMingLiU" w:cs="Times New Roman"/>
          <w:spacing w:val="-4"/>
          <w:szCs w:val="24"/>
        </w:rPr>
        <w:t xml:space="preserve">. </w:t>
      </w:r>
    </w:p>
    <w:p w14:paraId="310A5DF7" w14:textId="77777777" w:rsidR="00001C8B" w:rsidRPr="00D91EE9" w:rsidRDefault="00001C8B" w:rsidP="009851AD">
      <w:pPr>
        <w:pStyle w:val="ListParagraph"/>
        <w:numPr>
          <w:ilvl w:val="1"/>
          <w:numId w:val="34"/>
        </w:numPr>
        <w:spacing w:after="240"/>
        <w:contextualSpacing w:val="0"/>
      </w:pPr>
      <w:r w:rsidRPr="00D91EE9">
        <w:t xml:space="preserve">Massachusetts Proton Therapy </w:t>
      </w:r>
      <w:r>
        <w:t>Projected</w:t>
      </w:r>
      <w:r w:rsidRPr="00D91EE9">
        <w:t xml:space="preserve"> Patient Panel Need</w:t>
      </w:r>
    </w:p>
    <w:p w14:paraId="75C3A5E4" w14:textId="5489FA63" w:rsidR="00001C8B" w:rsidRPr="00BF605B" w:rsidRDefault="00001C8B" w:rsidP="009851AD">
      <w:pPr>
        <w:spacing w:after="240"/>
        <w:jc w:val="both"/>
        <w:rPr>
          <w:rFonts w:eastAsia="PMingLiU" w:cs="Times New Roman"/>
          <w:spacing w:val="-4"/>
          <w:szCs w:val="24"/>
        </w:rPr>
      </w:pPr>
      <w:r>
        <w:rPr>
          <w:rFonts w:eastAsia="PMingLiU" w:cs="Times New Roman"/>
          <w:spacing w:val="-4"/>
          <w:szCs w:val="24"/>
        </w:rPr>
        <w:t>Given</w:t>
      </w:r>
      <w:r w:rsidRPr="00D91EE9">
        <w:rPr>
          <w:rFonts w:eastAsia="PMingLiU" w:cs="Times New Roman"/>
          <w:spacing w:val="-4"/>
          <w:szCs w:val="24"/>
        </w:rPr>
        <w:t xml:space="preserve"> the limited number of </w:t>
      </w:r>
      <w:r>
        <w:rPr>
          <w:rFonts w:eastAsia="PMingLiU" w:cs="Times New Roman"/>
          <w:spacing w:val="-4"/>
          <w:szCs w:val="24"/>
        </w:rPr>
        <w:t>Proton</w:t>
      </w:r>
      <w:r w:rsidRPr="00D91EE9">
        <w:rPr>
          <w:rFonts w:eastAsia="PMingLiU" w:cs="Times New Roman"/>
          <w:spacing w:val="-4"/>
          <w:szCs w:val="24"/>
        </w:rPr>
        <w:t xml:space="preserve"> Therapy units in Massachusetts, UMMH has determined that the Proposed Project can also support the needs of eligible P</w:t>
      </w:r>
      <w:r w:rsidR="00A544B5">
        <w:rPr>
          <w:rFonts w:eastAsia="PMingLiU" w:cs="Times New Roman"/>
          <w:spacing w:val="-4"/>
          <w:szCs w:val="24"/>
        </w:rPr>
        <w:t xml:space="preserve">roton </w:t>
      </w:r>
      <w:r w:rsidRPr="00D91EE9">
        <w:rPr>
          <w:rFonts w:eastAsia="PMingLiU" w:cs="Times New Roman"/>
          <w:spacing w:val="-4"/>
          <w:szCs w:val="24"/>
        </w:rPr>
        <w:t>T</w:t>
      </w:r>
      <w:r w:rsidR="00A544B5">
        <w:rPr>
          <w:rFonts w:eastAsia="PMingLiU" w:cs="Times New Roman"/>
          <w:spacing w:val="-4"/>
          <w:szCs w:val="24"/>
        </w:rPr>
        <w:t>herapy</w:t>
      </w:r>
      <w:r w:rsidRPr="00D91EE9">
        <w:rPr>
          <w:rFonts w:eastAsia="PMingLiU" w:cs="Times New Roman"/>
          <w:spacing w:val="-4"/>
          <w:szCs w:val="24"/>
        </w:rPr>
        <w:t xml:space="preserve"> patients that reside outside of its existing service area.  Utilizing the same American Cancer Society (ACS) and Horizon Scanning Report data, UMMH estimates that of the 7.1M Massachusetts residents that approximately 44,040 new cancer patients that w</w:t>
      </w:r>
      <w:r>
        <w:rPr>
          <w:rFonts w:eastAsia="PMingLiU" w:cs="Times New Roman"/>
          <w:spacing w:val="-4"/>
          <w:szCs w:val="24"/>
        </w:rPr>
        <w:t>ere</w:t>
      </w:r>
      <w:r w:rsidRPr="00D91EE9">
        <w:rPr>
          <w:rFonts w:eastAsia="PMingLiU" w:cs="Times New Roman"/>
          <w:spacing w:val="-4"/>
          <w:szCs w:val="24"/>
        </w:rPr>
        <w:t xml:space="preserve"> diagnosed in 2024.  Of those patients, UMMH estimates that 29,360 patients that will need some form of radiation treatment with about 15% of them or 4,432 patients that would meet </w:t>
      </w:r>
      <w:r>
        <w:rPr>
          <w:rFonts w:eastAsia="PMingLiU" w:cs="Times New Roman"/>
          <w:spacing w:val="-4"/>
          <w:szCs w:val="24"/>
        </w:rPr>
        <w:t>Proton</w:t>
      </w:r>
      <w:r w:rsidRPr="00D91EE9">
        <w:rPr>
          <w:rFonts w:eastAsia="PMingLiU" w:cs="Times New Roman"/>
          <w:spacing w:val="-4"/>
          <w:szCs w:val="24"/>
        </w:rPr>
        <w:t xml:space="preserve"> Therapy clinical criteria.  The ACS data suggest that by 2034, the annual number of patients needing </w:t>
      </w:r>
      <w:r>
        <w:rPr>
          <w:rFonts w:eastAsia="PMingLiU" w:cs="Times New Roman"/>
          <w:spacing w:val="-4"/>
          <w:szCs w:val="24"/>
        </w:rPr>
        <w:t>Proton</w:t>
      </w:r>
      <w:r w:rsidRPr="00D91EE9">
        <w:rPr>
          <w:rFonts w:eastAsia="PMingLiU" w:cs="Times New Roman"/>
          <w:spacing w:val="-4"/>
          <w:szCs w:val="24"/>
        </w:rPr>
        <w:t xml:space="preserve"> Therapy would increase to 6,065 patients, which is an increase of 37% compared to the patient count in 2024. The supporting calculations for these estimates based on the ASC data are included as </w:t>
      </w:r>
      <w:r w:rsidRPr="00D91EE9">
        <w:rPr>
          <w:rFonts w:eastAsia="PMingLiU" w:cs="Times New Roman"/>
          <w:b/>
          <w:bCs/>
          <w:spacing w:val="-4"/>
          <w:szCs w:val="24"/>
          <w:u w:val="single"/>
        </w:rPr>
        <w:t>Exhibit F</w:t>
      </w:r>
      <w:r w:rsidRPr="00D91EE9">
        <w:rPr>
          <w:rFonts w:eastAsia="PMingLiU" w:cs="Times New Roman"/>
          <w:spacing w:val="-4"/>
          <w:szCs w:val="24"/>
        </w:rPr>
        <w:t>.</w:t>
      </w:r>
      <w:r w:rsidRPr="00BF605B">
        <w:rPr>
          <w:rFonts w:eastAsia="PMingLiU" w:cs="Times New Roman"/>
          <w:spacing w:val="-4"/>
          <w:szCs w:val="24"/>
        </w:rPr>
        <w:t xml:space="preserve"> </w:t>
      </w:r>
    </w:p>
    <w:p w14:paraId="6DC021DF" w14:textId="77777777" w:rsidR="00001C8B" w:rsidRPr="00DD3694" w:rsidRDefault="00001C8B" w:rsidP="00C32123">
      <w:pPr>
        <w:pStyle w:val="ListParagraph"/>
        <w:numPr>
          <w:ilvl w:val="0"/>
          <w:numId w:val="44"/>
        </w:numPr>
        <w:spacing w:after="240"/>
        <w:ind w:left="360"/>
        <w:contextualSpacing w:val="0"/>
        <w:rPr>
          <w:rFonts w:eastAsia="PMingLiU"/>
          <w:spacing w:val="-4"/>
          <w:u w:val="single"/>
        </w:rPr>
      </w:pPr>
      <w:r w:rsidRPr="00DD3694">
        <w:rPr>
          <w:rFonts w:eastAsia="PMingLiU"/>
          <w:spacing w:val="-4"/>
          <w:u w:val="single"/>
        </w:rPr>
        <w:t>Methodology using National Cancer Institute (NCI) Cancer Incidence Rates (</w:t>
      </w:r>
      <w:r w:rsidRPr="00DD3694">
        <w:rPr>
          <w:rFonts w:eastAsia="PMingLiU"/>
          <w:b/>
          <w:bCs/>
          <w:spacing w:val="-4"/>
          <w:u w:val="single"/>
        </w:rPr>
        <w:t>Exhibit G</w:t>
      </w:r>
      <w:r w:rsidRPr="00DD3694">
        <w:rPr>
          <w:rFonts w:eastAsia="PMingLiU"/>
          <w:spacing w:val="-4"/>
          <w:u w:val="single"/>
        </w:rPr>
        <w:t>)</w:t>
      </w:r>
      <w:r w:rsidRPr="00DD3694">
        <w:rPr>
          <w:rFonts w:eastAsia="PMingLiU"/>
          <w:spacing w:val="-4"/>
        </w:rPr>
        <w:t>:</w:t>
      </w:r>
    </w:p>
    <w:p w14:paraId="7EE06690" w14:textId="77777777" w:rsidR="00001C8B" w:rsidRDefault="00001C8B" w:rsidP="009851AD">
      <w:pPr>
        <w:spacing w:after="240"/>
        <w:jc w:val="both"/>
        <w:rPr>
          <w:rFonts w:eastAsia="PMingLiU" w:cs="Times New Roman"/>
          <w:spacing w:val="-4"/>
          <w:szCs w:val="24"/>
        </w:rPr>
      </w:pPr>
      <w:r w:rsidRPr="00BF605B">
        <w:rPr>
          <w:rFonts w:eastAsia="PMingLiU" w:cs="Times New Roman"/>
          <w:spacing w:val="-4"/>
          <w:szCs w:val="24"/>
        </w:rPr>
        <w:t>The second approach utilize</w:t>
      </w:r>
      <w:r>
        <w:rPr>
          <w:rFonts w:eastAsia="PMingLiU" w:cs="Times New Roman"/>
          <w:spacing w:val="-4"/>
          <w:szCs w:val="24"/>
        </w:rPr>
        <w:t>s</w:t>
      </w:r>
      <w:r w:rsidRPr="00BF605B">
        <w:rPr>
          <w:rFonts w:eastAsia="PMingLiU" w:cs="Times New Roman"/>
          <w:spacing w:val="-4"/>
          <w:szCs w:val="24"/>
        </w:rPr>
        <w:t xml:space="preserve"> data from the NCI State Cancer Profiles.</w:t>
      </w:r>
      <w:r>
        <w:rPr>
          <w:rStyle w:val="FootnoteReference"/>
          <w:rFonts w:eastAsia="PMingLiU" w:cs="Times New Roman"/>
          <w:spacing w:val="-4"/>
          <w:szCs w:val="24"/>
        </w:rPr>
        <w:footnoteReference w:id="24"/>
      </w:r>
      <w:r w:rsidRPr="00BF605B">
        <w:rPr>
          <w:rFonts w:eastAsia="PMingLiU" w:cs="Times New Roman"/>
          <w:spacing w:val="-4"/>
          <w:szCs w:val="24"/>
        </w:rPr>
        <w:t xml:space="preserve">  </w:t>
      </w:r>
      <w:r>
        <w:rPr>
          <w:rFonts w:eastAsia="PMingLiU" w:cs="Times New Roman"/>
          <w:spacing w:val="-4"/>
          <w:szCs w:val="24"/>
        </w:rPr>
        <w:t>T</w:t>
      </w:r>
      <w:r w:rsidRPr="00BF605B">
        <w:rPr>
          <w:rFonts w:eastAsia="PMingLiU" w:cs="Times New Roman"/>
          <w:spacing w:val="-4"/>
          <w:szCs w:val="24"/>
        </w:rPr>
        <w:t>he NCI State Cancer Profiles website</w:t>
      </w:r>
      <w:r>
        <w:rPr>
          <w:rFonts w:eastAsia="PMingLiU" w:cs="Times New Roman"/>
          <w:spacing w:val="-4"/>
          <w:szCs w:val="24"/>
        </w:rPr>
        <w:t xml:space="preserve"> provides interactive data tables and </w:t>
      </w:r>
      <w:r w:rsidRPr="00BF605B">
        <w:rPr>
          <w:rFonts w:eastAsia="PMingLiU" w:cs="Times New Roman"/>
          <w:spacing w:val="-4"/>
          <w:szCs w:val="24"/>
        </w:rPr>
        <w:t>an interactive map engine produced in collaboration between the National Cancer Institute and Centers for Disease Control and Prevention</w:t>
      </w:r>
      <w:r>
        <w:rPr>
          <w:rFonts w:eastAsia="PMingLiU" w:cs="Times New Roman"/>
          <w:spacing w:val="-4"/>
          <w:szCs w:val="24"/>
        </w:rPr>
        <w:t xml:space="preserve">, which </w:t>
      </w:r>
      <w:r w:rsidRPr="00BF605B">
        <w:rPr>
          <w:rFonts w:eastAsia="PMingLiU" w:cs="Times New Roman"/>
          <w:spacing w:val="-4"/>
          <w:szCs w:val="24"/>
        </w:rPr>
        <w:t>provide</w:t>
      </w:r>
      <w:r>
        <w:rPr>
          <w:rFonts w:eastAsia="PMingLiU" w:cs="Times New Roman"/>
          <w:spacing w:val="-4"/>
          <w:szCs w:val="24"/>
        </w:rPr>
        <w:t>s</w:t>
      </w:r>
      <w:r w:rsidRPr="00BF605B">
        <w:rPr>
          <w:rFonts w:eastAsia="PMingLiU" w:cs="Times New Roman"/>
          <w:spacing w:val="-4"/>
          <w:szCs w:val="24"/>
        </w:rPr>
        <w:t xml:space="preserve"> a geographic profile of cancer burden in the United States and reveal</w:t>
      </w:r>
      <w:r>
        <w:rPr>
          <w:rFonts w:eastAsia="PMingLiU" w:cs="Times New Roman"/>
          <w:spacing w:val="-4"/>
          <w:szCs w:val="24"/>
        </w:rPr>
        <w:t>s</w:t>
      </w:r>
      <w:r w:rsidRPr="00BF605B">
        <w:rPr>
          <w:rFonts w:eastAsia="PMingLiU" w:cs="Times New Roman"/>
          <w:spacing w:val="-4"/>
          <w:szCs w:val="24"/>
        </w:rPr>
        <w:t xml:space="preserve"> geographic patterns of cancer incidence, mortality, risk factors for cancer, and cancer screening, across different population </w:t>
      </w:r>
      <w:r w:rsidRPr="00BF605B">
        <w:rPr>
          <w:rFonts w:eastAsia="PMingLiU" w:cs="Times New Roman"/>
          <w:spacing w:val="-4"/>
          <w:szCs w:val="24"/>
        </w:rPr>
        <w:lastRenderedPageBreak/>
        <w:t>subgroups.</w:t>
      </w:r>
      <w:r>
        <w:rPr>
          <w:rFonts w:eastAsia="PMingLiU" w:cs="Times New Roman"/>
          <w:spacing w:val="-4"/>
          <w:szCs w:val="24"/>
        </w:rPr>
        <w:t xml:space="preserve"> </w:t>
      </w:r>
      <w:r w:rsidRPr="00BF605B">
        <w:rPr>
          <w:rFonts w:eastAsia="PMingLiU" w:cs="Times New Roman"/>
          <w:spacing w:val="-4"/>
          <w:szCs w:val="24"/>
        </w:rPr>
        <w:t xml:space="preserve">The NCI State Cancer Profiles </w:t>
      </w:r>
      <w:r>
        <w:rPr>
          <w:rFonts w:eastAsia="PMingLiU" w:cs="Times New Roman"/>
          <w:spacing w:val="-4"/>
          <w:szCs w:val="24"/>
        </w:rPr>
        <w:t>utilizes</w:t>
      </w:r>
      <w:r w:rsidRPr="00BF605B">
        <w:rPr>
          <w:rFonts w:eastAsia="PMingLiU" w:cs="Times New Roman"/>
          <w:spacing w:val="-4"/>
          <w:szCs w:val="24"/>
        </w:rPr>
        <w:t> data collected from public health surveillance systems </w:t>
      </w:r>
      <w:r>
        <w:rPr>
          <w:rFonts w:eastAsia="PMingLiU" w:cs="Times New Roman"/>
          <w:spacing w:val="-4"/>
          <w:szCs w:val="24"/>
        </w:rPr>
        <w:t>through</w:t>
      </w:r>
      <w:r w:rsidRPr="00BF605B">
        <w:rPr>
          <w:rFonts w:eastAsia="PMingLiU" w:cs="Times New Roman"/>
          <w:spacing w:val="-4"/>
          <w:szCs w:val="24"/>
        </w:rPr>
        <w:t xml:space="preserve"> published reports or public use files.</w:t>
      </w:r>
    </w:p>
    <w:p w14:paraId="01CB9A94" w14:textId="77777777" w:rsidR="00001C8B" w:rsidRPr="00BF605B" w:rsidRDefault="00001C8B" w:rsidP="009851AD">
      <w:pPr>
        <w:pStyle w:val="ListParagraph"/>
        <w:numPr>
          <w:ilvl w:val="0"/>
          <w:numId w:val="35"/>
        </w:numPr>
        <w:spacing w:after="240"/>
        <w:ind w:left="1080"/>
        <w:contextualSpacing w:val="0"/>
        <w:rPr>
          <w:rFonts w:eastAsia="PMingLiU"/>
          <w:spacing w:val="-4"/>
        </w:rPr>
      </w:pPr>
      <w:r w:rsidRPr="00BF605B">
        <w:rPr>
          <w:rFonts w:eastAsia="PMingLiU"/>
          <w:spacing w:val="-4"/>
        </w:rPr>
        <w:t xml:space="preserve">UMMH Total Service Area (TSA) Proton Therapy </w:t>
      </w:r>
      <w:r>
        <w:rPr>
          <w:rFonts w:eastAsia="PMingLiU"/>
          <w:spacing w:val="-4"/>
        </w:rPr>
        <w:t>Projected</w:t>
      </w:r>
      <w:r w:rsidRPr="00BF605B">
        <w:rPr>
          <w:rFonts w:eastAsia="PMingLiU"/>
          <w:spacing w:val="-4"/>
        </w:rPr>
        <w:t xml:space="preserve"> Patient Panel Need</w:t>
      </w:r>
    </w:p>
    <w:p w14:paraId="7AF5C168" w14:textId="77777777" w:rsidR="00001C8B" w:rsidRDefault="00001C8B" w:rsidP="009851AD">
      <w:pPr>
        <w:spacing w:after="240"/>
        <w:jc w:val="both"/>
        <w:rPr>
          <w:rFonts w:eastAsia="PMingLiU" w:cs="Times New Roman"/>
          <w:spacing w:val="-4"/>
          <w:szCs w:val="24"/>
        </w:rPr>
      </w:pPr>
      <w:r>
        <w:rPr>
          <w:rFonts w:eastAsia="PMingLiU" w:cs="Times New Roman"/>
          <w:spacing w:val="-4"/>
          <w:szCs w:val="24"/>
        </w:rPr>
        <w:t xml:space="preserve">According to </w:t>
      </w:r>
      <w:r w:rsidRPr="00BF605B">
        <w:rPr>
          <w:rFonts w:eastAsia="PMingLiU" w:cs="Times New Roman"/>
          <w:spacing w:val="-4"/>
          <w:szCs w:val="24"/>
        </w:rPr>
        <w:t xml:space="preserve">the NCI State Cancer Profiles website and </w:t>
      </w:r>
      <w:r>
        <w:rPr>
          <w:rFonts w:eastAsia="PMingLiU" w:cs="Times New Roman"/>
          <w:spacing w:val="-4"/>
          <w:szCs w:val="24"/>
        </w:rPr>
        <w:t xml:space="preserve">as set forth on </w:t>
      </w:r>
      <w:r w:rsidRPr="002B2C1F">
        <w:rPr>
          <w:rFonts w:eastAsia="PMingLiU" w:cs="Times New Roman"/>
          <w:b/>
          <w:bCs/>
          <w:spacing w:val="-4"/>
          <w:szCs w:val="24"/>
          <w:u w:val="single"/>
        </w:rPr>
        <w:t xml:space="preserve">Exhibit </w:t>
      </w:r>
      <w:r>
        <w:rPr>
          <w:rFonts w:eastAsia="PMingLiU" w:cs="Times New Roman"/>
          <w:b/>
          <w:bCs/>
          <w:spacing w:val="-4"/>
          <w:szCs w:val="24"/>
          <w:u w:val="single"/>
        </w:rPr>
        <w:t>G</w:t>
      </w:r>
      <w:r w:rsidRPr="002B2C1F">
        <w:rPr>
          <w:rFonts w:eastAsia="PMingLiU" w:cs="Times New Roman"/>
          <w:spacing w:val="-4"/>
          <w:szCs w:val="24"/>
        </w:rPr>
        <w:t>,</w:t>
      </w:r>
      <w:r w:rsidRPr="00BF605B">
        <w:rPr>
          <w:rFonts w:eastAsia="PMingLiU" w:cs="Times New Roman"/>
          <w:spacing w:val="-4"/>
          <w:szCs w:val="24"/>
        </w:rPr>
        <w:t xml:space="preserve"> the annual </w:t>
      </w:r>
      <w:r>
        <w:rPr>
          <w:rFonts w:eastAsia="PMingLiU" w:cs="Times New Roman"/>
          <w:spacing w:val="-4"/>
          <w:szCs w:val="24"/>
        </w:rPr>
        <w:t xml:space="preserve">cancer </w:t>
      </w:r>
      <w:r w:rsidRPr="00BF605B">
        <w:rPr>
          <w:rFonts w:eastAsia="PMingLiU" w:cs="Times New Roman"/>
          <w:spacing w:val="-4"/>
          <w:szCs w:val="24"/>
        </w:rPr>
        <w:t xml:space="preserve">incidence rate results in 4,854 cases from Worcester County which constitutes the largest county serviced by UMMH.  Utilizing the ACS and Horizon </w:t>
      </w:r>
      <w:r>
        <w:rPr>
          <w:rFonts w:eastAsia="PMingLiU" w:cs="Times New Roman"/>
          <w:spacing w:val="-4"/>
          <w:szCs w:val="24"/>
        </w:rPr>
        <w:t xml:space="preserve">Scanning Report </w:t>
      </w:r>
      <w:r w:rsidRPr="00BF605B">
        <w:rPr>
          <w:rFonts w:eastAsia="PMingLiU" w:cs="Times New Roman"/>
          <w:spacing w:val="-4"/>
          <w:szCs w:val="24"/>
        </w:rPr>
        <w:t xml:space="preserve">estimates described above, </w:t>
      </w:r>
      <w:r>
        <w:rPr>
          <w:rFonts w:eastAsia="PMingLiU" w:cs="Times New Roman"/>
          <w:spacing w:val="-4"/>
          <w:szCs w:val="24"/>
        </w:rPr>
        <w:t xml:space="preserve">UMMH estimates that of </w:t>
      </w:r>
      <w:r w:rsidRPr="00BF605B">
        <w:rPr>
          <w:rFonts w:eastAsia="PMingLiU" w:cs="Times New Roman"/>
          <w:spacing w:val="-4"/>
          <w:szCs w:val="24"/>
        </w:rPr>
        <w:t>the 4,854 annual cancer cases</w:t>
      </w:r>
      <w:r>
        <w:rPr>
          <w:rFonts w:eastAsia="PMingLiU" w:cs="Times New Roman"/>
          <w:spacing w:val="-4"/>
          <w:szCs w:val="24"/>
        </w:rPr>
        <w:t xml:space="preserve">, 15% or </w:t>
      </w:r>
      <w:r w:rsidRPr="00BF605B">
        <w:rPr>
          <w:rFonts w:eastAsia="PMingLiU" w:cs="Times New Roman"/>
          <w:spacing w:val="-4"/>
          <w:szCs w:val="24"/>
        </w:rPr>
        <w:t xml:space="preserve">728 cases </w:t>
      </w:r>
      <w:r>
        <w:rPr>
          <w:rFonts w:eastAsia="PMingLiU" w:cs="Times New Roman"/>
          <w:spacing w:val="-4"/>
          <w:szCs w:val="24"/>
        </w:rPr>
        <w:t xml:space="preserve">would </w:t>
      </w:r>
      <w:r w:rsidRPr="00BF605B">
        <w:rPr>
          <w:rFonts w:eastAsia="PMingLiU" w:cs="Times New Roman"/>
          <w:spacing w:val="-4"/>
          <w:szCs w:val="24"/>
        </w:rPr>
        <w:t xml:space="preserve">meet clinical criterial for </w:t>
      </w:r>
      <w:r>
        <w:rPr>
          <w:rFonts w:eastAsia="PMingLiU" w:cs="Times New Roman"/>
          <w:spacing w:val="-4"/>
          <w:szCs w:val="24"/>
        </w:rPr>
        <w:t>Proton Therapy</w:t>
      </w:r>
      <w:r w:rsidRPr="00BF605B">
        <w:rPr>
          <w:rFonts w:eastAsia="PMingLiU" w:cs="Times New Roman"/>
          <w:spacing w:val="-4"/>
          <w:szCs w:val="24"/>
        </w:rPr>
        <w:t xml:space="preserve">.  This </w:t>
      </w:r>
      <w:r>
        <w:rPr>
          <w:rFonts w:eastAsia="PMingLiU" w:cs="Times New Roman"/>
          <w:spacing w:val="-4"/>
          <w:szCs w:val="24"/>
        </w:rPr>
        <w:t>closely</w:t>
      </w:r>
      <w:r w:rsidRPr="00BF605B">
        <w:rPr>
          <w:rFonts w:eastAsia="PMingLiU" w:cs="Times New Roman"/>
          <w:spacing w:val="-4"/>
          <w:szCs w:val="24"/>
        </w:rPr>
        <w:t xml:space="preserve"> </w:t>
      </w:r>
      <w:r>
        <w:rPr>
          <w:rFonts w:eastAsia="PMingLiU" w:cs="Times New Roman"/>
          <w:spacing w:val="-4"/>
          <w:szCs w:val="24"/>
        </w:rPr>
        <w:t>approximates</w:t>
      </w:r>
      <w:r w:rsidRPr="00BF605B">
        <w:rPr>
          <w:rFonts w:eastAsia="PMingLiU" w:cs="Times New Roman"/>
          <w:spacing w:val="-4"/>
          <w:szCs w:val="24"/>
        </w:rPr>
        <w:t xml:space="preserve"> the estimates provided in the above approach “A” </w:t>
      </w:r>
      <w:r>
        <w:rPr>
          <w:rFonts w:eastAsia="PMingLiU" w:cs="Times New Roman"/>
          <w:spacing w:val="-4"/>
          <w:szCs w:val="24"/>
        </w:rPr>
        <w:t xml:space="preserve">using ACS data, which </w:t>
      </w:r>
      <w:r w:rsidRPr="00BF605B">
        <w:rPr>
          <w:rFonts w:eastAsia="PMingLiU" w:cs="Times New Roman"/>
          <w:spacing w:val="-4"/>
          <w:szCs w:val="24"/>
        </w:rPr>
        <w:t>result</w:t>
      </w:r>
      <w:r>
        <w:rPr>
          <w:rFonts w:eastAsia="PMingLiU" w:cs="Times New Roman"/>
          <w:spacing w:val="-4"/>
          <w:szCs w:val="24"/>
        </w:rPr>
        <w:t>s</w:t>
      </w:r>
      <w:r w:rsidRPr="00BF605B">
        <w:rPr>
          <w:rFonts w:eastAsia="PMingLiU" w:cs="Times New Roman"/>
          <w:spacing w:val="-4"/>
          <w:szCs w:val="24"/>
        </w:rPr>
        <w:t xml:space="preserve"> in 743 cases.  </w:t>
      </w:r>
    </w:p>
    <w:p w14:paraId="4109A1FA" w14:textId="77777777" w:rsidR="00001C8B" w:rsidRPr="00BF605B" w:rsidRDefault="00001C8B" w:rsidP="009851AD">
      <w:pPr>
        <w:spacing w:after="240"/>
        <w:jc w:val="both"/>
        <w:rPr>
          <w:rFonts w:eastAsia="PMingLiU" w:cs="Times New Roman"/>
          <w:spacing w:val="-4"/>
          <w:szCs w:val="24"/>
        </w:rPr>
      </w:pPr>
      <w:r>
        <w:rPr>
          <w:rFonts w:eastAsia="PMingLiU" w:cs="Times New Roman"/>
          <w:spacing w:val="-4"/>
          <w:szCs w:val="24"/>
        </w:rPr>
        <w:t xml:space="preserve">In addition, it is notable that, according to the </w:t>
      </w:r>
      <w:r w:rsidRPr="00BF605B">
        <w:rPr>
          <w:rFonts w:eastAsia="PMingLiU" w:cs="Times New Roman"/>
          <w:spacing w:val="-4"/>
          <w:szCs w:val="24"/>
        </w:rPr>
        <w:t>NCI State Cancer Profiles</w:t>
      </w:r>
      <w:r>
        <w:rPr>
          <w:rFonts w:eastAsia="PMingLiU" w:cs="Times New Roman"/>
          <w:spacing w:val="-4"/>
          <w:szCs w:val="24"/>
        </w:rPr>
        <w:t>,</w:t>
      </w:r>
      <w:r w:rsidRPr="00BF605B">
        <w:rPr>
          <w:rFonts w:eastAsia="PMingLiU" w:cs="Times New Roman"/>
          <w:spacing w:val="-4"/>
          <w:szCs w:val="24"/>
        </w:rPr>
        <w:t xml:space="preserve"> Worcester, Berkshire, and Plymouth counties</w:t>
      </w:r>
      <w:r>
        <w:rPr>
          <w:rFonts w:eastAsia="PMingLiU" w:cs="Times New Roman"/>
          <w:spacing w:val="-4"/>
          <w:szCs w:val="24"/>
        </w:rPr>
        <w:t>, which are served by UMMH, all have the highest incidence rates of cancer in the Commonwealth.</w:t>
      </w:r>
      <w:r>
        <w:rPr>
          <w:rStyle w:val="FootnoteReference"/>
          <w:rFonts w:eastAsia="PMingLiU" w:cs="Times New Roman"/>
          <w:spacing w:val="-4"/>
          <w:szCs w:val="24"/>
        </w:rPr>
        <w:footnoteReference w:id="25"/>
      </w:r>
      <w:r w:rsidRPr="00BF605B">
        <w:rPr>
          <w:rFonts w:eastAsia="PMingLiU" w:cs="Times New Roman"/>
          <w:spacing w:val="-4"/>
          <w:szCs w:val="24"/>
        </w:rPr>
        <w:t xml:space="preserve"> </w:t>
      </w:r>
      <w:r>
        <w:rPr>
          <w:rFonts w:eastAsia="PMingLiU" w:cs="Times New Roman"/>
          <w:spacing w:val="-4"/>
          <w:szCs w:val="24"/>
        </w:rPr>
        <w:t xml:space="preserve">See </w:t>
      </w:r>
      <w:r w:rsidRPr="00DB5B16">
        <w:rPr>
          <w:rFonts w:eastAsia="PMingLiU" w:cs="Times New Roman"/>
          <w:b/>
          <w:bCs/>
          <w:spacing w:val="-4"/>
          <w:szCs w:val="24"/>
          <w:u w:val="single"/>
        </w:rPr>
        <w:t>Exhibit G</w:t>
      </w:r>
      <w:r>
        <w:rPr>
          <w:rFonts w:eastAsia="PMingLiU" w:cs="Times New Roman"/>
          <w:spacing w:val="-4"/>
          <w:szCs w:val="24"/>
        </w:rPr>
        <w:t xml:space="preserve"> for a mapping of cancer incident rates by Massachusetts county. </w:t>
      </w:r>
    </w:p>
    <w:p w14:paraId="2997D3A8" w14:textId="77777777" w:rsidR="00001C8B" w:rsidRPr="00BF605B" w:rsidRDefault="00001C8B" w:rsidP="009851AD">
      <w:pPr>
        <w:pStyle w:val="ListParagraph"/>
        <w:numPr>
          <w:ilvl w:val="0"/>
          <w:numId w:val="35"/>
        </w:numPr>
        <w:spacing w:after="240"/>
        <w:ind w:left="1080"/>
        <w:contextualSpacing w:val="0"/>
      </w:pPr>
      <w:r w:rsidRPr="00BF605B">
        <w:t xml:space="preserve">Massachusetts Proton Therapy </w:t>
      </w:r>
      <w:r>
        <w:t>Projected</w:t>
      </w:r>
      <w:r w:rsidRPr="00BF605B">
        <w:t xml:space="preserve"> Patient Panel Need</w:t>
      </w:r>
    </w:p>
    <w:p w14:paraId="409F93B8" w14:textId="4C57900A" w:rsidR="00001C8B" w:rsidRDefault="00001C8B" w:rsidP="009851AD">
      <w:pPr>
        <w:spacing w:after="240"/>
        <w:jc w:val="both"/>
        <w:rPr>
          <w:rFonts w:eastAsia="PMingLiU" w:cs="Times New Roman"/>
          <w:spacing w:val="-4"/>
        </w:rPr>
      </w:pPr>
      <w:r>
        <w:rPr>
          <w:rFonts w:eastAsia="PMingLiU" w:cs="Times New Roman"/>
          <w:spacing w:val="-4"/>
          <w:szCs w:val="24"/>
        </w:rPr>
        <w:t xml:space="preserve">According to </w:t>
      </w:r>
      <w:r w:rsidRPr="00BF605B">
        <w:rPr>
          <w:rFonts w:eastAsia="PMingLiU" w:cs="Times New Roman"/>
          <w:spacing w:val="-4"/>
          <w:szCs w:val="24"/>
        </w:rPr>
        <w:t xml:space="preserve">the NCI State Cancer Profiles website and </w:t>
      </w:r>
      <w:r>
        <w:rPr>
          <w:rFonts w:eastAsia="PMingLiU" w:cs="Times New Roman"/>
          <w:spacing w:val="-4"/>
          <w:szCs w:val="24"/>
        </w:rPr>
        <w:t xml:space="preserve">as set forth on </w:t>
      </w:r>
      <w:r w:rsidRPr="00D91EE9">
        <w:rPr>
          <w:rFonts w:eastAsia="PMingLiU" w:cs="Times New Roman"/>
          <w:b/>
          <w:bCs/>
          <w:spacing w:val="-4"/>
          <w:szCs w:val="24"/>
          <w:u w:val="single"/>
        </w:rPr>
        <w:t xml:space="preserve">Exhibit </w:t>
      </w:r>
      <w:r>
        <w:rPr>
          <w:rFonts w:eastAsia="PMingLiU" w:cs="Times New Roman"/>
          <w:b/>
          <w:bCs/>
          <w:spacing w:val="-4"/>
          <w:szCs w:val="24"/>
          <w:u w:val="single"/>
        </w:rPr>
        <w:t>G</w:t>
      </w:r>
      <w:r w:rsidRPr="00D91EE9">
        <w:rPr>
          <w:rFonts w:eastAsia="PMingLiU" w:cs="Times New Roman"/>
          <w:spacing w:val="-4"/>
          <w:szCs w:val="24"/>
        </w:rPr>
        <w:t>,</w:t>
      </w:r>
      <w:r w:rsidRPr="00D91EE9">
        <w:rPr>
          <w:rFonts w:eastAsia="PMingLiU" w:cs="Times New Roman"/>
          <w:spacing w:val="-4"/>
        </w:rPr>
        <w:t xml:space="preserve"> the annual cancer incidence rate results in 38,523 cases in Massachusetts.  Utilizing the ACS and Horizon Scanning Report estimates described above, UMMH estimates that of the 38,523 annual cancer cases, 15% or 5,778 cases would meet clinical criteria for </w:t>
      </w:r>
      <w:r>
        <w:rPr>
          <w:rFonts w:eastAsia="PMingLiU" w:cs="Times New Roman"/>
          <w:spacing w:val="-4"/>
        </w:rPr>
        <w:t>Proton</w:t>
      </w:r>
      <w:r w:rsidRPr="00D91EE9">
        <w:rPr>
          <w:rFonts w:eastAsia="PMingLiU" w:cs="Times New Roman"/>
          <w:spacing w:val="-4"/>
        </w:rPr>
        <w:t xml:space="preserve"> Therapy.  This is reasonably close to the estimates provided in the above approach “A” using ACS data, which results in 4,432 cases. </w:t>
      </w:r>
    </w:p>
    <w:p w14:paraId="44F2E2D1" w14:textId="77777777" w:rsidR="00001C8B" w:rsidRPr="0048220A" w:rsidRDefault="00001C8B" w:rsidP="009851AD">
      <w:pPr>
        <w:spacing w:after="240"/>
        <w:jc w:val="both"/>
        <w:rPr>
          <w:rFonts w:cs="Times New Roman"/>
          <w:szCs w:val="24"/>
          <w:u w:val="single"/>
        </w:rPr>
      </w:pPr>
      <w:r w:rsidRPr="0048220A">
        <w:rPr>
          <w:rFonts w:cs="Times New Roman"/>
          <w:szCs w:val="24"/>
          <w:u w:val="single"/>
        </w:rPr>
        <w:t>Need for Geographically Accessible Proton Therapy in Massachusetts</w:t>
      </w:r>
    </w:p>
    <w:p w14:paraId="34F45820" w14:textId="77777777" w:rsidR="00001C8B" w:rsidRPr="001D4BBD" w:rsidRDefault="00001C8B" w:rsidP="009851AD">
      <w:pPr>
        <w:spacing w:after="240"/>
        <w:jc w:val="both"/>
        <w:rPr>
          <w:rFonts w:eastAsia="Times New Roman" w:cs="Times New Roman"/>
          <w:szCs w:val="24"/>
        </w:rPr>
      </w:pPr>
      <w:r w:rsidRPr="00D91EE9">
        <w:rPr>
          <w:rFonts w:eastAsia="Times New Roman" w:cs="Times New Roman"/>
          <w:szCs w:val="24"/>
        </w:rPr>
        <w:t>UMMH reviewed available claims data for patients in its A</w:t>
      </w:r>
      <w:r>
        <w:rPr>
          <w:rFonts w:eastAsia="Times New Roman" w:cs="Times New Roman"/>
          <w:szCs w:val="24"/>
        </w:rPr>
        <w:t xml:space="preserve">ccountable </w:t>
      </w:r>
      <w:r w:rsidRPr="00D91EE9">
        <w:rPr>
          <w:rFonts w:eastAsia="Times New Roman" w:cs="Times New Roman"/>
          <w:szCs w:val="24"/>
        </w:rPr>
        <w:t>C</w:t>
      </w:r>
      <w:r>
        <w:rPr>
          <w:rFonts w:eastAsia="Times New Roman" w:cs="Times New Roman"/>
          <w:szCs w:val="24"/>
        </w:rPr>
        <w:t xml:space="preserve">are </w:t>
      </w:r>
      <w:r w:rsidRPr="00D91EE9">
        <w:rPr>
          <w:rFonts w:eastAsia="Times New Roman" w:cs="Times New Roman"/>
          <w:szCs w:val="24"/>
        </w:rPr>
        <w:t>O</w:t>
      </w:r>
      <w:r>
        <w:rPr>
          <w:rFonts w:eastAsia="Times New Roman" w:cs="Times New Roman"/>
          <w:szCs w:val="24"/>
        </w:rPr>
        <w:t>rganization (ACO)</w:t>
      </w:r>
      <w:r w:rsidRPr="00D91EE9">
        <w:rPr>
          <w:rFonts w:eastAsia="Times New Roman" w:cs="Times New Roman"/>
          <w:szCs w:val="24"/>
        </w:rPr>
        <w:t xml:space="preserve"> programs and identified a small number of patients who received </w:t>
      </w:r>
      <w:r>
        <w:rPr>
          <w:rFonts w:eastAsia="Times New Roman" w:cs="Times New Roman"/>
          <w:szCs w:val="24"/>
        </w:rPr>
        <w:t>Proton</w:t>
      </w:r>
      <w:r w:rsidRPr="00D91EE9">
        <w:rPr>
          <w:rFonts w:eastAsia="Times New Roman" w:cs="Times New Roman"/>
          <w:szCs w:val="24"/>
        </w:rPr>
        <w:t xml:space="preserve"> Therapy between November 2023 and November 2024.</w:t>
      </w:r>
      <w:r w:rsidRPr="00D91EE9">
        <w:rPr>
          <w:rStyle w:val="FootnoteReference"/>
          <w:rFonts w:eastAsia="Times New Roman" w:cs="Times New Roman"/>
          <w:szCs w:val="24"/>
        </w:rPr>
        <w:footnoteReference w:id="26"/>
      </w:r>
      <w:r w:rsidRPr="00D91EE9">
        <w:rPr>
          <w:rFonts w:eastAsia="Times New Roman" w:cs="Times New Roman"/>
          <w:szCs w:val="24"/>
        </w:rPr>
        <w:t xml:space="preserve"> As illustrated </w:t>
      </w:r>
      <w:r w:rsidRPr="00B34010">
        <w:rPr>
          <w:rFonts w:eastAsia="Times New Roman" w:cs="Times New Roman"/>
          <w:szCs w:val="24"/>
        </w:rPr>
        <w:t xml:space="preserve">in </w:t>
      </w:r>
      <w:r w:rsidRPr="00B34010">
        <w:rPr>
          <w:rFonts w:eastAsia="Times New Roman" w:cs="Times New Roman"/>
          <w:b/>
          <w:bCs/>
          <w:szCs w:val="24"/>
        </w:rPr>
        <w:t>Figure 1</w:t>
      </w:r>
      <w:r w:rsidRPr="00D91EE9">
        <w:rPr>
          <w:rFonts w:eastAsia="Times New Roman" w:cs="Times New Roman"/>
          <w:szCs w:val="24"/>
        </w:rPr>
        <w:t xml:space="preserve"> below, th</w:t>
      </w:r>
      <w:r w:rsidRPr="001D4BBD">
        <w:rPr>
          <w:rFonts w:eastAsia="Times New Roman" w:cs="Times New Roman"/>
          <w:szCs w:val="24"/>
        </w:rPr>
        <w:t xml:space="preserve">e sample of four patients live between 38 and 46 miles away from the </w:t>
      </w:r>
      <w:r>
        <w:rPr>
          <w:rFonts w:eastAsia="Times New Roman" w:cs="Times New Roman"/>
          <w:szCs w:val="24"/>
        </w:rPr>
        <w:t>Proton</w:t>
      </w:r>
      <w:r w:rsidRPr="001D4BBD">
        <w:rPr>
          <w:rFonts w:eastAsia="Times New Roman" w:cs="Times New Roman"/>
          <w:szCs w:val="24"/>
        </w:rPr>
        <w:t xml:space="preserve"> Therapy facility at Massachusetts General Hospital in Boston where the patients received </w:t>
      </w:r>
      <w:r>
        <w:rPr>
          <w:rFonts w:eastAsia="Times New Roman" w:cs="Times New Roman"/>
          <w:szCs w:val="24"/>
        </w:rPr>
        <w:t>Proton</w:t>
      </w:r>
      <w:r w:rsidRPr="001D4BBD">
        <w:rPr>
          <w:rFonts w:eastAsia="Times New Roman" w:cs="Times New Roman"/>
          <w:szCs w:val="24"/>
        </w:rPr>
        <w:t xml:space="preserve"> Therapy. The distance from the patients’ home addresses to the proposed Proton Therapy </w:t>
      </w:r>
      <w:r>
        <w:rPr>
          <w:rFonts w:eastAsia="Times New Roman" w:cs="Times New Roman"/>
          <w:szCs w:val="24"/>
        </w:rPr>
        <w:t>Service</w:t>
      </w:r>
      <w:r w:rsidRPr="001D4BBD">
        <w:rPr>
          <w:rFonts w:eastAsia="Times New Roman" w:cs="Times New Roman"/>
          <w:szCs w:val="24"/>
        </w:rPr>
        <w:t xml:space="preserve"> </w:t>
      </w:r>
      <w:r>
        <w:rPr>
          <w:rFonts w:eastAsia="Times New Roman" w:cs="Times New Roman"/>
          <w:szCs w:val="24"/>
        </w:rPr>
        <w:t>in</w:t>
      </w:r>
      <w:r w:rsidRPr="001D4BBD">
        <w:rPr>
          <w:rFonts w:eastAsia="Times New Roman" w:cs="Times New Roman"/>
          <w:szCs w:val="24"/>
        </w:rPr>
        <w:t xml:space="preserve"> Marlborough ranges from 17 to 32 miles, or 22.5 miles shorter, on average, than the distance </w:t>
      </w:r>
      <w:r>
        <w:rPr>
          <w:rFonts w:eastAsia="Times New Roman" w:cs="Times New Roman"/>
          <w:szCs w:val="24"/>
        </w:rPr>
        <w:t xml:space="preserve">from the patients’ home addresses </w:t>
      </w:r>
      <w:r w:rsidRPr="001D4BBD">
        <w:rPr>
          <w:rFonts w:eastAsia="Times New Roman" w:cs="Times New Roman"/>
          <w:szCs w:val="24"/>
        </w:rPr>
        <w:t xml:space="preserve">to the Massachusetts General Hospital facility in Boston. </w:t>
      </w:r>
    </w:p>
    <w:p w14:paraId="1CE58231" w14:textId="77777777" w:rsidR="00001C8B" w:rsidRPr="000006DE" w:rsidRDefault="00001C8B" w:rsidP="009851AD">
      <w:pPr>
        <w:spacing w:after="240"/>
        <w:rPr>
          <w:rFonts w:eastAsia="Times New Roman" w:cs="Times New Roman"/>
          <w:szCs w:val="24"/>
        </w:rPr>
      </w:pPr>
    </w:p>
    <w:p w14:paraId="2BC05EFA" w14:textId="77777777" w:rsidR="00001C8B" w:rsidRDefault="00001C8B" w:rsidP="009851AD">
      <w:pPr>
        <w:spacing w:after="240"/>
        <w:rPr>
          <w:rFonts w:eastAsia="Times New Roman" w:cs="Times New Roman"/>
          <w:color w:val="4472C4" w:themeColor="accent1"/>
          <w:szCs w:val="24"/>
        </w:rPr>
      </w:pPr>
      <w:r>
        <w:rPr>
          <w:rFonts w:eastAsia="Times New Roman" w:cs="Times New Roman"/>
          <w:color w:val="4472C4" w:themeColor="accent1"/>
          <w:szCs w:val="24"/>
        </w:rPr>
        <w:lastRenderedPageBreak/>
        <w:t xml:space="preserve">  </w:t>
      </w:r>
      <w:r>
        <w:rPr>
          <w:noProof/>
        </w:rPr>
        <w:drawing>
          <wp:inline distT="0" distB="0" distL="0" distR="0" wp14:anchorId="2A29A647" wp14:editId="48DBD54F">
            <wp:extent cx="6281737" cy="4367016"/>
            <wp:effectExtent l="19050" t="19050" r="24130" b="14605"/>
            <wp:docPr id="1324092070" name="Picture 1" descr="Map showing Patient examples (Black Circles) from UMMH Commercial and Medicare ACO populations that have received Proton Beam Radiation Treatment Deliv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92070" name="Picture 1" descr="Map showing Patient examples (Black Circles) from UMMH Commercial and Medicare ACO populations that have received Proton Beam Radiation Treatment Delivery "/>
                    <pic:cNvPicPr/>
                  </pic:nvPicPr>
                  <pic:blipFill>
                    <a:blip r:embed="rId20"/>
                    <a:stretch>
                      <a:fillRect/>
                    </a:stretch>
                  </pic:blipFill>
                  <pic:spPr>
                    <a:xfrm>
                      <a:off x="0" y="0"/>
                      <a:ext cx="6351496" cy="4415512"/>
                    </a:xfrm>
                    <a:prstGeom prst="rect">
                      <a:avLst/>
                    </a:prstGeom>
                    <a:ln>
                      <a:solidFill>
                        <a:sysClr val="windowText" lastClr="000000"/>
                      </a:solidFill>
                    </a:ln>
                  </pic:spPr>
                </pic:pic>
              </a:graphicData>
            </a:graphic>
          </wp:inline>
        </w:drawing>
      </w:r>
    </w:p>
    <w:p w14:paraId="0E087A1C" w14:textId="77777777" w:rsidR="00001C8B" w:rsidRPr="001D4BBD" w:rsidRDefault="00001C8B" w:rsidP="009851AD">
      <w:pPr>
        <w:pStyle w:val="Caption"/>
        <w:spacing w:after="240"/>
        <w:jc w:val="both"/>
        <w:rPr>
          <w:rFonts w:ascii="Times New Roman" w:hAnsi="Times New Roman" w:cs="Times New Roman"/>
          <w:color w:val="auto"/>
          <w:sz w:val="24"/>
          <w:szCs w:val="24"/>
        </w:rPr>
      </w:pPr>
      <w:r w:rsidRPr="001D4BBD">
        <w:rPr>
          <w:rFonts w:ascii="Times New Roman" w:hAnsi="Times New Roman" w:cs="Times New Roman"/>
          <w:b/>
          <w:bCs/>
          <w:color w:val="auto"/>
          <w:sz w:val="24"/>
          <w:szCs w:val="24"/>
          <w:u w:val="single"/>
        </w:rPr>
        <w:t xml:space="preserve">Figure </w:t>
      </w:r>
      <w:r w:rsidRPr="00B34010">
        <w:rPr>
          <w:rFonts w:ascii="Times New Roman" w:hAnsi="Times New Roman" w:cs="Times New Roman"/>
          <w:b/>
          <w:bCs/>
          <w:color w:val="auto"/>
          <w:sz w:val="24"/>
          <w:szCs w:val="24"/>
          <w:u w:val="single"/>
        </w:rPr>
        <w:t>1</w:t>
      </w:r>
      <w:r w:rsidRPr="00B34010">
        <w:rPr>
          <w:rFonts w:ascii="Times New Roman" w:hAnsi="Times New Roman" w:cs="Times New Roman"/>
          <w:color w:val="auto"/>
          <w:sz w:val="24"/>
          <w:szCs w:val="24"/>
        </w:rPr>
        <w:t>:</w:t>
      </w:r>
      <w:r w:rsidRPr="001D4BBD">
        <w:rPr>
          <w:rFonts w:ascii="Times New Roman" w:hAnsi="Times New Roman" w:cs="Times New Roman"/>
          <w:color w:val="auto"/>
          <w:sz w:val="24"/>
          <w:szCs w:val="24"/>
        </w:rPr>
        <w:t xml:space="preserve"> Patient examples (Black Circles) from UMMH Commercial and Medicare ACO populations that have received </w:t>
      </w:r>
      <w:r w:rsidRPr="00127C98">
        <w:rPr>
          <w:rFonts w:ascii="Times New Roman" w:hAnsi="Times New Roman" w:cs="Times New Roman"/>
          <w:color w:val="auto"/>
          <w:sz w:val="24"/>
          <w:szCs w:val="24"/>
        </w:rPr>
        <w:t xml:space="preserve">Proton Beam Radiation </w:t>
      </w:r>
      <w:r w:rsidRPr="001D4BBD">
        <w:rPr>
          <w:rFonts w:ascii="Times New Roman" w:hAnsi="Times New Roman" w:cs="Times New Roman"/>
          <w:color w:val="auto"/>
          <w:sz w:val="24"/>
          <w:szCs w:val="24"/>
        </w:rPr>
        <w:t xml:space="preserve">Treatment Delivery (CPT® Code 77525) at Massachusetts General Hospital between Nov. 2023 – Nov. 2024 based on claims data available to UMMH. Distance to Massachusetts General Hospital (Red Square) </w:t>
      </w:r>
      <w:r>
        <w:rPr>
          <w:rFonts w:ascii="Times New Roman" w:hAnsi="Times New Roman" w:cs="Times New Roman"/>
          <w:color w:val="auto"/>
          <w:sz w:val="24"/>
          <w:szCs w:val="24"/>
        </w:rPr>
        <w:t>is</w:t>
      </w:r>
      <w:r w:rsidRPr="001D4BBD">
        <w:rPr>
          <w:rFonts w:ascii="Times New Roman" w:hAnsi="Times New Roman" w:cs="Times New Roman"/>
          <w:color w:val="auto"/>
          <w:sz w:val="24"/>
          <w:szCs w:val="24"/>
        </w:rPr>
        <w:t xml:space="preserve"> estimated </w:t>
      </w:r>
      <w:r>
        <w:rPr>
          <w:rFonts w:ascii="Times New Roman" w:hAnsi="Times New Roman" w:cs="Times New Roman"/>
          <w:color w:val="auto"/>
          <w:sz w:val="24"/>
          <w:szCs w:val="24"/>
        </w:rPr>
        <w:t>to be</w:t>
      </w:r>
      <w:r w:rsidRPr="001D4BBD">
        <w:rPr>
          <w:rFonts w:ascii="Times New Roman" w:hAnsi="Times New Roman" w:cs="Times New Roman"/>
          <w:color w:val="auto"/>
          <w:sz w:val="24"/>
          <w:szCs w:val="24"/>
        </w:rPr>
        <w:t xml:space="preserve"> double th</w:t>
      </w:r>
      <w:r>
        <w:rPr>
          <w:rFonts w:ascii="Times New Roman" w:hAnsi="Times New Roman" w:cs="Times New Roman"/>
          <w:color w:val="auto"/>
          <w:sz w:val="24"/>
          <w:szCs w:val="24"/>
        </w:rPr>
        <w:t>e</w:t>
      </w:r>
      <w:r w:rsidRPr="001D4BBD">
        <w:rPr>
          <w:rFonts w:ascii="Times New Roman" w:hAnsi="Times New Roman" w:cs="Times New Roman"/>
          <w:color w:val="auto"/>
          <w:sz w:val="24"/>
          <w:szCs w:val="24"/>
        </w:rPr>
        <w:t xml:space="preserve"> distance to the UMMH Marlborough Facility (Blue Circle). </w:t>
      </w:r>
      <w:r w:rsidRPr="001D4BBD">
        <w:rPr>
          <w:rFonts w:ascii="Times New Roman" w:hAnsi="Times New Roman" w:cs="Times New Roman"/>
          <w:b/>
          <w:bCs/>
          <w:color w:val="auto"/>
          <w:sz w:val="24"/>
          <w:szCs w:val="24"/>
          <w:u w:val="single"/>
        </w:rPr>
        <w:t>Note</w:t>
      </w:r>
      <w:r w:rsidRPr="001D4BBD">
        <w:rPr>
          <w:rFonts w:ascii="Times New Roman" w:hAnsi="Times New Roman" w:cs="Times New Roman"/>
          <w:color w:val="auto"/>
          <w:sz w:val="24"/>
          <w:szCs w:val="24"/>
        </w:rPr>
        <w:t>: Patient locations have been shifted from their actual location by 1.1km both longitudinally and latitudinally to protect the identity of these patients. UMMH</w:t>
      </w:r>
      <w:r>
        <w:rPr>
          <w:rFonts w:ascii="Times New Roman" w:hAnsi="Times New Roman" w:cs="Times New Roman"/>
          <w:color w:val="auto"/>
          <w:sz w:val="24"/>
          <w:szCs w:val="24"/>
        </w:rPr>
        <w:t>’s</w:t>
      </w:r>
      <w:r w:rsidRPr="001D4BBD">
        <w:rPr>
          <w:rFonts w:ascii="Times New Roman" w:hAnsi="Times New Roman" w:cs="Times New Roman"/>
          <w:color w:val="auto"/>
          <w:sz w:val="24"/>
          <w:szCs w:val="24"/>
        </w:rPr>
        <w:t xml:space="preserve"> access to claims data for services provided by Massachusetts General Hospital is highly limited and therefore, data does not reflect all the patients receiving </w:t>
      </w:r>
      <w:r w:rsidRPr="00127C98">
        <w:rPr>
          <w:rFonts w:ascii="Times New Roman" w:hAnsi="Times New Roman" w:cs="Times New Roman"/>
          <w:color w:val="auto"/>
          <w:sz w:val="24"/>
          <w:szCs w:val="24"/>
        </w:rPr>
        <w:t xml:space="preserve">Proton Beam Radiation </w:t>
      </w:r>
      <w:r w:rsidRPr="001D4BBD">
        <w:rPr>
          <w:rFonts w:ascii="Times New Roman" w:hAnsi="Times New Roman" w:cs="Times New Roman"/>
          <w:color w:val="auto"/>
          <w:sz w:val="24"/>
          <w:szCs w:val="24"/>
        </w:rPr>
        <w:t xml:space="preserve">Treatment Delivery at Massachusetts General Hospital. </w:t>
      </w:r>
    </w:p>
    <w:p w14:paraId="76413D1D" w14:textId="77777777" w:rsidR="00001C8B" w:rsidRPr="001D4BBD" w:rsidRDefault="00001C8B" w:rsidP="009851AD">
      <w:pPr>
        <w:spacing w:after="240"/>
        <w:jc w:val="both"/>
        <w:rPr>
          <w:rFonts w:eastAsia="Times New Roman" w:cs="Times New Roman"/>
          <w:szCs w:val="24"/>
        </w:rPr>
      </w:pPr>
      <w:r w:rsidRPr="00922CD9">
        <w:rPr>
          <w:rFonts w:eastAsia="Times New Roman" w:cs="Times New Roman"/>
          <w:szCs w:val="24"/>
        </w:rPr>
        <w:t xml:space="preserve">While the above </w:t>
      </w:r>
      <w:r w:rsidRPr="00B34010">
        <w:rPr>
          <w:rFonts w:eastAsia="Times New Roman" w:cs="Times New Roman"/>
          <w:b/>
          <w:bCs/>
          <w:szCs w:val="24"/>
        </w:rPr>
        <w:t>Figure 1</w:t>
      </w:r>
      <w:r w:rsidRPr="00922CD9">
        <w:rPr>
          <w:rFonts w:eastAsia="Times New Roman" w:cs="Times New Roman"/>
          <w:szCs w:val="24"/>
        </w:rPr>
        <w:t xml:space="preserve"> represents a small sample of the existing patient panel, to further demonstrate patient need for Proton Therapy outside of the Boston area</w:t>
      </w:r>
      <w:r w:rsidRPr="001D4BBD">
        <w:rPr>
          <w:rFonts w:eastAsia="Times New Roman" w:cs="Times New Roman"/>
          <w:szCs w:val="24"/>
        </w:rPr>
        <w:t xml:space="preserve">, </w:t>
      </w:r>
      <w:r>
        <w:rPr>
          <w:rFonts w:eastAsia="Times New Roman" w:cs="Times New Roman"/>
          <w:szCs w:val="24"/>
        </w:rPr>
        <w:t xml:space="preserve">in </w:t>
      </w:r>
      <w:r w:rsidRPr="00B34010">
        <w:rPr>
          <w:rFonts w:eastAsia="Times New Roman" w:cs="Times New Roman"/>
          <w:b/>
          <w:bCs/>
          <w:szCs w:val="24"/>
        </w:rPr>
        <w:t xml:space="preserve">Figure 2 </w:t>
      </w:r>
      <w:r w:rsidRPr="00B34010">
        <w:rPr>
          <w:rFonts w:eastAsia="Times New Roman" w:cs="Times New Roman"/>
          <w:szCs w:val="24"/>
        </w:rPr>
        <w:t>and</w:t>
      </w:r>
      <w:r w:rsidRPr="00B34010">
        <w:rPr>
          <w:rFonts w:eastAsia="Times New Roman" w:cs="Times New Roman"/>
          <w:b/>
          <w:bCs/>
          <w:szCs w:val="24"/>
        </w:rPr>
        <w:t xml:space="preserve"> Table 1</w:t>
      </w:r>
      <w:r>
        <w:rPr>
          <w:rFonts w:eastAsia="Times New Roman" w:cs="Times New Roman"/>
          <w:szCs w:val="24"/>
        </w:rPr>
        <w:t xml:space="preserve"> below, </w:t>
      </w:r>
      <w:r w:rsidRPr="001D4BBD">
        <w:rPr>
          <w:rFonts w:eastAsia="Times New Roman" w:cs="Times New Roman"/>
          <w:szCs w:val="24"/>
        </w:rPr>
        <w:t xml:space="preserve">UMMH analyzed the geographic accessibility of the 136 UMMH patients in the ASTRO </w:t>
      </w:r>
      <w:r>
        <w:rPr>
          <w:rFonts w:eastAsia="Times New Roman" w:cs="Times New Roman"/>
          <w:szCs w:val="24"/>
        </w:rPr>
        <w:t>Proton</w:t>
      </w:r>
      <w:r w:rsidRPr="001D4BBD">
        <w:rPr>
          <w:rFonts w:eastAsia="Times New Roman" w:cs="Times New Roman"/>
          <w:szCs w:val="24"/>
        </w:rPr>
        <w:t xml:space="preserve"> Group 1 relative to the proposed Proton Therapy </w:t>
      </w:r>
      <w:r>
        <w:rPr>
          <w:rFonts w:eastAsia="Times New Roman" w:cs="Times New Roman"/>
          <w:szCs w:val="24"/>
        </w:rPr>
        <w:t>Service</w:t>
      </w:r>
      <w:r w:rsidRPr="001D4BBD">
        <w:rPr>
          <w:rFonts w:eastAsia="Times New Roman" w:cs="Times New Roman"/>
          <w:szCs w:val="24"/>
        </w:rPr>
        <w:t xml:space="preserve"> </w:t>
      </w:r>
      <w:r>
        <w:rPr>
          <w:rFonts w:eastAsia="Times New Roman" w:cs="Times New Roman"/>
          <w:szCs w:val="24"/>
        </w:rPr>
        <w:t>in</w:t>
      </w:r>
      <w:r w:rsidRPr="001D4BBD">
        <w:rPr>
          <w:rFonts w:eastAsia="Times New Roman" w:cs="Times New Roman"/>
          <w:szCs w:val="24"/>
        </w:rPr>
        <w:t xml:space="preserve"> Marlborough. Patients in this Group 1 would need to drive an average of 51.1 miles to the </w:t>
      </w:r>
      <w:r>
        <w:rPr>
          <w:rFonts w:eastAsia="Times New Roman" w:cs="Times New Roman"/>
          <w:szCs w:val="24"/>
        </w:rPr>
        <w:t>Proton</w:t>
      </w:r>
      <w:r w:rsidRPr="001D4BBD">
        <w:rPr>
          <w:rFonts w:eastAsia="Times New Roman" w:cs="Times New Roman"/>
          <w:szCs w:val="24"/>
        </w:rPr>
        <w:t xml:space="preserve"> Therapy facility at Massachusetts General Hospital, taking approximately 60 to 80 minutes each </w:t>
      </w:r>
      <w:r>
        <w:rPr>
          <w:rFonts w:eastAsia="Times New Roman" w:cs="Times New Roman"/>
          <w:szCs w:val="24"/>
        </w:rPr>
        <w:t>way</w:t>
      </w:r>
      <w:r w:rsidRPr="001D4BBD">
        <w:rPr>
          <w:rFonts w:eastAsia="Times New Roman" w:cs="Times New Roman"/>
          <w:szCs w:val="24"/>
        </w:rPr>
        <w:t xml:space="preserve"> depending on the time of day. However, patients traveling to </w:t>
      </w:r>
      <w:r>
        <w:rPr>
          <w:rFonts w:eastAsia="Times New Roman" w:cs="Times New Roman"/>
          <w:szCs w:val="24"/>
        </w:rPr>
        <w:t>the Cancer Center</w:t>
      </w:r>
      <w:r w:rsidRPr="001D4BBD">
        <w:rPr>
          <w:rFonts w:eastAsia="Times New Roman" w:cs="Times New Roman"/>
          <w:szCs w:val="24"/>
        </w:rPr>
        <w:t xml:space="preserve"> </w:t>
      </w:r>
      <w:r>
        <w:rPr>
          <w:rFonts w:eastAsia="Times New Roman" w:cs="Times New Roman"/>
          <w:szCs w:val="24"/>
        </w:rPr>
        <w:t xml:space="preserve">in Marlborough </w:t>
      </w:r>
      <w:r w:rsidRPr="001D4BBD">
        <w:rPr>
          <w:rFonts w:eastAsia="Times New Roman" w:cs="Times New Roman"/>
          <w:szCs w:val="24"/>
        </w:rPr>
        <w:t xml:space="preserve">would </w:t>
      </w:r>
      <w:r>
        <w:rPr>
          <w:rFonts w:eastAsia="Times New Roman" w:cs="Times New Roman"/>
          <w:szCs w:val="24"/>
        </w:rPr>
        <w:t>need to travel</w:t>
      </w:r>
      <w:r w:rsidRPr="001D4BBD">
        <w:rPr>
          <w:rFonts w:eastAsia="Times New Roman" w:cs="Times New Roman"/>
          <w:szCs w:val="24"/>
        </w:rPr>
        <w:t xml:space="preserve"> 29.3 miles on average, taking approximately 35 minutes each way regardless of the time of day. Traveling to Marlborough instead of downtown Boston could save patients in Group 1 who would be eligible for </w:t>
      </w:r>
      <w:r>
        <w:rPr>
          <w:rFonts w:eastAsia="Times New Roman" w:cs="Times New Roman"/>
          <w:szCs w:val="24"/>
        </w:rPr>
        <w:t>Proton</w:t>
      </w:r>
      <w:r w:rsidRPr="001D4BBD">
        <w:rPr>
          <w:rFonts w:eastAsia="Times New Roman" w:cs="Times New Roman"/>
          <w:szCs w:val="24"/>
        </w:rPr>
        <w:t xml:space="preserve"> Therapy between 19 and 3</w:t>
      </w:r>
      <w:r>
        <w:rPr>
          <w:rFonts w:eastAsia="Times New Roman" w:cs="Times New Roman"/>
          <w:szCs w:val="24"/>
        </w:rPr>
        <w:t xml:space="preserve">6 </w:t>
      </w:r>
      <w:r w:rsidRPr="001D4BBD">
        <w:rPr>
          <w:rFonts w:eastAsia="Times New Roman" w:cs="Times New Roman"/>
          <w:szCs w:val="24"/>
        </w:rPr>
        <w:t xml:space="preserve">hours of driving time, depending on the </w:t>
      </w:r>
      <w:r w:rsidRPr="001D4BBD">
        <w:rPr>
          <w:rFonts w:eastAsia="Times New Roman" w:cs="Times New Roman"/>
          <w:szCs w:val="24"/>
        </w:rPr>
        <w:lastRenderedPageBreak/>
        <w:t xml:space="preserve">time of day, over the </w:t>
      </w:r>
      <w:r>
        <w:rPr>
          <w:rFonts w:eastAsia="Times New Roman" w:cs="Times New Roman"/>
          <w:szCs w:val="24"/>
        </w:rPr>
        <w:t>24</w:t>
      </w:r>
      <w:r w:rsidRPr="001D4BBD">
        <w:rPr>
          <w:rFonts w:eastAsia="Times New Roman" w:cs="Times New Roman"/>
          <w:szCs w:val="24"/>
        </w:rPr>
        <w:t xml:space="preserve"> treatments in the average course of treatment.</w:t>
      </w:r>
      <w:r w:rsidRPr="001D4BBD">
        <w:rPr>
          <w:rStyle w:val="FootnoteReference"/>
          <w:rFonts w:eastAsia="Times New Roman" w:cs="Times New Roman"/>
        </w:rPr>
        <w:footnoteReference w:id="27"/>
      </w:r>
      <w:r w:rsidRPr="001D4BBD">
        <w:rPr>
          <w:rFonts w:eastAsia="Times New Roman" w:cs="Times New Roman"/>
          <w:szCs w:val="24"/>
        </w:rPr>
        <w:t xml:space="preserve"> When </w:t>
      </w:r>
      <w:r>
        <w:rPr>
          <w:rFonts w:eastAsia="Times New Roman" w:cs="Times New Roman"/>
          <w:szCs w:val="24"/>
        </w:rPr>
        <w:t>totaled</w:t>
      </w:r>
      <w:r w:rsidRPr="001D4BBD">
        <w:rPr>
          <w:rFonts w:eastAsia="Times New Roman" w:cs="Times New Roman"/>
          <w:szCs w:val="24"/>
        </w:rPr>
        <w:t xml:space="preserve"> across all 136 patients, traveling to Marlborough instead of downtown Boston </w:t>
      </w:r>
      <w:r>
        <w:rPr>
          <w:rFonts w:eastAsia="Times New Roman" w:cs="Times New Roman"/>
          <w:szCs w:val="24"/>
        </w:rPr>
        <w:t>c</w:t>
      </w:r>
      <w:r w:rsidRPr="001D4BBD">
        <w:rPr>
          <w:rFonts w:eastAsia="Times New Roman" w:cs="Times New Roman"/>
          <w:szCs w:val="24"/>
        </w:rPr>
        <w:t>ould save a total of between 2,</w:t>
      </w:r>
      <w:r>
        <w:rPr>
          <w:rFonts w:eastAsia="Times New Roman" w:cs="Times New Roman"/>
          <w:szCs w:val="24"/>
        </w:rPr>
        <w:t>500</w:t>
      </w:r>
      <w:r w:rsidRPr="001D4BBD">
        <w:rPr>
          <w:rFonts w:eastAsia="Times New Roman" w:cs="Times New Roman"/>
          <w:szCs w:val="24"/>
        </w:rPr>
        <w:t xml:space="preserve"> and 4,</w:t>
      </w:r>
      <w:r>
        <w:rPr>
          <w:rFonts w:eastAsia="Times New Roman" w:cs="Times New Roman"/>
          <w:szCs w:val="24"/>
        </w:rPr>
        <w:t>900</w:t>
      </w:r>
      <w:r w:rsidRPr="001D4BBD">
        <w:rPr>
          <w:rFonts w:eastAsia="Times New Roman" w:cs="Times New Roman"/>
          <w:szCs w:val="24"/>
        </w:rPr>
        <w:t xml:space="preserve"> hours of driving for patients </w:t>
      </w:r>
      <w:r>
        <w:rPr>
          <w:rFonts w:eastAsia="Times New Roman" w:cs="Times New Roman"/>
          <w:szCs w:val="24"/>
        </w:rPr>
        <w:t xml:space="preserve">receiving Proton Therapy </w:t>
      </w:r>
      <w:r w:rsidRPr="001D4BBD">
        <w:rPr>
          <w:rFonts w:eastAsia="Times New Roman" w:cs="Times New Roman"/>
          <w:szCs w:val="24"/>
        </w:rPr>
        <w:t>during their course of treatment, depending on the time of day of travel.</w:t>
      </w:r>
      <w:r w:rsidRPr="001D4BBD">
        <w:rPr>
          <w:rStyle w:val="FootnoteReference"/>
          <w:rFonts w:eastAsia="Times New Roman" w:cs="Times New Roman"/>
        </w:rPr>
        <w:footnoteReference w:id="28"/>
      </w:r>
      <w:r w:rsidRPr="001D4BBD">
        <w:rPr>
          <w:rFonts w:eastAsia="Times New Roman" w:cs="Times New Roman"/>
          <w:szCs w:val="24"/>
        </w:rPr>
        <w:t xml:space="preserve">  Shorter travel times—</w:t>
      </w:r>
      <w:r>
        <w:rPr>
          <w:rFonts w:eastAsia="Times New Roman" w:cs="Times New Roman"/>
          <w:szCs w:val="24"/>
        </w:rPr>
        <w:t>along</w:t>
      </w:r>
      <w:r w:rsidRPr="001D4BBD">
        <w:rPr>
          <w:rFonts w:eastAsia="Times New Roman" w:cs="Times New Roman"/>
          <w:szCs w:val="24"/>
        </w:rPr>
        <w:t xml:space="preserve"> with lower ancillary costs </w:t>
      </w:r>
      <w:r>
        <w:rPr>
          <w:rFonts w:eastAsia="Times New Roman" w:cs="Times New Roman"/>
          <w:szCs w:val="24"/>
        </w:rPr>
        <w:t>such as</w:t>
      </w:r>
      <w:r w:rsidRPr="001D4BBD">
        <w:rPr>
          <w:rFonts w:eastAsia="Times New Roman" w:cs="Times New Roman"/>
          <w:szCs w:val="24"/>
        </w:rPr>
        <w:t xml:space="preserve"> parking, food, </w:t>
      </w:r>
      <w:r>
        <w:rPr>
          <w:rFonts w:eastAsia="Times New Roman" w:cs="Times New Roman"/>
          <w:szCs w:val="24"/>
        </w:rPr>
        <w:t>and</w:t>
      </w:r>
      <w:r w:rsidRPr="001D4BBD">
        <w:rPr>
          <w:rFonts w:eastAsia="Times New Roman" w:cs="Times New Roman"/>
          <w:szCs w:val="24"/>
        </w:rPr>
        <w:t xml:space="preserve"> gas—can </w:t>
      </w:r>
      <w:r>
        <w:rPr>
          <w:rFonts w:eastAsia="Times New Roman" w:cs="Times New Roman"/>
          <w:szCs w:val="24"/>
        </w:rPr>
        <w:t>affect</w:t>
      </w:r>
      <w:r w:rsidRPr="001D4BBD">
        <w:rPr>
          <w:rFonts w:eastAsia="Times New Roman" w:cs="Times New Roman"/>
          <w:szCs w:val="24"/>
        </w:rPr>
        <w:t xml:space="preserve"> a patient’s decision of whether and where to </w:t>
      </w:r>
      <w:r>
        <w:rPr>
          <w:rFonts w:eastAsia="Times New Roman" w:cs="Times New Roman"/>
          <w:szCs w:val="24"/>
        </w:rPr>
        <w:t xml:space="preserve">receive a </w:t>
      </w:r>
      <w:r w:rsidRPr="001D4BBD">
        <w:rPr>
          <w:rFonts w:eastAsia="Times New Roman" w:cs="Times New Roman"/>
          <w:szCs w:val="24"/>
        </w:rPr>
        <w:t>clinically appropriate course of treatment.</w:t>
      </w:r>
    </w:p>
    <w:p w14:paraId="3FD28389" w14:textId="77777777" w:rsidR="00001C8B" w:rsidRDefault="00001C8B" w:rsidP="009851AD">
      <w:pPr>
        <w:spacing w:after="240"/>
        <w:jc w:val="center"/>
        <w:rPr>
          <w:rFonts w:eastAsia="Times New Roman" w:cs="Times New Roman"/>
          <w:color w:val="4472C4" w:themeColor="accent1"/>
          <w:szCs w:val="24"/>
        </w:rPr>
      </w:pPr>
      <w:r>
        <w:rPr>
          <w:noProof/>
        </w:rPr>
        <w:drawing>
          <wp:inline distT="0" distB="0" distL="0" distR="0" wp14:anchorId="1EC58DD8" wp14:editId="3F2AABCC">
            <wp:extent cx="5210175" cy="2404934"/>
            <wp:effectExtent l="19050" t="19050" r="9525" b="14605"/>
            <wp:docPr id="125227239" name="Picture 3" descr="Map showing UMMH’s ASTRO Proton Therapy Group 1 patient examples (Black Circles) representing distances from Massachusetts General Hospital (Red Square) and Marlborough Hospital (Blue Cir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27239" name="Picture 3" descr="Map showing UMMH’s ASTRO Proton Therapy Group 1 patient examples (Black Circles) representing distances from Massachusetts General Hospital (Red Square) and Marlborough Hospital (Blue Circle).  "/>
                    <pic:cNvPicPr>
                      <a:picLocks noChangeAspect="1" noChangeArrowheads="1"/>
                    </pic:cNvPicPr>
                  </pic:nvPicPr>
                  <pic:blipFill rotWithShape="1">
                    <a:blip r:embed="rId21">
                      <a:extLst>
                        <a:ext uri="{28A0092B-C50C-407E-A947-70E740481C1C}">
                          <a14:useLocalDpi xmlns:a14="http://schemas.microsoft.com/office/drawing/2010/main" val="0"/>
                        </a:ext>
                      </a:extLst>
                    </a:blip>
                    <a:srcRect b="11981"/>
                    <a:stretch/>
                  </pic:blipFill>
                  <pic:spPr bwMode="auto">
                    <a:xfrm>
                      <a:off x="0" y="0"/>
                      <a:ext cx="5217568" cy="240834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0CFE4F" w14:textId="77777777" w:rsidR="00001C8B" w:rsidRPr="001D4BBD" w:rsidRDefault="00001C8B" w:rsidP="009851AD">
      <w:pPr>
        <w:pStyle w:val="Caption"/>
        <w:spacing w:after="240"/>
        <w:jc w:val="both"/>
        <w:rPr>
          <w:rFonts w:ascii="Times New Roman" w:hAnsi="Times New Roman" w:cs="Times New Roman"/>
          <w:color w:val="auto"/>
          <w:sz w:val="24"/>
          <w:szCs w:val="24"/>
        </w:rPr>
      </w:pPr>
      <w:r w:rsidRPr="001D4BBD">
        <w:rPr>
          <w:rFonts w:ascii="Times New Roman" w:hAnsi="Times New Roman" w:cs="Times New Roman"/>
          <w:b/>
          <w:bCs/>
          <w:color w:val="auto"/>
          <w:sz w:val="24"/>
          <w:szCs w:val="24"/>
          <w:u w:val="single"/>
        </w:rPr>
        <w:t xml:space="preserve">Figure </w:t>
      </w:r>
      <w:r w:rsidRPr="00F848D7">
        <w:rPr>
          <w:rFonts w:ascii="Times New Roman" w:hAnsi="Times New Roman" w:cs="Times New Roman"/>
          <w:b/>
          <w:bCs/>
          <w:color w:val="auto"/>
          <w:sz w:val="24"/>
          <w:szCs w:val="24"/>
          <w:u w:val="single"/>
        </w:rPr>
        <w:t>2</w:t>
      </w:r>
      <w:r w:rsidRPr="001D4BBD">
        <w:rPr>
          <w:rFonts w:ascii="Times New Roman" w:hAnsi="Times New Roman" w:cs="Times New Roman"/>
          <w:b/>
          <w:bCs/>
          <w:color w:val="auto"/>
          <w:sz w:val="24"/>
          <w:szCs w:val="24"/>
        </w:rPr>
        <w:t>:</w:t>
      </w:r>
      <w:r w:rsidRPr="001D4BBD">
        <w:rPr>
          <w:rFonts w:ascii="Times New Roman" w:hAnsi="Times New Roman" w:cs="Times New Roman"/>
          <w:color w:val="auto"/>
          <w:sz w:val="24"/>
          <w:szCs w:val="24"/>
        </w:rPr>
        <w:t xml:space="preserve"> UMMH’s ASTRO Proton Therapy Group 1 patient examples (Black Circles) representing distances from Massachusetts General Hospital (Red Square) and Marlborough Hospital (Blue Circle).  </w:t>
      </w:r>
      <w:r w:rsidRPr="001D4BBD">
        <w:rPr>
          <w:rFonts w:ascii="Times New Roman" w:hAnsi="Times New Roman" w:cs="Times New Roman"/>
          <w:b/>
          <w:bCs/>
          <w:color w:val="auto"/>
          <w:sz w:val="24"/>
          <w:szCs w:val="24"/>
          <w:u w:val="single"/>
        </w:rPr>
        <w:t>Note</w:t>
      </w:r>
      <w:r w:rsidRPr="001D4BBD">
        <w:rPr>
          <w:rFonts w:ascii="Times New Roman" w:hAnsi="Times New Roman" w:cs="Times New Roman"/>
          <w:b/>
          <w:bCs/>
          <w:color w:val="auto"/>
          <w:sz w:val="24"/>
          <w:szCs w:val="24"/>
        </w:rPr>
        <w:t>:</w:t>
      </w:r>
      <w:r w:rsidRPr="001D4BBD">
        <w:rPr>
          <w:rFonts w:ascii="Times New Roman" w:hAnsi="Times New Roman" w:cs="Times New Roman"/>
          <w:color w:val="auto"/>
          <w:sz w:val="24"/>
          <w:szCs w:val="24"/>
        </w:rPr>
        <w:t xml:space="preserve"> Patient locations have been shifted from their actual location by 1.1km both longitudinally and latitudinally to protect the identify of these patients. </w:t>
      </w:r>
    </w:p>
    <w:tbl>
      <w:tblPr>
        <w:tblStyle w:val="TableGrid"/>
        <w:tblW w:w="10170" w:type="dxa"/>
        <w:jc w:val="center"/>
        <w:tblInd w:w="0" w:type="dxa"/>
        <w:tblLayout w:type="fixed"/>
        <w:tblLook w:val="04A0" w:firstRow="1" w:lastRow="0" w:firstColumn="1" w:lastColumn="0" w:noHBand="0" w:noVBand="1"/>
      </w:tblPr>
      <w:tblGrid>
        <w:gridCol w:w="1906"/>
        <w:gridCol w:w="1329"/>
        <w:gridCol w:w="1354"/>
        <w:gridCol w:w="1399"/>
        <w:gridCol w:w="1394"/>
        <w:gridCol w:w="1343"/>
        <w:gridCol w:w="1445"/>
      </w:tblGrid>
      <w:tr w:rsidR="00171F97" w:rsidRPr="00995C4E" w14:paraId="46548A51" w14:textId="77777777" w:rsidTr="00171F97">
        <w:trPr>
          <w:cantSplit/>
          <w:trHeight w:val="602"/>
          <w:tblHeader/>
          <w:jc w:val="center"/>
        </w:trPr>
        <w:tc>
          <w:tcPr>
            <w:tcW w:w="1906" w:type="dxa"/>
          </w:tcPr>
          <w:p w14:paraId="2F84C084" w14:textId="77777777" w:rsidR="00171F97" w:rsidRDefault="00171F97" w:rsidP="00171F97">
            <w:pPr>
              <w:spacing w:after="240"/>
              <w:rPr>
                <w:b/>
                <w:bCs/>
                <w:sz w:val="18"/>
                <w:szCs w:val="18"/>
              </w:rPr>
            </w:pPr>
          </w:p>
        </w:tc>
        <w:tc>
          <w:tcPr>
            <w:tcW w:w="1329" w:type="dxa"/>
            <w:vAlign w:val="center"/>
          </w:tcPr>
          <w:p w14:paraId="1249B158" w14:textId="77777777" w:rsidR="00171F97" w:rsidRPr="000C779A" w:rsidRDefault="00171F97" w:rsidP="00171F97">
            <w:pPr>
              <w:spacing w:after="240"/>
              <w:rPr>
                <w:b/>
                <w:bCs/>
                <w:sz w:val="18"/>
                <w:szCs w:val="18"/>
              </w:rPr>
            </w:pPr>
            <w:r>
              <w:rPr>
                <w:b/>
                <w:bCs/>
                <w:sz w:val="18"/>
                <w:szCs w:val="18"/>
              </w:rPr>
              <w:t xml:space="preserve">Driving Distance </w:t>
            </w:r>
          </w:p>
        </w:tc>
        <w:tc>
          <w:tcPr>
            <w:tcW w:w="1354" w:type="dxa"/>
            <w:vAlign w:val="center"/>
          </w:tcPr>
          <w:p w14:paraId="12DA5B0D" w14:textId="6042512F" w:rsidR="00171F97" w:rsidRPr="000C779A" w:rsidRDefault="00171F97" w:rsidP="00171F97">
            <w:pPr>
              <w:spacing w:after="240"/>
              <w:rPr>
                <w:b/>
                <w:bCs/>
                <w:sz w:val="18"/>
                <w:szCs w:val="18"/>
              </w:rPr>
            </w:pPr>
            <w:r>
              <w:rPr>
                <w:b/>
                <w:bCs/>
                <w:sz w:val="18"/>
                <w:szCs w:val="18"/>
              </w:rPr>
              <w:t xml:space="preserve">Driving Distance </w:t>
            </w:r>
          </w:p>
        </w:tc>
        <w:tc>
          <w:tcPr>
            <w:tcW w:w="1399" w:type="dxa"/>
            <w:vAlign w:val="center"/>
          </w:tcPr>
          <w:p w14:paraId="643486F7" w14:textId="77777777" w:rsidR="00171F97" w:rsidRPr="000C779A" w:rsidRDefault="00171F97" w:rsidP="00171F97">
            <w:pPr>
              <w:spacing w:after="240"/>
              <w:rPr>
                <w:b/>
                <w:bCs/>
                <w:sz w:val="18"/>
                <w:szCs w:val="18"/>
              </w:rPr>
            </w:pPr>
            <w:r>
              <w:rPr>
                <w:b/>
                <w:bCs/>
                <w:sz w:val="18"/>
                <w:szCs w:val="18"/>
              </w:rPr>
              <w:t>Travel Time – 9AM</w:t>
            </w:r>
          </w:p>
        </w:tc>
        <w:tc>
          <w:tcPr>
            <w:tcW w:w="1394" w:type="dxa"/>
            <w:vAlign w:val="center"/>
          </w:tcPr>
          <w:p w14:paraId="5DE3C60E" w14:textId="63FD25A5" w:rsidR="00171F97" w:rsidRPr="000C779A" w:rsidRDefault="00171F97" w:rsidP="00171F97">
            <w:pPr>
              <w:spacing w:after="240"/>
              <w:rPr>
                <w:b/>
                <w:bCs/>
                <w:sz w:val="18"/>
                <w:szCs w:val="18"/>
              </w:rPr>
            </w:pPr>
            <w:r>
              <w:rPr>
                <w:b/>
                <w:bCs/>
                <w:sz w:val="18"/>
                <w:szCs w:val="18"/>
              </w:rPr>
              <w:t>Travel Time – 9AM</w:t>
            </w:r>
          </w:p>
        </w:tc>
        <w:tc>
          <w:tcPr>
            <w:tcW w:w="1343" w:type="dxa"/>
            <w:tcBorders>
              <w:right w:val="single" w:sz="4" w:space="0" w:color="auto"/>
            </w:tcBorders>
            <w:vAlign w:val="center"/>
          </w:tcPr>
          <w:p w14:paraId="1FD3C76A" w14:textId="77777777" w:rsidR="00171F97" w:rsidRPr="000C779A" w:rsidRDefault="00171F97" w:rsidP="00171F97">
            <w:pPr>
              <w:spacing w:after="240"/>
              <w:rPr>
                <w:b/>
                <w:bCs/>
                <w:sz w:val="18"/>
                <w:szCs w:val="18"/>
              </w:rPr>
            </w:pPr>
            <w:r>
              <w:rPr>
                <w:b/>
                <w:bCs/>
                <w:sz w:val="18"/>
                <w:szCs w:val="18"/>
              </w:rPr>
              <w:t>Travel Time – 2PM</w:t>
            </w:r>
          </w:p>
        </w:tc>
        <w:tc>
          <w:tcPr>
            <w:tcW w:w="1445" w:type="dxa"/>
            <w:tcBorders>
              <w:right w:val="single" w:sz="4" w:space="0" w:color="auto"/>
            </w:tcBorders>
            <w:vAlign w:val="center"/>
          </w:tcPr>
          <w:p w14:paraId="0631FA1B" w14:textId="1C9F6EDB" w:rsidR="00171F97" w:rsidRPr="000C779A" w:rsidRDefault="00171F97" w:rsidP="00171F97">
            <w:pPr>
              <w:spacing w:after="240"/>
              <w:rPr>
                <w:b/>
                <w:bCs/>
                <w:sz w:val="18"/>
                <w:szCs w:val="18"/>
              </w:rPr>
            </w:pPr>
            <w:r>
              <w:rPr>
                <w:b/>
                <w:bCs/>
                <w:sz w:val="18"/>
                <w:szCs w:val="18"/>
              </w:rPr>
              <w:t>Travel Time – 2PM</w:t>
            </w:r>
          </w:p>
        </w:tc>
      </w:tr>
      <w:tr w:rsidR="00171F97" w:rsidRPr="00995C4E" w14:paraId="2AB6551C" w14:textId="77777777" w:rsidTr="00171F97">
        <w:trPr>
          <w:cantSplit/>
          <w:trHeight w:val="1097"/>
          <w:tblHeader/>
          <w:jc w:val="center"/>
        </w:trPr>
        <w:tc>
          <w:tcPr>
            <w:tcW w:w="1906" w:type="dxa"/>
          </w:tcPr>
          <w:p w14:paraId="344B1B38" w14:textId="77777777" w:rsidR="00171F97" w:rsidRDefault="00171F97" w:rsidP="00171F97">
            <w:pPr>
              <w:spacing w:after="240"/>
              <w:rPr>
                <w:b/>
                <w:bCs/>
                <w:sz w:val="18"/>
                <w:szCs w:val="18"/>
              </w:rPr>
            </w:pPr>
          </w:p>
          <w:p w14:paraId="40600C5C" w14:textId="77777777" w:rsidR="00171F97" w:rsidRPr="000C779A" w:rsidRDefault="00171F97" w:rsidP="00171F97">
            <w:pPr>
              <w:spacing w:after="240"/>
              <w:rPr>
                <w:b/>
                <w:bCs/>
                <w:sz w:val="18"/>
                <w:szCs w:val="18"/>
              </w:rPr>
            </w:pPr>
            <w:r>
              <w:rPr>
                <w:b/>
                <w:bCs/>
                <w:sz w:val="18"/>
                <w:szCs w:val="18"/>
              </w:rPr>
              <w:t>Metric</w:t>
            </w:r>
          </w:p>
        </w:tc>
        <w:tc>
          <w:tcPr>
            <w:tcW w:w="1329" w:type="dxa"/>
            <w:vAlign w:val="center"/>
            <w:hideMark/>
          </w:tcPr>
          <w:p w14:paraId="3FC6F72B" w14:textId="77777777" w:rsidR="00171F97" w:rsidRPr="000C779A" w:rsidRDefault="00171F97" w:rsidP="00171F97">
            <w:pPr>
              <w:spacing w:after="240"/>
              <w:rPr>
                <w:b/>
                <w:bCs/>
                <w:sz w:val="18"/>
                <w:szCs w:val="18"/>
              </w:rPr>
            </w:pPr>
            <w:r w:rsidRPr="000C779A">
              <w:rPr>
                <w:b/>
                <w:bCs/>
                <w:sz w:val="18"/>
                <w:szCs w:val="18"/>
              </w:rPr>
              <w:t>Driving Distance to Marlborough Hospital</w:t>
            </w:r>
          </w:p>
        </w:tc>
        <w:tc>
          <w:tcPr>
            <w:tcW w:w="1354" w:type="dxa"/>
            <w:vAlign w:val="center"/>
            <w:hideMark/>
          </w:tcPr>
          <w:p w14:paraId="4F050CFA" w14:textId="77777777" w:rsidR="00171F97" w:rsidRPr="000C779A" w:rsidRDefault="00171F97" w:rsidP="00171F97">
            <w:pPr>
              <w:spacing w:after="240"/>
              <w:rPr>
                <w:b/>
                <w:bCs/>
                <w:sz w:val="18"/>
                <w:szCs w:val="18"/>
              </w:rPr>
            </w:pPr>
            <w:r w:rsidRPr="000C779A">
              <w:rPr>
                <w:b/>
                <w:bCs/>
                <w:sz w:val="18"/>
                <w:szCs w:val="18"/>
              </w:rPr>
              <w:t>Driving Distance to Mass General Hospital</w:t>
            </w:r>
          </w:p>
        </w:tc>
        <w:tc>
          <w:tcPr>
            <w:tcW w:w="1399" w:type="dxa"/>
            <w:vAlign w:val="center"/>
            <w:hideMark/>
          </w:tcPr>
          <w:p w14:paraId="0FCFC34A" w14:textId="77777777" w:rsidR="00171F97" w:rsidRPr="000C779A" w:rsidRDefault="00171F97" w:rsidP="00171F97">
            <w:pPr>
              <w:spacing w:after="240"/>
              <w:rPr>
                <w:b/>
                <w:bCs/>
                <w:sz w:val="18"/>
                <w:szCs w:val="18"/>
              </w:rPr>
            </w:pPr>
            <w:r w:rsidRPr="000C779A">
              <w:rPr>
                <w:b/>
                <w:bCs/>
                <w:sz w:val="18"/>
                <w:szCs w:val="18"/>
              </w:rPr>
              <w:t xml:space="preserve">Travel Time to Marlborough </w:t>
            </w:r>
            <w:r>
              <w:rPr>
                <w:b/>
                <w:bCs/>
                <w:sz w:val="18"/>
                <w:szCs w:val="18"/>
              </w:rPr>
              <w:t xml:space="preserve">Campus </w:t>
            </w:r>
            <w:r w:rsidRPr="000C779A">
              <w:rPr>
                <w:b/>
                <w:bCs/>
                <w:sz w:val="18"/>
                <w:szCs w:val="18"/>
              </w:rPr>
              <w:t>at 9:00AM EST</w:t>
            </w:r>
          </w:p>
        </w:tc>
        <w:tc>
          <w:tcPr>
            <w:tcW w:w="1394" w:type="dxa"/>
            <w:vAlign w:val="center"/>
            <w:hideMark/>
          </w:tcPr>
          <w:p w14:paraId="3083BA03" w14:textId="77777777" w:rsidR="00171F97" w:rsidRPr="000C779A" w:rsidRDefault="00171F97" w:rsidP="00171F97">
            <w:pPr>
              <w:spacing w:after="240"/>
              <w:rPr>
                <w:b/>
                <w:bCs/>
                <w:sz w:val="18"/>
                <w:szCs w:val="18"/>
              </w:rPr>
            </w:pPr>
            <w:r w:rsidRPr="000C779A">
              <w:rPr>
                <w:b/>
                <w:bCs/>
                <w:sz w:val="18"/>
                <w:szCs w:val="18"/>
              </w:rPr>
              <w:t>Travel Time to Mass General Hospital at 9:00AM EST</w:t>
            </w:r>
          </w:p>
        </w:tc>
        <w:tc>
          <w:tcPr>
            <w:tcW w:w="1343" w:type="dxa"/>
            <w:tcBorders>
              <w:right w:val="single" w:sz="4" w:space="0" w:color="auto"/>
            </w:tcBorders>
            <w:vAlign w:val="center"/>
            <w:hideMark/>
          </w:tcPr>
          <w:p w14:paraId="4883CD8C" w14:textId="77777777" w:rsidR="00171F97" w:rsidRPr="000C779A" w:rsidRDefault="00171F97" w:rsidP="00171F97">
            <w:pPr>
              <w:spacing w:after="240"/>
              <w:rPr>
                <w:b/>
                <w:bCs/>
                <w:sz w:val="18"/>
                <w:szCs w:val="18"/>
              </w:rPr>
            </w:pPr>
            <w:r w:rsidRPr="000C779A">
              <w:rPr>
                <w:b/>
                <w:bCs/>
                <w:sz w:val="18"/>
                <w:szCs w:val="18"/>
              </w:rPr>
              <w:t xml:space="preserve">Travel Time to Marlborough </w:t>
            </w:r>
            <w:r>
              <w:rPr>
                <w:b/>
                <w:bCs/>
                <w:sz w:val="18"/>
                <w:szCs w:val="18"/>
              </w:rPr>
              <w:t>Camus</w:t>
            </w:r>
            <w:r w:rsidRPr="000C779A">
              <w:rPr>
                <w:b/>
                <w:bCs/>
                <w:sz w:val="18"/>
                <w:szCs w:val="18"/>
              </w:rPr>
              <w:t xml:space="preserve"> at 2:00PM EST</w:t>
            </w:r>
          </w:p>
        </w:tc>
        <w:tc>
          <w:tcPr>
            <w:tcW w:w="1445" w:type="dxa"/>
            <w:tcBorders>
              <w:top w:val="single" w:sz="4" w:space="0" w:color="auto"/>
              <w:left w:val="single" w:sz="4" w:space="0" w:color="auto"/>
              <w:bottom w:val="single" w:sz="4" w:space="0" w:color="auto"/>
              <w:right w:val="single" w:sz="4" w:space="0" w:color="auto"/>
            </w:tcBorders>
            <w:vAlign w:val="center"/>
            <w:hideMark/>
          </w:tcPr>
          <w:p w14:paraId="03714024" w14:textId="77777777" w:rsidR="00171F97" w:rsidRPr="000C779A" w:rsidRDefault="00171F97" w:rsidP="00171F97">
            <w:pPr>
              <w:spacing w:after="240"/>
              <w:rPr>
                <w:b/>
                <w:bCs/>
                <w:sz w:val="18"/>
                <w:szCs w:val="18"/>
              </w:rPr>
            </w:pPr>
            <w:r w:rsidRPr="000C779A">
              <w:rPr>
                <w:b/>
                <w:bCs/>
                <w:sz w:val="18"/>
                <w:szCs w:val="18"/>
              </w:rPr>
              <w:t>Travel Time to Mass General Hospital at 2:00PM EST</w:t>
            </w:r>
          </w:p>
        </w:tc>
      </w:tr>
      <w:tr w:rsidR="00171F97" w:rsidRPr="00995C4E" w14:paraId="401CFB07" w14:textId="77777777" w:rsidTr="00171F97">
        <w:trPr>
          <w:cantSplit/>
          <w:trHeight w:val="285"/>
          <w:jc w:val="center"/>
        </w:trPr>
        <w:tc>
          <w:tcPr>
            <w:tcW w:w="1906" w:type="dxa"/>
          </w:tcPr>
          <w:p w14:paraId="2FEBD735" w14:textId="77777777" w:rsidR="00171F97" w:rsidRPr="00BA4363" w:rsidRDefault="00171F97" w:rsidP="00171F97">
            <w:pPr>
              <w:spacing w:after="240"/>
              <w:rPr>
                <w:b/>
                <w:bCs/>
                <w:sz w:val="20"/>
                <w:szCs w:val="20"/>
              </w:rPr>
            </w:pPr>
            <w:r w:rsidRPr="00BA4363">
              <w:rPr>
                <w:b/>
                <w:bCs/>
                <w:sz w:val="20"/>
                <w:szCs w:val="20"/>
              </w:rPr>
              <w:t>Average</w:t>
            </w:r>
            <w:r>
              <w:rPr>
                <w:b/>
                <w:bCs/>
                <w:sz w:val="20"/>
                <w:szCs w:val="20"/>
              </w:rPr>
              <w:t xml:space="preserve"> One-Way Trip</w:t>
            </w:r>
          </w:p>
        </w:tc>
        <w:tc>
          <w:tcPr>
            <w:tcW w:w="1329" w:type="dxa"/>
            <w:noWrap/>
          </w:tcPr>
          <w:p w14:paraId="05ABE366" w14:textId="77777777" w:rsidR="00171F97" w:rsidRPr="00BA4363" w:rsidRDefault="00171F97" w:rsidP="00171F97">
            <w:pPr>
              <w:spacing w:after="240"/>
              <w:rPr>
                <w:sz w:val="20"/>
                <w:szCs w:val="20"/>
              </w:rPr>
            </w:pPr>
            <w:r w:rsidRPr="00BA4363">
              <w:rPr>
                <w:sz w:val="20"/>
                <w:szCs w:val="20"/>
              </w:rPr>
              <w:t>29.3 miles</w:t>
            </w:r>
          </w:p>
        </w:tc>
        <w:tc>
          <w:tcPr>
            <w:tcW w:w="1354" w:type="dxa"/>
            <w:noWrap/>
          </w:tcPr>
          <w:p w14:paraId="2E3F7D0C" w14:textId="77777777" w:rsidR="00171F97" w:rsidRPr="00BA4363" w:rsidRDefault="00171F97" w:rsidP="00171F97">
            <w:pPr>
              <w:spacing w:after="240"/>
              <w:rPr>
                <w:sz w:val="20"/>
                <w:szCs w:val="20"/>
              </w:rPr>
            </w:pPr>
            <w:r w:rsidRPr="00BA4363">
              <w:rPr>
                <w:sz w:val="20"/>
                <w:szCs w:val="20"/>
              </w:rPr>
              <w:t>51.1 miles</w:t>
            </w:r>
          </w:p>
        </w:tc>
        <w:tc>
          <w:tcPr>
            <w:tcW w:w="1399" w:type="dxa"/>
            <w:noWrap/>
          </w:tcPr>
          <w:p w14:paraId="54AD09A7" w14:textId="77777777" w:rsidR="00171F97" w:rsidRPr="00BA4363" w:rsidRDefault="00171F97" w:rsidP="00171F97">
            <w:pPr>
              <w:spacing w:after="240"/>
              <w:rPr>
                <w:sz w:val="20"/>
                <w:szCs w:val="20"/>
              </w:rPr>
            </w:pPr>
            <w:r w:rsidRPr="00BA4363">
              <w:rPr>
                <w:sz w:val="20"/>
                <w:szCs w:val="20"/>
              </w:rPr>
              <w:t>35.1 mins</w:t>
            </w:r>
          </w:p>
        </w:tc>
        <w:tc>
          <w:tcPr>
            <w:tcW w:w="1394" w:type="dxa"/>
            <w:noWrap/>
          </w:tcPr>
          <w:p w14:paraId="0D5832C6" w14:textId="77777777" w:rsidR="00171F97" w:rsidRPr="00BA4363" w:rsidRDefault="00171F97" w:rsidP="00171F97">
            <w:pPr>
              <w:spacing w:after="240"/>
              <w:rPr>
                <w:sz w:val="20"/>
                <w:szCs w:val="20"/>
              </w:rPr>
            </w:pPr>
            <w:r w:rsidRPr="00BA4363">
              <w:rPr>
                <w:sz w:val="20"/>
                <w:szCs w:val="20"/>
              </w:rPr>
              <w:t>80.2 mins</w:t>
            </w:r>
          </w:p>
        </w:tc>
        <w:tc>
          <w:tcPr>
            <w:tcW w:w="1343" w:type="dxa"/>
            <w:noWrap/>
          </w:tcPr>
          <w:p w14:paraId="0BA08703" w14:textId="77777777" w:rsidR="00171F97" w:rsidRPr="00BA4363" w:rsidRDefault="00171F97" w:rsidP="00171F97">
            <w:pPr>
              <w:spacing w:after="240"/>
              <w:rPr>
                <w:sz w:val="20"/>
                <w:szCs w:val="20"/>
              </w:rPr>
            </w:pPr>
            <w:r w:rsidRPr="00BA4363">
              <w:rPr>
                <w:sz w:val="20"/>
                <w:szCs w:val="20"/>
              </w:rPr>
              <w:t>34.2 mins</w:t>
            </w:r>
          </w:p>
        </w:tc>
        <w:tc>
          <w:tcPr>
            <w:tcW w:w="1445" w:type="dxa"/>
            <w:tcBorders>
              <w:top w:val="single" w:sz="4" w:space="0" w:color="auto"/>
            </w:tcBorders>
            <w:noWrap/>
          </w:tcPr>
          <w:p w14:paraId="28683098" w14:textId="77777777" w:rsidR="00171F97" w:rsidRPr="00BA4363" w:rsidRDefault="00171F97" w:rsidP="00171F97">
            <w:pPr>
              <w:spacing w:after="240"/>
              <w:rPr>
                <w:sz w:val="20"/>
                <w:szCs w:val="20"/>
              </w:rPr>
            </w:pPr>
            <w:r w:rsidRPr="00BA4363">
              <w:rPr>
                <w:sz w:val="20"/>
                <w:szCs w:val="20"/>
              </w:rPr>
              <w:t>57.8 mins</w:t>
            </w:r>
          </w:p>
        </w:tc>
      </w:tr>
      <w:tr w:rsidR="00171F97" w:rsidRPr="00995C4E" w14:paraId="7FC26C8B" w14:textId="77777777" w:rsidTr="00171F97">
        <w:trPr>
          <w:cantSplit/>
          <w:trHeight w:val="285"/>
          <w:jc w:val="center"/>
        </w:trPr>
        <w:tc>
          <w:tcPr>
            <w:tcW w:w="1906" w:type="dxa"/>
          </w:tcPr>
          <w:p w14:paraId="32D72425" w14:textId="77777777" w:rsidR="00171F97" w:rsidRPr="00BA4363" w:rsidRDefault="00171F97" w:rsidP="00171F97">
            <w:pPr>
              <w:spacing w:after="240"/>
              <w:rPr>
                <w:b/>
                <w:bCs/>
                <w:sz w:val="20"/>
                <w:szCs w:val="20"/>
              </w:rPr>
            </w:pPr>
            <w:r>
              <w:rPr>
                <w:b/>
                <w:bCs/>
                <w:sz w:val="20"/>
                <w:szCs w:val="20"/>
              </w:rPr>
              <w:t>Average Travel for Treatment (24 two-way trips)</w:t>
            </w:r>
          </w:p>
        </w:tc>
        <w:tc>
          <w:tcPr>
            <w:tcW w:w="1329" w:type="dxa"/>
            <w:noWrap/>
          </w:tcPr>
          <w:p w14:paraId="029268CD" w14:textId="77777777" w:rsidR="00171F97" w:rsidRPr="00BA4363" w:rsidRDefault="00171F97" w:rsidP="00171F97">
            <w:pPr>
              <w:spacing w:after="240"/>
              <w:rPr>
                <w:sz w:val="20"/>
                <w:szCs w:val="20"/>
              </w:rPr>
            </w:pPr>
            <w:r>
              <w:rPr>
                <w:sz w:val="20"/>
                <w:szCs w:val="20"/>
              </w:rPr>
              <w:t>1406 miles</w:t>
            </w:r>
          </w:p>
        </w:tc>
        <w:tc>
          <w:tcPr>
            <w:tcW w:w="1354" w:type="dxa"/>
            <w:noWrap/>
          </w:tcPr>
          <w:p w14:paraId="45CB2D48" w14:textId="77777777" w:rsidR="00171F97" w:rsidRPr="00BA4363" w:rsidRDefault="00171F97" w:rsidP="00171F97">
            <w:pPr>
              <w:spacing w:after="240"/>
              <w:rPr>
                <w:sz w:val="20"/>
                <w:szCs w:val="20"/>
              </w:rPr>
            </w:pPr>
            <w:r>
              <w:rPr>
                <w:sz w:val="20"/>
                <w:szCs w:val="20"/>
              </w:rPr>
              <w:t>2452 miles</w:t>
            </w:r>
          </w:p>
        </w:tc>
        <w:tc>
          <w:tcPr>
            <w:tcW w:w="1399" w:type="dxa"/>
            <w:noWrap/>
          </w:tcPr>
          <w:p w14:paraId="1E94EE77" w14:textId="77777777" w:rsidR="00171F97" w:rsidRPr="00BA4363" w:rsidRDefault="00171F97" w:rsidP="00171F97">
            <w:pPr>
              <w:spacing w:after="240"/>
              <w:rPr>
                <w:sz w:val="20"/>
                <w:szCs w:val="20"/>
              </w:rPr>
            </w:pPr>
            <w:r>
              <w:rPr>
                <w:sz w:val="20"/>
                <w:szCs w:val="20"/>
              </w:rPr>
              <w:t>28.08 hours</w:t>
            </w:r>
          </w:p>
        </w:tc>
        <w:tc>
          <w:tcPr>
            <w:tcW w:w="1394" w:type="dxa"/>
            <w:noWrap/>
          </w:tcPr>
          <w:p w14:paraId="528D0466" w14:textId="77777777" w:rsidR="00171F97" w:rsidRPr="00BA4363" w:rsidRDefault="00171F97" w:rsidP="00171F97">
            <w:pPr>
              <w:spacing w:after="240"/>
              <w:rPr>
                <w:sz w:val="20"/>
                <w:szCs w:val="20"/>
              </w:rPr>
            </w:pPr>
            <w:r>
              <w:rPr>
                <w:sz w:val="20"/>
                <w:szCs w:val="20"/>
              </w:rPr>
              <w:t>64.16 hours</w:t>
            </w:r>
          </w:p>
        </w:tc>
        <w:tc>
          <w:tcPr>
            <w:tcW w:w="1343" w:type="dxa"/>
            <w:noWrap/>
          </w:tcPr>
          <w:p w14:paraId="06EEAD9A" w14:textId="77777777" w:rsidR="00171F97" w:rsidRPr="00BA4363" w:rsidRDefault="00171F97" w:rsidP="00171F97">
            <w:pPr>
              <w:spacing w:after="240"/>
              <w:rPr>
                <w:sz w:val="20"/>
                <w:szCs w:val="20"/>
              </w:rPr>
            </w:pPr>
            <w:r>
              <w:rPr>
                <w:sz w:val="20"/>
                <w:szCs w:val="20"/>
              </w:rPr>
              <w:t>27.36 hours</w:t>
            </w:r>
          </w:p>
        </w:tc>
        <w:tc>
          <w:tcPr>
            <w:tcW w:w="1445" w:type="dxa"/>
            <w:tcBorders>
              <w:top w:val="single" w:sz="4" w:space="0" w:color="auto"/>
            </w:tcBorders>
            <w:noWrap/>
          </w:tcPr>
          <w:p w14:paraId="0D8699AE" w14:textId="77777777" w:rsidR="00171F97" w:rsidRPr="00BA4363" w:rsidRDefault="00171F97" w:rsidP="00171F97">
            <w:pPr>
              <w:spacing w:after="240"/>
              <w:rPr>
                <w:sz w:val="20"/>
                <w:szCs w:val="20"/>
              </w:rPr>
            </w:pPr>
            <w:r>
              <w:rPr>
                <w:sz w:val="20"/>
                <w:szCs w:val="20"/>
              </w:rPr>
              <w:t>46.24 hours</w:t>
            </w:r>
          </w:p>
        </w:tc>
      </w:tr>
      <w:tr w:rsidR="00171F97" w:rsidRPr="00995C4E" w14:paraId="598DA6C7" w14:textId="77777777" w:rsidTr="00171F97">
        <w:trPr>
          <w:cantSplit/>
          <w:trHeight w:val="285"/>
          <w:jc w:val="center"/>
        </w:trPr>
        <w:tc>
          <w:tcPr>
            <w:tcW w:w="1906" w:type="dxa"/>
          </w:tcPr>
          <w:p w14:paraId="60CB0382" w14:textId="77777777" w:rsidR="00171F97" w:rsidRDefault="00171F97" w:rsidP="00171F97">
            <w:pPr>
              <w:spacing w:after="240"/>
              <w:rPr>
                <w:b/>
                <w:bCs/>
                <w:sz w:val="20"/>
                <w:szCs w:val="20"/>
              </w:rPr>
            </w:pPr>
            <w:r>
              <w:rPr>
                <w:b/>
                <w:bCs/>
                <w:sz w:val="20"/>
                <w:szCs w:val="20"/>
              </w:rPr>
              <w:lastRenderedPageBreak/>
              <w:t>Total travel for treatment (24 two-way trips for 136 patients)</w:t>
            </w:r>
          </w:p>
        </w:tc>
        <w:tc>
          <w:tcPr>
            <w:tcW w:w="1329" w:type="dxa"/>
            <w:noWrap/>
          </w:tcPr>
          <w:p w14:paraId="67528B89" w14:textId="77777777" w:rsidR="00171F97" w:rsidRPr="00BA4363" w:rsidRDefault="00171F97" w:rsidP="00171F97">
            <w:pPr>
              <w:spacing w:after="240"/>
              <w:rPr>
                <w:sz w:val="20"/>
                <w:szCs w:val="20"/>
              </w:rPr>
            </w:pPr>
            <w:r>
              <w:rPr>
                <w:sz w:val="20"/>
                <w:szCs w:val="20"/>
              </w:rPr>
              <w:t>191,270 miles</w:t>
            </w:r>
          </w:p>
        </w:tc>
        <w:tc>
          <w:tcPr>
            <w:tcW w:w="1354" w:type="dxa"/>
            <w:noWrap/>
          </w:tcPr>
          <w:p w14:paraId="64BFE387" w14:textId="77777777" w:rsidR="00171F97" w:rsidRPr="00BA4363" w:rsidRDefault="00171F97" w:rsidP="00171F97">
            <w:pPr>
              <w:spacing w:after="240"/>
              <w:rPr>
                <w:sz w:val="20"/>
                <w:szCs w:val="20"/>
              </w:rPr>
            </w:pPr>
            <w:r>
              <w:rPr>
                <w:sz w:val="20"/>
                <w:szCs w:val="20"/>
              </w:rPr>
              <w:t>333,580 miles</w:t>
            </w:r>
          </w:p>
        </w:tc>
        <w:tc>
          <w:tcPr>
            <w:tcW w:w="1399" w:type="dxa"/>
            <w:noWrap/>
          </w:tcPr>
          <w:p w14:paraId="3088AD4D" w14:textId="77777777" w:rsidR="00171F97" w:rsidRPr="00BA4363" w:rsidRDefault="00171F97" w:rsidP="00171F97">
            <w:pPr>
              <w:spacing w:after="240"/>
              <w:rPr>
                <w:sz w:val="20"/>
                <w:szCs w:val="20"/>
              </w:rPr>
            </w:pPr>
            <w:r>
              <w:rPr>
                <w:sz w:val="20"/>
                <w:szCs w:val="20"/>
              </w:rPr>
              <w:t>3,819 hours</w:t>
            </w:r>
          </w:p>
        </w:tc>
        <w:tc>
          <w:tcPr>
            <w:tcW w:w="1394" w:type="dxa"/>
            <w:noWrap/>
          </w:tcPr>
          <w:p w14:paraId="066D3519" w14:textId="77777777" w:rsidR="00171F97" w:rsidRPr="00BA4363" w:rsidRDefault="00171F97" w:rsidP="00171F97">
            <w:pPr>
              <w:spacing w:after="240"/>
              <w:rPr>
                <w:sz w:val="20"/>
                <w:szCs w:val="20"/>
              </w:rPr>
            </w:pPr>
            <w:r>
              <w:rPr>
                <w:sz w:val="20"/>
                <w:szCs w:val="20"/>
              </w:rPr>
              <w:t>8,726 hours</w:t>
            </w:r>
          </w:p>
        </w:tc>
        <w:tc>
          <w:tcPr>
            <w:tcW w:w="1343" w:type="dxa"/>
            <w:noWrap/>
          </w:tcPr>
          <w:p w14:paraId="269AB68F" w14:textId="77777777" w:rsidR="00171F97" w:rsidRPr="00BA4363" w:rsidRDefault="00171F97" w:rsidP="00171F97">
            <w:pPr>
              <w:spacing w:after="240"/>
              <w:rPr>
                <w:sz w:val="20"/>
                <w:szCs w:val="20"/>
              </w:rPr>
            </w:pPr>
            <w:r>
              <w:rPr>
                <w:sz w:val="20"/>
                <w:szCs w:val="20"/>
              </w:rPr>
              <w:t>3,721 hours</w:t>
            </w:r>
          </w:p>
        </w:tc>
        <w:tc>
          <w:tcPr>
            <w:tcW w:w="1445" w:type="dxa"/>
            <w:noWrap/>
          </w:tcPr>
          <w:p w14:paraId="185A4173" w14:textId="77777777" w:rsidR="00171F97" w:rsidRPr="00BA4363" w:rsidRDefault="00171F97" w:rsidP="00171F97">
            <w:pPr>
              <w:spacing w:after="240"/>
              <w:rPr>
                <w:sz w:val="20"/>
                <w:szCs w:val="20"/>
              </w:rPr>
            </w:pPr>
            <w:r>
              <w:rPr>
                <w:sz w:val="20"/>
                <w:szCs w:val="20"/>
              </w:rPr>
              <w:t>6,289 hours</w:t>
            </w:r>
          </w:p>
        </w:tc>
      </w:tr>
    </w:tbl>
    <w:p w14:paraId="76D8FF42" w14:textId="77777777" w:rsidR="00DD394B" w:rsidRDefault="00DD394B" w:rsidP="009851AD">
      <w:pPr>
        <w:pStyle w:val="Caption"/>
        <w:spacing w:after="240"/>
        <w:jc w:val="both"/>
        <w:rPr>
          <w:rFonts w:ascii="Times New Roman" w:hAnsi="Times New Roman" w:cs="Times New Roman"/>
          <w:b/>
          <w:bCs/>
          <w:color w:val="auto"/>
          <w:sz w:val="24"/>
          <w:szCs w:val="24"/>
          <w:u w:val="single"/>
        </w:rPr>
      </w:pPr>
    </w:p>
    <w:p w14:paraId="2A43FD81" w14:textId="24D768B7" w:rsidR="00001C8B" w:rsidRPr="001D4BBD" w:rsidRDefault="00001C8B" w:rsidP="009851AD">
      <w:pPr>
        <w:pStyle w:val="Caption"/>
        <w:spacing w:after="240"/>
        <w:jc w:val="both"/>
        <w:rPr>
          <w:rFonts w:ascii="Times New Roman" w:hAnsi="Times New Roman" w:cs="Times New Roman"/>
          <w:color w:val="auto"/>
          <w:sz w:val="24"/>
          <w:szCs w:val="24"/>
        </w:rPr>
      </w:pPr>
      <w:r w:rsidRPr="00F848D7">
        <w:rPr>
          <w:rFonts w:ascii="Times New Roman" w:hAnsi="Times New Roman" w:cs="Times New Roman"/>
          <w:b/>
          <w:bCs/>
          <w:color w:val="auto"/>
          <w:sz w:val="24"/>
          <w:szCs w:val="24"/>
          <w:u w:val="single"/>
        </w:rPr>
        <w:t>Table 1</w:t>
      </w:r>
      <w:r w:rsidRPr="00F848D7">
        <w:rPr>
          <w:rFonts w:ascii="Times New Roman" w:hAnsi="Times New Roman" w:cs="Times New Roman"/>
          <w:b/>
          <w:bCs/>
          <w:color w:val="auto"/>
          <w:sz w:val="24"/>
          <w:szCs w:val="24"/>
        </w:rPr>
        <w:t>:</w:t>
      </w:r>
      <w:r w:rsidRPr="001D4BBD">
        <w:rPr>
          <w:rFonts w:ascii="Times New Roman" w:hAnsi="Times New Roman" w:cs="Times New Roman"/>
          <w:color w:val="auto"/>
          <w:sz w:val="24"/>
          <w:szCs w:val="24"/>
        </w:rPr>
        <w:t xml:space="preserve"> Th</w:t>
      </w:r>
      <w:r>
        <w:rPr>
          <w:rFonts w:ascii="Times New Roman" w:hAnsi="Times New Roman" w:cs="Times New Roman"/>
          <w:color w:val="auto"/>
          <w:sz w:val="24"/>
          <w:szCs w:val="24"/>
        </w:rPr>
        <w:t>is table</w:t>
      </w:r>
      <w:r w:rsidRPr="001D4BBD">
        <w:rPr>
          <w:rFonts w:ascii="Times New Roman" w:hAnsi="Times New Roman" w:cs="Times New Roman"/>
          <w:color w:val="auto"/>
          <w:sz w:val="24"/>
          <w:szCs w:val="24"/>
        </w:rPr>
        <w:t xml:space="preserve"> correspond</w:t>
      </w:r>
      <w:r>
        <w:rPr>
          <w:rFonts w:ascii="Times New Roman" w:hAnsi="Times New Roman" w:cs="Times New Roman"/>
          <w:color w:val="auto"/>
          <w:sz w:val="24"/>
          <w:szCs w:val="24"/>
        </w:rPr>
        <w:t xml:space="preserve">s with the mapping of </w:t>
      </w:r>
      <w:r w:rsidRPr="001D4BBD">
        <w:rPr>
          <w:rFonts w:ascii="Times New Roman" w:hAnsi="Times New Roman" w:cs="Times New Roman"/>
          <w:color w:val="auto"/>
          <w:sz w:val="24"/>
          <w:szCs w:val="24"/>
        </w:rPr>
        <w:t>UMMH’s ASTRO Proton Therapy Group 1 patient examples</w:t>
      </w:r>
      <w:r>
        <w:rPr>
          <w:rFonts w:ascii="Times New Roman" w:hAnsi="Times New Roman" w:cs="Times New Roman"/>
          <w:color w:val="auto"/>
          <w:sz w:val="24"/>
          <w:szCs w:val="24"/>
        </w:rPr>
        <w:t>. This</w:t>
      </w:r>
      <w:r w:rsidRPr="001D4BBD">
        <w:rPr>
          <w:rFonts w:ascii="Times New Roman" w:hAnsi="Times New Roman" w:cs="Times New Roman"/>
          <w:color w:val="auto"/>
          <w:sz w:val="24"/>
          <w:szCs w:val="24"/>
        </w:rPr>
        <w:t xml:space="preserve"> table provides estimated average and total travel times for these 136 patients from MA and CT. </w:t>
      </w:r>
      <w:r>
        <w:rPr>
          <w:rFonts w:ascii="Times New Roman" w:hAnsi="Times New Roman" w:cs="Times New Roman"/>
          <w:color w:val="auto"/>
          <w:sz w:val="24"/>
          <w:szCs w:val="24"/>
        </w:rPr>
        <w:t>In this table, UMMH</w:t>
      </w:r>
      <w:r w:rsidRPr="19A5F1CE">
        <w:rPr>
          <w:rFonts w:ascii="Times New Roman" w:hAnsi="Times New Roman" w:cs="Times New Roman"/>
          <w:color w:val="auto"/>
          <w:sz w:val="24"/>
          <w:szCs w:val="24"/>
        </w:rPr>
        <w:t xml:space="preserve"> calculates the average driving distance and travel time of the 136 Group 1 patients in the first row</w:t>
      </w:r>
      <w:r>
        <w:rPr>
          <w:rFonts w:ascii="Times New Roman" w:hAnsi="Times New Roman" w:cs="Times New Roman"/>
          <w:color w:val="auto"/>
          <w:sz w:val="24"/>
          <w:szCs w:val="24"/>
        </w:rPr>
        <w:t xml:space="preserve">, the average driving distance and travel time of the 136 group 1 patients over the course of 24 treatments in the second row, and the total driving distance and travel time of the 136 Group 1 patients over the course of 24 treatments in the third row. </w:t>
      </w:r>
      <w:r w:rsidRPr="19A5F1CE">
        <w:rPr>
          <w:rFonts w:ascii="Times New Roman" w:hAnsi="Times New Roman" w:cs="Times New Roman"/>
          <w:color w:val="auto"/>
          <w:sz w:val="24"/>
          <w:szCs w:val="24"/>
        </w:rPr>
        <w:t xml:space="preserve"> </w:t>
      </w:r>
      <w:r w:rsidRPr="001D4BBD">
        <w:rPr>
          <w:rFonts w:ascii="Times New Roman" w:hAnsi="Times New Roman" w:cs="Times New Roman"/>
          <w:b/>
          <w:bCs/>
          <w:color w:val="auto"/>
          <w:sz w:val="24"/>
          <w:szCs w:val="24"/>
          <w:u w:val="single"/>
        </w:rPr>
        <w:t>Note</w:t>
      </w:r>
      <w:r w:rsidRPr="001D4BBD">
        <w:rPr>
          <w:rFonts w:ascii="Times New Roman" w:hAnsi="Times New Roman" w:cs="Times New Roman"/>
          <w:b/>
          <w:bCs/>
          <w:color w:val="auto"/>
          <w:sz w:val="24"/>
          <w:szCs w:val="24"/>
        </w:rPr>
        <w:t>:</w:t>
      </w:r>
      <w:r w:rsidRPr="001D4BBD">
        <w:rPr>
          <w:rFonts w:ascii="Times New Roman" w:hAnsi="Times New Roman" w:cs="Times New Roman"/>
          <w:color w:val="auto"/>
          <w:sz w:val="24"/>
          <w:szCs w:val="24"/>
        </w:rPr>
        <w:t xml:space="preserve"> Patient locations have been shifted from their actual location by 1.1km both longitudinally and latitudinally to protect the identify of these patients. </w:t>
      </w:r>
    </w:p>
    <w:p w14:paraId="0D611635" w14:textId="5053DA68" w:rsidR="00001C8B" w:rsidRPr="00940F9D" w:rsidRDefault="00001C8B" w:rsidP="009851AD">
      <w:pPr>
        <w:spacing w:after="240"/>
        <w:jc w:val="both"/>
        <w:rPr>
          <w:rFonts w:eastAsia="PMingLiU" w:cs="Times New Roman"/>
          <w:spacing w:val="-4"/>
          <w:szCs w:val="24"/>
        </w:rPr>
      </w:pPr>
      <w:r>
        <w:rPr>
          <w:rFonts w:eastAsia="PMingLiU" w:cs="Times New Roman"/>
          <w:spacing w:val="-4"/>
          <w:szCs w:val="24"/>
        </w:rPr>
        <w:t xml:space="preserve">In summary, </w:t>
      </w:r>
      <w:r w:rsidRPr="00940F9D">
        <w:rPr>
          <w:rFonts w:eastAsia="PMingLiU" w:cs="Times New Roman"/>
          <w:spacing w:val="-4"/>
          <w:szCs w:val="24"/>
        </w:rPr>
        <w:t xml:space="preserve">UMMH </w:t>
      </w:r>
      <w:r>
        <w:rPr>
          <w:rFonts w:eastAsia="PMingLiU" w:cs="Times New Roman"/>
          <w:spacing w:val="-4"/>
          <w:szCs w:val="24"/>
        </w:rPr>
        <w:t>anticipates</w:t>
      </w:r>
      <w:r w:rsidRPr="00940F9D">
        <w:rPr>
          <w:rFonts w:eastAsia="PMingLiU" w:cs="Times New Roman"/>
          <w:spacing w:val="-4"/>
          <w:szCs w:val="24"/>
        </w:rPr>
        <w:t xml:space="preserve"> that with only two </w:t>
      </w:r>
      <w:r>
        <w:rPr>
          <w:rFonts w:eastAsia="PMingLiU" w:cs="Times New Roman"/>
          <w:spacing w:val="-4"/>
          <w:szCs w:val="24"/>
        </w:rPr>
        <w:t xml:space="preserve">Proton Therapy units </w:t>
      </w:r>
      <w:r w:rsidRPr="00940F9D">
        <w:rPr>
          <w:rFonts w:eastAsia="PMingLiU" w:cs="Times New Roman"/>
          <w:spacing w:val="-4"/>
          <w:szCs w:val="24"/>
        </w:rPr>
        <w:t>in M</w:t>
      </w:r>
      <w:r>
        <w:rPr>
          <w:rFonts w:eastAsia="PMingLiU" w:cs="Times New Roman"/>
          <w:spacing w:val="-4"/>
          <w:szCs w:val="24"/>
        </w:rPr>
        <w:t>assachusetts,</w:t>
      </w:r>
      <w:r w:rsidRPr="00940F9D">
        <w:rPr>
          <w:rFonts w:eastAsia="PMingLiU" w:cs="Times New Roman"/>
          <w:spacing w:val="-4"/>
          <w:szCs w:val="24"/>
        </w:rPr>
        <w:t xml:space="preserve"> the addition of a </w:t>
      </w:r>
      <w:r>
        <w:rPr>
          <w:rFonts w:eastAsia="PMingLiU" w:cs="Times New Roman"/>
          <w:spacing w:val="-4"/>
          <w:szCs w:val="24"/>
        </w:rPr>
        <w:t xml:space="preserve">Proton Therapy </w:t>
      </w:r>
      <w:r w:rsidR="00A544B5">
        <w:rPr>
          <w:rFonts w:eastAsia="PMingLiU" w:cs="Times New Roman"/>
          <w:spacing w:val="-4"/>
          <w:szCs w:val="24"/>
        </w:rPr>
        <w:t>service</w:t>
      </w:r>
      <w:r>
        <w:rPr>
          <w:rFonts w:eastAsia="PMingLiU" w:cs="Times New Roman"/>
          <w:spacing w:val="-4"/>
          <w:szCs w:val="24"/>
        </w:rPr>
        <w:t xml:space="preserve"> in Marlborough</w:t>
      </w:r>
      <w:r w:rsidRPr="00940F9D">
        <w:rPr>
          <w:rFonts w:eastAsia="PMingLiU" w:cs="Times New Roman"/>
          <w:spacing w:val="-4"/>
          <w:szCs w:val="24"/>
        </w:rPr>
        <w:t xml:space="preserve"> </w:t>
      </w:r>
      <w:r>
        <w:rPr>
          <w:rFonts w:eastAsia="PMingLiU" w:cs="Times New Roman"/>
          <w:spacing w:val="-4"/>
          <w:szCs w:val="24"/>
        </w:rPr>
        <w:t>w</w:t>
      </w:r>
      <w:r w:rsidRPr="00940F9D">
        <w:rPr>
          <w:rFonts w:eastAsia="PMingLiU" w:cs="Times New Roman"/>
          <w:spacing w:val="-4"/>
          <w:szCs w:val="24"/>
        </w:rPr>
        <w:t xml:space="preserve">ould not only support the needs of </w:t>
      </w:r>
      <w:r>
        <w:rPr>
          <w:rFonts w:eastAsia="PMingLiU" w:cs="Times New Roman"/>
          <w:spacing w:val="-4"/>
          <w:szCs w:val="24"/>
        </w:rPr>
        <w:t>UMMH’s</w:t>
      </w:r>
      <w:r w:rsidRPr="00940F9D">
        <w:rPr>
          <w:rFonts w:eastAsia="PMingLiU" w:cs="Times New Roman"/>
          <w:spacing w:val="-4"/>
          <w:szCs w:val="24"/>
        </w:rPr>
        <w:t xml:space="preserve"> existing patient panel, but also those patients residing </w:t>
      </w:r>
      <w:r>
        <w:rPr>
          <w:rFonts w:eastAsia="PMingLiU" w:cs="Times New Roman"/>
          <w:spacing w:val="-4"/>
          <w:szCs w:val="24"/>
        </w:rPr>
        <w:t>both in</w:t>
      </w:r>
      <w:r w:rsidRPr="00940F9D">
        <w:rPr>
          <w:rFonts w:eastAsia="PMingLiU" w:cs="Times New Roman"/>
          <w:spacing w:val="-4"/>
          <w:szCs w:val="24"/>
        </w:rPr>
        <w:t xml:space="preserve"> and </w:t>
      </w:r>
      <w:r>
        <w:rPr>
          <w:rFonts w:eastAsia="PMingLiU" w:cs="Times New Roman"/>
          <w:spacing w:val="-4"/>
          <w:szCs w:val="24"/>
        </w:rPr>
        <w:t>beyond</w:t>
      </w:r>
      <w:r w:rsidRPr="00940F9D">
        <w:rPr>
          <w:rFonts w:eastAsia="PMingLiU" w:cs="Times New Roman"/>
          <w:spacing w:val="-4"/>
          <w:szCs w:val="24"/>
        </w:rPr>
        <w:t xml:space="preserve"> UMMH’s total service area</w:t>
      </w:r>
      <w:r>
        <w:rPr>
          <w:rFonts w:eastAsia="PMingLiU" w:cs="Times New Roman"/>
          <w:spacing w:val="-4"/>
          <w:szCs w:val="24"/>
        </w:rPr>
        <w:t xml:space="preserve"> and would help alleviate geographic disparities in access to advanced technology cancer care. </w:t>
      </w:r>
      <w:r w:rsidRPr="00940F9D">
        <w:rPr>
          <w:rFonts w:eastAsia="PMingLiU" w:cs="Times New Roman"/>
          <w:spacing w:val="-4"/>
          <w:szCs w:val="24"/>
        </w:rPr>
        <w:t xml:space="preserve"> </w:t>
      </w:r>
      <w:r>
        <w:rPr>
          <w:rFonts w:eastAsia="PMingLiU" w:cs="Times New Roman"/>
          <w:spacing w:val="-4"/>
          <w:szCs w:val="24"/>
        </w:rPr>
        <w:t xml:space="preserve"> </w:t>
      </w:r>
    </w:p>
    <w:p w14:paraId="609DA8A6"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t>F1.a.iii Competition:</w:t>
      </w:r>
    </w:p>
    <w:p w14:paraId="1B5BC764"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t>Provide evidence that the Proposed Project will compete on the basis of price, total medical expenses, provider costs, and other recognized measures of health care spending. When responding to this question, please consider Factor 4, Financial Feasibility and Reasonableness of Costs.</w:t>
      </w:r>
    </w:p>
    <w:p w14:paraId="2AFD0E10" w14:textId="3BEE9662" w:rsidR="00001C8B" w:rsidRPr="003E2E50" w:rsidRDefault="00001C8B" w:rsidP="009851AD">
      <w:pPr>
        <w:spacing w:after="240"/>
        <w:jc w:val="both"/>
        <w:rPr>
          <w:rFonts w:eastAsia="PMingLiU" w:cs="Times New Roman"/>
          <w:szCs w:val="24"/>
        </w:rPr>
      </w:pPr>
      <w:bookmarkStart w:id="3" w:name="_Hlk155903708"/>
      <w:r w:rsidRPr="003E2E50">
        <w:rPr>
          <w:rFonts w:eastAsia="PMingLiU" w:cs="Times New Roman"/>
          <w:szCs w:val="24"/>
        </w:rPr>
        <w:t xml:space="preserve">The Proposed Project </w:t>
      </w:r>
      <w:r>
        <w:t>encourages competition in the Massachusetts health care market by making innovative, advanced cancer treatment available outside of Boston and Central Massachusetts. The Proposed Project is</w:t>
      </w:r>
      <w:r w:rsidRPr="003E2E50">
        <w:rPr>
          <w:rFonts w:eastAsia="PMingLiU" w:cs="Times New Roman"/>
          <w:szCs w:val="24"/>
        </w:rPr>
        <w:t xml:space="preserve"> anticipated to </w:t>
      </w:r>
      <w:r>
        <w:rPr>
          <w:rFonts w:eastAsia="PMingLiU" w:cs="Times New Roman"/>
          <w:szCs w:val="24"/>
        </w:rPr>
        <w:t xml:space="preserve">compete effectively </w:t>
      </w:r>
      <w:r w:rsidRPr="003E2E50">
        <w:rPr>
          <w:rFonts w:eastAsia="PMingLiU" w:cs="Times New Roman"/>
          <w:szCs w:val="24"/>
        </w:rPr>
        <w:t xml:space="preserve">based on price, total medical expense, </w:t>
      </w:r>
      <w:r>
        <w:rPr>
          <w:rFonts w:eastAsia="PMingLiU" w:cs="Times New Roman"/>
          <w:szCs w:val="24"/>
        </w:rPr>
        <w:t xml:space="preserve">and </w:t>
      </w:r>
      <w:r w:rsidRPr="003E2E50">
        <w:rPr>
          <w:rFonts w:eastAsia="PMingLiU" w:cs="Times New Roman"/>
          <w:szCs w:val="24"/>
        </w:rPr>
        <w:t xml:space="preserve">provider costs. </w:t>
      </w:r>
    </w:p>
    <w:p w14:paraId="49114145" w14:textId="7CBD82DC" w:rsidR="00001C8B" w:rsidRPr="003E2E50" w:rsidRDefault="00001C8B" w:rsidP="009851AD">
      <w:pPr>
        <w:spacing w:after="240"/>
        <w:jc w:val="both"/>
        <w:rPr>
          <w:rFonts w:eastAsia="PMingLiU" w:cs="Times New Roman"/>
          <w:szCs w:val="24"/>
        </w:rPr>
      </w:pPr>
      <w:r w:rsidRPr="003E2E50">
        <w:rPr>
          <w:rFonts w:eastAsia="PMingLiU" w:cs="Times New Roman"/>
          <w:szCs w:val="24"/>
        </w:rPr>
        <w:t xml:space="preserve">As discussed above, patient access to </w:t>
      </w:r>
      <w:r>
        <w:rPr>
          <w:rFonts w:eastAsia="PMingLiU" w:cs="Times New Roman"/>
          <w:szCs w:val="24"/>
        </w:rPr>
        <w:t>Proton</w:t>
      </w:r>
      <w:r w:rsidRPr="003E2E50">
        <w:rPr>
          <w:rFonts w:eastAsia="PMingLiU" w:cs="Times New Roman"/>
          <w:szCs w:val="24"/>
        </w:rPr>
        <w:t xml:space="preserve"> Therapy in Massachusetts is </w:t>
      </w:r>
      <w:r>
        <w:rPr>
          <w:rFonts w:eastAsia="PMingLiU" w:cs="Times New Roman"/>
          <w:szCs w:val="24"/>
        </w:rPr>
        <w:t xml:space="preserve">currently </w:t>
      </w:r>
      <w:r w:rsidRPr="003E2E50">
        <w:rPr>
          <w:rFonts w:eastAsia="PMingLiU" w:cs="Times New Roman"/>
          <w:szCs w:val="24"/>
        </w:rPr>
        <w:t xml:space="preserve">limited because </w:t>
      </w:r>
      <w:r>
        <w:rPr>
          <w:rFonts w:eastAsia="PMingLiU" w:cs="Times New Roman"/>
          <w:szCs w:val="24"/>
        </w:rPr>
        <w:t xml:space="preserve">there are only </w:t>
      </w:r>
      <w:r w:rsidRPr="003E2E50">
        <w:rPr>
          <w:rFonts w:eastAsia="PMingLiU" w:cs="Times New Roman"/>
          <w:szCs w:val="24"/>
        </w:rPr>
        <w:t xml:space="preserve">two </w:t>
      </w:r>
      <w:r w:rsidR="00A544B5">
        <w:rPr>
          <w:rFonts w:eastAsia="PMingLiU" w:cs="Times New Roman"/>
          <w:szCs w:val="24"/>
        </w:rPr>
        <w:t>P</w:t>
      </w:r>
      <w:r>
        <w:rPr>
          <w:rFonts w:eastAsia="PMingLiU" w:cs="Times New Roman"/>
          <w:szCs w:val="24"/>
        </w:rPr>
        <w:t>roton</w:t>
      </w:r>
      <w:r w:rsidRPr="003E2E50">
        <w:rPr>
          <w:rFonts w:eastAsia="PMingLiU" w:cs="Times New Roman"/>
          <w:szCs w:val="24"/>
        </w:rPr>
        <w:t xml:space="preserve"> units</w:t>
      </w:r>
      <w:r>
        <w:rPr>
          <w:rFonts w:eastAsia="PMingLiU" w:cs="Times New Roman"/>
          <w:szCs w:val="24"/>
        </w:rPr>
        <w:t xml:space="preserve">, </w:t>
      </w:r>
      <w:r w:rsidRPr="003E2E50">
        <w:rPr>
          <w:rFonts w:eastAsia="PMingLiU" w:cs="Times New Roman"/>
          <w:szCs w:val="24"/>
        </w:rPr>
        <w:t>both of which are located in Boston</w:t>
      </w:r>
      <w:r>
        <w:rPr>
          <w:rFonts w:eastAsia="PMingLiU" w:cs="Times New Roman"/>
          <w:szCs w:val="24"/>
        </w:rPr>
        <w:t>,</w:t>
      </w:r>
      <w:r w:rsidRPr="003E2E50">
        <w:rPr>
          <w:rFonts w:eastAsia="PMingLiU" w:cs="Times New Roman"/>
          <w:szCs w:val="24"/>
        </w:rPr>
        <w:t xml:space="preserve"> and offered by</w:t>
      </w:r>
      <w:r>
        <w:rPr>
          <w:rFonts w:eastAsia="PMingLiU" w:cs="Times New Roman"/>
          <w:szCs w:val="24"/>
        </w:rPr>
        <w:t xml:space="preserve"> a single provider,</w:t>
      </w:r>
      <w:r w:rsidRPr="003E2E50">
        <w:rPr>
          <w:rFonts w:eastAsia="PMingLiU" w:cs="Times New Roman"/>
          <w:szCs w:val="24"/>
        </w:rPr>
        <w:t xml:space="preserve"> Massachusetts General Hospital. The Proposed Project to establish a Proton Therapy </w:t>
      </w:r>
      <w:r>
        <w:rPr>
          <w:rFonts w:eastAsia="PMingLiU" w:cs="Times New Roman"/>
          <w:szCs w:val="24"/>
        </w:rPr>
        <w:t>Service</w:t>
      </w:r>
      <w:r w:rsidRPr="003E2E50">
        <w:rPr>
          <w:rFonts w:eastAsia="PMingLiU" w:cs="Times New Roman"/>
          <w:szCs w:val="24"/>
        </w:rPr>
        <w:t xml:space="preserve"> in Marlborough will increase competition </w:t>
      </w:r>
      <w:r>
        <w:rPr>
          <w:rFonts w:eastAsia="PMingLiU" w:cs="Times New Roman"/>
          <w:szCs w:val="24"/>
        </w:rPr>
        <w:t>by providing access to Proton Therapy for</w:t>
      </w:r>
      <w:r w:rsidRPr="003E2E50">
        <w:rPr>
          <w:rFonts w:eastAsia="PMingLiU" w:cs="Times New Roman"/>
          <w:szCs w:val="24"/>
        </w:rPr>
        <w:t xml:space="preserve"> </w:t>
      </w:r>
      <w:r>
        <w:rPr>
          <w:rFonts w:eastAsia="PMingLiU" w:cs="Times New Roman"/>
          <w:szCs w:val="24"/>
        </w:rPr>
        <w:t xml:space="preserve">patients </w:t>
      </w:r>
      <w:r w:rsidRPr="00A82114">
        <w:rPr>
          <w:rFonts w:eastAsia="Times New Roman"/>
        </w:rPr>
        <w:t>outside of Boston</w:t>
      </w:r>
      <w:r w:rsidRPr="003E2E50">
        <w:rPr>
          <w:rFonts w:eastAsia="PMingLiU" w:cs="Times New Roman"/>
          <w:szCs w:val="24"/>
        </w:rPr>
        <w:t>.</w:t>
      </w:r>
      <w:r w:rsidRPr="00CA5968">
        <w:rPr>
          <w:rFonts w:eastAsia="PMingLiU" w:cs="Times New Roman"/>
          <w:szCs w:val="24"/>
        </w:rPr>
        <w:t xml:space="preserve"> Massachusetts General Hospital plans to take one of its </w:t>
      </w:r>
      <w:r w:rsidR="00A544B5">
        <w:rPr>
          <w:rFonts w:eastAsia="PMingLiU" w:cs="Times New Roman"/>
          <w:szCs w:val="24"/>
        </w:rPr>
        <w:t>P</w:t>
      </w:r>
      <w:r w:rsidRPr="00CA5968">
        <w:rPr>
          <w:rFonts w:eastAsia="PMingLiU" w:cs="Times New Roman"/>
          <w:szCs w:val="24"/>
        </w:rPr>
        <w:t xml:space="preserve">roton </w:t>
      </w:r>
      <w:r w:rsidR="00A544B5">
        <w:rPr>
          <w:rFonts w:eastAsia="PMingLiU" w:cs="Times New Roman"/>
          <w:szCs w:val="24"/>
        </w:rPr>
        <w:t>T</w:t>
      </w:r>
      <w:r w:rsidRPr="00CA5968">
        <w:rPr>
          <w:rFonts w:eastAsia="PMingLiU" w:cs="Times New Roman"/>
          <w:szCs w:val="24"/>
        </w:rPr>
        <w:t>herapy units out of operation in the near future for replacement. As a result,</w:t>
      </w:r>
      <w:r>
        <w:rPr>
          <w:rFonts w:eastAsia="PMingLiU" w:cs="Times New Roman"/>
          <w:szCs w:val="24"/>
        </w:rPr>
        <w:t xml:space="preserve"> </w:t>
      </w:r>
      <w:r w:rsidRPr="00CA5968">
        <w:rPr>
          <w:rFonts w:eastAsia="PMingLiU" w:cs="Times New Roman"/>
          <w:szCs w:val="24"/>
        </w:rPr>
        <w:t>there will likely be an</w:t>
      </w:r>
      <w:r>
        <w:rPr>
          <w:rFonts w:eastAsia="PMingLiU" w:cs="Times New Roman"/>
          <w:szCs w:val="24"/>
        </w:rPr>
        <w:t xml:space="preserve"> </w:t>
      </w:r>
      <w:r w:rsidRPr="00CA5968">
        <w:rPr>
          <w:rFonts w:eastAsia="PMingLiU" w:cs="Times New Roman"/>
          <w:szCs w:val="24"/>
        </w:rPr>
        <w:t xml:space="preserve">increased need for access to </w:t>
      </w:r>
      <w:r>
        <w:rPr>
          <w:rFonts w:eastAsia="PMingLiU" w:cs="Times New Roman"/>
          <w:szCs w:val="24"/>
        </w:rPr>
        <w:t>Proton</w:t>
      </w:r>
      <w:r w:rsidRPr="00CA5968">
        <w:rPr>
          <w:rFonts w:eastAsia="PMingLiU" w:cs="Times New Roman"/>
          <w:szCs w:val="24"/>
        </w:rPr>
        <w:t xml:space="preserve"> Therapy because one of the two </w:t>
      </w:r>
      <w:r>
        <w:rPr>
          <w:rFonts w:eastAsia="PMingLiU" w:cs="Times New Roman"/>
          <w:szCs w:val="24"/>
        </w:rPr>
        <w:t xml:space="preserve">existing </w:t>
      </w:r>
      <w:r w:rsidR="00A544B5">
        <w:rPr>
          <w:rFonts w:eastAsia="PMingLiU" w:cs="Times New Roman"/>
          <w:szCs w:val="24"/>
        </w:rPr>
        <w:t>P</w:t>
      </w:r>
      <w:r w:rsidRPr="00CA5968">
        <w:rPr>
          <w:rFonts w:eastAsia="PMingLiU" w:cs="Times New Roman"/>
          <w:szCs w:val="24"/>
        </w:rPr>
        <w:t xml:space="preserve">roton </w:t>
      </w:r>
      <w:r w:rsidR="00A544B5">
        <w:rPr>
          <w:rFonts w:eastAsia="PMingLiU" w:cs="Times New Roman"/>
          <w:szCs w:val="24"/>
        </w:rPr>
        <w:t>T</w:t>
      </w:r>
      <w:r w:rsidRPr="00CA5968">
        <w:rPr>
          <w:rFonts w:eastAsia="PMingLiU" w:cs="Times New Roman"/>
          <w:szCs w:val="24"/>
        </w:rPr>
        <w:t>herapy units in the Commonwealth will not be in operation</w:t>
      </w:r>
      <w:r>
        <w:rPr>
          <w:rFonts w:eastAsia="PMingLiU" w:cs="Times New Roman"/>
          <w:szCs w:val="24"/>
        </w:rPr>
        <w:t xml:space="preserve"> for a period of time</w:t>
      </w:r>
      <w:r w:rsidRPr="003E2E50">
        <w:rPr>
          <w:rFonts w:eastAsia="PMingLiU" w:cs="Times New Roman"/>
          <w:szCs w:val="24"/>
        </w:rPr>
        <w:t xml:space="preserve">. </w:t>
      </w:r>
      <w:r>
        <w:rPr>
          <w:rFonts w:eastAsia="PMingLiU" w:cs="Times New Roman"/>
          <w:szCs w:val="24"/>
        </w:rPr>
        <w:t>The Proposed Project to o</w:t>
      </w:r>
      <w:r w:rsidRPr="003E2E50">
        <w:rPr>
          <w:rFonts w:eastAsia="PMingLiU" w:cs="Times New Roman"/>
          <w:szCs w:val="24"/>
        </w:rPr>
        <w:t xml:space="preserve">pen </w:t>
      </w:r>
      <w:r w:rsidRPr="003E2E50">
        <w:rPr>
          <w:rFonts w:eastAsia="PMingLiU" w:cs="Times New Roman"/>
          <w:szCs w:val="24"/>
        </w:rPr>
        <w:lastRenderedPageBreak/>
        <w:t xml:space="preserve">a </w:t>
      </w:r>
      <w:r>
        <w:rPr>
          <w:rFonts w:eastAsia="PMingLiU" w:cs="Times New Roman"/>
          <w:szCs w:val="24"/>
        </w:rPr>
        <w:t>Proton</w:t>
      </w:r>
      <w:r w:rsidRPr="003E2E50">
        <w:rPr>
          <w:rFonts w:eastAsia="PMingLiU" w:cs="Times New Roman"/>
          <w:szCs w:val="24"/>
        </w:rPr>
        <w:t xml:space="preserve"> Therapy </w:t>
      </w:r>
      <w:r>
        <w:rPr>
          <w:rFonts w:eastAsia="PMingLiU" w:cs="Times New Roman"/>
          <w:szCs w:val="24"/>
        </w:rPr>
        <w:t>Service</w:t>
      </w:r>
      <w:r w:rsidRPr="003E2E50">
        <w:rPr>
          <w:rFonts w:eastAsia="PMingLiU" w:cs="Times New Roman"/>
          <w:szCs w:val="24"/>
        </w:rPr>
        <w:t xml:space="preserve"> in Marlborough will address </w:t>
      </w:r>
      <w:r>
        <w:rPr>
          <w:rFonts w:eastAsia="PMingLiU" w:cs="Times New Roman"/>
          <w:szCs w:val="24"/>
        </w:rPr>
        <w:t>this need and access challenge</w:t>
      </w:r>
      <w:r w:rsidRPr="003E2E50">
        <w:rPr>
          <w:rFonts w:eastAsia="PMingLiU" w:cs="Times New Roman"/>
          <w:szCs w:val="24"/>
        </w:rPr>
        <w:t xml:space="preserve">, </w:t>
      </w:r>
      <w:r>
        <w:rPr>
          <w:rFonts w:eastAsia="PMingLiU" w:cs="Times New Roman"/>
          <w:szCs w:val="24"/>
        </w:rPr>
        <w:t>foster market competition by introducing another provider,</w:t>
      </w:r>
      <w:r w:rsidRPr="003E2E50">
        <w:rPr>
          <w:rFonts w:eastAsia="PMingLiU" w:cs="Times New Roman"/>
          <w:szCs w:val="24"/>
        </w:rPr>
        <w:t xml:space="preserve"> as </w:t>
      </w:r>
      <w:r>
        <w:rPr>
          <w:rFonts w:eastAsia="PMingLiU" w:cs="Times New Roman"/>
          <w:szCs w:val="24"/>
        </w:rPr>
        <w:t>well as create</w:t>
      </w:r>
      <w:r w:rsidRPr="003E2E50">
        <w:rPr>
          <w:rFonts w:eastAsia="PMingLiU" w:cs="Times New Roman"/>
          <w:szCs w:val="24"/>
        </w:rPr>
        <w:t xml:space="preserve"> technological redundancy </w:t>
      </w:r>
      <w:r>
        <w:rPr>
          <w:rFonts w:eastAsia="PMingLiU" w:cs="Times New Roman"/>
          <w:szCs w:val="24"/>
        </w:rPr>
        <w:t>in case</w:t>
      </w:r>
      <w:r w:rsidRPr="003E2E50">
        <w:rPr>
          <w:rFonts w:eastAsia="PMingLiU" w:cs="Times New Roman"/>
          <w:szCs w:val="24"/>
        </w:rPr>
        <w:t xml:space="preserve"> </w:t>
      </w:r>
      <w:r>
        <w:rPr>
          <w:rFonts w:eastAsia="PMingLiU" w:cs="Times New Roman"/>
          <w:szCs w:val="24"/>
        </w:rPr>
        <w:t xml:space="preserve">a </w:t>
      </w:r>
      <w:r w:rsidR="00A544B5">
        <w:rPr>
          <w:rFonts w:eastAsia="PMingLiU" w:cs="Times New Roman"/>
          <w:szCs w:val="24"/>
        </w:rPr>
        <w:t>P</w:t>
      </w:r>
      <w:r>
        <w:rPr>
          <w:rFonts w:eastAsia="PMingLiU" w:cs="Times New Roman"/>
          <w:szCs w:val="24"/>
        </w:rPr>
        <w:t xml:space="preserve">roton unit requires </w:t>
      </w:r>
      <w:r w:rsidRPr="003E2E50">
        <w:rPr>
          <w:rFonts w:eastAsia="PMingLiU" w:cs="Times New Roman"/>
          <w:szCs w:val="24"/>
        </w:rPr>
        <w:t>downtime</w:t>
      </w:r>
      <w:r>
        <w:rPr>
          <w:rFonts w:eastAsia="PMingLiU" w:cs="Times New Roman"/>
          <w:szCs w:val="24"/>
        </w:rPr>
        <w:t xml:space="preserve"> or replacement</w:t>
      </w:r>
      <w:r w:rsidRPr="003E2E50">
        <w:rPr>
          <w:rFonts w:eastAsia="PMingLiU" w:cs="Times New Roman"/>
          <w:szCs w:val="24"/>
        </w:rPr>
        <w:t xml:space="preserve"> in the </w:t>
      </w:r>
      <w:r>
        <w:rPr>
          <w:rFonts w:eastAsia="PMingLiU" w:cs="Times New Roman"/>
          <w:szCs w:val="24"/>
        </w:rPr>
        <w:t>future.</w:t>
      </w:r>
    </w:p>
    <w:p w14:paraId="3601DC84" w14:textId="756E57A7" w:rsidR="00001C8B" w:rsidRPr="003E2E50" w:rsidRDefault="00001C8B" w:rsidP="009851AD">
      <w:pPr>
        <w:spacing w:after="240"/>
        <w:jc w:val="both"/>
        <w:rPr>
          <w:rFonts w:eastAsia="PMingLiU" w:cs="Times New Roman"/>
          <w:szCs w:val="24"/>
        </w:rPr>
      </w:pPr>
      <w:r w:rsidRPr="00021372">
        <w:rPr>
          <w:rFonts w:eastAsia="PMingLiU" w:cs="Times New Roman"/>
          <w:szCs w:val="24"/>
        </w:rPr>
        <w:t xml:space="preserve">UMMH can compete effectively on price for </w:t>
      </w:r>
      <w:r>
        <w:rPr>
          <w:rFonts w:eastAsia="PMingLiU" w:cs="Times New Roman"/>
          <w:szCs w:val="24"/>
        </w:rPr>
        <w:t>Proton</w:t>
      </w:r>
      <w:r w:rsidRPr="00021372">
        <w:rPr>
          <w:rFonts w:eastAsia="PMingLiU" w:cs="Times New Roman"/>
          <w:szCs w:val="24"/>
        </w:rPr>
        <w:t xml:space="preserve"> Therapy services compared to other Boston academic medical centers as a lower-cost, high-quality alternative, and referral partner</w:t>
      </w:r>
      <w:r w:rsidRPr="003E2E50">
        <w:rPr>
          <w:rFonts w:eastAsia="PMingLiU" w:cs="Times New Roman"/>
          <w:szCs w:val="24"/>
        </w:rPr>
        <w:t xml:space="preserve">. As reflected in the Center for Health Information and Analysis (CHIA) relative price data set for in </w:t>
      </w:r>
      <w:r w:rsidRPr="003E2E50">
        <w:rPr>
          <w:rFonts w:eastAsia="PMingLiU" w:cs="Times New Roman"/>
          <w:b/>
          <w:bCs/>
          <w:szCs w:val="24"/>
          <w:u w:val="single"/>
        </w:rPr>
        <w:t>Exhibit E</w:t>
      </w:r>
      <w:r w:rsidRPr="003E2E50">
        <w:rPr>
          <w:rFonts w:eastAsia="PMingLiU" w:cs="Times New Roman"/>
          <w:szCs w:val="24"/>
        </w:rPr>
        <w:t>, UMMMC is one of the lowest cost academic medical centers in the Commonwealth.</w:t>
      </w:r>
      <w:r w:rsidRPr="003E2E50">
        <w:rPr>
          <w:rStyle w:val="FootnoteReference"/>
          <w:rFonts w:eastAsia="PMingLiU" w:cs="Times New Roman"/>
          <w:szCs w:val="24"/>
        </w:rPr>
        <w:footnoteReference w:id="29"/>
      </w:r>
      <w:r w:rsidRPr="003E2E50">
        <w:rPr>
          <w:rFonts w:eastAsia="PMingLiU" w:cs="Times New Roman"/>
          <w:szCs w:val="24"/>
        </w:rPr>
        <w:t xml:space="preserve"> Massachusetts General Hospital is the only other hospital providing </w:t>
      </w:r>
      <w:r>
        <w:rPr>
          <w:rFonts w:eastAsia="PMingLiU" w:cs="Times New Roman"/>
          <w:szCs w:val="24"/>
        </w:rPr>
        <w:t>Proton</w:t>
      </w:r>
      <w:r w:rsidRPr="003E2E50">
        <w:rPr>
          <w:rFonts w:eastAsia="PMingLiU" w:cs="Times New Roman"/>
          <w:szCs w:val="24"/>
        </w:rPr>
        <w:t xml:space="preserve"> Therapy in Massachusetts and the surrounding communities, and has rates that are higher than UMMMC’s rates based on the CHIA relative price data for academic medical centers on </w:t>
      </w:r>
      <w:r w:rsidRPr="00D437A8">
        <w:rPr>
          <w:rFonts w:eastAsia="PMingLiU" w:cs="Times New Roman"/>
          <w:b/>
          <w:bCs/>
          <w:szCs w:val="24"/>
          <w:u w:val="single"/>
        </w:rPr>
        <w:t>Exhibit E</w:t>
      </w:r>
      <w:r w:rsidRPr="003E2E50">
        <w:rPr>
          <w:rFonts w:eastAsia="PMingLiU" w:cs="Times New Roman"/>
          <w:szCs w:val="24"/>
        </w:rPr>
        <w:t xml:space="preserve">. Advancements in </w:t>
      </w:r>
      <w:r w:rsidR="00A544B5">
        <w:rPr>
          <w:rFonts w:eastAsia="PMingLiU" w:cs="Times New Roman"/>
          <w:szCs w:val="24"/>
        </w:rPr>
        <w:t>P</w:t>
      </w:r>
      <w:r w:rsidRPr="003E2E50">
        <w:rPr>
          <w:rFonts w:eastAsia="PMingLiU" w:cs="Times New Roman"/>
          <w:szCs w:val="24"/>
        </w:rPr>
        <w:t xml:space="preserve">roton </w:t>
      </w:r>
      <w:r w:rsidR="00A544B5">
        <w:rPr>
          <w:rFonts w:eastAsia="PMingLiU" w:cs="Times New Roman"/>
          <w:szCs w:val="24"/>
        </w:rPr>
        <w:t>T</w:t>
      </w:r>
      <w:r w:rsidRPr="003E2E50">
        <w:rPr>
          <w:rFonts w:eastAsia="PMingLiU" w:cs="Times New Roman"/>
          <w:szCs w:val="24"/>
        </w:rPr>
        <w:t xml:space="preserve">echnology have also lowered the capital cost to enter the market, enabling UMMH to offer its patient panel and surrounding communities, as well as third-party payors, a cost-effective choice </w:t>
      </w:r>
      <w:r>
        <w:rPr>
          <w:rFonts w:eastAsia="PMingLiU" w:cs="Times New Roman"/>
          <w:szCs w:val="24"/>
        </w:rPr>
        <w:t xml:space="preserve">for </w:t>
      </w:r>
      <w:r w:rsidRPr="003E2E50">
        <w:rPr>
          <w:rFonts w:eastAsia="PMingLiU" w:cs="Times New Roman"/>
          <w:szCs w:val="24"/>
        </w:rPr>
        <w:t>receiv</w:t>
      </w:r>
      <w:r>
        <w:rPr>
          <w:rFonts w:eastAsia="PMingLiU" w:cs="Times New Roman"/>
          <w:szCs w:val="24"/>
        </w:rPr>
        <w:t>ing</w:t>
      </w:r>
      <w:r w:rsidRPr="003E2E50">
        <w:rPr>
          <w:rFonts w:eastAsia="PMingLiU" w:cs="Times New Roman"/>
          <w:szCs w:val="24"/>
        </w:rPr>
        <w:t xml:space="preserve"> clinically appropriate </w:t>
      </w:r>
      <w:r>
        <w:rPr>
          <w:rFonts w:eastAsia="PMingLiU" w:cs="Times New Roman"/>
          <w:szCs w:val="24"/>
        </w:rPr>
        <w:t>Proton</w:t>
      </w:r>
      <w:r w:rsidRPr="003E2E50">
        <w:rPr>
          <w:rFonts w:eastAsia="PMingLiU" w:cs="Times New Roman"/>
          <w:szCs w:val="24"/>
        </w:rPr>
        <w:t xml:space="preserve"> Therapy. </w:t>
      </w:r>
      <w:r>
        <w:rPr>
          <w:rFonts w:eastAsia="PMingLiU" w:cs="Times New Roman"/>
          <w:szCs w:val="24"/>
        </w:rPr>
        <w:t>In addition</w:t>
      </w:r>
      <w:r w:rsidRPr="003E2E50">
        <w:rPr>
          <w:rFonts w:eastAsia="PMingLiU" w:cs="Times New Roman"/>
          <w:szCs w:val="24"/>
        </w:rPr>
        <w:t xml:space="preserve">, UMMH has decided to locate the Proton Therapy </w:t>
      </w:r>
      <w:r>
        <w:rPr>
          <w:rFonts w:eastAsia="PMingLiU" w:cs="Times New Roman"/>
          <w:szCs w:val="24"/>
        </w:rPr>
        <w:t>Service</w:t>
      </w:r>
      <w:r w:rsidRPr="003E2E50">
        <w:rPr>
          <w:rFonts w:eastAsia="PMingLiU" w:cs="Times New Roman"/>
          <w:szCs w:val="24"/>
        </w:rPr>
        <w:t xml:space="preserve"> at the </w:t>
      </w:r>
      <w:r>
        <w:rPr>
          <w:rFonts w:eastAsia="PMingLiU" w:cs="Times New Roman"/>
          <w:szCs w:val="24"/>
        </w:rPr>
        <w:t xml:space="preserve">existing </w:t>
      </w:r>
      <w:r w:rsidRPr="003E2E50">
        <w:rPr>
          <w:rFonts w:eastAsia="PMingLiU" w:cs="Times New Roman"/>
          <w:szCs w:val="24"/>
        </w:rPr>
        <w:t xml:space="preserve">Cancer Center in Marlborough </w:t>
      </w:r>
      <w:r>
        <w:rPr>
          <w:rFonts w:eastAsia="PMingLiU" w:cs="Times New Roman"/>
          <w:szCs w:val="24"/>
        </w:rPr>
        <w:t xml:space="preserve">in order </w:t>
      </w:r>
      <w:r w:rsidRPr="003E2E50">
        <w:rPr>
          <w:rFonts w:eastAsia="PMingLiU" w:cs="Times New Roman"/>
          <w:szCs w:val="24"/>
        </w:rPr>
        <w:t xml:space="preserve">to avoid </w:t>
      </w:r>
      <w:r>
        <w:rPr>
          <w:rFonts w:eastAsia="PMingLiU" w:cs="Times New Roman"/>
          <w:szCs w:val="24"/>
        </w:rPr>
        <w:t xml:space="preserve">costly new </w:t>
      </w:r>
      <w:r w:rsidRPr="003E2E50">
        <w:rPr>
          <w:rFonts w:eastAsia="PMingLiU" w:cs="Times New Roman"/>
          <w:szCs w:val="24"/>
        </w:rPr>
        <w:t xml:space="preserve">building and operational expenses. </w:t>
      </w:r>
    </w:p>
    <w:p w14:paraId="007595BD" w14:textId="77777777" w:rsidR="00001C8B" w:rsidRPr="003E2E50" w:rsidRDefault="00001C8B" w:rsidP="009851AD">
      <w:pPr>
        <w:spacing w:after="240"/>
        <w:jc w:val="both"/>
      </w:pPr>
      <w:r w:rsidRPr="003E2E50">
        <w:t xml:space="preserve">In summary, </w:t>
      </w:r>
      <w:r w:rsidRPr="003E2E50">
        <w:rPr>
          <w:rFonts w:eastAsia="PMingLiU" w:cs="Times New Roman"/>
          <w:szCs w:val="24"/>
        </w:rPr>
        <w:t xml:space="preserve">the Proposed Project will </w:t>
      </w:r>
      <w:r>
        <w:rPr>
          <w:rFonts w:eastAsia="PMingLiU" w:cs="Times New Roman"/>
          <w:szCs w:val="24"/>
        </w:rPr>
        <w:t>foster</w:t>
      </w:r>
      <w:r w:rsidRPr="003E2E50">
        <w:rPr>
          <w:rFonts w:eastAsia="PMingLiU" w:cs="Times New Roman"/>
          <w:szCs w:val="24"/>
        </w:rPr>
        <w:t xml:space="preserve"> real market competition </w:t>
      </w:r>
      <w:r>
        <w:rPr>
          <w:rFonts w:eastAsia="PMingLiU" w:cs="Times New Roman"/>
          <w:szCs w:val="24"/>
        </w:rPr>
        <w:t>and improve</w:t>
      </w:r>
      <w:r w:rsidRPr="003E2E50">
        <w:rPr>
          <w:rFonts w:eastAsia="PMingLiU" w:cs="Times New Roman"/>
          <w:szCs w:val="24"/>
        </w:rPr>
        <w:t xml:space="preserve"> access to </w:t>
      </w:r>
      <w:r>
        <w:rPr>
          <w:rFonts w:eastAsia="PMingLiU" w:cs="Times New Roman"/>
          <w:szCs w:val="24"/>
        </w:rPr>
        <w:t>Proton</w:t>
      </w:r>
      <w:r w:rsidRPr="003E2E50">
        <w:rPr>
          <w:rFonts w:eastAsia="PMingLiU" w:cs="Times New Roman"/>
          <w:szCs w:val="24"/>
        </w:rPr>
        <w:t xml:space="preserve"> Therapy in the Commonwealth</w:t>
      </w:r>
      <w:r>
        <w:rPr>
          <w:rFonts w:eastAsia="PMingLiU" w:cs="Times New Roman"/>
          <w:szCs w:val="24"/>
        </w:rPr>
        <w:t xml:space="preserve">. </w:t>
      </w:r>
      <w:r>
        <w:t xml:space="preserve">The </w:t>
      </w:r>
      <w:r w:rsidRPr="003E2E50">
        <w:t>Proposed Project will allow for greater patient access in a growing, underserved market</w:t>
      </w:r>
      <w:r>
        <w:t xml:space="preserve"> outside of Boston</w:t>
      </w:r>
      <w:r w:rsidRPr="003E2E50">
        <w:t xml:space="preserve">, which will create more competition that offers expanded patient and insurance choices </w:t>
      </w:r>
      <w:r w:rsidRPr="001745AE">
        <w:t>and has the potential to lower downstream total medical expenses</w:t>
      </w:r>
      <w:r>
        <w:t xml:space="preserve"> due to potential reductions in</w:t>
      </w:r>
      <w:r w:rsidRPr="00B74305">
        <w:t xml:space="preserve"> </w:t>
      </w:r>
      <w:r>
        <w:t>side effects</w:t>
      </w:r>
      <w:r w:rsidRPr="00B74305">
        <w:t xml:space="preserve"> and</w:t>
      </w:r>
      <w:r>
        <w:t xml:space="preserve"> </w:t>
      </w:r>
      <w:r w:rsidRPr="00B74305">
        <w:t>post</w:t>
      </w:r>
      <w:r>
        <w:t>-</w:t>
      </w:r>
      <w:r w:rsidRPr="00B74305">
        <w:t>treatment complications</w:t>
      </w:r>
      <w:r>
        <w:t xml:space="preserve"> which might reduce the need for additional clinical services</w:t>
      </w:r>
      <w:r w:rsidRPr="003E2E50">
        <w:t xml:space="preserve">. </w:t>
      </w:r>
      <w:r>
        <w:rPr>
          <w:rFonts w:eastAsia="PMingLiU" w:cs="Times New Roman"/>
          <w:szCs w:val="24"/>
        </w:rPr>
        <w:t xml:space="preserve">Although </w:t>
      </w:r>
      <w:r w:rsidRPr="003E2E50">
        <w:t xml:space="preserve">the utilization of </w:t>
      </w:r>
      <w:r>
        <w:t>Proton</w:t>
      </w:r>
      <w:r w:rsidRPr="003E2E50">
        <w:t xml:space="preserve"> Therapy in the Commonwealth has been limited largely due to the cost of entry</w:t>
      </w:r>
      <w:r>
        <w:t xml:space="preserve">, </w:t>
      </w:r>
      <w:r w:rsidRPr="003E2E50">
        <w:t>today’s advancement</w:t>
      </w:r>
      <w:r>
        <w:t>s</w:t>
      </w:r>
      <w:r w:rsidRPr="003E2E50">
        <w:t xml:space="preserve"> in proton technology</w:t>
      </w:r>
      <w:r>
        <w:t xml:space="preserve"> allow</w:t>
      </w:r>
      <w:r w:rsidRPr="003E2E50">
        <w:t xml:space="preserve"> these services </w:t>
      </w:r>
      <w:r>
        <w:t>to</w:t>
      </w:r>
      <w:r w:rsidRPr="003E2E50">
        <w:t xml:space="preserve"> be brought to the market in a more cost-effective manner</w:t>
      </w:r>
      <w:r>
        <w:t xml:space="preserve"> and in a more affordable, lower cost health system</w:t>
      </w:r>
      <w:r w:rsidRPr="003E2E50">
        <w:t>. For these reasons, UMMH has determined that the Proposed Project will compete effectively on price</w:t>
      </w:r>
      <w:r>
        <w:t>, provider costs,</w:t>
      </w:r>
      <w:r w:rsidRPr="003E2E50">
        <w:t xml:space="preserve"> and total medical expenses. </w:t>
      </w:r>
    </w:p>
    <w:bookmarkEnd w:id="3"/>
    <w:p w14:paraId="39FE28B6" w14:textId="77777777" w:rsidR="00001C8B" w:rsidRPr="00B97A2E" w:rsidRDefault="00001C8B" w:rsidP="009851AD">
      <w:pPr>
        <w:spacing w:after="240"/>
        <w:jc w:val="both"/>
        <w:rPr>
          <w:rFonts w:eastAsia="Calibri" w:cs="Times New Roman"/>
          <w:b/>
          <w:i/>
          <w:iCs/>
          <w:szCs w:val="24"/>
        </w:rPr>
      </w:pPr>
      <w:r w:rsidRPr="00B97A2E">
        <w:rPr>
          <w:rFonts w:eastAsia="Calibri" w:cs="Times New Roman"/>
          <w:b/>
          <w:i/>
          <w:iCs/>
          <w:szCs w:val="24"/>
        </w:rPr>
        <w:t>F1.b.i Public Health Value /Evidence-Based:</w:t>
      </w:r>
    </w:p>
    <w:p w14:paraId="666C98AC" w14:textId="77777777" w:rsidR="00001C8B" w:rsidRPr="00B97A2E" w:rsidRDefault="00001C8B" w:rsidP="009851AD">
      <w:pPr>
        <w:spacing w:after="240"/>
        <w:jc w:val="both"/>
        <w:rPr>
          <w:rFonts w:eastAsia="Calibri" w:cs="Times New Roman"/>
          <w:b/>
          <w:i/>
          <w:iCs/>
          <w:szCs w:val="24"/>
        </w:rPr>
      </w:pPr>
      <w:r w:rsidRPr="00B97A2E">
        <w:rPr>
          <w:rFonts w:eastAsia="Calibri" w:cs="Times New Roman"/>
          <w:b/>
          <w:i/>
          <w:iCs/>
          <w:szCs w:val="24"/>
        </w:rPr>
        <w:t>Provide information on the evidence-base for the Proposed Project. That is, how does the Proposed Project address the Need that Applicant has identified.</w:t>
      </w:r>
    </w:p>
    <w:p w14:paraId="6F29D985" w14:textId="77777777" w:rsidR="00001C8B" w:rsidRPr="00DD3694" w:rsidRDefault="00001C8B" w:rsidP="009851AD">
      <w:pPr>
        <w:widowControl w:val="0"/>
        <w:autoSpaceDE w:val="0"/>
        <w:autoSpaceDN w:val="0"/>
        <w:adjustRightInd w:val="0"/>
        <w:spacing w:after="240"/>
        <w:rPr>
          <w:rFonts w:cs="Times New Roman"/>
          <w:szCs w:val="24"/>
          <w:u w:val="single"/>
        </w:rPr>
      </w:pPr>
      <w:r w:rsidRPr="00DD3694">
        <w:rPr>
          <w:rFonts w:cs="Times New Roman"/>
          <w:szCs w:val="24"/>
          <w:u w:val="single"/>
        </w:rPr>
        <w:t>Clinical Efficacy of and Need for Proton Therapy Treatment</w:t>
      </w:r>
    </w:p>
    <w:p w14:paraId="338AB7C2" w14:textId="77777777" w:rsidR="00001C8B" w:rsidRPr="00B97A2E" w:rsidRDefault="00001C8B" w:rsidP="009851AD">
      <w:pPr>
        <w:pStyle w:val="NormalWeb"/>
        <w:spacing w:before="0" w:beforeAutospacing="0" w:after="240" w:afterAutospacing="0"/>
        <w:jc w:val="both"/>
      </w:pPr>
      <w:r w:rsidRPr="00B97A2E">
        <w:t xml:space="preserve">Cancer care necessitates continuous innovation to address the growing need for highly effective, yet minimally harmful treatments. Approximately </w:t>
      </w:r>
      <w:r>
        <w:t>52</w:t>
      </w:r>
      <w:r w:rsidRPr="00B97A2E">
        <w:t>% of cancer patients in North America undergo radiation therapy, predominantly using photon-based (traditional radiation therapy) modalities.</w:t>
      </w:r>
      <w:r w:rsidRPr="00B97A2E">
        <w:rPr>
          <w:rStyle w:val="FootnoteReference"/>
        </w:rPr>
        <w:footnoteReference w:id="30"/>
      </w:r>
      <w:r w:rsidRPr="00B97A2E">
        <w:t xml:space="preserve"> Despite significant advances in photon therapy, its </w:t>
      </w:r>
      <w:r>
        <w:t xml:space="preserve">well-known and </w:t>
      </w:r>
      <w:r w:rsidRPr="00B97A2E">
        <w:t xml:space="preserve">fundamental limitations </w:t>
      </w:r>
      <w:r>
        <w:t>remain</w:t>
      </w:r>
      <w:r w:rsidRPr="00B97A2E">
        <w:t>. These limitations, particularly the unavoidable “exit dose” (defined below)</w:t>
      </w:r>
      <w:r>
        <w:t>,</w:t>
      </w:r>
      <w:r w:rsidRPr="00B97A2E">
        <w:t xml:space="preserve"> and consequent harmful exposure of normal tissue, underscore the pressing need for advanced modalities like </w:t>
      </w:r>
      <w:r>
        <w:t xml:space="preserve">Proton </w:t>
      </w:r>
      <w:r w:rsidRPr="00B97A2E">
        <w:t>Therapy</w:t>
      </w:r>
      <w:r>
        <w:t xml:space="preserve">, </w:t>
      </w:r>
      <w:r w:rsidRPr="00C34E7A">
        <w:t xml:space="preserve">as seen in </w:t>
      </w:r>
      <w:r w:rsidRPr="00C34E7A">
        <w:rPr>
          <w:b/>
          <w:bCs/>
          <w:u w:val="single"/>
        </w:rPr>
        <w:t xml:space="preserve">Exhibit </w:t>
      </w:r>
      <w:r>
        <w:rPr>
          <w:b/>
          <w:bCs/>
          <w:u w:val="single"/>
        </w:rPr>
        <w:t>H</w:t>
      </w:r>
      <w:r w:rsidRPr="00B97A2E">
        <w:t>.</w:t>
      </w:r>
      <w:r>
        <w:rPr>
          <w:rStyle w:val="FootnoteReference"/>
        </w:rPr>
        <w:footnoteReference w:id="31"/>
      </w:r>
      <w:r w:rsidRPr="00B97A2E">
        <w:t xml:space="preserve"> </w:t>
      </w:r>
      <w:r>
        <w:t xml:space="preserve">Proton </w:t>
      </w:r>
      <w:r w:rsidRPr="00B97A2E">
        <w:t>Therapy offers s</w:t>
      </w:r>
      <w:r>
        <w:t>ignificantly</w:t>
      </w:r>
      <w:r w:rsidRPr="00B97A2E">
        <w:t xml:space="preserve"> improved therapeutic outcomes. The following sections de</w:t>
      </w:r>
      <w:r>
        <w:t>scribe</w:t>
      </w:r>
      <w:r w:rsidRPr="00B97A2E">
        <w:t xml:space="preserve"> the comprehensive evidence and </w:t>
      </w:r>
      <w:r w:rsidRPr="00B74305">
        <w:lastRenderedPageBreak/>
        <w:t>scientific underpinnings</w:t>
      </w:r>
      <w:r w:rsidRPr="00B97A2E">
        <w:t xml:space="preserve"> that validate the integration of </w:t>
      </w:r>
      <w:r>
        <w:t xml:space="preserve">Proton </w:t>
      </w:r>
      <w:r w:rsidRPr="00B97A2E">
        <w:t xml:space="preserve">Therapy into existing cancer care treatment as a pivotal advancement in </w:t>
      </w:r>
      <w:r>
        <w:t xml:space="preserve">the </w:t>
      </w:r>
      <w:r w:rsidRPr="00B97A2E">
        <w:t>field</w:t>
      </w:r>
      <w:r>
        <w:t xml:space="preserve"> of </w:t>
      </w:r>
      <w:r w:rsidRPr="00B97A2E">
        <w:t>cancer care.</w:t>
      </w:r>
    </w:p>
    <w:p w14:paraId="6BB84B71" w14:textId="77777777" w:rsidR="00001C8B" w:rsidRPr="00DD3694" w:rsidRDefault="00001C8B" w:rsidP="00DD394B">
      <w:pPr>
        <w:pStyle w:val="Heading4"/>
        <w:keepLines w:val="0"/>
        <w:spacing w:before="0" w:after="240"/>
        <w:rPr>
          <w:rStyle w:val="Strong"/>
          <w:rFonts w:ascii="Times New Roman" w:hAnsi="Times New Roman" w:cs="Times New Roman"/>
          <w:sz w:val="24"/>
          <w:u w:val="single"/>
        </w:rPr>
      </w:pPr>
      <w:r w:rsidRPr="00DD3694">
        <w:rPr>
          <w:rStyle w:val="Strong"/>
          <w:rFonts w:ascii="Times New Roman" w:hAnsi="Times New Roman" w:cs="Times New Roman"/>
          <w:sz w:val="24"/>
          <w:u w:val="single"/>
        </w:rPr>
        <w:t>Photon Therapy: Current State and Limitations</w:t>
      </w:r>
    </w:p>
    <w:p w14:paraId="18331036" w14:textId="77777777" w:rsidR="00001C8B" w:rsidRPr="00B97A2E" w:rsidRDefault="00001C8B" w:rsidP="00DD394B">
      <w:pPr>
        <w:pStyle w:val="NormalWeb"/>
        <w:keepNext/>
        <w:spacing w:before="0" w:beforeAutospacing="0" w:after="240" w:afterAutospacing="0"/>
        <w:jc w:val="both"/>
      </w:pPr>
      <w:r w:rsidRPr="00B97A2E">
        <w:t>Photon therapy relies on high-energy photons generated by linear accelerators.</w:t>
      </w:r>
      <w:r>
        <w:rPr>
          <w:rStyle w:val="FootnoteReference"/>
        </w:rPr>
        <w:footnoteReference w:id="32"/>
      </w:r>
      <w:r w:rsidRPr="00B97A2E">
        <w:t xml:space="preserve"> Over the years, significant technological advancements have </w:t>
      </w:r>
      <w:r>
        <w:t>generated process improvements in</w:t>
      </w:r>
      <w:r w:rsidRPr="00B97A2E">
        <w:t xml:space="preserve"> photon therapy</w:t>
      </w:r>
      <w:r>
        <w:t xml:space="preserve"> including intensity modulation and image guidance</w:t>
      </w:r>
      <w:r w:rsidRPr="00B97A2E">
        <w:t>.</w:t>
      </w:r>
      <w:r>
        <w:rPr>
          <w:rStyle w:val="FootnoteReference"/>
        </w:rPr>
        <w:footnoteReference w:id="33"/>
      </w:r>
      <w:r w:rsidRPr="00B97A2E">
        <w:t xml:space="preserve">  </w:t>
      </w:r>
      <w:r w:rsidRPr="00CA6B54">
        <w:t xml:space="preserve">For example, </w:t>
      </w:r>
      <w:r w:rsidRPr="00CA6B54">
        <w:rPr>
          <w:rStyle w:val="Strong"/>
          <w:rFonts w:eastAsiaTheme="majorEastAsia"/>
          <w:b w:val="0"/>
          <w:bCs w:val="0"/>
        </w:rPr>
        <w:t>new tools allow radiation oncologists</w:t>
      </w:r>
      <w:r w:rsidRPr="00CA6B54">
        <w:rPr>
          <w:b/>
          <w:bCs/>
        </w:rPr>
        <w:t xml:space="preserve"> </w:t>
      </w:r>
      <w:r w:rsidRPr="00CA6B54">
        <w:t>to shape radiation beams, improving tumor targeting while reducing damage to normal tissue.</w:t>
      </w:r>
      <w:r w:rsidRPr="00CA6B54">
        <w:rPr>
          <w:rStyle w:val="FootnoteReference"/>
        </w:rPr>
        <w:footnoteReference w:id="34"/>
      </w:r>
      <w:r w:rsidRPr="00CA6B54">
        <w:t xml:space="preserve">  Engineering advancements have allowed for the integration of diagnostic imaging and therapeutic processes into the linear accelerator footprint, streamlining quality assurance metrics through computer-controlled systems.</w:t>
      </w:r>
      <w:r w:rsidRPr="00CA6B54">
        <w:rPr>
          <w:rStyle w:val="FootnoteReference"/>
        </w:rPr>
        <w:footnoteReference w:id="35"/>
      </w:r>
      <w:r w:rsidRPr="00CA6B54">
        <w:t xml:space="preserve">  These features have made photon therapy a cornerstone of cancer care, offering compact systems, cost efficiency, and reproducibility.</w:t>
      </w:r>
      <w:r w:rsidRPr="00CA6B54">
        <w:rPr>
          <w:rStyle w:val="FootnoteReference"/>
        </w:rPr>
        <w:footnoteReference w:id="36"/>
      </w:r>
      <w:r w:rsidRPr="00CA6B54">
        <w:t xml:space="preserve"> </w:t>
      </w:r>
    </w:p>
    <w:p w14:paraId="7A01994B" w14:textId="77777777" w:rsidR="00001C8B" w:rsidRPr="00B97A2E" w:rsidRDefault="00001C8B" w:rsidP="009851AD">
      <w:pPr>
        <w:pStyle w:val="NormalWeb"/>
        <w:spacing w:before="0" w:beforeAutospacing="0" w:after="240" w:afterAutospacing="0"/>
        <w:jc w:val="both"/>
      </w:pPr>
      <w:r w:rsidRPr="00B97A2E">
        <w:t>However,</w:t>
      </w:r>
      <w:r>
        <w:t xml:space="preserve"> photon beams inherently pass through the target tissue and exit the body. This “exit dose” is the residual radiation deposited in surrounding normal tissues beyond the intended treatment volume, </w:t>
      </w:r>
      <w:r w:rsidRPr="003A11E4">
        <w:t>as seen</w:t>
      </w:r>
      <w:r>
        <w:t xml:space="preserve"> in</w:t>
      </w:r>
      <w:r w:rsidRPr="003A11E4">
        <w:t xml:space="preserve"> </w:t>
      </w:r>
      <w:r w:rsidRPr="00C34E7A">
        <w:rPr>
          <w:b/>
          <w:bCs/>
          <w:u w:val="single"/>
        </w:rPr>
        <w:t xml:space="preserve">Exhibit </w:t>
      </w:r>
      <w:r>
        <w:rPr>
          <w:b/>
          <w:bCs/>
          <w:u w:val="single"/>
        </w:rPr>
        <w:t>H</w:t>
      </w:r>
      <w:r>
        <w:t>.</w:t>
      </w:r>
      <w:r w:rsidRPr="00B97A2E">
        <w:rPr>
          <w:rStyle w:val="FootnoteReference"/>
        </w:rPr>
        <w:footnoteReference w:id="37"/>
      </w:r>
      <w:r w:rsidRPr="00B97A2E">
        <w:t xml:space="preserve"> Despite advanced planning techniques, unintended normal tissue exposure leads to complications, including organ dysfunction and secondary malignancies.</w:t>
      </w:r>
      <w:r w:rsidRPr="00B97A2E">
        <w:rPr>
          <w:rStyle w:val="FootnoteReference"/>
        </w:rPr>
        <w:footnoteReference w:id="38"/>
      </w:r>
      <w:r w:rsidRPr="00B97A2E">
        <w:t xml:space="preserve"> This limitation </w:t>
      </w:r>
      <w:r>
        <w:t xml:space="preserve">of photon therapy </w:t>
      </w:r>
      <w:r w:rsidRPr="00B97A2E">
        <w:t>cannot be entirely mitigated, even with optimal engineering and treatment planning.</w:t>
      </w:r>
      <w:r w:rsidRPr="00B97A2E">
        <w:rPr>
          <w:rStyle w:val="FootnoteReference"/>
        </w:rPr>
        <w:footnoteReference w:id="39"/>
      </w:r>
      <w:r w:rsidRPr="00B97A2E">
        <w:t xml:space="preserve"> The persistent challenges and relative risk to patient safety associated with exit dose necessitate the consideration of alternative cancer treatment modalities that inherently avoid these drawbacks, particularly for specific </w:t>
      </w:r>
      <w:r>
        <w:t xml:space="preserve">types of cancer and specific </w:t>
      </w:r>
      <w:r w:rsidRPr="00B97A2E">
        <w:t>patient populations.</w:t>
      </w:r>
      <w:r>
        <w:t xml:space="preserve"> The process improvements in modulated therapy and image guidance are now incorporated into Proton Therapy.</w:t>
      </w:r>
      <w:r>
        <w:rPr>
          <w:rStyle w:val="FootnoteReference"/>
        </w:rPr>
        <w:footnoteReference w:id="40"/>
      </w:r>
    </w:p>
    <w:p w14:paraId="2A62BC7F" w14:textId="77777777" w:rsidR="00001C8B" w:rsidRPr="00DD3694" w:rsidRDefault="00001C8B" w:rsidP="009851AD">
      <w:pPr>
        <w:pStyle w:val="Heading4"/>
        <w:keepNext w:val="0"/>
        <w:keepLines w:val="0"/>
        <w:spacing w:before="0" w:after="240"/>
        <w:rPr>
          <w:rFonts w:ascii="Times New Roman" w:hAnsi="Times New Roman" w:cs="Times New Roman"/>
          <w:sz w:val="24"/>
          <w:u w:val="single"/>
        </w:rPr>
      </w:pPr>
      <w:r w:rsidRPr="00DD3694">
        <w:rPr>
          <w:rStyle w:val="Strong"/>
          <w:rFonts w:ascii="Times New Roman" w:hAnsi="Times New Roman" w:cs="Times New Roman"/>
          <w:sz w:val="24"/>
          <w:u w:val="single"/>
        </w:rPr>
        <w:t>Proton Therapy: The Evidence for Addressing Photon Therapy’s Weaknesses</w:t>
      </w:r>
    </w:p>
    <w:p w14:paraId="28E61D7E" w14:textId="77777777" w:rsidR="00001C8B" w:rsidRDefault="00001C8B" w:rsidP="009851AD">
      <w:pPr>
        <w:pStyle w:val="NormalWeb"/>
        <w:spacing w:before="0" w:beforeAutospacing="0" w:after="240" w:afterAutospacing="0"/>
        <w:jc w:val="both"/>
      </w:pPr>
      <w:r>
        <w:t xml:space="preserve">Proton </w:t>
      </w:r>
      <w:r w:rsidRPr="00B97A2E">
        <w:t>Therapy, a form of charged particle therapy, provides a transformative</w:t>
      </w:r>
      <w:r>
        <w:t xml:space="preserve"> and highly effective</w:t>
      </w:r>
      <w:r w:rsidRPr="00B97A2E">
        <w:t xml:space="preserve"> alternative to traditional photon therapy.</w:t>
      </w:r>
      <w:r>
        <w:rPr>
          <w:rStyle w:val="FootnoteReference"/>
        </w:rPr>
        <w:footnoteReference w:id="41"/>
      </w:r>
      <w:r w:rsidRPr="00B97A2E">
        <w:t xml:space="preserve"> With </w:t>
      </w:r>
      <w:r>
        <w:t xml:space="preserve">Proton </w:t>
      </w:r>
      <w:r w:rsidRPr="00B97A2E">
        <w:t xml:space="preserve">Therapy, </w:t>
      </w:r>
      <w:r>
        <w:t>Proton</w:t>
      </w:r>
      <w:r w:rsidRPr="00B97A2E">
        <w:t xml:space="preserve">s deliver precise doses to </w:t>
      </w:r>
      <w:r w:rsidRPr="00B97A2E">
        <w:lastRenderedPageBreak/>
        <w:t>tumors without an exit dose, thereby minimizing normal tissue exposure.</w:t>
      </w:r>
      <w:r w:rsidRPr="00B97A2E">
        <w:rPr>
          <w:rStyle w:val="FootnoteReference"/>
        </w:rPr>
        <w:footnoteReference w:id="42"/>
      </w:r>
      <w:r w:rsidRPr="00B97A2E">
        <w:t xml:space="preserve"> Because </w:t>
      </w:r>
      <w:r>
        <w:t xml:space="preserve">Proton </w:t>
      </w:r>
      <w:r w:rsidRPr="00B97A2E">
        <w:t xml:space="preserve">Therapy does not </w:t>
      </w:r>
      <w:r>
        <w:t>generate</w:t>
      </w:r>
      <w:r w:rsidRPr="00B97A2E">
        <w:t xml:space="preserve"> an exit dose, patients receiving </w:t>
      </w:r>
      <w:r>
        <w:t xml:space="preserve">Proton </w:t>
      </w:r>
      <w:r w:rsidRPr="00B97A2E">
        <w:t>Therapy have fewer instances of treatment-related toxicity</w:t>
      </w:r>
      <w:r w:rsidRPr="00955A18">
        <w:t xml:space="preserve"> </w:t>
      </w:r>
      <w:r>
        <w:t>due to decreased dose to normal tissue volumes.</w:t>
      </w:r>
      <w:r>
        <w:rPr>
          <w:rStyle w:val="FootnoteReference"/>
        </w:rPr>
        <w:footnoteReference w:id="43"/>
      </w:r>
      <w:r>
        <w:t xml:space="preserve"> To date, there are</w:t>
      </w:r>
      <w:r w:rsidRPr="00B97A2E">
        <w:t xml:space="preserve"> fewer secondary malignancies, and improved quality of life.</w:t>
      </w:r>
      <w:r w:rsidRPr="00B97A2E">
        <w:rPr>
          <w:rStyle w:val="FootnoteReference"/>
        </w:rPr>
        <w:footnoteReference w:id="44"/>
      </w:r>
      <w:r w:rsidRPr="00B97A2E">
        <w:t xml:space="preserve">  </w:t>
      </w:r>
    </w:p>
    <w:p w14:paraId="1F063DF2" w14:textId="77777777" w:rsidR="00001C8B" w:rsidRPr="00F70277" w:rsidRDefault="00001C8B" w:rsidP="009851AD">
      <w:pPr>
        <w:pStyle w:val="NormalWeb"/>
        <w:spacing w:before="0" w:beforeAutospacing="0" w:after="240" w:afterAutospacing="0"/>
        <w:jc w:val="both"/>
      </w:pPr>
      <w:r>
        <w:t xml:space="preserve">For example, in one large study involving 1483 patients with multiple cancer types, proton chemoradiotherapy was associated with highly statistically significant improved outcomes, including a 69% lower relative risk of 90-day adverse events of at least </w:t>
      </w:r>
      <w:r w:rsidRPr="00172055">
        <w:t>grade 3 (severe but not life threatening), a 23% reduction in 90-day adverse events of at least grade 2 (moderate symptoms that interfere with daily activities), and a 49% improvement in decline in performance</w:t>
      </w:r>
      <w:r>
        <w:t xml:space="preserve"> status during treatment.</w:t>
      </w:r>
      <w:r>
        <w:rPr>
          <w:rStyle w:val="FootnoteReference"/>
        </w:rPr>
        <w:footnoteReference w:id="45"/>
      </w:r>
      <w:r>
        <w:t xml:space="preserve">  </w:t>
      </w:r>
    </w:p>
    <w:p w14:paraId="4D833837" w14:textId="77777777" w:rsidR="00001C8B" w:rsidRPr="0052272B" w:rsidRDefault="00001C8B" w:rsidP="009851AD">
      <w:pPr>
        <w:pStyle w:val="NormalWeb"/>
        <w:spacing w:before="0" w:beforeAutospacing="0" w:after="240" w:afterAutospacing="0"/>
        <w:jc w:val="both"/>
      </w:pPr>
      <w:r w:rsidRPr="00B97A2E">
        <w:t xml:space="preserve">Further, </w:t>
      </w:r>
      <w:r>
        <w:t xml:space="preserve">Proton </w:t>
      </w:r>
      <w:r w:rsidRPr="00B97A2E">
        <w:t>Therapy demonstrates clear clinical benefits across multiple cancer types</w:t>
      </w:r>
      <w:r>
        <w:t xml:space="preserve">, as described below and in </w:t>
      </w:r>
      <w:r w:rsidRPr="00C34E7A">
        <w:rPr>
          <w:b/>
          <w:bCs/>
          <w:u w:val="single"/>
        </w:rPr>
        <w:t xml:space="preserve">Exhibit </w:t>
      </w:r>
      <w:r>
        <w:rPr>
          <w:b/>
          <w:bCs/>
          <w:u w:val="single"/>
        </w:rPr>
        <w:t>H</w:t>
      </w:r>
      <w:r>
        <w:t>.</w:t>
      </w:r>
      <w:r>
        <w:rPr>
          <w:rStyle w:val="FootnoteReference"/>
        </w:rPr>
        <w:footnoteReference w:id="46"/>
      </w:r>
      <w:r>
        <w:t xml:space="preserve"> </w:t>
      </w:r>
      <w:r w:rsidRPr="00025E47">
        <w:t xml:space="preserve"> </w:t>
      </w:r>
      <w:r>
        <w:t xml:space="preserve">Some of the most common applications </w:t>
      </w:r>
      <w:r w:rsidRPr="0052272B">
        <w:t>include:</w:t>
      </w:r>
    </w:p>
    <w:p w14:paraId="3E1084E0" w14:textId="77777777" w:rsidR="00001C8B" w:rsidRPr="0052272B" w:rsidRDefault="00001C8B" w:rsidP="009851AD">
      <w:pPr>
        <w:pStyle w:val="ListParagraph"/>
        <w:numPr>
          <w:ilvl w:val="0"/>
          <w:numId w:val="6"/>
        </w:numPr>
        <w:spacing w:after="240"/>
        <w:contextualSpacing w:val="0"/>
        <w:jc w:val="both"/>
        <w:rPr>
          <w:rFonts w:eastAsia="Times New Roman"/>
        </w:rPr>
      </w:pPr>
      <w:r w:rsidRPr="0052272B">
        <w:rPr>
          <w:rFonts w:eastAsia="Times New Roman"/>
          <w:b/>
          <w:bCs/>
        </w:rPr>
        <w:t>Pediatrics</w:t>
      </w:r>
      <w:r w:rsidRPr="0052272B">
        <w:rPr>
          <w:rFonts w:eastAsia="Times New Roman"/>
        </w:rPr>
        <w:t xml:space="preserve">: </w:t>
      </w:r>
      <w:r>
        <w:rPr>
          <w:rFonts w:eastAsia="Times New Roman"/>
        </w:rPr>
        <w:t>Proton</w:t>
      </w:r>
      <w:r w:rsidRPr="0052272B">
        <w:rPr>
          <w:rFonts w:eastAsia="Times New Roman"/>
        </w:rPr>
        <w:t xml:space="preserve"> Therapy offers significant advantages for pediatric patients by reducing long-term risks and preserving quality of life. Studies show that </w:t>
      </w:r>
      <w:r>
        <w:rPr>
          <w:rFonts w:eastAsia="Times New Roman"/>
        </w:rPr>
        <w:t>Proton</w:t>
      </w:r>
      <w:r w:rsidRPr="0052272B">
        <w:rPr>
          <w:rFonts w:eastAsia="Times New Roman"/>
        </w:rPr>
        <w:t xml:space="preserve"> Therapy minimizes radiation exposure to vital organs and healthy tissues compared to traditional photon therapy, reducing the risk of long-term damage and secondary malignancies.</w:t>
      </w:r>
      <w:r w:rsidRPr="0052272B">
        <w:rPr>
          <w:rStyle w:val="FootnoteReference"/>
          <w:rFonts w:eastAsia="Times New Roman"/>
        </w:rPr>
        <w:footnoteReference w:id="47"/>
      </w:r>
      <w:r w:rsidRPr="0052272B">
        <w:rPr>
          <w:rFonts w:eastAsia="Times New Roman"/>
          <w:vertAlign w:val="superscript"/>
        </w:rPr>
        <w:t xml:space="preserve"> </w:t>
      </w:r>
      <w:r w:rsidRPr="0052272B">
        <w:rPr>
          <w:rFonts w:eastAsia="Times New Roman"/>
        </w:rPr>
        <w:t xml:space="preserve">Specifically, at least one study demonstrated that </w:t>
      </w:r>
      <w:r>
        <w:rPr>
          <w:rFonts w:eastAsia="Times New Roman"/>
        </w:rPr>
        <w:t>Proton</w:t>
      </w:r>
      <w:r w:rsidRPr="0052272B">
        <w:rPr>
          <w:rFonts w:eastAsia="Times New Roman"/>
        </w:rPr>
        <w:t xml:space="preserve"> Therapy significantly lowers radiation exposure to critical organs such as the bowels, stomach, liver, kidneys, and spleen, potentially reducing damage to these vital areas.</w:t>
      </w:r>
      <w:r w:rsidRPr="0052272B">
        <w:rPr>
          <w:rStyle w:val="FootnoteReference"/>
          <w:rFonts w:eastAsia="Times New Roman"/>
        </w:rPr>
        <w:footnoteReference w:id="48"/>
      </w:r>
      <w:r w:rsidRPr="0052272B">
        <w:rPr>
          <w:rFonts w:eastAsia="Times New Roman"/>
        </w:rPr>
        <w:t xml:space="preserve"> The study also highlighted the low incidence of side effects, with no severe reactions reported and only mild, temporary issues like fatigue (59%) and reduced appetite (36%) observed.</w:t>
      </w:r>
      <w:r w:rsidRPr="0052272B">
        <w:rPr>
          <w:rStyle w:val="FootnoteReference"/>
          <w:rFonts w:eastAsia="Times New Roman"/>
        </w:rPr>
        <w:footnoteReference w:id="49"/>
      </w:r>
      <w:r w:rsidRPr="0052272B">
        <w:rPr>
          <w:rFonts w:eastAsia="Times New Roman"/>
        </w:rPr>
        <w:t xml:space="preserve"> Importantly, no cases of local or marginal cancer recurrence were recorded, further validating the treatment's effectiveness. </w:t>
      </w:r>
      <w:r>
        <w:rPr>
          <w:rFonts w:eastAsia="Times New Roman"/>
        </w:rPr>
        <w:t>Proton</w:t>
      </w:r>
      <w:r w:rsidRPr="0052272B">
        <w:rPr>
          <w:rFonts w:eastAsia="Times New Roman"/>
        </w:rPr>
        <w:t xml:space="preserve"> Therapy also preserves cognitive function, including full-scale IQ, processing speed, and working memory, due to its superior dose-sparing capabilities for healthy brain tissue, </w:t>
      </w:r>
      <w:r w:rsidRPr="0052272B">
        <w:rPr>
          <w:rFonts w:eastAsia="Times New Roman"/>
        </w:rPr>
        <w:lastRenderedPageBreak/>
        <w:t>leading to more stable intellectual outcomes over time.</w:t>
      </w:r>
      <w:r w:rsidRPr="0052272B">
        <w:rPr>
          <w:rStyle w:val="FootnoteReference"/>
          <w:rFonts w:eastAsia="Times New Roman"/>
        </w:rPr>
        <w:footnoteReference w:id="50"/>
      </w:r>
      <w:r w:rsidRPr="0052272B">
        <w:rPr>
          <w:rFonts w:eastAsia="Times New Roman"/>
        </w:rPr>
        <w:t xml:space="preserve"> These findings underscore </w:t>
      </w:r>
      <w:r>
        <w:rPr>
          <w:rFonts w:eastAsia="Times New Roman"/>
        </w:rPr>
        <w:t>Proton</w:t>
      </w:r>
      <w:r w:rsidRPr="0052272B">
        <w:rPr>
          <w:rFonts w:eastAsia="Times New Roman"/>
        </w:rPr>
        <w:t xml:space="preserve"> Therapy's importance as a safer and more effective radiation treatment option for pediatric patients.</w:t>
      </w:r>
    </w:p>
    <w:p w14:paraId="1AC6589F" w14:textId="2212EB13" w:rsidR="00001C8B" w:rsidRDefault="00001C8B" w:rsidP="009851AD">
      <w:pPr>
        <w:pStyle w:val="NormalWeb"/>
        <w:numPr>
          <w:ilvl w:val="0"/>
          <w:numId w:val="6"/>
        </w:numPr>
        <w:spacing w:before="0" w:beforeAutospacing="0" w:after="240" w:afterAutospacing="0"/>
        <w:jc w:val="both"/>
      </w:pPr>
      <w:r w:rsidRPr="0052272B">
        <w:rPr>
          <w:rStyle w:val="Strong"/>
          <w:rFonts w:eastAsiaTheme="majorEastAsia"/>
        </w:rPr>
        <w:t>Central Nervous System (CNS):</w:t>
      </w:r>
      <w:r w:rsidRPr="0052272B">
        <w:t xml:space="preserve"> </w:t>
      </w:r>
      <w:r>
        <w:t>Proton</w:t>
      </w:r>
      <w:r w:rsidRPr="0052272B">
        <w:t xml:space="preserve"> Therapy spares surrounding brain tissue while accommodating expanded target volumes derived from advanced imaging modalities.</w:t>
      </w:r>
      <w:r w:rsidRPr="0052272B">
        <w:rPr>
          <w:rStyle w:val="FootnoteReference"/>
        </w:rPr>
        <w:footnoteReference w:id="51"/>
      </w:r>
      <w:r w:rsidRPr="0052272B">
        <w:t xml:space="preserve"> </w:t>
      </w:r>
      <w:r w:rsidRPr="00E03FCB">
        <w:t>Neuro-radiation oncology is greatly expanding its horizon with new techniques and modalities of care. Protons offer our best opportunity to optimize the therapeutic ration for care by limiting radiation exposure to normal tissue. For diseases that require cranial spinal therapy, protons decrease dose to critical normal tissues including constrictor muscles, larynx, heart, lung, small bowel, liver, and pelvis organs.</w:t>
      </w:r>
      <w:r w:rsidR="00271463">
        <w:rPr>
          <w:rStyle w:val="FootnoteReference"/>
        </w:rPr>
        <w:footnoteReference w:id="52"/>
      </w:r>
      <w:r w:rsidRPr="00E03FCB">
        <w:t xml:space="preserve"> This will serve to limit late effects of management and optimize care moving forward.</w:t>
      </w:r>
    </w:p>
    <w:p w14:paraId="46429E08" w14:textId="79543438" w:rsidR="00001C8B" w:rsidRPr="0052272B" w:rsidRDefault="00001C8B" w:rsidP="009851AD">
      <w:pPr>
        <w:pStyle w:val="NormalWeb"/>
        <w:numPr>
          <w:ilvl w:val="0"/>
          <w:numId w:val="6"/>
        </w:numPr>
        <w:spacing w:before="0" w:beforeAutospacing="0" w:after="240" w:afterAutospacing="0"/>
        <w:jc w:val="both"/>
      </w:pPr>
      <w:r w:rsidRPr="0052272B">
        <w:rPr>
          <w:rStyle w:val="Strong"/>
          <w:rFonts w:eastAsiaTheme="majorEastAsia"/>
        </w:rPr>
        <w:t>Head and Neck:</w:t>
      </w:r>
      <w:r w:rsidRPr="0052272B">
        <w:t xml:space="preserve"> </w:t>
      </w:r>
      <w:r>
        <w:t>Proton</w:t>
      </w:r>
      <w:r w:rsidRPr="0052272B">
        <w:t xml:space="preserve"> Therapy offers superior </w:t>
      </w:r>
      <w:proofErr w:type="spellStart"/>
      <w:r w:rsidRPr="0052272B">
        <w:t>dosimetric</w:t>
      </w:r>
      <w:proofErr w:type="spellEnd"/>
      <w:r w:rsidRPr="0052272B">
        <w:t xml:space="preserve"> precision that reduces radiation exposure to healthy tissues and significantly lowers the risk of treatment-related toxicities for head and neck cancers.</w:t>
      </w:r>
      <w:r>
        <w:rPr>
          <w:rStyle w:val="FootnoteReference"/>
        </w:rPr>
        <w:footnoteReference w:id="53"/>
      </w:r>
      <w:r w:rsidRPr="0052272B">
        <w:t xml:space="preserve"> Studies highlight </w:t>
      </w:r>
      <w:r>
        <w:t>Proton</w:t>
      </w:r>
      <w:r w:rsidRPr="0052272B">
        <w:t xml:space="preserve"> Therapy's ability to decrease acute and late side effects, including mucositis (inflammation of oral tissues), dry mouth, gastrostomy tube dependence, and opioid pain medication requirements, which are common complications associated with photon therapy.</w:t>
      </w:r>
      <w:r>
        <w:rPr>
          <w:rStyle w:val="FootnoteReference"/>
        </w:rPr>
        <w:footnoteReference w:id="54"/>
      </w:r>
      <w:r>
        <w:t xml:space="preserve"> </w:t>
      </w:r>
      <w:r w:rsidRPr="0052272B">
        <w:t>This reduction in toxicities not only minimizes hospitalizations and improves patients' quality of life but also preserves critical structures near the tumor, supporting better functional outcomes.</w:t>
      </w:r>
      <w:r>
        <w:rPr>
          <w:rStyle w:val="FootnoteReference"/>
        </w:rPr>
        <w:footnoteReference w:id="55"/>
      </w:r>
      <w:r>
        <w:t xml:space="preserve"> </w:t>
      </w:r>
      <w:r w:rsidRPr="0052272B">
        <w:t>While the upfront costs to UMMH f</w:t>
      </w:r>
      <w:r w:rsidR="00A544B5">
        <w:t>or</w:t>
      </w:r>
      <w:r w:rsidRPr="0052272B">
        <w:t xml:space="preserve"> </w:t>
      </w:r>
      <w:r>
        <w:t>Proton</w:t>
      </w:r>
      <w:r w:rsidRPr="0052272B">
        <w:t xml:space="preserve"> Therapy may be higher, its potential to reduce long-term healthcare expenses for patients associated with retreatment and improve overall </w:t>
      </w:r>
      <w:r w:rsidRPr="0052272B">
        <w:lastRenderedPageBreak/>
        <w:t>patient outcomes makes it a compelling treatment option for head and neck cancer management.</w:t>
      </w:r>
      <w:r>
        <w:rPr>
          <w:rStyle w:val="FootnoteReference"/>
        </w:rPr>
        <w:footnoteReference w:id="56"/>
      </w:r>
    </w:p>
    <w:p w14:paraId="04B583AF" w14:textId="3FB70C6E" w:rsidR="00001C8B" w:rsidRPr="00E03FCB" w:rsidRDefault="00001C8B" w:rsidP="009851AD">
      <w:pPr>
        <w:pStyle w:val="NormalWeb"/>
        <w:numPr>
          <w:ilvl w:val="0"/>
          <w:numId w:val="6"/>
        </w:numPr>
        <w:spacing w:before="0" w:beforeAutospacing="0" w:after="240" w:afterAutospacing="0"/>
        <w:jc w:val="both"/>
      </w:pPr>
      <w:r w:rsidRPr="0052272B">
        <w:rPr>
          <w:rStyle w:val="Strong"/>
          <w:rFonts w:eastAsiaTheme="majorEastAsia"/>
        </w:rPr>
        <w:t>Thoracic:</w:t>
      </w:r>
      <w:r w:rsidRPr="0052272B">
        <w:t xml:space="preserve"> </w:t>
      </w:r>
      <w:r>
        <w:t>Proton</w:t>
      </w:r>
      <w:r w:rsidRPr="0052272B">
        <w:t xml:space="preserve"> Therapy limits cardiac and pulmonary exposure, reducing risks of heart and lung damage.</w:t>
      </w:r>
      <w:r>
        <w:rPr>
          <w:rStyle w:val="FootnoteReference"/>
        </w:rPr>
        <w:footnoteReference w:id="57"/>
      </w:r>
      <w:r>
        <w:t xml:space="preserve"> </w:t>
      </w:r>
      <w:r w:rsidRPr="00E03FCB">
        <w:t xml:space="preserve">A prospective longitudinal study of 82 patients with unresectable primary or recurrent non-small cell lung cancer were treated with three dimensional RT, IMRT, and protons. Symptom burden was assessed weekly for 12 weeks validated by the MD Anderson symptom inventory. Patients treated with </w:t>
      </w:r>
      <w:r w:rsidR="00A544B5">
        <w:t>P</w:t>
      </w:r>
      <w:r w:rsidRPr="00E03FCB">
        <w:t xml:space="preserve">roton </w:t>
      </w:r>
      <w:r w:rsidR="00A544B5">
        <w:t>T</w:t>
      </w:r>
      <w:r w:rsidRPr="00E03FCB">
        <w:t xml:space="preserve">herapy had statistically significant decrease in symptoms than those patients treated with photon therapy. Esophageal cancer is increasing in prevalence. Most esophageal cancers in north America are in the middle and distal third of the esophagus which abuts the left atrium/cardia conduction system and lower lobes of both the right and left lung. Investigators at the MD Anderson reported a phase 2B randomized trial comparing proton and photon therapy with primary endpoints being progression free survival and toxicity burden. 145 patients were </w:t>
      </w:r>
      <w:proofErr w:type="gramStart"/>
      <w:r w:rsidRPr="00E03FCB">
        <w:t>randomized</w:t>
      </w:r>
      <w:proofErr w:type="gramEnd"/>
      <w:r w:rsidRPr="00E03FCB">
        <w:t xml:space="preserve"> and the toxicity burden was 2.3 times higher in the photon group and the post operative complication rate was 7.6 times higher in the photon </w:t>
      </w:r>
      <w:proofErr w:type="gramStart"/>
      <w:r w:rsidRPr="00E03FCB">
        <w:t>group</w:t>
      </w:r>
      <w:proofErr w:type="gramEnd"/>
      <w:r w:rsidRPr="00E03FCB">
        <w:t xml:space="preserve"> indicating a significant decrease in toxicity with thoracic patients treated with protons due to decrease dose to normal tissue. Mediastinal lymphoma likewise is a cohort of patients who would greatly benefit from decreased dose to cardiac and pulmonary structures. An additional advantage to cardia sparing by </w:t>
      </w:r>
      <w:r w:rsidR="00A544B5">
        <w:t>P</w:t>
      </w:r>
      <w:r w:rsidRPr="00E03FCB">
        <w:t xml:space="preserve">roton </w:t>
      </w:r>
      <w:r w:rsidR="00A544B5">
        <w:t>T</w:t>
      </w:r>
      <w:r w:rsidRPr="00E03FCB">
        <w:t>herapy is lymphocyte sparing. If the cardia ventricles are exposed to radiation, the circulating lymphocytes become vulnerable to radiation dose as they die an intermitotic death. Sparing the cardiac ventricles will indirectly limit the damage to lymphocytes. By sparing more normal tissue, patient outcomes for thoracic malignancies improve.</w:t>
      </w:r>
    </w:p>
    <w:p w14:paraId="42897DD5" w14:textId="77777777" w:rsidR="00001C8B" w:rsidRPr="0052272B" w:rsidRDefault="00001C8B" w:rsidP="009851AD">
      <w:pPr>
        <w:pStyle w:val="NormalWeb"/>
        <w:numPr>
          <w:ilvl w:val="0"/>
          <w:numId w:val="6"/>
        </w:numPr>
        <w:spacing w:before="0" w:beforeAutospacing="0" w:after="240" w:afterAutospacing="0"/>
        <w:jc w:val="both"/>
      </w:pPr>
      <w:r w:rsidRPr="0052272B">
        <w:rPr>
          <w:rStyle w:val="Strong"/>
          <w:rFonts w:eastAsiaTheme="majorEastAsia"/>
        </w:rPr>
        <w:t>Hepatocellular Carcinoma</w:t>
      </w:r>
      <w:r>
        <w:rPr>
          <w:rStyle w:val="Strong"/>
          <w:rFonts w:eastAsiaTheme="majorEastAsia"/>
        </w:rPr>
        <w:t xml:space="preserve"> (Liver Cancer)</w:t>
      </w:r>
      <w:r w:rsidRPr="0052272B">
        <w:rPr>
          <w:rStyle w:val="Strong"/>
          <w:rFonts w:eastAsiaTheme="majorEastAsia"/>
        </w:rPr>
        <w:t>:</w:t>
      </w:r>
      <w:r w:rsidRPr="0052272B">
        <w:t xml:space="preserve"> </w:t>
      </w:r>
      <w:r>
        <w:t>Proton</w:t>
      </w:r>
      <w:r w:rsidRPr="0052272B">
        <w:t xml:space="preserve"> Therapy demonstrates superiority over photon therapy and stereotactic body radiation therapy (SBRT) for treating hepatocellular carcinoma by improving survival outcomes, reducing toxicity, and better preserving liver function. Studies show that patients treated with </w:t>
      </w:r>
      <w:r>
        <w:t>Proton</w:t>
      </w:r>
      <w:r w:rsidRPr="0052272B">
        <w:t xml:space="preserve"> Therapy experience higher overall survival and progression-free survival rates compared to photon-based radiation therapies and SBRT, even in complex cases.</w:t>
      </w:r>
      <w:r w:rsidRPr="0052272B">
        <w:rPr>
          <w:rStyle w:val="FootnoteReference"/>
        </w:rPr>
        <w:footnoteReference w:id="58"/>
      </w:r>
      <w:r w:rsidRPr="0052272B">
        <w:t xml:space="preserve"> </w:t>
      </w:r>
      <w:r>
        <w:t>Proton</w:t>
      </w:r>
      <w:r w:rsidRPr="0052272B">
        <w:t xml:space="preserve"> Therapy allows for </w:t>
      </w:r>
      <w:r w:rsidRPr="0052272B">
        <w:lastRenderedPageBreak/>
        <w:t>higher radiation doses to the tumor while minimizing radiation-induced liver disease and protecting healthy liver tissue, which is crucial for patients with compromised hepatic function.</w:t>
      </w:r>
      <w:r w:rsidRPr="0052272B">
        <w:rPr>
          <w:rStyle w:val="FootnoteReference"/>
        </w:rPr>
        <w:footnoteReference w:id="59"/>
      </w:r>
      <w:r w:rsidRPr="0052272B">
        <w:t xml:space="preserve"> Additionally, </w:t>
      </w:r>
      <w:r>
        <w:t>Proton</w:t>
      </w:r>
      <w:r w:rsidRPr="0052272B">
        <w:t xml:space="preserve"> Therapy offers better local control, fewer post-treatment hospitalizations, and reduced overall costs compared to </w:t>
      </w:r>
      <w:proofErr w:type="spellStart"/>
      <w:r w:rsidRPr="0052272B">
        <w:t>transarterial</w:t>
      </w:r>
      <w:proofErr w:type="spellEnd"/>
      <w:r w:rsidRPr="0052272B">
        <w:t xml:space="preserve"> chemoembolization, highlighting its clinical and economic advantages.</w:t>
      </w:r>
      <w:r w:rsidRPr="0052272B">
        <w:rPr>
          <w:rStyle w:val="FootnoteReference"/>
        </w:rPr>
        <w:footnoteReference w:id="60"/>
      </w:r>
      <w:r w:rsidRPr="0052272B">
        <w:t xml:space="preserve"> </w:t>
      </w:r>
    </w:p>
    <w:p w14:paraId="2FAD2321" w14:textId="77777777" w:rsidR="00001C8B" w:rsidRPr="0052272B" w:rsidRDefault="00001C8B" w:rsidP="009851AD">
      <w:pPr>
        <w:pStyle w:val="NormalWeb"/>
        <w:numPr>
          <w:ilvl w:val="0"/>
          <w:numId w:val="6"/>
        </w:numPr>
        <w:spacing w:before="0" w:beforeAutospacing="0" w:after="240" w:afterAutospacing="0"/>
        <w:jc w:val="both"/>
      </w:pPr>
      <w:r w:rsidRPr="0052272B">
        <w:rPr>
          <w:rStyle w:val="Strong"/>
          <w:rFonts w:eastAsiaTheme="majorEastAsia"/>
        </w:rPr>
        <w:t>Breast Cancer:</w:t>
      </w:r>
      <w:r w:rsidRPr="0052272B">
        <w:t xml:space="preserve"> </w:t>
      </w:r>
      <w:r>
        <w:t>Proton</w:t>
      </w:r>
      <w:r w:rsidRPr="0052272B">
        <w:t xml:space="preserve"> Therapy offers significant advantages for treating breast cancer, primarily by reducing radiation doses to the heart and lungs, which minimizes the risk of long-term cardiac toxicity and pulmonary complications. The precision of </w:t>
      </w:r>
      <w:r>
        <w:t>Proton</w:t>
      </w:r>
      <w:r w:rsidRPr="0052272B">
        <w:t>s allows for highly targeted radiation delivery, sparing surrounding healthy tissues.</w:t>
      </w:r>
      <w:r w:rsidRPr="0052272B">
        <w:rPr>
          <w:rStyle w:val="FootnoteReference"/>
        </w:rPr>
        <w:footnoteReference w:id="61"/>
      </w:r>
      <w:r w:rsidRPr="0052272B">
        <w:t xml:space="preserve"> This is particularly critical for left-sided breast cancer, where minimizing cardiac exposure is essential to reduce the risk of ischemic heart disease.</w:t>
      </w:r>
      <w:r w:rsidRPr="0052272B">
        <w:rPr>
          <w:rStyle w:val="FootnoteReference"/>
        </w:rPr>
        <w:footnoteReference w:id="62"/>
      </w:r>
      <w:r w:rsidRPr="0052272B">
        <w:t xml:space="preserve"> </w:t>
      </w:r>
      <w:r>
        <w:t xml:space="preserve">As a result, Proton </w:t>
      </w:r>
      <w:r w:rsidRPr="0052272B">
        <w:t xml:space="preserve">Therapy treatment is particularly beneficial for patients unable to hold their breath during traditional photon breast cancer radiation treatment, which would otherwise reduce the cardiac exit dose. Compared to photon-based therapies, </w:t>
      </w:r>
      <w:r>
        <w:t>Proton</w:t>
      </w:r>
      <w:r w:rsidRPr="0052272B">
        <w:t xml:space="preserve"> Therapy demonstrates superior </w:t>
      </w:r>
      <w:proofErr w:type="spellStart"/>
      <w:r w:rsidRPr="0052272B">
        <w:t>dosimetric</w:t>
      </w:r>
      <w:proofErr w:type="spellEnd"/>
      <w:r w:rsidRPr="0052272B">
        <w:t xml:space="preserve"> outcomes, reducing radiation doses to the heart and left anterior descending artery, which are associated with improved long-term cardiac health.</w:t>
      </w:r>
      <w:r w:rsidRPr="0052272B">
        <w:rPr>
          <w:rStyle w:val="FootnoteReference"/>
        </w:rPr>
        <w:footnoteReference w:id="63"/>
      </w:r>
      <w:r w:rsidRPr="0052272B">
        <w:t xml:space="preserve"> Additionally, patients undergoing </w:t>
      </w:r>
      <w:r>
        <w:t>Proton</w:t>
      </w:r>
      <w:r w:rsidRPr="0052272B">
        <w:t xml:space="preserve"> Therapy experience lower rates of acute and late toxicities, contributing to a better quality of life during and after treatment.</w:t>
      </w:r>
      <w:r w:rsidRPr="0052272B">
        <w:rPr>
          <w:rStyle w:val="FootnoteReference"/>
        </w:rPr>
        <w:footnoteReference w:id="64"/>
      </w:r>
      <w:r w:rsidRPr="0052272B">
        <w:t xml:space="preserve"> </w:t>
      </w:r>
    </w:p>
    <w:p w14:paraId="20297F28" w14:textId="77777777" w:rsidR="00001C8B" w:rsidRDefault="00001C8B" w:rsidP="009851AD">
      <w:pPr>
        <w:pStyle w:val="NormalWeb"/>
        <w:numPr>
          <w:ilvl w:val="0"/>
          <w:numId w:val="6"/>
        </w:numPr>
        <w:spacing w:before="0" w:beforeAutospacing="0" w:after="240" w:afterAutospacing="0"/>
        <w:jc w:val="both"/>
      </w:pPr>
      <w:r w:rsidRPr="0052272B">
        <w:rPr>
          <w:rStyle w:val="Strong"/>
          <w:rFonts w:eastAsiaTheme="majorEastAsia"/>
        </w:rPr>
        <w:t>Abdomen, Pelvis, and Extremities:</w:t>
      </w:r>
      <w:r w:rsidRPr="0052272B">
        <w:t xml:space="preserve"> Enhanced protection of bowel and kidney reduces organ toxicity. Bone and soft tissue sarcoma patients benefit from improved functional outcomes due to limited exposure to joint structures.</w:t>
      </w:r>
      <w:r w:rsidRPr="0052272B">
        <w:rPr>
          <w:rStyle w:val="FootnoteReference"/>
        </w:rPr>
        <w:footnoteReference w:id="65"/>
      </w:r>
    </w:p>
    <w:p w14:paraId="72FFF706" w14:textId="77777777" w:rsidR="00001C8B" w:rsidRPr="000D5BCF" w:rsidRDefault="00001C8B" w:rsidP="009851AD">
      <w:pPr>
        <w:spacing w:after="240"/>
        <w:rPr>
          <w:i/>
          <w:iCs/>
          <w:color w:val="000000"/>
          <w:sz w:val="22"/>
        </w:rPr>
      </w:pPr>
      <w:r w:rsidRPr="00E12754">
        <w:rPr>
          <w:rStyle w:val="Hyperlink"/>
          <w:rFonts w:eastAsiaTheme="majorEastAsia"/>
          <w:color w:val="000000" w:themeColor="text1"/>
          <w:u w:val="none"/>
        </w:rPr>
        <w:t>Additionally, the National Comprehensive Cancer Network (NCCN), a not-for-profit alliance of 33 leading cancer centers dedicated to patient care, research, and education, defin</w:t>
      </w:r>
      <w:r>
        <w:rPr>
          <w:rStyle w:val="Hyperlink"/>
          <w:rFonts w:eastAsiaTheme="majorEastAsia"/>
          <w:color w:val="000000" w:themeColor="text1"/>
          <w:u w:val="none"/>
        </w:rPr>
        <w:t>es</w:t>
      </w:r>
      <w:r w:rsidRPr="00E12754">
        <w:rPr>
          <w:rStyle w:val="Hyperlink"/>
          <w:rFonts w:eastAsiaTheme="majorEastAsia"/>
          <w:color w:val="000000" w:themeColor="text1"/>
          <w:u w:val="none"/>
        </w:rPr>
        <w:t xml:space="preserve"> clinical practice guidelines for cancer treatment, </w:t>
      </w:r>
      <w:r w:rsidRPr="007E4A44">
        <w:rPr>
          <w:color w:val="000000"/>
          <w:szCs w:val="24"/>
        </w:rPr>
        <w:t xml:space="preserve">which </w:t>
      </w:r>
      <w:r w:rsidRPr="00651544">
        <w:rPr>
          <w:color w:val="000000"/>
          <w:szCs w:val="24"/>
        </w:rPr>
        <w:t xml:space="preserve">increasingly recognize </w:t>
      </w:r>
      <w:r>
        <w:rPr>
          <w:color w:val="000000"/>
          <w:szCs w:val="24"/>
        </w:rPr>
        <w:t>Proton</w:t>
      </w:r>
      <w:r w:rsidRPr="00651544">
        <w:rPr>
          <w:color w:val="000000"/>
          <w:szCs w:val="24"/>
        </w:rPr>
        <w:t xml:space="preserve"> Therapy as an important option for multiple cancer types, especially when minimizing normal tissue toxicity is critical, or when photon-based therapy limitations arise</w:t>
      </w:r>
      <w:r w:rsidRPr="00651544">
        <w:rPr>
          <w:rStyle w:val="Hyperlink"/>
          <w:rFonts w:eastAsiaTheme="majorEastAsia"/>
          <w:color w:val="000000" w:themeColor="text1"/>
          <w:u w:val="none"/>
        </w:rPr>
        <w:t>.</w:t>
      </w:r>
      <w:r w:rsidRPr="00651544">
        <w:rPr>
          <w:rStyle w:val="FootnoteReference"/>
          <w:rFonts w:eastAsiaTheme="majorEastAsia"/>
          <w:color w:val="000000" w:themeColor="text1"/>
        </w:rPr>
        <w:footnoteReference w:id="66"/>
      </w:r>
      <w:r w:rsidRPr="00E12754">
        <w:rPr>
          <w:rStyle w:val="Hyperlink"/>
          <w:rFonts w:eastAsiaTheme="majorEastAsia"/>
          <w:color w:val="000000" w:themeColor="text1"/>
          <w:u w:val="none"/>
        </w:rPr>
        <w:t xml:space="preserve"> Furthermore, it is the preferred </w:t>
      </w:r>
      <w:r w:rsidRPr="00E12754">
        <w:rPr>
          <w:rStyle w:val="Hyperlink"/>
          <w:rFonts w:eastAsiaTheme="majorEastAsia"/>
          <w:color w:val="000000" w:themeColor="text1"/>
          <w:u w:val="none"/>
        </w:rPr>
        <w:lastRenderedPageBreak/>
        <w:t>treatment when there is a focus on reducing toxicity – particularly in pediatric, Carney complex, lung, esophageal cancers – and in cases where prior radiation was delivered.</w:t>
      </w:r>
      <w:r>
        <w:rPr>
          <w:rStyle w:val="FootnoteReference"/>
          <w:rFonts w:eastAsiaTheme="majorEastAsia"/>
          <w:color w:val="000000" w:themeColor="text1"/>
        </w:rPr>
        <w:footnoteReference w:id="67"/>
      </w:r>
    </w:p>
    <w:p w14:paraId="60B484AF" w14:textId="77777777" w:rsidR="00001C8B" w:rsidRPr="00DD3694" w:rsidRDefault="00001C8B" w:rsidP="009851AD">
      <w:pPr>
        <w:pStyle w:val="Heading3"/>
        <w:keepNext w:val="0"/>
        <w:spacing w:before="0" w:after="240"/>
        <w:rPr>
          <w:rFonts w:eastAsia="Calibri" w:cs="Times New Roman"/>
          <w:b w:val="0"/>
          <w:bCs w:val="0"/>
          <w:sz w:val="24"/>
          <w:u w:val="single"/>
        </w:rPr>
      </w:pPr>
      <w:r w:rsidRPr="00DD3694">
        <w:rPr>
          <w:rFonts w:eastAsia="Calibri" w:cs="Times New Roman"/>
          <w:b w:val="0"/>
          <w:bCs w:val="0"/>
          <w:sz w:val="24"/>
          <w:u w:val="single"/>
        </w:rPr>
        <w:t>Enhancing Survival Rates, Reducing Secondary Malignancies, and Improving Quality of Life</w:t>
      </w:r>
    </w:p>
    <w:p w14:paraId="08530FCF" w14:textId="77777777" w:rsidR="00001C8B" w:rsidRPr="00B97A2E" w:rsidRDefault="00001C8B" w:rsidP="009851AD">
      <w:pPr>
        <w:spacing w:after="240"/>
        <w:jc w:val="both"/>
        <w:rPr>
          <w:rFonts w:eastAsia="Calibri" w:cs="Times New Roman"/>
          <w:szCs w:val="24"/>
        </w:rPr>
      </w:pPr>
      <w:r>
        <w:rPr>
          <w:rFonts w:eastAsia="Calibri" w:cs="Times New Roman"/>
          <w:szCs w:val="24"/>
        </w:rPr>
        <w:t xml:space="preserve">Proton </w:t>
      </w:r>
      <w:r w:rsidRPr="00B97A2E">
        <w:rPr>
          <w:rFonts w:eastAsia="Calibri" w:cs="Times New Roman"/>
          <w:szCs w:val="24"/>
        </w:rPr>
        <w:t>Therapy offers unmatched precision in targeting tumors while sparing healthy tissues, making it one of the most effective treatments for cancers located near critical organs. This precision enables higher doses of radiation to be delivered directly to the tumor, improving tumor control, and enhancing survival rates.</w:t>
      </w:r>
    </w:p>
    <w:p w14:paraId="759230B1" w14:textId="77777777" w:rsidR="00001C8B" w:rsidRDefault="00001C8B" w:rsidP="009851AD">
      <w:pPr>
        <w:spacing w:after="240"/>
        <w:jc w:val="both"/>
        <w:rPr>
          <w:rFonts w:eastAsia="Calibri" w:cs="Times New Roman"/>
          <w:szCs w:val="24"/>
        </w:rPr>
      </w:pPr>
      <w:r w:rsidRPr="00B97A2E">
        <w:rPr>
          <w:rFonts w:eastAsia="Calibri" w:cs="Times New Roman"/>
          <w:szCs w:val="24"/>
        </w:rPr>
        <w:t xml:space="preserve">For example, as described above, pediatric cancer patients benefit significantly from </w:t>
      </w:r>
      <w:r>
        <w:rPr>
          <w:rFonts w:eastAsia="Calibri" w:cs="Times New Roman"/>
          <w:szCs w:val="24"/>
        </w:rPr>
        <w:t xml:space="preserve">Proton </w:t>
      </w:r>
      <w:r w:rsidRPr="00B97A2E">
        <w:rPr>
          <w:rFonts w:eastAsia="Calibri" w:cs="Times New Roman"/>
          <w:szCs w:val="24"/>
        </w:rPr>
        <w:t>Therapy because it minimizes the risk of long-term developmental delays and secondary cancers.</w:t>
      </w:r>
      <w:r>
        <w:rPr>
          <w:rStyle w:val="FootnoteReference"/>
          <w:rFonts w:eastAsia="Calibri" w:cs="Times New Roman"/>
          <w:szCs w:val="24"/>
        </w:rPr>
        <w:footnoteReference w:id="68"/>
      </w:r>
      <w:r w:rsidRPr="00B97A2E">
        <w:rPr>
          <w:rFonts w:eastAsia="Calibri" w:cs="Times New Roman"/>
          <w:szCs w:val="24"/>
        </w:rPr>
        <w:t xml:space="preserve"> </w:t>
      </w:r>
      <w:r>
        <w:rPr>
          <w:rFonts w:eastAsia="Calibri" w:cs="Times New Roman"/>
          <w:szCs w:val="24"/>
        </w:rPr>
        <w:t xml:space="preserve">Further, Proton </w:t>
      </w:r>
      <w:r w:rsidRPr="00B97A2E">
        <w:rPr>
          <w:rFonts w:eastAsia="Calibri" w:cs="Times New Roman"/>
          <w:szCs w:val="24"/>
        </w:rPr>
        <w:t xml:space="preserve">Therapy </w:t>
      </w:r>
      <w:r>
        <w:rPr>
          <w:rFonts w:eastAsia="Calibri" w:cs="Times New Roman"/>
          <w:szCs w:val="24"/>
        </w:rPr>
        <w:t xml:space="preserve">is associated with a lower risk of </w:t>
      </w:r>
      <w:r w:rsidRPr="00B97A2E">
        <w:rPr>
          <w:rFonts w:eastAsia="Calibri" w:cs="Times New Roman"/>
          <w:szCs w:val="24"/>
        </w:rPr>
        <w:t xml:space="preserve">secondary cancers </w:t>
      </w:r>
      <w:r>
        <w:rPr>
          <w:rFonts w:eastAsia="Calibri" w:cs="Times New Roman"/>
          <w:szCs w:val="24"/>
        </w:rPr>
        <w:t xml:space="preserve">when </w:t>
      </w:r>
      <w:r w:rsidRPr="00B97A2E">
        <w:rPr>
          <w:rFonts w:eastAsia="Calibri" w:cs="Times New Roman"/>
          <w:szCs w:val="24"/>
        </w:rPr>
        <w:t>compared to traditional radiation.</w:t>
      </w:r>
      <w:r w:rsidRPr="00B97A2E">
        <w:rPr>
          <w:rStyle w:val="FootnoteReference"/>
          <w:rFonts w:eastAsia="Calibri" w:cs="Times New Roman"/>
          <w:szCs w:val="24"/>
        </w:rPr>
        <w:footnoteReference w:id="69"/>
      </w:r>
      <w:r w:rsidRPr="00B97A2E">
        <w:rPr>
          <w:rFonts w:eastAsia="Calibri" w:cs="Times New Roman"/>
          <w:szCs w:val="24"/>
        </w:rPr>
        <w:t xml:space="preserve"> Similarly, for lung and esophageal cancer patients, </w:t>
      </w:r>
      <w:r>
        <w:rPr>
          <w:rFonts w:eastAsia="Calibri" w:cs="Times New Roman"/>
          <w:szCs w:val="24"/>
        </w:rPr>
        <w:t xml:space="preserve">Proton </w:t>
      </w:r>
      <w:r w:rsidRPr="00B97A2E">
        <w:rPr>
          <w:rFonts w:eastAsia="Calibri" w:cs="Times New Roman"/>
          <w:szCs w:val="24"/>
        </w:rPr>
        <w:t>Therapy minimizes damage to vital organs such as the heart and lungs, reducing complications like radiation pneumonitis and cardiotoxicity—key factors that impact survival.</w:t>
      </w:r>
      <w:r>
        <w:rPr>
          <w:rStyle w:val="FootnoteReference"/>
          <w:rFonts w:eastAsia="Calibri" w:cs="Times New Roman"/>
          <w:szCs w:val="24"/>
        </w:rPr>
        <w:footnoteReference w:id="70"/>
      </w:r>
      <w:r>
        <w:rPr>
          <w:rFonts w:eastAsia="Calibri" w:cs="Times New Roman"/>
          <w:szCs w:val="24"/>
        </w:rPr>
        <w:t xml:space="preserve">  </w:t>
      </w:r>
    </w:p>
    <w:p w14:paraId="0462F4DC" w14:textId="77777777" w:rsidR="00001C8B" w:rsidRPr="0052272B" w:rsidRDefault="00001C8B" w:rsidP="009851AD">
      <w:pPr>
        <w:pStyle w:val="NormalWeb"/>
        <w:spacing w:before="0" w:beforeAutospacing="0" w:after="240" w:afterAutospacing="0"/>
        <w:jc w:val="both"/>
      </w:pPr>
      <w:r w:rsidRPr="00B97A2E">
        <w:rPr>
          <w:rFonts w:eastAsia="Calibri"/>
        </w:rPr>
        <w:t xml:space="preserve">By reducing secondary </w:t>
      </w:r>
      <w:r>
        <w:rPr>
          <w:rFonts w:eastAsia="Calibri"/>
        </w:rPr>
        <w:t>malignancies</w:t>
      </w:r>
      <w:r w:rsidRPr="00B97A2E">
        <w:rPr>
          <w:rFonts w:eastAsia="Calibri"/>
        </w:rPr>
        <w:t xml:space="preserve"> and chronic condition</w:t>
      </w:r>
      <w:r w:rsidRPr="0052272B">
        <w:rPr>
          <w:rFonts w:eastAsia="Calibri"/>
        </w:rPr>
        <w:t xml:space="preserve">s often associated with conventional radiation therapy, </w:t>
      </w:r>
      <w:r>
        <w:rPr>
          <w:rFonts w:eastAsia="Calibri"/>
        </w:rPr>
        <w:t>Proton</w:t>
      </w:r>
      <w:r w:rsidRPr="0052272B">
        <w:rPr>
          <w:rFonts w:eastAsia="Calibri"/>
        </w:rPr>
        <w:t xml:space="preserve"> Therapy improves not only patients’ survival rates but also patients’ quality of life.</w:t>
      </w:r>
      <w:r>
        <w:rPr>
          <w:rStyle w:val="FootnoteReference"/>
          <w:rFonts w:eastAsia="Calibri"/>
        </w:rPr>
        <w:footnoteReference w:id="71"/>
      </w:r>
      <w:r w:rsidRPr="0052272B">
        <w:t xml:space="preserve"> Its ability to reduce treatment-related side effects such as fatigue, skin reactions, and gastrointestinal issues enables faster recovery, better maintenance of daily functioning, and improved treatment compliance.</w:t>
      </w:r>
      <w:r w:rsidRPr="0052272B">
        <w:rPr>
          <w:rStyle w:val="FootnoteReference"/>
        </w:rPr>
        <w:footnoteReference w:id="72"/>
      </w:r>
      <w:r w:rsidRPr="0052272B">
        <w:t xml:space="preserve"> By minimizing damage to healthy tissues, </w:t>
      </w:r>
      <w:r>
        <w:t>Proton</w:t>
      </w:r>
      <w:r w:rsidRPr="0052272B">
        <w:t xml:space="preserve"> Therapy reduces the risk of secondary malignancies and chronic conditions often associated with conventional radiation, decreasing the need for ongoing medical interventions and enhancing patients' independence. These benefits are particularly vital in an era where cancer survivors are living longer, underscoring the importance of therapies that preserve quality of life while achieving effective tumor control.</w:t>
      </w:r>
      <w:r w:rsidRPr="0052272B">
        <w:rPr>
          <w:rStyle w:val="FootnoteReference"/>
        </w:rPr>
        <w:footnoteReference w:id="73"/>
      </w:r>
      <w:r w:rsidRPr="0052272B">
        <w:t xml:space="preserve"> </w:t>
      </w:r>
    </w:p>
    <w:p w14:paraId="63584774" w14:textId="77777777" w:rsidR="00001C8B" w:rsidRDefault="00001C8B" w:rsidP="009851AD">
      <w:pPr>
        <w:pStyle w:val="NormalWeb"/>
        <w:spacing w:before="0" w:beforeAutospacing="0" w:after="240" w:afterAutospacing="0"/>
        <w:jc w:val="both"/>
      </w:pPr>
      <w:r w:rsidRPr="0052272B">
        <w:lastRenderedPageBreak/>
        <w:t xml:space="preserve">This collective impact of improving survival, reducing secondary malignancies, and improving quality of life solidifies the role of </w:t>
      </w:r>
      <w:r>
        <w:t>Proton</w:t>
      </w:r>
      <w:r w:rsidRPr="0052272B">
        <w:t xml:space="preserve"> Therapy as a transformative modality in modern oncology care.</w:t>
      </w:r>
    </w:p>
    <w:p w14:paraId="4CBA1B6F" w14:textId="77777777" w:rsidR="00001C8B" w:rsidRPr="00DD3694" w:rsidRDefault="00001C8B" w:rsidP="009851AD">
      <w:pPr>
        <w:pStyle w:val="NormalWeb"/>
        <w:spacing w:before="0" w:beforeAutospacing="0" w:after="240" w:afterAutospacing="0"/>
      </w:pPr>
      <w:r w:rsidRPr="00DD3694">
        <w:rPr>
          <w:u w:val="single"/>
        </w:rPr>
        <w:t xml:space="preserve">Effect of Geographic Proximity to Proton Therapy on Access to Care </w:t>
      </w:r>
    </w:p>
    <w:p w14:paraId="1ABB598D" w14:textId="77777777" w:rsidR="00001C8B" w:rsidRPr="00B97A2E" w:rsidRDefault="00001C8B" w:rsidP="009851AD">
      <w:pPr>
        <w:pStyle w:val="NormalWeb"/>
        <w:spacing w:before="0" w:beforeAutospacing="0" w:after="240" w:afterAutospacing="0"/>
        <w:jc w:val="both"/>
        <w:rPr>
          <w:rStyle w:val="Hyperlink"/>
          <w:color w:val="000000" w:themeColor="text1"/>
          <w:u w:val="none"/>
        </w:rPr>
      </w:pPr>
      <w:bookmarkStart w:id="11" w:name="_Hlk190090094"/>
      <w:r w:rsidRPr="00B97A2E">
        <w:t xml:space="preserve">Massachusetts reports over </w:t>
      </w:r>
      <w:bookmarkStart w:id="12" w:name="_Hlk190090085"/>
      <w:r>
        <w:t>44</w:t>
      </w:r>
      <w:bookmarkEnd w:id="11"/>
      <w:bookmarkEnd w:id="12"/>
      <w:r w:rsidRPr="00B97A2E">
        <w:t>,000 new cancer cases annually</w:t>
      </w:r>
      <w:r>
        <w:t>,</w:t>
      </w:r>
      <w:r>
        <w:rPr>
          <w:rStyle w:val="FootnoteReference"/>
        </w:rPr>
        <w:footnoteReference w:id="74"/>
      </w:r>
      <w:r w:rsidRPr="00B97A2E">
        <w:t xml:space="preserve"> many of which </w:t>
      </w:r>
      <w:r>
        <w:t>may</w:t>
      </w:r>
      <w:r w:rsidRPr="00B97A2E">
        <w:t xml:space="preserve"> benefit from the superior capabilities of </w:t>
      </w:r>
      <w:r>
        <w:t xml:space="preserve">Proton </w:t>
      </w:r>
      <w:r w:rsidRPr="00B97A2E">
        <w:t>Therapy</w:t>
      </w:r>
      <w:r w:rsidRPr="00B74305">
        <w:t>. As discussed above in section F.1.a.ii, cur</w:t>
      </w:r>
      <w:r w:rsidRPr="00B97A2E">
        <w:t xml:space="preserve">rent gaps in access to </w:t>
      </w:r>
      <w:r>
        <w:t xml:space="preserve">Proton </w:t>
      </w:r>
      <w:r w:rsidRPr="00B97A2E">
        <w:t>Therapy disproportionately impact patients in underserve</w:t>
      </w:r>
      <w:r>
        <w:t>d</w:t>
      </w:r>
      <w:r w:rsidRPr="00B97A2E">
        <w:t xml:space="preserve"> areas, such as Central and Western Massachusetts, where long travel distances to existing facilities in Boston or New York create significant barriers to care</w:t>
      </w:r>
      <w:r>
        <w:t xml:space="preserve"> and may result in a different standard of care</w:t>
      </w:r>
      <w:r w:rsidRPr="00B97A2E">
        <w:t>.</w:t>
      </w:r>
      <w:r w:rsidRPr="00B97A2E">
        <w:rPr>
          <w:rStyle w:val="FootnoteReference"/>
        </w:rPr>
        <w:footnoteReference w:id="75"/>
      </w:r>
      <w:r w:rsidRPr="00B97A2E">
        <w:t xml:space="preserve"> Studies, such as the one conducted by the University of Kentucky’s Markey Cancer Center, highlight that geographic proximity is a critical factor in increasing access to </w:t>
      </w:r>
      <w:r>
        <w:t xml:space="preserve">Proton </w:t>
      </w:r>
      <w:r w:rsidRPr="00B97A2E">
        <w:t>Therapy and reducing delays in treatment.</w:t>
      </w:r>
      <w:r w:rsidRPr="00B97A2E">
        <w:rPr>
          <w:rStyle w:val="FootnoteReference"/>
        </w:rPr>
        <w:footnoteReference w:id="76"/>
      </w:r>
      <w:r w:rsidRPr="00B97A2E">
        <w:t xml:space="preserve"> </w:t>
      </w:r>
      <w:r>
        <w:t>A recent study in JAMA Network Open found that the median drive time to the nearest Proton Therapy facility was 96.1 miles through the contiguous U.S., with more than 16% of U.S. residents living more than 4 hours from a Proton Therapy facility.</w:t>
      </w:r>
      <w:r>
        <w:rPr>
          <w:rStyle w:val="FootnoteReference"/>
        </w:rPr>
        <w:footnoteReference w:id="77"/>
      </w:r>
      <w:r w:rsidRPr="00AF0FD4">
        <w:rPr>
          <w:rStyle w:val="FootnoteReference"/>
          <w:color w:val="000000" w:themeColor="text1"/>
        </w:rPr>
        <w:t xml:space="preserve"> </w:t>
      </w:r>
      <w:r>
        <w:t xml:space="preserve">The study also found </w:t>
      </w:r>
      <w:r>
        <w:rPr>
          <w:rStyle w:val="Hyperlink"/>
          <w:color w:val="000000" w:themeColor="text1"/>
          <w:u w:val="none"/>
        </w:rPr>
        <w:t>that poor access to Proton Therapy was associated with individuals living below the federal poverty line, individuals ages 65 and older, and individuals living in a rural area</w:t>
      </w:r>
      <w:r w:rsidRPr="004B2EB8">
        <w:rPr>
          <w:rStyle w:val="Hyperlink"/>
          <w:color w:val="000000" w:themeColor="text1"/>
          <w:u w:val="none"/>
        </w:rPr>
        <w:t>.</w:t>
      </w:r>
      <w:r>
        <w:rPr>
          <w:rStyle w:val="FootnoteReference"/>
          <w:color w:val="000000" w:themeColor="text1"/>
        </w:rPr>
        <w:footnoteReference w:id="78"/>
      </w:r>
      <w:r w:rsidRPr="004B2EB8">
        <w:rPr>
          <w:rStyle w:val="Hyperlink"/>
          <w:color w:val="000000" w:themeColor="text1"/>
          <w:u w:val="none"/>
        </w:rPr>
        <w:t xml:space="preserve"> </w:t>
      </w:r>
      <w:r>
        <w:rPr>
          <w:rStyle w:val="Hyperlink"/>
          <w:color w:val="000000" w:themeColor="text1"/>
          <w:u w:val="none"/>
        </w:rPr>
        <w:t>In addition, the Massachusetts Health Policy Commission recently warned in its February 27, 2025 report that</w:t>
      </w:r>
      <w:r>
        <w:t xml:space="preserve"> “[a]s capacity becomes more concentrated in Boston, oncology patients might have [to] travel an increased distance to receive services, which has been shown to be associated with ‘more advanced disease at diagnosis, inappropriate treatment, a worse prognosis, and a worse quality of life’” and that “increased travel burden might impose financial hardships on patients who are likely already struggling with the expense of care.”</w:t>
      </w:r>
      <w:r>
        <w:rPr>
          <w:rStyle w:val="FootnoteReference"/>
        </w:rPr>
        <w:footnoteReference w:id="79"/>
      </w:r>
    </w:p>
    <w:p w14:paraId="2067431A" w14:textId="77777777" w:rsidR="00001C8B" w:rsidRPr="00DD3694" w:rsidRDefault="00001C8B" w:rsidP="00DD3694">
      <w:pPr>
        <w:pStyle w:val="NormalWeb"/>
        <w:spacing w:before="0" w:beforeAutospacing="0" w:after="240" w:afterAutospacing="0"/>
        <w:jc w:val="both"/>
        <w:rPr>
          <w:u w:val="single"/>
        </w:rPr>
      </w:pPr>
      <w:r w:rsidRPr="00DD3694">
        <w:rPr>
          <w:u w:val="single"/>
        </w:rPr>
        <w:lastRenderedPageBreak/>
        <w:t xml:space="preserve">Clinical Efficacy of Proton Therapy May Result in Potential Cost-Savings Associated with Better Health Outcomes </w:t>
      </w:r>
    </w:p>
    <w:p w14:paraId="3485FDDC" w14:textId="19EE7FBA" w:rsidR="00001C8B" w:rsidRPr="00B97A2E" w:rsidRDefault="00001C8B" w:rsidP="009851AD">
      <w:pPr>
        <w:pStyle w:val="NormalWeb"/>
        <w:spacing w:before="0" w:beforeAutospacing="0" w:after="240" w:afterAutospacing="0"/>
        <w:jc w:val="both"/>
        <w:rPr>
          <w:rStyle w:val="Strong"/>
        </w:rPr>
      </w:pPr>
      <w:r w:rsidRPr="00B97A2E">
        <w:rPr>
          <w:color w:val="000000"/>
        </w:rPr>
        <w:t xml:space="preserve">Research has shown that </w:t>
      </w:r>
      <w:r>
        <w:rPr>
          <w:color w:val="000000"/>
        </w:rPr>
        <w:t xml:space="preserve">Proton </w:t>
      </w:r>
      <w:r w:rsidRPr="00B97A2E">
        <w:rPr>
          <w:color w:val="000000"/>
        </w:rPr>
        <w:t>Therapy can lead to lower rates of complications, hospitalizations, and secondary cancers, resulting in improved patient outcomes and cost savings</w:t>
      </w:r>
      <w:r>
        <w:rPr>
          <w:color w:val="000000"/>
        </w:rPr>
        <w:t xml:space="preserve"> related to the avoidance of complications, hospitalizations and secondary cancers</w:t>
      </w:r>
      <w:r w:rsidRPr="00B97A2E">
        <w:rPr>
          <w:color w:val="000000"/>
        </w:rPr>
        <w:t>.</w:t>
      </w:r>
      <w:r>
        <w:rPr>
          <w:rStyle w:val="FootnoteReference"/>
          <w:color w:val="000000"/>
        </w:rPr>
        <w:footnoteReference w:id="80"/>
      </w:r>
      <w:r>
        <w:rPr>
          <w:color w:val="000000"/>
        </w:rPr>
        <w:t xml:space="preserve"> </w:t>
      </w:r>
      <w:r w:rsidRPr="00B97A2E">
        <w:t>R</w:t>
      </w:r>
      <w:r w:rsidRPr="00B97A2E">
        <w:rPr>
          <w:rStyle w:val="Strong"/>
          <w:b w:val="0"/>
          <w:bCs w:val="0"/>
        </w:rPr>
        <w:t>educed</w:t>
      </w:r>
      <w:r w:rsidRPr="00B97A2E">
        <w:t xml:space="preserve"> treatment complications </w:t>
      </w:r>
      <w:r>
        <w:t xml:space="preserve">associated with Proton Therapy </w:t>
      </w:r>
      <w:r w:rsidRPr="00B97A2E">
        <w:t xml:space="preserve">may lower </w:t>
      </w:r>
      <w:r>
        <w:t xml:space="preserve">certain </w:t>
      </w:r>
      <w:r w:rsidRPr="00B97A2E">
        <w:t>long-term health</w:t>
      </w:r>
      <w:r>
        <w:t xml:space="preserve"> </w:t>
      </w:r>
      <w:r w:rsidRPr="00B97A2E">
        <w:t>care costs.</w:t>
      </w:r>
      <w:r w:rsidR="00C62798">
        <w:rPr>
          <w:rStyle w:val="FootnoteReference"/>
        </w:rPr>
        <w:footnoteReference w:id="81"/>
      </w:r>
      <w:r w:rsidRPr="00B97A2E">
        <w:t xml:space="preserve"> </w:t>
      </w:r>
      <w:r w:rsidRPr="00B97A2E">
        <w:rPr>
          <w:rFonts w:eastAsia="Calibri"/>
          <w:color w:val="000000" w:themeColor="text1"/>
        </w:rPr>
        <w:t>F</w:t>
      </w:r>
      <w:r>
        <w:rPr>
          <w:rFonts w:eastAsia="Calibri"/>
          <w:color w:val="000000" w:themeColor="text1"/>
        </w:rPr>
        <w:t>or example, f</w:t>
      </w:r>
      <w:r w:rsidRPr="00B97A2E">
        <w:rPr>
          <w:rFonts w:eastAsia="Calibri"/>
          <w:color w:val="000000" w:themeColor="text1"/>
        </w:rPr>
        <w:t>ewer hospitalizations, l</w:t>
      </w:r>
      <w:r>
        <w:rPr>
          <w:rFonts w:eastAsia="Calibri"/>
          <w:color w:val="000000" w:themeColor="text1"/>
        </w:rPr>
        <w:t>ess</w:t>
      </w:r>
      <w:r w:rsidRPr="00B97A2E">
        <w:rPr>
          <w:rFonts w:eastAsia="Calibri"/>
          <w:color w:val="000000" w:themeColor="text1"/>
        </w:rPr>
        <w:t xml:space="preserve"> reliance on medications, and </w:t>
      </w:r>
      <w:r>
        <w:rPr>
          <w:rFonts w:eastAsia="Calibri"/>
          <w:color w:val="000000" w:themeColor="text1"/>
        </w:rPr>
        <w:t xml:space="preserve">a </w:t>
      </w:r>
      <w:r w:rsidRPr="00B97A2E">
        <w:rPr>
          <w:rFonts w:eastAsia="Calibri"/>
          <w:color w:val="000000" w:themeColor="text1"/>
        </w:rPr>
        <w:t>reduced need for long-term supportive care</w:t>
      </w:r>
      <w:r>
        <w:rPr>
          <w:rFonts w:eastAsia="Calibri"/>
          <w:color w:val="000000" w:themeColor="text1"/>
        </w:rPr>
        <w:t xml:space="preserve"> may yield potential cost savings to the overall health system</w:t>
      </w:r>
      <w:r w:rsidRPr="00B97A2E">
        <w:rPr>
          <w:rFonts w:eastAsia="Calibri"/>
          <w:color w:val="000000" w:themeColor="text1"/>
        </w:rPr>
        <w:t xml:space="preserve">. </w:t>
      </w:r>
    </w:p>
    <w:p w14:paraId="1368AA5B" w14:textId="77777777" w:rsidR="00001C8B" w:rsidRPr="00B97A2E" w:rsidRDefault="00001C8B" w:rsidP="009851AD">
      <w:pPr>
        <w:pStyle w:val="NormalWeb"/>
        <w:spacing w:before="0" w:beforeAutospacing="0" w:after="240" w:afterAutospacing="0"/>
        <w:rPr>
          <w:rFonts w:eastAsia="PMingLiU"/>
          <w:b/>
          <w:bCs/>
          <w:i/>
          <w:iCs/>
        </w:rPr>
      </w:pPr>
      <w:r w:rsidRPr="00B97A2E">
        <w:rPr>
          <w:rFonts w:eastAsia="PMingLiU"/>
          <w:b/>
          <w:bCs/>
          <w:i/>
          <w:iCs/>
        </w:rPr>
        <w:t>F1.b.ii Public Health Value /Outcome-Oriented:</w:t>
      </w:r>
      <w:bookmarkStart w:id="13" w:name="_Hlk155726742"/>
    </w:p>
    <w:p w14:paraId="315C18D6"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t>Describe the impact of the Proposed Project and how the Applicant will assess such impact. Provide projections demonstrating how the Proposed Project will improve health outcomes, quality of life, or health equity. Only measures that can be tracked and reported over time should be utilized.</w:t>
      </w:r>
    </w:p>
    <w:p w14:paraId="353190ED" w14:textId="77777777" w:rsidR="00001C8B" w:rsidRPr="00B97A2E" w:rsidRDefault="00001C8B" w:rsidP="009851AD">
      <w:pPr>
        <w:pStyle w:val="NormalWeb"/>
        <w:spacing w:before="0" w:beforeAutospacing="0" w:after="240" w:afterAutospacing="0"/>
        <w:jc w:val="both"/>
      </w:pPr>
      <w:r w:rsidRPr="00B97A2E">
        <w:t xml:space="preserve">As further </w:t>
      </w:r>
      <w:r>
        <w:t>described</w:t>
      </w:r>
      <w:r w:rsidRPr="00B97A2E">
        <w:t xml:space="preserve"> below, the Project is expected to </w:t>
      </w:r>
      <w:r>
        <w:t>result in</w:t>
      </w:r>
      <w:r w:rsidRPr="00B97A2E">
        <w:t xml:space="preserve"> positive </w:t>
      </w:r>
      <w:r>
        <w:t xml:space="preserve">health </w:t>
      </w:r>
      <w:r w:rsidRPr="00B97A2E">
        <w:t xml:space="preserve">outcomes for the patient panel including </w:t>
      </w:r>
      <w:r>
        <w:t xml:space="preserve">higher survival rates and </w:t>
      </w:r>
      <w:r w:rsidRPr="00B97A2E">
        <w:t xml:space="preserve">reductions in complications and </w:t>
      </w:r>
      <w:r>
        <w:t xml:space="preserve">secondary malignancies, improved quality of life </w:t>
      </w:r>
      <w:r w:rsidRPr="00B97A2E">
        <w:t xml:space="preserve">related </w:t>
      </w:r>
      <w:r>
        <w:t xml:space="preserve">to </w:t>
      </w:r>
      <w:r w:rsidRPr="00B97A2E">
        <w:t>reductions in</w:t>
      </w:r>
      <w:r>
        <w:t xml:space="preserve"> tissue damage, and advancements in health equity by providing this highly effective treatment in a more affordable health system that is closer to patients’ homes, thereby reducing </w:t>
      </w:r>
      <w:r w:rsidRPr="00B97A2E">
        <w:t>treatment-related financial burdens</w:t>
      </w:r>
      <w:r>
        <w:t>.</w:t>
      </w:r>
      <w:r w:rsidRPr="00B97A2E">
        <w:t xml:space="preserve"> </w:t>
      </w:r>
    </w:p>
    <w:p w14:paraId="49919D01" w14:textId="77777777" w:rsidR="00001C8B" w:rsidRPr="005E303B" w:rsidRDefault="00001C8B" w:rsidP="009851AD">
      <w:pPr>
        <w:pStyle w:val="NormalWeb"/>
        <w:spacing w:before="0" w:beforeAutospacing="0" w:after="240" w:afterAutospacing="0"/>
        <w:rPr>
          <w:b/>
          <w:bCs/>
        </w:rPr>
      </w:pPr>
      <w:r w:rsidRPr="005E303B">
        <w:rPr>
          <w:rStyle w:val="Strong"/>
          <w:b w:val="0"/>
          <w:bCs w:val="0"/>
          <w:u w:val="single"/>
        </w:rPr>
        <w:t>Overview of Expected Health Outcomes, Quality of Life and Health Equity</w:t>
      </w:r>
      <w:r w:rsidRPr="005E303B">
        <w:rPr>
          <w:rStyle w:val="Strong"/>
          <w:b w:val="0"/>
          <w:bCs w:val="0"/>
        </w:rPr>
        <w:t xml:space="preserve"> </w:t>
      </w:r>
    </w:p>
    <w:p w14:paraId="7240FF16" w14:textId="77777777" w:rsidR="00001C8B" w:rsidRPr="00B97A2E" w:rsidRDefault="00001C8B" w:rsidP="009851AD">
      <w:pPr>
        <w:pStyle w:val="Heading5"/>
        <w:keepNext w:val="0"/>
        <w:spacing w:before="0" w:after="240"/>
        <w:rPr>
          <w:rFonts w:ascii="Times New Roman" w:hAnsi="Times New Roman" w:cs="Times New Roman"/>
          <w:sz w:val="24"/>
        </w:rPr>
      </w:pPr>
      <w:r w:rsidRPr="00B97A2E">
        <w:rPr>
          <w:rStyle w:val="Strong"/>
          <w:rFonts w:ascii="Times New Roman" w:hAnsi="Times New Roman" w:cs="Times New Roman"/>
          <w:sz w:val="24"/>
        </w:rPr>
        <w:t>Improved Clinical Outcomes</w:t>
      </w:r>
    </w:p>
    <w:p w14:paraId="4286D306" w14:textId="77777777" w:rsidR="00001C8B" w:rsidRDefault="00001C8B" w:rsidP="009851AD">
      <w:pPr>
        <w:pStyle w:val="NormalWeb"/>
        <w:numPr>
          <w:ilvl w:val="0"/>
          <w:numId w:val="7"/>
        </w:numPr>
        <w:spacing w:before="0" w:beforeAutospacing="0" w:after="240" w:afterAutospacing="0"/>
        <w:jc w:val="both"/>
      </w:pPr>
      <w:r w:rsidRPr="00B97A2E">
        <w:rPr>
          <w:rStyle w:val="Strong"/>
          <w:rFonts w:eastAsiaTheme="majorEastAsia"/>
        </w:rPr>
        <w:t>Enhanced Tumor Control:</w:t>
      </w:r>
      <w:r w:rsidRPr="00B97A2E">
        <w:t xml:space="preserve"> </w:t>
      </w:r>
      <w:r>
        <w:t xml:space="preserve">Proton </w:t>
      </w:r>
      <w:r w:rsidRPr="00B97A2E">
        <w:t>Therapy’s superior dose distribution will result in better tumor targeting while sparing surrounding normal tissues.</w:t>
      </w:r>
    </w:p>
    <w:p w14:paraId="495A538A" w14:textId="77777777" w:rsidR="00001C8B" w:rsidRPr="00B97A2E" w:rsidRDefault="00001C8B" w:rsidP="009851AD">
      <w:pPr>
        <w:pStyle w:val="NormalWeb"/>
        <w:numPr>
          <w:ilvl w:val="0"/>
          <w:numId w:val="7"/>
        </w:numPr>
        <w:spacing w:before="0" w:beforeAutospacing="0" w:after="240" w:afterAutospacing="0"/>
        <w:jc w:val="both"/>
      </w:pPr>
      <w:r w:rsidRPr="00B97A2E">
        <w:rPr>
          <w:rStyle w:val="Strong"/>
          <w:rFonts w:eastAsiaTheme="majorEastAsia"/>
        </w:rPr>
        <w:t>Reduced Treatment-Related Toxicity:</w:t>
      </w:r>
      <w:r w:rsidRPr="00B97A2E">
        <w:t xml:space="preserve"> The absence of </w:t>
      </w:r>
      <w:r>
        <w:t xml:space="preserve">an </w:t>
      </w:r>
      <w:r w:rsidRPr="00B97A2E">
        <w:t>exit dose will minimize adverse effects, lowering the incidence of treatment-related organ dysfunction and secondary malignancies.</w:t>
      </w:r>
    </w:p>
    <w:p w14:paraId="29439E1D" w14:textId="77777777" w:rsidR="00001C8B" w:rsidRPr="00B97A2E" w:rsidRDefault="00001C8B" w:rsidP="009851AD">
      <w:pPr>
        <w:pStyle w:val="Heading5"/>
        <w:keepNext w:val="0"/>
        <w:spacing w:before="0" w:after="240"/>
        <w:rPr>
          <w:rFonts w:ascii="Times New Roman" w:hAnsi="Times New Roman" w:cs="Times New Roman"/>
          <w:sz w:val="24"/>
        </w:rPr>
      </w:pPr>
      <w:r w:rsidRPr="00B97A2E">
        <w:rPr>
          <w:rStyle w:val="Strong"/>
          <w:rFonts w:ascii="Times New Roman" w:hAnsi="Times New Roman" w:cs="Times New Roman"/>
          <w:sz w:val="24"/>
        </w:rPr>
        <w:t>Cost and Health Equity Improvements</w:t>
      </w:r>
    </w:p>
    <w:p w14:paraId="2215953B" w14:textId="77777777" w:rsidR="00001C8B" w:rsidRDefault="00001C8B" w:rsidP="009851AD">
      <w:pPr>
        <w:pStyle w:val="NormalWeb"/>
        <w:numPr>
          <w:ilvl w:val="0"/>
          <w:numId w:val="29"/>
        </w:numPr>
        <w:spacing w:before="0" w:beforeAutospacing="0" w:after="240" w:afterAutospacing="0"/>
        <w:jc w:val="both"/>
      </w:pPr>
      <w:r>
        <w:rPr>
          <w:rStyle w:val="Strong"/>
          <w:rFonts w:eastAsiaTheme="majorEastAsia"/>
        </w:rPr>
        <w:t xml:space="preserve">Potential </w:t>
      </w:r>
      <w:r w:rsidRPr="7FB3FF2F">
        <w:rPr>
          <w:rStyle w:val="Strong"/>
          <w:rFonts w:eastAsiaTheme="majorEastAsia"/>
        </w:rPr>
        <w:t xml:space="preserve">Lower </w:t>
      </w:r>
      <w:r>
        <w:rPr>
          <w:rStyle w:val="Strong"/>
          <w:rFonts w:eastAsiaTheme="majorEastAsia"/>
        </w:rPr>
        <w:t xml:space="preserve">Downstream </w:t>
      </w:r>
      <w:r w:rsidRPr="7FB3FF2F">
        <w:rPr>
          <w:rStyle w:val="Strong"/>
          <w:rFonts w:eastAsiaTheme="majorEastAsia"/>
        </w:rPr>
        <w:t>Cost</w:t>
      </w:r>
      <w:r>
        <w:rPr>
          <w:rStyle w:val="Strong"/>
          <w:rFonts w:eastAsiaTheme="majorEastAsia"/>
        </w:rPr>
        <w:t>s</w:t>
      </w:r>
      <w:r w:rsidRPr="7FB3FF2F">
        <w:rPr>
          <w:rStyle w:val="Strong"/>
          <w:rFonts w:eastAsiaTheme="majorEastAsia"/>
        </w:rPr>
        <w:t xml:space="preserve"> </w:t>
      </w:r>
      <w:r>
        <w:rPr>
          <w:rStyle w:val="Strong"/>
          <w:rFonts w:eastAsiaTheme="majorEastAsia"/>
        </w:rPr>
        <w:t>for Patients and</w:t>
      </w:r>
      <w:r w:rsidRPr="7FB3FF2F">
        <w:rPr>
          <w:rStyle w:val="Strong"/>
          <w:rFonts w:eastAsiaTheme="majorEastAsia"/>
        </w:rPr>
        <w:t xml:space="preserve"> the Commonwealth:</w:t>
      </w:r>
      <w:r>
        <w:t xml:space="preserve"> Given Proton Therapy’s ability to minimize short- and long-term complications of treatment, UMMH anticipates lower long-term healthcare costs for patients and the Commonwealth through reduction in unplanned hospitalizations and reduction of secondary cancers.</w:t>
      </w:r>
    </w:p>
    <w:p w14:paraId="310AB1FB" w14:textId="77777777" w:rsidR="00001C8B" w:rsidRPr="00B97A2E" w:rsidRDefault="00001C8B" w:rsidP="009851AD">
      <w:pPr>
        <w:pStyle w:val="NormalWeb"/>
        <w:numPr>
          <w:ilvl w:val="0"/>
          <w:numId w:val="29"/>
        </w:numPr>
        <w:spacing w:before="0" w:beforeAutospacing="0" w:after="240" w:afterAutospacing="0"/>
        <w:jc w:val="both"/>
      </w:pPr>
      <w:r w:rsidRPr="00A44D0B">
        <w:rPr>
          <w:rStyle w:val="Strong"/>
          <w:rFonts w:eastAsiaTheme="majorEastAsia"/>
        </w:rPr>
        <w:t>Health Equity:</w:t>
      </w:r>
      <w:r w:rsidRPr="00B97A2E">
        <w:t xml:space="preserve"> </w:t>
      </w:r>
      <w:r>
        <w:t xml:space="preserve">The </w:t>
      </w:r>
      <w:r w:rsidRPr="00B97A2E">
        <w:t xml:space="preserve">Proton Therapy </w:t>
      </w:r>
      <w:r>
        <w:t>Service</w:t>
      </w:r>
      <w:r w:rsidRPr="00B97A2E">
        <w:t xml:space="preserve"> </w:t>
      </w:r>
      <w:r>
        <w:t>is expected to</w:t>
      </w:r>
      <w:r w:rsidRPr="00B97A2E">
        <w:t xml:space="preserve"> reduce disparities in access to advanced radiation oncology services</w:t>
      </w:r>
      <w:r>
        <w:t xml:space="preserve"> by increasing geographic accessibility of Proton </w:t>
      </w:r>
      <w:r>
        <w:lastRenderedPageBreak/>
        <w:t>Therapy for patients in Central and Western Massachusetts, many of whom are insured by government payors</w:t>
      </w:r>
      <w:r w:rsidRPr="00B97A2E">
        <w:t xml:space="preserve"> </w:t>
      </w:r>
      <w:r>
        <w:t xml:space="preserve">and have travel-related financial barriers to access. </w:t>
      </w:r>
      <w:r>
        <w:rPr>
          <w:rStyle w:val="FootnoteReference"/>
        </w:rPr>
        <w:footnoteReference w:id="82"/>
      </w:r>
    </w:p>
    <w:p w14:paraId="025AB0D8" w14:textId="77777777" w:rsidR="00001C8B" w:rsidRDefault="00001C8B" w:rsidP="009851AD">
      <w:pPr>
        <w:pStyle w:val="Heading5"/>
        <w:keepNext w:val="0"/>
        <w:spacing w:before="0" w:after="240"/>
        <w:rPr>
          <w:rFonts w:ascii="Times New Roman" w:hAnsi="Times New Roman" w:cs="Times New Roman"/>
          <w:sz w:val="24"/>
        </w:rPr>
      </w:pPr>
      <w:r w:rsidRPr="229A28BD">
        <w:rPr>
          <w:rStyle w:val="Strong"/>
          <w:rFonts w:ascii="Times New Roman" w:hAnsi="Times New Roman" w:cs="Times New Roman"/>
          <w:sz w:val="24"/>
        </w:rPr>
        <w:t>Expanded Access to Advanced Cancer Care and Quality of Life Improvements</w:t>
      </w:r>
    </w:p>
    <w:p w14:paraId="6C3F0CF5" w14:textId="77777777" w:rsidR="00001C8B" w:rsidRDefault="00001C8B" w:rsidP="009851AD">
      <w:pPr>
        <w:pStyle w:val="NormalWeb"/>
        <w:numPr>
          <w:ilvl w:val="0"/>
          <w:numId w:val="27"/>
        </w:numPr>
        <w:spacing w:before="0" w:beforeAutospacing="0" w:after="240" w:afterAutospacing="0"/>
        <w:ind w:left="720"/>
        <w:jc w:val="both"/>
      </w:pPr>
      <w:r w:rsidRPr="229A28BD">
        <w:rPr>
          <w:rStyle w:val="Strong"/>
          <w:rFonts w:eastAsiaTheme="majorEastAsia"/>
        </w:rPr>
        <w:t>Regional Access:</w:t>
      </w:r>
      <w:r>
        <w:t xml:space="preserve"> Marlborough’s location near major highways reduces travel barriers for patients from Worcester County and Western Massachusetts.  By locating the Proton Therapy Service in Marlborough, diverse populations will have easier access to this cutting-edge radiation therapy which will reduce complications of care, improve quality of life, and improve outcomes.</w:t>
      </w:r>
      <w:r>
        <w:rPr>
          <w:rStyle w:val="FootnoteReference"/>
        </w:rPr>
        <w:footnoteReference w:id="83"/>
      </w:r>
    </w:p>
    <w:p w14:paraId="49E0FF94" w14:textId="77777777" w:rsidR="00001C8B" w:rsidRPr="005E303B" w:rsidRDefault="00001C8B" w:rsidP="009851AD">
      <w:pPr>
        <w:spacing w:after="240"/>
        <w:jc w:val="both"/>
        <w:rPr>
          <w:rFonts w:eastAsia="PMingLiU" w:cs="Times New Roman"/>
          <w:szCs w:val="24"/>
          <w:u w:val="single"/>
        </w:rPr>
      </w:pPr>
      <w:r w:rsidRPr="005E303B">
        <w:rPr>
          <w:rFonts w:eastAsia="PMingLiU" w:cs="Times New Roman"/>
          <w:szCs w:val="24"/>
          <w:u w:val="single"/>
        </w:rPr>
        <w:t xml:space="preserve">Monitoring Outcomes </w:t>
      </w:r>
    </w:p>
    <w:p w14:paraId="57B9A2D0" w14:textId="77777777" w:rsidR="00001C8B" w:rsidRPr="00B97A2E" w:rsidRDefault="00001C8B" w:rsidP="009851AD">
      <w:pPr>
        <w:spacing w:after="240"/>
        <w:jc w:val="both"/>
        <w:rPr>
          <w:rFonts w:eastAsia="Calibri" w:cs="Times New Roman"/>
          <w:color w:val="000000"/>
          <w:szCs w:val="24"/>
        </w:rPr>
      </w:pPr>
      <w:r w:rsidRPr="00B97A2E">
        <w:rPr>
          <w:rFonts w:eastAsia="Times New Roman" w:cs="Times New Roman"/>
          <w:color w:val="000000"/>
          <w:szCs w:val="24"/>
          <w:lang w:val="x-none"/>
        </w:rPr>
        <w:t>To assess the impact of the</w:t>
      </w:r>
      <w:r>
        <w:rPr>
          <w:rFonts w:eastAsia="Times New Roman" w:cs="Times New Roman"/>
          <w:color w:val="000000"/>
          <w:szCs w:val="24"/>
        </w:rPr>
        <w:t xml:space="preserve"> </w:t>
      </w:r>
      <w:r w:rsidRPr="00B97A2E">
        <w:rPr>
          <w:rFonts w:eastAsia="Times New Roman" w:cs="Times New Roman"/>
          <w:color w:val="000000"/>
          <w:szCs w:val="24"/>
          <w:lang w:val="x-none"/>
        </w:rPr>
        <w:t xml:space="preserve">Project, </w:t>
      </w:r>
      <w:r w:rsidRPr="00B97A2E">
        <w:rPr>
          <w:rFonts w:eastAsia="Times New Roman" w:cs="Times New Roman"/>
          <w:color w:val="000000"/>
          <w:szCs w:val="24"/>
        </w:rPr>
        <w:t>UMMH will</w:t>
      </w:r>
      <w:r w:rsidRPr="00B97A2E">
        <w:rPr>
          <w:rFonts w:eastAsia="Times New Roman" w:cs="Times New Roman"/>
          <w:color w:val="000000"/>
          <w:szCs w:val="24"/>
          <w:lang w:val="x-none"/>
        </w:rPr>
        <w:t xml:space="preserve"> </w:t>
      </w:r>
      <w:r w:rsidRPr="00B97A2E">
        <w:rPr>
          <w:rFonts w:eastAsia="Times New Roman" w:cs="Times New Roman"/>
          <w:color w:val="000000"/>
          <w:szCs w:val="24"/>
        </w:rPr>
        <w:t xml:space="preserve">monitor and report the </w:t>
      </w:r>
      <w:r w:rsidRPr="00B97A2E">
        <w:rPr>
          <w:rFonts w:eastAsia="Times New Roman" w:cs="Times New Roman"/>
          <w:color w:val="000000"/>
          <w:szCs w:val="24"/>
          <w:lang w:val="x-none"/>
        </w:rPr>
        <w:t>following metrics</w:t>
      </w:r>
      <w:r w:rsidRPr="00B97A2E">
        <w:rPr>
          <w:rFonts w:eastAsia="Times New Roman" w:cs="Times New Roman"/>
          <w:color w:val="000000"/>
          <w:szCs w:val="24"/>
        </w:rPr>
        <w:t xml:space="preserve"> and projections</w:t>
      </w:r>
      <w:r w:rsidRPr="00B97A2E">
        <w:rPr>
          <w:rFonts w:eastAsia="PMingLiU" w:cs="Times New Roman"/>
          <w:szCs w:val="24"/>
        </w:rPr>
        <w:t>:</w:t>
      </w:r>
      <w:r w:rsidRPr="00B97A2E">
        <w:rPr>
          <w:rFonts w:eastAsia="Calibri" w:cs="Times New Roman"/>
          <w:color w:val="000000"/>
          <w:szCs w:val="24"/>
        </w:rPr>
        <w:t xml:space="preserve"> </w:t>
      </w:r>
    </w:p>
    <w:p w14:paraId="07A7DB6F" w14:textId="77777777" w:rsidR="00001C8B" w:rsidRPr="00B97A2E" w:rsidRDefault="00001C8B" w:rsidP="009851AD">
      <w:pPr>
        <w:pStyle w:val="ListParagraph"/>
        <w:numPr>
          <w:ilvl w:val="0"/>
          <w:numId w:val="8"/>
        </w:numPr>
        <w:spacing w:after="240"/>
        <w:contextualSpacing w:val="0"/>
        <w:jc w:val="both"/>
        <w:rPr>
          <w:rFonts w:eastAsia="Calibri"/>
          <w:color w:val="000000"/>
        </w:rPr>
      </w:pPr>
      <w:r w:rsidRPr="00B97A2E">
        <w:rPr>
          <w:rFonts w:eastAsia="Calibri"/>
          <w:b/>
          <w:bCs/>
          <w:color w:val="000000"/>
        </w:rPr>
        <w:t>Metric:</w:t>
      </w:r>
      <w:r w:rsidRPr="00B97A2E">
        <w:rPr>
          <w:rFonts w:eastAsia="Calibri"/>
          <w:color w:val="000000"/>
        </w:rPr>
        <w:t xml:space="preserve"> Patient </w:t>
      </w:r>
      <w:r>
        <w:rPr>
          <w:rFonts w:eastAsia="Calibri"/>
          <w:color w:val="000000"/>
        </w:rPr>
        <w:t>a</w:t>
      </w:r>
      <w:r w:rsidRPr="00B97A2E">
        <w:rPr>
          <w:rFonts w:eastAsia="Calibri"/>
          <w:color w:val="000000"/>
        </w:rPr>
        <w:t>ccess</w:t>
      </w:r>
    </w:p>
    <w:p w14:paraId="4D99EAF2" w14:textId="77777777" w:rsidR="00001C8B" w:rsidRPr="00B97A2E" w:rsidRDefault="00001C8B" w:rsidP="009851AD">
      <w:pPr>
        <w:pStyle w:val="ListParagraph"/>
        <w:numPr>
          <w:ilvl w:val="1"/>
          <w:numId w:val="8"/>
        </w:numPr>
        <w:spacing w:after="240"/>
        <w:contextualSpacing w:val="0"/>
        <w:jc w:val="both"/>
        <w:rPr>
          <w:rFonts w:eastAsia="Calibri"/>
          <w:color w:val="000000"/>
        </w:rPr>
      </w:pPr>
      <w:r w:rsidRPr="00B97A2E">
        <w:rPr>
          <w:rFonts w:eastAsia="Calibri"/>
          <w:b/>
          <w:bCs/>
          <w:color w:val="000000"/>
        </w:rPr>
        <w:t>Measure:</w:t>
      </w:r>
      <w:r w:rsidRPr="00B97A2E">
        <w:rPr>
          <w:rFonts w:eastAsia="Calibri"/>
          <w:color w:val="000000"/>
        </w:rPr>
        <w:t xml:space="preserve"> New patient volume </w:t>
      </w:r>
      <w:r>
        <w:rPr>
          <w:rFonts w:eastAsia="Calibri"/>
          <w:color w:val="000000"/>
        </w:rPr>
        <w:t>at</w:t>
      </w:r>
      <w:r w:rsidRPr="00B97A2E">
        <w:rPr>
          <w:rFonts w:eastAsia="Calibri"/>
          <w:color w:val="000000"/>
        </w:rPr>
        <w:t xml:space="preserve"> the </w:t>
      </w:r>
      <w:r>
        <w:rPr>
          <w:rFonts w:eastAsia="Calibri"/>
          <w:color w:val="000000"/>
        </w:rPr>
        <w:t>P</w:t>
      </w:r>
      <w:r w:rsidRPr="00B97A2E">
        <w:rPr>
          <w:rFonts w:eastAsia="Calibri"/>
          <w:color w:val="000000"/>
        </w:rPr>
        <w:t xml:space="preserve">roton </w:t>
      </w:r>
      <w:r>
        <w:rPr>
          <w:rFonts w:eastAsia="Calibri"/>
          <w:color w:val="000000"/>
        </w:rPr>
        <w:t>Therapy Service.</w:t>
      </w:r>
    </w:p>
    <w:p w14:paraId="24D7138B" w14:textId="77777777" w:rsidR="00001C8B" w:rsidRPr="00B97A2E" w:rsidRDefault="00001C8B" w:rsidP="009851AD">
      <w:pPr>
        <w:pStyle w:val="ListParagraph"/>
        <w:numPr>
          <w:ilvl w:val="1"/>
          <w:numId w:val="8"/>
        </w:numPr>
        <w:spacing w:after="240"/>
        <w:contextualSpacing w:val="0"/>
        <w:jc w:val="both"/>
        <w:rPr>
          <w:rFonts w:eastAsia="Calibri"/>
          <w:color w:val="000000"/>
        </w:rPr>
      </w:pPr>
      <w:r w:rsidRPr="00B97A2E">
        <w:rPr>
          <w:rFonts w:eastAsia="Calibri"/>
          <w:b/>
          <w:bCs/>
          <w:color w:val="000000"/>
        </w:rPr>
        <w:t>Projections:</w:t>
      </w:r>
      <w:r w:rsidRPr="00B97A2E">
        <w:rPr>
          <w:rFonts w:eastAsia="Calibri"/>
          <w:color w:val="000000"/>
        </w:rPr>
        <w:t xml:space="preserve"> </w:t>
      </w:r>
      <w:r>
        <w:rPr>
          <w:rFonts w:eastAsia="Calibri"/>
          <w:color w:val="000000"/>
        </w:rPr>
        <w:t>300</w:t>
      </w:r>
      <w:r w:rsidRPr="00B97A2E">
        <w:rPr>
          <w:rFonts w:eastAsia="Calibri"/>
          <w:color w:val="000000"/>
        </w:rPr>
        <w:t xml:space="preserve"> new patients treated each year from UMMH Patient Panel</w:t>
      </w:r>
      <w:r>
        <w:rPr>
          <w:rFonts w:eastAsia="Calibri"/>
          <w:color w:val="000000"/>
        </w:rPr>
        <w:t>. (180 in Year One)</w:t>
      </w:r>
    </w:p>
    <w:p w14:paraId="6A1575DD" w14:textId="77777777" w:rsidR="00001C8B" w:rsidRPr="00B97A2E" w:rsidRDefault="00001C8B" w:rsidP="009851AD">
      <w:pPr>
        <w:pStyle w:val="ListParagraph"/>
        <w:numPr>
          <w:ilvl w:val="1"/>
          <w:numId w:val="8"/>
        </w:numPr>
        <w:spacing w:after="240"/>
        <w:contextualSpacing w:val="0"/>
        <w:jc w:val="both"/>
        <w:rPr>
          <w:rFonts w:eastAsia="Calibri"/>
          <w:b/>
          <w:bCs/>
          <w:color w:val="000000"/>
        </w:rPr>
      </w:pPr>
      <w:r w:rsidRPr="229A28BD">
        <w:rPr>
          <w:rFonts w:eastAsia="Calibri"/>
          <w:b/>
          <w:color w:val="000000" w:themeColor="text1"/>
        </w:rPr>
        <w:t xml:space="preserve">Monitoring: </w:t>
      </w:r>
      <w:r w:rsidRPr="229A28BD">
        <w:rPr>
          <w:rFonts w:eastAsia="Calibri"/>
          <w:color w:val="000000" w:themeColor="text1"/>
        </w:rPr>
        <w:t xml:space="preserve">Quarterly volume review of patients </w:t>
      </w:r>
      <w:r>
        <w:rPr>
          <w:rFonts w:eastAsia="Calibri"/>
          <w:color w:val="000000" w:themeColor="text1"/>
        </w:rPr>
        <w:t>receiving</w:t>
      </w:r>
      <w:r w:rsidRPr="229A28BD">
        <w:rPr>
          <w:rFonts w:eastAsia="Calibri"/>
          <w:color w:val="000000" w:themeColor="text1"/>
        </w:rPr>
        <w:t xml:space="preserve"> treatment.</w:t>
      </w:r>
    </w:p>
    <w:p w14:paraId="54578C3B" w14:textId="77777777" w:rsidR="00001C8B" w:rsidRPr="00B97A2E" w:rsidRDefault="00001C8B" w:rsidP="009851AD">
      <w:pPr>
        <w:pStyle w:val="ListParagraph"/>
        <w:numPr>
          <w:ilvl w:val="0"/>
          <w:numId w:val="8"/>
        </w:numPr>
        <w:spacing w:after="240"/>
        <w:contextualSpacing w:val="0"/>
        <w:jc w:val="both"/>
        <w:rPr>
          <w:rFonts w:eastAsia="Calibri"/>
          <w:color w:val="000000"/>
        </w:rPr>
      </w:pPr>
      <w:r w:rsidRPr="00B97A2E">
        <w:rPr>
          <w:rFonts w:eastAsia="Calibri"/>
          <w:b/>
          <w:bCs/>
          <w:color w:val="000000"/>
        </w:rPr>
        <w:t>Metric:</w:t>
      </w:r>
      <w:r w:rsidRPr="00B97A2E">
        <w:rPr>
          <w:rFonts w:eastAsia="Calibri"/>
          <w:color w:val="000000"/>
        </w:rPr>
        <w:t xml:space="preserve"> Hospitalizations</w:t>
      </w:r>
    </w:p>
    <w:p w14:paraId="3DAB9152" w14:textId="77777777" w:rsidR="00001C8B" w:rsidRPr="00B97A2E" w:rsidRDefault="00001C8B" w:rsidP="009851AD">
      <w:pPr>
        <w:pStyle w:val="ListParagraph"/>
        <w:numPr>
          <w:ilvl w:val="1"/>
          <w:numId w:val="8"/>
        </w:numPr>
        <w:spacing w:after="240"/>
        <w:contextualSpacing w:val="0"/>
        <w:jc w:val="both"/>
        <w:rPr>
          <w:rFonts w:eastAsia="Calibri"/>
          <w:color w:val="000000"/>
        </w:rPr>
      </w:pPr>
      <w:r w:rsidRPr="229A28BD">
        <w:rPr>
          <w:rFonts w:eastAsia="Calibri"/>
          <w:b/>
          <w:color w:val="000000" w:themeColor="text1"/>
        </w:rPr>
        <w:t>Measure:</w:t>
      </w:r>
      <w:r w:rsidRPr="229A28BD">
        <w:rPr>
          <w:rFonts w:eastAsia="Calibri"/>
          <w:color w:val="000000" w:themeColor="text1"/>
        </w:rPr>
        <w:t xml:space="preserve"> Number of hospitalizations required due to sequelae of </w:t>
      </w:r>
      <w:r>
        <w:rPr>
          <w:rFonts w:eastAsia="Calibri"/>
          <w:color w:val="000000" w:themeColor="text1"/>
        </w:rPr>
        <w:t>Proton</w:t>
      </w:r>
      <w:r w:rsidRPr="229A28BD">
        <w:rPr>
          <w:rFonts w:eastAsia="Calibri"/>
          <w:color w:val="000000" w:themeColor="text1"/>
        </w:rPr>
        <w:t xml:space="preserve"> Therapy.</w:t>
      </w:r>
    </w:p>
    <w:p w14:paraId="79F2C11D" w14:textId="77777777" w:rsidR="00001C8B" w:rsidRPr="00B97A2E" w:rsidRDefault="00001C8B" w:rsidP="009851AD">
      <w:pPr>
        <w:pStyle w:val="ListParagraph"/>
        <w:numPr>
          <w:ilvl w:val="1"/>
          <w:numId w:val="8"/>
        </w:numPr>
        <w:spacing w:after="240"/>
        <w:contextualSpacing w:val="0"/>
        <w:jc w:val="both"/>
        <w:rPr>
          <w:rFonts w:eastAsia="Calibri"/>
          <w:color w:val="000000"/>
        </w:rPr>
      </w:pPr>
      <w:r w:rsidRPr="00B97A2E">
        <w:rPr>
          <w:rFonts w:eastAsia="Calibri"/>
          <w:b/>
          <w:bCs/>
          <w:color w:val="000000"/>
        </w:rPr>
        <w:t>Projections:</w:t>
      </w:r>
      <w:r w:rsidRPr="00B97A2E">
        <w:rPr>
          <w:rFonts w:eastAsia="Calibri"/>
          <w:color w:val="000000"/>
        </w:rPr>
        <w:t xml:space="preserve"> </w:t>
      </w:r>
      <w:r>
        <w:rPr>
          <w:rFonts w:eastAsia="Calibri"/>
          <w:color w:val="000000"/>
        </w:rPr>
        <w:t>Less than 1</w:t>
      </w:r>
      <w:r w:rsidRPr="00B97A2E">
        <w:rPr>
          <w:rFonts w:eastAsia="Calibri"/>
          <w:color w:val="000000"/>
        </w:rPr>
        <w:t xml:space="preserve">% of </w:t>
      </w:r>
      <w:r>
        <w:rPr>
          <w:rFonts w:eastAsia="Calibri"/>
          <w:color w:val="000000"/>
        </w:rPr>
        <w:t xml:space="preserve">Proton </w:t>
      </w:r>
      <w:r w:rsidRPr="00B97A2E">
        <w:rPr>
          <w:rFonts w:eastAsia="Calibri"/>
          <w:color w:val="000000"/>
        </w:rPr>
        <w:t xml:space="preserve">Therapy patient population </w:t>
      </w:r>
      <w:r>
        <w:rPr>
          <w:rFonts w:eastAsia="Calibri"/>
          <w:color w:val="000000"/>
        </w:rPr>
        <w:t xml:space="preserve">will be </w:t>
      </w:r>
      <w:r w:rsidRPr="00B97A2E">
        <w:rPr>
          <w:rFonts w:eastAsia="Calibri"/>
          <w:color w:val="000000"/>
        </w:rPr>
        <w:t>hospitalized due to sequelae of management</w:t>
      </w:r>
      <w:r>
        <w:rPr>
          <w:rFonts w:eastAsia="Calibri"/>
          <w:color w:val="000000"/>
        </w:rPr>
        <w:t>.</w:t>
      </w:r>
      <w:r w:rsidRPr="0087097F">
        <w:rPr>
          <w:rStyle w:val="FootnoteReference"/>
          <w:rFonts w:eastAsia="Calibri"/>
          <w:color w:val="000000"/>
        </w:rPr>
        <w:footnoteReference w:id="84"/>
      </w:r>
    </w:p>
    <w:p w14:paraId="70E77CEE" w14:textId="77777777" w:rsidR="00001C8B" w:rsidRPr="00B97A2E" w:rsidRDefault="00001C8B" w:rsidP="009851AD">
      <w:pPr>
        <w:pStyle w:val="ListParagraph"/>
        <w:numPr>
          <w:ilvl w:val="1"/>
          <w:numId w:val="8"/>
        </w:numPr>
        <w:spacing w:after="240"/>
        <w:contextualSpacing w:val="0"/>
        <w:jc w:val="both"/>
        <w:rPr>
          <w:rFonts w:eastAsia="Calibri"/>
        </w:rPr>
      </w:pPr>
      <w:r w:rsidRPr="00B97A2E">
        <w:rPr>
          <w:rFonts w:eastAsia="Calibri"/>
          <w:b/>
          <w:bCs/>
          <w:color w:val="000000"/>
        </w:rPr>
        <w:t xml:space="preserve">Monitoring: </w:t>
      </w:r>
      <w:r>
        <w:rPr>
          <w:rFonts w:eastAsia="Calibri"/>
          <w:color w:val="000000"/>
        </w:rPr>
        <w:t>Monthly review</w:t>
      </w:r>
      <w:r w:rsidRPr="00B97A2E">
        <w:rPr>
          <w:rFonts w:eastAsia="Calibri"/>
          <w:color w:val="000000"/>
        </w:rPr>
        <w:t xml:space="preserve"> with quarterly reports</w:t>
      </w:r>
      <w:r>
        <w:rPr>
          <w:rFonts w:eastAsia="Calibri"/>
          <w:color w:val="000000"/>
        </w:rPr>
        <w:t>.</w:t>
      </w:r>
    </w:p>
    <w:p w14:paraId="7BB098FD" w14:textId="77777777" w:rsidR="00001C8B" w:rsidRPr="00B97A2E" w:rsidRDefault="00001C8B" w:rsidP="009851AD">
      <w:pPr>
        <w:pStyle w:val="NormalWeb"/>
        <w:numPr>
          <w:ilvl w:val="0"/>
          <w:numId w:val="8"/>
        </w:numPr>
        <w:spacing w:before="0" w:beforeAutospacing="0" w:after="240" w:afterAutospacing="0"/>
        <w:jc w:val="both"/>
      </w:pPr>
      <w:r w:rsidRPr="00B97A2E">
        <w:rPr>
          <w:rStyle w:val="Strong"/>
          <w:rFonts w:eastAsiaTheme="majorEastAsia"/>
        </w:rPr>
        <w:t>Metric:</w:t>
      </w:r>
      <w:r w:rsidRPr="00B97A2E">
        <w:t xml:space="preserve"> Patient-Reported Satisfaction Scores</w:t>
      </w:r>
    </w:p>
    <w:p w14:paraId="40EA1CB8" w14:textId="77777777" w:rsidR="00001C8B" w:rsidRPr="00B97A2E" w:rsidRDefault="00001C8B" w:rsidP="009851AD">
      <w:pPr>
        <w:pStyle w:val="NormalWeb"/>
        <w:numPr>
          <w:ilvl w:val="1"/>
          <w:numId w:val="17"/>
        </w:numPr>
        <w:spacing w:before="0" w:beforeAutospacing="0" w:after="240" w:afterAutospacing="0"/>
        <w:jc w:val="both"/>
      </w:pPr>
      <w:r w:rsidRPr="00B97A2E">
        <w:rPr>
          <w:rStyle w:val="Strong"/>
          <w:rFonts w:eastAsiaTheme="majorEastAsia"/>
        </w:rPr>
        <w:t>Measure:</w:t>
      </w:r>
      <w:r w:rsidRPr="00B97A2E">
        <w:t xml:space="preserve"> Post-treatment surveys </w:t>
      </w:r>
      <w:r>
        <w:t xml:space="preserve">obtained by the Marlborough Campus </w:t>
      </w:r>
      <w:r w:rsidRPr="00B97A2E">
        <w:t>focusing on convenience, quality of care, and overall experience.</w:t>
      </w:r>
    </w:p>
    <w:p w14:paraId="705C8D97" w14:textId="77777777" w:rsidR="00001C8B" w:rsidRPr="00B97A2E" w:rsidRDefault="00001C8B" w:rsidP="009851AD">
      <w:pPr>
        <w:pStyle w:val="NormalWeb"/>
        <w:numPr>
          <w:ilvl w:val="1"/>
          <w:numId w:val="17"/>
        </w:numPr>
        <w:spacing w:before="0" w:beforeAutospacing="0" w:after="240" w:afterAutospacing="0"/>
        <w:jc w:val="both"/>
      </w:pPr>
      <w:r w:rsidRPr="00B97A2E">
        <w:rPr>
          <w:rStyle w:val="Strong"/>
          <w:rFonts w:eastAsiaTheme="majorEastAsia"/>
        </w:rPr>
        <w:lastRenderedPageBreak/>
        <w:t>Projections:</w:t>
      </w:r>
      <w:r w:rsidRPr="00B97A2E">
        <w:t xml:space="preserve"> Baseline satisfaction scores are 90% and are projected to increase to &gt; 90% within two </w:t>
      </w:r>
      <w:r>
        <w:t xml:space="preserve">(2) </w:t>
      </w:r>
      <w:r w:rsidRPr="00B97A2E">
        <w:t>years.</w:t>
      </w:r>
    </w:p>
    <w:p w14:paraId="29B0D663" w14:textId="77777777" w:rsidR="00001C8B" w:rsidRPr="00B97A2E" w:rsidRDefault="00001C8B" w:rsidP="009851AD">
      <w:pPr>
        <w:pStyle w:val="NormalWeb"/>
        <w:numPr>
          <w:ilvl w:val="1"/>
          <w:numId w:val="17"/>
        </w:numPr>
        <w:spacing w:before="0" w:beforeAutospacing="0" w:after="240" w:afterAutospacing="0"/>
        <w:jc w:val="both"/>
      </w:pPr>
      <w:r w:rsidRPr="00B97A2E">
        <w:rPr>
          <w:rStyle w:val="Strong"/>
          <w:rFonts w:eastAsiaTheme="majorEastAsia"/>
        </w:rPr>
        <w:t>Monitoring:</w:t>
      </w:r>
      <w:r w:rsidRPr="00B97A2E">
        <w:t xml:space="preserve"> Survey results </w:t>
      </w:r>
      <w:r>
        <w:t xml:space="preserve">are reported monthly and </w:t>
      </w:r>
      <w:r w:rsidRPr="00B97A2E">
        <w:t>analyzed biannually by a patient advisory committee.</w:t>
      </w:r>
    </w:p>
    <w:bookmarkEnd w:id="13"/>
    <w:p w14:paraId="001D699D"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t>F1.b.iii Public Health Value /Health Equity-Focused:</w:t>
      </w:r>
      <w:r w:rsidRPr="00B97A2E">
        <w:rPr>
          <w:rStyle w:val="FootnoteReference"/>
          <w:rFonts w:eastAsia="PMingLiU" w:cs="Times New Roman"/>
          <w:b/>
          <w:bCs/>
          <w:i/>
          <w:iCs/>
          <w:szCs w:val="24"/>
        </w:rPr>
        <w:t xml:space="preserve"> </w:t>
      </w:r>
    </w:p>
    <w:p w14:paraId="036950C1" w14:textId="77777777" w:rsidR="00001C8B" w:rsidRPr="00B97A2E" w:rsidRDefault="00001C8B" w:rsidP="009851AD">
      <w:pPr>
        <w:spacing w:after="240"/>
        <w:jc w:val="both"/>
        <w:rPr>
          <w:rFonts w:eastAsia="PMingLiU" w:cs="Times New Roman"/>
          <w:b/>
          <w:i/>
        </w:rPr>
      </w:pPr>
      <w:r w:rsidRPr="00B97A2E">
        <w:rPr>
          <w:rFonts w:eastAsia="PMingLiU" w:cs="Times New Roman"/>
          <w:b/>
          <w:bCs/>
          <w:i/>
          <w:iCs/>
          <w:szCs w:val="24"/>
        </w:rPr>
        <w:t>For Proposed Projects addressing health inequities identified within the Applicant’s description of the Proposed Project’s need-base, please justify how the Proposed Project will reduce the health inequity, including the operational components (e.g., culturally competent staffing). For Proposed Projects not specifically addressing a health disparity or inequity, please provide information about specific actions the Applicant is and will take to ensure equal access to the health benefits created by the Proposed Project and how these actions will promote health equity.</w:t>
      </w:r>
    </w:p>
    <w:p w14:paraId="7A4BAFBD" w14:textId="77777777" w:rsidR="00001C8B" w:rsidRPr="00447B0B" w:rsidRDefault="00001C8B" w:rsidP="009851AD">
      <w:pPr>
        <w:spacing w:after="240"/>
        <w:jc w:val="both"/>
        <w:rPr>
          <w:rFonts w:eastAsia="Times New Roman"/>
        </w:rPr>
      </w:pPr>
      <w:r w:rsidRPr="00447B0B">
        <w:rPr>
          <w:rFonts w:eastAsia="Times New Roman"/>
        </w:rPr>
        <w:t xml:space="preserve">UMMH serves as a safety net health system, </w:t>
      </w:r>
      <w:r>
        <w:rPr>
          <w:rFonts w:eastAsia="Times New Roman"/>
        </w:rPr>
        <w:t>providing</w:t>
      </w:r>
      <w:r w:rsidRPr="00447B0B">
        <w:rPr>
          <w:rFonts w:eastAsia="Times New Roman"/>
        </w:rPr>
        <w:t xml:space="preserve"> access to high-quality care for all patients, regardless of financial or geographic </w:t>
      </w:r>
      <w:r w:rsidRPr="001E3095">
        <w:rPr>
          <w:rFonts w:eastAsia="Times New Roman"/>
        </w:rPr>
        <w:t>barriers. As discussed below, the</w:t>
      </w:r>
      <w:r w:rsidRPr="00447B0B">
        <w:rPr>
          <w:rFonts w:eastAsia="Times New Roman"/>
        </w:rPr>
        <w:t xml:space="preserve"> proposed Proton Therapy </w:t>
      </w:r>
      <w:r>
        <w:rPr>
          <w:rFonts w:eastAsia="Times New Roman"/>
        </w:rPr>
        <w:t>Service</w:t>
      </w:r>
      <w:r w:rsidRPr="00447B0B">
        <w:rPr>
          <w:rFonts w:eastAsia="Times New Roman"/>
        </w:rPr>
        <w:t xml:space="preserve"> </w:t>
      </w:r>
      <w:r>
        <w:rPr>
          <w:rFonts w:eastAsia="Times New Roman"/>
        </w:rPr>
        <w:t xml:space="preserve">in </w:t>
      </w:r>
      <w:r w:rsidRPr="00447B0B">
        <w:rPr>
          <w:rFonts w:eastAsia="Times New Roman"/>
        </w:rPr>
        <w:t>Marlborough</w:t>
      </w:r>
      <w:r>
        <w:rPr>
          <w:rFonts w:eastAsia="Times New Roman"/>
        </w:rPr>
        <w:t xml:space="preserve"> </w:t>
      </w:r>
      <w:r w:rsidRPr="00447B0B">
        <w:rPr>
          <w:rFonts w:eastAsia="Times New Roman"/>
        </w:rPr>
        <w:t xml:space="preserve">will address the critical need for equitable access to advanced cancer treatment, </w:t>
      </w:r>
      <w:r>
        <w:rPr>
          <w:rFonts w:eastAsia="Times New Roman"/>
        </w:rPr>
        <w:t xml:space="preserve">including </w:t>
      </w:r>
      <w:r w:rsidRPr="00447B0B">
        <w:rPr>
          <w:rFonts w:eastAsia="Times New Roman"/>
        </w:rPr>
        <w:t>for UMMH’s predominantly Medicare and Medicaid patient panel.</w:t>
      </w:r>
      <w:r>
        <w:rPr>
          <w:rStyle w:val="FootnoteReference"/>
          <w:rFonts w:eastAsia="Times New Roman"/>
        </w:rPr>
        <w:footnoteReference w:id="85"/>
      </w:r>
      <w:r w:rsidRPr="00D47CB2">
        <w:rPr>
          <w:rStyle w:val="FootnoteReference"/>
          <w:rFonts w:eastAsia="Times New Roman"/>
        </w:rPr>
        <w:t xml:space="preserve"> </w:t>
      </w:r>
      <w:r w:rsidRPr="00447B0B">
        <w:rPr>
          <w:rFonts w:eastAsia="Times New Roman"/>
        </w:rPr>
        <w:t xml:space="preserve"> By reducing travel and financial burdens, th</w:t>
      </w:r>
      <w:r>
        <w:rPr>
          <w:rFonts w:eastAsia="Times New Roman"/>
        </w:rPr>
        <w:t>e UMMH Proton Therapy Service</w:t>
      </w:r>
      <w:r w:rsidRPr="00447B0B">
        <w:rPr>
          <w:rFonts w:eastAsia="Times New Roman"/>
        </w:rPr>
        <w:t xml:space="preserve"> </w:t>
      </w:r>
      <w:r>
        <w:rPr>
          <w:rFonts w:eastAsia="Times New Roman"/>
        </w:rPr>
        <w:t xml:space="preserve">in Marlborough </w:t>
      </w:r>
      <w:r w:rsidRPr="00447B0B">
        <w:rPr>
          <w:rFonts w:eastAsia="Times New Roman"/>
        </w:rPr>
        <w:t xml:space="preserve">is expected to improve treatment adherence and patient outcomes, especially for </w:t>
      </w:r>
      <w:r>
        <w:rPr>
          <w:rFonts w:eastAsia="Times New Roman"/>
        </w:rPr>
        <w:t>patients</w:t>
      </w:r>
      <w:r w:rsidRPr="00447B0B">
        <w:rPr>
          <w:rFonts w:eastAsia="Times New Roman"/>
        </w:rPr>
        <w:t xml:space="preserve"> who previously found accessing </w:t>
      </w:r>
      <w:r>
        <w:rPr>
          <w:rFonts w:eastAsia="Times New Roman"/>
        </w:rPr>
        <w:t>Proton</w:t>
      </w:r>
      <w:r w:rsidRPr="00447B0B">
        <w:rPr>
          <w:rFonts w:eastAsia="Times New Roman"/>
        </w:rPr>
        <w:t xml:space="preserve"> Therapy prohibitive.</w:t>
      </w:r>
    </w:p>
    <w:p w14:paraId="44A1D3A4" w14:textId="77777777" w:rsidR="00001C8B" w:rsidRPr="005E303B" w:rsidRDefault="00001C8B" w:rsidP="009851AD">
      <w:pPr>
        <w:pStyle w:val="NormalWeb"/>
        <w:spacing w:before="0" w:beforeAutospacing="0" w:after="240" w:afterAutospacing="0"/>
        <w:jc w:val="both"/>
        <w:rPr>
          <w:u w:val="single"/>
        </w:rPr>
      </w:pPr>
      <w:r w:rsidRPr="005E303B">
        <w:rPr>
          <w:u w:val="single"/>
        </w:rPr>
        <w:t>Addressing Geographic Barriers for Underserved Communities</w:t>
      </w:r>
    </w:p>
    <w:p w14:paraId="0F411685" w14:textId="75001EAC" w:rsidR="00001C8B" w:rsidRPr="00153612" w:rsidRDefault="00001C8B" w:rsidP="009851AD">
      <w:pPr>
        <w:spacing w:after="240"/>
        <w:jc w:val="both"/>
        <w:rPr>
          <w:rFonts w:eastAsia="Times New Roman" w:cs="Times New Roman"/>
          <w:szCs w:val="24"/>
        </w:rPr>
      </w:pPr>
      <w:r>
        <w:rPr>
          <w:rFonts w:eastAsia="Times New Roman" w:cs="Times New Roman"/>
          <w:szCs w:val="24"/>
        </w:rPr>
        <w:t xml:space="preserve">Across the nation, access to Proton Therapy varies widely due to geographic proximity of </w:t>
      </w:r>
      <w:r w:rsidR="00A544B5">
        <w:rPr>
          <w:rFonts w:eastAsia="Times New Roman" w:cs="Times New Roman"/>
          <w:szCs w:val="24"/>
        </w:rPr>
        <w:t>P</w:t>
      </w:r>
      <w:r>
        <w:rPr>
          <w:rFonts w:eastAsia="Times New Roman" w:cs="Times New Roman"/>
          <w:szCs w:val="24"/>
        </w:rPr>
        <w:t xml:space="preserve">roton </w:t>
      </w:r>
      <w:r w:rsidR="00A544B5">
        <w:rPr>
          <w:rFonts w:eastAsia="Times New Roman" w:cs="Times New Roman"/>
          <w:szCs w:val="24"/>
        </w:rPr>
        <w:t>T</w:t>
      </w:r>
      <w:r>
        <w:rPr>
          <w:rFonts w:eastAsia="Times New Roman" w:cs="Times New Roman"/>
          <w:szCs w:val="24"/>
        </w:rPr>
        <w:t>herapy centers, disproportionately limiting access for rural and senior patients, as well as those living below the federal poverty line.</w:t>
      </w:r>
      <w:r>
        <w:rPr>
          <w:rStyle w:val="FootnoteReference"/>
          <w:rFonts w:eastAsia="Times New Roman" w:cs="Times New Roman"/>
          <w:szCs w:val="24"/>
        </w:rPr>
        <w:footnoteReference w:id="86"/>
      </w:r>
      <w:r>
        <w:rPr>
          <w:rFonts w:eastAsia="Times New Roman" w:cs="Times New Roman"/>
          <w:szCs w:val="24"/>
        </w:rPr>
        <w:t xml:space="preserve"> </w:t>
      </w:r>
      <w:r w:rsidRPr="00153612">
        <w:rPr>
          <w:rFonts w:eastAsia="Times New Roman" w:cs="Times New Roman"/>
          <w:szCs w:val="24"/>
        </w:rPr>
        <w:t>Currently, the only viable option</w:t>
      </w:r>
      <w:r>
        <w:rPr>
          <w:rFonts w:eastAsia="Times New Roman" w:cs="Times New Roman"/>
          <w:szCs w:val="24"/>
        </w:rPr>
        <w:t>s</w:t>
      </w:r>
      <w:r w:rsidRPr="00153612">
        <w:rPr>
          <w:rFonts w:eastAsia="Times New Roman" w:cs="Times New Roman"/>
          <w:szCs w:val="24"/>
        </w:rPr>
        <w:t xml:space="preserve"> for patients in Central and Western Massachusetts who need </w:t>
      </w:r>
      <w:r>
        <w:rPr>
          <w:rFonts w:eastAsia="Times New Roman" w:cs="Times New Roman"/>
          <w:szCs w:val="24"/>
        </w:rPr>
        <w:t>Proton</w:t>
      </w:r>
      <w:r w:rsidRPr="00153612">
        <w:rPr>
          <w:rFonts w:eastAsia="Times New Roman" w:cs="Times New Roman"/>
          <w:szCs w:val="24"/>
        </w:rPr>
        <w:t xml:space="preserve"> Therapy </w:t>
      </w:r>
      <w:r w:rsidR="00A544B5">
        <w:rPr>
          <w:rFonts w:eastAsia="Times New Roman" w:cs="Times New Roman"/>
          <w:szCs w:val="24"/>
        </w:rPr>
        <w:t>are</w:t>
      </w:r>
      <w:r w:rsidRPr="00153612">
        <w:rPr>
          <w:rFonts w:eastAsia="Times New Roman" w:cs="Times New Roman"/>
          <w:szCs w:val="24"/>
        </w:rPr>
        <w:t xml:space="preserve"> to travel to Boston</w:t>
      </w:r>
      <w:r>
        <w:rPr>
          <w:rFonts w:eastAsia="Times New Roman" w:cs="Times New Roman"/>
          <w:szCs w:val="24"/>
        </w:rPr>
        <w:t xml:space="preserve"> or out of state</w:t>
      </w:r>
      <w:r w:rsidRPr="00153612">
        <w:rPr>
          <w:rFonts w:eastAsia="Times New Roman" w:cs="Times New Roman"/>
          <w:szCs w:val="24"/>
        </w:rPr>
        <w:t xml:space="preserve">. </w:t>
      </w:r>
      <w:r>
        <w:rPr>
          <w:rFonts w:eastAsia="Times New Roman" w:cs="Times New Roman"/>
          <w:szCs w:val="24"/>
        </w:rPr>
        <w:t>F</w:t>
      </w:r>
      <w:r w:rsidRPr="00153612">
        <w:rPr>
          <w:rFonts w:eastAsia="Times New Roman" w:cs="Times New Roman"/>
          <w:szCs w:val="24"/>
        </w:rPr>
        <w:t xml:space="preserve">or many cancer patients, </w:t>
      </w:r>
      <w:r>
        <w:rPr>
          <w:rFonts w:eastAsia="Times New Roman" w:cs="Times New Roman"/>
          <w:szCs w:val="24"/>
        </w:rPr>
        <w:t>treatment in Boston or out of state is infeasible due to travel-related and financial barriers associated with the often-daily Proton Therapy treatment regimen,</w:t>
      </w:r>
      <w:r w:rsidRPr="008840C5">
        <w:rPr>
          <w:rFonts w:eastAsia="Times New Roman" w:cs="Times New Roman"/>
          <w:szCs w:val="24"/>
        </w:rPr>
        <w:t xml:space="preserve"> </w:t>
      </w:r>
      <w:r w:rsidRPr="00153612">
        <w:rPr>
          <w:rFonts w:eastAsia="Times New Roman" w:cs="Times New Roman"/>
          <w:szCs w:val="24"/>
        </w:rPr>
        <w:t xml:space="preserve">effectively leading to a disparity in cancer care between those in the Boston area and those in the UMMH patient </w:t>
      </w:r>
      <w:r>
        <w:rPr>
          <w:rFonts w:eastAsia="Times New Roman" w:cs="Times New Roman"/>
          <w:szCs w:val="24"/>
        </w:rPr>
        <w:t>panel and surrounding communities</w:t>
      </w:r>
      <w:r w:rsidRPr="00153612">
        <w:rPr>
          <w:rFonts w:eastAsia="Times New Roman" w:cs="Times New Roman"/>
          <w:szCs w:val="24"/>
        </w:rPr>
        <w:t xml:space="preserve">. By offering a closer alternative in Marlborough, the </w:t>
      </w:r>
      <w:r>
        <w:rPr>
          <w:rFonts w:eastAsia="Times New Roman" w:cs="Times New Roman"/>
          <w:szCs w:val="24"/>
        </w:rPr>
        <w:t>Proposed P</w:t>
      </w:r>
      <w:r w:rsidRPr="00153612">
        <w:rPr>
          <w:rFonts w:eastAsia="Times New Roman" w:cs="Times New Roman"/>
          <w:szCs w:val="24"/>
        </w:rPr>
        <w:t xml:space="preserve">roject will help </w:t>
      </w:r>
      <w:r>
        <w:rPr>
          <w:rFonts w:eastAsia="Times New Roman" w:cs="Times New Roman"/>
          <w:szCs w:val="24"/>
        </w:rPr>
        <w:t>expand</w:t>
      </w:r>
      <w:r w:rsidRPr="00153612">
        <w:rPr>
          <w:rFonts w:eastAsia="Times New Roman" w:cs="Times New Roman"/>
          <w:szCs w:val="24"/>
        </w:rPr>
        <w:t xml:space="preserve"> access to </w:t>
      </w:r>
      <w:r>
        <w:rPr>
          <w:rFonts w:eastAsia="Times New Roman" w:cs="Times New Roman"/>
          <w:szCs w:val="24"/>
        </w:rPr>
        <w:t>advanced</w:t>
      </w:r>
      <w:r w:rsidRPr="00153612">
        <w:rPr>
          <w:rFonts w:eastAsia="Times New Roman" w:cs="Times New Roman"/>
          <w:szCs w:val="24"/>
        </w:rPr>
        <w:t xml:space="preserve"> cancer treatment across the </w:t>
      </w:r>
      <w:r>
        <w:rPr>
          <w:rFonts w:eastAsia="Times New Roman" w:cs="Times New Roman"/>
          <w:szCs w:val="24"/>
        </w:rPr>
        <w:t>region and the Commonwealth</w:t>
      </w:r>
      <w:r w:rsidRPr="00153612">
        <w:rPr>
          <w:rFonts w:eastAsia="Times New Roman" w:cs="Times New Roman"/>
          <w:szCs w:val="24"/>
        </w:rPr>
        <w:t>.</w:t>
      </w:r>
    </w:p>
    <w:p w14:paraId="4F099AEC" w14:textId="77777777" w:rsidR="00001C8B" w:rsidRPr="005E303B" w:rsidRDefault="00001C8B" w:rsidP="009851AD">
      <w:pPr>
        <w:spacing w:after="240"/>
        <w:rPr>
          <w:rFonts w:cs="Times New Roman"/>
          <w:bCs/>
          <w:szCs w:val="24"/>
          <w:u w:val="single"/>
        </w:rPr>
      </w:pPr>
      <w:r w:rsidRPr="005E303B">
        <w:rPr>
          <w:rFonts w:cs="Times New Roman"/>
          <w:bCs/>
          <w:szCs w:val="24"/>
          <w:u w:val="single"/>
        </w:rPr>
        <w:t xml:space="preserve">Addressing Financial Barriers for Medicare and Medicaid Patients </w:t>
      </w:r>
    </w:p>
    <w:p w14:paraId="3E8928D3" w14:textId="77777777" w:rsidR="00001C8B" w:rsidRDefault="00001C8B" w:rsidP="009851AD">
      <w:pPr>
        <w:spacing w:after="240"/>
        <w:jc w:val="both"/>
        <w:rPr>
          <w:rFonts w:eastAsia="Times New Roman" w:cs="Times New Roman"/>
          <w:szCs w:val="24"/>
        </w:rPr>
      </w:pPr>
      <w:r w:rsidRPr="00153612">
        <w:rPr>
          <w:rFonts w:eastAsia="Times New Roman" w:cs="Times New Roman"/>
          <w:szCs w:val="24"/>
        </w:rPr>
        <w:t>Financial constraints</w:t>
      </w:r>
      <w:r>
        <w:rPr>
          <w:rFonts w:eastAsia="Times New Roman" w:cs="Times New Roman"/>
          <w:szCs w:val="24"/>
        </w:rPr>
        <w:t xml:space="preserve"> may</w:t>
      </w:r>
      <w:r w:rsidRPr="00153612">
        <w:rPr>
          <w:rFonts w:eastAsia="Times New Roman" w:cs="Times New Roman"/>
          <w:szCs w:val="24"/>
        </w:rPr>
        <w:t xml:space="preserve"> further limit access to </w:t>
      </w:r>
      <w:r>
        <w:rPr>
          <w:rFonts w:eastAsia="Times New Roman" w:cs="Times New Roman"/>
          <w:szCs w:val="24"/>
        </w:rPr>
        <w:t xml:space="preserve">Proton </w:t>
      </w:r>
      <w:r w:rsidRPr="00153612">
        <w:rPr>
          <w:rFonts w:eastAsia="Times New Roman" w:cs="Times New Roman"/>
          <w:szCs w:val="24"/>
        </w:rPr>
        <w:t>Therapy</w:t>
      </w:r>
      <w:r>
        <w:rPr>
          <w:rFonts w:eastAsia="Times New Roman" w:cs="Times New Roman"/>
          <w:szCs w:val="24"/>
        </w:rPr>
        <w:t xml:space="preserve"> for the UMMH patient panel</w:t>
      </w:r>
      <w:r w:rsidRPr="00153612">
        <w:rPr>
          <w:rFonts w:eastAsia="Times New Roman" w:cs="Times New Roman"/>
          <w:szCs w:val="24"/>
        </w:rPr>
        <w:t xml:space="preserve">, </w:t>
      </w:r>
      <w:r>
        <w:rPr>
          <w:rFonts w:eastAsia="Times New Roman" w:cs="Times New Roman"/>
          <w:szCs w:val="24"/>
        </w:rPr>
        <w:t xml:space="preserve">which is made up of a high percentage of </w:t>
      </w:r>
      <w:r w:rsidRPr="00153612">
        <w:rPr>
          <w:rFonts w:eastAsia="Times New Roman" w:cs="Times New Roman"/>
          <w:szCs w:val="24"/>
        </w:rPr>
        <w:t xml:space="preserve">Medicare and Medicaid patients who </w:t>
      </w:r>
      <w:r>
        <w:rPr>
          <w:rFonts w:eastAsia="Times New Roman" w:cs="Times New Roman"/>
          <w:szCs w:val="24"/>
        </w:rPr>
        <w:t>may</w:t>
      </w:r>
      <w:r w:rsidRPr="00153612">
        <w:rPr>
          <w:rFonts w:eastAsia="Times New Roman" w:cs="Times New Roman"/>
          <w:szCs w:val="24"/>
        </w:rPr>
        <w:t xml:space="preserve"> struggle with </w:t>
      </w:r>
      <w:r w:rsidRPr="00153612">
        <w:rPr>
          <w:rFonts w:eastAsia="Times New Roman" w:cs="Times New Roman"/>
          <w:szCs w:val="24"/>
        </w:rPr>
        <w:lastRenderedPageBreak/>
        <w:t xml:space="preserve">out-of-pocket costs </w:t>
      </w:r>
      <w:r>
        <w:rPr>
          <w:rFonts w:eastAsia="Times New Roman" w:cs="Times New Roman"/>
          <w:szCs w:val="24"/>
        </w:rPr>
        <w:t>of</w:t>
      </w:r>
      <w:r w:rsidRPr="00153612">
        <w:rPr>
          <w:rFonts w:eastAsia="Times New Roman" w:cs="Times New Roman"/>
          <w:szCs w:val="24"/>
        </w:rPr>
        <w:t xml:space="preserve"> lodging, transportation, and extended treatment </w:t>
      </w:r>
      <w:r>
        <w:rPr>
          <w:rFonts w:eastAsia="Times New Roman" w:cs="Times New Roman"/>
          <w:szCs w:val="24"/>
        </w:rPr>
        <w:t>regimens</w:t>
      </w:r>
      <w:r w:rsidRPr="00153612">
        <w:rPr>
          <w:rFonts w:eastAsia="Times New Roman" w:cs="Times New Roman"/>
          <w:szCs w:val="24"/>
        </w:rPr>
        <w:t>.</w:t>
      </w:r>
      <w:r>
        <w:rPr>
          <w:rStyle w:val="FootnoteReference"/>
          <w:rFonts w:eastAsia="Times New Roman" w:cs="Times New Roman"/>
          <w:szCs w:val="24"/>
        </w:rPr>
        <w:footnoteReference w:id="87"/>
      </w:r>
      <w:r w:rsidRPr="00153612">
        <w:rPr>
          <w:rFonts w:eastAsia="Times New Roman" w:cs="Times New Roman"/>
          <w:szCs w:val="24"/>
        </w:rPr>
        <w:t xml:space="preserve"> </w:t>
      </w:r>
      <w:r>
        <w:rPr>
          <w:rFonts w:eastAsia="Times New Roman" w:cs="Times New Roman"/>
          <w:szCs w:val="24"/>
        </w:rPr>
        <w:t>These financial burdens</w:t>
      </w:r>
      <w:r w:rsidRPr="001D4BBD">
        <w:rPr>
          <w:rFonts w:eastAsia="Times New Roman" w:cs="Times New Roman"/>
          <w:szCs w:val="24"/>
        </w:rPr>
        <w:t xml:space="preserve"> may be felt more acutely by</w:t>
      </w:r>
      <w:r>
        <w:rPr>
          <w:rFonts w:eastAsia="Times New Roman" w:cs="Times New Roman"/>
          <w:szCs w:val="24"/>
        </w:rPr>
        <w:t xml:space="preserve"> low-income Massachusetts residents </w:t>
      </w:r>
      <w:r w:rsidRPr="001D4BBD">
        <w:rPr>
          <w:rFonts w:eastAsia="Times New Roman" w:cs="Times New Roman"/>
          <w:szCs w:val="24"/>
        </w:rPr>
        <w:t>without flexible jobs, affordable childcare, or a reliable source of transportation</w:t>
      </w:r>
      <w:r>
        <w:rPr>
          <w:rFonts w:eastAsia="Times New Roman" w:cs="Times New Roman"/>
          <w:szCs w:val="24"/>
        </w:rPr>
        <w:t>, as well as</w:t>
      </w:r>
      <w:r w:rsidRPr="001D4BBD">
        <w:rPr>
          <w:rFonts w:eastAsia="Times New Roman" w:cs="Times New Roman"/>
          <w:szCs w:val="24"/>
        </w:rPr>
        <w:t xml:space="preserve"> by Massachusetts</w:t>
      </w:r>
      <w:r>
        <w:rPr>
          <w:rFonts w:eastAsia="Times New Roman" w:cs="Times New Roman"/>
          <w:szCs w:val="24"/>
        </w:rPr>
        <w:t>’</w:t>
      </w:r>
      <w:r w:rsidRPr="001D4BBD">
        <w:rPr>
          <w:rFonts w:eastAsia="Times New Roman" w:cs="Times New Roman"/>
          <w:szCs w:val="24"/>
        </w:rPr>
        <w:t xml:space="preserve"> </w:t>
      </w:r>
      <w:r>
        <w:rPr>
          <w:rFonts w:eastAsia="Times New Roman" w:cs="Times New Roman"/>
          <w:szCs w:val="24"/>
        </w:rPr>
        <w:t>senior</w:t>
      </w:r>
      <w:r w:rsidRPr="001D4BBD">
        <w:rPr>
          <w:rFonts w:eastAsia="Times New Roman" w:cs="Times New Roman"/>
          <w:szCs w:val="24"/>
        </w:rPr>
        <w:t xml:space="preserve"> residents who may not have caretakers, </w:t>
      </w:r>
      <w:r>
        <w:rPr>
          <w:rFonts w:eastAsia="Times New Roman" w:cs="Times New Roman"/>
          <w:szCs w:val="24"/>
        </w:rPr>
        <w:t xml:space="preserve">a </w:t>
      </w:r>
      <w:r w:rsidRPr="001D4BBD">
        <w:rPr>
          <w:rFonts w:eastAsia="Times New Roman" w:cs="Times New Roman"/>
          <w:szCs w:val="24"/>
        </w:rPr>
        <w:t>means of travel</w:t>
      </w:r>
      <w:r>
        <w:rPr>
          <w:rFonts w:eastAsia="Times New Roman" w:cs="Times New Roman"/>
          <w:szCs w:val="24"/>
        </w:rPr>
        <w:t>,</w:t>
      </w:r>
      <w:r w:rsidRPr="001D4BBD">
        <w:rPr>
          <w:rFonts w:eastAsia="Times New Roman" w:cs="Times New Roman"/>
          <w:szCs w:val="24"/>
        </w:rPr>
        <w:t xml:space="preserve"> or the </w:t>
      </w:r>
      <w:r>
        <w:rPr>
          <w:rFonts w:eastAsia="Times New Roman" w:cs="Times New Roman"/>
          <w:szCs w:val="24"/>
        </w:rPr>
        <w:t>physical health</w:t>
      </w:r>
      <w:r w:rsidRPr="001D4BBD">
        <w:rPr>
          <w:rFonts w:eastAsia="Times New Roman" w:cs="Times New Roman"/>
          <w:szCs w:val="24"/>
        </w:rPr>
        <w:t xml:space="preserve"> for lengthy travel</w:t>
      </w:r>
      <w:r>
        <w:rPr>
          <w:rFonts w:eastAsia="Times New Roman" w:cs="Times New Roman"/>
          <w:szCs w:val="24"/>
        </w:rPr>
        <w:t xml:space="preserve"> on a daily basis</w:t>
      </w:r>
      <w:r w:rsidRPr="001D4BBD">
        <w:rPr>
          <w:rFonts w:eastAsia="Times New Roman" w:cs="Times New Roman"/>
          <w:szCs w:val="24"/>
        </w:rPr>
        <w:t>.</w:t>
      </w:r>
      <w:r>
        <w:rPr>
          <w:rFonts w:eastAsia="Times New Roman" w:cs="Times New Roman"/>
          <w:szCs w:val="24"/>
        </w:rPr>
        <w:t xml:space="preserve">  </w:t>
      </w:r>
    </w:p>
    <w:p w14:paraId="2EEFFF5E" w14:textId="77777777" w:rsidR="00001C8B" w:rsidRPr="00FC4712" w:rsidRDefault="00001C8B" w:rsidP="009851AD">
      <w:pPr>
        <w:spacing w:after="240"/>
        <w:jc w:val="both"/>
        <w:rPr>
          <w:rFonts w:eastAsia="Times New Roman" w:cs="Times New Roman"/>
          <w:szCs w:val="24"/>
        </w:rPr>
      </w:pPr>
      <w:r>
        <w:rPr>
          <w:rFonts w:eastAsia="Times New Roman" w:cs="Times New Roman"/>
          <w:szCs w:val="24"/>
        </w:rPr>
        <w:t>With respect to lodging costs, a</w:t>
      </w:r>
      <w:r w:rsidRPr="00153612">
        <w:rPr>
          <w:rFonts w:eastAsia="Times New Roman" w:cs="Times New Roman"/>
          <w:szCs w:val="24"/>
        </w:rPr>
        <w:t xml:space="preserve"> cost comparison reveals that hotel rates in Boston are 39% higher than those in Marlborough, making extended stays </w:t>
      </w:r>
      <w:r>
        <w:rPr>
          <w:rFonts w:eastAsia="Times New Roman" w:cs="Times New Roman"/>
          <w:szCs w:val="24"/>
        </w:rPr>
        <w:t xml:space="preserve">associated with the potential extended course of Proton Therapy treatment </w:t>
      </w:r>
      <w:r w:rsidRPr="00153612">
        <w:rPr>
          <w:rFonts w:eastAsia="Times New Roman" w:cs="Times New Roman"/>
          <w:szCs w:val="24"/>
        </w:rPr>
        <w:t>prohibitively expensive.</w:t>
      </w:r>
      <w:r w:rsidRPr="00FC4712">
        <w:rPr>
          <w:rStyle w:val="FootnoteReference"/>
        </w:rPr>
        <w:t xml:space="preserve"> </w:t>
      </w:r>
      <w:r>
        <w:rPr>
          <w:rStyle w:val="FootnoteReference"/>
        </w:rPr>
        <w:footnoteReference w:id="88"/>
      </w:r>
      <w:r w:rsidRPr="00153612">
        <w:rPr>
          <w:rFonts w:eastAsia="Times New Roman" w:cs="Times New Roman"/>
          <w:szCs w:val="24"/>
        </w:rPr>
        <w:t xml:space="preserve"> </w:t>
      </w:r>
      <w:r w:rsidRPr="00B97A2E">
        <w:t xml:space="preserve">By establishing a closer </w:t>
      </w:r>
      <w:r>
        <w:t>Proton Therapy</w:t>
      </w:r>
      <w:r w:rsidRPr="00B97A2E">
        <w:t xml:space="preserve"> </w:t>
      </w:r>
      <w:r>
        <w:t>Service</w:t>
      </w:r>
      <w:r w:rsidRPr="00B97A2E">
        <w:t xml:space="preserve"> in Marlborough, patients will have the option to stay at home</w:t>
      </w:r>
      <w:r>
        <w:t xml:space="preserve"> without additional cost</w:t>
      </w:r>
      <w:r w:rsidRPr="00B97A2E">
        <w:t>, or, if necessary,</w:t>
      </w:r>
      <w:r>
        <w:t xml:space="preserve"> </w:t>
      </w:r>
      <w:r w:rsidRPr="00B97A2E">
        <w:t>secure accommodations at much lower costs compared to Boston</w:t>
      </w:r>
      <w:r>
        <w:rPr>
          <w:rFonts w:eastAsia="Times New Roman" w:cs="Times New Roman"/>
          <w:szCs w:val="24"/>
        </w:rPr>
        <w:t xml:space="preserve">. </w:t>
      </w:r>
      <w:r w:rsidRPr="00153612">
        <w:rPr>
          <w:rFonts w:eastAsia="Times New Roman" w:cs="Times New Roman"/>
          <w:szCs w:val="24"/>
        </w:rPr>
        <w:t>Additionally, validated parking at Mass General Hospital costs $13 per visit, adding up to approximately $300 over a</w:t>
      </w:r>
      <w:r>
        <w:rPr>
          <w:rFonts w:eastAsia="Times New Roman" w:cs="Times New Roman"/>
          <w:szCs w:val="24"/>
        </w:rPr>
        <w:t xml:space="preserve">n average </w:t>
      </w:r>
      <w:r w:rsidRPr="00153612">
        <w:rPr>
          <w:rFonts w:eastAsia="Times New Roman" w:cs="Times New Roman"/>
          <w:szCs w:val="24"/>
        </w:rPr>
        <w:t>2</w:t>
      </w:r>
      <w:r>
        <w:rPr>
          <w:rFonts w:eastAsia="Times New Roman" w:cs="Times New Roman"/>
          <w:szCs w:val="24"/>
        </w:rPr>
        <w:t>4</w:t>
      </w:r>
      <w:r w:rsidRPr="00153612">
        <w:rPr>
          <w:rFonts w:eastAsia="Times New Roman" w:cs="Times New Roman"/>
          <w:szCs w:val="24"/>
        </w:rPr>
        <w:t>-session treatment course—whereas parking at UMMH Marlborough is free, eliminating this expense.</w:t>
      </w:r>
      <w:r w:rsidRPr="00FC4712">
        <w:rPr>
          <w:rStyle w:val="FootnoteReference"/>
        </w:rPr>
        <w:t xml:space="preserve"> </w:t>
      </w:r>
      <w:r>
        <w:rPr>
          <w:rStyle w:val="FootnoteReference"/>
        </w:rPr>
        <w:footnoteReference w:id="89"/>
      </w:r>
      <w:r w:rsidRPr="00F9496E">
        <w:t xml:space="preserve"> </w:t>
      </w:r>
    </w:p>
    <w:p w14:paraId="48249563" w14:textId="7354FAAD" w:rsidR="00001C8B" w:rsidRPr="00153612" w:rsidRDefault="00001C8B" w:rsidP="009851AD">
      <w:pPr>
        <w:spacing w:after="240"/>
        <w:jc w:val="both"/>
        <w:rPr>
          <w:rFonts w:eastAsia="Times New Roman" w:cs="Times New Roman"/>
          <w:szCs w:val="24"/>
        </w:rPr>
      </w:pPr>
      <w:r>
        <w:rPr>
          <w:rFonts w:eastAsia="Times New Roman" w:cs="Times New Roman"/>
          <w:szCs w:val="24"/>
        </w:rPr>
        <w:t>Proton</w:t>
      </w:r>
      <w:r w:rsidRPr="00153612">
        <w:rPr>
          <w:rFonts w:eastAsia="Times New Roman" w:cs="Times New Roman"/>
          <w:szCs w:val="24"/>
        </w:rPr>
        <w:t xml:space="preserve"> Therapy </w:t>
      </w:r>
      <w:r w:rsidR="00410373">
        <w:rPr>
          <w:rFonts w:eastAsia="Times New Roman" w:cs="Times New Roman"/>
          <w:szCs w:val="24"/>
        </w:rPr>
        <w:t>centers</w:t>
      </w:r>
      <w:r w:rsidRPr="00153612">
        <w:rPr>
          <w:rFonts w:eastAsia="Times New Roman" w:cs="Times New Roman"/>
          <w:szCs w:val="24"/>
        </w:rPr>
        <w:t xml:space="preserve"> typically serve a higher proportion of commercially insured patients, leaving those</w:t>
      </w:r>
      <w:r>
        <w:rPr>
          <w:rFonts w:eastAsia="Times New Roman" w:cs="Times New Roman"/>
          <w:szCs w:val="24"/>
        </w:rPr>
        <w:t xml:space="preserve"> insured through government</w:t>
      </w:r>
      <w:r w:rsidRPr="00153612">
        <w:rPr>
          <w:rFonts w:eastAsia="Times New Roman" w:cs="Times New Roman"/>
          <w:szCs w:val="24"/>
        </w:rPr>
        <w:t xml:space="preserve"> insurance </w:t>
      </w:r>
      <w:r>
        <w:rPr>
          <w:rFonts w:eastAsia="Times New Roman" w:cs="Times New Roman"/>
          <w:szCs w:val="24"/>
        </w:rPr>
        <w:t xml:space="preserve">programs </w:t>
      </w:r>
      <w:r w:rsidRPr="00153612">
        <w:rPr>
          <w:rFonts w:eastAsia="Times New Roman" w:cs="Times New Roman"/>
          <w:szCs w:val="24"/>
        </w:rPr>
        <w:t xml:space="preserve">with limited </w:t>
      </w:r>
      <w:r>
        <w:rPr>
          <w:rFonts w:eastAsia="Times New Roman" w:cs="Times New Roman"/>
          <w:szCs w:val="24"/>
        </w:rPr>
        <w:t xml:space="preserve">access. </w:t>
      </w:r>
      <w:r w:rsidRPr="00153612">
        <w:rPr>
          <w:rFonts w:eastAsia="Times New Roman" w:cs="Times New Roman"/>
          <w:szCs w:val="24"/>
        </w:rPr>
        <w:t xml:space="preserve">The Proton Therapy </w:t>
      </w:r>
      <w:r>
        <w:rPr>
          <w:rFonts w:eastAsia="Times New Roman" w:cs="Times New Roman"/>
          <w:szCs w:val="24"/>
        </w:rPr>
        <w:t>Service</w:t>
      </w:r>
      <w:r w:rsidRPr="00153612">
        <w:rPr>
          <w:rFonts w:eastAsia="Times New Roman" w:cs="Times New Roman"/>
          <w:szCs w:val="24"/>
        </w:rPr>
        <w:t xml:space="preserve"> </w:t>
      </w:r>
      <w:r>
        <w:rPr>
          <w:rFonts w:eastAsia="Times New Roman" w:cs="Times New Roman"/>
          <w:szCs w:val="24"/>
        </w:rPr>
        <w:t xml:space="preserve">in Marlborough </w:t>
      </w:r>
      <w:r w:rsidRPr="00153612">
        <w:rPr>
          <w:rFonts w:eastAsia="Times New Roman" w:cs="Times New Roman"/>
          <w:szCs w:val="24"/>
        </w:rPr>
        <w:t>will directly address th</w:t>
      </w:r>
      <w:r>
        <w:rPr>
          <w:rFonts w:eastAsia="Times New Roman" w:cs="Times New Roman"/>
          <w:szCs w:val="24"/>
        </w:rPr>
        <w:t>ese</w:t>
      </w:r>
      <w:r w:rsidRPr="00153612">
        <w:rPr>
          <w:rFonts w:eastAsia="Times New Roman" w:cs="Times New Roman"/>
          <w:szCs w:val="24"/>
        </w:rPr>
        <w:t xml:space="preserve"> </w:t>
      </w:r>
      <w:r>
        <w:rPr>
          <w:rFonts w:eastAsia="Times New Roman" w:cs="Times New Roman"/>
          <w:szCs w:val="24"/>
        </w:rPr>
        <w:t>challenges</w:t>
      </w:r>
      <w:r w:rsidRPr="00153612">
        <w:rPr>
          <w:rFonts w:eastAsia="Times New Roman" w:cs="Times New Roman"/>
          <w:szCs w:val="24"/>
        </w:rPr>
        <w:t xml:space="preserve"> by providing a local, cost-effective alternative </w:t>
      </w:r>
      <w:r>
        <w:rPr>
          <w:rFonts w:eastAsia="Times New Roman" w:cs="Times New Roman"/>
          <w:szCs w:val="24"/>
        </w:rPr>
        <w:t xml:space="preserve">to </w:t>
      </w:r>
      <w:r>
        <w:rPr>
          <w:rFonts w:cs="Times New Roman"/>
          <w:szCs w:val="24"/>
        </w:rPr>
        <w:t>enable</w:t>
      </w:r>
      <w:r w:rsidRPr="00B97A2E">
        <w:rPr>
          <w:rFonts w:cs="Times New Roman"/>
          <w:szCs w:val="24"/>
        </w:rPr>
        <w:t xml:space="preserve"> </w:t>
      </w:r>
      <w:r>
        <w:rPr>
          <w:rFonts w:cs="Times New Roman"/>
          <w:szCs w:val="24"/>
        </w:rPr>
        <w:t xml:space="preserve">the UMMH patient panel, including its </w:t>
      </w:r>
      <w:r w:rsidRPr="00B97A2E">
        <w:rPr>
          <w:rFonts w:cs="Times New Roman"/>
          <w:szCs w:val="24"/>
        </w:rPr>
        <w:t>Medicare and Medicaid</w:t>
      </w:r>
      <w:r>
        <w:rPr>
          <w:rFonts w:cs="Times New Roman"/>
          <w:szCs w:val="24"/>
        </w:rPr>
        <w:t xml:space="preserve"> patients, and the surrounding communities</w:t>
      </w:r>
      <w:r w:rsidRPr="00B97A2E">
        <w:rPr>
          <w:rFonts w:cs="Times New Roman"/>
          <w:szCs w:val="24"/>
        </w:rPr>
        <w:t xml:space="preserve"> </w:t>
      </w:r>
      <w:r>
        <w:rPr>
          <w:rFonts w:cs="Times New Roman"/>
          <w:szCs w:val="24"/>
        </w:rPr>
        <w:t xml:space="preserve">to </w:t>
      </w:r>
      <w:r w:rsidRPr="00B97A2E">
        <w:rPr>
          <w:rFonts w:cs="Times New Roman"/>
          <w:szCs w:val="24"/>
        </w:rPr>
        <w:t xml:space="preserve">have local access </w:t>
      </w:r>
      <w:r>
        <w:rPr>
          <w:rFonts w:eastAsia="Times New Roman" w:cs="Times New Roman"/>
          <w:szCs w:val="24"/>
        </w:rPr>
        <w:t xml:space="preserve">to </w:t>
      </w:r>
      <w:r w:rsidRPr="00153612">
        <w:rPr>
          <w:rFonts w:eastAsia="Times New Roman" w:cs="Times New Roman"/>
          <w:szCs w:val="24"/>
        </w:rPr>
        <w:t>the same high-quality</w:t>
      </w:r>
      <w:r>
        <w:rPr>
          <w:rFonts w:eastAsia="Times New Roman" w:cs="Times New Roman"/>
          <w:szCs w:val="24"/>
        </w:rPr>
        <w:t xml:space="preserve">, advanced </w:t>
      </w:r>
      <w:r w:rsidRPr="00153612">
        <w:rPr>
          <w:rFonts w:eastAsia="Times New Roman" w:cs="Times New Roman"/>
          <w:szCs w:val="24"/>
        </w:rPr>
        <w:t>cancer care available to others.</w:t>
      </w:r>
    </w:p>
    <w:p w14:paraId="3E83C172" w14:textId="77777777" w:rsidR="00001C8B" w:rsidRPr="005E303B" w:rsidRDefault="00001C8B" w:rsidP="009851AD">
      <w:pPr>
        <w:spacing w:after="240"/>
        <w:rPr>
          <w:u w:val="single"/>
        </w:rPr>
      </w:pPr>
      <w:r w:rsidRPr="005E303B">
        <w:rPr>
          <w:u w:val="single"/>
        </w:rPr>
        <w:t>Improving Accessibility Through Local Care</w:t>
      </w:r>
    </w:p>
    <w:p w14:paraId="5FA0FB05" w14:textId="77777777" w:rsidR="00001C8B" w:rsidRPr="00153612" w:rsidRDefault="00001C8B" w:rsidP="009851AD">
      <w:pPr>
        <w:spacing w:after="240"/>
        <w:jc w:val="both"/>
        <w:rPr>
          <w:rFonts w:eastAsia="Times New Roman" w:cs="Times New Roman"/>
          <w:szCs w:val="24"/>
        </w:rPr>
      </w:pPr>
      <w:r>
        <w:rPr>
          <w:rFonts w:eastAsia="Times New Roman" w:cs="Times New Roman"/>
          <w:szCs w:val="24"/>
        </w:rPr>
        <w:t>Establishing a</w:t>
      </w:r>
      <w:r w:rsidRPr="00153612">
        <w:rPr>
          <w:rFonts w:eastAsia="Times New Roman" w:cs="Times New Roman"/>
          <w:szCs w:val="24"/>
        </w:rPr>
        <w:t xml:space="preserve"> Proton Therapy </w:t>
      </w:r>
      <w:r>
        <w:rPr>
          <w:rFonts w:eastAsia="Times New Roman" w:cs="Times New Roman"/>
          <w:szCs w:val="24"/>
        </w:rPr>
        <w:t xml:space="preserve">Service in Marlborough </w:t>
      </w:r>
      <w:r w:rsidRPr="00153612">
        <w:rPr>
          <w:rFonts w:eastAsia="Times New Roman" w:cs="Times New Roman"/>
          <w:szCs w:val="24"/>
        </w:rPr>
        <w:t xml:space="preserve">strategically addresses long-standing challenges associated with </w:t>
      </w:r>
      <w:r>
        <w:rPr>
          <w:rFonts w:eastAsia="Times New Roman" w:cs="Times New Roman"/>
          <w:szCs w:val="24"/>
        </w:rPr>
        <w:t xml:space="preserve">traveling into Boston to </w:t>
      </w:r>
      <w:r w:rsidRPr="00153612">
        <w:rPr>
          <w:rFonts w:eastAsia="Times New Roman" w:cs="Times New Roman"/>
          <w:szCs w:val="24"/>
        </w:rPr>
        <w:t xml:space="preserve">access specialized cancer care. Located at the intersection of three major highways (I-90, I-495, and I-290), the </w:t>
      </w:r>
      <w:r>
        <w:rPr>
          <w:rFonts w:eastAsia="Times New Roman" w:cs="Times New Roman"/>
          <w:szCs w:val="24"/>
        </w:rPr>
        <w:t>Service</w:t>
      </w:r>
      <w:r w:rsidRPr="00153612">
        <w:rPr>
          <w:rFonts w:eastAsia="Times New Roman" w:cs="Times New Roman"/>
          <w:szCs w:val="24"/>
        </w:rPr>
        <w:t xml:space="preserve"> will serve as an easily accessible hub for patients in Central and Western Massachusetts, </w:t>
      </w:r>
      <w:r>
        <w:t>and potentially from</w:t>
      </w:r>
      <w:r w:rsidRPr="00153612">
        <w:rPr>
          <w:rFonts w:eastAsia="Times New Roman" w:cs="Times New Roman"/>
          <w:szCs w:val="24"/>
        </w:rPr>
        <w:t xml:space="preserve"> neighboring states like New Hampshire </w:t>
      </w:r>
      <w:r w:rsidRPr="00B74305">
        <w:rPr>
          <w:rFonts w:eastAsia="Times New Roman" w:cs="Times New Roman"/>
          <w:szCs w:val="24"/>
        </w:rPr>
        <w:t xml:space="preserve">and </w:t>
      </w:r>
      <w:r w:rsidRPr="001745AE">
        <w:rPr>
          <w:rFonts w:eastAsia="Times New Roman" w:cs="Times New Roman"/>
          <w:szCs w:val="24"/>
        </w:rPr>
        <w:t>parts of</w:t>
      </w:r>
      <w:r>
        <w:rPr>
          <w:rFonts w:eastAsia="Times New Roman" w:cs="Times New Roman"/>
          <w:szCs w:val="24"/>
        </w:rPr>
        <w:t xml:space="preserve"> </w:t>
      </w:r>
      <w:r w:rsidRPr="00B74305">
        <w:rPr>
          <w:rFonts w:eastAsia="Times New Roman" w:cs="Times New Roman"/>
          <w:szCs w:val="24"/>
        </w:rPr>
        <w:t>Connecticut.</w:t>
      </w:r>
    </w:p>
    <w:p w14:paraId="3DCAC908" w14:textId="77777777" w:rsidR="00001C8B" w:rsidRPr="00153612" w:rsidRDefault="00001C8B" w:rsidP="009851AD">
      <w:pPr>
        <w:spacing w:after="240"/>
        <w:jc w:val="both"/>
        <w:rPr>
          <w:rFonts w:eastAsia="Times New Roman" w:cs="Times New Roman"/>
          <w:szCs w:val="24"/>
        </w:rPr>
      </w:pPr>
      <w:r w:rsidRPr="00153612">
        <w:rPr>
          <w:rFonts w:eastAsia="Times New Roman" w:cs="Times New Roman"/>
          <w:szCs w:val="24"/>
        </w:rPr>
        <w:t>Public transportation in the Marlborough region is also expanding</w:t>
      </w:r>
      <w:r>
        <w:rPr>
          <w:rFonts w:eastAsia="Times New Roman" w:cs="Times New Roman"/>
          <w:szCs w:val="24"/>
        </w:rPr>
        <w:t xml:space="preserve"> and may provide patients in the region with affordable, daily transportation to reach the Proton Therapy Service</w:t>
      </w:r>
      <w:r w:rsidRPr="00153612">
        <w:rPr>
          <w:rFonts w:eastAsia="Times New Roman" w:cs="Times New Roman"/>
          <w:szCs w:val="24"/>
        </w:rPr>
        <w:t xml:space="preserve">. The MetroWest Regional Transit Authority (MWRTA) now offers Route 7C, which stops at </w:t>
      </w:r>
      <w:r>
        <w:rPr>
          <w:rFonts w:eastAsia="Times New Roman" w:cs="Times New Roman"/>
          <w:szCs w:val="24"/>
        </w:rPr>
        <w:t xml:space="preserve">the </w:t>
      </w:r>
      <w:r w:rsidRPr="00153612">
        <w:rPr>
          <w:rFonts w:eastAsia="Times New Roman" w:cs="Times New Roman"/>
          <w:szCs w:val="24"/>
        </w:rPr>
        <w:t xml:space="preserve">Marlborough </w:t>
      </w:r>
      <w:r>
        <w:rPr>
          <w:rFonts w:eastAsia="Times New Roman" w:cs="Times New Roman"/>
          <w:szCs w:val="24"/>
        </w:rPr>
        <w:lastRenderedPageBreak/>
        <w:t>Campus</w:t>
      </w:r>
      <w:r w:rsidRPr="00153612">
        <w:rPr>
          <w:rFonts w:eastAsia="Times New Roman" w:cs="Times New Roman"/>
          <w:szCs w:val="24"/>
        </w:rPr>
        <w:t xml:space="preserve"> seven days a week, beginning as early as 6:15 AM on weekdays. Additionally, the Worcester Transit Authority (WRTA) has partnered with MWRTA to provide direct routes from Worcester to Berlin</w:t>
      </w:r>
      <w:r>
        <w:rPr>
          <w:rFonts w:eastAsia="Times New Roman" w:cs="Times New Roman"/>
          <w:szCs w:val="24"/>
        </w:rPr>
        <w:t>,</w:t>
      </w:r>
      <w:r w:rsidRPr="00153612">
        <w:rPr>
          <w:rFonts w:eastAsia="Times New Roman" w:cs="Times New Roman"/>
          <w:szCs w:val="24"/>
        </w:rPr>
        <w:t xml:space="preserve"> with a transfer to Marlborough. Other transportation options include senior transportation services from the Marlborough Senior Center and Hudson Council on Aging, ensuring that older adults have reliable access to care.</w:t>
      </w:r>
    </w:p>
    <w:p w14:paraId="278F060F" w14:textId="77777777" w:rsidR="00001C8B" w:rsidRPr="005E303B" w:rsidRDefault="00001C8B" w:rsidP="003A2D00">
      <w:pPr>
        <w:keepNext/>
        <w:spacing w:after="240"/>
        <w:rPr>
          <w:u w:val="single"/>
        </w:rPr>
      </w:pPr>
      <w:r w:rsidRPr="005E303B">
        <w:rPr>
          <w:u w:val="single"/>
        </w:rPr>
        <w:t xml:space="preserve">Savings in Travel Time </w:t>
      </w:r>
    </w:p>
    <w:p w14:paraId="34E8323C" w14:textId="77777777" w:rsidR="00001C8B" w:rsidRPr="00153612" w:rsidRDefault="00001C8B" w:rsidP="009851AD">
      <w:pPr>
        <w:spacing w:after="240"/>
        <w:jc w:val="both"/>
        <w:rPr>
          <w:rFonts w:eastAsia="Times New Roman" w:cs="Times New Roman"/>
          <w:szCs w:val="24"/>
        </w:rPr>
      </w:pPr>
      <w:r>
        <w:t xml:space="preserve">As described in F1.a.ii, for the estimated 136 UMMH patients in the ASTRO Proton Therapy Group 1, there would be </w:t>
      </w:r>
      <w:r w:rsidRPr="00153612">
        <w:rPr>
          <w:rFonts w:eastAsia="Times New Roman" w:cs="Times New Roman"/>
          <w:szCs w:val="24"/>
        </w:rPr>
        <w:t xml:space="preserve">significant travel time reductions achieved </w:t>
      </w:r>
      <w:r>
        <w:rPr>
          <w:rFonts w:eastAsia="Times New Roman" w:cs="Times New Roman"/>
          <w:szCs w:val="24"/>
        </w:rPr>
        <w:t xml:space="preserve">by traveling to </w:t>
      </w:r>
      <w:r w:rsidRPr="00153612">
        <w:rPr>
          <w:rFonts w:eastAsia="Times New Roman" w:cs="Times New Roman"/>
          <w:szCs w:val="24"/>
        </w:rPr>
        <w:t>Marlborough</w:t>
      </w:r>
      <w:r>
        <w:rPr>
          <w:rFonts w:eastAsia="Times New Roman" w:cs="Times New Roman"/>
          <w:szCs w:val="24"/>
        </w:rPr>
        <w:t xml:space="preserve"> instead of </w:t>
      </w:r>
      <w:r w:rsidRPr="00153612">
        <w:rPr>
          <w:rFonts w:eastAsia="Times New Roman" w:cs="Times New Roman"/>
          <w:szCs w:val="24"/>
        </w:rPr>
        <w:t>Boston:</w:t>
      </w:r>
    </w:p>
    <w:p w14:paraId="4ADBF7E5" w14:textId="103108ED" w:rsidR="00001C8B" w:rsidRPr="00153612" w:rsidRDefault="00001C8B" w:rsidP="009851AD">
      <w:pPr>
        <w:numPr>
          <w:ilvl w:val="0"/>
          <w:numId w:val="30"/>
        </w:numPr>
        <w:spacing w:after="240"/>
        <w:jc w:val="both"/>
        <w:rPr>
          <w:rFonts w:eastAsia="Times New Roman" w:cs="Times New Roman"/>
          <w:szCs w:val="24"/>
        </w:rPr>
      </w:pPr>
      <w:r>
        <w:rPr>
          <w:rFonts w:eastAsia="Times New Roman" w:cs="Times New Roman"/>
          <w:i/>
          <w:iCs/>
          <w:szCs w:val="24"/>
          <w:u w:val="single"/>
        </w:rPr>
        <w:t>Per Trip</w:t>
      </w:r>
      <w:r w:rsidRPr="003814B2">
        <w:rPr>
          <w:rFonts w:eastAsia="Times New Roman" w:cs="Times New Roman"/>
          <w:i/>
          <w:iCs/>
          <w:szCs w:val="24"/>
          <w:u w:val="single"/>
        </w:rPr>
        <w:t xml:space="preserve"> Time Savings</w:t>
      </w:r>
      <w:r w:rsidRPr="00153612">
        <w:rPr>
          <w:rFonts w:eastAsia="Times New Roman" w:cs="Times New Roman"/>
          <w:szCs w:val="24"/>
        </w:rPr>
        <w:t>: Each one-way trip to Marlborough</w:t>
      </w:r>
      <w:r>
        <w:rPr>
          <w:rFonts w:eastAsia="Times New Roman" w:cs="Times New Roman"/>
          <w:szCs w:val="24"/>
        </w:rPr>
        <w:t xml:space="preserve"> can</w:t>
      </w:r>
      <w:r w:rsidRPr="00153612">
        <w:rPr>
          <w:rFonts w:eastAsia="Times New Roman" w:cs="Times New Roman"/>
          <w:szCs w:val="24"/>
        </w:rPr>
        <w:t xml:space="preserve"> save</w:t>
      </w:r>
      <w:r>
        <w:rPr>
          <w:rFonts w:eastAsia="Times New Roman" w:cs="Times New Roman"/>
          <w:szCs w:val="24"/>
        </w:rPr>
        <w:t xml:space="preserve"> a patient</w:t>
      </w:r>
      <w:r w:rsidRPr="00153612">
        <w:rPr>
          <w:rFonts w:eastAsia="Times New Roman" w:cs="Times New Roman"/>
          <w:szCs w:val="24"/>
        </w:rPr>
        <w:t xml:space="preserve"> 20 miles and 25 to 45 minutes of driving time, adding up to 19 to 36 hours over the full course of treatment.</w:t>
      </w:r>
      <w:r w:rsidR="00B61C27">
        <w:rPr>
          <w:rFonts w:eastAsia="Times New Roman" w:cs="Times New Roman"/>
          <w:szCs w:val="24"/>
        </w:rPr>
        <w:t xml:space="preserve">  </w:t>
      </w:r>
      <w:r w:rsidR="0048220A">
        <w:rPr>
          <w:rFonts w:eastAsia="Times New Roman" w:cs="Times New Roman"/>
          <w:szCs w:val="24"/>
        </w:rPr>
        <w:t xml:space="preserve"> </w:t>
      </w:r>
    </w:p>
    <w:p w14:paraId="73C1ECB2" w14:textId="77777777" w:rsidR="00001C8B" w:rsidRPr="00153612" w:rsidRDefault="00001C8B" w:rsidP="009851AD">
      <w:pPr>
        <w:numPr>
          <w:ilvl w:val="0"/>
          <w:numId w:val="30"/>
        </w:numPr>
        <w:spacing w:after="240"/>
        <w:jc w:val="both"/>
        <w:rPr>
          <w:rFonts w:eastAsia="Times New Roman" w:cs="Times New Roman"/>
          <w:szCs w:val="24"/>
        </w:rPr>
      </w:pPr>
      <w:r>
        <w:rPr>
          <w:rFonts w:eastAsia="Times New Roman" w:cs="Times New Roman"/>
          <w:i/>
          <w:iCs/>
          <w:szCs w:val="24"/>
          <w:u w:val="single"/>
        </w:rPr>
        <w:t>Total</w:t>
      </w:r>
      <w:r w:rsidRPr="003814B2">
        <w:rPr>
          <w:rFonts w:eastAsia="Times New Roman" w:cs="Times New Roman"/>
          <w:i/>
          <w:iCs/>
          <w:szCs w:val="24"/>
          <w:u w:val="single"/>
        </w:rPr>
        <w:t xml:space="preserve"> Time Savings</w:t>
      </w:r>
      <w:r w:rsidRPr="00153612">
        <w:rPr>
          <w:rFonts w:eastAsia="Times New Roman" w:cs="Times New Roman"/>
          <w:szCs w:val="24"/>
        </w:rPr>
        <w:t xml:space="preserve">: When multiplied across </w:t>
      </w:r>
      <w:r>
        <w:rPr>
          <w:rFonts w:eastAsia="Times New Roman" w:cs="Times New Roman"/>
          <w:szCs w:val="24"/>
        </w:rPr>
        <w:t xml:space="preserve">the </w:t>
      </w:r>
      <w:r w:rsidRPr="00153612">
        <w:rPr>
          <w:rFonts w:eastAsia="Times New Roman" w:cs="Times New Roman"/>
          <w:szCs w:val="24"/>
        </w:rPr>
        <w:t>136 patients</w:t>
      </w:r>
      <w:r>
        <w:rPr>
          <w:rFonts w:eastAsia="Times New Roman" w:cs="Times New Roman"/>
          <w:szCs w:val="24"/>
        </w:rPr>
        <w:t xml:space="preserve"> in ASTRO Group 1</w:t>
      </w:r>
      <w:r w:rsidRPr="00153612">
        <w:rPr>
          <w:rFonts w:eastAsia="Times New Roman" w:cs="Times New Roman"/>
          <w:szCs w:val="24"/>
        </w:rPr>
        <w:t>, the total time savings range</w:t>
      </w:r>
      <w:r>
        <w:rPr>
          <w:rFonts w:eastAsia="Times New Roman" w:cs="Times New Roman"/>
          <w:szCs w:val="24"/>
        </w:rPr>
        <w:t>s</w:t>
      </w:r>
      <w:r w:rsidRPr="00153612">
        <w:rPr>
          <w:rFonts w:eastAsia="Times New Roman" w:cs="Times New Roman"/>
          <w:szCs w:val="24"/>
        </w:rPr>
        <w:t xml:space="preserve"> from 2,</w:t>
      </w:r>
      <w:r>
        <w:rPr>
          <w:rFonts w:eastAsia="Times New Roman" w:cs="Times New Roman"/>
          <w:szCs w:val="24"/>
        </w:rPr>
        <w:t>5</w:t>
      </w:r>
      <w:r w:rsidRPr="00153612">
        <w:rPr>
          <w:rFonts w:eastAsia="Times New Roman" w:cs="Times New Roman"/>
          <w:szCs w:val="24"/>
        </w:rPr>
        <w:t>00 to 4,</w:t>
      </w:r>
      <w:r>
        <w:rPr>
          <w:rFonts w:eastAsia="Times New Roman" w:cs="Times New Roman"/>
          <w:szCs w:val="24"/>
        </w:rPr>
        <w:t>9</w:t>
      </w:r>
      <w:r w:rsidRPr="00153612">
        <w:rPr>
          <w:rFonts w:eastAsia="Times New Roman" w:cs="Times New Roman"/>
          <w:szCs w:val="24"/>
        </w:rPr>
        <w:t xml:space="preserve">00 hours, </w:t>
      </w:r>
      <w:r>
        <w:rPr>
          <w:rFonts w:eastAsia="Times New Roman" w:cs="Times New Roman"/>
          <w:szCs w:val="24"/>
        </w:rPr>
        <w:t xml:space="preserve">thereby </w:t>
      </w:r>
      <w:r w:rsidRPr="00153612">
        <w:rPr>
          <w:rFonts w:eastAsia="Times New Roman" w:cs="Times New Roman"/>
          <w:szCs w:val="24"/>
        </w:rPr>
        <w:t>significantly reducing the burden of travel.</w:t>
      </w:r>
    </w:p>
    <w:p w14:paraId="71A26711" w14:textId="77777777" w:rsidR="00001C8B" w:rsidRPr="00153612" w:rsidRDefault="00001C8B" w:rsidP="009851AD">
      <w:pPr>
        <w:spacing w:after="240"/>
        <w:jc w:val="both"/>
        <w:rPr>
          <w:rFonts w:eastAsia="Times New Roman" w:cs="Times New Roman"/>
          <w:szCs w:val="24"/>
        </w:rPr>
      </w:pPr>
      <w:r>
        <w:rPr>
          <w:rFonts w:eastAsia="Times New Roman" w:cs="Times New Roman"/>
          <w:szCs w:val="24"/>
        </w:rPr>
        <w:t xml:space="preserve">By locating </w:t>
      </w:r>
      <w:r w:rsidRPr="00153612">
        <w:rPr>
          <w:rFonts w:eastAsia="Times New Roman" w:cs="Times New Roman"/>
          <w:szCs w:val="24"/>
        </w:rPr>
        <w:t>the</w:t>
      </w:r>
      <w:r>
        <w:rPr>
          <w:rFonts w:eastAsia="Times New Roman" w:cs="Times New Roman"/>
          <w:szCs w:val="24"/>
        </w:rPr>
        <w:t xml:space="preserve"> proposed</w:t>
      </w:r>
      <w:r w:rsidRPr="00153612">
        <w:rPr>
          <w:rFonts w:eastAsia="Times New Roman" w:cs="Times New Roman"/>
          <w:szCs w:val="24"/>
        </w:rPr>
        <w:t xml:space="preserve"> </w:t>
      </w:r>
      <w:r>
        <w:rPr>
          <w:rFonts w:eastAsia="Times New Roman" w:cs="Times New Roman"/>
          <w:szCs w:val="24"/>
        </w:rPr>
        <w:t xml:space="preserve">Proton Therapy Service in </w:t>
      </w:r>
      <w:r w:rsidRPr="00153612">
        <w:rPr>
          <w:rFonts w:eastAsia="Times New Roman" w:cs="Times New Roman"/>
          <w:szCs w:val="24"/>
        </w:rPr>
        <w:t>Marlborough</w:t>
      </w:r>
      <w:r>
        <w:rPr>
          <w:rFonts w:eastAsia="Times New Roman" w:cs="Times New Roman"/>
          <w:szCs w:val="24"/>
        </w:rPr>
        <w:t xml:space="preserve">, UMMH offers its patient panel and the surrounding communities </w:t>
      </w:r>
      <w:r w:rsidRPr="00153612">
        <w:rPr>
          <w:rFonts w:eastAsia="Times New Roman" w:cs="Times New Roman"/>
          <w:szCs w:val="24"/>
        </w:rPr>
        <w:t xml:space="preserve">a more </w:t>
      </w:r>
      <w:r>
        <w:rPr>
          <w:rFonts w:eastAsia="Times New Roman" w:cs="Times New Roman"/>
          <w:szCs w:val="24"/>
        </w:rPr>
        <w:t xml:space="preserve">convenient and </w:t>
      </w:r>
      <w:r w:rsidRPr="00153612">
        <w:rPr>
          <w:rFonts w:eastAsia="Times New Roman" w:cs="Times New Roman"/>
          <w:szCs w:val="24"/>
        </w:rPr>
        <w:t>accessible location</w:t>
      </w:r>
      <w:r>
        <w:rPr>
          <w:rFonts w:eastAsia="Times New Roman" w:cs="Times New Roman"/>
          <w:szCs w:val="24"/>
        </w:rPr>
        <w:t xml:space="preserve">, removing a major obstacle to specialized cancer care </w:t>
      </w:r>
    </w:p>
    <w:p w14:paraId="7E58E17F" w14:textId="77777777" w:rsidR="00001C8B" w:rsidRPr="005E303B" w:rsidRDefault="00001C8B" w:rsidP="009851AD">
      <w:pPr>
        <w:spacing w:after="240"/>
        <w:jc w:val="both"/>
        <w:rPr>
          <w:u w:val="single"/>
        </w:rPr>
      </w:pPr>
      <w:r w:rsidRPr="005E303B">
        <w:rPr>
          <w:u w:val="single"/>
        </w:rPr>
        <w:t>Enhancing Patient Convenience and Quality of Life</w:t>
      </w:r>
    </w:p>
    <w:p w14:paraId="32CFBBC0" w14:textId="77777777" w:rsidR="00001C8B" w:rsidRPr="00153612" w:rsidRDefault="00001C8B" w:rsidP="009851AD">
      <w:pPr>
        <w:spacing w:after="240"/>
        <w:jc w:val="both"/>
        <w:rPr>
          <w:rFonts w:eastAsia="Times New Roman" w:cs="Times New Roman"/>
          <w:szCs w:val="24"/>
        </w:rPr>
      </w:pPr>
      <w:r>
        <w:rPr>
          <w:rFonts w:eastAsia="Times New Roman" w:cs="Times New Roman"/>
          <w:szCs w:val="24"/>
        </w:rPr>
        <w:t>In addition to</w:t>
      </w:r>
      <w:r w:rsidRPr="00153612">
        <w:rPr>
          <w:rFonts w:eastAsia="Times New Roman" w:cs="Times New Roman"/>
          <w:szCs w:val="24"/>
        </w:rPr>
        <w:t xml:space="preserve"> time</w:t>
      </w:r>
      <w:r>
        <w:rPr>
          <w:rFonts w:eastAsia="Times New Roman" w:cs="Times New Roman"/>
          <w:szCs w:val="24"/>
        </w:rPr>
        <w:t>, distance,</w:t>
      </w:r>
      <w:r w:rsidRPr="00153612">
        <w:rPr>
          <w:rFonts w:eastAsia="Times New Roman" w:cs="Times New Roman"/>
          <w:szCs w:val="24"/>
        </w:rPr>
        <w:t xml:space="preserve"> and cost</w:t>
      </w:r>
      <w:r>
        <w:rPr>
          <w:rFonts w:eastAsia="Times New Roman" w:cs="Times New Roman"/>
          <w:szCs w:val="24"/>
        </w:rPr>
        <w:t>-related barriers</w:t>
      </w:r>
      <w:r w:rsidRPr="00153612">
        <w:rPr>
          <w:rFonts w:eastAsia="Times New Roman" w:cs="Times New Roman"/>
          <w:szCs w:val="24"/>
        </w:rPr>
        <w:t xml:space="preserve">, </w:t>
      </w:r>
      <w:r>
        <w:rPr>
          <w:rFonts w:eastAsia="Times New Roman" w:cs="Times New Roman"/>
          <w:szCs w:val="24"/>
        </w:rPr>
        <w:t xml:space="preserve">convenient access to specialty care </w:t>
      </w:r>
      <w:r w:rsidRPr="00153612">
        <w:rPr>
          <w:rFonts w:eastAsia="Times New Roman" w:cs="Times New Roman"/>
          <w:szCs w:val="24"/>
        </w:rPr>
        <w:t xml:space="preserve">is a critical factor in </w:t>
      </w:r>
      <w:r>
        <w:rPr>
          <w:rFonts w:eastAsia="Times New Roman" w:cs="Times New Roman"/>
          <w:szCs w:val="24"/>
        </w:rPr>
        <w:t>a patient experience and medical decision making</w:t>
      </w:r>
      <w:r w:rsidRPr="00153612">
        <w:rPr>
          <w:rFonts w:eastAsia="Times New Roman" w:cs="Times New Roman"/>
          <w:szCs w:val="24"/>
        </w:rPr>
        <w:t>.</w:t>
      </w:r>
      <w:r>
        <w:rPr>
          <w:rStyle w:val="FootnoteReference"/>
          <w:rFonts w:eastAsia="Times New Roman" w:cs="Times New Roman"/>
          <w:szCs w:val="24"/>
        </w:rPr>
        <w:footnoteReference w:id="90"/>
      </w:r>
      <w:r w:rsidRPr="00153612">
        <w:rPr>
          <w:rFonts w:eastAsia="Times New Roman" w:cs="Times New Roman"/>
          <w:szCs w:val="24"/>
        </w:rPr>
        <w:t xml:space="preserve"> Many patients who need </w:t>
      </w:r>
      <w:r>
        <w:rPr>
          <w:rFonts w:eastAsia="Times New Roman" w:cs="Times New Roman"/>
          <w:szCs w:val="24"/>
        </w:rPr>
        <w:t xml:space="preserve">Proton </w:t>
      </w:r>
      <w:r w:rsidRPr="00153612">
        <w:rPr>
          <w:rFonts w:eastAsia="Times New Roman" w:cs="Times New Roman"/>
          <w:szCs w:val="24"/>
        </w:rPr>
        <w:t>Therapy undergo daily treatment for several weeks, making frequent long-distance travel highly stressful and disruptive. While some may stay overnight near treatment centers, most prefer to receive care closer to home to maintain their support system and daily routines</w:t>
      </w:r>
      <w:r>
        <w:rPr>
          <w:rFonts w:eastAsia="Times New Roman" w:cs="Times New Roman"/>
          <w:szCs w:val="24"/>
        </w:rPr>
        <w:t xml:space="preserve"> where they live</w:t>
      </w:r>
      <w:r w:rsidRPr="00153612">
        <w:rPr>
          <w:rFonts w:eastAsia="Times New Roman" w:cs="Times New Roman"/>
          <w:szCs w:val="24"/>
        </w:rPr>
        <w:t xml:space="preserve">. </w:t>
      </w:r>
      <w:r>
        <w:rPr>
          <w:rFonts w:eastAsia="Times New Roman" w:cs="Times New Roman"/>
          <w:szCs w:val="24"/>
        </w:rPr>
        <w:t>Locating t</w:t>
      </w:r>
      <w:r w:rsidRPr="00153612">
        <w:rPr>
          <w:rFonts w:eastAsia="Times New Roman" w:cs="Times New Roman"/>
          <w:szCs w:val="24"/>
        </w:rPr>
        <w:t xml:space="preserve">he Proton Therapy </w:t>
      </w:r>
      <w:r>
        <w:rPr>
          <w:rFonts w:eastAsia="Times New Roman" w:cs="Times New Roman"/>
          <w:szCs w:val="24"/>
        </w:rPr>
        <w:t>Service</w:t>
      </w:r>
      <w:r w:rsidRPr="00153612">
        <w:rPr>
          <w:rFonts w:eastAsia="Times New Roman" w:cs="Times New Roman"/>
          <w:szCs w:val="24"/>
        </w:rPr>
        <w:t xml:space="preserve"> </w:t>
      </w:r>
      <w:r>
        <w:rPr>
          <w:rFonts w:eastAsia="Times New Roman" w:cs="Times New Roman"/>
          <w:szCs w:val="24"/>
        </w:rPr>
        <w:t>in Marlborough would offer</w:t>
      </w:r>
      <w:r w:rsidRPr="00153612">
        <w:rPr>
          <w:rFonts w:eastAsia="Times New Roman" w:cs="Times New Roman"/>
          <w:szCs w:val="24"/>
        </w:rPr>
        <w:t xml:space="preserve"> more patients </w:t>
      </w:r>
      <w:r>
        <w:rPr>
          <w:rFonts w:eastAsia="Times New Roman" w:cs="Times New Roman"/>
          <w:szCs w:val="24"/>
        </w:rPr>
        <w:t>with</w:t>
      </w:r>
      <w:r w:rsidRPr="00153612">
        <w:rPr>
          <w:rFonts w:eastAsia="Times New Roman" w:cs="Times New Roman"/>
          <w:szCs w:val="24"/>
        </w:rPr>
        <w:t xml:space="preserve"> access </w:t>
      </w:r>
      <w:r>
        <w:rPr>
          <w:rFonts w:eastAsia="Times New Roman" w:cs="Times New Roman"/>
          <w:szCs w:val="24"/>
        </w:rPr>
        <w:t xml:space="preserve">to convenient advanced cancer </w:t>
      </w:r>
      <w:r w:rsidRPr="00153612">
        <w:rPr>
          <w:rFonts w:eastAsia="Times New Roman" w:cs="Times New Roman"/>
          <w:szCs w:val="24"/>
        </w:rPr>
        <w:t>treatment</w:t>
      </w:r>
      <w:r>
        <w:rPr>
          <w:rFonts w:eastAsia="Times New Roman" w:cs="Times New Roman"/>
          <w:szCs w:val="24"/>
        </w:rPr>
        <w:t>, in close proximity of their homes</w:t>
      </w:r>
      <w:r w:rsidRPr="00153612">
        <w:rPr>
          <w:rFonts w:eastAsia="Times New Roman" w:cs="Times New Roman"/>
          <w:szCs w:val="24"/>
        </w:rPr>
        <w:t>.</w:t>
      </w:r>
    </w:p>
    <w:p w14:paraId="66627CE7" w14:textId="77777777" w:rsidR="00001C8B" w:rsidRPr="005E303B" w:rsidRDefault="00001C8B" w:rsidP="00DD394B">
      <w:pPr>
        <w:pStyle w:val="NormalWeb"/>
        <w:keepNext/>
        <w:spacing w:before="0" w:beforeAutospacing="0" w:after="240" w:afterAutospacing="0"/>
        <w:rPr>
          <w:u w:val="single"/>
        </w:rPr>
      </w:pPr>
      <w:r w:rsidRPr="005E303B">
        <w:rPr>
          <w:u w:val="single"/>
        </w:rPr>
        <w:lastRenderedPageBreak/>
        <w:t xml:space="preserve">Promoting Health Equity Through UMMH’s Health Equity Initiatives </w:t>
      </w:r>
    </w:p>
    <w:p w14:paraId="6B5EA70C" w14:textId="1AB5BC8B" w:rsidR="00001C8B" w:rsidRDefault="00001C8B" w:rsidP="00DD394B">
      <w:pPr>
        <w:keepNext/>
        <w:spacing w:after="240"/>
        <w:jc w:val="both"/>
      </w:pPr>
      <w:r w:rsidRPr="00B97A2E">
        <w:t xml:space="preserve">In addition to improving access and affordability, the Proton Therapy </w:t>
      </w:r>
      <w:r>
        <w:t xml:space="preserve">Service will </w:t>
      </w:r>
      <w:r w:rsidRPr="00B97A2E">
        <w:t>promot</w:t>
      </w:r>
      <w:r>
        <w:t>e</w:t>
      </w:r>
      <w:r w:rsidRPr="00B97A2E">
        <w:t xml:space="preserve"> health equity</w:t>
      </w:r>
      <w:r>
        <w:t xml:space="preserve"> through </w:t>
      </w:r>
      <w:r w:rsidRPr="00B97A2E">
        <w:t>UMMH’s longstanding systems and pr</w:t>
      </w:r>
      <w:r>
        <w:t>ograms</w:t>
      </w:r>
      <w:r w:rsidRPr="00B97A2E">
        <w:t xml:space="preserve"> </w:t>
      </w:r>
      <w:r>
        <w:t>that</w:t>
      </w:r>
      <w:r w:rsidRPr="00B97A2E">
        <w:t xml:space="preserve"> </w:t>
      </w:r>
      <w:r>
        <w:t>advance</w:t>
      </w:r>
      <w:r w:rsidRPr="00B97A2E">
        <w:t xml:space="preserve"> health equity.</w:t>
      </w:r>
      <w:r>
        <w:rPr>
          <w:rStyle w:val="FootnoteReference"/>
        </w:rPr>
        <w:footnoteReference w:id="91"/>
      </w:r>
      <w:r w:rsidRPr="00B97A2E">
        <w:t xml:space="preserve"> </w:t>
      </w:r>
      <w:r>
        <w:t xml:space="preserve">For years, UMMH has worked to improve health equity, as </w:t>
      </w:r>
      <w:r w:rsidR="00410373">
        <w:t>requir</w:t>
      </w:r>
      <w:r>
        <w:t>ed by UMMH’s CEO and Board. In 2018, the UMMH Board approved the system’s ‘Anchor Mission’, a commitment to leverage UMMH’s strength and resources to drive upstream changes in social determinants of health and equitable community development.</w:t>
      </w:r>
      <w:r>
        <w:rPr>
          <w:rStyle w:val="FootnoteReference"/>
        </w:rPr>
        <w:footnoteReference w:id="92"/>
      </w:r>
      <w:r>
        <w:t xml:space="preserve"> To date, UMMH has invested more than $5M into local projects across Central Massachusetts to address the growing housing crisis, support small business, and provide needed social services. In 2021, UMMH was recognized with the first Joint Commission / Kaiser Permanente Bernard Tyson Award for Health Equity Improvement, recognizing its work in reducing the disparity associated with well child visits between white, Black and Hispanic children.</w:t>
      </w:r>
      <w:r>
        <w:rPr>
          <w:rStyle w:val="FootnoteReference"/>
        </w:rPr>
        <w:footnoteReference w:id="93"/>
      </w:r>
      <w:r>
        <w:t xml:space="preserve"> UMMH’s </w:t>
      </w:r>
      <w:r w:rsidRPr="00B97A2E">
        <w:t xml:space="preserve">culturally proficient staffing initiatives </w:t>
      </w:r>
      <w:r>
        <w:t>are</w:t>
      </w:r>
      <w:r w:rsidRPr="00B97A2E">
        <w:t xml:space="preserve"> </w:t>
      </w:r>
      <w:r>
        <w:t>an outgrowth of</w:t>
      </w:r>
      <w:r w:rsidRPr="00B97A2E">
        <w:t xml:space="preserve"> its commitment to inclusive and equitable care</w:t>
      </w:r>
      <w:r>
        <w:t>, with all</w:t>
      </w:r>
      <w:r w:rsidRPr="00B97A2E">
        <w:t xml:space="preserve"> </w:t>
      </w:r>
      <w:r>
        <w:t xml:space="preserve">UMMH </w:t>
      </w:r>
      <w:r w:rsidRPr="00B97A2E">
        <w:t xml:space="preserve">staff trained to address the needs of patients </w:t>
      </w:r>
      <w:r>
        <w:t>of</w:t>
      </w:r>
      <w:r w:rsidRPr="00B97A2E">
        <w:t xml:space="preserve"> diverse socioeconomic and cultural backgrounds</w:t>
      </w:r>
      <w:r>
        <w:t>. The Proposed Project will utilize trained staff and receive the support of UMMH’s dedicated health equity committee</w:t>
      </w:r>
      <w:r w:rsidRPr="00B97A2E">
        <w:t xml:space="preserve"> that oversees the implementation and continuous improvement of initiatives aimed at reducing disparities</w:t>
      </w:r>
      <w:r>
        <w:t xml:space="preserve"> among UMMH patients</w:t>
      </w:r>
      <w:r w:rsidRPr="00B97A2E">
        <w:t xml:space="preserve">. </w:t>
      </w:r>
    </w:p>
    <w:p w14:paraId="293B5E3D" w14:textId="77777777" w:rsidR="00001C8B" w:rsidRDefault="00001C8B" w:rsidP="009851AD">
      <w:pPr>
        <w:pStyle w:val="NormalWeb"/>
        <w:spacing w:before="0" w:beforeAutospacing="0" w:after="240" w:afterAutospacing="0"/>
        <w:jc w:val="both"/>
      </w:pPr>
      <w:r w:rsidRPr="00B97A2E">
        <w:t xml:space="preserve">Other </w:t>
      </w:r>
      <w:r>
        <w:t xml:space="preserve">health equity </w:t>
      </w:r>
      <w:r w:rsidRPr="00B97A2E">
        <w:t>initiatives include financial assistance programs</w:t>
      </w:r>
      <w:r>
        <w:rPr>
          <w:rStyle w:val="FootnoteReference"/>
        </w:rPr>
        <w:footnoteReference w:id="94"/>
      </w:r>
      <w:r w:rsidRPr="00B97A2E">
        <w:t xml:space="preserve">, </w:t>
      </w:r>
      <w:r>
        <w:t xml:space="preserve">social drivers of health screening and referral program, </w:t>
      </w:r>
      <w:r w:rsidRPr="00B97A2E">
        <w:t>partnerships with local health centers and advocacy groups, community outreach efforts to identify and address barriers specific to underserved populations, and robust translator and interpreter services to support non-English speaking patients</w:t>
      </w:r>
      <w:r>
        <w:rPr>
          <w:rStyle w:val="FootnoteReference"/>
        </w:rPr>
        <w:footnoteReference w:id="95"/>
      </w:r>
      <w:r w:rsidRPr="00B97A2E">
        <w:t>.</w:t>
      </w:r>
      <w:r w:rsidRPr="001D2738">
        <w:t xml:space="preserve"> </w:t>
      </w:r>
      <w:r>
        <w:t xml:space="preserve">For example, employees </w:t>
      </w:r>
      <w:r w:rsidRPr="001D2738">
        <w:t xml:space="preserve">can reach live interpreters through all clinical mobile devices, such as iPhones, iPads, and Androids, </w:t>
      </w:r>
      <w:r>
        <w:t>for</w:t>
      </w:r>
      <w:r w:rsidRPr="001D2738">
        <w:t xml:space="preserve"> immediate and effective communication with non-English speaking patients.</w:t>
      </w:r>
      <w:r>
        <w:t xml:space="preserve"> </w:t>
      </w:r>
    </w:p>
    <w:p w14:paraId="659B0CC5" w14:textId="77777777" w:rsidR="00001C8B" w:rsidRPr="00B97A2E" w:rsidRDefault="00001C8B" w:rsidP="009851AD">
      <w:pPr>
        <w:pStyle w:val="NormalWeb"/>
        <w:spacing w:before="0" w:beforeAutospacing="0" w:after="240" w:afterAutospacing="0"/>
        <w:jc w:val="both"/>
      </w:pPr>
      <w:r w:rsidRPr="00B97A2E">
        <w:t xml:space="preserve">The Proton Therapy </w:t>
      </w:r>
      <w:r>
        <w:t>Service</w:t>
      </w:r>
      <w:r w:rsidRPr="00B97A2E">
        <w:t xml:space="preserve"> represents a transformative step in advancing health equity in cancer care. By reducing barriers to access, financial burdens, and disparities in treatment availability, the </w:t>
      </w:r>
      <w:r>
        <w:t>Proton Therapy Service</w:t>
      </w:r>
      <w:r w:rsidRPr="00B97A2E">
        <w:t xml:space="preserve"> will provide an inclusive and patient-centered model for delivering cutting-edge proton therapy. </w:t>
      </w:r>
      <w:r>
        <w:t>UMMH plans to engage in regular</w:t>
      </w:r>
      <w:r w:rsidRPr="00B97A2E">
        <w:t xml:space="preserve"> monitoring and collaboration with community partners </w:t>
      </w:r>
      <w:r>
        <w:t>in order to allow</w:t>
      </w:r>
      <w:r w:rsidRPr="00B97A2E">
        <w:t xml:space="preserve"> the benefits of th</w:t>
      </w:r>
      <w:r>
        <w:t>e</w:t>
      </w:r>
      <w:r w:rsidRPr="00B97A2E">
        <w:t xml:space="preserve"> </w:t>
      </w:r>
      <w:r>
        <w:t>Proposed P</w:t>
      </w:r>
      <w:r w:rsidRPr="00B97A2E">
        <w:t xml:space="preserve">roject </w:t>
      </w:r>
      <w:r>
        <w:t>to be</w:t>
      </w:r>
      <w:r w:rsidRPr="00B97A2E">
        <w:t xml:space="preserve"> </w:t>
      </w:r>
      <w:r>
        <w:t>experienced by its patient panel</w:t>
      </w:r>
      <w:r w:rsidRPr="00B97A2E">
        <w:t xml:space="preserve">, improving </w:t>
      </w:r>
      <w:r>
        <w:t xml:space="preserve">the health </w:t>
      </w:r>
      <w:r w:rsidRPr="00B97A2E">
        <w:t xml:space="preserve">outcomes and quality of life for all </w:t>
      </w:r>
      <w:r>
        <w:t xml:space="preserve">of UMMH’s </w:t>
      </w:r>
      <w:r w:rsidRPr="00B97A2E">
        <w:t>patients.</w:t>
      </w:r>
    </w:p>
    <w:p w14:paraId="0845CDC4"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lastRenderedPageBreak/>
        <w:t>F1.b.iv Provide additional information to demonstrate that the Proposed Project will result in improved health outcomes and quality of life of the Applicant’s existing Patient Panel, while providing reasonable assurances of health equity.</w:t>
      </w:r>
    </w:p>
    <w:p w14:paraId="78F396C4" w14:textId="49935F6D" w:rsidR="00001C8B" w:rsidRPr="00B97A2E" w:rsidRDefault="00001C8B" w:rsidP="009851AD">
      <w:pPr>
        <w:spacing w:after="240"/>
        <w:jc w:val="both"/>
        <w:rPr>
          <w:rFonts w:eastAsiaTheme="minorEastAsia" w:cs="Times New Roman"/>
        </w:rPr>
      </w:pPr>
      <w:r w:rsidRPr="229A28BD">
        <w:rPr>
          <w:rFonts w:eastAsiaTheme="minorEastAsia" w:cs="Times New Roman"/>
        </w:rPr>
        <w:t xml:space="preserve">The establishment of the Proton Therapy </w:t>
      </w:r>
      <w:r>
        <w:rPr>
          <w:rFonts w:eastAsiaTheme="minorEastAsia" w:cs="Times New Roman"/>
        </w:rPr>
        <w:t>Service</w:t>
      </w:r>
      <w:r w:rsidRPr="229A28BD">
        <w:rPr>
          <w:rFonts w:eastAsiaTheme="minorEastAsia" w:cs="Times New Roman"/>
        </w:rPr>
        <w:t xml:space="preserve"> is designed to improve cancer care for UMMH’s existing </w:t>
      </w:r>
      <w:r w:rsidR="00410373">
        <w:rPr>
          <w:rFonts w:eastAsiaTheme="minorEastAsia" w:cs="Times New Roman"/>
        </w:rPr>
        <w:t>p</w:t>
      </w:r>
      <w:r w:rsidRPr="229A28BD">
        <w:rPr>
          <w:rFonts w:eastAsiaTheme="minorEastAsia" w:cs="Times New Roman"/>
        </w:rPr>
        <w:t xml:space="preserve">atient </w:t>
      </w:r>
      <w:r w:rsidR="00410373">
        <w:rPr>
          <w:rFonts w:eastAsiaTheme="minorEastAsia" w:cs="Times New Roman"/>
        </w:rPr>
        <w:t>p</w:t>
      </w:r>
      <w:r w:rsidRPr="229A28BD">
        <w:rPr>
          <w:rFonts w:eastAsiaTheme="minorEastAsia" w:cs="Times New Roman"/>
        </w:rPr>
        <w:t xml:space="preserve">anel, the majority of whom are Medicare and Medicaid </w:t>
      </w:r>
      <w:r>
        <w:rPr>
          <w:rFonts w:eastAsiaTheme="minorEastAsia" w:cs="Times New Roman"/>
        </w:rPr>
        <w:t>beneficiaries</w:t>
      </w:r>
      <w:r w:rsidRPr="229A28BD">
        <w:rPr>
          <w:rFonts w:eastAsiaTheme="minorEastAsia" w:cs="Times New Roman"/>
        </w:rPr>
        <w:t xml:space="preserve">. </w:t>
      </w:r>
      <w:r>
        <w:rPr>
          <w:rFonts w:eastAsiaTheme="minorEastAsia" w:cs="Times New Roman"/>
        </w:rPr>
        <w:t>Almost</w:t>
      </w:r>
      <w:r w:rsidRPr="229A28BD">
        <w:rPr>
          <w:rFonts w:eastAsiaTheme="minorEastAsia" w:cs="Times New Roman"/>
        </w:rPr>
        <w:t xml:space="preserve"> 70% of UMMH’s patient panel is comprised of individuals covered by these government insurance programs. By offering this state-of-the-art therapy locally, UMMH aims to enhance health outcomes, improve quality of life, and promote health equity for these underserved populations, who often face barriers to accessing advanced specialty care, and who may not have access to this more effective/safer modality which is </w:t>
      </w:r>
      <w:r>
        <w:rPr>
          <w:rFonts w:eastAsiaTheme="minorEastAsia" w:cs="Times New Roman"/>
        </w:rPr>
        <w:t xml:space="preserve">currently </w:t>
      </w:r>
      <w:r w:rsidRPr="229A28BD">
        <w:rPr>
          <w:rFonts w:eastAsiaTheme="minorEastAsia" w:cs="Times New Roman"/>
        </w:rPr>
        <w:t xml:space="preserve">only </w:t>
      </w:r>
      <w:r>
        <w:rPr>
          <w:rFonts w:eastAsiaTheme="minorEastAsia" w:cs="Times New Roman"/>
        </w:rPr>
        <w:t xml:space="preserve">provided </w:t>
      </w:r>
      <w:r w:rsidRPr="229A28BD">
        <w:rPr>
          <w:rFonts w:eastAsiaTheme="minorEastAsia" w:cs="Times New Roman"/>
        </w:rPr>
        <w:t xml:space="preserve">in the Boston area. </w:t>
      </w:r>
    </w:p>
    <w:p w14:paraId="33EBD0BE" w14:textId="77777777" w:rsidR="00001C8B" w:rsidRPr="00B97A2E" w:rsidRDefault="00001C8B" w:rsidP="009851AD">
      <w:pPr>
        <w:spacing w:after="240"/>
        <w:jc w:val="both"/>
        <w:rPr>
          <w:rFonts w:eastAsiaTheme="minorEastAsia" w:cs="Times New Roman"/>
          <w:szCs w:val="24"/>
        </w:rPr>
      </w:pPr>
      <w:r>
        <w:rPr>
          <w:rFonts w:eastAsiaTheme="minorEastAsia" w:cs="Times New Roman"/>
          <w:szCs w:val="24"/>
        </w:rPr>
        <w:t>In summary, t</w:t>
      </w:r>
      <w:r w:rsidRPr="00B97A2E">
        <w:rPr>
          <w:rFonts w:eastAsiaTheme="minorEastAsia" w:cs="Times New Roman"/>
          <w:szCs w:val="24"/>
        </w:rPr>
        <w:t xml:space="preserve">he </w:t>
      </w:r>
      <w:r>
        <w:rPr>
          <w:rFonts w:eastAsiaTheme="minorEastAsia" w:cs="Times New Roman"/>
          <w:szCs w:val="24"/>
        </w:rPr>
        <w:t xml:space="preserve">Project’s </w:t>
      </w:r>
      <w:r w:rsidRPr="00B97A2E">
        <w:rPr>
          <w:rFonts w:eastAsiaTheme="minorEastAsia" w:cs="Times New Roman"/>
          <w:szCs w:val="24"/>
        </w:rPr>
        <w:t xml:space="preserve">key expected </w:t>
      </w:r>
      <w:r>
        <w:rPr>
          <w:rFonts w:eastAsiaTheme="minorEastAsia" w:cs="Times New Roman"/>
          <w:szCs w:val="24"/>
        </w:rPr>
        <w:t xml:space="preserve">health </w:t>
      </w:r>
      <w:r w:rsidRPr="00B97A2E">
        <w:rPr>
          <w:rFonts w:eastAsiaTheme="minorEastAsia" w:cs="Times New Roman"/>
          <w:szCs w:val="24"/>
        </w:rPr>
        <w:t xml:space="preserve">outcomes and </w:t>
      </w:r>
      <w:r>
        <w:rPr>
          <w:rFonts w:eastAsiaTheme="minorEastAsia" w:cs="Times New Roman"/>
          <w:szCs w:val="24"/>
        </w:rPr>
        <w:t>improvements to quality of life</w:t>
      </w:r>
      <w:r w:rsidRPr="00B97A2E">
        <w:rPr>
          <w:rFonts w:eastAsiaTheme="minorEastAsia" w:cs="Times New Roman"/>
          <w:szCs w:val="24"/>
        </w:rPr>
        <w:t xml:space="preserve"> </w:t>
      </w:r>
      <w:r>
        <w:rPr>
          <w:rFonts w:eastAsiaTheme="minorEastAsia" w:cs="Times New Roman"/>
          <w:szCs w:val="24"/>
        </w:rPr>
        <w:t xml:space="preserve">are </w:t>
      </w:r>
      <w:r w:rsidRPr="00B97A2E">
        <w:rPr>
          <w:rFonts w:eastAsiaTheme="minorEastAsia" w:cs="Times New Roman"/>
          <w:szCs w:val="24"/>
        </w:rPr>
        <w:t xml:space="preserve">as follows: </w:t>
      </w:r>
    </w:p>
    <w:p w14:paraId="78B3E675" w14:textId="77777777" w:rsidR="00001C8B" w:rsidRPr="005B6D15" w:rsidRDefault="00001C8B" w:rsidP="009851AD">
      <w:pPr>
        <w:pStyle w:val="ListParagraph"/>
        <w:numPr>
          <w:ilvl w:val="3"/>
          <w:numId w:val="17"/>
        </w:numPr>
        <w:tabs>
          <w:tab w:val="num" w:pos="720"/>
        </w:tabs>
        <w:spacing w:after="240"/>
        <w:ind w:left="720"/>
        <w:contextualSpacing w:val="0"/>
        <w:rPr>
          <w:b/>
        </w:rPr>
      </w:pPr>
      <w:r w:rsidRPr="005B6D15">
        <w:rPr>
          <w:b/>
        </w:rPr>
        <w:t>Health Outcomes:</w:t>
      </w:r>
    </w:p>
    <w:p w14:paraId="289D03C0" w14:textId="77777777" w:rsidR="00001C8B" w:rsidRPr="00B97A2E" w:rsidRDefault="00001C8B" w:rsidP="009851AD">
      <w:pPr>
        <w:pStyle w:val="ListParagraph"/>
        <w:numPr>
          <w:ilvl w:val="0"/>
          <w:numId w:val="11"/>
        </w:numPr>
        <w:spacing w:after="240"/>
        <w:ind w:left="1080"/>
        <w:contextualSpacing w:val="0"/>
        <w:jc w:val="both"/>
      </w:pPr>
      <w:r w:rsidRPr="00B97A2E">
        <w:rPr>
          <w:b/>
        </w:rPr>
        <w:t>Enhanced Targeting and Precision:</w:t>
      </w:r>
      <w:r w:rsidRPr="00B97A2E">
        <w:t xml:space="preserve"> Proton Therapy offers precise tumor targeting, which is especially beneficial for complex cases involving pediatric, neurological, or head and neck cancers. By minimizing damage to healthy tissues and reducing side effects, Proton Therapy improves both immediate treatment effectiveness and long-term health outcomes, a crucial benefit for the older, </w:t>
      </w:r>
      <w:r>
        <w:t>chronically ill</w:t>
      </w:r>
      <w:r w:rsidRPr="00B97A2E">
        <w:t xml:space="preserve"> population we primarily serve.</w:t>
      </w:r>
    </w:p>
    <w:p w14:paraId="2AA5B04C" w14:textId="77777777" w:rsidR="00001C8B" w:rsidRDefault="00001C8B" w:rsidP="009851AD">
      <w:pPr>
        <w:pStyle w:val="ListParagraph"/>
        <w:numPr>
          <w:ilvl w:val="0"/>
          <w:numId w:val="11"/>
        </w:numPr>
        <w:spacing w:after="240"/>
        <w:ind w:left="1080"/>
        <w:contextualSpacing w:val="0"/>
        <w:jc w:val="both"/>
      </w:pPr>
      <w:r w:rsidRPr="00B97A2E">
        <w:rPr>
          <w:b/>
        </w:rPr>
        <w:t>Reduction in Side Effects and Complications:</w:t>
      </w:r>
      <w:r w:rsidRPr="00B97A2E">
        <w:t xml:space="preserve"> Proton Therapy’s precision also leads to fewer side effects, which translates to fewer hospitalizations, quicker recovery, and a higher quality of life. This is particularly beneficial for older Medicare recipients and patients with multiple comorbidities, who may face more severe complications from traditional radiation therapies.</w:t>
      </w:r>
    </w:p>
    <w:p w14:paraId="31691B64" w14:textId="77777777" w:rsidR="00001C8B" w:rsidRPr="00B97A2E" w:rsidRDefault="00001C8B" w:rsidP="009851AD">
      <w:pPr>
        <w:pStyle w:val="ListParagraph"/>
        <w:numPr>
          <w:ilvl w:val="0"/>
          <w:numId w:val="11"/>
        </w:numPr>
        <w:spacing w:after="240"/>
        <w:ind w:left="1080"/>
        <w:contextualSpacing w:val="0"/>
        <w:jc w:val="both"/>
      </w:pPr>
      <w:r w:rsidRPr="00B97A2E">
        <w:rPr>
          <w:b/>
        </w:rPr>
        <w:t>Innovative Care Models for Improved Health Outcomes:</w:t>
      </w:r>
      <w:r w:rsidRPr="00B97A2E">
        <w:t xml:space="preserve"> UMMH has pioneered initiatives such as the Hospital at Home</w:t>
      </w:r>
      <w:r>
        <w:t xml:space="preserve">, </w:t>
      </w:r>
      <w:r w:rsidRPr="00B97A2E">
        <w:t>Subacute Rehab at Home</w:t>
      </w:r>
      <w:r>
        <w:t>, and remote monitoring programs.</w:t>
      </w:r>
      <w:r w:rsidRPr="00B97A2E">
        <w:t xml:space="preserve"> These programs provide care in patients’ homes, reducing readmission rates and improving overall patient outcomes. With more than </w:t>
      </w:r>
      <w:r>
        <w:t>3</w:t>
      </w:r>
      <w:r w:rsidRPr="00B97A2E">
        <w:t xml:space="preserve">,000 patients having already benefited from our Hospital at Home program, </w:t>
      </w:r>
      <w:r>
        <w:t>UMMH</w:t>
      </w:r>
      <w:r w:rsidRPr="00B97A2E">
        <w:t xml:space="preserve"> continue</w:t>
      </w:r>
      <w:r>
        <w:t>s</w:t>
      </w:r>
      <w:r w:rsidRPr="00B97A2E">
        <w:t xml:space="preserve"> to find ways to reduce healthcare costs and improve health outcomes—critical factors for the Medicare and Medicaid population.</w:t>
      </w:r>
    </w:p>
    <w:p w14:paraId="284CA59E" w14:textId="77777777" w:rsidR="00001C8B" w:rsidRPr="00B97A2E" w:rsidRDefault="00001C8B" w:rsidP="009851AD">
      <w:pPr>
        <w:pStyle w:val="ListParagraph"/>
        <w:numPr>
          <w:ilvl w:val="3"/>
          <w:numId w:val="17"/>
        </w:numPr>
        <w:tabs>
          <w:tab w:val="num" w:pos="720"/>
        </w:tabs>
        <w:spacing w:after="240"/>
        <w:ind w:left="720"/>
        <w:contextualSpacing w:val="0"/>
        <w:rPr>
          <w:b/>
        </w:rPr>
      </w:pPr>
      <w:r w:rsidRPr="00B97A2E">
        <w:rPr>
          <w:b/>
        </w:rPr>
        <w:t>Quality of Life:</w:t>
      </w:r>
    </w:p>
    <w:p w14:paraId="1F7A7385" w14:textId="77777777" w:rsidR="00001C8B" w:rsidRPr="00B97A2E" w:rsidRDefault="00001C8B" w:rsidP="009851AD">
      <w:pPr>
        <w:pStyle w:val="ListParagraph"/>
        <w:numPr>
          <w:ilvl w:val="0"/>
          <w:numId w:val="12"/>
        </w:numPr>
        <w:spacing w:after="240"/>
        <w:ind w:left="1080"/>
        <w:contextualSpacing w:val="0"/>
        <w:jc w:val="both"/>
      </w:pPr>
      <w:r>
        <w:rPr>
          <w:b/>
        </w:rPr>
        <w:t>Geographic Accessibility</w:t>
      </w:r>
      <w:r w:rsidRPr="00B97A2E">
        <w:rPr>
          <w:b/>
        </w:rPr>
        <w:t xml:space="preserve"> and Fewer Side Effects:</w:t>
      </w:r>
      <w:r w:rsidRPr="00B97A2E">
        <w:t xml:space="preserve"> Proton Therapy’s ability to target tumors more precisely means fewer side effects, allowing patients to experience a better quality of life during and after treatment. This is especially critical for </w:t>
      </w:r>
      <w:r>
        <w:t>UMMH’s</w:t>
      </w:r>
      <w:r w:rsidRPr="00B97A2E">
        <w:t xml:space="preserve"> high percentage of Medicare and Medicaid patients, who may already </w:t>
      </w:r>
      <w:r>
        <w:t>be chronically ill</w:t>
      </w:r>
      <w:r w:rsidRPr="00B97A2E">
        <w:t xml:space="preserve"> and may face additional challenges during </w:t>
      </w:r>
      <w:r>
        <w:t xml:space="preserve">and post </w:t>
      </w:r>
      <w:r w:rsidRPr="00B97A2E">
        <w:t>traditional treatments.</w:t>
      </w:r>
    </w:p>
    <w:p w14:paraId="37AE75FB" w14:textId="77777777" w:rsidR="00001C8B" w:rsidRPr="00B97A2E" w:rsidRDefault="00001C8B" w:rsidP="009851AD">
      <w:pPr>
        <w:pStyle w:val="ListParagraph"/>
        <w:numPr>
          <w:ilvl w:val="0"/>
          <w:numId w:val="12"/>
        </w:numPr>
        <w:tabs>
          <w:tab w:val="left" w:pos="990"/>
        </w:tabs>
        <w:spacing w:after="240"/>
        <w:ind w:left="1080"/>
        <w:contextualSpacing w:val="0"/>
        <w:jc w:val="both"/>
      </w:pPr>
      <w:r w:rsidRPr="00B97A2E">
        <w:rPr>
          <w:b/>
        </w:rPr>
        <w:lastRenderedPageBreak/>
        <w:t>Comprehensive and Community-Based Care:</w:t>
      </w:r>
      <w:r w:rsidRPr="00B97A2E">
        <w:t xml:space="preserve"> </w:t>
      </w:r>
      <w:r>
        <w:t>UMMH’s</w:t>
      </w:r>
      <w:r w:rsidRPr="00B97A2E">
        <w:t xml:space="preserve"> integrated care model ensures that patients not only receive </w:t>
      </w:r>
      <w:r>
        <w:t xml:space="preserve">Proton </w:t>
      </w:r>
      <w:r w:rsidRPr="00B97A2E">
        <w:t>Therapy, but also have access to a range of support services, such as counseling, rehabilitation, and nutrition programs, improving overall quality of life.</w:t>
      </w:r>
    </w:p>
    <w:p w14:paraId="3AF0EEA8" w14:textId="77777777" w:rsidR="00001C8B" w:rsidRPr="00B97A2E" w:rsidRDefault="00001C8B" w:rsidP="009851AD">
      <w:pPr>
        <w:pStyle w:val="ListParagraph"/>
        <w:numPr>
          <w:ilvl w:val="3"/>
          <w:numId w:val="17"/>
        </w:numPr>
        <w:tabs>
          <w:tab w:val="num" w:pos="720"/>
        </w:tabs>
        <w:spacing w:after="240"/>
        <w:ind w:left="720"/>
        <w:contextualSpacing w:val="0"/>
        <w:rPr>
          <w:b/>
        </w:rPr>
      </w:pPr>
      <w:r w:rsidRPr="00B97A2E">
        <w:rPr>
          <w:b/>
        </w:rPr>
        <w:t>Health Equity:</w:t>
      </w:r>
    </w:p>
    <w:p w14:paraId="48008004" w14:textId="77777777" w:rsidR="00001C8B" w:rsidRPr="00B97A2E" w:rsidRDefault="00001C8B" w:rsidP="009851AD">
      <w:pPr>
        <w:pStyle w:val="ListParagraph"/>
        <w:numPr>
          <w:ilvl w:val="0"/>
          <w:numId w:val="13"/>
        </w:numPr>
        <w:spacing w:after="240"/>
        <w:ind w:left="1080"/>
        <w:contextualSpacing w:val="0"/>
        <w:jc w:val="both"/>
      </w:pPr>
      <w:r w:rsidRPr="00B97A2E">
        <w:rPr>
          <w:b/>
        </w:rPr>
        <w:t>Increased Access to Advanced Treatment for Medicare and Medicaid Patients:</w:t>
      </w:r>
      <w:r w:rsidRPr="00B97A2E">
        <w:t xml:space="preserve"> The new Proton Therapy </w:t>
      </w:r>
      <w:r>
        <w:t>Service</w:t>
      </w:r>
      <w:r w:rsidRPr="00B97A2E">
        <w:t xml:space="preserve"> </w:t>
      </w:r>
      <w:r>
        <w:t xml:space="preserve">will care for UMMH’s predominately </w:t>
      </w:r>
      <w:r w:rsidRPr="00B97A2E">
        <w:t xml:space="preserve">Medicare and Medicaid patient base, ensuring that these vulnerable </w:t>
      </w:r>
      <w:r>
        <w:t>populations</w:t>
      </w:r>
      <w:r w:rsidRPr="00B97A2E">
        <w:t xml:space="preserve"> have local access to cutting-edge cancer treatment,</w:t>
      </w:r>
      <w:r>
        <w:t xml:space="preserve"> likely</w:t>
      </w:r>
      <w:r w:rsidRPr="00B97A2E">
        <w:t xml:space="preserve"> improving adherence to treatment plans.</w:t>
      </w:r>
    </w:p>
    <w:p w14:paraId="563C0340" w14:textId="77777777" w:rsidR="00001C8B" w:rsidRPr="00B97A2E" w:rsidRDefault="00001C8B" w:rsidP="009851AD">
      <w:pPr>
        <w:pStyle w:val="ListParagraph"/>
        <w:numPr>
          <w:ilvl w:val="0"/>
          <w:numId w:val="13"/>
        </w:numPr>
        <w:spacing w:after="240"/>
        <w:ind w:left="1080"/>
        <w:contextualSpacing w:val="0"/>
        <w:jc w:val="both"/>
      </w:pPr>
      <w:r w:rsidRPr="00B97A2E">
        <w:rPr>
          <w:b/>
        </w:rPr>
        <w:t>Cost-Eff</w:t>
      </w:r>
      <w:r>
        <w:rPr>
          <w:b/>
        </w:rPr>
        <w:t>ective Care</w:t>
      </w:r>
      <w:r w:rsidRPr="00B97A2E">
        <w:rPr>
          <w:b/>
        </w:rPr>
        <w:t xml:space="preserve"> for Medicare and Medicaid Populations:</w:t>
      </w:r>
      <w:r w:rsidRPr="00B97A2E">
        <w:t xml:space="preserve"> Providing Proton Therapy in the community helps mitigate the need for </w:t>
      </w:r>
      <w:r>
        <w:t>UMMH’s</w:t>
      </w:r>
      <w:r w:rsidRPr="00B97A2E">
        <w:t xml:space="preserve"> patients to seek treatment at higher-cost Boston facilities and is expected to result in </w:t>
      </w:r>
      <w:r>
        <w:t xml:space="preserve">certain </w:t>
      </w:r>
      <w:r w:rsidRPr="00B97A2E">
        <w:t xml:space="preserve">cost savings for the healthcare system </w:t>
      </w:r>
      <w:r>
        <w:t xml:space="preserve">in the Commonwealth </w:t>
      </w:r>
      <w:r w:rsidRPr="00B97A2E">
        <w:t xml:space="preserve">and </w:t>
      </w:r>
      <w:r>
        <w:t>UMMH’s</w:t>
      </w:r>
      <w:r w:rsidRPr="00B97A2E">
        <w:t xml:space="preserve"> patients, while still providing the advanced</w:t>
      </w:r>
      <w:r w:rsidRPr="00B97A2E">
        <w:rPr>
          <w:rFonts w:eastAsia="Times New Roman"/>
        </w:rPr>
        <w:t xml:space="preserve"> </w:t>
      </w:r>
      <w:r w:rsidRPr="00B97A2E">
        <w:t>care they need.</w:t>
      </w:r>
    </w:p>
    <w:p w14:paraId="57559A5F" w14:textId="77777777" w:rsidR="00001C8B" w:rsidRPr="00B97A2E" w:rsidRDefault="00001C8B" w:rsidP="009851AD">
      <w:pPr>
        <w:pStyle w:val="ListParagraph"/>
        <w:numPr>
          <w:ilvl w:val="0"/>
          <w:numId w:val="13"/>
        </w:numPr>
        <w:spacing w:after="240"/>
        <w:ind w:left="1080"/>
        <w:contextualSpacing w:val="0"/>
        <w:jc w:val="both"/>
      </w:pPr>
      <w:r w:rsidRPr="00B97A2E">
        <w:rPr>
          <w:b/>
        </w:rPr>
        <w:t>Eliminating Barriers to Access:</w:t>
      </w:r>
      <w:r w:rsidRPr="00B97A2E">
        <w:t xml:space="preserve"> Travel is a</w:t>
      </w:r>
      <w:r w:rsidRPr="00B97A2E" w:rsidDel="000A2EFC">
        <w:t xml:space="preserve"> key barrier</w:t>
      </w:r>
      <w:r w:rsidRPr="00B97A2E">
        <w:t xml:space="preserve"> to accessing care</w:t>
      </w:r>
      <w:r w:rsidRPr="00B97A2E" w:rsidDel="000A2EFC">
        <w:t xml:space="preserve"> for Medicare and Medicaid patients, as many of these individuals are older or live in rural areas. With the Proton Therapy </w:t>
      </w:r>
      <w:r>
        <w:t>Service</w:t>
      </w:r>
      <w:r w:rsidRPr="00B97A2E" w:rsidDel="000A2EFC">
        <w:t xml:space="preserve"> located locally, these patients will have easier access to care without the burden of travel</w:t>
      </w:r>
      <w:r w:rsidRPr="00B97A2E">
        <w:t>, significant travel related costs,</w:t>
      </w:r>
      <w:r w:rsidRPr="00B97A2E" w:rsidDel="000A2EFC">
        <w:t xml:space="preserve"> or the difficulty of navigating large, urban healthcare facilities. </w:t>
      </w:r>
    </w:p>
    <w:p w14:paraId="0A100C7A" w14:textId="77777777" w:rsidR="00001C8B" w:rsidRDefault="00001C8B" w:rsidP="009851AD">
      <w:pPr>
        <w:pStyle w:val="ListParagraph"/>
        <w:numPr>
          <w:ilvl w:val="0"/>
          <w:numId w:val="13"/>
        </w:numPr>
        <w:spacing w:after="240"/>
        <w:ind w:left="1080"/>
        <w:contextualSpacing w:val="0"/>
        <w:jc w:val="both"/>
      </w:pPr>
      <w:r w:rsidRPr="00B97A2E">
        <w:rPr>
          <w:b/>
        </w:rPr>
        <w:t>Commitment to Cultural Competency and Inclusion:</w:t>
      </w:r>
      <w:r w:rsidRPr="00B97A2E">
        <w:t xml:space="preserve"> UMMH is deeply committed to diversity and inclusion in healthcare. </w:t>
      </w:r>
      <w:r>
        <w:t>UMMH’s</w:t>
      </w:r>
      <w:r w:rsidRPr="00B97A2E">
        <w:t xml:space="preserve"> staff is trained to deliver culturally competent care, addressing the unique needs of our diverse patient base, including those covered by Medicare and Medicaid. </w:t>
      </w:r>
      <w:r>
        <w:t>UMMH is</w:t>
      </w:r>
      <w:r w:rsidRPr="00B97A2E">
        <w:t xml:space="preserve"> dedicated to making sure all patients, regardless of background or insurance status, receive respectful, high-quality care.</w:t>
      </w:r>
    </w:p>
    <w:p w14:paraId="24BB4F42" w14:textId="77777777" w:rsidR="00001C8B" w:rsidRPr="00B97A2E" w:rsidRDefault="00001C8B" w:rsidP="009851AD">
      <w:pPr>
        <w:pStyle w:val="ListParagraph"/>
        <w:numPr>
          <w:ilvl w:val="3"/>
          <w:numId w:val="17"/>
        </w:numPr>
        <w:tabs>
          <w:tab w:val="num" w:pos="720"/>
        </w:tabs>
        <w:spacing w:after="240"/>
        <w:ind w:left="720"/>
        <w:contextualSpacing w:val="0"/>
        <w:rPr>
          <w:b/>
        </w:rPr>
      </w:pPr>
      <w:r w:rsidRPr="00B97A2E">
        <w:rPr>
          <w:b/>
        </w:rPr>
        <w:t>Reasonable Assurances of Health Equity:</w:t>
      </w:r>
    </w:p>
    <w:p w14:paraId="40DC4D86" w14:textId="77777777" w:rsidR="00001C8B" w:rsidRPr="00B97A2E" w:rsidRDefault="00001C8B" w:rsidP="009851AD">
      <w:pPr>
        <w:pStyle w:val="ListParagraph"/>
        <w:numPr>
          <w:ilvl w:val="0"/>
          <w:numId w:val="14"/>
        </w:numPr>
        <w:spacing w:after="240"/>
        <w:ind w:left="1080"/>
        <w:contextualSpacing w:val="0"/>
        <w:jc w:val="both"/>
      </w:pPr>
      <w:r w:rsidRPr="00B97A2E">
        <w:rPr>
          <w:b/>
        </w:rPr>
        <w:t>Collaborative Community Engagement:</w:t>
      </w:r>
      <w:r w:rsidRPr="00B97A2E">
        <w:t xml:space="preserve"> To promote equitable access, </w:t>
      </w:r>
      <w:r>
        <w:t>UMMH</w:t>
      </w:r>
      <w:r w:rsidRPr="00B97A2E">
        <w:t xml:space="preserve"> will continue efforts to engage underserved and minority communities, including by partnering with local organizations and providing outreach.</w:t>
      </w:r>
      <w:r>
        <w:t xml:space="preserve"> UMMH</w:t>
      </w:r>
      <w:r w:rsidRPr="00B97A2E">
        <w:t xml:space="preserve"> will raise awareness about the Proton Therapy </w:t>
      </w:r>
      <w:r>
        <w:t>Service</w:t>
      </w:r>
      <w:r w:rsidRPr="00B97A2E">
        <w:t xml:space="preserve">’s availability and educate patients about the benefits of Proton Therapy, especially for those on Medicare and Medicaid. </w:t>
      </w:r>
    </w:p>
    <w:p w14:paraId="5E96F082" w14:textId="77777777" w:rsidR="00001C8B" w:rsidRDefault="00001C8B" w:rsidP="009851AD">
      <w:pPr>
        <w:pStyle w:val="ListParagraph"/>
        <w:numPr>
          <w:ilvl w:val="0"/>
          <w:numId w:val="14"/>
        </w:numPr>
        <w:spacing w:after="240"/>
        <w:ind w:left="1080"/>
        <w:contextualSpacing w:val="0"/>
        <w:jc w:val="both"/>
      </w:pPr>
      <w:r w:rsidRPr="00B97A2E">
        <w:rPr>
          <w:b/>
        </w:rPr>
        <w:t>Financial Assistance Programs:</w:t>
      </w:r>
      <w:r w:rsidRPr="00B97A2E">
        <w:t xml:space="preserve"> UMMH offers a robust financial assistance program designed to reduce financial barriers to necessary care for qualifying low-income patients, particularly those on Medicare and Medicaid. </w:t>
      </w:r>
      <w:r>
        <w:t>UMMH’s</w:t>
      </w:r>
      <w:r w:rsidRPr="00B97A2E">
        <w:t xml:space="preserve"> Proton Therapy </w:t>
      </w:r>
      <w:r>
        <w:t>Service</w:t>
      </w:r>
      <w:r w:rsidRPr="00B97A2E">
        <w:t xml:space="preserve"> will be fully integrated into this program, to overcome financial barriers to access for patients in need of Proton Therapy.</w:t>
      </w:r>
    </w:p>
    <w:p w14:paraId="5F959B78" w14:textId="77777777" w:rsidR="00001C8B" w:rsidRPr="00B97A2E" w:rsidRDefault="00001C8B" w:rsidP="009851AD">
      <w:pPr>
        <w:pStyle w:val="ListParagraph"/>
        <w:numPr>
          <w:ilvl w:val="0"/>
          <w:numId w:val="14"/>
        </w:numPr>
        <w:spacing w:after="240"/>
        <w:ind w:left="1080"/>
        <w:contextualSpacing w:val="0"/>
        <w:jc w:val="both"/>
      </w:pPr>
      <w:r>
        <w:rPr>
          <w:b/>
        </w:rPr>
        <w:t>Advancing Local, Cost-Effective</w:t>
      </w:r>
      <w:r w:rsidRPr="002E57F3">
        <w:rPr>
          <w:b/>
        </w:rPr>
        <w:t xml:space="preserve"> Healthcare </w:t>
      </w:r>
      <w:r>
        <w:rPr>
          <w:b/>
        </w:rPr>
        <w:t>Services</w:t>
      </w:r>
      <w:r w:rsidRPr="002E57F3">
        <w:rPr>
          <w:b/>
        </w:rPr>
        <w:t>:</w:t>
      </w:r>
      <w:r w:rsidRPr="00B97A2E">
        <w:t xml:space="preserve"> The Proton Therapy </w:t>
      </w:r>
      <w:r>
        <w:t>Service</w:t>
      </w:r>
      <w:r w:rsidRPr="00B97A2E">
        <w:t xml:space="preserve"> is not only a step toward improving health outcomes but also aligns with UMMH’s </w:t>
      </w:r>
      <w:r w:rsidRPr="00B97A2E">
        <w:lastRenderedPageBreak/>
        <w:t xml:space="preserve">broader strategy to lower healthcare costs over the long term. By keeping advanced treatments like </w:t>
      </w:r>
      <w:r>
        <w:t xml:space="preserve">Proton </w:t>
      </w:r>
      <w:r w:rsidRPr="00B97A2E">
        <w:t xml:space="preserve">Therapy within the local community, </w:t>
      </w:r>
      <w:r>
        <w:t>patients may</w:t>
      </w:r>
      <w:r w:rsidRPr="00B97A2E">
        <w:t xml:space="preserve"> avoid costs associated with patient transfers to high</w:t>
      </w:r>
      <w:r>
        <w:t>er</w:t>
      </w:r>
      <w:r w:rsidRPr="00B97A2E">
        <w:t>-cost Boston facilities.</w:t>
      </w:r>
    </w:p>
    <w:p w14:paraId="097A282F"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t>F1.c Provide evidence that the Proposed Project will operate efficiently and effectively by furthering and improving continuity and coordination of care for the Applicant’s Patient Panel, including, how the Proposed Project will create or ensure appropriate linkages to patients’ primary care services.</w:t>
      </w:r>
    </w:p>
    <w:p w14:paraId="2E644188" w14:textId="77777777" w:rsidR="00001C8B" w:rsidRPr="00B97A2E" w:rsidRDefault="00001C8B" w:rsidP="009851AD">
      <w:pPr>
        <w:pStyle w:val="NormalWeb"/>
        <w:spacing w:before="0" w:beforeAutospacing="0" w:after="240" w:afterAutospacing="0"/>
        <w:jc w:val="both"/>
      </w:pPr>
      <w:r w:rsidRPr="00B97A2E">
        <w:t>The</w:t>
      </w:r>
      <w:r>
        <w:t xml:space="preserve"> Proposed </w:t>
      </w:r>
      <w:r w:rsidRPr="00B97A2E">
        <w:t xml:space="preserve">Project will operate efficiently and effectively </w:t>
      </w:r>
      <w:r>
        <w:t>with</w:t>
      </w:r>
      <w:r w:rsidRPr="00B97A2E">
        <w:t xml:space="preserve">in </w:t>
      </w:r>
      <w:r>
        <w:t>UMMH’s</w:t>
      </w:r>
      <w:r w:rsidRPr="00B97A2E">
        <w:t xml:space="preserve"> robust existing </w:t>
      </w:r>
      <w:r>
        <w:t xml:space="preserve">operational </w:t>
      </w:r>
      <w:r w:rsidRPr="00B97A2E">
        <w:t>infrastructure</w:t>
      </w:r>
      <w:r>
        <w:t xml:space="preserve"> that integrates health care across the health system</w:t>
      </w:r>
      <w:r w:rsidRPr="00B97A2E">
        <w:t xml:space="preserve">. UMMH’s established systems and processes for integrated care will </w:t>
      </w:r>
      <w:r>
        <w:t xml:space="preserve">allow for the </w:t>
      </w:r>
      <w:r w:rsidRPr="00B97A2E">
        <w:t xml:space="preserve">incorporation of this advanced cancer treatment option, furthering continuity, and coordination of care for the </w:t>
      </w:r>
      <w:r>
        <w:t>p</w:t>
      </w:r>
      <w:r w:rsidRPr="00B97A2E">
        <w:t xml:space="preserve">atient </w:t>
      </w:r>
      <w:r>
        <w:t>p</w:t>
      </w:r>
      <w:r w:rsidRPr="00B97A2E">
        <w:t>anel.</w:t>
      </w:r>
      <w:r>
        <w:t xml:space="preserve"> In addition, UMMH will bring its clinical expertise to effectively operate a Proton Therapy Service, in addition to continuing to operate an outstanding, integrated, highly effective cancer program with world-recognized leaders in radiation therapy.</w:t>
      </w:r>
    </w:p>
    <w:p w14:paraId="5732C98F" w14:textId="77777777" w:rsidR="00001C8B" w:rsidRDefault="00001C8B" w:rsidP="009851AD">
      <w:pPr>
        <w:pStyle w:val="NormalWeb"/>
        <w:numPr>
          <w:ilvl w:val="0"/>
          <w:numId w:val="18"/>
        </w:numPr>
        <w:spacing w:before="0" w:beforeAutospacing="0" w:after="240" w:afterAutospacing="0"/>
        <w:jc w:val="both"/>
        <w:rPr>
          <w:b/>
          <w:bCs/>
        </w:rPr>
      </w:pPr>
      <w:r>
        <w:rPr>
          <w:b/>
          <w:bCs/>
        </w:rPr>
        <w:t>Clinical Expertise</w:t>
      </w:r>
    </w:p>
    <w:p w14:paraId="526B53E8" w14:textId="77777777" w:rsidR="00001C8B" w:rsidRDefault="00001C8B" w:rsidP="009851AD">
      <w:pPr>
        <w:pStyle w:val="NormalWeb"/>
        <w:spacing w:before="0" w:beforeAutospacing="0" w:after="240" w:afterAutospacing="0"/>
        <w:jc w:val="both"/>
        <w:rPr>
          <w:b/>
          <w:bCs/>
        </w:rPr>
      </w:pPr>
      <w:r>
        <w:t xml:space="preserve">As described above, the Cancer Center is nationally recognized for delivering high quality cancer care, with “High Performing” outcomes in a number of cancer domains, according to US News and World Report. </w:t>
      </w:r>
      <w:r>
        <w:rPr>
          <w:rFonts w:eastAsia="PMingLiU"/>
        </w:rPr>
        <w:t xml:space="preserve">In addition, </w:t>
      </w:r>
      <w:r>
        <w:t>UMMH</w:t>
      </w:r>
      <w:r w:rsidRPr="00B97A2E">
        <w:t xml:space="preserve"> maintains </w:t>
      </w:r>
      <w:r>
        <w:t>r</w:t>
      </w:r>
      <w:r w:rsidRPr="00B97A2E">
        <w:t xml:space="preserve">adiation </w:t>
      </w:r>
      <w:r>
        <w:t>o</w:t>
      </w:r>
      <w:r w:rsidRPr="00B97A2E">
        <w:t xml:space="preserve">ncology </w:t>
      </w:r>
      <w:r>
        <w:t>a</w:t>
      </w:r>
      <w:r w:rsidRPr="00B97A2E">
        <w:t xml:space="preserve">ccreditation with </w:t>
      </w:r>
      <w:r>
        <w:t xml:space="preserve">the </w:t>
      </w:r>
      <w:r w:rsidRPr="00B97A2E">
        <w:t xml:space="preserve">American College of Radiology which provides the highest level of </w:t>
      </w:r>
      <w:r>
        <w:t>q</w:t>
      </w:r>
      <w:r w:rsidRPr="00B97A2E">
        <w:t>uality assurance.</w:t>
      </w:r>
      <w:r>
        <w:t xml:space="preserve"> </w:t>
      </w:r>
      <w:r>
        <w:rPr>
          <w:rFonts w:eastAsia="PMingLiU"/>
          <w:spacing w:val="-4"/>
        </w:rPr>
        <w:t>UMMH’s Radiation Oncology D</w:t>
      </w:r>
      <w:r w:rsidRPr="00037EE6">
        <w:rPr>
          <w:rFonts w:eastAsia="PMingLiU"/>
          <w:spacing w:val="-4"/>
        </w:rPr>
        <w:t xml:space="preserve">epartment </w:t>
      </w:r>
      <w:r>
        <w:rPr>
          <w:rFonts w:eastAsia="PMingLiU"/>
          <w:spacing w:val="-4"/>
        </w:rPr>
        <w:t xml:space="preserve">(Department) </w:t>
      </w:r>
      <w:r w:rsidRPr="00037EE6">
        <w:rPr>
          <w:rFonts w:eastAsia="PMingLiU"/>
          <w:spacing w:val="-4"/>
        </w:rPr>
        <w:t>has a complete portfolio of advanced technology patient care</w:t>
      </w:r>
      <w:r>
        <w:rPr>
          <w:rFonts w:eastAsia="PMingLiU"/>
          <w:spacing w:val="-4"/>
        </w:rPr>
        <w:t>,</w:t>
      </w:r>
      <w:r w:rsidRPr="00037EE6">
        <w:rPr>
          <w:rFonts w:eastAsia="PMingLiU"/>
          <w:spacing w:val="-4"/>
        </w:rPr>
        <w:t xml:space="preserve"> including brachytherapy, stereotactic therapy treatment (SRS/SBRT), total body radiation therapy (TBI), and total skin radiation therapy (TSI)</w:t>
      </w:r>
      <w:r>
        <w:rPr>
          <w:rFonts w:eastAsia="PMingLiU"/>
          <w:spacing w:val="-4"/>
        </w:rPr>
        <w:t xml:space="preserve">. The Department </w:t>
      </w:r>
      <w:r w:rsidRPr="00037EE6">
        <w:rPr>
          <w:rFonts w:eastAsia="PMingLiU"/>
          <w:spacing w:val="-4"/>
        </w:rPr>
        <w:t xml:space="preserve">is recognized as </w:t>
      </w:r>
      <w:r>
        <w:rPr>
          <w:rFonts w:eastAsia="PMingLiU"/>
          <w:spacing w:val="-4"/>
        </w:rPr>
        <w:t>a</w:t>
      </w:r>
      <w:r w:rsidRPr="00037EE6">
        <w:rPr>
          <w:rFonts w:eastAsia="PMingLiU"/>
          <w:spacing w:val="-4"/>
        </w:rPr>
        <w:t xml:space="preserve"> lead</w:t>
      </w:r>
      <w:r>
        <w:rPr>
          <w:rFonts w:eastAsia="PMingLiU"/>
          <w:spacing w:val="-4"/>
        </w:rPr>
        <w:t>ing</w:t>
      </w:r>
      <w:r w:rsidRPr="00037EE6">
        <w:rPr>
          <w:rFonts w:eastAsia="PMingLiU"/>
          <w:spacing w:val="-4"/>
        </w:rPr>
        <w:t xml:space="preserve"> provider of radiation therapy clinical service</w:t>
      </w:r>
      <w:r>
        <w:rPr>
          <w:rFonts w:eastAsia="PMingLiU"/>
          <w:spacing w:val="-4"/>
        </w:rPr>
        <w:t xml:space="preserve">s. </w:t>
      </w:r>
      <w:r w:rsidRPr="00037EE6">
        <w:rPr>
          <w:rFonts w:eastAsia="PMingLiU"/>
          <w:spacing w:val="-4"/>
        </w:rPr>
        <w:t xml:space="preserve">The </w:t>
      </w:r>
      <w:r>
        <w:rPr>
          <w:rFonts w:eastAsia="PMingLiU"/>
          <w:spacing w:val="-4"/>
        </w:rPr>
        <w:t>D</w:t>
      </w:r>
      <w:r w:rsidRPr="00037EE6">
        <w:rPr>
          <w:rFonts w:eastAsia="PMingLiU"/>
          <w:spacing w:val="-4"/>
        </w:rPr>
        <w:t xml:space="preserve">epartment </w:t>
      </w:r>
      <w:r>
        <w:rPr>
          <w:rFonts w:eastAsia="PMingLiU"/>
          <w:spacing w:val="-4"/>
        </w:rPr>
        <w:t>C</w:t>
      </w:r>
      <w:r w:rsidRPr="00037EE6">
        <w:rPr>
          <w:rFonts w:eastAsia="PMingLiU"/>
          <w:spacing w:val="-4"/>
        </w:rPr>
        <w:t>hair</w:t>
      </w:r>
      <w:r>
        <w:rPr>
          <w:rFonts w:eastAsia="PMingLiU"/>
          <w:spacing w:val="-4"/>
        </w:rPr>
        <w:t xml:space="preserve">, </w:t>
      </w:r>
      <w:r w:rsidRPr="00037EE6">
        <w:rPr>
          <w:rFonts w:eastAsia="PMingLiU"/>
          <w:spacing w:val="-4"/>
        </w:rPr>
        <w:t>TJ FitzGerald</w:t>
      </w:r>
      <w:r>
        <w:rPr>
          <w:rFonts w:eastAsia="PMingLiU"/>
          <w:spacing w:val="-4"/>
        </w:rPr>
        <w:t>,</w:t>
      </w:r>
      <w:r w:rsidRPr="00037EE6">
        <w:rPr>
          <w:rFonts w:eastAsia="PMingLiU"/>
          <w:spacing w:val="-4"/>
        </w:rPr>
        <w:t xml:space="preserve"> MD</w:t>
      </w:r>
      <w:r>
        <w:rPr>
          <w:rFonts w:eastAsia="PMingLiU"/>
          <w:spacing w:val="-4"/>
        </w:rPr>
        <w:t xml:space="preserve">, is </w:t>
      </w:r>
      <w:r w:rsidRPr="00037EE6">
        <w:rPr>
          <w:rFonts w:eastAsia="PMingLiU"/>
          <w:spacing w:val="-4"/>
        </w:rPr>
        <w:t xml:space="preserve">nationally recognized for </w:t>
      </w:r>
      <w:r>
        <w:rPr>
          <w:rFonts w:eastAsia="PMingLiU"/>
          <w:spacing w:val="-4"/>
        </w:rPr>
        <w:t xml:space="preserve">his </w:t>
      </w:r>
      <w:r w:rsidRPr="00037EE6">
        <w:rPr>
          <w:rFonts w:eastAsia="PMingLiU"/>
          <w:spacing w:val="-4"/>
        </w:rPr>
        <w:t xml:space="preserve">clinical, educational, and academic contributions to the field of radiation oncology. </w:t>
      </w:r>
      <w:r>
        <w:rPr>
          <w:rFonts w:eastAsia="PMingLiU"/>
          <w:spacing w:val="-4"/>
        </w:rPr>
        <w:t>Dr. FitzGerald</w:t>
      </w:r>
      <w:r w:rsidRPr="00037EE6">
        <w:rPr>
          <w:rFonts w:eastAsia="PMingLiU"/>
          <w:spacing w:val="-4"/>
        </w:rPr>
        <w:t xml:space="preserve"> is a world leader in quality assurance of radiation therapy in clinical trials</w:t>
      </w:r>
      <w:r>
        <w:rPr>
          <w:rFonts w:eastAsia="PMingLiU"/>
          <w:spacing w:val="-4"/>
        </w:rPr>
        <w:t xml:space="preserve"> and has been</w:t>
      </w:r>
      <w:r w:rsidRPr="00037EE6">
        <w:rPr>
          <w:rFonts w:eastAsia="PMingLiU"/>
          <w:spacing w:val="-4"/>
        </w:rPr>
        <w:t xml:space="preserve"> the principal investigator for the N</w:t>
      </w:r>
      <w:r>
        <w:rPr>
          <w:rFonts w:eastAsia="PMingLiU"/>
          <w:spacing w:val="-4"/>
        </w:rPr>
        <w:t>ational Cancer Institute</w:t>
      </w:r>
      <w:r w:rsidRPr="00037EE6">
        <w:rPr>
          <w:rFonts w:eastAsia="PMingLiU"/>
          <w:spacing w:val="-4"/>
        </w:rPr>
        <w:t xml:space="preserve"> funded Imaging and Radiation Oncology Core (IROC) and the Quality Assurance Review Center (QARC)</w:t>
      </w:r>
      <w:r>
        <w:rPr>
          <w:rFonts w:eastAsia="PMingLiU"/>
          <w:spacing w:val="-4"/>
        </w:rPr>
        <w:t xml:space="preserve"> for over 30 years</w:t>
      </w:r>
      <w:r w:rsidRPr="00037EE6">
        <w:rPr>
          <w:rFonts w:eastAsia="PMingLiU"/>
          <w:spacing w:val="-4"/>
        </w:rPr>
        <w:t>.</w:t>
      </w:r>
      <w:r>
        <w:rPr>
          <w:rFonts w:eastAsia="PMingLiU"/>
          <w:spacing w:val="-4"/>
        </w:rPr>
        <w:t xml:space="preserve"> Dr. FitzGerald has also edited books on proton radiation therapy, radiation dosimetry, Medulloblastoma and general radiation oncology with multiple </w:t>
      </w:r>
      <w:r w:rsidRPr="001745AE">
        <w:rPr>
          <w:rFonts w:eastAsia="PMingLiU"/>
          <w:spacing w:val="-4"/>
        </w:rPr>
        <w:t>UMMH</w:t>
      </w:r>
      <w:r>
        <w:rPr>
          <w:rFonts w:eastAsia="PMingLiU"/>
          <w:spacing w:val="-4"/>
        </w:rPr>
        <w:t xml:space="preserve"> faculty members as authors.</w:t>
      </w:r>
      <w:r>
        <w:rPr>
          <w:rStyle w:val="FootnoteReference"/>
          <w:rFonts w:eastAsia="PMingLiU"/>
          <w:spacing w:val="-4"/>
        </w:rPr>
        <w:footnoteReference w:id="96"/>
      </w:r>
      <w:r w:rsidRPr="00037EE6">
        <w:rPr>
          <w:rFonts w:eastAsia="PMingLiU"/>
          <w:spacing w:val="-4"/>
        </w:rPr>
        <w:t xml:space="preserve"> </w:t>
      </w:r>
      <w:r>
        <w:rPr>
          <w:rFonts w:eastAsia="PMingLiU"/>
          <w:spacing w:val="-4"/>
        </w:rPr>
        <w:t>Dr. FitzGerald’s expertise extends to Proton Therapy.</w:t>
      </w:r>
      <w:r w:rsidRPr="00037EE6">
        <w:rPr>
          <w:rFonts w:eastAsia="PMingLiU"/>
          <w:spacing w:val="-4"/>
        </w:rPr>
        <w:t xml:space="preserve"> </w:t>
      </w:r>
      <w:r>
        <w:rPr>
          <w:rFonts w:eastAsia="PMingLiU"/>
          <w:spacing w:val="-4"/>
        </w:rPr>
        <w:t xml:space="preserve">UMMH also has a physicist on staff with experience with dosimetry in proton radiation therapy. If approved, UMMH anticipates recruiting additional experts during the planning and implementation process to develop and operate the Proton Therapy Service </w:t>
      </w:r>
      <w:proofErr w:type="gramStart"/>
      <w:r>
        <w:rPr>
          <w:rFonts w:eastAsia="PMingLiU"/>
          <w:spacing w:val="-4"/>
        </w:rPr>
        <w:t>in order to</w:t>
      </w:r>
      <w:proofErr w:type="gramEnd"/>
      <w:r>
        <w:rPr>
          <w:rFonts w:eastAsia="PMingLiU"/>
          <w:spacing w:val="-4"/>
        </w:rPr>
        <w:t xml:space="preserve"> provide high-quality patient care, operational effectiveness and coordination. </w:t>
      </w:r>
    </w:p>
    <w:p w14:paraId="7A7EC6C4" w14:textId="77777777" w:rsidR="00001C8B" w:rsidRPr="00B97A2E" w:rsidRDefault="00001C8B" w:rsidP="00DD394B">
      <w:pPr>
        <w:pStyle w:val="NormalWeb"/>
        <w:keepNext/>
        <w:numPr>
          <w:ilvl w:val="0"/>
          <w:numId w:val="18"/>
        </w:numPr>
        <w:spacing w:before="0" w:beforeAutospacing="0" w:after="240" w:afterAutospacing="0"/>
        <w:rPr>
          <w:b/>
          <w:bCs/>
        </w:rPr>
      </w:pPr>
      <w:r>
        <w:rPr>
          <w:b/>
          <w:bCs/>
        </w:rPr>
        <w:lastRenderedPageBreak/>
        <w:t xml:space="preserve">Integrated </w:t>
      </w:r>
      <w:r w:rsidRPr="00B97A2E">
        <w:rPr>
          <w:b/>
          <w:bCs/>
        </w:rPr>
        <w:t>EMR</w:t>
      </w:r>
    </w:p>
    <w:p w14:paraId="6C9C4516" w14:textId="77777777" w:rsidR="00001C8B" w:rsidRPr="00E53883" w:rsidRDefault="00001C8B" w:rsidP="00DD394B">
      <w:pPr>
        <w:keepNext/>
        <w:spacing w:after="240"/>
        <w:jc w:val="both"/>
        <w:rPr>
          <w:color w:val="000000"/>
          <w:sz w:val="22"/>
        </w:rPr>
      </w:pPr>
      <w:r w:rsidRPr="00B97A2E">
        <w:t xml:space="preserve">UMMH has long demonstrated excellence in system-wide coordination through its integrated </w:t>
      </w:r>
      <w:r>
        <w:t xml:space="preserve">Epic </w:t>
      </w:r>
      <w:r w:rsidRPr="00B97A2E">
        <w:t>electronic medical record</w:t>
      </w:r>
      <w:r>
        <w:t xml:space="preserve"> system</w:t>
      </w:r>
      <w:r w:rsidRPr="00B97A2E">
        <w:t xml:space="preserve"> (EMR)</w:t>
      </w:r>
      <w:r>
        <w:t>. UMMH has been recognized as an “Epic Gold Stars Level 10” organization.</w:t>
      </w:r>
      <w:r w:rsidRPr="00B97A2E">
        <w:t xml:space="preserve">  </w:t>
      </w:r>
      <w:r w:rsidRPr="00E53883">
        <w:rPr>
          <w:color w:val="000000"/>
          <w:szCs w:val="24"/>
        </w:rPr>
        <w:t>The Epic Gold Stars Level 10 designation is the highest achievement for organizations using Epic's electronic health record (EHR) system, placing them in the top 3% of Epic users internationally and signifying excellence in EHR utilization and patient care.</w:t>
      </w:r>
      <w:r>
        <w:rPr>
          <w:color w:val="000000"/>
          <w:sz w:val="22"/>
        </w:rPr>
        <w:t> </w:t>
      </w:r>
      <w:r>
        <w:t>The</w:t>
      </w:r>
      <w:r w:rsidRPr="00B97A2E">
        <w:t xml:space="preserve"> Proton Therapy </w:t>
      </w:r>
      <w:r>
        <w:t>Service will utilize Epic</w:t>
      </w:r>
      <w:r w:rsidRPr="00B97A2E">
        <w:t>, enabling seamless data sharing among oncology specialists, primary care providers, other clinical specialties, and support staff</w:t>
      </w:r>
      <w:r>
        <w:t xml:space="preserve"> across the health system</w:t>
      </w:r>
      <w:r w:rsidRPr="00B97A2E">
        <w:t xml:space="preserve">, to deliver integrated cancer care across all disciplines. </w:t>
      </w:r>
      <w:r>
        <w:t xml:space="preserve">Epic will enable real-time information sharing through system-wide </w:t>
      </w:r>
      <w:r w:rsidRPr="00B97A2E">
        <w:t xml:space="preserve">access </w:t>
      </w:r>
      <w:r>
        <w:t xml:space="preserve">to </w:t>
      </w:r>
      <w:r w:rsidRPr="00B97A2E">
        <w:t>treatment plans, imaging, and patient progress notes, thereby reducing the risk of errors and redundancies.</w:t>
      </w:r>
      <w:r>
        <w:t xml:space="preserve"> When necessary and in accordance with applicable law, Epic also facilitates </w:t>
      </w:r>
      <w:r w:rsidRPr="00B97A2E">
        <w:t xml:space="preserve">information sharing </w:t>
      </w:r>
      <w:r>
        <w:t xml:space="preserve">with caregivers outside of the UMMH system. The advanced reporting capabilities of Epic </w:t>
      </w:r>
      <w:r w:rsidRPr="00B97A2E">
        <w:t xml:space="preserve">allow providers to better </w:t>
      </w:r>
      <w:r>
        <w:t xml:space="preserve">identify </w:t>
      </w:r>
      <w:r w:rsidRPr="00B97A2E">
        <w:t xml:space="preserve">appropriate candidates for </w:t>
      </w:r>
      <w:r>
        <w:t xml:space="preserve">the </w:t>
      </w:r>
      <w:r w:rsidRPr="00B97A2E">
        <w:t>Proton Therapy</w:t>
      </w:r>
      <w:r>
        <w:t xml:space="preserve"> Service.</w:t>
      </w:r>
      <w:r w:rsidRPr="00B97A2E">
        <w:t xml:space="preserve"> </w:t>
      </w:r>
    </w:p>
    <w:p w14:paraId="42134ECF" w14:textId="77777777" w:rsidR="00001C8B" w:rsidRPr="00B97A2E" w:rsidRDefault="00001C8B" w:rsidP="009851AD">
      <w:pPr>
        <w:pStyle w:val="NormalWeb"/>
        <w:spacing w:before="0" w:beforeAutospacing="0" w:after="240" w:afterAutospacing="0"/>
        <w:jc w:val="both"/>
      </w:pPr>
      <w:r>
        <w:t>As described above, the</w:t>
      </w:r>
      <w:r w:rsidRPr="00B97A2E">
        <w:t xml:space="preserve"> integration of </w:t>
      </w:r>
      <w:r>
        <w:t xml:space="preserve">the </w:t>
      </w:r>
      <w:r w:rsidRPr="00B97A2E">
        <w:t>Proton Therapy</w:t>
      </w:r>
      <w:r>
        <w:t xml:space="preserve"> Service</w:t>
      </w:r>
      <w:r w:rsidRPr="00B97A2E">
        <w:t xml:space="preserve"> into the existing EMR framework </w:t>
      </w:r>
      <w:r>
        <w:t xml:space="preserve">is expected to </w:t>
      </w:r>
      <w:r w:rsidRPr="00B97A2E">
        <w:t xml:space="preserve">enhance efficiency by allowing providers across disciplines to </w:t>
      </w:r>
      <w:r>
        <w:t xml:space="preserve">communicate and </w:t>
      </w:r>
      <w:r w:rsidRPr="00B97A2E">
        <w:t xml:space="preserve">collaborate effectively, ensuring that patients receive consistent, high-quality care throughout their treatment journey.  </w:t>
      </w:r>
    </w:p>
    <w:p w14:paraId="79C331BD" w14:textId="77777777" w:rsidR="00001C8B" w:rsidRPr="00B97A2E" w:rsidRDefault="00001C8B" w:rsidP="009851AD">
      <w:pPr>
        <w:pStyle w:val="NormalWeb"/>
        <w:numPr>
          <w:ilvl w:val="0"/>
          <w:numId w:val="18"/>
        </w:numPr>
        <w:spacing w:before="0" w:beforeAutospacing="0" w:after="240" w:afterAutospacing="0"/>
        <w:rPr>
          <w:b/>
          <w:bCs/>
        </w:rPr>
      </w:pPr>
      <w:r w:rsidRPr="00B97A2E">
        <w:rPr>
          <w:b/>
          <w:bCs/>
        </w:rPr>
        <w:t>Cancer Center Services &amp; Supports</w:t>
      </w:r>
    </w:p>
    <w:p w14:paraId="505817FF" w14:textId="77777777" w:rsidR="00001C8B" w:rsidRPr="00B97A2E" w:rsidRDefault="00001C8B" w:rsidP="009851AD">
      <w:pPr>
        <w:pStyle w:val="NormalWeb"/>
        <w:spacing w:before="0" w:beforeAutospacing="0" w:after="240" w:afterAutospacing="0"/>
        <w:jc w:val="both"/>
      </w:pPr>
      <w:r w:rsidRPr="00B97A2E">
        <w:t xml:space="preserve">Patients who receive care at the Proton Therapy </w:t>
      </w:r>
      <w:r>
        <w:t>Service</w:t>
      </w:r>
      <w:r w:rsidRPr="00B97A2E">
        <w:t xml:space="preserve"> will be able to access all of the services and benefits of the Cancer Center, including care coordination, social work, financial counseling.  Patients will be evaluated by </w:t>
      </w:r>
      <w:r>
        <w:t xml:space="preserve">UMMH’s </w:t>
      </w:r>
      <w:r w:rsidRPr="00B97A2E">
        <w:t xml:space="preserve">Tumor Board teams to assure that the patients receive the most appropriate type of therapy for their specific cancer, including whether they are a candidate for </w:t>
      </w:r>
      <w:r>
        <w:t xml:space="preserve">Proton </w:t>
      </w:r>
      <w:r w:rsidRPr="00B97A2E">
        <w:t>Therapy.</w:t>
      </w:r>
    </w:p>
    <w:p w14:paraId="5E9D60AF" w14:textId="77777777" w:rsidR="00001C8B" w:rsidRPr="00B97A2E" w:rsidRDefault="00001C8B" w:rsidP="009851AD">
      <w:pPr>
        <w:pStyle w:val="NormalWeb"/>
        <w:numPr>
          <w:ilvl w:val="0"/>
          <w:numId w:val="18"/>
        </w:numPr>
        <w:spacing w:before="0" w:beforeAutospacing="0" w:after="240" w:afterAutospacing="0"/>
        <w:rPr>
          <w:b/>
          <w:bCs/>
        </w:rPr>
      </w:pPr>
      <w:r w:rsidRPr="00B97A2E">
        <w:rPr>
          <w:b/>
          <w:bCs/>
        </w:rPr>
        <w:t>Multidisciplinary Care Teams</w:t>
      </w:r>
    </w:p>
    <w:p w14:paraId="56930B9D" w14:textId="77777777" w:rsidR="00001C8B" w:rsidRPr="00B97A2E" w:rsidRDefault="00001C8B" w:rsidP="009851AD">
      <w:pPr>
        <w:pStyle w:val="NormalWeb"/>
        <w:spacing w:before="0" w:beforeAutospacing="0" w:after="240" w:afterAutospacing="0"/>
        <w:jc w:val="both"/>
      </w:pPr>
      <w:r w:rsidRPr="00B97A2E">
        <w:t xml:space="preserve">Multidisciplinary care teams, a hallmark of UMMH’s approach to managing complex patients, will serve as a cornerstone of the Proton Therapy </w:t>
      </w:r>
      <w:r>
        <w:t>Service’s</w:t>
      </w:r>
      <w:r w:rsidRPr="00B97A2E">
        <w:t xml:space="preserve"> operations. These </w:t>
      </w:r>
      <w:r>
        <w:t xml:space="preserve">care </w:t>
      </w:r>
      <w:r w:rsidRPr="00B97A2E">
        <w:t>teams, compris</w:t>
      </w:r>
      <w:r>
        <w:t>ed</w:t>
      </w:r>
      <w:r w:rsidRPr="00B97A2E">
        <w:t xml:space="preserve"> of radiation oncologists, medical oncologists, surgeons, physical therapists, nutritionists, and other specialists, will collaborate closely to develop, and </w:t>
      </w:r>
      <w:r>
        <w:t>improve</w:t>
      </w:r>
      <w:r w:rsidRPr="00B97A2E">
        <w:t xml:space="preserve"> treatment protocols for complex cancer cases, </w:t>
      </w:r>
      <w:r>
        <w:t>delivering</w:t>
      </w:r>
      <w:r w:rsidRPr="00B97A2E">
        <w:t xml:space="preserve"> a cohesive and comprehensive approach to patient care. This collaborative approach </w:t>
      </w:r>
      <w:r>
        <w:t>will allow</w:t>
      </w:r>
      <w:r w:rsidRPr="00B97A2E">
        <w:t xml:space="preserve"> patients </w:t>
      </w:r>
      <w:r>
        <w:t xml:space="preserve">to </w:t>
      </w:r>
      <w:r w:rsidRPr="00B97A2E">
        <w:t xml:space="preserve">benefit from a wide range of expertise, improving treatment precision and outcomes. </w:t>
      </w:r>
      <w:r>
        <w:t>UMMH’s</w:t>
      </w:r>
      <w:r w:rsidRPr="00B97A2E">
        <w:t xml:space="preserve"> multidisciplinary model also fosters continuity of care by reducing fragmentation and ensuring that all aspects of a patient’s care are aligned.</w:t>
      </w:r>
    </w:p>
    <w:p w14:paraId="62317168" w14:textId="77777777" w:rsidR="00001C8B" w:rsidRPr="00B97A2E" w:rsidRDefault="00001C8B" w:rsidP="009851AD">
      <w:pPr>
        <w:pStyle w:val="NormalWeb"/>
        <w:numPr>
          <w:ilvl w:val="0"/>
          <w:numId w:val="18"/>
        </w:numPr>
        <w:spacing w:before="0" w:beforeAutospacing="0" w:after="240" w:afterAutospacing="0"/>
        <w:rPr>
          <w:b/>
          <w:bCs/>
        </w:rPr>
      </w:pPr>
      <w:r w:rsidRPr="00B97A2E">
        <w:rPr>
          <w:b/>
          <w:bCs/>
        </w:rPr>
        <w:t xml:space="preserve">Collaboration with PCPs and </w:t>
      </w:r>
      <w:r>
        <w:rPr>
          <w:b/>
          <w:bCs/>
        </w:rPr>
        <w:t xml:space="preserve">Other </w:t>
      </w:r>
      <w:r w:rsidRPr="00B97A2E">
        <w:rPr>
          <w:b/>
          <w:bCs/>
        </w:rPr>
        <w:t>Specialists</w:t>
      </w:r>
    </w:p>
    <w:p w14:paraId="1DD887C9" w14:textId="77777777" w:rsidR="00001C8B" w:rsidRDefault="00001C8B" w:rsidP="009851AD">
      <w:pPr>
        <w:pStyle w:val="NormalWeb"/>
        <w:spacing w:before="0" w:beforeAutospacing="0" w:after="240" w:afterAutospacing="0"/>
        <w:jc w:val="both"/>
      </w:pPr>
      <w:r w:rsidRPr="00B97A2E">
        <w:t xml:space="preserve">The Proton Therapy </w:t>
      </w:r>
      <w:r>
        <w:t>Service</w:t>
      </w:r>
      <w:r w:rsidRPr="00B97A2E">
        <w:t xml:space="preserve"> will collaborate closely with primary care providers to create and monitor individualized care plans. Regular updates and feedback loops will be established to ensure comprehensive patient management. For example, radiation oncologists currently</w:t>
      </w:r>
      <w:r>
        <w:t>,</w:t>
      </w:r>
      <w:r w:rsidRPr="00B97A2E">
        <w:t xml:space="preserve"> and will continue to</w:t>
      </w:r>
      <w:r>
        <w:t>,</w:t>
      </w:r>
      <w:r w:rsidRPr="00B97A2E">
        <w:t xml:space="preserve"> provide detailed treatment updates to medical oncologists, surgical oncologists, and primary care providers, enabling them to manage any comorbidities or supportive care needs </w:t>
      </w:r>
      <w:r w:rsidRPr="00B97A2E">
        <w:lastRenderedPageBreak/>
        <w:t xml:space="preserve">effectively. This collaboration will </w:t>
      </w:r>
      <w:r>
        <w:t xml:space="preserve">facilitate </w:t>
      </w:r>
      <w:r w:rsidRPr="00B97A2E">
        <w:t>patient-centered and holistic</w:t>
      </w:r>
      <w:r>
        <w:t xml:space="preserve"> health care by </w:t>
      </w:r>
      <w:r w:rsidRPr="00B97A2E">
        <w:t xml:space="preserve">addressing the full spectrum of patients’ health concerns. </w:t>
      </w:r>
    </w:p>
    <w:p w14:paraId="16DDFE2B" w14:textId="77777777" w:rsidR="00001C8B" w:rsidRPr="00B97A2E" w:rsidRDefault="00001C8B" w:rsidP="009851AD">
      <w:pPr>
        <w:pStyle w:val="NormalWeb"/>
        <w:spacing w:before="0" w:beforeAutospacing="0" w:after="240" w:afterAutospacing="0"/>
        <w:jc w:val="both"/>
      </w:pPr>
      <w:r w:rsidRPr="00B97A2E">
        <w:t>UMMH’s focus on population health initiatives will further enhance the</w:t>
      </w:r>
      <w:r>
        <w:t xml:space="preserve"> Proton Therapy Service’s</w:t>
      </w:r>
      <w:r w:rsidRPr="00B97A2E">
        <w:t xml:space="preserve"> ability to </w:t>
      </w:r>
      <w:r>
        <w:t>deliver coordinated</w:t>
      </w:r>
      <w:r w:rsidRPr="00B97A2E">
        <w:t xml:space="preserve"> care. </w:t>
      </w:r>
      <w:r>
        <w:t>Nurse navigators</w:t>
      </w:r>
      <w:r w:rsidRPr="00B97A2E">
        <w:t xml:space="preserve"> will work closely with </w:t>
      </w:r>
      <w:r>
        <w:t xml:space="preserve">patients, </w:t>
      </w:r>
      <w:r w:rsidRPr="00B97A2E">
        <w:t>oncolog</w:t>
      </w:r>
      <w:r>
        <w:t xml:space="preserve">ists, and </w:t>
      </w:r>
      <w:r w:rsidRPr="00B97A2E">
        <w:t xml:space="preserve">primary care providers to develop individualized care plans that address each patient’s unique needs. This proactive approach </w:t>
      </w:r>
      <w:r>
        <w:t>allows for the</w:t>
      </w:r>
      <w:r w:rsidRPr="00B97A2E">
        <w:t xml:space="preserve"> </w:t>
      </w:r>
      <w:r>
        <w:t>most effective and efficient management of patients who are receiving</w:t>
      </w:r>
      <w:r w:rsidRPr="00B97A2E">
        <w:t xml:space="preserve"> </w:t>
      </w:r>
      <w:r>
        <w:t>Proton T</w:t>
      </w:r>
      <w:r w:rsidRPr="00B97A2E">
        <w:t>herapy, reducing delays in care</w:t>
      </w:r>
      <w:r>
        <w:t xml:space="preserve">, </w:t>
      </w:r>
      <w:r w:rsidRPr="00B97A2E">
        <w:t>optimizing treatment outcomes</w:t>
      </w:r>
      <w:r>
        <w:t>, and providing holistic care for the patient</w:t>
      </w:r>
      <w:r w:rsidRPr="00B97A2E">
        <w:t xml:space="preserve">. </w:t>
      </w:r>
    </w:p>
    <w:p w14:paraId="5D6C6A6C" w14:textId="77777777" w:rsidR="00001C8B" w:rsidRPr="00B97A2E" w:rsidRDefault="00001C8B" w:rsidP="003A2D00">
      <w:pPr>
        <w:pStyle w:val="NormalWeb"/>
        <w:keepNext/>
        <w:numPr>
          <w:ilvl w:val="0"/>
          <w:numId w:val="18"/>
        </w:numPr>
        <w:spacing w:before="0" w:beforeAutospacing="0" w:after="240" w:afterAutospacing="0"/>
        <w:rPr>
          <w:b/>
          <w:bCs/>
        </w:rPr>
      </w:pPr>
      <w:r w:rsidRPr="00B97A2E">
        <w:rPr>
          <w:b/>
          <w:bCs/>
        </w:rPr>
        <w:t>Patient Navigation Services</w:t>
      </w:r>
    </w:p>
    <w:p w14:paraId="233B90EB" w14:textId="77777777" w:rsidR="00001C8B" w:rsidRPr="00B97A2E" w:rsidRDefault="00001C8B" w:rsidP="009851AD">
      <w:pPr>
        <w:pStyle w:val="NormalWeb"/>
        <w:spacing w:before="0" w:beforeAutospacing="0" w:after="240" w:afterAutospacing="0"/>
        <w:jc w:val="both"/>
      </w:pPr>
      <w:r>
        <w:t xml:space="preserve">As described above, patients of the Proton Therapy Service will also be able to receive UMMH’s dedicated </w:t>
      </w:r>
      <w:r w:rsidRPr="00B97A2E">
        <w:t xml:space="preserve">patient navigation services </w:t>
      </w:r>
      <w:r>
        <w:t>which are anticipated to foster</w:t>
      </w:r>
      <w:r w:rsidRPr="00B97A2E">
        <w:t xml:space="preserve"> improve</w:t>
      </w:r>
      <w:r>
        <w:t>d</w:t>
      </w:r>
      <w:r w:rsidRPr="00B97A2E">
        <w:t xml:space="preserve"> coordination and continuity of care. </w:t>
      </w:r>
      <w:r>
        <w:t xml:space="preserve">In addition to the strategies above, </w:t>
      </w:r>
      <w:r w:rsidRPr="00B97A2E">
        <w:t xml:space="preserve">nurse navigators will assist patients with scheduling, transportation, and understanding their care plans. By providing these services, the </w:t>
      </w:r>
      <w:r>
        <w:t>Proton Therapy Service</w:t>
      </w:r>
      <w:r w:rsidRPr="00B97A2E">
        <w:t xml:space="preserve"> will </w:t>
      </w:r>
      <w:r>
        <w:t>facilitate</w:t>
      </w:r>
      <w:r w:rsidRPr="00B97A2E">
        <w:t xml:space="preserve"> smoother transitions between different phases of care and reduce the likelihood of treatment interruptions. These </w:t>
      </w:r>
      <w:r>
        <w:t xml:space="preserve">nurse </w:t>
      </w:r>
      <w:r w:rsidRPr="00B97A2E">
        <w:t>navigators will also serve as a critical point of contact for patients, addressing their concerns and ensuring that they remain engaged throughout their treatment journey</w:t>
      </w:r>
      <w:r w:rsidRPr="00803B5E">
        <w:t xml:space="preserve">. </w:t>
      </w:r>
    </w:p>
    <w:p w14:paraId="3F335F7D" w14:textId="77777777" w:rsidR="00001C8B" w:rsidRPr="00B97A2E" w:rsidRDefault="00001C8B" w:rsidP="009851AD">
      <w:pPr>
        <w:pStyle w:val="NormalWeb"/>
        <w:numPr>
          <w:ilvl w:val="0"/>
          <w:numId w:val="18"/>
        </w:numPr>
        <w:spacing w:before="0" w:beforeAutospacing="0" w:after="240" w:afterAutospacing="0"/>
        <w:rPr>
          <w:b/>
          <w:bCs/>
        </w:rPr>
      </w:pPr>
      <w:r w:rsidRPr="00B97A2E">
        <w:rPr>
          <w:b/>
          <w:bCs/>
        </w:rPr>
        <w:t>Remote Follow</w:t>
      </w:r>
      <w:r>
        <w:rPr>
          <w:b/>
          <w:bCs/>
        </w:rPr>
        <w:t>-</w:t>
      </w:r>
      <w:r w:rsidRPr="00B97A2E">
        <w:rPr>
          <w:b/>
          <w:bCs/>
        </w:rPr>
        <w:t>up</w:t>
      </w:r>
    </w:p>
    <w:p w14:paraId="30E30944" w14:textId="77777777" w:rsidR="00001C8B" w:rsidRPr="00B97A2E" w:rsidRDefault="00001C8B" w:rsidP="009851AD">
      <w:pPr>
        <w:pStyle w:val="NormalWeb"/>
        <w:spacing w:before="0" w:beforeAutospacing="0" w:after="240" w:afterAutospacing="0"/>
        <w:jc w:val="both"/>
      </w:pPr>
      <w:r w:rsidRPr="00B97A2E">
        <w:t xml:space="preserve">To support continuity of care for patients who cannot travel frequently for post-treatment visits </w:t>
      </w:r>
      <w:r>
        <w:t xml:space="preserve">to the Proton Therapy Service, patients may utilize </w:t>
      </w:r>
      <w:r w:rsidRPr="00B97A2E">
        <w:t>UMMH’s award winning telehealth</w:t>
      </w:r>
      <w:r>
        <w:t xml:space="preserve"> services</w:t>
      </w:r>
      <w:r w:rsidRPr="00B97A2E">
        <w:t>. T</w:t>
      </w:r>
      <w:r>
        <w:t>elehealth</w:t>
      </w:r>
      <w:r w:rsidRPr="00B97A2E">
        <w:t xml:space="preserve"> technologies will allow providers to follow up with patients remotely, so that any issues are addressed promptly. </w:t>
      </w:r>
      <w:r>
        <w:t>Additionally, UMMH clinicians also have the ability to order r</w:t>
      </w:r>
      <w:r w:rsidRPr="00B97A2E">
        <w:t xml:space="preserve">emote monitoring </w:t>
      </w:r>
      <w:r>
        <w:t>at the home, so that caregivers will be notified if a patient’s condition changes in between visits, caregivers can proactively reach out to provide follow up care and adjust care if indicated</w:t>
      </w:r>
      <w:r w:rsidRPr="00B97A2E">
        <w:t xml:space="preserve">.  </w:t>
      </w:r>
    </w:p>
    <w:p w14:paraId="10E73ACA" w14:textId="77777777" w:rsidR="00001C8B" w:rsidRDefault="00001C8B" w:rsidP="009851AD">
      <w:pPr>
        <w:pStyle w:val="NormalWeb"/>
        <w:numPr>
          <w:ilvl w:val="0"/>
          <w:numId w:val="18"/>
        </w:numPr>
        <w:spacing w:before="0" w:beforeAutospacing="0" w:after="240" w:afterAutospacing="0"/>
        <w:rPr>
          <w:b/>
          <w:bCs/>
        </w:rPr>
      </w:pPr>
      <w:r>
        <w:rPr>
          <w:b/>
          <w:bCs/>
        </w:rPr>
        <w:t>Research and Medical Training</w:t>
      </w:r>
    </w:p>
    <w:p w14:paraId="11C71CFF" w14:textId="77777777" w:rsidR="00001C8B" w:rsidRDefault="00001C8B" w:rsidP="009851AD">
      <w:pPr>
        <w:pStyle w:val="NormalWeb"/>
        <w:spacing w:before="0" w:beforeAutospacing="0" w:after="240" w:afterAutospacing="0"/>
        <w:jc w:val="both"/>
        <w:rPr>
          <w:b/>
          <w:bCs/>
        </w:rPr>
      </w:pPr>
      <w:r>
        <w:t xml:space="preserve">Through UMMH’s partnership with UMass Chan, </w:t>
      </w:r>
      <w:r w:rsidRPr="00B97A2E">
        <w:t>UMMH</w:t>
      </w:r>
      <w:r>
        <w:t xml:space="preserve"> participates in a number of clinical trials of new cancer treatments. The addition of a Proton Therapy Service will facilitate further study of the efficacy of Proton Therapy for new patient populations and for new clinical indications, along with other treatments being studied. Additionally, having a Proton Therapy Service at the Cancer Center will allow UMMH to better attract and train oncology fellows and residents in radiation therapy, who will be able to more effectively learn the role of Proton Therapy in the overall treatment of patients. This will also allow UMMH to attract and retain high-quality faculty, who will have access to this new advanced tool to offer this highly effective care to their patients. Having a Proton Therapy Service may also allow UMMH to more effectively collaborate with the radiation physicist residency program operated by the University of Massachusetts - Lowell and allow more trainees in radiation oncology to gain valuable exposure to this unique treatment modality.  </w:t>
      </w:r>
    </w:p>
    <w:p w14:paraId="1EB00C4D" w14:textId="77777777" w:rsidR="00001C8B" w:rsidRPr="00B97A2E" w:rsidRDefault="00001C8B" w:rsidP="00DD394B">
      <w:pPr>
        <w:pStyle w:val="NormalWeb"/>
        <w:keepNext/>
        <w:numPr>
          <w:ilvl w:val="0"/>
          <w:numId w:val="18"/>
        </w:numPr>
        <w:spacing w:before="0" w:beforeAutospacing="0" w:after="240" w:afterAutospacing="0"/>
        <w:rPr>
          <w:b/>
          <w:bCs/>
        </w:rPr>
      </w:pPr>
      <w:r>
        <w:rPr>
          <w:b/>
          <w:bCs/>
        </w:rPr>
        <w:lastRenderedPageBreak/>
        <w:t xml:space="preserve">Other Staff </w:t>
      </w:r>
      <w:r w:rsidRPr="00B97A2E">
        <w:rPr>
          <w:b/>
          <w:bCs/>
        </w:rPr>
        <w:t>Training &amp; Operational Efficiency</w:t>
      </w:r>
    </w:p>
    <w:p w14:paraId="62D49926" w14:textId="77777777" w:rsidR="00001C8B" w:rsidRPr="00B97A2E" w:rsidRDefault="00001C8B" w:rsidP="00DD394B">
      <w:pPr>
        <w:pStyle w:val="NormalWeb"/>
        <w:keepNext/>
        <w:spacing w:before="0" w:beforeAutospacing="0" w:after="240" w:afterAutospacing="0"/>
        <w:jc w:val="both"/>
      </w:pPr>
      <w:r w:rsidRPr="00B97A2E">
        <w:t>UMMH</w:t>
      </w:r>
      <w:r>
        <w:t xml:space="preserve"> anticipates that its</w:t>
      </w:r>
      <w:r w:rsidRPr="00B97A2E">
        <w:t xml:space="preserve"> commitment to training and workforce development will also contribute to the Proton </w:t>
      </w:r>
      <w:r>
        <w:t>Therapy Service’s</w:t>
      </w:r>
      <w:r w:rsidRPr="00B97A2E">
        <w:t xml:space="preserve"> </w:t>
      </w:r>
      <w:r>
        <w:t xml:space="preserve">value to UMMH’s patients. </w:t>
      </w:r>
      <w:r w:rsidRPr="00B97A2E">
        <w:t xml:space="preserve">The Proton Therapy </w:t>
      </w:r>
      <w:r>
        <w:t>Service</w:t>
      </w:r>
      <w:r w:rsidRPr="00B97A2E">
        <w:t xml:space="preserve"> </w:t>
      </w:r>
      <w:r>
        <w:t>may</w:t>
      </w:r>
      <w:r w:rsidRPr="00B97A2E">
        <w:t xml:space="preserve"> serve as a training center for </w:t>
      </w:r>
      <w:r>
        <w:t xml:space="preserve">other </w:t>
      </w:r>
      <w:r w:rsidRPr="00B97A2E">
        <w:t>healthcare professionals, ensuring a well-</w:t>
      </w:r>
      <w:r>
        <w:t>qualified</w:t>
      </w:r>
      <w:r w:rsidRPr="00B97A2E">
        <w:t xml:space="preserve"> workforce proficient in advanced cancer care techniques. By investing in ongoing education and skill development, UMMH will maintain a high standard of care delivery and support long-term operational efficiency.</w:t>
      </w:r>
    </w:p>
    <w:p w14:paraId="110422F8" w14:textId="77777777" w:rsidR="00001C8B" w:rsidRPr="00B97A2E" w:rsidRDefault="00001C8B" w:rsidP="009851AD">
      <w:pPr>
        <w:pStyle w:val="NormalWeb"/>
        <w:spacing w:before="0" w:beforeAutospacing="0" w:after="240" w:afterAutospacing="0"/>
        <w:jc w:val="both"/>
      </w:pPr>
      <w:r w:rsidRPr="00B97A2E">
        <w:t xml:space="preserve">The </w:t>
      </w:r>
      <w:r>
        <w:t xml:space="preserve">existing </w:t>
      </w:r>
      <w:r w:rsidRPr="00B97A2E">
        <w:t xml:space="preserve">infrastructure at UMMH </w:t>
      </w:r>
      <w:r>
        <w:t xml:space="preserve">already </w:t>
      </w:r>
      <w:r w:rsidRPr="00B97A2E">
        <w:t xml:space="preserve">supports efficient and effective </w:t>
      </w:r>
      <w:r>
        <w:t xml:space="preserve">clinical </w:t>
      </w:r>
      <w:r w:rsidRPr="00B97A2E">
        <w:t xml:space="preserve">operations </w:t>
      </w:r>
      <w:r>
        <w:t>and permits</w:t>
      </w:r>
      <w:r w:rsidRPr="00B97A2E">
        <w:t xml:space="preserve"> the integration of </w:t>
      </w:r>
      <w:r>
        <w:t xml:space="preserve">Proton </w:t>
      </w:r>
      <w:r w:rsidRPr="00B97A2E">
        <w:t xml:space="preserve">Therapy </w:t>
      </w:r>
      <w:r>
        <w:t>within that</w:t>
      </w:r>
      <w:r w:rsidRPr="00B97A2E">
        <w:t xml:space="preserve"> </w:t>
      </w:r>
      <w:r>
        <w:t>existing</w:t>
      </w:r>
      <w:r w:rsidRPr="00B97A2E">
        <w:t xml:space="preserve"> framework</w:t>
      </w:r>
      <w:r>
        <w:t xml:space="preserve">. The Proton Therapy Service will reflect UMMH’s </w:t>
      </w:r>
      <w:r w:rsidRPr="00B97A2E">
        <w:t xml:space="preserve">established strengths in </w:t>
      </w:r>
      <w:r>
        <w:t xml:space="preserve">cancer care, </w:t>
      </w:r>
      <w:r w:rsidRPr="00B97A2E">
        <w:t xml:space="preserve">care coordination, multidisciplinary collaboration, and patient-centered services. </w:t>
      </w:r>
      <w:r>
        <w:t xml:space="preserve">In summary, </w:t>
      </w:r>
      <w:r w:rsidRPr="00B97A2E">
        <w:t xml:space="preserve">UMMH’s existing </w:t>
      </w:r>
      <w:r>
        <w:t>expertise,</w:t>
      </w:r>
      <w:r w:rsidRPr="00B97A2E">
        <w:t xml:space="preserve"> systems and </w:t>
      </w:r>
      <w:r>
        <w:t>operations</w:t>
      </w:r>
      <w:r w:rsidRPr="00B97A2E">
        <w:t xml:space="preserve"> </w:t>
      </w:r>
      <w:r>
        <w:t>make UMMH</w:t>
      </w:r>
      <w:r w:rsidRPr="00B97A2E">
        <w:t xml:space="preserve"> well-positioned to </w:t>
      </w:r>
      <w:r>
        <w:t>establish and successfully operate</w:t>
      </w:r>
      <w:r w:rsidRPr="00B97A2E">
        <w:t xml:space="preserve"> the proposed Proton Therapy </w:t>
      </w:r>
      <w:r>
        <w:t>Service</w:t>
      </w:r>
      <w:r w:rsidRPr="00B97A2E">
        <w:t xml:space="preserve">. </w:t>
      </w:r>
    </w:p>
    <w:p w14:paraId="66BE479A"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t>F1.d</w:t>
      </w:r>
      <w:r w:rsidRPr="00B97A2E">
        <w:rPr>
          <w:rFonts w:eastAsia="PMingLiU" w:cs="Times New Roman"/>
          <w:b/>
          <w:bCs/>
          <w:i/>
          <w:iCs/>
          <w:spacing w:val="80"/>
          <w:szCs w:val="24"/>
        </w:rPr>
        <w:t xml:space="preserve"> </w:t>
      </w:r>
      <w:r w:rsidRPr="00B97A2E">
        <w:rPr>
          <w:rFonts w:eastAsia="PMingLiU" w:cs="Times New Roman"/>
          <w:b/>
          <w:bCs/>
          <w:i/>
          <w:iCs/>
          <w:szCs w:val="24"/>
        </w:rPr>
        <w:t>Provide evidence of consultation, both prior to and after the Filing Date, with all Government Agencies with relevant licensure, certification, or other regulatory oversight of the Applicant or the Proposed Project.</w:t>
      </w:r>
    </w:p>
    <w:p w14:paraId="2CCDD209" w14:textId="77777777" w:rsidR="00001C8B" w:rsidRPr="00B97A2E" w:rsidRDefault="00001C8B" w:rsidP="009851AD">
      <w:pPr>
        <w:spacing w:after="240"/>
        <w:jc w:val="both"/>
        <w:rPr>
          <w:rFonts w:eastAsia="PMingLiU" w:cs="Times New Roman"/>
          <w:szCs w:val="24"/>
        </w:rPr>
      </w:pPr>
      <w:r w:rsidRPr="00B97A2E">
        <w:rPr>
          <w:rFonts w:eastAsia="PMingLiU" w:cs="Times New Roman"/>
          <w:szCs w:val="24"/>
        </w:rPr>
        <w:t xml:space="preserve">The Applicant </w:t>
      </w:r>
      <w:r>
        <w:rPr>
          <w:rFonts w:eastAsia="PMingLiU" w:cs="Times New Roman"/>
          <w:szCs w:val="24"/>
        </w:rPr>
        <w:t>has communicated with t</w:t>
      </w:r>
      <w:r w:rsidRPr="00B97A2E">
        <w:rPr>
          <w:rFonts w:eastAsia="PMingLiU" w:cs="Times New Roman"/>
          <w:szCs w:val="24"/>
        </w:rPr>
        <w:t xml:space="preserve">he following agencies: </w:t>
      </w:r>
    </w:p>
    <w:p w14:paraId="6EFF7D1B" w14:textId="01D5E1DA" w:rsidR="00001C8B" w:rsidRPr="00A925A3" w:rsidRDefault="00001C8B" w:rsidP="005E303B">
      <w:pPr>
        <w:numPr>
          <w:ilvl w:val="0"/>
          <w:numId w:val="3"/>
        </w:numPr>
        <w:tabs>
          <w:tab w:val="left" w:pos="360"/>
        </w:tabs>
        <w:ind w:left="720"/>
        <w:jc w:val="both"/>
        <w:rPr>
          <w:rFonts w:eastAsia="PMingLiU" w:cs="Times New Roman"/>
          <w:szCs w:val="24"/>
        </w:rPr>
      </w:pPr>
      <w:r w:rsidRPr="00A925A3">
        <w:rPr>
          <w:rFonts w:eastAsia="PMingLiU" w:cs="Times New Roman"/>
          <w:szCs w:val="24"/>
        </w:rPr>
        <w:t>Executive Office of Health and Human Services</w:t>
      </w:r>
      <w:r w:rsidR="00F21C42">
        <w:rPr>
          <w:rFonts w:eastAsia="PMingLiU" w:cs="Times New Roman"/>
          <w:szCs w:val="24"/>
        </w:rPr>
        <w:t xml:space="preserve">, </w:t>
      </w:r>
      <w:r w:rsidR="00F21C42">
        <w:rPr>
          <w:rFonts w:cs="Times New Roman"/>
          <w:szCs w:val="24"/>
        </w:rPr>
        <w:t xml:space="preserve">MassHealth Office of Providers and Pharmacy </w:t>
      </w:r>
      <w:proofErr w:type="gramStart"/>
      <w:r w:rsidR="00F21C42">
        <w:rPr>
          <w:rFonts w:cs="Times New Roman"/>
          <w:szCs w:val="24"/>
        </w:rPr>
        <w:t>Programs</w:t>
      </w:r>
      <w:r w:rsidR="00F21C42">
        <w:rPr>
          <w:rFonts w:eastAsia="PMingLiU" w:cs="Times New Roman"/>
          <w:szCs w:val="24"/>
        </w:rPr>
        <w:t>;</w:t>
      </w:r>
      <w:proofErr w:type="gramEnd"/>
    </w:p>
    <w:p w14:paraId="5A6F6CD8" w14:textId="05461EAC" w:rsidR="00001C8B" w:rsidRPr="00A925A3" w:rsidRDefault="00001C8B" w:rsidP="005E303B">
      <w:pPr>
        <w:numPr>
          <w:ilvl w:val="0"/>
          <w:numId w:val="3"/>
        </w:numPr>
        <w:tabs>
          <w:tab w:val="left" w:pos="360"/>
        </w:tabs>
        <w:ind w:left="720"/>
        <w:jc w:val="both"/>
        <w:rPr>
          <w:rFonts w:eastAsia="PMingLiU" w:cs="Times New Roman"/>
          <w:szCs w:val="24"/>
        </w:rPr>
      </w:pPr>
      <w:r w:rsidRPr="00A925A3">
        <w:rPr>
          <w:rFonts w:eastAsia="PMingLiU" w:cs="Times New Roman"/>
          <w:szCs w:val="24"/>
        </w:rPr>
        <w:t xml:space="preserve">Massachusetts Office of Attorney </w:t>
      </w:r>
      <w:proofErr w:type="gramStart"/>
      <w:r w:rsidRPr="00A925A3">
        <w:rPr>
          <w:rFonts w:eastAsia="PMingLiU" w:cs="Times New Roman"/>
          <w:szCs w:val="24"/>
        </w:rPr>
        <w:t>General</w:t>
      </w:r>
      <w:r w:rsidR="00F21C42">
        <w:rPr>
          <w:rFonts w:eastAsia="PMingLiU" w:cs="Times New Roman"/>
          <w:szCs w:val="24"/>
        </w:rPr>
        <w:t>;</w:t>
      </w:r>
      <w:proofErr w:type="gramEnd"/>
    </w:p>
    <w:p w14:paraId="7FAF7401" w14:textId="1C4CCA82" w:rsidR="00001C8B" w:rsidRPr="00A925A3" w:rsidRDefault="00001C8B" w:rsidP="005E303B">
      <w:pPr>
        <w:numPr>
          <w:ilvl w:val="0"/>
          <w:numId w:val="3"/>
        </w:numPr>
        <w:tabs>
          <w:tab w:val="left" w:pos="360"/>
        </w:tabs>
        <w:ind w:left="720"/>
        <w:jc w:val="both"/>
        <w:rPr>
          <w:rFonts w:eastAsia="PMingLiU" w:cs="Times New Roman"/>
          <w:szCs w:val="24"/>
        </w:rPr>
      </w:pPr>
      <w:r w:rsidRPr="00A925A3">
        <w:rPr>
          <w:rFonts w:eastAsia="PMingLiU" w:cs="Times New Roman"/>
          <w:szCs w:val="24"/>
        </w:rPr>
        <w:t>Department of Public Health: Office of Legal Counsel, Determination of Need Program, Bureau of Health Care Safety and Quality (Division of Health Care Facility Licensure &amp; Certification), Office of Health Equity</w:t>
      </w:r>
      <w:r w:rsidR="00F21C42">
        <w:rPr>
          <w:rFonts w:eastAsia="PMingLiU" w:cs="Times New Roman"/>
          <w:szCs w:val="24"/>
        </w:rPr>
        <w:t xml:space="preserve"> and Community </w:t>
      </w:r>
      <w:proofErr w:type="gramStart"/>
      <w:r w:rsidR="00F21C42">
        <w:rPr>
          <w:rFonts w:eastAsia="PMingLiU" w:cs="Times New Roman"/>
          <w:szCs w:val="24"/>
        </w:rPr>
        <w:t>Engagement</w:t>
      </w:r>
      <w:r w:rsidRPr="00A925A3">
        <w:rPr>
          <w:rFonts w:eastAsia="PMingLiU" w:cs="Times New Roman"/>
          <w:szCs w:val="24"/>
        </w:rPr>
        <w:t>;</w:t>
      </w:r>
      <w:proofErr w:type="gramEnd"/>
    </w:p>
    <w:p w14:paraId="09024CE4" w14:textId="49019BF1" w:rsidR="00001C8B" w:rsidRDefault="00F21C42" w:rsidP="005E303B">
      <w:pPr>
        <w:numPr>
          <w:ilvl w:val="0"/>
          <w:numId w:val="3"/>
        </w:numPr>
        <w:tabs>
          <w:tab w:val="left" w:pos="360"/>
        </w:tabs>
        <w:ind w:left="720"/>
        <w:jc w:val="both"/>
        <w:rPr>
          <w:rFonts w:eastAsia="PMingLiU" w:cs="Times New Roman"/>
          <w:szCs w:val="24"/>
        </w:rPr>
      </w:pPr>
      <w:r>
        <w:rPr>
          <w:rFonts w:eastAsia="PMingLiU" w:cs="Times New Roman"/>
          <w:szCs w:val="24"/>
        </w:rPr>
        <w:t>Health Policy Commission; and</w:t>
      </w:r>
    </w:p>
    <w:p w14:paraId="0167D492" w14:textId="2B475D21" w:rsidR="00F21C42" w:rsidRPr="00A925A3" w:rsidRDefault="00F21C42" w:rsidP="009851AD">
      <w:pPr>
        <w:numPr>
          <w:ilvl w:val="0"/>
          <w:numId w:val="3"/>
        </w:numPr>
        <w:tabs>
          <w:tab w:val="left" w:pos="360"/>
        </w:tabs>
        <w:spacing w:after="240"/>
        <w:ind w:left="720"/>
        <w:jc w:val="both"/>
        <w:rPr>
          <w:rFonts w:eastAsia="PMingLiU" w:cs="Times New Roman"/>
          <w:szCs w:val="24"/>
        </w:rPr>
      </w:pPr>
      <w:r>
        <w:rPr>
          <w:rFonts w:eastAsia="PMingLiU" w:cs="Times New Roman"/>
          <w:szCs w:val="24"/>
        </w:rPr>
        <w:t>Center for Information and Analysis.</w:t>
      </w:r>
    </w:p>
    <w:p w14:paraId="384C8A7D"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t xml:space="preserve">F1.e.i Process for Determining Need/Evidence of Community Engagement: For assistance in responding to this portion of the Application, Applicant is encouraged to review </w:t>
      </w:r>
      <w:r w:rsidRPr="00B97A2E">
        <w:rPr>
          <w:rFonts w:eastAsia="PMingLiU" w:cs="Times New Roman"/>
          <w:b/>
          <w:bCs/>
          <w:i/>
          <w:iCs/>
          <w:szCs w:val="24"/>
          <w:u w:val="single"/>
        </w:rPr>
        <w:t>Community Engagement Standards for Community Health Planning Guideline</w:t>
      </w:r>
      <w:r w:rsidRPr="00B97A2E">
        <w:rPr>
          <w:rFonts w:eastAsia="PMingLiU" w:cs="Times New Roman"/>
          <w:b/>
          <w:bCs/>
          <w:i/>
          <w:iCs/>
          <w:szCs w:val="24"/>
        </w:rPr>
        <w:t>. With respect to the existing Patient Panel, please describe the process through which Applicant determined the need for the Proposed Project.</w:t>
      </w:r>
    </w:p>
    <w:p w14:paraId="6B69B812" w14:textId="77777777" w:rsidR="00001C8B" w:rsidRPr="005E303B" w:rsidRDefault="00001C8B" w:rsidP="009851AD">
      <w:pPr>
        <w:spacing w:after="240"/>
        <w:jc w:val="both"/>
        <w:rPr>
          <w:rFonts w:eastAsia="PMingLiU" w:cs="Times New Roman"/>
          <w:szCs w:val="24"/>
          <w:highlight w:val="yellow"/>
          <w:u w:val="single"/>
        </w:rPr>
      </w:pPr>
      <w:r w:rsidRPr="005E303B">
        <w:rPr>
          <w:rFonts w:eastAsia="PMingLiU" w:cs="Times New Roman"/>
          <w:szCs w:val="24"/>
          <w:u w:val="single"/>
        </w:rPr>
        <w:t xml:space="preserve">Community Engagement Planning </w:t>
      </w:r>
    </w:p>
    <w:p w14:paraId="51C78280" w14:textId="77777777" w:rsidR="00001C8B" w:rsidRDefault="00001C8B" w:rsidP="009851AD">
      <w:pPr>
        <w:spacing w:after="240"/>
        <w:jc w:val="both"/>
        <w:rPr>
          <w:rFonts w:eastAsia="PMingLiU" w:cs="Times New Roman"/>
          <w:szCs w:val="24"/>
        </w:rPr>
      </w:pPr>
      <w:r>
        <w:rPr>
          <w:rFonts w:eastAsia="PMingLiU" w:cs="Times New Roman"/>
          <w:szCs w:val="24"/>
        </w:rPr>
        <w:t xml:space="preserve">UMMH leaders, including representatives from Marlborough Hospital, UMMMC, the UMMH Marketing and Communications, Community Benefits, and Public and Government Relations Departments collaborated to develop a comprehensive, multi-faceted community engagement plan to ensure robust communications to and with patients, community members, partners, and other relevant stakeholders. This community engagement plan includes the following activities: </w:t>
      </w:r>
    </w:p>
    <w:p w14:paraId="6DE63AFE" w14:textId="77777777" w:rsidR="00001C8B" w:rsidRDefault="00001C8B" w:rsidP="009851AD">
      <w:pPr>
        <w:pStyle w:val="ListParagraph"/>
        <w:numPr>
          <w:ilvl w:val="0"/>
          <w:numId w:val="22"/>
        </w:numPr>
        <w:spacing w:after="240"/>
        <w:contextualSpacing w:val="0"/>
        <w:jc w:val="both"/>
        <w:rPr>
          <w:rFonts w:eastAsia="PMingLiU"/>
        </w:rPr>
      </w:pPr>
      <w:r>
        <w:rPr>
          <w:rFonts w:eastAsia="PMingLiU"/>
        </w:rPr>
        <w:lastRenderedPageBreak/>
        <w:t>Developing a detailed list of internal and external stakeholders and related communications channels to ensure a comprehensive approach to engaging all constituents in the community engagement process.</w:t>
      </w:r>
    </w:p>
    <w:p w14:paraId="347221F4" w14:textId="77777777" w:rsidR="00001C8B" w:rsidRDefault="00001C8B" w:rsidP="009851AD">
      <w:pPr>
        <w:pStyle w:val="ListParagraph"/>
        <w:numPr>
          <w:ilvl w:val="0"/>
          <w:numId w:val="22"/>
        </w:numPr>
        <w:spacing w:after="240"/>
        <w:contextualSpacing w:val="0"/>
        <w:jc w:val="both"/>
        <w:rPr>
          <w:rFonts w:eastAsia="PMingLiU"/>
        </w:rPr>
      </w:pPr>
      <w:r>
        <w:rPr>
          <w:rFonts w:eastAsia="PMingLiU"/>
        </w:rPr>
        <w:t xml:space="preserve">Developing appropriate educational materials to convey a shared understanding of the benefits to UMMH’s patients and community about the Proposed Project. </w:t>
      </w:r>
    </w:p>
    <w:p w14:paraId="198D54E6" w14:textId="77777777" w:rsidR="00001C8B" w:rsidRDefault="00001C8B" w:rsidP="009851AD">
      <w:pPr>
        <w:pStyle w:val="ListParagraph"/>
        <w:numPr>
          <w:ilvl w:val="0"/>
          <w:numId w:val="22"/>
        </w:numPr>
        <w:spacing w:after="240"/>
        <w:contextualSpacing w:val="0"/>
        <w:jc w:val="both"/>
        <w:rPr>
          <w:rFonts w:eastAsia="PMingLiU"/>
        </w:rPr>
      </w:pPr>
      <w:r>
        <w:rPr>
          <w:rFonts w:eastAsia="PMingLiU"/>
        </w:rPr>
        <w:t xml:space="preserve">Identifying and facilitating conversations with community-based organizational leaders that embrace the UMMH mission and vision of service to UMMH’s most vulnerable communities. </w:t>
      </w:r>
    </w:p>
    <w:p w14:paraId="5DFECB6D" w14:textId="77777777" w:rsidR="00001C8B" w:rsidRDefault="00001C8B" w:rsidP="009851AD">
      <w:pPr>
        <w:pStyle w:val="ListParagraph"/>
        <w:numPr>
          <w:ilvl w:val="0"/>
          <w:numId w:val="22"/>
        </w:numPr>
        <w:spacing w:after="240"/>
        <w:contextualSpacing w:val="0"/>
        <w:jc w:val="both"/>
        <w:rPr>
          <w:rFonts w:eastAsia="PMingLiU"/>
        </w:rPr>
      </w:pPr>
      <w:r>
        <w:rPr>
          <w:rFonts w:eastAsia="PMingLiU"/>
        </w:rPr>
        <w:t xml:space="preserve">Conducting presentations about the Proposed Project to community collaboratives and coalitions to enhance breadth of reach, and internal groups that steer and advise UMMH’s community efforts including Marlborough Hospital and UMMMC Community Benefits Advisory Councils (CBACs), and </w:t>
      </w:r>
      <w:r>
        <w:rPr>
          <w:rFonts w:eastAsia="PMingLiU"/>
          <w:color w:val="000000"/>
        </w:rPr>
        <w:t>Patient Family Advisory Council</w:t>
      </w:r>
      <w:r>
        <w:rPr>
          <w:rFonts w:eastAsia="PMingLiU"/>
        </w:rPr>
        <w:t xml:space="preserve"> (PFACs).</w:t>
      </w:r>
    </w:p>
    <w:p w14:paraId="12CF0691" w14:textId="77777777" w:rsidR="00001C8B" w:rsidRDefault="00001C8B" w:rsidP="009851AD">
      <w:pPr>
        <w:pStyle w:val="ListParagraph"/>
        <w:numPr>
          <w:ilvl w:val="0"/>
          <w:numId w:val="22"/>
        </w:numPr>
        <w:spacing w:after="240"/>
        <w:contextualSpacing w:val="0"/>
        <w:jc w:val="both"/>
        <w:rPr>
          <w:rFonts w:eastAsia="PMingLiU"/>
        </w:rPr>
      </w:pPr>
      <w:r>
        <w:rPr>
          <w:rFonts w:eastAsia="PMingLiU"/>
        </w:rPr>
        <w:t>Developing and implementing a public facing messaging and outreach effort which leverages UMMH’s social media footprint, websites, and other media for equitable community access and education; and</w:t>
      </w:r>
    </w:p>
    <w:p w14:paraId="2B3BA6B8" w14:textId="77777777" w:rsidR="00001C8B" w:rsidRDefault="00001C8B" w:rsidP="009851AD">
      <w:pPr>
        <w:pStyle w:val="ListParagraph"/>
        <w:numPr>
          <w:ilvl w:val="0"/>
          <w:numId w:val="22"/>
        </w:numPr>
        <w:spacing w:after="240"/>
        <w:contextualSpacing w:val="0"/>
        <w:jc w:val="both"/>
        <w:rPr>
          <w:rFonts w:eastAsia="PMingLiU"/>
        </w:rPr>
      </w:pPr>
      <w:r>
        <w:rPr>
          <w:rFonts w:eastAsia="PMingLiU"/>
        </w:rPr>
        <w:t>Assigning responsible parties to complete all steps in these communication efforts.</w:t>
      </w:r>
    </w:p>
    <w:p w14:paraId="2A77A39B" w14:textId="77777777" w:rsidR="00001C8B" w:rsidRDefault="00001C8B" w:rsidP="009851AD">
      <w:pPr>
        <w:spacing w:after="240"/>
        <w:jc w:val="both"/>
        <w:rPr>
          <w:rFonts w:eastAsia="PMingLiU" w:cs="Times New Roman"/>
          <w:b/>
          <w:bCs/>
          <w:i/>
          <w:iCs/>
          <w:szCs w:val="24"/>
        </w:rPr>
      </w:pPr>
      <w:r>
        <w:rPr>
          <w:rFonts w:eastAsia="PMingLiU" w:cs="Times New Roman"/>
          <w:b/>
          <w:bCs/>
          <w:i/>
          <w:iCs/>
          <w:szCs w:val="24"/>
        </w:rPr>
        <w:t>F1.e.ii Please provide evidence of sound Community Engagement and consultation throughout the development of the Proposed Project. A successful Applicant will, at a minimum, describe the process whereby the “Public Health Value” of the Proposed Project was considered, and will describe the Community Engagement process as it occurred and is occurring currently in, at least, the following contexts: Identification of Patient Panel Need; Design/selection of DoN Project in response to “Patient Panel” need; and Linking the Proposed Project to “Public Health Value”.</w:t>
      </w:r>
    </w:p>
    <w:p w14:paraId="4ACC4514" w14:textId="77777777" w:rsidR="00001C8B" w:rsidRPr="005E303B" w:rsidRDefault="00001C8B" w:rsidP="009851AD">
      <w:pPr>
        <w:spacing w:after="240"/>
        <w:jc w:val="both"/>
        <w:rPr>
          <w:rFonts w:eastAsia="PMingLiU" w:cs="Times New Roman"/>
          <w:szCs w:val="24"/>
          <w:u w:val="single"/>
        </w:rPr>
      </w:pPr>
      <w:r w:rsidRPr="005E303B">
        <w:rPr>
          <w:rFonts w:eastAsia="PMingLiU" w:cs="Times New Roman"/>
          <w:szCs w:val="24"/>
          <w:u w:val="single"/>
        </w:rPr>
        <w:t xml:space="preserve">Initial Community Engagement </w:t>
      </w:r>
    </w:p>
    <w:p w14:paraId="1982ECF4" w14:textId="77777777" w:rsidR="00001C8B" w:rsidRDefault="00001C8B" w:rsidP="009851AD">
      <w:pPr>
        <w:spacing w:after="240"/>
        <w:jc w:val="both"/>
        <w:rPr>
          <w:rFonts w:eastAsia="PMingLiU" w:cs="Times New Roman"/>
          <w:szCs w:val="24"/>
        </w:rPr>
      </w:pPr>
      <w:r>
        <w:rPr>
          <w:rFonts w:eastAsia="PMingLiU" w:cs="Times New Roman"/>
          <w:szCs w:val="24"/>
        </w:rPr>
        <w:t xml:space="preserve">UMMH has taken steps to implement the Community Engagement Plan described in the prior section through the following actions: </w:t>
      </w:r>
    </w:p>
    <w:p w14:paraId="4EC91A91" w14:textId="77777777" w:rsidR="00001C8B" w:rsidRDefault="00001C8B" w:rsidP="00BE446A">
      <w:pPr>
        <w:pStyle w:val="ListParagraph"/>
        <w:numPr>
          <w:ilvl w:val="0"/>
          <w:numId w:val="23"/>
        </w:numPr>
        <w:contextualSpacing w:val="0"/>
        <w:jc w:val="both"/>
        <w:rPr>
          <w:rFonts w:eastAsia="PMingLiU"/>
        </w:rPr>
      </w:pPr>
      <w:r>
        <w:rPr>
          <w:rFonts w:eastAsia="PMingLiU"/>
        </w:rPr>
        <w:t xml:space="preserve">Throughout the month of January 2025, a robust, multi-faceted community engagement plan was implemented, reaching various internal and external stakeholders. </w:t>
      </w:r>
    </w:p>
    <w:p w14:paraId="140D02EC" w14:textId="77777777" w:rsidR="00001C8B" w:rsidRDefault="00001C8B" w:rsidP="00BE446A">
      <w:pPr>
        <w:pStyle w:val="ListParagraph"/>
        <w:numPr>
          <w:ilvl w:val="0"/>
          <w:numId w:val="23"/>
        </w:numPr>
        <w:contextualSpacing w:val="0"/>
        <w:jc w:val="both"/>
        <w:rPr>
          <w:rFonts w:eastAsia="PMingLiU"/>
        </w:rPr>
      </w:pPr>
      <w:r>
        <w:rPr>
          <w:rFonts w:eastAsia="PMingLiU"/>
        </w:rPr>
        <w:t>Specific messaging was developed and sent to internal leadership, board members, employees across Marlborough Hospital and UMMH, as well as providers regarding the Proposed Project and the Determination of Need.</w:t>
      </w:r>
    </w:p>
    <w:p w14:paraId="5235CDD5" w14:textId="77777777" w:rsidR="00001C8B" w:rsidRDefault="00001C8B" w:rsidP="00BE446A">
      <w:pPr>
        <w:pStyle w:val="ListParagraph"/>
        <w:numPr>
          <w:ilvl w:val="0"/>
          <w:numId w:val="23"/>
        </w:numPr>
        <w:contextualSpacing w:val="0"/>
        <w:jc w:val="both"/>
        <w:rPr>
          <w:rFonts w:eastAsia="PMingLiU"/>
        </w:rPr>
      </w:pPr>
      <w:r>
        <w:rPr>
          <w:rFonts w:eastAsia="PMingLiU"/>
        </w:rPr>
        <w:t xml:space="preserve">CBACs and PFACs from both Marlborough Hospital and UMMMC were informed of the Proposed Project and Determination of Need and were invited to attend meetings to learn more. </w:t>
      </w:r>
    </w:p>
    <w:p w14:paraId="752643C2" w14:textId="77777777" w:rsidR="00001C8B" w:rsidRDefault="00001C8B" w:rsidP="00BE446A">
      <w:pPr>
        <w:pStyle w:val="ListParagraph"/>
        <w:numPr>
          <w:ilvl w:val="0"/>
          <w:numId w:val="23"/>
        </w:numPr>
        <w:contextualSpacing w:val="0"/>
        <w:jc w:val="both"/>
        <w:rPr>
          <w:rFonts w:eastAsia="PMingLiU"/>
        </w:rPr>
      </w:pPr>
      <w:r>
        <w:rPr>
          <w:rFonts w:eastAsia="PMingLiU"/>
        </w:rPr>
        <w:t xml:space="preserve">Marlborough Hospital leaders held two sessions for members of the public including neighbors of Marlborough Hospital and presented to Worcester Together – a coalition of partners from Greater Worcester. </w:t>
      </w:r>
    </w:p>
    <w:p w14:paraId="58027272" w14:textId="77777777" w:rsidR="00001C8B" w:rsidRDefault="00001C8B" w:rsidP="00BE446A">
      <w:pPr>
        <w:pStyle w:val="ListParagraph"/>
        <w:numPr>
          <w:ilvl w:val="0"/>
          <w:numId w:val="23"/>
        </w:numPr>
        <w:contextualSpacing w:val="0"/>
        <w:jc w:val="both"/>
        <w:rPr>
          <w:rFonts w:eastAsia="PMingLiU"/>
        </w:rPr>
      </w:pPr>
      <w:r>
        <w:rPr>
          <w:rFonts w:eastAsia="PMingLiU"/>
        </w:rPr>
        <w:lastRenderedPageBreak/>
        <w:t xml:space="preserve">Direct outreach was conducted with elected officials across Marlborough and Worcester, business leaders from the Marlborough community and union leaders. </w:t>
      </w:r>
    </w:p>
    <w:p w14:paraId="70ED5AC0" w14:textId="77777777" w:rsidR="00001C8B" w:rsidRDefault="00001C8B" w:rsidP="00BE446A">
      <w:pPr>
        <w:pStyle w:val="ListParagraph"/>
        <w:numPr>
          <w:ilvl w:val="0"/>
          <w:numId w:val="23"/>
        </w:numPr>
        <w:contextualSpacing w:val="0"/>
        <w:jc w:val="both"/>
        <w:rPr>
          <w:rFonts w:eastAsia="PMingLiU"/>
        </w:rPr>
      </w:pPr>
      <w:r>
        <w:rPr>
          <w:rFonts w:eastAsia="PMingLiU"/>
        </w:rPr>
        <w:t>Additional direct outreach was conducted with the following organizations: Health Foundation of Central MA, Thrive Communities, Coalition for a Healthy Greater Worcester, United Way of Tri-County, Chamber of Commerce, Marlborough Economic Development Council, 495 Partnership and Corridor 9.</w:t>
      </w:r>
    </w:p>
    <w:p w14:paraId="5CBF61B2" w14:textId="77777777" w:rsidR="00001C8B" w:rsidRDefault="00001C8B" w:rsidP="009851AD">
      <w:pPr>
        <w:pStyle w:val="ListParagraph"/>
        <w:numPr>
          <w:ilvl w:val="0"/>
          <w:numId w:val="23"/>
        </w:numPr>
        <w:spacing w:after="240"/>
        <w:contextualSpacing w:val="0"/>
        <w:jc w:val="both"/>
        <w:rPr>
          <w:rFonts w:eastAsia="PMingLiU"/>
        </w:rPr>
      </w:pPr>
      <w:r>
        <w:rPr>
          <w:rFonts w:eastAsia="PMingLiU"/>
        </w:rPr>
        <w:t xml:space="preserve">Paid advertising, social media and website copy was widely distributed to both internal and external stakeholders in all UMMH service areas.  </w:t>
      </w:r>
    </w:p>
    <w:p w14:paraId="3513E3E0" w14:textId="77777777" w:rsidR="00001C8B" w:rsidRPr="005E303B" w:rsidRDefault="00001C8B" w:rsidP="009851AD">
      <w:pPr>
        <w:spacing w:after="240"/>
        <w:jc w:val="both"/>
        <w:rPr>
          <w:rFonts w:eastAsia="PMingLiU"/>
          <w:u w:val="single"/>
        </w:rPr>
      </w:pPr>
      <w:r w:rsidRPr="005E303B">
        <w:rPr>
          <w:rFonts w:eastAsia="PMingLiU"/>
          <w:u w:val="single"/>
        </w:rPr>
        <w:t>Outcome of Community Engagement</w:t>
      </w:r>
    </w:p>
    <w:p w14:paraId="5719C5AA" w14:textId="77777777" w:rsidR="00001C8B" w:rsidRDefault="00001C8B" w:rsidP="009851AD">
      <w:pPr>
        <w:spacing w:after="240"/>
        <w:jc w:val="both"/>
        <w:rPr>
          <w:rFonts w:eastAsia="PMingLiU" w:cs="Times New Roman"/>
          <w:color w:val="000000"/>
          <w:szCs w:val="24"/>
        </w:rPr>
      </w:pPr>
      <w:r>
        <w:rPr>
          <w:rFonts w:eastAsia="PMingLiU" w:cs="Times New Roman"/>
          <w:szCs w:val="24"/>
        </w:rPr>
        <w:t xml:space="preserve">The foregoing actions have resulted in significant community outreach and engagement to date, as follows: </w:t>
      </w:r>
    </w:p>
    <w:p w14:paraId="12C0FAEE" w14:textId="77777777" w:rsidR="00001C8B" w:rsidRDefault="00001C8B" w:rsidP="00BE446A">
      <w:pPr>
        <w:numPr>
          <w:ilvl w:val="0"/>
          <w:numId w:val="24"/>
        </w:numPr>
        <w:jc w:val="both"/>
        <w:rPr>
          <w:rFonts w:eastAsia="PMingLiU" w:cs="Times New Roman"/>
          <w:color w:val="000000"/>
          <w:szCs w:val="24"/>
        </w:rPr>
      </w:pPr>
      <w:r>
        <w:rPr>
          <w:rFonts w:eastAsia="PMingLiU" w:cs="Times New Roman"/>
          <w:color w:val="000000"/>
          <w:szCs w:val="24"/>
        </w:rPr>
        <w:t xml:space="preserve">January 3, 2025: Phone calls to Marlborough City Councilors Mike </w:t>
      </w:r>
      <w:proofErr w:type="spellStart"/>
      <w:r>
        <w:rPr>
          <w:rFonts w:eastAsia="PMingLiU" w:cs="Times New Roman"/>
          <w:color w:val="000000"/>
          <w:szCs w:val="24"/>
        </w:rPr>
        <w:t>Ossing</w:t>
      </w:r>
      <w:proofErr w:type="spellEnd"/>
      <w:r>
        <w:rPr>
          <w:rFonts w:eastAsia="PMingLiU" w:cs="Times New Roman"/>
          <w:color w:val="000000"/>
          <w:szCs w:val="24"/>
        </w:rPr>
        <w:t xml:space="preserve"> and Trey Fuccillo, and Marlborough Economic Development Corporation Executive Director Meredith Harris</w:t>
      </w:r>
    </w:p>
    <w:p w14:paraId="10672CB8" w14:textId="77777777" w:rsidR="00001C8B" w:rsidRDefault="00001C8B" w:rsidP="00BE446A">
      <w:pPr>
        <w:numPr>
          <w:ilvl w:val="0"/>
          <w:numId w:val="24"/>
        </w:numPr>
        <w:jc w:val="both"/>
        <w:rPr>
          <w:rFonts w:eastAsia="PMingLiU" w:cs="Times New Roman"/>
          <w:color w:val="000000"/>
          <w:szCs w:val="24"/>
        </w:rPr>
      </w:pPr>
      <w:r>
        <w:rPr>
          <w:rFonts w:eastAsia="PMingLiU" w:cs="Times New Roman"/>
          <w:color w:val="000000"/>
          <w:szCs w:val="24"/>
        </w:rPr>
        <w:t>January 6, 2025: Phone calls with Marlborough Mayor Dumais, Senator Eldridge and Representative Gregoire</w:t>
      </w:r>
    </w:p>
    <w:p w14:paraId="612B416B" w14:textId="77777777" w:rsidR="00001C8B" w:rsidRDefault="00001C8B" w:rsidP="00BE446A">
      <w:pPr>
        <w:numPr>
          <w:ilvl w:val="0"/>
          <w:numId w:val="24"/>
        </w:numPr>
        <w:jc w:val="both"/>
        <w:rPr>
          <w:rFonts w:eastAsia="PMingLiU" w:cs="Times New Roman"/>
          <w:color w:val="000000"/>
          <w:szCs w:val="24"/>
        </w:rPr>
      </w:pPr>
      <w:r>
        <w:rPr>
          <w:rFonts w:eastAsia="PMingLiU" w:cs="Times New Roman"/>
          <w:color w:val="000000"/>
          <w:szCs w:val="24"/>
        </w:rPr>
        <w:t>January 7, 2025: Meeting with UMMMC Chairs and Executive Team</w:t>
      </w:r>
    </w:p>
    <w:p w14:paraId="53799703" w14:textId="77777777" w:rsidR="00001C8B" w:rsidRDefault="00001C8B" w:rsidP="00BE446A">
      <w:pPr>
        <w:numPr>
          <w:ilvl w:val="0"/>
          <w:numId w:val="24"/>
        </w:numPr>
        <w:jc w:val="both"/>
        <w:rPr>
          <w:rFonts w:eastAsia="PMingLiU" w:cs="Times New Roman"/>
          <w:color w:val="000000"/>
          <w:szCs w:val="24"/>
        </w:rPr>
      </w:pPr>
      <w:r>
        <w:rPr>
          <w:rFonts w:eastAsia="PMingLiU" w:cs="Times New Roman"/>
          <w:color w:val="000000"/>
          <w:szCs w:val="24"/>
        </w:rPr>
        <w:t>January 8, 2025: Email to Marlborough Hospital Medical Staff</w:t>
      </w:r>
    </w:p>
    <w:p w14:paraId="7AA33291" w14:textId="77777777" w:rsidR="00001C8B" w:rsidRDefault="00001C8B" w:rsidP="00BE446A">
      <w:pPr>
        <w:numPr>
          <w:ilvl w:val="0"/>
          <w:numId w:val="24"/>
        </w:numPr>
        <w:jc w:val="both"/>
        <w:rPr>
          <w:rFonts w:eastAsia="PMingLiU" w:cs="Times New Roman"/>
          <w:color w:val="000000"/>
          <w:szCs w:val="24"/>
        </w:rPr>
      </w:pPr>
      <w:r>
        <w:rPr>
          <w:rFonts w:eastAsia="PMingLiU" w:cs="Times New Roman"/>
          <w:color w:val="000000"/>
          <w:szCs w:val="24"/>
        </w:rPr>
        <w:t>January 8, 2025: Phone calls to Marlborough State Legislators, Other Elected Officials, Other Health Systems, Insurers, MHHA, and advocacy groups</w:t>
      </w:r>
    </w:p>
    <w:p w14:paraId="61D7D4C4" w14:textId="77777777" w:rsidR="00001C8B" w:rsidRDefault="00001C8B" w:rsidP="00BE446A">
      <w:pPr>
        <w:numPr>
          <w:ilvl w:val="0"/>
          <w:numId w:val="24"/>
        </w:numPr>
        <w:jc w:val="both"/>
        <w:rPr>
          <w:rFonts w:eastAsia="PMingLiU" w:cs="Times New Roman"/>
          <w:color w:val="000000"/>
          <w:szCs w:val="24"/>
        </w:rPr>
      </w:pPr>
      <w:r>
        <w:rPr>
          <w:rFonts w:eastAsia="PMingLiU" w:cs="Times New Roman"/>
          <w:color w:val="000000"/>
          <w:szCs w:val="24"/>
        </w:rPr>
        <w:t>January 8, 2025: Union leadership at Marlborough (SHARE and MNA)</w:t>
      </w:r>
    </w:p>
    <w:p w14:paraId="300A5937" w14:textId="77777777" w:rsidR="00001C8B" w:rsidRDefault="00001C8B" w:rsidP="00BE446A">
      <w:pPr>
        <w:numPr>
          <w:ilvl w:val="0"/>
          <w:numId w:val="24"/>
        </w:numPr>
        <w:jc w:val="both"/>
        <w:rPr>
          <w:rFonts w:eastAsia="PMingLiU" w:cs="Times New Roman"/>
          <w:color w:val="000000"/>
          <w:szCs w:val="24"/>
        </w:rPr>
      </w:pPr>
      <w:r>
        <w:rPr>
          <w:rFonts w:eastAsia="PMingLiU" w:cs="Times New Roman"/>
          <w:color w:val="000000"/>
          <w:szCs w:val="24"/>
        </w:rPr>
        <w:t>January 9, 2025: Town Hall Virtual Meeting with Marlborough employees</w:t>
      </w:r>
    </w:p>
    <w:p w14:paraId="180D700B" w14:textId="77777777" w:rsidR="00001C8B" w:rsidRDefault="00001C8B" w:rsidP="00BE446A">
      <w:pPr>
        <w:numPr>
          <w:ilvl w:val="0"/>
          <w:numId w:val="24"/>
        </w:numPr>
        <w:jc w:val="both"/>
        <w:rPr>
          <w:rFonts w:eastAsia="PMingLiU" w:cs="Times New Roman"/>
          <w:color w:val="000000"/>
          <w:szCs w:val="24"/>
        </w:rPr>
      </w:pPr>
      <w:r>
        <w:rPr>
          <w:rFonts w:eastAsia="PMingLiU" w:cs="Times New Roman"/>
          <w:color w:val="000000"/>
          <w:szCs w:val="24"/>
        </w:rPr>
        <w:t>January 15, 2025: Meetings with Marlborough Hospital’s Community Benefits Advisory Council (CBAC), Marlborough Business Leaders, and Marlborough Hospital’s Patient Family Advisory Council (PFAC)</w:t>
      </w:r>
    </w:p>
    <w:p w14:paraId="56902066" w14:textId="77777777" w:rsidR="00001C8B" w:rsidRDefault="00001C8B" w:rsidP="00BE446A">
      <w:pPr>
        <w:numPr>
          <w:ilvl w:val="0"/>
          <w:numId w:val="24"/>
        </w:numPr>
        <w:jc w:val="both"/>
        <w:rPr>
          <w:rFonts w:eastAsia="PMingLiU" w:cs="Times New Roman"/>
          <w:color w:val="000000"/>
          <w:szCs w:val="24"/>
        </w:rPr>
      </w:pPr>
      <w:r>
        <w:rPr>
          <w:rFonts w:eastAsia="PMingLiU" w:cs="Times New Roman"/>
          <w:color w:val="000000"/>
          <w:szCs w:val="24"/>
        </w:rPr>
        <w:t>January 15, 2025: Email to UMMMC’s CBAC and PFACs</w:t>
      </w:r>
    </w:p>
    <w:p w14:paraId="7237D10D" w14:textId="77777777" w:rsidR="00001C8B" w:rsidRPr="003C4019" w:rsidRDefault="00001C8B" w:rsidP="00BE446A">
      <w:pPr>
        <w:numPr>
          <w:ilvl w:val="0"/>
          <w:numId w:val="24"/>
        </w:numPr>
        <w:jc w:val="both"/>
        <w:rPr>
          <w:rFonts w:eastAsia="PMingLiU" w:cs="Times New Roman"/>
          <w:color w:val="000000"/>
          <w:szCs w:val="24"/>
        </w:rPr>
      </w:pPr>
      <w:r w:rsidRPr="003C4019">
        <w:rPr>
          <w:rFonts w:eastAsia="PMingLiU" w:cs="Times New Roman"/>
          <w:color w:val="000000"/>
          <w:szCs w:val="24"/>
        </w:rPr>
        <w:t xml:space="preserve">January 16, 2025: </w:t>
      </w:r>
      <w:r>
        <w:rPr>
          <w:rFonts w:eastAsia="PMingLiU" w:cs="Times New Roman"/>
          <w:color w:val="000000"/>
          <w:szCs w:val="24"/>
        </w:rPr>
        <w:t xml:space="preserve">Publication in </w:t>
      </w:r>
      <w:r w:rsidRPr="00B814E2">
        <w:rPr>
          <w:rFonts w:eastAsia="PMingLiU" w:cs="Times New Roman"/>
          <w:i/>
          <w:iCs/>
          <w:color w:val="000000"/>
          <w:szCs w:val="24"/>
        </w:rPr>
        <w:t>The Thread</w:t>
      </w:r>
      <w:r>
        <w:rPr>
          <w:rFonts w:eastAsia="PMingLiU" w:cs="Times New Roman"/>
          <w:color w:val="000000"/>
          <w:szCs w:val="24"/>
        </w:rPr>
        <w:t>, UMMH’s internal s</w:t>
      </w:r>
      <w:r w:rsidRPr="003C4019">
        <w:rPr>
          <w:rFonts w:eastAsia="PMingLiU" w:cs="Times New Roman"/>
          <w:color w:val="000000"/>
          <w:szCs w:val="24"/>
        </w:rPr>
        <w:t>ystem publication</w:t>
      </w:r>
      <w:r>
        <w:rPr>
          <w:rFonts w:eastAsia="PMingLiU" w:cs="Times New Roman"/>
          <w:color w:val="000000"/>
          <w:szCs w:val="24"/>
        </w:rPr>
        <w:t xml:space="preserve"> to </w:t>
      </w:r>
      <w:r w:rsidRPr="003C4019">
        <w:rPr>
          <w:rFonts w:eastAsia="PMingLiU" w:cs="Times New Roman"/>
          <w:color w:val="000000"/>
          <w:szCs w:val="24"/>
        </w:rPr>
        <w:t xml:space="preserve">UMMH </w:t>
      </w:r>
      <w:r>
        <w:rPr>
          <w:rFonts w:eastAsia="PMingLiU" w:cs="Times New Roman"/>
          <w:color w:val="000000"/>
          <w:szCs w:val="24"/>
        </w:rPr>
        <w:t>employees</w:t>
      </w:r>
    </w:p>
    <w:p w14:paraId="625BE46B" w14:textId="77777777" w:rsidR="00001C8B" w:rsidRPr="003C4019" w:rsidRDefault="00001C8B" w:rsidP="00BE446A">
      <w:pPr>
        <w:numPr>
          <w:ilvl w:val="0"/>
          <w:numId w:val="24"/>
        </w:numPr>
        <w:jc w:val="both"/>
        <w:rPr>
          <w:rFonts w:eastAsia="PMingLiU" w:cs="Times New Roman"/>
          <w:color w:val="000000"/>
          <w:szCs w:val="24"/>
        </w:rPr>
      </w:pPr>
      <w:r w:rsidRPr="003C4019">
        <w:rPr>
          <w:rFonts w:eastAsia="PMingLiU" w:cs="Times New Roman"/>
          <w:color w:val="000000"/>
          <w:szCs w:val="24"/>
        </w:rPr>
        <w:t xml:space="preserve">January 17, 2025: Email to Worcester-based Patient Family Advisory Council (PFAC) </w:t>
      </w:r>
    </w:p>
    <w:p w14:paraId="7A56D115" w14:textId="77777777" w:rsidR="00001C8B" w:rsidRPr="003C4019" w:rsidRDefault="00001C8B" w:rsidP="00BE446A">
      <w:pPr>
        <w:numPr>
          <w:ilvl w:val="0"/>
          <w:numId w:val="24"/>
        </w:numPr>
        <w:jc w:val="both"/>
        <w:rPr>
          <w:rFonts w:eastAsia="PMingLiU" w:cs="Times New Roman"/>
          <w:color w:val="000000"/>
          <w:szCs w:val="24"/>
        </w:rPr>
      </w:pPr>
      <w:r w:rsidRPr="003C4019">
        <w:rPr>
          <w:rFonts w:eastAsia="PMingLiU" w:cs="Times New Roman"/>
          <w:color w:val="000000"/>
          <w:szCs w:val="24"/>
        </w:rPr>
        <w:t>January 21</w:t>
      </w:r>
      <w:r w:rsidRPr="003C4019">
        <w:rPr>
          <w:rFonts w:eastAsia="PMingLiU" w:cs="Times New Roman"/>
          <w:color w:val="000000"/>
          <w:szCs w:val="24"/>
          <w:vertAlign w:val="superscript"/>
        </w:rPr>
        <w:t>st</w:t>
      </w:r>
      <w:r w:rsidRPr="003C4019">
        <w:rPr>
          <w:rFonts w:eastAsia="PMingLiU" w:cs="Times New Roman"/>
          <w:color w:val="000000"/>
          <w:szCs w:val="24"/>
        </w:rPr>
        <w:t xml:space="preserve"> and 23</w:t>
      </w:r>
      <w:r w:rsidRPr="003C4019">
        <w:rPr>
          <w:rFonts w:eastAsia="PMingLiU" w:cs="Times New Roman"/>
          <w:color w:val="000000"/>
          <w:szCs w:val="24"/>
          <w:vertAlign w:val="superscript"/>
        </w:rPr>
        <w:t>rd</w:t>
      </w:r>
      <w:r w:rsidRPr="003C4019">
        <w:rPr>
          <w:rFonts w:eastAsia="PMingLiU" w:cs="Times New Roman"/>
          <w:color w:val="000000"/>
          <w:szCs w:val="24"/>
        </w:rPr>
        <w:t>: Public Forum at Marlborough Hospital</w:t>
      </w:r>
    </w:p>
    <w:p w14:paraId="6FA00844" w14:textId="77777777" w:rsidR="00001C8B" w:rsidRPr="003C4019" w:rsidRDefault="00001C8B" w:rsidP="00BE446A">
      <w:pPr>
        <w:numPr>
          <w:ilvl w:val="0"/>
          <w:numId w:val="24"/>
        </w:numPr>
        <w:jc w:val="both"/>
        <w:rPr>
          <w:rFonts w:eastAsia="PMingLiU" w:cs="Times New Roman"/>
          <w:color w:val="000000"/>
          <w:szCs w:val="24"/>
        </w:rPr>
      </w:pPr>
      <w:r w:rsidRPr="003C4019">
        <w:rPr>
          <w:rFonts w:eastAsia="PMingLiU" w:cs="Times New Roman"/>
          <w:color w:val="000000"/>
          <w:szCs w:val="24"/>
        </w:rPr>
        <w:t>January 23</w:t>
      </w:r>
      <w:r w:rsidRPr="003C4019">
        <w:rPr>
          <w:rFonts w:eastAsia="PMingLiU" w:cs="Times New Roman"/>
          <w:color w:val="000000"/>
          <w:szCs w:val="24"/>
          <w:vertAlign w:val="superscript"/>
        </w:rPr>
        <w:t>rd</w:t>
      </w:r>
      <w:r w:rsidRPr="003C4019">
        <w:rPr>
          <w:rFonts w:eastAsia="PMingLiU" w:cs="Times New Roman"/>
          <w:color w:val="000000"/>
          <w:szCs w:val="24"/>
        </w:rPr>
        <w:t xml:space="preserve">: Presentation to Worcester Together </w:t>
      </w:r>
    </w:p>
    <w:p w14:paraId="6969F96F" w14:textId="77777777" w:rsidR="00001C8B" w:rsidRPr="003C4019" w:rsidRDefault="00001C8B" w:rsidP="009851AD">
      <w:pPr>
        <w:numPr>
          <w:ilvl w:val="0"/>
          <w:numId w:val="24"/>
        </w:numPr>
        <w:spacing w:after="240"/>
        <w:jc w:val="both"/>
        <w:rPr>
          <w:rFonts w:eastAsia="PMingLiU" w:cs="Times New Roman"/>
          <w:color w:val="000000"/>
          <w:szCs w:val="24"/>
        </w:rPr>
      </w:pPr>
      <w:r w:rsidRPr="003C4019">
        <w:rPr>
          <w:rFonts w:eastAsia="PMingLiU" w:cs="Times New Roman"/>
          <w:color w:val="000000"/>
          <w:szCs w:val="24"/>
        </w:rPr>
        <w:t>January 28</w:t>
      </w:r>
      <w:r w:rsidRPr="003C4019">
        <w:rPr>
          <w:rFonts w:eastAsia="PMingLiU" w:cs="Times New Roman"/>
          <w:color w:val="000000"/>
          <w:szCs w:val="24"/>
          <w:vertAlign w:val="superscript"/>
        </w:rPr>
        <w:t>th</w:t>
      </w:r>
      <w:r w:rsidRPr="003C4019">
        <w:rPr>
          <w:rFonts w:eastAsia="PMingLiU" w:cs="Times New Roman"/>
          <w:color w:val="000000"/>
          <w:szCs w:val="24"/>
        </w:rPr>
        <w:t>: Presentation to Worcester-based Patient Family Advisory Council (PFAC)</w:t>
      </w:r>
    </w:p>
    <w:p w14:paraId="21930459" w14:textId="77777777" w:rsidR="00001C8B" w:rsidRDefault="00001C8B" w:rsidP="009851AD">
      <w:pPr>
        <w:spacing w:after="240"/>
        <w:jc w:val="both"/>
        <w:rPr>
          <w:rFonts w:eastAsia="PMingLiU"/>
        </w:rPr>
      </w:pPr>
      <w:r>
        <w:rPr>
          <w:rFonts w:eastAsia="PMingLiU"/>
        </w:rPr>
        <w:t xml:space="preserve">The response from stakeholders at the foregoing meetings and outreach has been very positive with strong support for the Proposed Project. Stakeholders expressed support for UMMH’s commitment to and investment in the region, the expansion of cancer care by providing more convenient care for patients and families closer to home, and the addition of specialists to the region. Stakeholders’ questions have primarily focused on any discontinuation, interruption, or other impact on services during or as a result of the Proposed Project, the timeline and noise associated with construction, and the effect of the Proposed Project on parking and traffic. </w:t>
      </w:r>
    </w:p>
    <w:p w14:paraId="201A88D3" w14:textId="77777777" w:rsidR="00001C8B" w:rsidRPr="005E303B" w:rsidRDefault="00001C8B" w:rsidP="009851AD">
      <w:pPr>
        <w:spacing w:after="240"/>
        <w:rPr>
          <w:rFonts w:eastAsia="PMingLiU" w:cs="Times New Roman"/>
          <w:color w:val="000000" w:themeColor="text1"/>
          <w:szCs w:val="24"/>
          <w:u w:val="single"/>
        </w:rPr>
      </w:pPr>
      <w:r w:rsidRPr="005E303B">
        <w:rPr>
          <w:rFonts w:eastAsia="PMingLiU" w:cs="Times New Roman"/>
          <w:color w:val="000000" w:themeColor="text1"/>
          <w:szCs w:val="24"/>
          <w:u w:val="single"/>
        </w:rPr>
        <w:t>Ongoing Community Engagement</w:t>
      </w:r>
    </w:p>
    <w:p w14:paraId="34FFCCDC" w14:textId="77777777" w:rsidR="00001C8B" w:rsidRPr="00C21D31" w:rsidRDefault="00001C8B" w:rsidP="00BE446A">
      <w:pPr>
        <w:pStyle w:val="ListParagraph"/>
        <w:numPr>
          <w:ilvl w:val="0"/>
          <w:numId w:val="31"/>
        </w:numPr>
        <w:contextualSpacing w:val="0"/>
        <w:jc w:val="both"/>
        <w:rPr>
          <w:sz w:val="22"/>
        </w:rPr>
      </w:pPr>
      <w:r>
        <w:lastRenderedPageBreak/>
        <w:t xml:space="preserve">Maintaining ongoing dialogue with all key stakeholders (internal and external) will remain a top priority both during and after the regulatory review process. Specifically, UMMH plans to take the following actions: </w:t>
      </w:r>
    </w:p>
    <w:p w14:paraId="5462F554" w14:textId="77777777" w:rsidR="00001C8B" w:rsidRDefault="00001C8B" w:rsidP="00BE446A">
      <w:pPr>
        <w:pStyle w:val="ListParagraph"/>
        <w:numPr>
          <w:ilvl w:val="0"/>
          <w:numId w:val="25"/>
        </w:numPr>
        <w:contextualSpacing w:val="0"/>
        <w:jc w:val="both"/>
        <w:rPr>
          <w:rFonts w:eastAsia="Times New Roman"/>
        </w:rPr>
      </w:pPr>
      <w:r>
        <w:rPr>
          <w:rFonts w:eastAsia="Times New Roman"/>
        </w:rPr>
        <w:t>For all Marlborough employees and leaders, leadership will offer listening sessions and updates at key meetings such as manager meetings and Town Halls (open to all employees). As part of these updates, employees and leaders will be encouraged to ask questions and share concerns.</w:t>
      </w:r>
    </w:p>
    <w:p w14:paraId="736A7672" w14:textId="77777777" w:rsidR="00001C8B" w:rsidRDefault="00001C8B" w:rsidP="00BE446A">
      <w:pPr>
        <w:pStyle w:val="ListParagraph"/>
        <w:numPr>
          <w:ilvl w:val="0"/>
          <w:numId w:val="25"/>
        </w:numPr>
        <w:contextualSpacing w:val="0"/>
        <w:jc w:val="both"/>
        <w:rPr>
          <w:rFonts w:eastAsia="Times New Roman"/>
        </w:rPr>
      </w:pPr>
      <w:r>
        <w:rPr>
          <w:rFonts w:eastAsia="Times New Roman"/>
        </w:rPr>
        <w:t>In response to questions and concerns that arise from Marlborough employees, FAQs and other messaging will be developed and shared with employees.  </w:t>
      </w:r>
    </w:p>
    <w:p w14:paraId="564EF8EF" w14:textId="77777777" w:rsidR="00001C8B" w:rsidRDefault="00001C8B" w:rsidP="00BE446A">
      <w:pPr>
        <w:pStyle w:val="ListParagraph"/>
        <w:numPr>
          <w:ilvl w:val="0"/>
          <w:numId w:val="25"/>
        </w:numPr>
        <w:contextualSpacing w:val="0"/>
        <w:jc w:val="both"/>
        <w:rPr>
          <w:rFonts w:eastAsia="Times New Roman"/>
        </w:rPr>
      </w:pPr>
      <w:r>
        <w:rPr>
          <w:rFonts w:eastAsia="Times New Roman"/>
        </w:rPr>
        <w:t xml:space="preserve">Across UMMH, updates and the opportunity to share questions and concerns will be offered through systemwide communications channels including system Town Halls and the systemwide newsletter. </w:t>
      </w:r>
    </w:p>
    <w:p w14:paraId="2EB0DD0A" w14:textId="77777777" w:rsidR="00001C8B" w:rsidRDefault="00001C8B" w:rsidP="00BE446A">
      <w:pPr>
        <w:pStyle w:val="ListParagraph"/>
        <w:numPr>
          <w:ilvl w:val="0"/>
          <w:numId w:val="25"/>
        </w:numPr>
        <w:contextualSpacing w:val="0"/>
        <w:jc w:val="both"/>
        <w:rPr>
          <w:rFonts w:eastAsia="Times New Roman"/>
        </w:rPr>
      </w:pPr>
      <w:r>
        <w:rPr>
          <w:rFonts w:eastAsia="Times New Roman"/>
        </w:rPr>
        <w:t>The topic of merger and Proton Therapy investments in Marlborough Hospital, will also be a standing agenda item on future Marlborough CBAC and PFAC meetings, as well as at other meetings with community leaders such as the Marlborough Economic Development Corporation and the 495/MetroWest Partnership.  </w:t>
      </w:r>
    </w:p>
    <w:p w14:paraId="521C97E8" w14:textId="77777777" w:rsidR="00001C8B" w:rsidRPr="002A5D1E" w:rsidRDefault="00001C8B" w:rsidP="00BE446A">
      <w:pPr>
        <w:pStyle w:val="ListParagraph"/>
        <w:numPr>
          <w:ilvl w:val="0"/>
          <w:numId w:val="25"/>
        </w:numPr>
        <w:contextualSpacing w:val="0"/>
        <w:jc w:val="both"/>
        <w:rPr>
          <w:rFonts w:eastAsia="Times New Roman"/>
        </w:rPr>
      </w:pPr>
      <w:r w:rsidRPr="002A5D1E">
        <w:rPr>
          <w:rFonts w:eastAsia="Times New Roman"/>
        </w:rPr>
        <w:t xml:space="preserve">The following </w:t>
      </w:r>
      <w:r>
        <w:rPr>
          <w:rFonts w:eastAsia="Times New Roman"/>
        </w:rPr>
        <w:t xml:space="preserve">additional </w:t>
      </w:r>
      <w:r w:rsidRPr="002A5D1E">
        <w:rPr>
          <w:rFonts w:eastAsia="Times New Roman"/>
        </w:rPr>
        <w:t xml:space="preserve">presentations and meetings </w:t>
      </w:r>
      <w:r>
        <w:rPr>
          <w:rFonts w:eastAsia="Times New Roman"/>
        </w:rPr>
        <w:t>have been scheduled</w:t>
      </w:r>
      <w:r w:rsidRPr="002A5D1E">
        <w:rPr>
          <w:rFonts w:eastAsia="Times New Roman"/>
        </w:rPr>
        <w:t xml:space="preserve">: </w:t>
      </w:r>
    </w:p>
    <w:p w14:paraId="2DFC7FDE" w14:textId="77777777" w:rsidR="00001C8B" w:rsidRPr="002A5D1E" w:rsidRDefault="00001C8B" w:rsidP="00BE446A">
      <w:pPr>
        <w:pStyle w:val="xmsonormal"/>
        <w:ind w:left="2880" w:hanging="1620"/>
        <w:rPr>
          <w:rFonts w:ascii="Times New Roman" w:hAnsi="Times New Roman" w:cs="Times New Roman"/>
          <w:sz w:val="24"/>
          <w:szCs w:val="24"/>
        </w:rPr>
      </w:pPr>
      <w:r w:rsidRPr="002A5D1E">
        <w:rPr>
          <w:rFonts w:ascii="Times New Roman" w:hAnsi="Times New Roman" w:cs="Times New Roman"/>
          <w:sz w:val="24"/>
          <w:szCs w:val="24"/>
        </w:rPr>
        <w:t xml:space="preserve">March 5, 2025: 495/Metrowest Partnership Board Meeting </w:t>
      </w:r>
    </w:p>
    <w:p w14:paraId="4AC2204B" w14:textId="77777777" w:rsidR="00001C8B" w:rsidRPr="002A5D1E" w:rsidRDefault="00001C8B" w:rsidP="00BE446A">
      <w:pPr>
        <w:pStyle w:val="xmsonormal"/>
        <w:ind w:left="2880" w:hanging="1620"/>
        <w:rPr>
          <w:rFonts w:ascii="Times New Roman" w:hAnsi="Times New Roman" w:cs="Times New Roman"/>
          <w:sz w:val="24"/>
          <w:szCs w:val="24"/>
        </w:rPr>
      </w:pPr>
      <w:r w:rsidRPr="002A5D1E">
        <w:rPr>
          <w:rFonts w:ascii="Times New Roman" w:hAnsi="Times New Roman" w:cs="Times New Roman"/>
          <w:sz w:val="24"/>
          <w:szCs w:val="24"/>
        </w:rPr>
        <w:t xml:space="preserve">March 5, 2025: Rotary Club of Hudson </w:t>
      </w:r>
    </w:p>
    <w:p w14:paraId="145DC360" w14:textId="77777777" w:rsidR="00001C8B" w:rsidRDefault="00001C8B" w:rsidP="00BE446A">
      <w:pPr>
        <w:pStyle w:val="xmsonormal"/>
        <w:ind w:left="2880" w:hanging="1620"/>
        <w:rPr>
          <w:rFonts w:ascii="Times New Roman" w:hAnsi="Times New Roman" w:cs="Times New Roman"/>
          <w:sz w:val="24"/>
          <w:szCs w:val="24"/>
        </w:rPr>
      </w:pPr>
      <w:r w:rsidRPr="002A5D1E">
        <w:rPr>
          <w:rFonts w:ascii="Times New Roman" w:hAnsi="Times New Roman" w:cs="Times New Roman"/>
          <w:sz w:val="24"/>
          <w:szCs w:val="24"/>
        </w:rPr>
        <w:t xml:space="preserve">March 27, 2025: Marlborough Economic Development Corporation Board Meeting </w:t>
      </w:r>
    </w:p>
    <w:p w14:paraId="6C1D0374" w14:textId="77777777" w:rsidR="00001C8B" w:rsidRDefault="00001C8B" w:rsidP="009851AD">
      <w:pPr>
        <w:spacing w:after="240" w:line="259" w:lineRule="auto"/>
        <w:rPr>
          <w:rFonts w:eastAsia="PMingLiU" w:cs="Times New Roman"/>
          <w:b/>
          <w:bCs/>
          <w:spacing w:val="-4"/>
          <w:szCs w:val="24"/>
        </w:rPr>
      </w:pPr>
      <w:r>
        <w:rPr>
          <w:rFonts w:eastAsia="PMingLiU" w:cs="Times New Roman"/>
          <w:b/>
          <w:bCs/>
          <w:spacing w:val="-4"/>
          <w:szCs w:val="24"/>
        </w:rPr>
        <w:br w:type="page"/>
      </w:r>
    </w:p>
    <w:p w14:paraId="301A6138" w14:textId="77777777" w:rsidR="00001C8B" w:rsidRPr="00B97A2E" w:rsidRDefault="00001C8B" w:rsidP="009851AD">
      <w:pPr>
        <w:spacing w:after="240"/>
        <w:jc w:val="center"/>
        <w:rPr>
          <w:rFonts w:eastAsia="PMingLiU" w:cs="Times New Roman"/>
          <w:b/>
          <w:bCs/>
          <w:spacing w:val="-4"/>
          <w:szCs w:val="24"/>
        </w:rPr>
      </w:pPr>
      <w:r w:rsidRPr="00B97A2E">
        <w:rPr>
          <w:rFonts w:eastAsia="PMingLiU" w:cs="Times New Roman"/>
          <w:b/>
          <w:bCs/>
          <w:spacing w:val="-4"/>
          <w:szCs w:val="24"/>
        </w:rPr>
        <w:lastRenderedPageBreak/>
        <w:t>Factor 2 – Health Priorities</w:t>
      </w:r>
    </w:p>
    <w:p w14:paraId="7F10605B" w14:textId="77777777" w:rsidR="00001C8B" w:rsidRPr="00B97A2E" w:rsidRDefault="00001C8B" w:rsidP="009851AD">
      <w:pPr>
        <w:spacing w:after="240"/>
        <w:jc w:val="both"/>
        <w:rPr>
          <w:rFonts w:eastAsia="PMingLiU" w:cs="Times New Roman"/>
          <w:b/>
          <w:bCs/>
          <w:i/>
          <w:iCs/>
          <w:szCs w:val="24"/>
        </w:rPr>
      </w:pPr>
      <w:r w:rsidRPr="00B97A2E">
        <w:rPr>
          <w:rFonts w:eastAsia="Calibri" w:cs="Times New Roman"/>
          <w:b/>
          <w:bCs/>
          <w:i/>
          <w:iCs/>
          <w:szCs w:val="24"/>
        </w:rPr>
        <w:t xml:space="preserve">Factor 2: Health Priorities. </w:t>
      </w:r>
      <w:r w:rsidRPr="00B97A2E">
        <w:rPr>
          <w:rFonts w:eastAsia="PMingLiU" w:cs="Times New Roman"/>
          <w:b/>
          <w:bCs/>
          <w:i/>
          <w:iCs/>
          <w:szCs w:val="24"/>
        </w:rPr>
        <w:t>Addresses the impact of the Proposed Project on health more broadly (that is, beyond the Patient Panel) requiring that the Applicant demonstrate that the Proposed Project will meaningfully contribute to the Commonwealth’s goals for cost containment, improved public health outcomes, and delivery system transformation.</w:t>
      </w:r>
    </w:p>
    <w:p w14:paraId="324D7A0C" w14:textId="77777777" w:rsidR="00001C8B" w:rsidRPr="00B97A2E" w:rsidRDefault="00001C8B" w:rsidP="009851AD">
      <w:pPr>
        <w:spacing w:after="240"/>
        <w:jc w:val="both"/>
        <w:rPr>
          <w:rFonts w:eastAsia="Calibri" w:cs="Times New Roman"/>
          <w:b/>
          <w:bCs/>
          <w:i/>
          <w:iCs/>
          <w:spacing w:val="7"/>
          <w:szCs w:val="24"/>
        </w:rPr>
      </w:pPr>
      <w:r w:rsidRPr="00B97A2E">
        <w:rPr>
          <w:rFonts w:eastAsia="Calibri" w:cs="Times New Roman"/>
          <w:b/>
          <w:bCs/>
          <w:i/>
          <w:iCs/>
          <w:spacing w:val="7"/>
          <w:szCs w:val="24"/>
        </w:rPr>
        <w:t>F2.a.</w:t>
      </w:r>
      <w:r w:rsidRPr="00B97A2E">
        <w:rPr>
          <w:rFonts w:eastAsia="Calibri" w:cs="Times New Roman"/>
          <w:b/>
          <w:bCs/>
          <w:i/>
          <w:iCs/>
          <w:spacing w:val="7"/>
          <w:szCs w:val="24"/>
        </w:rPr>
        <w:tab/>
        <w:t xml:space="preserve">Cost Containment: </w:t>
      </w:r>
    </w:p>
    <w:p w14:paraId="614FE2EB" w14:textId="77777777" w:rsidR="00001C8B" w:rsidRPr="00B97A2E" w:rsidRDefault="00001C8B" w:rsidP="009851AD">
      <w:pPr>
        <w:spacing w:after="240"/>
        <w:jc w:val="both"/>
        <w:rPr>
          <w:rFonts w:eastAsia="Calibri" w:cs="Times New Roman"/>
          <w:b/>
          <w:bCs/>
          <w:i/>
          <w:iCs/>
          <w:szCs w:val="24"/>
        </w:rPr>
      </w:pPr>
      <w:r w:rsidRPr="00B97A2E">
        <w:rPr>
          <w:rFonts w:eastAsia="Calibri" w:cs="Times New Roman"/>
          <w:b/>
          <w:bCs/>
          <w:i/>
          <w:iCs/>
          <w:szCs w:val="24"/>
        </w:rPr>
        <w:t>Using objective data, please describe, for each new or expanded service, how the Proposed Project will meaningfully contribute to the Commonwealth’s goals for cost containment.</w:t>
      </w:r>
    </w:p>
    <w:p w14:paraId="50C132ED" w14:textId="58A32078" w:rsidR="00001C8B" w:rsidRDefault="00001C8B" w:rsidP="009851AD">
      <w:pPr>
        <w:spacing w:after="240"/>
        <w:jc w:val="both"/>
        <w:rPr>
          <w:rFonts w:eastAsia="PMingLiU" w:cs="Times New Roman"/>
          <w:szCs w:val="24"/>
        </w:rPr>
      </w:pPr>
      <w:r w:rsidRPr="003E2E50">
        <w:rPr>
          <w:rFonts w:eastAsia="PMingLiU" w:cs="Times New Roman"/>
          <w:szCs w:val="24"/>
        </w:rPr>
        <w:t xml:space="preserve">Proton </w:t>
      </w:r>
      <w:r w:rsidR="00410373">
        <w:rPr>
          <w:rFonts w:eastAsia="PMingLiU" w:cs="Times New Roman"/>
          <w:szCs w:val="24"/>
        </w:rPr>
        <w:t>T</w:t>
      </w:r>
      <w:r w:rsidRPr="003E2E50">
        <w:rPr>
          <w:rFonts w:eastAsia="PMingLiU" w:cs="Times New Roman"/>
          <w:szCs w:val="24"/>
        </w:rPr>
        <w:t xml:space="preserve">herapy represents a significant advancement in cancer treatment, offering substantial benefits in terms of cost containment, patient outcomes, and health care efficiency in the Commonwealth. By leveraging its superior dose distribution capabilities, </w:t>
      </w:r>
      <w:r w:rsidR="00410373">
        <w:rPr>
          <w:rFonts w:eastAsia="PMingLiU" w:cs="Times New Roman"/>
          <w:szCs w:val="24"/>
        </w:rPr>
        <w:t>P</w:t>
      </w:r>
      <w:r w:rsidRPr="003E2E50">
        <w:rPr>
          <w:rFonts w:eastAsia="PMingLiU" w:cs="Times New Roman"/>
          <w:szCs w:val="24"/>
        </w:rPr>
        <w:t xml:space="preserve">roton </w:t>
      </w:r>
      <w:r w:rsidR="00410373">
        <w:rPr>
          <w:rFonts w:eastAsia="PMingLiU" w:cs="Times New Roman"/>
          <w:szCs w:val="24"/>
        </w:rPr>
        <w:t>T</w:t>
      </w:r>
      <w:r w:rsidRPr="003E2E50">
        <w:rPr>
          <w:rFonts w:eastAsia="PMingLiU" w:cs="Times New Roman"/>
          <w:szCs w:val="24"/>
        </w:rPr>
        <w:t xml:space="preserve">herapy minimizes unnecessary radiation exposure to healthy tissues, leading to reduced treatment-related toxicities. Due to its enhanced clinical accuracy, </w:t>
      </w:r>
      <w:r>
        <w:rPr>
          <w:rFonts w:eastAsia="PMingLiU" w:cs="Times New Roman"/>
          <w:szCs w:val="24"/>
        </w:rPr>
        <w:t>Proton</w:t>
      </w:r>
      <w:r w:rsidRPr="003E2E50">
        <w:rPr>
          <w:rFonts w:eastAsia="PMingLiU" w:cs="Times New Roman"/>
          <w:szCs w:val="24"/>
        </w:rPr>
        <w:t xml:space="preserve"> Therapy has the potential to reduce associated financial burdens on patients, employers, and healthcare systems.</w:t>
      </w:r>
    </w:p>
    <w:p w14:paraId="1ECB9AF9" w14:textId="77777777" w:rsidR="00001C8B" w:rsidRPr="00C531EA" w:rsidRDefault="00001C8B" w:rsidP="009851AD">
      <w:pPr>
        <w:spacing w:after="240"/>
        <w:jc w:val="both"/>
      </w:pPr>
      <w:r w:rsidRPr="00B74305">
        <w:t xml:space="preserve">As further described below, investing in a Proton Therapy Service and offering Proton Therapy have been found to be more cost-effective than traditional radiation when there is a clinically significant reduction in toxicities for patients and the appropriate identification of risk categories for targeted </w:t>
      </w:r>
      <w:r>
        <w:t>p</w:t>
      </w:r>
      <w:r w:rsidRPr="00B74305">
        <w:t>roton treatment. UMMH anticipates that the use of Proton Therapy by the existing UMMH patient panel for whom treatment is clinically appropriate, may reduce downstream healthcare costs such as readmissions and post treatment complications requiring expensive follow up clinical care. UMMH expects that the clinical benefits and anticipated downstream healthcare cost savings could partially offset the costs of expanding Proton Therapy in the Commonwealth.</w:t>
      </w:r>
    </w:p>
    <w:p w14:paraId="0404F304" w14:textId="77777777" w:rsidR="00001C8B" w:rsidRPr="0048220A" w:rsidRDefault="00001C8B" w:rsidP="0048220A">
      <w:pPr>
        <w:spacing w:after="240"/>
        <w:jc w:val="both"/>
        <w:rPr>
          <w:rFonts w:eastAsia="PMingLiU"/>
          <w:u w:val="single"/>
        </w:rPr>
      </w:pPr>
      <w:r w:rsidRPr="0048220A">
        <w:rPr>
          <w:rFonts w:eastAsia="PMingLiU"/>
          <w:u w:val="single"/>
        </w:rPr>
        <w:t>Reduction in Acute Adverse Events and Hospitalizations</w:t>
      </w:r>
    </w:p>
    <w:p w14:paraId="4CEB888A" w14:textId="77777777" w:rsidR="00001C8B" w:rsidRPr="003E2E50" w:rsidRDefault="00001C8B" w:rsidP="0048220A">
      <w:pPr>
        <w:pStyle w:val="ListParagraph"/>
        <w:spacing w:after="240"/>
        <w:ind w:left="0"/>
        <w:contextualSpacing w:val="0"/>
        <w:jc w:val="both"/>
        <w:rPr>
          <w:rFonts w:eastAsia="PMingLiU"/>
        </w:rPr>
      </w:pPr>
      <w:r>
        <w:rPr>
          <w:rFonts w:eastAsia="PMingLiU"/>
        </w:rPr>
        <w:t>Proton</w:t>
      </w:r>
      <w:r w:rsidRPr="003E2E50">
        <w:rPr>
          <w:rFonts w:eastAsia="PMingLiU"/>
        </w:rPr>
        <w:t xml:space="preserve"> Therapy has been shown to reduce the incidence of severe treatment-related toxicities, which translates into fewer emergency room visits and hospitalizations. A comparative effectiveness study demonstrated that </w:t>
      </w:r>
      <w:r>
        <w:rPr>
          <w:rFonts w:eastAsia="PMingLiU"/>
        </w:rPr>
        <w:t>Proton</w:t>
      </w:r>
      <w:r w:rsidRPr="003E2E50">
        <w:rPr>
          <w:rFonts w:eastAsia="PMingLiU"/>
        </w:rPr>
        <w:t xml:space="preserve"> Therapy leads to a two-thirds reduction in severe adverse events requiring hospitalization in patients undergoing concurrent chemoradiotherapy, with no compromise in disease control or overall survival​.</w:t>
      </w:r>
      <w:r w:rsidRPr="003E2E50">
        <w:rPr>
          <w:rStyle w:val="FootnoteReference"/>
          <w:rFonts w:eastAsia="PMingLiU"/>
        </w:rPr>
        <w:footnoteReference w:id="97"/>
      </w:r>
      <w:r w:rsidRPr="003E2E50">
        <w:rPr>
          <w:rFonts w:eastAsia="PMingLiU"/>
        </w:rPr>
        <w:t xml:space="preserve"> This reduction in acute complications can lower the overall cost of care by mitigating the need for additional interventions and extended hospital stays.</w:t>
      </w:r>
    </w:p>
    <w:p w14:paraId="02E1F6CB" w14:textId="77777777" w:rsidR="00001C8B" w:rsidRPr="0048220A" w:rsidRDefault="00001C8B" w:rsidP="0048220A">
      <w:pPr>
        <w:spacing w:after="240"/>
        <w:jc w:val="both"/>
        <w:rPr>
          <w:rFonts w:eastAsia="PMingLiU"/>
          <w:u w:val="single"/>
        </w:rPr>
      </w:pPr>
      <w:r w:rsidRPr="0048220A">
        <w:rPr>
          <w:rFonts w:eastAsia="PMingLiU"/>
          <w:u w:val="single"/>
        </w:rPr>
        <w:t>Preferred Treatment for Pediatric Patients</w:t>
      </w:r>
    </w:p>
    <w:p w14:paraId="31C5895D" w14:textId="1711FE1C" w:rsidR="00001C8B" w:rsidRPr="003E2E50" w:rsidRDefault="00001C8B" w:rsidP="0048220A">
      <w:pPr>
        <w:pStyle w:val="ListParagraph"/>
        <w:spacing w:after="240"/>
        <w:ind w:left="0"/>
        <w:contextualSpacing w:val="0"/>
        <w:jc w:val="both"/>
        <w:rPr>
          <w:rFonts w:eastAsia="PMingLiU"/>
        </w:rPr>
      </w:pPr>
      <w:r w:rsidRPr="003E2E50">
        <w:rPr>
          <w:rFonts w:eastAsia="PMingLiU"/>
        </w:rPr>
        <w:t xml:space="preserve">For pediatric cancer patients, </w:t>
      </w:r>
      <w:r w:rsidR="00410373">
        <w:rPr>
          <w:rFonts w:eastAsia="PMingLiU"/>
        </w:rPr>
        <w:t>P</w:t>
      </w:r>
      <w:r w:rsidRPr="003E2E50">
        <w:rPr>
          <w:rFonts w:eastAsia="PMingLiU"/>
        </w:rPr>
        <w:t xml:space="preserve">roton </w:t>
      </w:r>
      <w:r w:rsidR="00410373">
        <w:rPr>
          <w:rFonts w:eastAsia="PMingLiU"/>
        </w:rPr>
        <w:t>T</w:t>
      </w:r>
      <w:r w:rsidRPr="003E2E50">
        <w:rPr>
          <w:rFonts w:eastAsia="PMingLiU"/>
        </w:rPr>
        <w:t>herapy is the optimal treatment modality due to its reduced risk of secondary malignancies and lower impact on neurocognitive development. A study comparing proton radiotherapy (PRT) with photon therapy (XRT) in pediatric medulloblastoma found that PRT was associated with significantly better long-term intellectual outcomes, preserving cognitive function in domains such as working memory and perceptual reasoning​.</w:t>
      </w:r>
      <w:r w:rsidRPr="003E2E50">
        <w:rPr>
          <w:rStyle w:val="FootnoteReference"/>
          <w:rFonts w:eastAsia="PMingLiU"/>
        </w:rPr>
        <w:footnoteReference w:id="98"/>
      </w:r>
      <w:r w:rsidRPr="003E2E50">
        <w:rPr>
          <w:rFonts w:eastAsia="PMingLiU"/>
        </w:rPr>
        <w:t xml:space="preserve"> By </w:t>
      </w:r>
      <w:r w:rsidRPr="003E2E50">
        <w:rPr>
          <w:rFonts w:eastAsia="PMingLiU"/>
        </w:rPr>
        <w:lastRenderedPageBreak/>
        <w:t xml:space="preserve">preventing lifelong cognitive impairments, </w:t>
      </w:r>
      <w:r>
        <w:rPr>
          <w:rFonts w:eastAsia="PMingLiU"/>
        </w:rPr>
        <w:t>Proton</w:t>
      </w:r>
      <w:r w:rsidRPr="003E2E50">
        <w:rPr>
          <w:rFonts w:eastAsia="PMingLiU"/>
        </w:rPr>
        <w:t xml:space="preserve"> Therapy has the potential to reduce the need for long-term special education services, rehabilitation, and disability-related costs.</w:t>
      </w:r>
    </w:p>
    <w:p w14:paraId="0233706F" w14:textId="77777777" w:rsidR="00001C8B" w:rsidRPr="0048220A" w:rsidRDefault="00001C8B" w:rsidP="0048220A">
      <w:pPr>
        <w:spacing w:after="240"/>
        <w:jc w:val="both"/>
        <w:rPr>
          <w:rFonts w:eastAsia="PMingLiU"/>
          <w:u w:val="single"/>
        </w:rPr>
      </w:pPr>
      <w:r w:rsidRPr="0048220A">
        <w:rPr>
          <w:rFonts w:eastAsia="PMingLiU"/>
          <w:u w:val="single"/>
        </w:rPr>
        <w:t>Lower Insurance Costs for Employers</w:t>
      </w:r>
    </w:p>
    <w:p w14:paraId="0A6D0CEC" w14:textId="1927A7E4" w:rsidR="00001C8B" w:rsidRPr="003E2E50" w:rsidRDefault="00001C8B" w:rsidP="0048220A">
      <w:pPr>
        <w:pStyle w:val="ListParagraph"/>
        <w:spacing w:after="240"/>
        <w:ind w:left="0"/>
        <w:contextualSpacing w:val="0"/>
        <w:jc w:val="both"/>
        <w:rPr>
          <w:rFonts w:eastAsia="PMingLiU"/>
        </w:rPr>
      </w:pPr>
      <w:r w:rsidRPr="003E2E50">
        <w:rPr>
          <w:rFonts w:eastAsia="PMingLiU"/>
        </w:rPr>
        <w:t xml:space="preserve">A statewide insurance pilot study demonstrated that employer-sponsored insurance plans covering </w:t>
      </w:r>
      <w:r w:rsidR="00410373">
        <w:rPr>
          <w:rFonts w:eastAsia="PMingLiU"/>
        </w:rPr>
        <w:t>P</w:t>
      </w:r>
      <w:r w:rsidRPr="003E2E50">
        <w:rPr>
          <w:rFonts w:eastAsia="PMingLiU"/>
        </w:rPr>
        <w:t xml:space="preserve">roton </w:t>
      </w:r>
      <w:r w:rsidR="00410373">
        <w:rPr>
          <w:rFonts w:eastAsia="PMingLiU"/>
        </w:rPr>
        <w:t>T</w:t>
      </w:r>
      <w:r w:rsidRPr="003E2E50">
        <w:rPr>
          <w:rFonts w:eastAsia="PMingLiU"/>
        </w:rPr>
        <w:t>herapy did not experience a significant increase in medical costs compared to traditional radiation therapy​.</w:t>
      </w:r>
      <w:r w:rsidRPr="003E2E50">
        <w:rPr>
          <w:rStyle w:val="FootnoteReference"/>
          <w:rFonts w:eastAsia="PMingLiU"/>
        </w:rPr>
        <w:footnoteReference w:id="99"/>
      </w:r>
      <w:r w:rsidRPr="003E2E50">
        <w:rPr>
          <w:rFonts w:eastAsia="PMingLiU"/>
        </w:rPr>
        <w:t xml:space="preserve"> In fact, analysis indicates that employer health plans could see a 4.7% reduction in overall insurance costs due to fewer long-term complications and hospital admissions.</w:t>
      </w:r>
    </w:p>
    <w:p w14:paraId="14956EDD" w14:textId="77777777" w:rsidR="00001C8B" w:rsidRPr="0048220A" w:rsidRDefault="00001C8B" w:rsidP="0048220A">
      <w:pPr>
        <w:spacing w:after="240"/>
        <w:jc w:val="both"/>
        <w:rPr>
          <w:rFonts w:eastAsia="PMingLiU"/>
          <w:u w:val="single"/>
        </w:rPr>
      </w:pPr>
      <w:r w:rsidRPr="0048220A">
        <w:rPr>
          <w:rFonts w:eastAsia="PMingLiU"/>
          <w:u w:val="single"/>
        </w:rPr>
        <w:t>Increased Workforce Productivity and Lower Disability Rates</w:t>
      </w:r>
    </w:p>
    <w:p w14:paraId="43CAD670" w14:textId="77777777" w:rsidR="00001C8B" w:rsidRPr="003E2E50" w:rsidRDefault="00001C8B" w:rsidP="0048220A">
      <w:pPr>
        <w:pStyle w:val="ListParagraph"/>
        <w:spacing w:after="240"/>
        <w:ind w:left="0"/>
        <w:contextualSpacing w:val="0"/>
        <w:jc w:val="both"/>
        <w:rPr>
          <w:rFonts w:eastAsia="PMingLiU"/>
        </w:rPr>
      </w:pPr>
      <w:r>
        <w:rPr>
          <w:rFonts w:eastAsia="PMingLiU"/>
        </w:rPr>
        <w:t>Proton</w:t>
      </w:r>
      <w:r w:rsidRPr="003E2E50">
        <w:rPr>
          <w:rFonts w:eastAsia="PMingLiU"/>
        </w:rPr>
        <w:t xml:space="preserve"> Therapy has the ability to contribute to economic stability by enhancing workforce retention and reducing disability claims. A randomized study on work outcomes in patients with oropharyngeal cancer revealed that those treated with </w:t>
      </w:r>
      <w:r>
        <w:rPr>
          <w:rFonts w:eastAsia="PMingLiU"/>
        </w:rPr>
        <w:t>Proton</w:t>
      </w:r>
      <w:r w:rsidRPr="003E2E50">
        <w:rPr>
          <w:rFonts w:eastAsia="PMingLiU"/>
        </w:rPr>
        <w:t xml:space="preserve"> Therapy exhibited a 26% absolute improvement in return-to-work rates at two years compared to those treated with traditional radiation​.</w:t>
      </w:r>
      <w:r w:rsidRPr="003E2E50">
        <w:rPr>
          <w:rStyle w:val="FootnoteReference"/>
          <w:rFonts w:eastAsia="PMingLiU"/>
        </w:rPr>
        <w:footnoteReference w:id="100"/>
      </w:r>
      <w:r w:rsidRPr="003E2E50">
        <w:rPr>
          <w:rFonts w:eastAsia="PMingLiU"/>
        </w:rPr>
        <w:t xml:space="preserve"> Additionally, patients treated with </w:t>
      </w:r>
      <w:r>
        <w:rPr>
          <w:rFonts w:eastAsia="PMingLiU"/>
        </w:rPr>
        <w:t>Proton</w:t>
      </w:r>
      <w:r w:rsidRPr="003E2E50">
        <w:rPr>
          <w:rFonts w:eastAsia="PMingLiU"/>
        </w:rPr>
        <w:t xml:space="preserve"> Therapy experienced fewer instances of treatment-induced work impairment, allowing them to maintain employment and productivity.</w:t>
      </w:r>
    </w:p>
    <w:p w14:paraId="57916030" w14:textId="77777777" w:rsidR="00001C8B" w:rsidRPr="0048220A" w:rsidRDefault="00001C8B" w:rsidP="0048220A">
      <w:pPr>
        <w:spacing w:after="240"/>
        <w:jc w:val="both"/>
        <w:rPr>
          <w:rFonts w:eastAsia="PMingLiU"/>
          <w:u w:val="single"/>
        </w:rPr>
      </w:pPr>
      <w:r w:rsidRPr="0048220A">
        <w:rPr>
          <w:rFonts w:eastAsia="PMingLiU"/>
          <w:u w:val="single"/>
        </w:rPr>
        <w:t>Superior Outcomes for Head and Neck Cancer Patients</w:t>
      </w:r>
    </w:p>
    <w:p w14:paraId="7F23FD55" w14:textId="1051EF4F" w:rsidR="00001C8B" w:rsidRPr="003E2E50" w:rsidRDefault="00001C8B" w:rsidP="0048220A">
      <w:pPr>
        <w:pStyle w:val="ListParagraph"/>
        <w:spacing w:after="240"/>
        <w:ind w:left="0"/>
        <w:contextualSpacing w:val="0"/>
        <w:jc w:val="both"/>
        <w:rPr>
          <w:rFonts w:eastAsia="PMingLiU"/>
        </w:rPr>
      </w:pPr>
      <w:r w:rsidRPr="003E2E50">
        <w:rPr>
          <w:rFonts w:eastAsia="PMingLiU"/>
        </w:rPr>
        <w:t xml:space="preserve">Patients receiving </w:t>
      </w:r>
      <w:r>
        <w:rPr>
          <w:rFonts w:eastAsia="PMingLiU"/>
        </w:rPr>
        <w:t>Proton</w:t>
      </w:r>
      <w:r w:rsidRPr="003E2E50">
        <w:rPr>
          <w:rFonts w:eastAsia="PMingLiU"/>
        </w:rPr>
        <w:t xml:space="preserve"> Therapy for head and neck cancers benefit from a significantly lower incidence of severe side effects, such as mucositis and dysphagia, which often necessitate feeding tube placement. A comparative study found that </w:t>
      </w:r>
      <w:r>
        <w:rPr>
          <w:rFonts w:eastAsia="PMingLiU"/>
        </w:rPr>
        <w:t>Proton</w:t>
      </w:r>
      <w:r w:rsidRPr="003E2E50">
        <w:rPr>
          <w:rFonts w:eastAsia="PMingLiU"/>
        </w:rPr>
        <w:t xml:space="preserve"> Therapy reduces the need for feeding tubes by two-thirds compared to conventional radiation, improving patient quality of life, and reducing the costs associated with malnutrition, specialized diets, and supportive care​.</w:t>
      </w:r>
      <w:r w:rsidRPr="003E2E50">
        <w:rPr>
          <w:rStyle w:val="FootnoteReference"/>
          <w:rFonts w:eastAsia="PMingLiU"/>
        </w:rPr>
        <w:footnoteReference w:id="101"/>
      </w:r>
      <w:r w:rsidRPr="00EE6EC5">
        <w:rPr>
          <w:rFonts w:eastAsia="PMingLiU"/>
        </w:rPr>
        <w:t xml:space="preserve"> </w:t>
      </w:r>
      <w:r>
        <w:rPr>
          <w:rFonts w:eastAsia="PMingLiU"/>
        </w:rPr>
        <w:t xml:space="preserve">Another study concerning the cost-effectiveness of head and neck cancer treatment using Proton Therapy concluded </w:t>
      </w:r>
      <w:r w:rsidRPr="00393080">
        <w:rPr>
          <w:rFonts w:eastAsia="PMingLiU"/>
        </w:rPr>
        <w:t>that “</w:t>
      </w:r>
      <w:r w:rsidRPr="00393080">
        <w:rPr>
          <w:color w:val="212121"/>
          <w:shd w:val="clear" w:color="auto" w:fill="FFFFFF"/>
        </w:rPr>
        <w:t>appropriate patient selection can make P</w:t>
      </w:r>
      <w:r w:rsidR="00410373">
        <w:rPr>
          <w:color w:val="212121"/>
          <w:shd w:val="clear" w:color="auto" w:fill="FFFFFF"/>
        </w:rPr>
        <w:t xml:space="preserve">roton </w:t>
      </w:r>
      <w:r w:rsidRPr="00393080">
        <w:rPr>
          <w:color w:val="212121"/>
          <w:shd w:val="clear" w:color="auto" w:fill="FFFFFF"/>
        </w:rPr>
        <w:t>T</w:t>
      </w:r>
      <w:r w:rsidR="00410373">
        <w:rPr>
          <w:color w:val="212121"/>
          <w:shd w:val="clear" w:color="auto" w:fill="FFFFFF"/>
        </w:rPr>
        <w:t>herapy</w:t>
      </w:r>
      <w:r w:rsidRPr="00393080">
        <w:rPr>
          <w:color w:val="212121"/>
          <w:shd w:val="clear" w:color="auto" w:fill="FFFFFF"/>
        </w:rPr>
        <w:t xml:space="preserve"> cost-effective” and specifically, that HPV-associated tumors can be cost-effectively treated with P</w:t>
      </w:r>
      <w:r w:rsidR="00410373">
        <w:rPr>
          <w:color w:val="212121"/>
          <w:shd w:val="clear" w:color="auto" w:fill="FFFFFF"/>
        </w:rPr>
        <w:t xml:space="preserve">roton </w:t>
      </w:r>
      <w:r w:rsidRPr="00393080">
        <w:rPr>
          <w:color w:val="212121"/>
          <w:shd w:val="clear" w:color="auto" w:fill="FFFFFF"/>
        </w:rPr>
        <w:t>T</w:t>
      </w:r>
      <w:r w:rsidR="00410373">
        <w:rPr>
          <w:color w:val="212121"/>
          <w:shd w:val="clear" w:color="auto" w:fill="FFFFFF"/>
        </w:rPr>
        <w:t>herapy</w:t>
      </w:r>
      <w:r w:rsidRPr="00393080">
        <w:rPr>
          <w:color w:val="212121"/>
          <w:shd w:val="clear" w:color="auto" w:fill="FFFFFF"/>
        </w:rPr>
        <w:t xml:space="preserve"> and that in younger patients, </w:t>
      </w:r>
      <w:r>
        <w:rPr>
          <w:color w:val="212121"/>
          <w:shd w:val="clear" w:color="auto" w:fill="FFFFFF"/>
        </w:rPr>
        <w:t>Proton</w:t>
      </w:r>
      <w:r w:rsidRPr="00393080">
        <w:rPr>
          <w:color w:val="212121"/>
          <w:shd w:val="clear" w:color="auto" w:fill="FFFFFF"/>
        </w:rPr>
        <w:t xml:space="preserve"> Therapy can lower the incidence of adverse effects and reduce long-term supportive care.</w:t>
      </w:r>
      <w:r w:rsidRPr="00393080">
        <w:rPr>
          <w:rStyle w:val="FootnoteReference"/>
          <w:color w:val="212121"/>
          <w:shd w:val="clear" w:color="auto" w:fill="FFFFFF"/>
        </w:rPr>
        <w:footnoteReference w:id="102"/>
      </w:r>
    </w:p>
    <w:p w14:paraId="22BA954D" w14:textId="77777777" w:rsidR="00001C8B" w:rsidRPr="0048220A" w:rsidRDefault="00001C8B" w:rsidP="0048220A">
      <w:pPr>
        <w:keepNext/>
        <w:spacing w:after="240"/>
        <w:jc w:val="both"/>
        <w:rPr>
          <w:rFonts w:eastAsia="PMingLiU"/>
          <w:u w:val="single"/>
        </w:rPr>
      </w:pPr>
      <w:r w:rsidRPr="0048220A">
        <w:rPr>
          <w:rFonts w:eastAsia="PMingLiU"/>
          <w:u w:val="single"/>
        </w:rPr>
        <w:t>More Affordable Access for Patients</w:t>
      </w:r>
    </w:p>
    <w:p w14:paraId="6AFE6258" w14:textId="77777777" w:rsidR="00001C8B" w:rsidRDefault="00001C8B" w:rsidP="0048220A">
      <w:pPr>
        <w:pStyle w:val="ListParagraph"/>
        <w:keepNext/>
        <w:spacing w:after="240"/>
        <w:ind w:left="0"/>
        <w:contextualSpacing w:val="0"/>
        <w:jc w:val="both"/>
        <w:rPr>
          <w:rFonts w:eastAsia="PMingLiU"/>
        </w:rPr>
      </w:pPr>
      <w:r w:rsidRPr="003E2E50">
        <w:rPr>
          <w:rFonts w:eastAsia="PMingLiU"/>
        </w:rPr>
        <w:t xml:space="preserve">As noted above in F1.a.ii Need by Patient Panel, establishing a Proton Therapy </w:t>
      </w:r>
      <w:r>
        <w:rPr>
          <w:rFonts w:eastAsia="PMingLiU"/>
        </w:rPr>
        <w:t>Service</w:t>
      </w:r>
      <w:r w:rsidRPr="003E2E50">
        <w:rPr>
          <w:rFonts w:eastAsia="PMingLiU"/>
        </w:rPr>
        <w:t xml:space="preserve"> at the Cancer Center in Marlborough provides an affordable and equitable option for patients for whom </w:t>
      </w:r>
      <w:r>
        <w:rPr>
          <w:rFonts w:eastAsia="PMingLiU"/>
        </w:rPr>
        <w:t>Proton</w:t>
      </w:r>
      <w:r w:rsidRPr="003E2E50">
        <w:rPr>
          <w:rFonts w:eastAsia="PMingLiU"/>
        </w:rPr>
        <w:t xml:space="preserve"> Therapy is the most effective treatment, because it substantially reduces the driving time to the treatment and capital costs due to advances in proton technology. Reduced driving time may result in lower costs of travel, time away from work, and less need for extended childcare. At the </w:t>
      </w:r>
      <w:r w:rsidRPr="003E2E50">
        <w:rPr>
          <w:rFonts w:eastAsia="PMingLiU"/>
        </w:rPr>
        <w:lastRenderedPageBreak/>
        <w:t>most recent Health Policy Commission (HPC) cost trend hearing in November 2024, Governor Maura Healey acknowledged the ongoing challenges that residents of the Commonwealth face due to increasingly unaffordable and inaccessible health care.</w:t>
      </w:r>
      <w:r>
        <w:rPr>
          <w:rStyle w:val="FootnoteReference"/>
          <w:rFonts w:eastAsia="PMingLiU"/>
        </w:rPr>
        <w:footnoteReference w:id="103"/>
      </w:r>
      <w:r w:rsidRPr="003E2E50">
        <w:rPr>
          <w:rFonts w:eastAsia="PMingLiU"/>
        </w:rPr>
        <w:t xml:space="preserve"> She indicated that her administration is actively pursuing policies to meet patient affordability goals. The addition of the Proton Therapy </w:t>
      </w:r>
      <w:r>
        <w:rPr>
          <w:rFonts w:eastAsia="PMingLiU"/>
        </w:rPr>
        <w:t>Service</w:t>
      </w:r>
      <w:r w:rsidRPr="003E2E50">
        <w:rPr>
          <w:rFonts w:eastAsia="PMingLiU"/>
        </w:rPr>
        <w:t xml:space="preserve"> in Marlborough advances these goals to lower the cost of healthcare and increase accessibility for patients in the Commonwealth by reducing patients’ out-of-pocket costs related to </w:t>
      </w:r>
      <w:r>
        <w:rPr>
          <w:rFonts w:eastAsia="PMingLiU"/>
        </w:rPr>
        <w:t>Proton</w:t>
      </w:r>
      <w:r w:rsidRPr="003E2E50">
        <w:rPr>
          <w:rFonts w:eastAsia="PMingLiU"/>
        </w:rPr>
        <w:t xml:space="preserve"> Therapy and by providing this highly effective treatment in a lower cost, more affordable health care system. </w:t>
      </w:r>
    </w:p>
    <w:p w14:paraId="3C0FACBA" w14:textId="77777777" w:rsidR="00001C8B" w:rsidRPr="0048220A" w:rsidRDefault="00001C8B" w:rsidP="0048220A">
      <w:pPr>
        <w:spacing w:after="240"/>
        <w:jc w:val="both"/>
        <w:rPr>
          <w:rFonts w:eastAsia="PMingLiU"/>
          <w:u w:val="single"/>
        </w:rPr>
      </w:pPr>
      <w:r w:rsidRPr="0048220A">
        <w:rPr>
          <w:rFonts w:eastAsia="PMingLiU"/>
          <w:u w:val="single"/>
        </w:rPr>
        <w:t>Cost-Effective Technology and Location</w:t>
      </w:r>
    </w:p>
    <w:p w14:paraId="40621EA2" w14:textId="25D18BD3" w:rsidR="00001C8B" w:rsidRPr="00065225" w:rsidRDefault="00001C8B" w:rsidP="0048220A">
      <w:pPr>
        <w:pStyle w:val="ListParagraph"/>
        <w:spacing w:after="240"/>
        <w:ind w:left="0"/>
        <w:contextualSpacing w:val="0"/>
        <w:jc w:val="both"/>
        <w:rPr>
          <w:rFonts w:eastAsia="PMingLiU"/>
        </w:rPr>
      </w:pPr>
      <w:r w:rsidRPr="001F3200">
        <w:rPr>
          <w:rFonts w:eastAsia="PMingLiU"/>
        </w:rPr>
        <w:t xml:space="preserve">The modern footprint of the </w:t>
      </w:r>
      <w:proofErr w:type="spellStart"/>
      <w:r w:rsidRPr="001F3200">
        <w:rPr>
          <w:rFonts w:eastAsia="PMingLiU"/>
        </w:rPr>
        <w:t>Mevion</w:t>
      </w:r>
      <w:proofErr w:type="spellEnd"/>
      <w:r w:rsidRPr="001F3200">
        <w:rPr>
          <w:rFonts w:eastAsia="PMingLiU"/>
        </w:rPr>
        <w:t xml:space="preserve"> proton system further contributes to the reduced cost of the overall capital costs for the project.</w:t>
      </w:r>
      <w:r>
        <w:rPr>
          <w:rFonts w:eastAsia="PMingLiU"/>
        </w:rPr>
        <w:t xml:space="preserve"> In a 2017 Canadian analysis of the budget impact of implementing Proton Therapy services, reviewers specifically e</w:t>
      </w:r>
      <w:r w:rsidRPr="001F3200">
        <w:rPr>
          <w:color w:val="222222"/>
          <w:shd w:val="clear" w:color="auto" w:fill="FFFFFF"/>
        </w:rPr>
        <w:t xml:space="preserve">valuated the </w:t>
      </w:r>
      <w:r w:rsidRPr="00152776">
        <w:t xml:space="preserve">relative costs of not providing </w:t>
      </w:r>
      <w:r>
        <w:t>Proton</w:t>
      </w:r>
      <w:r w:rsidRPr="00152776">
        <w:t xml:space="preserve"> </w:t>
      </w:r>
      <w:r>
        <w:t>T</w:t>
      </w:r>
      <w:r w:rsidRPr="00152776">
        <w:t xml:space="preserve">herapy in Canada, constructing a </w:t>
      </w:r>
      <w:proofErr w:type="spellStart"/>
      <w:r w:rsidRPr="00152776">
        <w:t>Mevion</w:t>
      </w:r>
      <w:proofErr w:type="spellEnd"/>
      <w:r w:rsidRPr="00152776">
        <w:t xml:space="preserve"> single-vault P</w:t>
      </w:r>
      <w:r w:rsidR="00410373">
        <w:t xml:space="preserve">roton </w:t>
      </w:r>
      <w:r w:rsidRPr="00152776">
        <w:t>T</w:t>
      </w:r>
      <w:r w:rsidR="00410373">
        <w:t>herapy</w:t>
      </w:r>
      <w:r w:rsidRPr="00152776">
        <w:t xml:space="preserve"> system, and constructing a multi-vault system, and conclud</w:t>
      </w:r>
      <w:r>
        <w:t>ed</w:t>
      </w:r>
      <w:r w:rsidRPr="00152776">
        <w:t xml:space="preserve"> that </w:t>
      </w:r>
      <w:r>
        <w:t xml:space="preserve">savings could be generated over an extended time horizon with </w:t>
      </w:r>
      <w:r>
        <w:rPr>
          <w:color w:val="000000"/>
          <w:shd w:val="clear" w:color="auto" w:fill="FFFFFF"/>
        </w:rPr>
        <w:t xml:space="preserve">a </w:t>
      </w:r>
      <w:proofErr w:type="spellStart"/>
      <w:r w:rsidRPr="001F3200">
        <w:rPr>
          <w:color w:val="000000"/>
          <w:shd w:val="clear" w:color="auto" w:fill="FFFFFF"/>
        </w:rPr>
        <w:t>Mevion</w:t>
      </w:r>
      <w:proofErr w:type="spellEnd"/>
      <w:r w:rsidRPr="001F3200">
        <w:rPr>
          <w:color w:val="000000"/>
          <w:shd w:val="clear" w:color="auto" w:fill="FFFFFF"/>
        </w:rPr>
        <w:t xml:space="preserve"> single-vault P</w:t>
      </w:r>
      <w:r w:rsidR="00410373">
        <w:rPr>
          <w:color w:val="000000"/>
          <w:shd w:val="clear" w:color="auto" w:fill="FFFFFF"/>
        </w:rPr>
        <w:t xml:space="preserve">roton </w:t>
      </w:r>
      <w:r w:rsidRPr="001F3200">
        <w:rPr>
          <w:color w:val="000000"/>
          <w:shd w:val="clear" w:color="auto" w:fill="FFFFFF"/>
        </w:rPr>
        <w:t>T</w:t>
      </w:r>
      <w:r w:rsidR="00410373">
        <w:rPr>
          <w:color w:val="000000"/>
          <w:shd w:val="clear" w:color="auto" w:fill="FFFFFF"/>
        </w:rPr>
        <w:t>herapy</w:t>
      </w:r>
      <w:r w:rsidRPr="001F3200">
        <w:rPr>
          <w:color w:val="000000"/>
          <w:shd w:val="clear" w:color="auto" w:fill="FFFFFF"/>
        </w:rPr>
        <w:t xml:space="preserve"> system</w:t>
      </w:r>
      <w:r>
        <w:rPr>
          <w:color w:val="000000"/>
          <w:shd w:val="clear" w:color="auto" w:fill="FFFFFF"/>
        </w:rPr>
        <w:t>, notwithstanding the up-front cost.</w:t>
      </w:r>
      <w:r w:rsidRPr="001F3200">
        <w:rPr>
          <w:rStyle w:val="FootnoteReference"/>
          <w:rFonts w:eastAsia="PMingLiU"/>
        </w:rPr>
        <w:t xml:space="preserve"> </w:t>
      </w:r>
      <w:r>
        <w:rPr>
          <w:rStyle w:val="FootnoteReference"/>
          <w:rFonts w:eastAsia="PMingLiU"/>
        </w:rPr>
        <w:footnoteReference w:id="104"/>
      </w:r>
      <w:r>
        <w:rPr>
          <w:rFonts w:eastAsia="PMingLiU"/>
        </w:rPr>
        <w:t xml:space="preserve"> In addition</w:t>
      </w:r>
      <w:r w:rsidRPr="003E2E50">
        <w:rPr>
          <w:rFonts w:eastAsia="PMingLiU"/>
        </w:rPr>
        <w:t xml:space="preserve">, UMMH has decided to locate the Proton Therapy </w:t>
      </w:r>
      <w:r>
        <w:rPr>
          <w:rFonts w:eastAsia="PMingLiU"/>
        </w:rPr>
        <w:t>Service</w:t>
      </w:r>
      <w:r w:rsidRPr="003E2E50">
        <w:rPr>
          <w:rFonts w:eastAsia="PMingLiU"/>
        </w:rPr>
        <w:t xml:space="preserve"> at the </w:t>
      </w:r>
      <w:r>
        <w:rPr>
          <w:rFonts w:eastAsia="PMingLiU"/>
        </w:rPr>
        <w:t xml:space="preserve">existing </w:t>
      </w:r>
      <w:r w:rsidRPr="003E2E50">
        <w:rPr>
          <w:rFonts w:eastAsia="PMingLiU"/>
        </w:rPr>
        <w:t xml:space="preserve">Cancer Center in Marlborough </w:t>
      </w:r>
      <w:r>
        <w:rPr>
          <w:rFonts w:eastAsia="PMingLiU"/>
        </w:rPr>
        <w:t xml:space="preserve">in order </w:t>
      </w:r>
      <w:r w:rsidRPr="003E2E50">
        <w:rPr>
          <w:rFonts w:eastAsia="PMingLiU"/>
        </w:rPr>
        <w:t xml:space="preserve">to avoid </w:t>
      </w:r>
      <w:r>
        <w:rPr>
          <w:rFonts w:eastAsia="PMingLiU"/>
        </w:rPr>
        <w:t xml:space="preserve">costly new </w:t>
      </w:r>
      <w:r w:rsidRPr="003E2E50">
        <w:rPr>
          <w:rFonts w:eastAsia="PMingLiU"/>
        </w:rPr>
        <w:t>building and operational expenses</w:t>
      </w:r>
      <w:r>
        <w:rPr>
          <w:rFonts w:eastAsia="PMingLiU"/>
        </w:rPr>
        <w:t xml:space="preserve">. This strategy is expected to more efficiently integrate care </w:t>
      </w:r>
      <w:r>
        <w:t>with the existing radiation oncology services provided at the same location.</w:t>
      </w:r>
    </w:p>
    <w:p w14:paraId="0F3DF622" w14:textId="279F5257" w:rsidR="00001C8B" w:rsidRDefault="00001C8B" w:rsidP="009851AD">
      <w:pPr>
        <w:spacing w:after="240"/>
        <w:jc w:val="both"/>
        <w:rPr>
          <w:rFonts w:eastAsia="PMingLiU" w:cs="Times New Roman"/>
          <w:szCs w:val="24"/>
        </w:rPr>
      </w:pPr>
      <w:r w:rsidRPr="003E2E50">
        <w:rPr>
          <w:rFonts w:eastAsia="PMingLiU" w:cs="Times New Roman"/>
          <w:szCs w:val="24"/>
        </w:rPr>
        <w:t xml:space="preserve">In summary, the development of </w:t>
      </w:r>
      <w:r w:rsidR="00410373">
        <w:rPr>
          <w:rFonts w:eastAsia="PMingLiU" w:cs="Times New Roman"/>
          <w:szCs w:val="24"/>
        </w:rPr>
        <w:t xml:space="preserve">a </w:t>
      </w:r>
      <w:r>
        <w:rPr>
          <w:rFonts w:eastAsia="PMingLiU" w:cs="Times New Roman"/>
          <w:szCs w:val="24"/>
        </w:rPr>
        <w:t>Proton</w:t>
      </w:r>
      <w:r w:rsidRPr="003E2E50">
        <w:rPr>
          <w:rFonts w:eastAsia="PMingLiU" w:cs="Times New Roman"/>
          <w:szCs w:val="24"/>
        </w:rPr>
        <w:t xml:space="preserve"> Therapy</w:t>
      </w:r>
      <w:r w:rsidR="00410373">
        <w:rPr>
          <w:rFonts w:eastAsia="PMingLiU" w:cs="Times New Roman"/>
          <w:szCs w:val="24"/>
        </w:rPr>
        <w:t xml:space="preserve"> Service</w:t>
      </w:r>
      <w:r w:rsidRPr="003E2E50">
        <w:rPr>
          <w:rFonts w:eastAsia="PMingLiU" w:cs="Times New Roman"/>
          <w:szCs w:val="24"/>
        </w:rPr>
        <w:t xml:space="preserve"> in Marlborough presents a compelling case for cost containment with its potential to reduce hospitalizations, improve patient quality of life, lower insurance costs, enhance workforce productivity, and mitigate the long-term financial burden of treatment-related side effects. As health care costs continue to rise, investment in advanced treatment modalities such as </w:t>
      </w:r>
      <w:r>
        <w:rPr>
          <w:rFonts w:eastAsia="PMingLiU" w:cs="Times New Roman"/>
          <w:szCs w:val="24"/>
        </w:rPr>
        <w:t>Proton</w:t>
      </w:r>
      <w:r w:rsidRPr="003E2E50">
        <w:rPr>
          <w:rFonts w:eastAsia="PMingLiU" w:cs="Times New Roman"/>
          <w:szCs w:val="24"/>
        </w:rPr>
        <w:t xml:space="preserve"> Therapy represents a fiscally responsible strategy to optimize both economic and clinical outcomes.</w:t>
      </w:r>
    </w:p>
    <w:p w14:paraId="5718428D" w14:textId="77777777" w:rsidR="00001C8B" w:rsidRPr="00B97A2E" w:rsidRDefault="00001C8B" w:rsidP="00DD394B">
      <w:pPr>
        <w:keepNext/>
        <w:spacing w:after="240"/>
        <w:jc w:val="both"/>
        <w:rPr>
          <w:rFonts w:eastAsia="PMingLiU" w:cs="Times New Roman"/>
          <w:b/>
          <w:bCs/>
          <w:i/>
          <w:iCs/>
          <w:szCs w:val="24"/>
        </w:rPr>
      </w:pPr>
      <w:r w:rsidRPr="00B97A2E">
        <w:rPr>
          <w:rFonts w:eastAsia="PMingLiU" w:cs="Times New Roman"/>
          <w:b/>
          <w:bCs/>
          <w:i/>
          <w:iCs/>
          <w:szCs w:val="24"/>
        </w:rPr>
        <w:t>F2.b.</w:t>
      </w:r>
      <w:r w:rsidRPr="00B97A2E">
        <w:rPr>
          <w:rFonts w:eastAsia="PMingLiU" w:cs="Times New Roman"/>
          <w:b/>
          <w:bCs/>
          <w:i/>
          <w:iCs/>
          <w:szCs w:val="24"/>
        </w:rPr>
        <w:tab/>
        <w:t>Public Health Outcomes:</w:t>
      </w:r>
    </w:p>
    <w:p w14:paraId="58BE1102" w14:textId="77777777" w:rsidR="00001C8B" w:rsidRPr="00B97A2E" w:rsidRDefault="00001C8B" w:rsidP="00DD394B">
      <w:pPr>
        <w:keepNext/>
        <w:spacing w:after="240"/>
        <w:jc w:val="both"/>
        <w:rPr>
          <w:rFonts w:eastAsia="PMingLiU" w:cs="Times New Roman"/>
          <w:b/>
          <w:bCs/>
          <w:i/>
          <w:iCs/>
          <w:szCs w:val="24"/>
        </w:rPr>
      </w:pPr>
      <w:r w:rsidRPr="00B97A2E">
        <w:rPr>
          <w:rFonts w:eastAsia="PMingLiU" w:cs="Times New Roman"/>
          <w:b/>
          <w:bCs/>
          <w:i/>
          <w:iCs/>
          <w:szCs w:val="24"/>
        </w:rPr>
        <w:t>Describe, as relevant, for each new or expanded service, how the Proposed Project will improve public health outcomes.</w:t>
      </w:r>
    </w:p>
    <w:p w14:paraId="0E9F6840" w14:textId="77777777" w:rsidR="00001C8B" w:rsidRPr="005E303B" w:rsidRDefault="00001C8B" w:rsidP="009851AD">
      <w:pPr>
        <w:widowControl w:val="0"/>
        <w:autoSpaceDE w:val="0"/>
        <w:autoSpaceDN w:val="0"/>
        <w:adjustRightInd w:val="0"/>
        <w:spacing w:after="240"/>
        <w:outlineLvl w:val="3"/>
        <w:rPr>
          <w:rFonts w:eastAsia="Times New Roman" w:cs="Times New Roman"/>
          <w:color w:val="000000"/>
          <w:szCs w:val="24"/>
          <w:u w:val="single"/>
        </w:rPr>
      </w:pPr>
      <w:r w:rsidRPr="005E303B">
        <w:rPr>
          <w:rFonts w:eastAsia="Times New Roman" w:cs="Times New Roman"/>
          <w:color w:val="000000"/>
          <w:szCs w:val="24"/>
          <w:u w:val="single"/>
        </w:rPr>
        <w:t>Improved Clinical Outcomes</w:t>
      </w:r>
    </w:p>
    <w:p w14:paraId="146F0FA8" w14:textId="77777777" w:rsidR="00001C8B" w:rsidRPr="00B97A2E" w:rsidRDefault="00001C8B" w:rsidP="009851AD">
      <w:pPr>
        <w:widowControl w:val="0"/>
        <w:autoSpaceDE w:val="0"/>
        <w:autoSpaceDN w:val="0"/>
        <w:adjustRightInd w:val="0"/>
        <w:spacing w:after="240"/>
        <w:jc w:val="both"/>
        <w:rPr>
          <w:rFonts w:eastAsia="Times New Roman" w:cs="Times New Roman"/>
          <w:color w:val="000000"/>
        </w:rPr>
      </w:pPr>
      <w:r w:rsidRPr="229A28BD">
        <w:rPr>
          <w:rFonts w:eastAsia="Times New Roman" w:cs="Times New Roman"/>
          <w:color w:val="000000" w:themeColor="text1"/>
        </w:rPr>
        <w:t xml:space="preserve">As described in Section F1.b.i regarding the evidence base for the Proposed Project and </w:t>
      </w:r>
      <w:r w:rsidRPr="229A28BD">
        <w:rPr>
          <w:rFonts w:eastAsia="PMingLiU" w:cs="Times New Roman"/>
        </w:rPr>
        <w:t>F1.b.iv regarding health outcomes resulting from the Proposed Project</w:t>
      </w:r>
      <w:r w:rsidRPr="229A28BD">
        <w:rPr>
          <w:rFonts w:eastAsia="Times New Roman" w:cs="Times New Roman"/>
          <w:color w:val="000000" w:themeColor="text1"/>
        </w:rPr>
        <w:t xml:space="preserve">, </w:t>
      </w:r>
      <w:r>
        <w:rPr>
          <w:rFonts w:eastAsia="Times New Roman" w:cs="Times New Roman"/>
          <w:color w:val="000000" w:themeColor="text1"/>
        </w:rPr>
        <w:t>Proton</w:t>
      </w:r>
      <w:r w:rsidRPr="229A28BD">
        <w:rPr>
          <w:rFonts w:eastAsia="Times New Roman" w:cs="Times New Roman"/>
          <w:color w:val="000000" w:themeColor="text1"/>
        </w:rPr>
        <w:t xml:space="preserve"> Therapy offers significant clinical benefits compared to traditional radiation therapy. These clinical benefits include:</w:t>
      </w:r>
    </w:p>
    <w:p w14:paraId="03B8608C" w14:textId="77777777" w:rsidR="00001C8B" w:rsidRPr="00B97A2E" w:rsidRDefault="00001C8B" w:rsidP="00BE446A">
      <w:pPr>
        <w:widowControl w:val="0"/>
        <w:numPr>
          <w:ilvl w:val="0"/>
          <w:numId w:val="45"/>
        </w:numPr>
        <w:autoSpaceDE w:val="0"/>
        <w:autoSpaceDN w:val="0"/>
        <w:adjustRightInd w:val="0"/>
        <w:spacing w:after="240"/>
        <w:jc w:val="both"/>
        <w:rPr>
          <w:rFonts w:eastAsia="Times New Roman" w:cs="Times New Roman"/>
          <w:color w:val="000000"/>
          <w:szCs w:val="24"/>
        </w:rPr>
      </w:pPr>
      <w:r w:rsidRPr="00B97A2E">
        <w:rPr>
          <w:rFonts w:eastAsia="Times New Roman" w:cs="Times New Roman"/>
          <w:b/>
          <w:bCs/>
          <w:color w:val="000000"/>
          <w:szCs w:val="24"/>
        </w:rPr>
        <w:lastRenderedPageBreak/>
        <w:t>Reduced Side Effects:</w:t>
      </w:r>
      <w:r w:rsidRPr="00B97A2E">
        <w:rPr>
          <w:rFonts w:eastAsia="Times New Roman" w:cs="Times New Roman"/>
          <w:color w:val="000000"/>
          <w:szCs w:val="24"/>
        </w:rPr>
        <w:t xml:space="preserve"> The precise targeting of </w:t>
      </w:r>
      <w:r>
        <w:rPr>
          <w:rFonts w:eastAsia="Times New Roman" w:cs="Times New Roman"/>
          <w:color w:val="000000"/>
          <w:szCs w:val="24"/>
        </w:rPr>
        <w:t xml:space="preserve">Proton </w:t>
      </w:r>
      <w:r w:rsidRPr="00B97A2E">
        <w:rPr>
          <w:rFonts w:eastAsia="Times New Roman" w:cs="Times New Roman"/>
          <w:color w:val="000000"/>
          <w:szCs w:val="24"/>
        </w:rPr>
        <w:t>Therapy minimizes radiation exposure to healthy tissues, leading to a reduction in acute and long-term side effects such as fatigue, nausea, skin reactions, and organ damage.</w:t>
      </w:r>
      <w:r w:rsidRPr="00B97A2E">
        <w:rPr>
          <w:rStyle w:val="FootnoteReference"/>
          <w:rFonts w:eastAsia="Times New Roman" w:cs="Times New Roman"/>
          <w:color w:val="000000"/>
          <w:szCs w:val="24"/>
        </w:rPr>
        <w:footnoteReference w:id="105"/>
      </w:r>
      <w:r w:rsidRPr="00B97A2E">
        <w:rPr>
          <w:rFonts w:eastAsia="Times New Roman" w:cs="Times New Roman"/>
          <w:color w:val="000000"/>
          <w:szCs w:val="24"/>
        </w:rPr>
        <w:t xml:space="preserve">  </w:t>
      </w:r>
    </w:p>
    <w:p w14:paraId="535C9D65" w14:textId="77777777" w:rsidR="00001C8B" w:rsidRPr="00B97A2E" w:rsidRDefault="00001C8B" w:rsidP="00BE446A">
      <w:pPr>
        <w:widowControl w:val="0"/>
        <w:numPr>
          <w:ilvl w:val="0"/>
          <w:numId w:val="45"/>
        </w:numPr>
        <w:autoSpaceDE w:val="0"/>
        <w:autoSpaceDN w:val="0"/>
        <w:adjustRightInd w:val="0"/>
        <w:spacing w:after="240"/>
        <w:jc w:val="both"/>
        <w:rPr>
          <w:rFonts w:eastAsia="Times New Roman" w:cs="Times New Roman"/>
          <w:color w:val="000000"/>
          <w:szCs w:val="24"/>
        </w:rPr>
      </w:pPr>
      <w:r w:rsidRPr="00B97A2E">
        <w:rPr>
          <w:rFonts w:eastAsia="Times New Roman" w:cs="Times New Roman"/>
          <w:b/>
          <w:bCs/>
          <w:color w:val="000000"/>
          <w:szCs w:val="24"/>
        </w:rPr>
        <w:t>Improved Quality of Life:</w:t>
      </w:r>
      <w:r w:rsidRPr="00B97A2E">
        <w:rPr>
          <w:rFonts w:eastAsia="Times New Roman" w:cs="Times New Roman"/>
          <w:color w:val="000000"/>
          <w:szCs w:val="24"/>
        </w:rPr>
        <w:t xml:space="preserve"> By reducing side effects and complications, </w:t>
      </w:r>
      <w:r>
        <w:rPr>
          <w:rFonts w:eastAsia="Times New Roman" w:cs="Times New Roman"/>
          <w:color w:val="000000"/>
          <w:szCs w:val="24"/>
        </w:rPr>
        <w:t xml:space="preserve">Proton </w:t>
      </w:r>
      <w:r w:rsidRPr="00B97A2E">
        <w:rPr>
          <w:rFonts w:eastAsia="Times New Roman" w:cs="Times New Roman"/>
          <w:color w:val="000000"/>
          <w:szCs w:val="24"/>
        </w:rPr>
        <w:t>Therapy allows patients to maintain their daily activities and overall well-being throughout the treatment process.  This can lead to faster recovery times and a quicker return to normal life.</w:t>
      </w:r>
      <w:r w:rsidRPr="00B97A2E">
        <w:rPr>
          <w:rStyle w:val="FootnoteReference"/>
          <w:rFonts w:eastAsia="Times New Roman" w:cs="Times New Roman"/>
          <w:color w:val="000000"/>
          <w:szCs w:val="24"/>
        </w:rPr>
        <w:footnoteReference w:id="106"/>
      </w:r>
      <w:r w:rsidRPr="00B97A2E">
        <w:rPr>
          <w:rFonts w:eastAsia="Times New Roman" w:cs="Times New Roman"/>
          <w:color w:val="000000"/>
          <w:szCs w:val="24"/>
        </w:rPr>
        <w:t xml:space="preserve"> This </w:t>
      </w:r>
      <w:r>
        <w:rPr>
          <w:rFonts w:eastAsia="Times New Roman" w:cs="Times New Roman"/>
          <w:color w:val="000000"/>
          <w:szCs w:val="24"/>
        </w:rPr>
        <w:t xml:space="preserve">can also </w:t>
      </w:r>
      <w:r w:rsidRPr="00B97A2E">
        <w:rPr>
          <w:rFonts w:eastAsia="Times New Roman" w:cs="Times New Roman"/>
          <w:color w:val="000000"/>
          <w:szCs w:val="24"/>
        </w:rPr>
        <w:t>translate to improved quality of life for patients during and after treatment.</w:t>
      </w:r>
    </w:p>
    <w:p w14:paraId="230F10EC" w14:textId="77777777" w:rsidR="00001C8B" w:rsidRPr="00B97A2E" w:rsidRDefault="00001C8B" w:rsidP="00BE446A">
      <w:pPr>
        <w:widowControl w:val="0"/>
        <w:numPr>
          <w:ilvl w:val="0"/>
          <w:numId w:val="45"/>
        </w:numPr>
        <w:autoSpaceDE w:val="0"/>
        <w:autoSpaceDN w:val="0"/>
        <w:adjustRightInd w:val="0"/>
        <w:spacing w:after="240"/>
        <w:jc w:val="both"/>
        <w:rPr>
          <w:rFonts w:eastAsia="Times New Roman" w:cs="Times New Roman"/>
          <w:color w:val="000000"/>
          <w:szCs w:val="24"/>
        </w:rPr>
      </w:pPr>
      <w:r w:rsidRPr="00B97A2E">
        <w:rPr>
          <w:rFonts w:eastAsia="Times New Roman" w:cs="Times New Roman"/>
          <w:b/>
          <w:bCs/>
          <w:color w:val="000000"/>
          <w:szCs w:val="24"/>
        </w:rPr>
        <w:t>Potentially Improved Survival Rates:</w:t>
      </w:r>
      <w:r w:rsidRPr="00B97A2E">
        <w:rPr>
          <w:rFonts w:eastAsia="Times New Roman" w:cs="Times New Roman"/>
          <w:color w:val="000000"/>
          <w:szCs w:val="24"/>
        </w:rPr>
        <w:t xml:space="preserve"> For certain cancer types, </w:t>
      </w:r>
      <w:r>
        <w:rPr>
          <w:rFonts w:eastAsia="Times New Roman" w:cs="Times New Roman"/>
          <w:color w:val="000000"/>
          <w:szCs w:val="24"/>
        </w:rPr>
        <w:t xml:space="preserve">Proton </w:t>
      </w:r>
      <w:r w:rsidRPr="00B97A2E">
        <w:rPr>
          <w:rFonts w:eastAsia="Times New Roman" w:cs="Times New Roman"/>
          <w:color w:val="000000"/>
          <w:szCs w:val="24"/>
        </w:rPr>
        <w:t>Therapy has shown promising results in improving survival rates compared to conventional radiation therapy.  This is particularly true for pediatric cancers and tumors located near critical organs, where minimizing radiation exposure is crucial for long-term health.</w:t>
      </w:r>
      <w:r w:rsidRPr="00B97A2E">
        <w:rPr>
          <w:rStyle w:val="FootnoteReference"/>
          <w:rFonts w:eastAsia="Times New Roman" w:cs="Times New Roman"/>
          <w:color w:val="000000"/>
          <w:szCs w:val="24"/>
        </w:rPr>
        <w:footnoteReference w:id="107"/>
      </w:r>
    </w:p>
    <w:p w14:paraId="1408F06C" w14:textId="77777777" w:rsidR="00001C8B" w:rsidRPr="005E303B" w:rsidRDefault="00001C8B" w:rsidP="009851AD">
      <w:pPr>
        <w:spacing w:after="240"/>
        <w:rPr>
          <w:rFonts w:eastAsia="Calibri" w:cs="Times New Roman"/>
          <w:color w:val="000000" w:themeColor="text1"/>
          <w:szCs w:val="24"/>
          <w:u w:val="single"/>
        </w:rPr>
      </w:pPr>
      <w:bookmarkStart w:id="14" w:name="_Hlk187614732"/>
      <w:r w:rsidRPr="005E303B">
        <w:rPr>
          <w:rFonts w:eastAsia="Calibri" w:cs="Times New Roman"/>
          <w:color w:val="000000" w:themeColor="text1"/>
          <w:szCs w:val="24"/>
          <w:u w:val="single"/>
        </w:rPr>
        <w:t>Equitable Access and Timely Care</w:t>
      </w:r>
    </w:p>
    <w:p w14:paraId="35FC2C09" w14:textId="77777777" w:rsidR="00001C8B" w:rsidRPr="00B97A2E" w:rsidRDefault="00001C8B" w:rsidP="009851AD">
      <w:pPr>
        <w:spacing w:after="240"/>
        <w:jc w:val="both"/>
        <w:rPr>
          <w:rFonts w:eastAsia="Calibri" w:cs="Times New Roman"/>
          <w:color w:val="000000" w:themeColor="text1"/>
          <w:szCs w:val="24"/>
        </w:rPr>
      </w:pPr>
      <w:r w:rsidRPr="00B97A2E">
        <w:rPr>
          <w:rFonts w:eastAsia="Calibri" w:cs="Times New Roman"/>
          <w:color w:val="000000" w:themeColor="text1"/>
          <w:szCs w:val="24"/>
        </w:rPr>
        <w:t>As discussed in Section</w:t>
      </w:r>
      <w:r w:rsidRPr="00B97A2E">
        <w:rPr>
          <w:rFonts w:eastAsia="PMingLiU" w:cs="Times New Roman"/>
          <w:szCs w:val="24"/>
        </w:rPr>
        <w:t xml:space="preserve"> F1.b.iii regarding health equity,</w:t>
      </w:r>
      <w:r w:rsidRPr="00B97A2E">
        <w:rPr>
          <w:rFonts w:eastAsia="Calibri" w:cs="Times New Roman"/>
          <w:color w:val="000000" w:themeColor="text1"/>
          <w:szCs w:val="24"/>
        </w:rPr>
        <w:t xml:space="preserve"> for many patients, traveling to Boston for treatment is logistically </w:t>
      </w:r>
      <w:r>
        <w:rPr>
          <w:rFonts w:eastAsia="Calibri" w:cs="Times New Roman"/>
          <w:color w:val="000000" w:themeColor="text1"/>
          <w:szCs w:val="24"/>
        </w:rPr>
        <w:t xml:space="preserve">and financially </w:t>
      </w:r>
      <w:r w:rsidRPr="00B97A2E">
        <w:rPr>
          <w:rFonts w:eastAsia="Calibri" w:cs="Times New Roman"/>
          <w:color w:val="000000" w:themeColor="text1"/>
          <w:szCs w:val="24"/>
        </w:rPr>
        <w:t xml:space="preserve">challenging. By reducing the need for costly travel and lodging, UMMH </w:t>
      </w:r>
      <w:r>
        <w:rPr>
          <w:rFonts w:eastAsia="Calibri" w:cs="Times New Roman"/>
          <w:color w:val="000000" w:themeColor="text1"/>
          <w:szCs w:val="24"/>
        </w:rPr>
        <w:t>expects to</w:t>
      </w:r>
      <w:r w:rsidRPr="00B97A2E">
        <w:rPr>
          <w:rFonts w:eastAsia="Calibri" w:cs="Times New Roman"/>
          <w:color w:val="000000" w:themeColor="text1"/>
          <w:szCs w:val="24"/>
        </w:rPr>
        <w:t xml:space="preserve"> enable patients to begin </w:t>
      </w:r>
      <w:r>
        <w:rPr>
          <w:rFonts w:eastAsia="Calibri" w:cs="Times New Roman"/>
          <w:color w:val="000000" w:themeColor="text1"/>
          <w:szCs w:val="24"/>
        </w:rPr>
        <w:t xml:space="preserve">optimal </w:t>
      </w:r>
      <w:r w:rsidRPr="00B97A2E">
        <w:rPr>
          <w:rFonts w:eastAsia="Calibri" w:cs="Times New Roman"/>
          <w:color w:val="000000" w:themeColor="text1"/>
          <w:szCs w:val="24"/>
        </w:rPr>
        <w:t>treatment sooner, adhere to their care plans, and experience better outcomes.</w:t>
      </w:r>
      <w:r>
        <w:rPr>
          <w:rStyle w:val="FootnoteReference"/>
          <w:rFonts w:eastAsia="Calibri" w:cs="Times New Roman"/>
          <w:color w:val="000000" w:themeColor="text1"/>
          <w:szCs w:val="24"/>
        </w:rPr>
        <w:footnoteReference w:id="108"/>
      </w:r>
      <w:r w:rsidRPr="00B97A2E">
        <w:rPr>
          <w:rFonts w:eastAsia="Calibri" w:cs="Times New Roman"/>
          <w:color w:val="000000" w:themeColor="text1"/>
          <w:szCs w:val="24"/>
        </w:rPr>
        <w:t xml:space="preserve"> This is particularly critical for patients whose cancers require immediate and precise interventions, such as head and neck, lung, and pediatric cancers.</w:t>
      </w:r>
    </w:p>
    <w:p w14:paraId="26323614" w14:textId="77777777" w:rsidR="00001C8B" w:rsidRPr="005E303B" w:rsidRDefault="00001C8B" w:rsidP="009851AD">
      <w:pPr>
        <w:pStyle w:val="Heading3"/>
        <w:keepNext w:val="0"/>
        <w:spacing w:before="0" w:after="240"/>
        <w:rPr>
          <w:rFonts w:eastAsia="Calibri" w:cs="Times New Roman"/>
          <w:b w:val="0"/>
          <w:bCs w:val="0"/>
          <w:sz w:val="24"/>
          <w:u w:val="single"/>
        </w:rPr>
      </w:pPr>
      <w:r w:rsidRPr="005E303B">
        <w:rPr>
          <w:rFonts w:eastAsia="Calibri" w:cs="Times New Roman"/>
          <w:b w:val="0"/>
          <w:bCs w:val="0"/>
          <w:sz w:val="24"/>
          <w:u w:val="single"/>
        </w:rPr>
        <w:t>Improving Quality of Life and Potential Resulting Effects on Patients’ Costs</w:t>
      </w:r>
    </w:p>
    <w:p w14:paraId="6F516AD0" w14:textId="77777777" w:rsidR="00001C8B" w:rsidRPr="00B97A2E" w:rsidRDefault="00001C8B" w:rsidP="009851AD">
      <w:pPr>
        <w:spacing w:after="240"/>
        <w:jc w:val="both"/>
        <w:rPr>
          <w:rFonts w:eastAsia="Calibri" w:cs="Times New Roman"/>
          <w:color w:val="000000" w:themeColor="text1"/>
          <w:szCs w:val="24"/>
        </w:rPr>
      </w:pPr>
      <w:r w:rsidRPr="00B97A2E">
        <w:rPr>
          <w:rFonts w:eastAsia="Times New Roman" w:cs="Times New Roman"/>
          <w:color w:val="000000"/>
          <w:szCs w:val="24"/>
        </w:rPr>
        <w:t xml:space="preserve">As described in Section F1.b.i regarding the evidence base, </w:t>
      </w:r>
      <w:r>
        <w:rPr>
          <w:rFonts w:eastAsia="Times New Roman" w:cs="Times New Roman"/>
          <w:color w:val="000000"/>
          <w:szCs w:val="24"/>
        </w:rPr>
        <w:t xml:space="preserve">Proton </w:t>
      </w:r>
      <w:r w:rsidRPr="00B97A2E">
        <w:rPr>
          <w:rFonts w:eastAsia="Times New Roman" w:cs="Times New Roman"/>
          <w:color w:val="000000"/>
          <w:szCs w:val="24"/>
        </w:rPr>
        <w:t xml:space="preserve">Therapy can lead to lower rates of complications, hospitalizations, and secondary cancers, resulting in </w:t>
      </w:r>
      <w:r>
        <w:rPr>
          <w:rFonts w:eastAsia="Times New Roman" w:cs="Times New Roman"/>
          <w:color w:val="000000"/>
          <w:szCs w:val="24"/>
        </w:rPr>
        <w:t xml:space="preserve">both </w:t>
      </w:r>
      <w:r w:rsidRPr="00B97A2E">
        <w:rPr>
          <w:rFonts w:eastAsia="Times New Roman" w:cs="Times New Roman"/>
          <w:color w:val="000000"/>
          <w:szCs w:val="24"/>
        </w:rPr>
        <w:t xml:space="preserve">improved patient outcomes and </w:t>
      </w:r>
      <w:r>
        <w:rPr>
          <w:rFonts w:eastAsia="Times New Roman" w:cs="Times New Roman"/>
          <w:color w:val="000000"/>
          <w:szCs w:val="24"/>
        </w:rPr>
        <w:t xml:space="preserve">potential downstream </w:t>
      </w:r>
      <w:r w:rsidRPr="00B97A2E">
        <w:rPr>
          <w:rFonts w:eastAsia="Times New Roman" w:cs="Times New Roman"/>
          <w:color w:val="000000"/>
          <w:szCs w:val="24"/>
        </w:rPr>
        <w:t xml:space="preserve">cost savings </w:t>
      </w:r>
      <w:r>
        <w:rPr>
          <w:rFonts w:eastAsia="Times New Roman" w:cs="Times New Roman"/>
          <w:color w:val="000000"/>
          <w:szCs w:val="24"/>
        </w:rPr>
        <w:t xml:space="preserve">and the avoidance of certain costs </w:t>
      </w:r>
      <w:r w:rsidRPr="00B97A2E">
        <w:rPr>
          <w:rFonts w:eastAsia="Times New Roman" w:cs="Times New Roman"/>
          <w:color w:val="000000"/>
          <w:szCs w:val="24"/>
        </w:rPr>
        <w:t>for patients</w:t>
      </w:r>
      <w:r>
        <w:rPr>
          <w:rFonts w:eastAsia="Times New Roman" w:cs="Times New Roman"/>
          <w:color w:val="000000"/>
          <w:szCs w:val="24"/>
        </w:rPr>
        <w:t>,</w:t>
      </w:r>
      <w:r w:rsidRPr="00B97A2E">
        <w:rPr>
          <w:rFonts w:eastAsia="Times New Roman" w:cs="Times New Roman"/>
          <w:color w:val="000000"/>
          <w:szCs w:val="24"/>
        </w:rPr>
        <w:t xml:space="preserve"> their families, a</w:t>
      </w:r>
      <w:r>
        <w:rPr>
          <w:rFonts w:eastAsia="Times New Roman" w:cs="Times New Roman"/>
          <w:color w:val="000000"/>
          <w:szCs w:val="24"/>
        </w:rPr>
        <w:t>s well as</w:t>
      </w:r>
      <w:r w:rsidRPr="00B97A2E">
        <w:rPr>
          <w:rFonts w:eastAsia="Times New Roman" w:cs="Times New Roman"/>
          <w:color w:val="000000"/>
          <w:szCs w:val="24"/>
        </w:rPr>
        <w:t xml:space="preserve"> the healthcare system</w:t>
      </w:r>
      <w:r>
        <w:rPr>
          <w:rFonts w:eastAsia="Times New Roman" w:cs="Times New Roman"/>
          <w:color w:val="000000"/>
          <w:szCs w:val="24"/>
        </w:rPr>
        <w:t xml:space="preserve">. UMMH anticipates that Proton Therapy patients will experience </w:t>
      </w:r>
      <w:r w:rsidRPr="00B97A2E">
        <w:rPr>
          <w:rFonts w:eastAsia="Calibri" w:cs="Times New Roman"/>
          <w:color w:val="000000" w:themeColor="text1"/>
          <w:szCs w:val="24"/>
        </w:rPr>
        <w:t>fewer side effects and faster recovery</w:t>
      </w:r>
      <w:r>
        <w:rPr>
          <w:rFonts w:eastAsia="Calibri" w:cs="Times New Roman"/>
          <w:color w:val="000000" w:themeColor="text1"/>
          <w:szCs w:val="24"/>
        </w:rPr>
        <w:t xml:space="preserve">, allowing patients to remain in the workforce and community, and resulting in </w:t>
      </w:r>
      <w:r w:rsidRPr="00B97A2E">
        <w:rPr>
          <w:rFonts w:eastAsia="Calibri" w:cs="Times New Roman"/>
          <w:color w:val="000000" w:themeColor="text1"/>
          <w:szCs w:val="24"/>
        </w:rPr>
        <w:t>less financial and emotional strain</w:t>
      </w:r>
      <w:r>
        <w:rPr>
          <w:rFonts w:eastAsia="Calibri" w:cs="Times New Roman"/>
          <w:color w:val="000000" w:themeColor="text1"/>
          <w:szCs w:val="24"/>
        </w:rPr>
        <w:t xml:space="preserve"> on families</w:t>
      </w:r>
      <w:r w:rsidRPr="00B97A2E">
        <w:rPr>
          <w:rFonts w:eastAsia="Calibri" w:cs="Times New Roman"/>
          <w:color w:val="000000" w:themeColor="text1"/>
          <w:szCs w:val="24"/>
        </w:rPr>
        <w:t xml:space="preserve"> </w:t>
      </w:r>
      <w:r>
        <w:rPr>
          <w:rFonts w:eastAsia="Calibri" w:cs="Times New Roman"/>
          <w:color w:val="000000" w:themeColor="text1"/>
          <w:szCs w:val="24"/>
        </w:rPr>
        <w:t xml:space="preserve">which may </w:t>
      </w:r>
      <w:r w:rsidRPr="00B97A2E">
        <w:rPr>
          <w:rFonts w:eastAsia="Calibri" w:cs="Times New Roman"/>
          <w:color w:val="000000" w:themeColor="text1"/>
          <w:szCs w:val="24"/>
        </w:rPr>
        <w:t>enabl</w:t>
      </w:r>
      <w:r>
        <w:rPr>
          <w:rFonts w:eastAsia="Calibri" w:cs="Times New Roman"/>
          <w:color w:val="000000" w:themeColor="text1"/>
          <w:szCs w:val="24"/>
        </w:rPr>
        <w:t>e</w:t>
      </w:r>
      <w:r w:rsidRPr="00B97A2E">
        <w:rPr>
          <w:rFonts w:eastAsia="Calibri" w:cs="Times New Roman"/>
          <w:color w:val="000000" w:themeColor="text1"/>
          <w:szCs w:val="24"/>
        </w:rPr>
        <w:t xml:space="preserve"> them to remain active in the workforce and community.</w:t>
      </w:r>
      <w:r>
        <w:rPr>
          <w:rFonts w:eastAsia="Calibri" w:cs="Times New Roman"/>
          <w:color w:val="000000" w:themeColor="text1"/>
          <w:szCs w:val="24"/>
        </w:rPr>
        <w:t xml:space="preserve"> The potential downstream cost savings and costs avoided may include fewer out-of-pocket costs and co-pays for patients, travel and lodging expenses, lost earnings for patients and caregivers, as well as the avoidance of supportive care costs.</w:t>
      </w:r>
    </w:p>
    <w:p w14:paraId="217BADB1" w14:textId="77777777" w:rsidR="00001C8B" w:rsidRPr="005E303B" w:rsidRDefault="00001C8B" w:rsidP="009851AD">
      <w:pPr>
        <w:pStyle w:val="Heading3"/>
        <w:keepNext w:val="0"/>
        <w:spacing w:before="0" w:after="240"/>
        <w:rPr>
          <w:rFonts w:eastAsia="Calibri" w:cs="Times New Roman"/>
          <w:b w:val="0"/>
          <w:bCs w:val="0"/>
          <w:color w:val="0F4761"/>
          <w:sz w:val="24"/>
          <w:u w:val="single"/>
        </w:rPr>
      </w:pPr>
      <w:r w:rsidRPr="005E303B">
        <w:rPr>
          <w:rFonts w:eastAsia="Calibri" w:cs="Times New Roman"/>
          <w:b w:val="0"/>
          <w:bCs w:val="0"/>
          <w:sz w:val="24"/>
          <w:u w:val="single"/>
        </w:rPr>
        <w:t xml:space="preserve">Potential Cost-Savings and Economic Benefits to the Commonwealth </w:t>
      </w:r>
    </w:p>
    <w:p w14:paraId="20C32A28" w14:textId="77777777" w:rsidR="00001C8B" w:rsidRPr="00B97A2E" w:rsidRDefault="00001C8B" w:rsidP="009851AD">
      <w:pPr>
        <w:spacing w:after="240"/>
        <w:jc w:val="both"/>
        <w:rPr>
          <w:rFonts w:eastAsia="Calibri" w:cs="Times New Roman"/>
          <w:color w:val="000000" w:themeColor="text1"/>
          <w:szCs w:val="24"/>
        </w:rPr>
      </w:pPr>
      <w:r w:rsidRPr="00B97A2E">
        <w:rPr>
          <w:rFonts w:eastAsia="Calibri" w:cs="Times New Roman"/>
          <w:color w:val="000000" w:themeColor="text1"/>
          <w:szCs w:val="24"/>
        </w:rPr>
        <w:t xml:space="preserve">The establishment of </w:t>
      </w:r>
      <w:r>
        <w:rPr>
          <w:rFonts w:eastAsia="Calibri" w:cs="Times New Roman"/>
          <w:color w:val="000000" w:themeColor="text1"/>
          <w:szCs w:val="24"/>
        </w:rPr>
        <w:t>the</w:t>
      </w:r>
      <w:r w:rsidRPr="00B97A2E">
        <w:rPr>
          <w:rFonts w:eastAsia="Calibri" w:cs="Times New Roman"/>
          <w:color w:val="000000" w:themeColor="text1"/>
          <w:szCs w:val="24"/>
        </w:rPr>
        <w:t xml:space="preserve"> Proton Therapy </w:t>
      </w:r>
      <w:r>
        <w:rPr>
          <w:rFonts w:eastAsia="Calibri" w:cs="Times New Roman"/>
          <w:color w:val="000000" w:themeColor="text1"/>
          <w:szCs w:val="24"/>
        </w:rPr>
        <w:t>Service</w:t>
      </w:r>
      <w:r w:rsidRPr="00B97A2E">
        <w:rPr>
          <w:rFonts w:eastAsia="Calibri" w:cs="Times New Roman"/>
          <w:color w:val="000000" w:themeColor="text1"/>
          <w:szCs w:val="24"/>
        </w:rPr>
        <w:t xml:space="preserve"> </w:t>
      </w:r>
      <w:r>
        <w:rPr>
          <w:rFonts w:eastAsia="Calibri" w:cs="Times New Roman"/>
          <w:color w:val="000000" w:themeColor="text1"/>
          <w:szCs w:val="24"/>
        </w:rPr>
        <w:t xml:space="preserve">at Marlborough </w:t>
      </w:r>
      <w:r w:rsidRPr="00B97A2E">
        <w:rPr>
          <w:rFonts w:eastAsia="Calibri" w:cs="Times New Roman"/>
          <w:color w:val="000000" w:themeColor="text1"/>
          <w:szCs w:val="24"/>
        </w:rPr>
        <w:t xml:space="preserve">offers the potential for </w:t>
      </w:r>
      <w:r>
        <w:rPr>
          <w:rFonts w:eastAsia="Calibri" w:cs="Times New Roman"/>
          <w:color w:val="000000" w:themeColor="text1"/>
          <w:szCs w:val="24"/>
        </w:rPr>
        <w:t xml:space="preserve">certain </w:t>
      </w:r>
      <w:r w:rsidRPr="00B97A2E">
        <w:rPr>
          <w:rFonts w:eastAsia="Calibri" w:cs="Times New Roman"/>
          <w:color w:val="000000" w:themeColor="text1"/>
          <w:szCs w:val="24"/>
        </w:rPr>
        <w:t xml:space="preserve">cost-savings and economic advantages to the Commonwealth. </w:t>
      </w:r>
      <w:r>
        <w:rPr>
          <w:rFonts w:eastAsia="Calibri" w:cs="Times New Roman"/>
          <w:color w:val="000000" w:themeColor="text1"/>
          <w:szCs w:val="24"/>
        </w:rPr>
        <w:t>A reduction in</w:t>
      </w:r>
      <w:r w:rsidRPr="00B97A2E">
        <w:rPr>
          <w:rFonts w:eastAsia="Calibri" w:cs="Times New Roman"/>
          <w:color w:val="000000" w:themeColor="text1"/>
          <w:szCs w:val="24"/>
        </w:rPr>
        <w:t xml:space="preserve"> treatment-related complications and long-term healthcare needs for Medicaid and Medicare patients will help control rising public healthcare costs. </w:t>
      </w:r>
      <w:r>
        <w:rPr>
          <w:rFonts w:eastAsia="Calibri" w:cs="Times New Roman"/>
          <w:color w:val="000000" w:themeColor="text1"/>
          <w:szCs w:val="24"/>
        </w:rPr>
        <w:t xml:space="preserve">Keeping patients healthier generally allows them to remain in the workforce and reduces disruption in their employment.  </w:t>
      </w:r>
      <w:r w:rsidRPr="00B97A2E">
        <w:rPr>
          <w:rFonts w:eastAsia="Calibri" w:cs="Times New Roman"/>
          <w:color w:val="000000" w:themeColor="text1"/>
          <w:szCs w:val="24"/>
        </w:rPr>
        <w:t>The</w:t>
      </w:r>
      <w:r>
        <w:rPr>
          <w:rFonts w:eastAsia="Calibri" w:cs="Times New Roman"/>
          <w:color w:val="000000" w:themeColor="text1"/>
          <w:szCs w:val="24"/>
        </w:rPr>
        <w:t xml:space="preserve"> </w:t>
      </w:r>
      <w:r w:rsidRPr="00B97A2E">
        <w:rPr>
          <w:rFonts w:eastAsia="Calibri" w:cs="Times New Roman"/>
          <w:color w:val="000000" w:themeColor="text1"/>
          <w:szCs w:val="24"/>
        </w:rPr>
        <w:t xml:space="preserve">savings </w:t>
      </w:r>
      <w:r>
        <w:rPr>
          <w:rFonts w:eastAsia="Calibri" w:cs="Times New Roman"/>
          <w:color w:val="000000" w:themeColor="text1"/>
          <w:szCs w:val="24"/>
        </w:rPr>
        <w:t xml:space="preserve">associated with reduced </w:t>
      </w:r>
      <w:r>
        <w:rPr>
          <w:rFonts w:eastAsia="Calibri" w:cs="Times New Roman"/>
          <w:color w:val="000000" w:themeColor="text1"/>
          <w:szCs w:val="24"/>
        </w:rPr>
        <w:lastRenderedPageBreak/>
        <w:t xml:space="preserve">disruption on employment </w:t>
      </w:r>
      <w:r w:rsidRPr="00B97A2E">
        <w:rPr>
          <w:rFonts w:eastAsia="Calibri" w:cs="Times New Roman"/>
          <w:color w:val="000000" w:themeColor="text1"/>
          <w:szCs w:val="24"/>
        </w:rPr>
        <w:t xml:space="preserve">are critical given the high </w:t>
      </w:r>
      <w:r>
        <w:rPr>
          <w:rFonts w:eastAsia="Calibri" w:cs="Times New Roman"/>
          <w:color w:val="000000" w:themeColor="text1"/>
          <w:szCs w:val="24"/>
        </w:rPr>
        <w:t>percentage</w:t>
      </w:r>
      <w:r w:rsidRPr="00B97A2E">
        <w:rPr>
          <w:rFonts w:eastAsia="Calibri" w:cs="Times New Roman"/>
          <w:color w:val="000000" w:themeColor="text1"/>
          <w:szCs w:val="24"/>
        </w:rPr>
        <w:t xml:space="preserve"> of UMMH’s population </w:t>
      </w:r>
      <w:r>
        <w:rPr>
          <w:rFonts w:eastAsia="Calibri" w:cs="Times New Roman"/>
          <w:color w:val="000000" w:themeColor="text1"/>
          <w:szCs w:val="24"/>
        </w:rPr>
        <w:t>insured through</w:t>
      </w:r>
      <w:r w:rsidRPr="00B97A2E">
        <w:rPr>
          <w:rFonts w:eastAsia="Calibri" w:cs="Times New Roman"/>
          <w:color w:val="000000" w:themeColor="text1"/>
          <w:szCs w:val="24"/>
        </w:rPr>
        <w:t xml:space="preserve"> </w:t>
      </w:r>
      <w:r>
        <w:rPr>
          <w:rFonts w:eastAsia="Calibri" w:cs="Times New Roman"/>
          <w:color w:val="000000" w:themeColor="text1"/>
          <w:szCs w:val="24"/>
        </w:rPr>
        <w:t>government-</w:t>
      </w:r>
      <w:r w:rsidRPr="00B97A2E">
        <w:rPr>
          <w:rFonts w:eastAsia="Calibri" w:cs="Times New Roman"/>
          <w:color w:val="000000" w:themeColor="text1"/>
          <w:szCs w:val="24"/>
        </w:rPr>
        <w:t xml:space="preserve">funded healthcare programs. By preventing secondary cancers and chronic conditions, Proton Therapy may </w:t>
      </w:r>
      <w:r>
        <w:rPr>
          <w:rFonts w:eastAsia="Calibri" w:cs="Times New Roman"/>
          <w:color w:val="000000" w:themeColor="text1"/>
          <w:szCs w:val="24"/>
        </w:rPr>
        <w:t xml:space="preserve">help </w:t>
      </w:r>
      <w:r w:rsidRPr="00B97A2E">
        <w:rPr>
          <w:rFonts w:eastAsia="Calibri" w:cs="Times New Roman"/>
          <w:color w:val="000000" w:themeColor="text1"/>
          <w:szCs w:val="24"/>
        </w:rPr>
        <w:t>alleviate the significant financial burden associated with treating these conditions over a patient’s lifetime. This is especially imp</w:t>
      </w:r>
      <w:r>
        <w:rPr>
          <w:rFonts w:eastAsia="Calibri" w:cs="Times New Roman"/>
          <w:color w:val="000000" w:themeColor="text1"/>
          <w:szCs w:val="24"/>
        </w:rPr>
        <w:t>ortant</w:t>
      </w:r>
      <w:r w:rsidRPr="00B97A2E">
        <w:rPr>
          <w:rFonts w:eastAsia="Calibri" w:cs="Times New Roman"/>
          <w:color w:val="000000" w:themeColor="text1"/>
          <w:szCs w:val="24"/>
        </w:rPr>
        <w:t xml:space="preserve"> for younger patients, who face higher lifetime risks of secondary malignancies.</w:t>
      </w:r>
      <w:r>
        <w:rPr>
          <w:rStyle w:val="FootnoteReference"/>
          <w:rFonts w:eastAsia="Calibri" w:cs="Times New Roman"/>
          <w:color w:val="000000" w:themeColor="text1"/>
          <w:szCs w:val="24"/>
        </w:rPr>
        <w:footnoteReference w:id="109"/>
      </w:r>
      <w:r w:rsidRPr="00B97A2E">
        <w:rPr>
          <w:rFonts w:eastAsia="Calibri" w:cs="Times New Roman"/>
          <w:color w:val="000000" w:themeColor="text1"/>
          <w:szCs w:val="24"/>
        </w:rPr>
        <w:t xml:space="preserve"> </w:t>
      </w:r>
    </w:p>
    <w:p w14:paraId="7A35059D" w14:textId="77777777" w:rsidR="00001C8B" w:rsidRPr="00B97A2E" w:rsidRDefault="00001C8B" w:rsidP="009851AD">
      <w:pPr>
        <w:spacing w:after="240"/>
        <w:jc w:val="both"/>
        <w:rPr>
          <w:rFonts w:eastAsia="Calibri" w:cs="Times New Roman"/>
          <w:color w:val="000000" w:themeColor="text1"/>
          <w:szCs w:val="24"/>
        </w:rPr>
      </w:pPr>
      <w:r w:rsidRPr="00B97A2E">
        <w:rPr>
          <w:rFonts w:eastAsia="Calibri" w:cs="Times New Roman"/>
          <w:color w:val="000000" w:themeColor="text1"/>
          <w:szCs w:val="24"/>
        </w:rPr>
        <w:t xml:space="preserve">In addition, </w:t>
      </w:r>
      <w:r>
        <w:rPr>
          <w:rFonts w:eastAsia="Calibri" w:cs="Times New Roman"/>
          <w:color w:val="000000" w:themeColor="text1"/>
          <w:szCs w:val="24"/>
        </w:rPr>
        <w:t>keeping</w:t>
      </w:r>
      <w:r w:rsidRPr="00B97A2E">
        <w:rPr>
          <w:rFonts w:eastAsia="Calibri" w:cs="Times New Roman"/>
          <w:color w:val="000000" w:themeColor="text1"/>
          <w:szCs w:val="24"/>
        </w:rPr>
        <w:t xml:space="preserve"> care </w:t>
      </w:r>
      <w:r>
        <w:rPr>
          <w:rFonts w:eastAsia="Calibri" w:cs="Times New Roman"/>
          <w:color w:val="000000" w:themeColor="text1"/>
          <w:szCs w:val="24"/>
        </w:rPr>
        <w:t xml:space="preserve">local </w:t>
      </w:r>
      <w:r w:rsidRPr="00B97A2E">
        <w:rPr>
          <w:rFonts w:eastAsia="Calibri" w:cs="Times New Roman"/>
          <w:color w:val="000000" w:themeColor="text1"/>
          <w:szCs w:val="24"/>
        </w:rPr>
        <w:t xml:space="preserve">at UMMH reduces the need for patients to travel to Boston, saving both direct and indirect costs, such as travel expenses, lodging, and lost workdays. Furthermore, the Proton Therapy </w:t>
      </w:r>
      <w:r>
        <w:rPr>
          <w:rFonts w:eastAsia="Calibri" w:cs="Times New Roman"/>
          <w:color w:val="000000" w:themeColor="text1"/>
          <w:szCs w:val="24"/>
        </w:rPr>
        <w:t>Service</w:t>
      </w:r>
      <w:r w:rsidRPr="00B97A2E">
        <w:rPr>
          <w:rFonts w:eastAsia="Calibri" w:cs="Times New Roman"/>
          <w:color w:val="000000" w:themeColor="text1"/>
          <w:szCs w:val="24"/>
        </w:rPr>
        <w:t xml:space="preserve"> </w:t>
      </w:r>
      <w:r>
        <w:rPr>
          <w:rFonts w:eastAsia="Calibri" w:cs="Times New Roman"/>
          <w:color w:val="000000" w:themeColor="text1"/>
          <w:szCs w:val="24"/>
        </w:rPr>
        <w:t>may</w:t>
      </w:r>
      <w:r w:rsidRPr="00B97A2E">
        <w:rPr>
          <w:rFonts w:eastAsia="Calibri" w:cs="Times New Roman"/>
          <w:color w:val="000000" w:themeColor="text1"/>
          <w:szCs w:val="24"/>
        </w:rPr>
        <w:t xml:space="preserve"> spur regional economic growth through job creation, medical innovation, and research partnerships, further</w:t>
      </w:r>
      <w:r>
        <w:rPr>
          <w:rFonts w:eastAsia="Calibri" w:cs="Times New Roman"/>
          <w:color w:val="000000" w:themeColor="text1"/>
          <w:szCs w:val="24"/>
        </w:rPr>
        <w:t>ing</w:t>
      </w:r>
      <w:r w:rsidRPr="00B97A2E">
        <w:rPr>
          <w:rFonts w:eastAsia="Calibri" w:cs="Times New Roman"/>
          <w:color w:val="000000" w:themeColor="text1"/>
          <w:szCs w:val="24"/>
        </w:rPr>
        <w:t xml:space="preserve"> Massachusetts</w:t>
      </w:r>
      <w:r>
        <w:rPr>
          <w:rFonts w:eastAsia="Calibri" w:cs="Times New Roman"/>
          <w:color w:val="000000" w:themeColor="text1"/>
          <w:szCs w:val="24"/>
        </w:rPr>
        <w:t>’ reputation</w:t>
      </w:r>
      <w:r w:rsidRPr="00B97A2E">
        <w:rPr>
          <w:rFonts w:eastAsia="Calibri" w:cs="Times New Roman"/>
          <w:color w:val="000000" w:themeColor="text1"/>
          <w:szCs w:val="24"/>
        </w:rPr>
        <w:t xml:space="preserve"> as a leader in cutting-edge healthcare.</w:t>
      </w:r>
    </w:p>
    <w:bookmarkEnd w:id="14"/>
    <w:p w14:paraId="5F254401" w14:textId="77777777" w:rsidR="00001C8B" w:rsidRPr="005E303B" w:rsidRDefault="00001C8B" w:rsidP="009851AD">
      <w:pPr>
        <w:spacing w:after="240"/>
        <w:rPr>
          <w:rFonts w:eastAsia="Calibri" w:cs="Times New Roman"/>
          <w:color w:val="000000" w:themeColor="text1"/>
          <w:szCs w:val="24"/>
        </w:rPr>
      </w:pPr>
      <w:r w:rsidRPr="005E303B">
        <w:rPr>
          <w:rFonts w:eastAsia="Calibri" w:cs="Times New Roman"/>
          <w:color w:val="000000" w:themeColor="text1"/>
          <w:szCs w:val="24"/>
          <w:u w:val="single"/>
        </w:rPr>
        <w:t>Investment in Research and Clinical Training to Support Public Health</w:t>
      </w:r>
      <w:r w:rsidRPr="005E303B">
        <w:rPr>
          <w:rFonts w:eastAsia="Calibri" w:cs="Times New Roman"/>
          <w:color w:val="000000" w:themeColor="text1"/>
          <w:szCs w:val="24"/>
        </w:rPr>
        <w:t xml:space="preserve"> </w:t>
      </w:r>
    </w:p>
    <w:p w14:paraId="33AED0D3" w14:textId="77777777" w:rsidR="00001C8B" w:rsidRPr="00803B5E" w:rsidRDefault="00001C8B" w:rsidP="009851AD">
      <w:pPr>
        <w:pStyle w:val="NormalWeb"/>
        <w:spacing w:before="0" w:beforeAutospacing="0" w:after="240" w:afterAutospacing="0"/>
        <w:jc w:val="both"/>
        <w:rPr>
          <w:b/>
          <w:bCs/>
        </w:rPr>
      </w:pPr>
      <w:r>
        <w:t xml:space="preserve">As described above, </w:t>
      </w:r>
      <w:r w:rsidRPr="00CC3BC6">
        <w:t>UMMH</w:t>
      </w:r>
      <w:r>
        <w:t>’s</w:t>
      </w:r>
      <w:r w:rsidRPr="00CC3BC6">
        <w:t xml:space="preserve"> investments in </w:t>
      </w:r>
      <w:r>
        <w:t>Proton</w:t>
      </w:r>
      <w:r w:rsidRPr="00CC3BC6">
        <w:t xml:space="preserve"> Therapy will </w:t>
      </w:r>
      <w:r>
        <w:t xml:space="preserve">also </w:t>
      </w:r>
      <w:r w:rsidRPr="00CC3BC6">
        <w:t xml:space="preserve">support </w:t>
      </w:r>
      <w:r>
        <w:t xml:space="preserve">the </w:t>
      </w:r>
      <w:r w:rsidRPr="00CC3BC6">
        <w:t xml:space="preserve">recruitment and retention of exceptional </w:t>
      </w:r>
      <w:r>
        <w:t xml:space="preserve">radiation oncology, </w:t>
      </w:r>
      <w:r w:rsidRPr="00CC3BC6">
        <w:t>medical oncology</w:t>
      </w:r>
      <w:r>
        <w:t xml:space="preserve">, </w:t>
      </w:r>
      <w:r w:rsidRPr="00CC3BC6">
        <w:t>surgical oncology physicians and technicians to provide high-quality care in the Commonwealth.</w:t>
      </w:r>
      <w:r w:rsidRPr="00B97A2E">
        <w:t xml:space="preserve"> UMMH</w:t>
      </w:r>
      <w:r>
        <w:t xml:space="preserve"> will continue to partner with</w:t>
      </w:r>
      <w:r w:rsidRPr="009569DF">
        <w:t xml:space="preserve"> </w:t>
      </w:r>
      <w:r>
        <w:t>UMass Chan in clinical trials of new cancer treatments, which will facilitate further study of the efficacy of Proton Therapy for new patient populations and for new clinical indications. The addition of a Proton Therapy Service will help promote UMMH’s oncology fellowship and</w:t>
      </w:r>
      <w:r w:rsidRPr="009569DF">
        <w:t xml:space="preserve"> </w:t>
      </w:r>
      <w:r>
        <w:t>the radiation physicist graduate program</w:t>
      </w:r>
      <w:r w:rsidRPr="009569DF">
        <w:t xml:space="preserve"> </w:t>
      </w:r>
      <w:r>
        <w:t xml:space="preserve">operated through UMass Lowell and allow trainees to gain valuable training of this limited resource. UMMH also expects to able to better recruit and retain high-quality faculty with access to advanced Proton Therapy, which will provide faculty with advanced care options for their patients.  </w:t>
      </w:r>
      <w:bookmarkStart w:id="15" w:name="_cp_change_21"/>
      <w:r w:rsidRPr="00406803">
        <w:t xml:space="preserve">Additionally, the Proton Therapy </w:t>
      </w:r>
      <w:r>
        <w:t>Service</w:t>
      </w:r>
      <w:r w:rsidRPr="00406803">
        <w:t xml:space="preserve"> will participate in investigator driven and national cooperative group clinical trials in </w:t>
      </w:r>
      <w:r>
        <w:t>Proton</w:t>
      </w:r>
      <w:r w:rsidRPr="00406803">
        <w:t xml:space="preserve"> Therapy treatment. Dr. FitzGerald is one of the principal investigators of the Imaging and Radiation Oncology Core of the National Cancer Institute and both credentials and evaluates individual patients treated with protons on study.</w:t>
      </w:r>
      <w:bookmarkEnd w:id="15"/>
    </w:p>
    <w:p w14:paraId="548E0F29"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zCs w:val="24"/>
        </w:rPr>
        <w:t>F2.c:</w:t>
      </w:r>
      <w:r w:rsidRPr="00B97A2E">
        <w:rPr>
          <w:rFonts w:eastAsia="PMingLiU" w:cs="Times New Roman"/>
          <w:b/>
          <w:bCs/>
          <w:i/>
          <w:iCs/>
          <w:szCs w:val="24"/>
        </w:rPr>
        <w:tab/>
        <w:t>Delivery System Transformation:</w:t>
      </w:r>
    </w:p>
    <w:p w14:paraId="68E86FEF" w14:textId="77777777" w:rsidR="00001C8B" w:rsidRPr="00B97A2E" w:rsidRDefault="00001C8B" w:rsidP="009851AD">
      <w:pPr>
        <w:spacing w:after="240"/>
        <w:jc w:val="both"/>
        <w:rPr>
          <w:rFonts w:eastAsia="PMingLiU" w:cs="Times New Roman"/>
          <w:b/>
          <w:bCs/>
          <w:i/>
          <w:iCs/>
          <w:szCs w:val="24"/>
        </w:rPr>
      </w:pPr>
      <w:r w:rsidRPr="00B97A2E">
        <w:rPr>
          <w:rFonts w:eastAsia="PMingLiU" w:cs="Times New Roman"/>
          <w:b/>
          <w:bCs/>
          <w:i/>
          <w:iCs/>
          <w:spacing w:val="-1"/>
          <w:szCs w:val="24"/>
        </w:rPr>
        <w:t xml:space="preserve">Because the integration of social services and community-based expertise is central to </w:t>
      </w:r>
      <w:r w:rsidRPr="00B97A2E">
        <w:rPr>
          <w:rFonts w:eastAsia="PMingLiU" w:cs="Times New Roman"/>
          <w:b/>
          <w:bCs/>
          <w:i/>
          <w:iCs/>
          <w:szCs w:val="24"/>
        </w:rPr>
        <w:t>goal of delivery system transformation, discuss how the needs of their patient panel have been assessed and linkages to social services organizations have been created and how the social determinants of health have been incorporated into care planning.</w:t>
      </w:r>
    </w:p>
    <w:p w14:paraId="381B0E13" w14:textId="77777777" w:rsidR="00001C8B" w:rsidRPr="003A2D00" w:rsidRDefault="00001C8B" w:rsidP="009851AD">
      <w:pPr>
        <w:widowControl w:val="0"/>
        <w:autoSpaceDE w:val="0"/>
        <w:autoSpaceDN w:val="0"/>
        <w:adjustRightInd w:val="0"/>
        <w:spacing w:after="240"/>
        <w:rPr>
          <w:rFonts w:eastAsia="Times New Roman" w:cs="Times New Roman"/>
          <w:color w:val="000000"/>
          <w:szCs w:val="24"/>
          <w:u w:val="single"/>
        </w:rPr>
      </w:pPr>
      <w:r w:rsidRPr="003A2D00">
        <w:rPr>
          <w:rFonts w:eastAsia="Times New Roman" w:cs="Times New Roman"/>
          <w:color w:val="000000"/>
          <w:szCs w:val="24"/>
          <w:u w:val="single"/>
        </w:rPr>
        <w:t>Regional Access to Proton Therapy</w:t>
      </w:r>
    </w:p>
    <w:p w14:paraId="00F7B81D" w14:textId="77777777" w:rsidR="00001C8B" w:rsidRPr="00B97A2E" w:rsidRDefault="00001C8B" w:rsidP="009851AD">
      <w:pPr>
        <w:widowControl w:val="0"/>
        <w:autoSpaceDE w:val="0"/>
        <w:autoSpaceDN w:val="0"/>
        <w:adjustRightInd w:val="0"/>
        <w:spacing w:after="240"/>
        <w:jc w:val="both"/>
        <w:rPr>
          <w:rFonts w:eastAsia="Times New Roman" w:cs="Times New Roman"/>
          <w:b/>
          <w:bCs/>
          <w:color w:val="000000"/>
          <w:szCs w:val="24"/>
        </w:rPr>
      </w:pPr>
      <w:r w:rsidRPr="0071288B">
        <w:rPr>
          <w:rFonts w:eastAsia="MS Gothic" w:cs="Times New Roman"/>
          <w:szCs w:val="24"/>
        </w:rPr>
        <w:t xml:space="preserve">The establishment of a </w:t>
      </w:r>
      <w:r w:rsidRPr="0071288B">
        <w:rPr>
          <w:rFonts w:eastAsia="MS Gothic" w:cs="Times New Roman"/>
          <w:szCs w:val="24"/>
          <w:lang w:eastAsia="ja-JP"/>
        </w:rPr>
        <w:t>P</w:t>
      </w:r>
      <w:r w:rsidRPr="0071288B">
        <w:rPr>
          <w:rFonts w:eastAsia="MS Gothic" w:cs="Times New Roman"/>
          <w:szCs w:val="24"/>
        </w:rPr>
        <w:t xml:space="preserve">roton </w:t>
      </w:r>
      <w:r w:rsidRPr="00B97A2E">
        <w:rPr>
          <w:rFonts w:eastAsia="MS Gothic" w:cs="Times New Roman"/>
          <w:szCs w:val="24"/>
        </w:rPr>
        <w:t>T</w:t>
      </w:r>
      <w:r w:rsidRPr="0071288B">
        <w:rPr>
          <w:rFonts w:eastAsia="MS Gothic" w:cs="Times New Roman"/>
          <w:szCs w:val="24"/>
        </w:rPr>
        <w:t xml:space="preserve">herapy </w:t>
      </w:r>
      <w:r w:rsidRPr="0071288B">
        <w:rPr>
          <w:rFonts w:eastAsia="MS Gothic" w:cs="Times New Roman"/>
          <w:szCs w:val="24"/>
          <w:lang w:eastAsia="ja-JP"/>
        </w:rPr>
        <w:t>Service</w:t>
      </w:r>
      <w:r w:rsidRPr="0071288B">
        <w:rPr>
          <w:rFonts w:eastAsia="MS Gothic" w:cs="Times New Roman"/>
          <w:szCs w:val="24"/>
        </w:rPr>
        <w:t xml:space="preserve"> </w:t>
      </w:r>
      <w:r>
        <w:rPr>
          <w:rFonts w:eastAsia="MS Gothic" w:cs="Times New Roman"/>
          <w:szCs w:val="24"/>
        </w:rPr>
        <w:t>at Marlborough</w:t>
      </w:r>
      <w:r w:rsidRPr="0071288B">
        <w:rPr>
          <w:rFonts w:eastAsia="MS Gothic" w:cs="Times New Roman"/>
          <w:szCs w:val="24"/>
        </w:rPr>
        <w:t xml:space="preserve"> will enhance access to advanced life-saving treatments utilizing proven technology that is not currently </w:t>
      </w:r>
      <w:r>
        <w:rPr>
          <w:rFonts w:eastAsia="MS Gothic" w:cs="Times New Roman"/>
          <w:szCs w:val="24"/>
          <w:lang w:eastAsia="ja-JP"/>
        </w:rPr>
        <w:t>offered</w:t>
      </w:r>
      <w:r w:rsidRPr="0071288B">
        <w:rPr>
          <w:rFonts w:eastAsia="MS Gothic" w:cs="Times New Roman"/>
          <w:szCs w:val="24"/>
        </w:rPr>
        <w:t xml:space="preserve"> in this</w:t>
      </w:r>
      <w:r w:rsidRPr="00B97A2E">
        <w:rPr>
          <w:rFonts w:eastAsia="MS Gothic" w:cs="Times New Roman"/>
          <w:szCs w:val="24"/>
        </w:rPr>
        <w:t xml:space="preserve"> region of the</w:t>
      </w:r>
      <w:r w:rsidRPr="0071288B">
        <w:rPr>
          <w:rFonts w:eastAsia="MS Gothic" w:cs="Times New Roman"/>
          <w:szCs w:val="24"/>
        </w:rPr>
        <w:t xml:space="preserve"> state. </w:t>
      </w:r>
      <w:r w:rsidRPr="00B97A2E">
        <w:rPr>
          <w:rFonts w:eastAsia="MS Gothic" w:cs="Times New Roman"/>
          <w:szCs w:val="24"/>
        </w:rPr>
        <w:t>UMMH</w:t>
      </w:r>
      <w:r w:rsidRPr="0071288B">
        <w:rPr>
          <w:rFonts w:eastAsia="MS Gothic" w:cs="Times New Roman"/>
          <w:szCs w:val="24"/>
        </w:rPr>
        <w:t xml:space="preserve"> proposes to establish its </w:t>
      </w:r>
      <w:r>
        <w:rPr>
          <w:rFonts w:eastAsia="MS Gothic" w:cs="Times New Roman"/>
          <w:szCs w:val="24"/>
        </w:rPr>
        <w:t>Proton Therapy Service</w:t>
      </w:r>
      <w:r w:rsidRPr="0071288B">
        <w:rPr>
          <w:rFonts w:eastAsia="MS Gothic" w:cs="Times New Roman"/>
          <w:szCs w:val="24"/>
        </w:rPr>
        <w:t xml:space="preserve"> in </w:t>
      </w:r>
      <w:r>
        <w:rPr>
          <w:rFonts w:eastAsia="MS Gothic" w:cs="Times New Roman"/>
          <w:szCs w:val="24"/>
        </w:rPr>
        <w:t>Marlborough,</w:t>
      </w:r>
      <w:r w:rsidRPr="0071288B">
        <w:rPr>
          <w:rFonts w:eastAsia="MS Gothic" w:cs="Times New Roman"/>
          <w:szCs w:val="24"/>
        </w:rPr>
        <w:t xml:space="preserve"> which is conveniently located </w:t>
      </w:r>
      <w:r w:rsidRPr="00B97A2E">
        <w:rPr>
          <w:rFonts w:eastAsia="MS Gothic" w:cs="Times New Roman"/>
          <w:szCs w:val="24"/>
        </w:rPr>
        <w:t xml:space="preserve">in the </w:t>
      </w:r>
      <w:r>
        <w:rPr>
          <w:rFonts w:eastAsia="MS Gothic" w:cs="Times New Roman"/>
          <w:szCs w:val="24"/>
        </w:rPr>
        <w:t>western part of Middlesex County</w:t>
      </w:r>
      <w:r w:rsidRPr="00B97A2E">
        <w:rPr>
          <w:rFonts w:eastAsia="MS Gothic" w:cs="Times New Roman"/>
          <w:szCs w:val="24"/>
        </w:rPr>
        <w:t xml:space="preserve"> and convenient to three interstate highways (I-90, I-495, I-290). This </w:t>
      </w:r>
      <w:r>
        <w:rPr>
          <w:rFonts w:eastAsia="MS Gothic" w:cs="Times New Roman"/>
          <w:szCs w:val="24"/>
        </w:rPr>
        <w:t xml:space="preserve">location </w:t>
      </w:r>
      <w:r w:rsidRPr="00B97A2E">
        <w:rPr>
          <w:rFonts w:eastAsia="MS Gothic" w:cs="Times New Roman"/>
          <w:szCs w:val="24"/>
        </w:rPr>
        <w:t xml:space="preserve">allows greater access to residents of </w:t>
      </w:r>
      <w:r>
        <w:rPr>
          <w:rFonts w:eastAsia="MS Gothic" w:cs="Times New Roman"/>
          <w:szCs w:val="24"/>
        </w:rPr>
        <w:t xml:space="preserve">central and western Massachusetts, along with parts of </w:t>
      </w:r>
      <w:r w:rsidRPr="00B97A2E">
        <w:rPr>
          <w:rFonts w:eastAsia="MS Gothic" w:cs="Times New Roman"/>
          <w:szCs w:val="24"/>
        </w:rPr>
        <w:t xml:space="preserve">Connecticut, </w:t>
      </w:r>
      <w:r>
        <w:rPr>
          <w:rFonts w:eastAsia="MS Gothic" w:cs="Times New Roman"/>
          <w:szCs w:val="24"/>
        </w:rPr>
        <w:t xml:space="preserve">Rhode Island, </w:t>
      </w:r>
      <w:r w:rsidRPr="00B97A2E">
        <w:rPr>
          <w:rFonts w:eastAsia="MS Gothic" w:cs="Times New Roman"/>
          <w:szCs w:val="24"/>
        </w:rPr>
        <w:t xml:space="preserve">New Hampshire, Vermont, and Maine, saving patients the time it takes to travel into Boston and the additional time related to </w:t>
      </w:r>
      <w:r w:rsidRPr="00B97A2E">
        <w:rPr>
          <w:rFonts w:eastAsia="MS Gothic" w:cs="Times New Roman"/>
          <w:szCs w:val="24"/>
        </w:rPr>
        <w:lastRenderedPageBreak/>
        <w:t xml:space="preserve">traffic congestion, and costs related to parking. </w:t>
      </w:r>
    </w:p>
    <w:p w14:paraId="3A5ECF68" w14:textId="77777777" w:rsidR="00001C8B" w:rsidRPr="003A2D00" w:rsidRDefault="00001C8B" w:rsidP="009851AD">
      <w:pPr>
        <w:pStyle w:val="NormalWeb"/>
        <w:spacing w:before="0" w:beforeAutospacing="0" w:after="240" w:afterAutospacing="0"/>
        <w:rPr>
          <w:color w:val="000000"/>
          <w:u w:val="single"/>
        </w:rPr>
      </w:pPr>
      <w:r w:rsidRPr="003A2D00">
        <w:rPr>
          <w:color w:val="000000"/>
          <w:u w:val="single"/>
        </w:rPr>
        <w:t xml:space="preserve">Addressing Social Drivers of Health </w:t>
      </w:r>
    </w:p>
    <w:p w14:paraId="62479C53" w14:textId="77777777" w:rsidR="00001C8B" w:rsidRPr="00B97A2E" w:rsidRDefault="00001C8B" w:rsidP="009851AD">
      <w:pPr>
        <w:pStyle w:val="NormalWeb"/>
        <w:spacing w:before="0" w:beforeAutospacing="0" w:after="240" w:afterAutospacing="0"/>
        <w:jc w:val="both"/>
        <w:rPr>
          <w:rStyle w:val="Strong"/>
          <w:i/>
          <w:iCs/>
        </w:rPr>
      </w:pPr>
      <w:r w:rsidRPr="00B97A2E">
        <w:t>UMMH has a long-standing commitment to integrating social services and addressing social d</w:t>
      </w:r>
      <w:r>
        <w:t>rivers</w:t>
      </w:r>
      <w:r w:rsidRPr="00B97A2E">
        <w:t xml:space="preserve"> of health (SDOH) to provide comprehensive, patient-centered care. The proposed Proton Therapy </w:t>
      </w:r>
      <w:r>
        <w:t>Service</w:t>
      </w:r>
      <w:r w:rsidRPr="00B97A2E">
        <w:t xml:space="preserve"> </w:t>
      </w:r>
      <w:r>
        <w:t>reflects this commitment</w:t>
      </w:r>
      <w:r w:rsidRPr="00B97A2E">
        <w:t xml:space="preserve"> </w:t>
      </w:r>
      <w:r>
        <w:t xml:space="preserve">by attempting to address </w:t>
      </w:r>
      <w:r w:rsidRPr="00B97A2E">
        <w:t xml:space="preserve">patients’ social needs </w:t>
      </w:r>
      <w:r>
        <w:t xml:space="preserve">as described below </w:t>
      </w:r>
      <w:r w:rsidRPr="00B97A2E">
        <w:t>along</w:t>
      </w:r>
      <w:r>
        <w:t xml:space="preserve"> with </w:t>
      </w:r>
      <w:r w:rsidRPr="00B97A2E">
        <w:t xml:space="preserve">their clinical </w:t>
      </w:r>
      <w:r>
        <w:t>conditions</w:t>
      </w:r>
      <w:r w:rsidRPr="00B97A2E">
        <w:t>. This approach builds on UMMH’s established infrastructure and partnerships, which have been developed to holistically address the barriers faced by underserved populations.</w:t>
      </w:r>
    </w:p>
    <w:p w14:paraId="704515C2" w14:textId="77777777" w:rsidR="00001C8B" w:rsidRDefault="00001C8B" w:rsidP="00BE446A">
      <w:pPr>
        <w:pStyle w:val="NormalWeb"/>
        <w:spacing w:before="0" w:beforeAutospacing="0" w:after="240" w:afterAutospacing="0"/>
        <w:ind w:left="720"/>
        <w:rPr>
          <w:rStyle w:val="Strong"/>
          <w:b w:val="0"/>
          <w:bCs w:val="0"/>
          <w:i/>
          <w:iCs/>
        </w:rPr>
      </w:pPr>
      <w:r w:rsidRPr="00B97A2E">
        <w:rPr>
          <w:rStyle w:val="Strong"/>
          <w:b w:val="0"/>
          <w:bCs w:val="0"/>
          <w:i/>
          <w:iCs/>
        </w:rPr>
        <w:t xml:space="preserve">Assessing the </w:t>
      </w:r>
      <w:r>
        <w:rPr>
          <w:rStyle w:val="Strong"/>
          <w:b w:val="0"/>
          <w:bCs w:val="0"/>
          <w:i/>
          <w:iCs/>
        </w:rPr>
        <w:t xml:space="preserve">SDOH </w:t>
      </w:r>
      <w:r w:rsidRPr="00B97A2E">
        <w:rPr>
          <w:rStyle w:val="Strong"/>
          <w:b w:val="0"/>
          <w:bCs w:val="0"/>
          <w:i/>
          <w:iCs/>
        </w:rPr>
        <w:t>Needs of the Patient Pane</w:t>
      </w:r>
      <w:r>
        <w:rPr>
          <w:rStyle w:val="Strong"/>
          <w:b w:val="0"/>
          <w:bCs w:val="0"/>
          <w:i/>
          <w:iCs/>
        </w:rPr>
        <w:t>l</w:t>
      </w:r>
    </w:p>
    <w:p w14:paraId="2560AC1D" w14:textId="77777777" w:rsidR="00001C8B" w:rsidRPr="00B97A2E" w:rsidRDefault="00001C8B" w:rsidP="009851AD">
      <w:pPr>
        <w:pStyle w:val="NormalWeb"/>
        <w:spacing w:before="0" w:beforeAutospacing="0" w:after="240" w:afterAutospacing="0"/>
        <w:jc w:val="both"/>
        <w:rPr>
          <w:rStyle w:val="Strong"/>
          <w:i/>
          <w:iCs/>
        </w:rPr>
      </w:pPr>
      <w:r w:rsidRPr="00B97A2E">
        <w:t xml:space="preserve">In 2024, UMMH launched a system-wide process for screening patients for their </w:t>
      </w:r>
      <w:r>
        <w:t xml:space="preserve">SDOH </w:t>
      </w:r>
      <w:r w:rsidRPr="00B97A2E">
        <w:t>needs.</w:t>
      </w:r>
      <w:r>
        <w:rPr>
          <w:rStyle w:val="FootnoteReference"/>
        </w:rPr>
        <w:footnoteReference w:id="110"/>
      </w:r>
      <w:r w:rsidRPr="00B97A2E">
        <w:t xml:space="preserve">  As part of this </w:t>
      </w:r>
      <w:r>
        <w:t>effort</w:t>
      </w:r>
      <w:r w:rsidRPr="00B97A2E">
        <w:t xml:space="preserve">, </w:t>
      </w:r>
      <w:r>
        <w:t xml:space="preserve">in 2024, </w:t>
      </w:r>
      <w:r w:rsidRPr="00B97A2E">
        <w:t xml:space="preserve">UMMH screened more than 150,000 patients </w:t>
      </w:r>
      <w:r>
        <w:t>for SDOH needs</w:t>
      </w:r>
      <w:r w:rsidRPr="00B97A2E">
        <w:t>. Of these</w:t>
      </w:r>
      <w:r>
        <w:t xml:space="preserve"> </w:t>
      </w:r>
      <w:r w:rsidRPr="00B97A2E">
        <w:t xml:space="preserve">screened patients, 11% of patients identified a social risk related to housing (6% with food insecurity, 5% with housing insecurity or housing quality concern, 4% with transportation insecurity, and 3% with utilities/financial strain). </w:t>
      </w:r>
      <w:r>
        <w:t>Nine percent</w:t>
      </w:r>
      <w:r w:rsidRPr="00B97A2E">
        <w:t xml:space="preserve"> of patients screened requested help getting connected to community resources. While these data are not specific to the patient population who will utilize </w:t>
      </w:r>
      <w:r>
        <w:t>Proton Therapy</w:t>
      </w:r>
      <w:r w:rsidRPr="00B97A2E">
        <w:t xml:space="preserve">, </w:t>
      </w:r>
      <w:r>
        <w:t>UMMH</w:t>
      </w:r>
      <w:r w:rsidRPr="00B97A2E">
        <w:t xml:space="preserve"> anticipate</w:t>
      </w:r>
      <w:r>
        <w:t>s</w:t>
      </w:r>
      <w:r w:rsidRPr="00B97A2E">
        <w:t xml:space="preserve"> that there will likely be many similarities </w:t>
      </w:r>
      <w:r>
        <w:t xml:space="preserve">between the social needs of the UMMH </w:t>
      </w:r>
      <w:r w:rsidRPr="00B97A2E">
        <w:t>patient</w:t>
      </w:r>
      <w:r>
        <w:t>s</w:t>
      </w:r>
      <w:r w:rsidRPr="00B97A2E">
        <w:t xml:space="preserve"> </w:t>
      </w:r>
      <w:r>
        <w:t>screened in 2024 and the patients who will utilize the Proton Therapy Service</w:t>
      </w:r>
      <w:r w:rsidRPr="00B97A2E">
        <w:t xml:space="preserve">. </w:t>
      </w:r>
      <w:r>
        <w:t xml:space="preserve">All Proton Therapy Service providers and staff will be able to deliver the SDOH screening and view patient screening results in the electronic medical record.  </w:t>
      </w:r>
    </w:p>
    <w:p w14:paraId="08B79919" w14:textId="77777777" w:rsidR="00001C8B" w:rsidRPr="00B97A2E" w:rsidRDefault="00001C8B" w:rsidP="00BE446A">
      <w:pPr>
        <w:pStyle w:val="NormalWeb"/>
        <w:spacing w:before="0" w:beforeAutospacing="0" w:after="240" w:afterAutospacing="0"/>
        <w:ind w:left="720"/>
      </w:pPr>
      <w:r w:rsidRPr="00B97A2E">
        <w:rPr>
          <w:rStyle w:val="Strong"/>
          <w:b w:val="0"/>
          <w:bCs w:val="0"/>
          <w:i/>
          <w:iCs/>
        </w:rPr>
        <w:t>Creating Linkages to Social Services</w:t>
      </w:r>
      <w:r>
        <w:rPr>
          <w:rStyle w:val="Strong"/>
          <w:b w:val="0"/>
          <w:bCs w:val="0"/>
          <w:i/>
          <w:iCs/>
        </w:rPr>
        <w:t xml:space="preserve"> </w:t>
      </w:r>
    </w:p>
    <w:p w14:paraId="06790F47" w14:textId="77777777" w:rsidR="00001C8B" w:rsidRPr="00B97A2E" w:rsidRDefault="00001C8B" w:rsidP="009851AD">
      <w:pPr>
        <w:pStyle w:val="NormalWeb"/>
        <w:spacing w:before="0" w:beforeAutospacing="0" w:after="240" w:afterAutospacing="0"/>
        <w:jc w:val="both"/>
      </w:pPr>
      <w:r w:rsidRPr="00B97A2E">
        <w:t xml:space="preserve">To address social needs of </w:t>
      </w:r>
      <w:r>
        <w:t xml:space="preserve">its </w:t>
      </w:r>
      <w:r w:rsidRPr="00B97A2E">
        <w:t xml:space="preserve">patients, the Proton Therapy </w:t>
      </w:r>
      <w:r>
        <w:t>Service</w:t>
      </w:r>
      <w:r w:rsidRPr="00B97A2E">
        <w:t xml:space="preserve"> will leverage existing UMMH </w:t>
      </w:r>
      <w:r>
        <w:t xml:space="preserve">processes and partnerships to link patients to a </w:t>
      </w:r>
      <w:r w:rsidRPr="00B97A2E">
        <w:t xml:space="preserve">range of </w:t>
      </w:r>
      <w:r>
        <w:t xml:space="preserve">community </w:t>
      </w:r>
      <w:r w:rsidRPr="00B97A2E">
        <w:t>social service organizations and community programs</w:t>
      </w:r>
      <w:r>
        <w:t xml:space="preserve">, enabling </w:t>
      </w:r>
      <w:r w:rsidRPr="00B97A2E">
        <w:t xml:space="preserve">the </w:t>
      </w:r>
      <w:r>
        <w:t>Proton Therapy Service</w:t>
      </w:r>
      <w:r w:rsidRPr="00B97A2E">
        <w:t xml:space="preserve"> to meet the diverse needs of its patient population:</w:t>
      </w:r>
    </w:p>
    <w:p w14:paraId="6D4BDD4C" w14:textId="77777777" w:rsidR="00001C8B" w:rsidRPr="000C1D12" w:rsidRDefault="00001C8B" w:rsidP="009851AD">
      <w:pPr>
        <w:pStyle w:val="NormalWeb"/>
        <w:numPr>
          <w:ilvl w:val="0"/>
          <w:numId w:val="15"/>
        </w:numPr>
        <w:tabs>
          <w:tab w:val="clear" w:pos="360"/>
          <w:tab w:val="num" w:pos="720"/>
        </w:tabs>
        <w:spacing w:before="0" w:beforeAutospacing="0" w:after="240" w:afterAutospacing="0"/>
        <w:ind w:left="720"/>
        <w:jc w:val="both"/>
        <w:rPr>
          <w:rStyle w:val="Strong"/>
          <w:rFonts w:eastAsiaTheme="majorEastAsia"/>
        </w:rPr>
      </w:pPr>
      <w:r>
        <w:rPr>
          <w:rStyle w:val="Strong"/>
          <w:rFonts w:eastAsiaTheme="majorEastAsia"/>
        </w:rPr>
        <w:t xml:space="preserve">SDOH Resource Navigation: </w:t>
      </w:r>
      <w:r w:rsidRPr="000C1D12">
        <w:rPr>
          <w:rStyle w:val="Strong"/>
          <w:rFonts w:eastAsiaTheme="majorEastAsia"/>
          <w:b w:val="0"/>
          <w:bCs w:val="0"/>
        </w:rPr>
        <w:t xml:space="preserve">All patients who request help getting connected to resources during their SDOH screening process automatically receive a text message or telephone call with information about community resources in the social need domain requested. That patient can further engage with </w:t>
      </w:r>
      <w:r>
        <w:rPr>
          <w:rStyle w:val="Strong"/>
          <w:rFonts w:eastAsiaTheme="majorEastAsia"/>
          <w:b w:val="0"/>
          <w:bCs w:val="0"/>
        </w:rPr>
        <w:t xml:space="preserve">a </w:t>
      </w:r>
      <w:r w:rsidRPr="000C1D12">
        <w:rPr>
          <w:rStyle w:val="Strong"/>
          <w:rFonts w:eastAsiaTheme="majorEastAsia"/>
          <w:b w:val="0"/>
          <w:bCs w:val="0"/>
        </w:rPr>
        <w:t>UMMH</w:t>
      </w:r>
      <w:r>
        <w:rPr>
          <w:rStyle w:val="Strong"/>
          <w:rFonts w:eastAsiaTheme="majorEastAsia"/>
          <w:b w:val="0"/>
          <w:bCs w:val="0"/>
        </w:rPr>
        <w:t>-</w:t>
      </w:r>
      <w:r w:rsidRPr="000C1D12">
        <w:rPr>
          <w:rStyle w:val="Strong"/>
          <w:rFonts w:eastAsiaTheme="majorEastAsia"/>
          <w:b w:val="0"/>
          <w:bCs w:val="0"/>
        </w:rPr>
        <w:t xml:space="preserve">contracted virtual navigator for additional resources and referrals. </w:t>
      </w:r>
      <w:r>
        <w:rPr>
          <w:rStyle w:val="Strong"/>
          <w:rFonts w:eastAsiaTheme="majorEastAsia"/>
          <w:b w:val="0"/>
          <w:bCs w:val="0"/>
        </w:rPr>
        <w:t xml:space="preserve">In some settings, social workers and community health workers are available to help patients get connected to community resources during their visit. </w:t>
      </w:r>
      <w:r w:rsidRPr="000C1D12">
        <w:rPr>
          <w:rStyle w:val="Strong"/>
          <w:rFonts w:eastAsiaTheme="majorEastAsia"/>
          <w:b w:val="0"/>
          <w:bCs w:val="0"/>
        </w:rPr>
        <w:t xml:space="preserve">The Proton Therapy </w:t>
      </w:r>
      <w:r>
        <w:rPr>
          <w:rStyle w:val="Strong"/>
          <w:rFonts w:eastAsiaTheme="majorEastAsia"/>
          <w:b w:val="0"/>
          <w:bCs w:val="0"/>
        </w:rPr>
        <w:t>Service</w:t>
      </w:r>
      <w:r w:rsidRPr="000C1D12">
        <w:rPr>
          <w:rStyle w:val="Strong"/>
          <w:rFonts w:eastAsiaTheme="majorEastAsia"/>
          <w:b w:val="0"/>
          <w:bCs w:val="0"/>
        </w:rPr>
        <w:t xml:space="preserve"> </w:t>
      </w:r>
      <w:r>
        <w:rPr>
          <w:rStyle w:val="Strong"/>
          <w:rFonts w:eastAsiaTheme="majorEastAsia"/>
          <w:b w:val="0"/>
          <w:bCs w:val="0"/>
        </w:rPr>
        <w:t xml:space="preserve">will </w:t>
      </w:r>
      <w:r w:rsidRPr="000C1D12">
        <w:rPr>
          <w:rStyle w:val="Strong"/>
          <w:rFonts w:eastAsiaTheme="majorEastAsia"/>
          <w:b w:val="0"/>
          <w:bCs w:val="0"/>
        </w:rPr>
        <w:t xml:space="preserve">also provide resources </w:t>
      </w:r>
      <w:r>
        <w:rPr>
          <w:rStyle w:val="Strong"/>
          <w:rFonts w:eastAsiaTheme="majorEastAsia"/>
          <w:b w:val="0"/>
          <w:bCs w:val="0"/>
        </w:rPr>
        <w:t xml:space="preserve">in the </w:t>
      </w:r>
      <w:r w:rsidRPr="000C1D12">
        <w:rPr>
          <w:rStyle w:val="Strong"/>
          <w:rFonts w:eastAsiaTheme="majorEastAsia"/>
          <w:b w:val="0"/>
          <w:bCs w:val="0"/>
        </w:rPr>
        <w:t xml:space="preserve">area that the patient lives; these </w:t>
      </w:r>
      <w:r>
        <w:rPr>
          <w:rStyle w:val="Strong"/>
          <w:rFonts w:eastAsiaTheme="majorEastAsia"/>
          <w:b w:val="0"/>
          <w:bCs w:val="0"/>
        </w:rPr>
        <w:t>resources</w:t>
      </w:r>
      <w:r w:rsidRPr="000C1D12">
        <w:rPr>
          <w:rStyle w:val="Strong"/>
          <w:rFonts w:eastAsiaTheme="majorEastAsia"/>
          <w:b w:val="0"/>
          <w:bCs w:val="0"/>
        </w:rPr>
        <w:t xml:space="preserve"> are reviewed and updated regularly to ensure accurate information. </w:t>
      </w:r>
    </w:p>
    <w:p w14:paraId="1275A9E5" w14:textId="77777777" w:rsidR="00001C8B" w:rsidRPr="000C1D12" w:rsidRDefault="00001C8B" w:rsidP="009851AD">
      <w:pPr>
        <w:pStyle w:val="NormalWeb"/>
        <w:numPr>
          <w:ilvl w:val="0"/>
          <w:numId w:val="15"/>
        </w:numPr>
        <w:tabs>
          <w:tab w:val="clear" w:pos="360"/>
          <w:tab w:val="num" w:pos="720"/>
        </w:tabs>
        <w:spacing w:before="0" w:beforeAutospacing="0" w:after="240" w:afterAutospacing="0"/>
        <w:ind w:left="720"/>
        <w:jc w:val="both"/>
        <w:rPr>
          <w:rStyle w:val="Strong"/>
          <w:rFonts w:eastAsiaTheme="majorEastAsia"/>
        </w:rPr>
      </w:pPr>
      <w:proofErr w:type="spellStart"/>
      <w:r w:rsidRPr="00B97A2E">
        <w:rPr>
          <w:rStyle w:val="Strong"/>
          <w:rFonts w:eastAsiaTheme="majorEastAsia"/>
        </w:rPr>
        <w:t>CommunityHELP</w:t>
      </w:r>
      <w:proofErr w:type="spellEnd"/>
      <w:r w:rsidRPr="00B97A2E">
        <w:rPr>
          <w:rStyle w:val="Strong"/>
          <w:rFonts w:eastAsiaTheme="majorEastAsia"/>
        </w:rPr>
        <w:t xml:space="preserve"> Resource Repository</w:t>
      </w:r>
      <w:r>
        <w:rPr>
          <w:rStyle w:val="Strong"/>
          <w:rFonts w:eastAsiaTheme="majorEastAsia"/>
        </w:rPr>
        <w:t xml:space="preserve">: </w:t>
      </w:r>
      <w:r w:rsidRPr="000C1D12">
        <w:rPr>
          <w:rStyle w:val="Strong"/>
          <w:rFonts w:eastAsiaTheme="majorEastAsia"/>
          <w:b w:val="0"/>
          <w:bCs w:val="0"/>
        </w:rPr>
        <w:t xml:space="preserve">UMMH supports and maintains the </w:t>
      </w:r>
      <w:hyperlink r:id="rId22" w:history="1">
        <w:r w:rsidRPr="000C1D12">
          <w:rPr>
            <w:rStyle w:val="Hyperlink"/>
            <w:rFonts w:eastAsiaTheme="majorEastAsia"/>
            <w:b/>
            <w:bCs/>
          </w:rPr>
          <w:t>CommunityHELP</w:t>
        </w:r>
      </w:hyperlink>
      <w:r w:rsidRPr="000C1D12">
        <w:rPr>
          <w:rStyle w:val="Strong"/>
          <w:rFonts w:eastAsiaTheme="majorEastAsia"/>
          <w:b w:val="0"/>
          <w:bCs w:val="0"/>
        </w:rPr>
        <w:t xml:space="preserve"> </w:t>
      </w:r>
      <w:r>
        <w:rPr>
          <w:rStyle w:val="Strong"/>
          <w:rFonts w:eastAsiaTheme="majorEastAsia"/>
          <w:b w:val="0"/>
          <w:bCs w:val="0"/>
        </w:rPr>
        <w:t xml:space="preserve">SDOH </w:t>
      </w:r>
      <w:r w:rsidRPr="000C1D12">
        <w:rPr>
          <w:rStyle w:val="Strong"/>
          <w:rFonts w:eastAsiaTheme="majorEastAsia"/>
          <w:b w:val="0"/>
          <w:bCs w:val="0"/>
        </w:rPr>
        <w:t xml:space="preserve">resource repository, which is UMMH’s instance of the </w:t>
      </w:r>
      <w:hyperlink r:id="rId23" w:history="1">
        <w:r w:rsidRPr="000C1D12">
          <w:rPr>
            <w:rStyle w:val="Hyperlink"/>
            <w:rFonts w:eastAsiaTheme="majorEastAsia"/>
            <w:b/>
            <w:bCs/>
          </w:rPr>
          <w:t>FindHelp</w:t>
        </w:r>
      </w:hyperlink>
      <w:r w:rsidRPr="000C1D12">
        <w:rPr>
          <w:rStyle w:val="Strong"/>
          <w:rFonts w:eastAsiaTheme="majorEastAsia"/>
          <w:b w:val="0"/>
          <w:bCs w:val="0"/>
        </w:rPr>
        <w:t xml:space="preserve"> platform. UMMH’s navigators, social workers and case managers leverage this tool for connecting patients to resources</w:t>
      </w:r>
      <w:r>
        <w:rPr>
          <w:rStyle w:val="Strong"/>
          <w:rFonts w:eastAsiaTheme="majorEastAsia"/>
          <w:b w:val="0"/>
          <w:bCs w:val="0"/>
        </w:rPr>
        <w:t>. P</w:t>
      </w:r>
      <w:r w:rsidRPr="000C1D12">
        <w:rPr>
          <w:rStyle w:val="Strong"/>
          <w:rFonts w:eastAsiaTheme="majorEastAsia"/>
          <w:b w:val="0"/>
          <w:bCs w:val="0"/>
        </w:rPr>
        <w:t>atients can also use the public website (</w:t>
      </w:r>
      <w:hyperlink r:id="rId24" w:history="1">
        <w:r w:rsidRPr="000C1D12">
          <w:rPr>
            <w:rStyle w:val="Hyperlink"/>
            <w:rFonts w:eastAsiaTheme="majorEastAsia"/>
            <w:b/>
            <w:bCs/>
          </w:rPr>
          <w:t>www.communityhelp.net</w:t>
        </w:r>
      </w:hyperlink>
      <w:r w:rsidRPr="000C1D12">
        <w:rPr>
          <w:rStyle w:val="Strong"/>
          <w:rFonts w:eastAsiaTheme="majorEastAsia"/>
          <w:b w:val="0"/>
          <w:bCs w:val="0"/>
        </w:rPr>
        <w:t>) to identify a broad range of health and social care resources in their local communities. UMMH is actively working to improve the quality of resources available on this platform.</w:t>
      </w:r>
    </w:p>
    <w:p w14:paraId="47035E47" w14:textId="0AE85717" w:rsidR="00001C8B" w:rsidRPr="0048220A" w:rsidRDefault="00001C8B" w:rsidP="0048220A">
      <w:pPr>
        <w:pStyle w:val="NormalWeb"/>
        <w:spacing w:before="0" w:beforeAutospacing="0" w:after="240" w:afterAutospacing="0"/>
        <w:rPr>
          <w:rStyle w:val="Strong"/>
          <w:b w:val="0"/>
          <w:bCs w:val="0"/>
          <w:u w:val="single"/>
        </w:rPr>
      </w:pPr>
      <w:r w:rsidRPr="0048220A">
        <w:rPr>
          <w:rStyle w:val="Strong"/>
          <w:b w:val="0"/>
          <w:bCs w:val="0"/>
          <w:u w:val="single"/>
        </w:rPr>
        <w:t xml:space="preserve">Integrating SDOH into </w:t>
      </w:r>
      <w:r w:rsidR="003A2D00" w:rsidRPr="0048220A">
        <w:rPr>
          <w:rStyle w:val="Strong"/>
          <w:b w:val="0"/>
          <w:bCs w:val="0"/>
          <w:u w:val="single"/>
        </w:rPr>
        <w:t>C</w:t>
      </w:r>
      <w:r w:rsidRPr="0048220A">
        <w:rPr>
          <w:rStyle w:val="Strong"/>
          <w:b w:val="0"/>
          <w:bCs w:val="0"/>
          <w:u w:val="single"/>
        </w:rPr>
        <w:t xml:space="preserve">are </w:t>
      </w:r>
      <w:r w:rsidR="003A2D00" w:rsidRPr="0048220A">
        <w:rPr>
          <w:rStyle w:val="Strong"/>
          <w:b w:val="0"/>
          <w:bCs w:val="0"/>
          <w:u w:val="single"/>
        </w:rPr>
        <w:t>P</w:t>
      </w:r>
      <w:r w:rsidRPr="0048220A">
        <w:rPr>
          <w:rStyle w:val="Strong"/>
          <w:b w:val="0"/>
          <w:bCs w:val="0"/>
          <w:u w:val="single"/>
        </w:rPr>
        <w:t>lanning</w:t>
      </w:r>
    </w:p>
    <w:p w14:paraId="6744AA73" w14:textId="77777777" w:rsidR="00001C8B" w:rsidRPr="00C863DF" w:rsidRDefault="00001C8B" w:rsidP="009851AD">
      <w:pPr>
        <w:pStyle w:val="NormalWeb"/>
        <w:spacing w:before="0" w:beforeAutospacing="0" w:after="240" w:afterAutospacing="0"/>
        <w:rPr>
          <w:rStyle w:val="Strong"/>
          <w:b w:val="0"/>
          <w:bCs w:val="0"/>
        </w:rPr>
      </w:pPr>
      <w:r w:rsidRPr="00C863DF">
        <w:rPr>
          <w:rStyle w:val="Strong"/>
          <w:b w:val="0"/>
          <w:bCs w:val="0"/>
        </w:rPr>
        <w:t xml:space="preserve">To further address the SDOH needs of patients at the </w:t>
      </w:r>
      <w:r>
        <w:rPr>
          <w:rStyle w:val="Strong"/>
          <w:b w:val="0"/>
          <w:bCs w:val="0"/>
        </w:rPr>
        <w:t>Proton</w:t>
      </w:r>
      <w:r w:rsidRPr="00C863DF">
        <w:rPr>
          <w:rStyle w:val="Strong"/>
          <w:b w:val="0"/>
          <w:bCs w:val="0"/>
        </w:rPr>
        <w:t xml:space="preserve"> </w:t>
      </w:r>
      <w:r>
        <w:rPr>
          <w:rStyle w:val="Strong"/>
          <w:b w:val="0"/>
          <w:bCs w:val="0"/>
        </w:rPr>
        <w:t>Therapy Service</w:t>
      </w:r>
      <w:r w:rsidRPr="00C863DF">
        <w:rPr>
          <w:rStyle w:val="Strong"/>
          <w:b w:val="0"/>
          <w:bCs w:val="0"/>
        </w:rPr>
        <w:t xml:space="preserve">, UMMH will implement the following programs and initiatives as part of a comprehensive, patient-centered treatment plan. </w:t>
      </w:r>
    </w:p>
    <w:p w14:paraId="504BE3C1" w14:textId="77777777" w:rsidR="00001C8B" w:rsidRPr="000C1D12" w:rsidRDefault="00001C8B" w:rsidP="00CC4AFC">
      <w:pPr>
        <w:pStyle w:val="NormalWeb"/>
        <w:numPr>
          <w:ilvl w:val="0"/>
          <w:numId w:val="39"/>
        </w:numPr>
        <w:tabs>
          <w:tab w:val="clear" w:pos="360"/>
        </w:tabs>
        <w:spacing w:before="0" w:beforeAutospacing="0" w:after="240" w:afterAutospacing="0"/>
        <w:ind w:left="1440" w:hanging="720"/>
        <w:jc w:val="both"/>
        <w:rPr>
          <w:rFonts w:eastAsiaTheme="majorEastAsia"/>
        </w:rPr>
      </w:pPr>
      <w:r w:rsidRPr="00B97A2E">
        <w:rPr>
          <w:rStyle w:val="Strong"/>
          <w:rFonts w:eastAsiaTheme="majorEastAsia"/>
        </w:rPr>
        <w:t>Transportation Solutions</w:t>
      </w:r>
      <w:r>
        <w:rPr>
          <w:rFonts w:eastAsiaTheme="majorEastAsia"/>
        </w:rPr>
        <w:t xml:space="preserve">: </w:t>
      </w:r>
      <w:r>
        <w:t xml:space="preserve">Leveraging a recent grant from the American Cancer Society, the Proton Therapy Service </w:t>
      </w:r>
      <w:r w:rsidRPr="00B97A2E">
        <w:t>will provide free or subsidized transport</w:t>
      </w:r>
      <w:r>
        <w:t>ation</w:t>
      </w:r>
      <w:r w:rsidRPr="00B97A2E">
        <w:t xml:space="preserve"> for </w:t>
      </w:r>
      <w:r>
        <w:t>patients facing transportation insecurity</w:t>
      </w:r>
      <w:r w:rsidRPr="00B97A2E">
        <w:t xml:space="preserve">. By reducing missed appointments, these services </w:t>
      </w:r>
      <w:r>
        <w:t>are expected to</w:t>
      </w:r>
      <w:r w:rsidRPr="00B97A2E">
        <w:t xml:space="preserve"> improve adherence to treatment schedules and enhance patient outcomes.</w:t>
      </w:r>
    </w:p>
    <w:p w14:paraId="0A6D4520" w14:textId="77777777" w:rsidR="00001C8B" w:rsidRDefault="00001C8B" w:rsidP="00CC4AFC">
      <w:pPr>
        <w:pStyle w:val="NormalWeb"/>
        <w:numPr>
          <w:ilvl w:val="0"/>
          <w:numId w:val="39"/>
        </w:numPr>
        <w:tabs>
          <w:tab w:val="clear" w:pos="360"/>
        </w:tabs>
        <w:spacing w:before="0" w:beforeAutospacing="0" w:after="240" w:afterAutospacing="0"/>
        <w:ind w:left="1440" w:hanging="720"/>
        <w:jc w:val="both"/>
      </w:pPr>
      <w:r w:rsidRPr="00B97A2E">
        <w:rPr>
          <w:rStyle w:val="Strong"/>
          <w:rFonts w:eastAsiaTheme="majorEastAsia"/>
        </w:rPr>
        <w:t>Financial Assistance Programs</w:t>
      </w:r>
      <w:r>
        <w:t xml:space="preserve">: </w:t>
      </w:r>
      <w:r w:rsidRPr="00B97A2E">
        <w:t xml:space="preserve">UMMH’s existing financial assistance initiatives will extend to cover costs associated with treatment, travel, and accommodations for qualifying low-income patients traveling from rural areas. This support </w:t>
      </w:r>
      <w:r>
        <w:t>is anticipated to</w:t>
      </w:r>
      <w:r w:rsidRPr="00B97A2E">
        <w:t xml:space="preserve"> alleviate financial burdens and enable more patients to access advanced care.</w:t>
      </w:r>
    </w:p>
    <w:p w14:paraId="1D018038" w14:textId="77777777" w:rsidR="00001C8B" w:rsidRDefault="00001C8B" w:rsidP="00CC4AFC">
      <w:pPr>
        <w:pStyle w:val="NormalWeb"/>
        <w:numPr>
          <w:ilvl w:val="0"/>
          <w:numId w:val="39"/>
        </w:numPr>
        <w:tabs>
          <w:tab w:val="clear" w:pos="360"/>
        </w:tabs>
        <w:spacing w:before="0" w:beforeAutospacing="0" w:after="240" w:afterAutospacing="0"/>
        <w:ind w:left="1440" w:hanging="720"/>
        <w:jc w:val="both"/>
      </w:pPr>
      <w:r>
        <w:rPr>
          <w:rStyle w:val="Strong"/>
          <w:rFonts w:eastAsiaTheme="majorEastAsia"/>
        </w:rPr>
        <w:t>Language Concordant Care</w:t>
      </w:r>
      <w:r>
        <w:t xml:space="preserve">: </w:t>
      </w:r>
      <w:r w:rsidRPr="00B97A2E">
        <w:t xml:space="preserve">The </w:t>
      </w:r>
      <w:r>
        <w:t xml:space="preserve">Proton Therapy Service </w:t>
      </w:r>
      <w:r w:rsidRPr="00B97A2E">
        <w:t xml:space="preserve">will maintain robust interpreter services, including access to remote interpretation, to </w:t>
      </w:r>
      <w:r>
        <w:t xml:space="preserve">provide </w:t>
      </w:r>
      <w:r w:rsidRPr="00B97A2E">
        <w:t xml:space="preserve">non-English-speaking patients </w:t>
      </w:r>
      <w:r>
        <w:t>with</w:t>
      </w:r>
      <w:r w:rsidRPr="00B97A2E">
        <w:t xml:space="preserve"> </w:t>
      </w:r>
      <w:r>
        <w:t>language concordant care</w:t>
      </w:r>
      <w:r w:rsidRPr="00B97A2E">
        <w:t>. This effort builds on UMMH’s existing commitment to provid</w:t>
      </w:r>
      <w:r>
        <w:t>e</w:t>
      </w:r>
      <w:r w:rsidRPr="00B97A2E">
        <w:t xml:space="preserve"> inclusive and equitable healthcare services.</w:t>
      </w:r>
    </w:p>
    <w:p w14:paraId="5DA0A288" w14:textId="77777777" w:rsidR="00001C8B" w:rsidRDefault="00001C8B" w:rsidP="00CC4AFC">
      <w:pPr>
        <w:pStyle w:val="NormalWeb"/>
        <w:numPr>
          <w:ilvl w:val="0"/>
          <w:numId w:val="39"/>
        </w:numPr>
        <w:tabs>
          <w:tab w:val="clear" w:pos="360"/>
        </w:tabs>
        <w:spacing w:before="0" w:beforeAutospacing="0" w:after="240" w:afterAutospacing="0"/>
        <w:ind w:left="1440" w:hanging="720"/>
        <w:jc w:val="both"/>
      </w:pPr>
      <w:r w:rsidRPr="00B97A2E">
        <w:rPr>
          <w:rStyle w:val="Strong"/>
          <w:rFonts w:eastAsiaTheme="majorEastAsia"/>
        </w:rPr>
        <w:t>Nutritional and Psychological Support</w:t>
      </w:r>
      <w:r>
        <w:t xml:space="preserve">: </w:t>
      </w:r>
      <w:r w:rsidRPr="00B97A2E">
        <w:t xml:space="preserve">Nutritional support programs </w:t>
      </w:r>
      <w:r>
        <w:t xml:space="preserve">and psychological services are integrated into the wrap-around care provided by the interdisciplinary team of providers and support staff working in UMMH’s radiation oncology program and will be available for patients at the Proton Therapy Service. Nutritionists </w:t>
      </w:r>
      <w:r w:rsidRPr="00B97A2E">
        <w:t xml:space="preserve">will </w:t>
      </w:r>
      <w:r>
        <w:t>provide</w:t>
      </w:r>
      <w:r w:rsidRPr="00B97A2E">
        <w:t xml:space="preserve"> patients </w:t>
      </w:r>
      <w:r>
        <w:t>with</w:t>
      </w:r>
      <w:r w:rsidRPr="00B97A2E">
        <w:t xml:space="preserve"> </w:t>
      </w:r>
      <w:r>
        <w:t>education to help the patient</w:t>
      </w:r>
      <w:r w:rsidRPr="004A227F">
        <w:t xml:space="preserve"> get through sometimes difficult treatments</w:t>
      </w:r>
      <w:r>
        <w:t xml:space="preserve">, including monitoring </w:t>
      </w:r>
      <w:r w:rsidRPr="004A227F">
        <w:t>weight loss</w:t>
      </w:r>
      <w:r>
        <w:t xml:space="preserve"> and </w:t>
      </w:r>
      <w:r w:rsidRPr="004A227F">
        <w:t>recommend</w:t>
      </w:r>
      <w:r>
        <w:t>ing</w:t>
      </w:r>
      <w:r w:rsidRPr="004A227F">
        <w:t xml:space="preserve"> </w:t>
      </w:r>
      <w:r>
        <w:t xml:space="preserve">nutritional </w:t>
      </w:r>
      <w:r w:rsidRPr="004A227F">
        <w:t>supplements</w:t>
      </w:r>
      <w:r>
        <w:t xml:space="preserve">. Psychological services programs leverage social workers and behavioral health staff to help patients and their families </w:t>
      </w:r>
      <w:r w:rsidRPr="00B97A2E">
        <w:t>cope with the emotional and mental health challenges associated with cancer care.</w:t>
      </w:r>
      <w:r>
        <w:t xml:space="preserve"> </w:t>
      </w:r>
    </w:p>
    <w:p w14:paraId="76883277" w14:textId="77777777" w:rsidR="00001C8B" w:rsidRDefault="00001C8B" w:rsidP="00CC4AFC">
      <w:pPr>
        <w:pStyle w:val="NormalWeb"/>
        <w:numPr>
          <w:ilvl w:val="0"/>
          <w:numId w:val="39"/>
        </w:numPr>
        <w:tabs>
          <w:tab w:val="clear" w:pos="360"/>
        </w:tabs>
        <w:spacing w:before="0" w:beforeAutospacing="0" w:after="240" w:afterAutospacing="0"/>
        <w:ind w:left="1440" w:hanging="720"/>
        <w:jc w:val="both"/>
      </w:pPr>
      <w:r>
        <w:rPr>
          <w:rStyle w:val="Strong"/>
          <w:rFonts w:eastAsiaTheme="majorEastAsia"/>
        </w:rPr>
        <w:t>Cancer Survivorship Program</w:t>
      </w:r>
      <w:r w:rsidRPr="006B0F2A">
        <w:t>:</w:t>
      </w:r>
      <w:r>
        <w:t xml:space="preserve"> All UMMH cancer patients, including all Proton Therapy Service patients, are eligible to participate in the cancer survivorship program</w:t>
      </w:r>
      <w:r>
        <w:rPr>
          <w:rStyle w:val="FootnoteReference"/>
        </w:rPr>
        <w:footnoteReference w:id="111"/>
      </w:r>
      <w:r>
        <w:t xml:space="preserve">, which helps patients put together a comprehensive plan to address </w:t>
      </w:r>
      <w:r>
        <w:lastRenderedPageBreak/>
        <w:t xml:space="preserve">lingering health concerns and provides connections to a broad range of community resources and programs. </w:t>
      </w:r>
    </w:p>
    <w:p w14:paraId="6204F11F" w14:textId="77777777" w:rsidR="00001C8B" w:rsidRPr="003A2D00" w:rsidRDefault="00001C8B" w:rsidP="009851AD">
      <w:pPr>
        <w:pStyle w:val="Heading4"/>
        <w:keepNext w:val="0"/>
        <w:keepLines w:val="0"/>
        <w:spacing w:before="0" w:after="240"/>
        <w:rPr>
          <w:rStyle w:val="Strong"/>
          <w:rFonts w:ascii="Times New Roman" w:hAnsi="Times New Roman" w:cs="Times New Roman"/>
          <w:sz w:val="24"/>
          <w:u w:val="single"/>
        </w:rPr>
      </w:pPr>
      <w:r w:rsidRPr="003A2D00">
        <w:rPr>
          <w:rStyle w:val="Strong"/>
          <w:rFonts w:ascii="Times New Roman" w:hAnsi="Times New Roman" w:cs="Times New Roman"/>
          <w:sz w:val="24"/>
          <w:u w:val="single"/>
        </w:rPr>
        <w:t xml:space="preserve">Incorporating Social Drivers of Health into Strategy </w:t>
      </w:r>
    </w:p>
    <w:p w14:paraId="72A30FB2" w14:textId="77777777" w:rsidR="00001C8B" w:rsidRDefault="00001C8B" w:rsidP="009851AD">
      <w:pPr>
        <w:pStyle w:val="NormalWeb"/>
        <w:spacing w:before="0" w:beforeAutospacing="0" w:after="240" w:afterAutospacing="0"/>
      </w:pPr>
      <w:r w:rsidRPr="00B97A2E">
        <w:t xml:space="preserve">UMMH </w:t>
      </w:r>
      <w:r>
        <w:t xml:space="preserve">addresses community and patient </w:t>
      </w:r>
      <w:r w:rsidRPr="00B97A2E">
        <w:t>SDOH</w:t>
      </w:r>
      <w:r>
        <w:t xml:space="preserve"> needs into its overarching strategy for providing and delivering excellent care.</w:t>
      </w:r>
      <w:r w:rsidRPr="00B97A2E">
        <w:t xml:space="preserve"> For the </w:t>
      </w:r>
      <w:r>
        <w:t xml:space="preserve">patients of the </w:t>
      </w:r>
      <w:r w:rsidRPr="00B97A2E">
        <w:t xml:space="preserve">Proton Therapy </w:t>
      </w:r>
      <w:r>
        <w:t>Service</w:t>
      </w:r>
      <w:r w:rsidRPr="00B97A2E">
        <w:t>, this includes:</w:t>
      </w:r>
    </w:p>
    <w:p w14:paraId="749E0CE8" w14:textId="77777777" w:rsidR="00001C8B" w:rsidRDefault="00001C8B" w:rsidP="00CC4AFC">
      <w:pPr>
        <w:pStyle w:val="NormalWeb"/>
        <w:numPr>
          <w:ilvl w:val="0"/>
          <w:numId w:val="16"/>
        </w:numPr>
        <w:tabs>
          <w:tab w:val="clear" w:pos="720"/>
        </w:tabs>
        <w:spacing w:before="0" w:beforeAutospacing="0" w:after="240" w:afterAutospacing="0"/>
        <w:ind w:left="1440" w:hanging="720"/>
        <w:jc w:val="both"/>
      </w:pPr>
      <w:r w:rsidRPr="00B97A2E">
        <w:rPr>
          <w:rStyle w:val="Strong"/>
          <w:rFonts w:eastAsiaTheme="majorEastAsia"/>
        </w:rPr>
        <w:t>Transportation Costs</w:t>
      </w:r>
      <w:r>
        <w:t xml:space="preserve">: </w:t>
      </w:r>
      <w:r w:rsidRPr="00B97A2E">
        <w:t xml:space="preserve">Localizing access to the Proton Therapy </w:t>
      </w:r>
      <w:r>
        <w:t>Service</w:t>
      </w:r>
      <w:r w:rsidRPr="00B97A2E">
        <w:t xml:space="preserve"> will reduce the financial burdens on patients who would otherwise travel to Boston. By decreasing travel distances and associated costs, </w:t>
      </w:r>
      <w:r>
        <w:t xml:space="preserve">the Proton Therapy Service will </w:t>
      </w:r>
      <w:r w:rsidRPr="00B97A2E">
        <w:t>improve</w:t>
      </w:r>
      <w:r>
        <w:t xml:space="preserve"> the </w:t>
      </w:r>
      <w:r w:rsidRPr="00B97A2E">
        <w:t xml:space="preserve">affordability and accessibility </w:t>
      </w:r>
      <w:r>
        <w:t xml:space="preserve">of Proton Therapy, particularly </w:t>
      </w:r>
      <w:r w:rsidRPr="00B97A2E">
        <w:t>for low-income and rural populations.</w:t>
      </w:r>
    </w:p>
    <w:p w14:paraId="6E621A30" w14:textId="77777777" w:rsidR="00001C8B" w:rsidRDefault="00001C8B" w:rsidP="00CC4AFC">
      <w:pPr>
        <w:pStyle w:val="NormalWeb"/>
        <w:numPr>
          <w:ilvl w:val="0"/>
          <w:numId w:val="16"/>
        </w:numPr>
        <w:tabs>
          <w:tab w:val="clear" w:pos="720"/>
        </w:tabs>
        <w:spacing w:before="0" w:beforeAutospacing="0" w:after="240" w:afterAutospacing="0"/>
        <w:ind w:left="1440" w:hanging="720"/>
        <w:jc w:val="both"/>
      </w:pPr>
      <w:r w:rsidRPr="00B97A2E">
        <w:rPr>
          <w:rStyle w:val="Strong"/>
          <w:rFonts w:eastAsiaTheme="majorEastAsia"/>
        </w:rPr>
        <w:t>Economic Stability</w:t>
      </w:r>
      <w:r>
        <w:t xml:space="preserve">: </w:t>
      </w:r>
      <w:r w:rsidRPr="00B97A2E">
        <w:t xml:space="preserve">By </w:t>
      </w:r>
      <w:r>
        <w:t>keeping Proton Therapy local</w:t>
      </w:r>
      <w:r w:rsidRPr="00B97A2E">
        <w:t xml:space="preserve">, the </w:t>
      </w:r>
      <w:r>
        <w:t xml:space="preserve">Proton Therapy Service will help </w:t>
      </w:r>
      <w:r w:rsidRPr="00B97A2E">
        <w:t xml:space="preserve">  patients and </w:t>
      </w:r>
      <w:r>
        <w:t xml:space="preserve">their </w:t>
      </w:r>
      <w:r w:rsidRPr="00B97A2E">
        <w:t xml:space="preserve">caregivers maintain employment, </w:t>
      </w:r>
      <w:r>
        <w:t>reducing</w:t>
      </w:r>
      <w:r w:rsidRPr="00B97A2E">
        <w:t xml:space="preserve"> income disruptions </w:t>
      </w:r>
      <w:r>
        <w:t>that occur for</w:t>
      </w:r>
      <w:r w:rsidRPr="00B97A2E">
        <w:t xml:space="preserve"> prolonged treatment periods</w:t>
      </w:r>
      <w:r>
        <w:t xml:space="preserve"> when care is in Boston.</w:t>
      </w:r>
      <w:r w:rsidRPr="00B97A2E">
        <w:t xml:space="preserve"> This</w:t>
      </w:r>
      <w:r>
        <w:t xml:space="preserve"> improvement in</w:t>
      </w:r>
      <w:r w:rsidRPr="00B97A2E">
        <w:t xml:space="preserve"> </w:t>
      </w:r>
      <w:r>
        <w:t xml:space="preserve">the </w:t>
      </w:r>
      <w:r w:rsidRPr="00B97A2E">
        <w:t xml:space="preserve">economic stability </w:t>
      </w:r>
      <w:r>
        <w:t xml:space="preserve">of patients and caregivers </w:t>
      </w:r>
      <w:r w:rsidRPr="00B97A2E">
        <w:t>fosters better long-term health outcomes.</w:t>
      </w:r>
      <w:r>
        <w:rPr>
          <w:rStyle w:val="FootnoteReference"/>
        </w:rPr>
        <w:footnoteReference w:id="112"/>
      </w:r>
    </w:p>
    <w:p w14:paraId="449391A8" w14:textId="77777777" w:rsidR="00001C8B" w:rsidRDefault="00001C8B" w:rsidP="00CC4AFC">
      <w:pPr>
        <w:pStyle w:val="NormalWeb"/>
        <w:numPr>
          <w:ilvl w:val="0"/>
          <w:numId w:val="16"/>
        </w:numPr>
        <w:tabs>
          <w:tab w:val="clear" w:pos="720"/>
        </w:tabs>
        <w:spacing w:before="0" w:beforeAutospacing="0" w:after="240" w:afterAutospacing="0"/>
        <w:ind w:left="1440" w:hanging="720"/>
        <w:jc w:val="both"/>
      </w:pPr>
      <w:r w:rsidRPr="00B97A2E">
        <w:rPr>
          <w:rStyle w:val="Strong"/>
          <w:rFonts w:eastAsiaTheme="majorEastAsia"/>
        </w:rPr>
        <w:t>Health Equity</w:t>
      </w:r>
      <w:r>
        <w:t xml:space="preserve">: </w:t>
      </w:r>
      <w:r w:rsidRPr="00B97A2E">
        <w:t xml:space="preserve">The Proton Therapy </w:t>
      </w:r>
      <w:r>
        <w:t>Service</w:t>
      </w:r>
      <w:r w:rsidRPr="00B97A2E">
        <w:t xml:space="preserve"> will expand access to advanced cancer treatment for underserved populations, including rural residents, racial and ethnic minorities, and low-income families. This focus on equity </w:t>
      </w:r>
      <w:r>
        <w:t>aims to provide</w:t>
      </w:r>
      <w:r w:rsidRPr="00B97A2E">
        <w:t xml:space="preserve"> all patients </w:t>
      </w:r>
      <w:r>
        <w:t>with</w:t>
      </w:r>
      <w:r w:rsidRPr="00B97A2E">
        <w:t xml:space="preserve"> the opportunity </w:t>
      </w:r>
      <w:r>
        <w:t xml:space="preserve">for </w:t>
      </w:r>
      <w:r w:rsidRPr="00B97A2E">
        <w:t xml:space="preserve">state-of-the-art </w:t>
      </w:r>
      <w:r>
        <w:t>Proton Therapy</w:t>
      </w:r>
      <w:r w:rsidRPr="00B97A2E">
        <w:t>.</w:t>
      </w:r>
    </w:p>
    <w:p w14:paraId="6C47BB5C" w14:textId="77777777" w:rsidR="00001C8B" w:rsidRDefault="00001C8B" w:rsidP="00CC4AFC">
      <w:pPr>
        <w:pStyle w:val="NormalWeb"/>
        <w:numPr>
          <w:ilvl w:val="0"/>
          <w:numId w:val="16"/>
        </w:numPr>
        <w:tabs>
          <w:tab w:val="clear" w:pos="720"/>
        </w:tabs>
        <w:spacing w:before="0" w:beforeAutospacing="0" w:after="240" w:afterAutospacing="0"/>
        <w:ind w:left="1440" w:hanging="720"/>
        <w:jc w:val="both"/>
      </w:pPr>
      <w:r w:rsidRPr="00B97A2E">
        <w:rPr>
          <w:rStyle w:val="Strong"/>
          <w:rFonts w:eastAsiaTheme="majorEastAsia"/>
        </w:rPr>
        <w:t>Community Engagement</w:t>
      </w:r>
      <w:r>
        <w:rPr>
          <w:rStyle w:val="Strong"/>
          <w:rFonts w:eastAsiaTheme="majorEastAsia"/>
        </w:rPr>
        <w:t xml:space="preserve"> and Partnerships</w:t>
      </w:r>
      <w:r>
        <w:t xml:space="preserve">: </w:t>
      </w:r>
      <w:r w:rsidRPr="00B97A2E">
        <w:t xml:space="preserve">Through its Anchor Mission </w:t>
      </w:r>
      <w:r>
        <w:t xml:space="preserve">and community benefits </w:t>
      </w:r>
      <w:r w:rsidRPr="00B97A2E">
        <w:t xml:space="preserve">strategy, UMMH actively collaborates with local organizations to address food, housing, transportation, and workforce development needs. The </w:t>
      </w:r>
      <w:r>
        <w:t xml:space="preserve">Proton Therapy Service at </w:t>
      </w:r>
      <w:r w:rsidRPr="00B97A2E">
        <w:t>Marlborough will further these efforts by fostering a healthier and more economically stable community.</w:t>
      </w:r>
    </w:p>
    <w:p w14:paraId="16EBB6C1" w14:textId="77777777" w:rsidR="00001C8B" w:rsidRPr="00B97A2E" w:rsidRDefault="00001C8B" w:rsidP="009851AD">
      <w:pPr>
        <w:pStyle w:val="NormalWeb"/>
        <w:spacing w:before="0" w:beforeAutospacing="0" w:after="240" w:afterAutospacing="0"/>
        <w:jc w:val="both"/>
      </w:pPr>
      <w:r w:rsidRPr="00B97A2E">
        <w:t xml:space="preserve">The Proton Therapy </w:t>
      </w:r>
      <w:r>
        <w:t>Service</w:t>
      </w:r>
      <w:r w:rsidRPr="00B97A2E">
        <w:t xml:space="preserve"> </w:t>
      </w:r>
      <w:r>
        <w:t xml:space="preserve">will </w:t>
      </w:r>
      <w:r w:rsidRPr="00B97A2E">
        <w:t>reflect UMMH’s deep commitment to addressing social d</w:t>
      </w:r>
      <w:r>
        <w:t xml:space="preserve">rivers </w:t>
      </w:r>
      <w:r w:rsidRPr="00B97A2E">
        <w:t>of health</w:t>
      </w:r>
      <w:r>
        <w:t xml:space="preserve"> and health equity</w:t>
      </w:r>
      <w:r w:rsidRPr="00B97A2E">
        <w:t xml:space="preserve">. By leveraging its established partnerships and proven strategies, UMMH </w:t>
      </w:r>
      <w:r>
        <w:t>works to address</w:t>
      </w:r>
      <w:r w:rsidRPr="00B97A2E">
        <w:t xml:space="preserve"> patients’ social and </w:t>
      </w:r>
      <w:r>
        <w:t>financial</w:t>
      </w:r>
      <w:r w:rsidRPr="00B97A2E">
        <w:t xml:space="preserve"> needs along</w:t>
      </w:r>
      <w:r>
        <w:t xml:space="preserve"> with</w:t>
      </w:r>
      <w:r w:rsidRPr="00B97A2E">
        <w:t xml:space="preserve"> their clinical </w:t>
      </w:r>
      <w:r>
        <w:t>needs and clinical care</w:t>
      </w:r>
      <w:r w:rsidRPr="00B97A2E">
        <w:t xml:space="preserve">. This holistic approach </w:t>
      </w:r>
      <w:r>
        <w:t xml:space="preserve">is anticipated to </w:t>
      </w:r>
      <w:r w:rsidRPr="00B97A2E">
        <w:t xml:space="preserve">improve overall patient outcomes, reduce disparities, and promote health equity </w:t>
      </w:r>
      <w:r>
        <w:t>in Central Massachusetts</w:t>
      </w:r>
      <w:r w:rsidRPr="00B97A2E">
        <w:t>.</w:t>
      </w:r>
    </w:p>
    <w:p w14:paraId="6BCEC72D" w14:textId="77777777" w:rsidR="00001C8B" w:rsidRPr="00B97A2E" w:rsidRDefault="00001C8B" w:rsidP="009851AD">
      <w:pPr>
        <w:pStyle w:val="BodyText"/>
        <w:spacing w:after="240"/>
        <w:jc w:val="center"/>
        <w:rPr>
          <w:rFonts w:cs="Times New Roman"/>
          <w:b/>
          <w:color w:val="000000"/>
        </w:rPr>
      </w:pPr>
      <w:r w:rsidRPr="00B97A2E">
        <w:rPr>
          <w:rFonts w:eastAsia="PMingLiU" w:cs="Times New Roman"/>
          <w:b/>
          <w:bCs/>
          <w:u w:val="single"/>
        </w:rPr>
        <w:br w:type="page"/>
      </w:r>
      <w:r w:rsidRPr="00B97A2E">
        <w:rPr>
          <w:rFonts w:cs="Times New Roman"/>
          <w:b/>
          <w:color w:val="000000"/>
        </w:rPr>
        <w:lastRenderedPageBreak/>
        <w:t>Factor 5 – Relative Merit</w:t>
      </w:r>
    </w:p>
    <w:p w14:paraId="76BC0AF8" w14:textId="77777777" w:rsidR="00001C8B" w:rsidRPr="00B97A2E" w:rsidRDefault="00001C8B" w:rsidP="009851AD">
      <w:pPr>
        <w:pStyle w:val="BodyText"/>
        <w:spacing w:after="240"/>
        <w:rPr>
          <w:rFonts w:cs="Times New Roman"/>
          <w:b/>
          <w:bCs/>
          <w:i/>
          <w:iCs/>
        </w:rPr>
      </w:pPr>
      <w:r w:rsidRPr="00B97A2E">
        <w:rPr>
          <w:rFonts w:cs="Times New Roman"/>
          <w:b/>
          <w:bCs/>
          <w:i/>
          <w:iCs/>
        </w:rPr>
        <w:t>F5.a.i</w:t>
      </w:r>
      <w:r w:rsidRPr="00B97A2E">
        <w:rPr>
          <w:rFonts w:cs="Times New Roman"/>
          <w:b/>
          <w:bCs/>
          <w:i/>
          <w:iCs/>
          <w:spacing w:val="40"/>
        </w:rPr>
        <w:t xml:space="preserve"> </w:t>
      </w:r>
      <w:r w:rsidRPr="00B97A2E">
        <w:rPr>
          <w:rFonts w:cs="Times New Roman"/>
          <w:b/>
          <w:bCs/>
          <w:i/>
          <w:iCs/>
        </w:rPr>
        <w:t>Description of Proposal and Alternatives:</w:t>
      </w:r>
    </w:p>
    <w:p w14:paraId="26FDD597" w14:textId="77777777" w:rsidR="00001C8B" w:rsidRPr="00B97A2E" w:rsidRDefault="00001C8B" w:rsidP="009851AD">
      <w:pPr>
        <w:pStyle w:val="BodyText"/>
        <w:spacing w:after="240"/>
        <w:jc w:val="both"/>
        <w:rPr>
          <w:rFonts w:cs="Times New Roman"/>
          <w:b/>
          <w:bCs/>
          <w:i/>
          <w:iCs/>
          <w:color w:val="000000"/>
        </w:rPr>
      </w:pPr>
      <w:r w:rsidRPr="00B97A2E">
        <w:rPr>
          <w:rFonts w:cs="Times New Roman"/>
          <w:b/>
          <w:bCs/>
          <w:i/>
          <w:iCs/>
        </w:rPr>
        <w:t>Describe the process of analysis and the</w:t>
      </w:r>
      <w:r w:rsidRPr="00B97A2E">
        <w:rPr>
          <w:rFonts w:cs="Times New Roman"/>
          <w:b/>
          <w:bCs/>
          <w:i/>
          <w:iCs/>
          <w:spacing w:val="40"/>
        </w:rPr>
        <w:t xml:space="preserve"> </w:t>
      </w:r>
      <w:r w:rsidRPr="00B97A2E">
        <w:rPr>
          <w:rFonts w:cs="Times New Roman"/>
          <w:b/>
          <w:bCs/>
          <w:i/>
          <w:iCs/>
        </w:rPr>
        <w:t>conclusion that the Proposed Project, on balance, is superior to alternative and substitute methods for meeting the existing Patient Panel needs as those have been identified by the Applicant pursuant to 105 CMR</w:t>
      </w:r>
      <w:r w:rsidRPr="00B97A2E">
        <w:rPr>
          <w:rFonts w:cs="Times New Roman"/>
          <w:b/>
          <w:bCs/>
          <w:i/>
          <w:iCs/>
          <w:spacing w:val="40"/>
        </w:rPr>
        <w:t xml:space="preserve"> </w:t>
      </w:r>
      <w:r w:rsidRPr="00B97A2E">
        <w:rPr>
          <w:rFonts w:cs="Times New Roman"/>
          <w:b/>
          <w:bCs/>
          <w:i/>
          <w:iCs/>
        </w:rPr>
        <w:t>100.210(A)(1). When conducting this evaluation and articulating the relative merit determination, Applicant shall take into account,</w:t>
      </w:r>
      <w:r w:rsidRPr="00B97A2E">
        <w:rPr>
          <w:rFonts w:cs="Times New Roman"/>
          <w:b/>
          <w:bCs/>
          <w:i/>
          <w:iCs/>
          <w:spacing w:val="40"/>
        </w:rPr>
        <w:t xml:space="preserve"> </w:t>
      </w:r>
      <w:r w:rsidRPr="00B97A2E">
        <w:rPr>
          <w:rFonts w:cs="Times New Roman"/>
          <w:b/>
          <w:bCs/>
          <w:i/>
          <w:iCs/>
        </w:rPr>
        <w:t>at a minimum, the quality, efficiency, and capital and operating costs of the Proposed Project relative to potential alternatives or substitutes, including alternative evidence-based strategies and public health interventions.</w:t>
      </w:r>
    </w:p>
    <w:p w14:paraId="72F7C151" w14:textId="77777777" w:rsidR="00001C8B" w:rsidRPr="003A2D00" w:rsidRDefault="00001C8B" w:rsidP="009851AD">
      <w:pPr>
        <w:autoSpaceDE w:val="0"/>
        <w:autoSpaceDN w:val="0"/>
        <w:adjustRightInd w:val="0"/>
        <w:spacing w:after="240"/>
        <w:rPr>
          <w:rFonts w:cs="Times New Roman"/>
          <w:color w:val="000000"/>
          <w:szCs w:val="24"/>
          <w:u w:val="single"/>
        </w:rPr>
      </w:pPr>
      <w:r w:rsidRPr="003A2D00">
        <w:rPr>
          <w:rFonts w:cs="Times New Roman"/>
          <w:color w:val="000000"/>
          <w:szCs w:val="24"/>
          <w:u w:val="single"/>
        </w:rPr>
        <w:t>Proton Therapy Service Proposal</w:t>
      </w:r>
    </w:p>
    <w:p w14:paraId="25C03ADC" w14:textId="77777777" w:rsidR="00001C8B" w:rsidRPr="00B97A2E" w:rsidRDefault="00001C8B" w:rsidP="009851AD">
      <w:pPr>
        <w:autoSpaceDE w:val="0"/>
        <w:autoSpaceDN w:val="0"/>
        <w:adjustRightInd w:val="0"/>
        <w:spacing w:after="240"/>
        <w:jc w:val="both"/>
        <w:rPr>
          <w:rFonts w:cs="Times New Roman"/>
          <w:color w:val="000000"/>
        </w:rPr>
      </w:pPr>
      <w:r w:rsidRPr="7E0A06BA">
        <w:rPr>
          <w:rFonts w:cs="Times New Roman"/>
          <w:color w:val="000000" w:themeColor="text1"/>
        </w:rPr>
        <w:t xml:space="preserve">Recent technology advances in the development of </w:t>
      </w:r>
      <w:r>
        <w:rPr>
          <w:rFonts w:cs="Times New Roman"/>
          <w:color w:val="000000" w:themeColor="text1"/>
        </w:rPr>
        <w:t>single-gantry</w:t>
      </w:r>
      <w:r w:rsidRPr="7E0A06BA">
        <w:rPr>
          <w:rFonts w:cs="Times New Roman"/>
          <w:color w:val="000000" w:themeColor="text1"/>
        </w:rPr>
        <w:t xml:space="preserve"> </w:t>
      </w:r>
      <w:r>
        <w:rPr>
          <w:rFonts w:cs="Times New Roman"/>
          <w:color w:val="000000" w:themeColor="text1"/>
        </w:rPr>
        <w:t xml:space="preserve">Proton </w:t>
      </w:r>
      <w:r w:rsidRPr="7E0A06BA">
        <w:rPr>
          <w:rFonts w:cs="Times New Roman"/>
          <w:color w:val="000000" w:themeColor="text1"/>
        </w:rPr>
        <w:t>Therapy uni</w:t>
      </w:r>
      <w:r>
        <w:rPr>
          <w:rFonts w:cs="Times New Roman"/>
          <w:color w:val="000000" w:themeColor="text1"/>
        </w:rPr>
        <w:t>t</w:t>
      </w:r>
      <w:r w:rsidRPr="7E0A06BA">
        <w:rPr>
          <w:rFonts w:cs="Times New Roman"/>
          <w:color w:val="000000" w:themeColor="text1"/>
        </w:rPr>
        <w:t xml:space="preserve"> allows for the expansion of this life- saving, high</w:t>
      </w:r>
      <w:r w:rsidRPr="7E0A06BA">
        <w:rPr>
          <w:rFonts w:eastAsia="Times New Roman" w:cs="Times New Roman"/>
        </w:rPr>
        <w:t xml:space="preserve">-quality, precise cancer treatment machines that requires less space and infrastructure at a significantly lower </w:t>
      </w:r>
      <w:r w:rsidRPr="00F03D2D">
        <w:rPr>
          <w:rFonts w:eastAsia="Times New Roman" w:cs="Times New Roman"/>
        </w:rPr>
        <w:t>cost, in comparison to the historical traditional multi-room centers including those used in Boston and New York</w:t>
      </w:r>
      <w:r w:rsidRPr="00F03D2D">
        <w:rPr>
          <w:rFonts w:cs="Times New Roman"/>
          <w:color w:val="000000" w:themeColor="text1"/>
        </w:rPr>
        <w:t>.</w:t>
      </w:r>
      <w:r w:rsidRPr="7E0A06BA">
        <w:rPr>
          <w:rFonts w:cs="Times New Roman"/>
          <w:color w:val="000000" w:themeColor="text1"/>
        </w:rPr>
        <w:t xml:space="preserve"> The Proposed Project will expand the current Cancer Center </w:t>
      </w:r>
      <w:r>
        <w:rPr>
          <w:rFonts w:cs="Times New Roman"/>
          <w:color w:val="000000" w:themeColor="text1"/>
        </w:rPr>
        <w:t>in</w:t>
      </w:r>
      <w:r w:rsidRPr="7E0A06BA">
        <w:rPr>
          <w:rFonts w:cs="Times New Roman"/>
          <w:color w:val="000000" w:themeColor="text1"/>
        </w:rPr>
        <w:t xml:space="preserve"> Marlborough by adding a 3,800 square foot addition that will include a </w:t>
      </w:r>
      <w:proofErr w:type="spellStart"/>
      <w:r w:rsidRPr="7E0A06BA">
        <w:rPr>
          <w:rFonts w:cs="Times New Roman"/>
          <w:color w:val="000000" w:themeColor="text1"/>
        </w:rPr>
        <w:t>Mevion</w:t>
      </w:r>
      <w:proofErr w:type="spellEnd"/>
      <w:r w:rsidRPr="7E0A06BA">
        <w:rPr>
          <w:rFonts w:cs="Times New Roman"/>
          <w:color w:val="000000" w:themeColor="text1"/>
        </w:rPr>
        <w:t xml:space="preserve"> S250I Proton Therapy System manufactured in Littleton MA, the only proton therapy vendor in North America.  </w:t>
      </w:r>
    </w:p>
    <w:p w14:paraId="5A9EDC44" w14:textId="77777777" w:rsidR="00001C8B" w:rsidRPr="00BC75BB" w:rsidRDefault="00001C8B" w:rsidP="009851AD">
      <w:pPr>
        <w:pStyle w:val="ListParagraph"/>
        <w:numPr>
          <w:ilvl w:val="0"/>
          <w:numId w:val="20"/>
        </w:numPr>
        <w:autoSpaceDE w:val="0"/>
        <w:autoSpaceDN w:val="0"/>
        <w:adjustRightInd w:val="0"/>
        <w:spacing w:after="240"/>
        <w:ind w:left="720"/>
        <w:contextualSpacing w:val="0"/>
        <w:jc w:val="both"/>
        <w:rPr>
          <w:b/>
          <w:bCs/>
          <w:color w:val="000000"/>
        </w:rPr>
      </w:pPr>
      <w:r w:rsidRPr="00BC75BB">
        <w:rPr>
          <w:b/>
          <w:bCs/>
          <w:color w:val="000000"/>
        </w:rPr>
        <w:t>Quality</w:t>
      </w:r>
    </w:p>
    <w:p w14:paraId="1B750E72" w14:textId="2E3D3F64" w:rsidR="00001C8B" w:rsidRPr="00B97A2E" w:rsidRDefault="00001C8B" w:rsidP="009851AD">
      <w:pPr>
        <w:pStyle w:val="Default"/>
        <w:spacing w:after="240"/>
        <w:jc w:val="both"/>
      </w:pPr>
      <w:r w:rsidRPr="00B97A2E">
        <w:t>The Proposed Project will provide improved needed access seamlessly through electronical integration with complete focus on providing the highest level of quality.</w:t>
      </w:r>
      <w:r>
        <w:t xml:space="preserve">  As described </w:t>
      </w:r>
      <w:r w:rsidR="00410373">
        <w:t>above</w:t>
      </w:r>
      <w:r>
        <w:t>, Proton Therapy</w:t>
      </w:r>
      <w:r w:rsidRPr="00B97A2E">
        <w:t xml:space="preserve"> leads to better </w:t>
      </w:r>
      <w:r w:rsidRPr="00B97A2E">
        <w:rPr>
          <w:rFonts w:eastAsia="PMingLiU"/>
        </w:rPr>
        <w:t xml:space="preserve">cancer outcomes, including better disease-free survival, better quality of life, and reduced treatment associated toxicity. </w:t>
      </w:r>
      <w:r>
        <w:rPr>
          <w:rFonts w:eastAsia="PMingLiU"/>
        </w:rPr>
        <w:t xml:space="preserve">In addition, </w:t>
      </w:r>
      <w:r>
        <w:t>t</w:t>
      </w:r>
      <w:r w:rsidRPr="00B97A2E">
        <w:t>he Applicant current</w:t>
      </w:r>
      <w:r>
        <w:t>ly</w:t>
      </w:r>
      <w:r w:rsidRPr="00B97A2E">
        <w:t xml:space="preserve"> maintains Radiation Oncology Accreditation with American College of Radiology which provides the highest level of </w:t>
      </w:r>
      <w:r>
        <w:t>q</w:t>
      </w:r>
      <w:r w:rsidRPr="00B97A2E">
        <w:t>uality assurance.</w:t>
      </w:r>
    </w:p>
    <w:p w14:paraId="74B7FAE9" w14:textId="77777777" w:rsidR="00001C8B" w:rsidRPr="00B97A2E" w:rsidRDefault="00001C8B" w:rsidP="009851AD">
      <w:pPr>
        <w:pStyle w:val="ListParagraph"/>
        <w:numPr>
          <w:ilvl w:val="0"/>
          <w:numId w:val="20"/>
        </w:numPr>
        <w:autoSpaceDE w:val="0"/>
        <w:autoSpaceDN w:val="0"/>
        <w:adjustRightInd w:val="0"/>
        <w:spacing w:after="240"/>
        <w:ind w:left="720"/>
        <w:contextualSpacing w:val="0"/>
        <w:jc w:val="both"/>
        <w:rPr>
          <w:b/>
          <w:bCs/>
          <w:color w:val="000000"/>
        </w:rPr>
      </w:pPr>
      <w:r w:rsidRPr="00B97A2E">
        <w:rPr>
          <w:b/>
          <w:bCs/>
          <w:color w:val="000000"/>
        </w:rPr>
        <w:t>Efficiency</w:t>
      </w:r>
    </w:p>
    <w:p w14:paraId="5121B222" w14:textId="77777777" w:rsidR="00001C8B" w:rsidRPr="00B97A2E" w:rsidRDefault="00001C8B" w:rsidP="009851AD">
      <w:pPr>
        <w:autoSpaceDE w:val="0"/>
        <w:autoSpaceDN w:val="0"/>
        <w:adjustRightInd w:val="0"/>
        <w:spacing w:after="240"/>
        <w:jc w:val="both"/>
        <w:rPr>
          <w:rFonts w:cs="Times New Roman"/>
          <w:szCs w:val="24"/>
        </w:rPr>
      </w:pPr>
      <w:r w:rsidRPr="00B97A2E">
        <w:rPr>
          <w:rFonts w:cs="Times New Roman"/>
          <w:szCs w:val="24"/>
        </w:rPr>
        <w:t xml:space="preserve">The Proposed Project </w:t>
      </w:r>
      <w:r>
        <w:rPr>
          <w:rFonts w:cs="Times New Roman"/>
          <w:szCs w:val="24"/>
        </w:rPr>
        <w:t xml:space="preserve">will </w:t>
      </w:r>
      <w:r w:rsidRPr="00B97A2E">
        <w:rPr>
          <w:rFonts w:cs="Times New Roman"/>
          <w:szCs w:val="24"/>
        </w:rPr>
        <w:t xml:space="preserve">integrate and </w:t>
      </w:r>
      <w:r>
        <w:rPr>
          <w:rFonts w:cs="Times New Roman"/>
          <w:szCs w:val="24"/>
        </w:rPr>
        <w:t>expand</w:t>
      </w:r>
      <w:r w:rsidRPr="00B97A2E">
        <w:rPr>
          <w:rFonts w:cs="Times New Roman"/>
          <w:szCs w:val="24"/>
        </w:rPr>
        <w:t xml:space="preserve"> the </w:t>
      </w:r>
      <w:r>
        <w:rPr>
          <w:rFonts w:cs="Times New Roman"/>
          <w:szCs w:val="24"/>
        </w:rPr>
        <w:t xml:space="preserve">existing </w:t>
      </w:r>
      <w:r w:rsidRPr="00B97A2E">
        <w:rPr>
          <w:rFonts w:cs="Times New Roman"/>
          <w:szCs w:val="24"/>
        </w:rPr>
        <w:t xml:space="preserve">Cancer Center facility, staffing and resources.  </w:t>
      </w:r>
      <w:r>
        <w:rPr>
          <w:rFonts w:cs="Times New Roman"/>
          <w:szCs w:val="24"/>
        </w:rPr>
        <w:t>As described in this Application, Proton</w:t>
      </w:r>
      <w:r w:rsidRPr="00B97A2E">
        <w:rPr>
          <w:rFonts w:cs="Times New Roman"/>
          <w:szCs w:val="24"/>
        </w:rPr>
        <w:t xml:space="preserve"> </w:t>
      </w:r>
      <w:r>
        <w:rPr>
          <w:rFonts w:cs="Times New Roman"/>
          <w:szCs w:val="24"/>
        </w:rPr>
        <w:t>T</w:t>
      </w:r>
      <w:r w:rsidRPr="00B97A2E">
        <w:rPr>
          <w:rFonts w:cs="Times New Roman"/>
          <w:szCs w:val="24"/>
        </w:rPr>
        <w:t xml:space="preserve">herapy can reduce treatment complications </w:t>
      </w:r>
      <w:r>
        <w:rPr>
          <w:rFonts w:cs="Times New Roman"/>
          <w:szCs w:val="24"/>
        </w:rPr>
        <w:t xml:space="preserve">and has the potential to </w:t>
      </w:r>
      <w:r w:rsidRPr="00B97A2E">
        <w:rPr>
          <w:rFonts w:cs="Times New Roman"/>
          <w:szCs w:val="24"/>
        </w:rPr>
        <w:t>lower long-term healthcare costs. Additionally, patients living west of Boston and in neighboring states will also have lower secondary costs (particularly travel costs</w:t>
      </w:r>
      <w:r>
        <w:rPr>
          <w:rFonts w:cs="Times New Roman"/>
          <w:szCs w:val="24"/>
        </w:rPr>
        <w:t xml:space="preserve"> and accommodations</w:t>
      </w:r>
      <w:r w:rsidRPr="00B97A2E">
        <w:rPr>
          <w:rFonts w:cs="Times New Roman"/>
          <w:szCs w:val="24"/>
        </w:rPr>
        <w:t xml:space="preserve">) while accessing </w:t>
      </w:r>
      <w:r>
        <w:rPr>
          <w:rFonts w:cs="Times New Roman"/>
          <w:szCs w:val="24"/>
        </w:rPr>
        <w:t>Proton</w:t>
      </w:r>
      <w:r w:rsidRPr="00B97A2E">
        <w:rPr>
          <w:rFonts w:cs="Times New Roman"/>
          <w:szCs w:val="24"/>
        </w:rPr>
        <w:t xml:space="preserve"> Therapy </w:t>
      </w:r>
      <w:r>
        <w:rPr>
          <w:rFonts w:cs="Times New Roman"/>
          <w:szCs w:val="24"/>
        </w:rPr>
        <w:t>in</w:t>
      </w:r>
      <w:r w:rsidRPr="00B97A2E">
        <w:rPr>
          <w:rFonts w:cs="Times New Roman"/>
          <w:szCs w:val="24"/>
        </w:rPr>
        <w:t xml:space="preserve"> Marlborough compared to accessing </w:t>
      </w:r>
      <w:r>
        <w:rPr>
          <w:rFonts w:cs="Times New Roman"/>
          <w:szCs w:val="24"/>
        </w:rPr>
        <w:t>Proton T</w:t>
      </w:r>
      <w:r w:rsidRPr="00B97A2E">
        <w:rPr>
          <w:rFonts w:cs="Times New Roman"/>
          <w:szCs w:val="24"/>
        </w:rPr>
        <w:t xml:space="preserve">herapy in Boston. </w:t>
      </w:r>
    </w:p>
    <w:p w14:paraId="14BB9500" w14:textId="77777777" w:rsidR="00001C8B" w:rsidRPr="00B97A2E" w:rsidRDefault="00001C8B" w:rsidP="009851AD">
      <w:pPr>
        <w:pStyle w:val="ListParagraph"/>
        <w:numPr>
          <w:ilvl w:val="0"/>
          <w:numId w:val="20"/>
        </w:numPr>
        <w:autoSpaceDE w:val="0"/>
        <w:autoSpaceDN w:val="0"/>
        <w:adjustRightInd w:val="0"/>
        <w:spacing w:after="240"/>
        <w:ind w:left="720"/>
        <w:contextualSpacing w:val="0"/>
        <w:jc w:val="both"/>
        <w:rPr>
          <w:b/>
          <w:bCs/>
          <w:color w:val="000000"/>
        </w:rPr>
      </w:pPr>
      <w:r w:rsidRPr="00B97A2E">
        <w:rPr>
          <w:b/>
          <w:bCs/>
          <w:color w:val="000000"/>
        </w:rPr>
        <w:t>Capital Expense</w:t>
      </w:r>
    </w:p>
    <w:p w14:paraId="7B4FE1E2" w14:textId="4AD25CE0" w:rsidR="00001C8B" w:rsidRPr="00B97A2E" w:rsidRDefault="00001C8B" w:rsidP="009851AD">
      <w:pPr>
        <w:autoSpaceDE w:val="0"/>
        <w:autoSpaceDN w:val="0"/>
        <w:adjustRightInd w:val="0"/>
        <w:spacing w:after="240"/>
        <w:jc w:val="both"/>
        <w:rPr>
          <w:rFonts w:cs="Times New Roman"/>
          <w:color w:val="000000"/>
          <w:szCs w:val="24"/>
        </w:rPr>
      </w:pPr>
      <w:r w:rsidRPr="00B97A2E">
        <w:rPr>
          <w:rFonts w:cs="Times New Roman"/>
          <w:color w:val="000000"/>
          <w:szCs w:val="24"/>
        </w:rPr>
        <w:t xml:space="preserve">The Proposed </w:t>
      </w:r>
      <w:r>
        <w:rPr>
          <w:rFonts w:cs="Times New Roman"/>
          <w:color w:val="000000"/>
          <w:szCs w:val="24"/>
        </w:rPr>
        <w:t>P</w:t>
      </w:r>
      <w:r w:rsidRPr="00B97A2E">
        <w:rPr>
          <w:rFonts w:cs="Times New Roman"/>
          <w:color w:val="000000"/>
          <w:szCs w:val="24"/>
        </w:rPr>
        <w:t xml:space="preserve">roject </w:t>
      </w:r>
      <w:r>
        <w:rPr>
          <w:rFonts w:cs="Times New Roman"/>
          <w:color w:val="000000"/>
          <w:szCs w:val="24"/>
        </w:rPr>
        <w:t xml:space="preserve">utilizes </w:t>
      </w:r>
      <w:r w:rsidRPr="00B97A2E">
        <w:rPr>
          <w:rFonts w:cs="Times New Roman"/>
          <w:color w:val="000000"/>
          <w:szCs w:val="24"/>
        </w:rPr>
        <w:t xml:space="preserve">existing operational space </w:t>
      </w:r>
      <w:r>
        <w:rPr>
          <w:rFonts w:cs="Times New Roman"/>
          <w:color w:val="000000"/>
          <w:szCs w:val="24"/>
        </w:rPr>
        <w:t>at the Cancer Center in Marlborough</w:t>
      </w:r>
      <w:r w:rsidRPr="00B97A2E">
        <w:rPr>
          <w:rFonts w:cs="Times New Roman"/>
          <w:color w:val="000000"/>
          <w:szCs w:val="24"/>
        </w:rPr>
        <w:t xml:space="preserve"> which helps to reduce capital expense. </w:t>
      </w:r>
      <w:r w:rsidRPr="00B97A2E">
        <w:rPr>
          <w:rFonts w:cs="Times New Roman"/>
          <w:szCs w:val="24"/>
        </w:rPr>
        <w:t xml:space="preserve">Advances in </w:t>
      </w:r>
      <w:r w:rsidR="00410373">
        <w:rPr>
          <w:rFonts w:cs="Times New Roman"/>
          <w:szCs w:val="24"/>
        </w:rPr>
        <w:t>P</w:t>
      </w:r>
      <w:r>
        <w:rPr>
          <w:rFonts w:cs="Times New Roman"/>
          <w:szCs w:val="24"/>
        </w:rPr>
        <w:t xml:space="preserve">roton </w:t>
      </w:r>
      <w:r w:rsidR="00410373">
        <w:rPr>
          <w:rFonts w:cs="Times New Roman"/>
          <w:szCs w:val="24"/>
        </w:rPr>
        <w:t>T</w:t>
      </w:r>
      <w:r>
        <w:rPr>
          <w:rFonts w:cs="Times New Roman"/>
          <w:szCs w:val="24"/>
        </w:rPr>
        <w:t>herapy machine</w:t>
      </w:r>
      <w:r w:rsidRPr="00B97A2E">
        <w:rPr>
          <w:rFonts w:cs="Times New Roman"/>
          <w:szCs w:val="24"/>
        </w:rPr>
        <w:t xml:space="preserve"> design and beam delivery have reduced the footprint and cost of </w:t>
      </w:r>
      <w:r w:rsidR="00410373">
        <w:rPr>
          <w:rFonts w:cs="Times New Roman"/>
          <w:szCs w:val="24"/>
        </w:rPr>
        <w:t>P</w:t>
      </w:r>
      <w:r w:rsidRPr="00B97A2E">
        <w:rPr>
          <w:rFonts w:cs="Times New Roman"/>
          <w:szCs w:val="24"/>
        </w:rPr>
        <w:t xml:space="preserve">roton </w:t>
      </w:r>
      <w:r w:rsidR="00410373">
        <w:rPr>
          <w:rFonts w:cs="Times New Roman"/>
          <w:szCs w:val="24"/>
        </w:rPr>
        <w:t>T</w:t>
      </w:r>
      <w:r w:rsidRPr="00B97A2E">
        <w:rPr>
          <w:rFonts w:cs="Times New Roman"/>
          <w:szCs w:val="24"/>
        </w:rPr>
        <w:t>herapy systems. The Applicant propose</w:t>
      </w:r>
      <w:r>
        <w:rPr>
          <w:rFonts w:cs="Times New Roman"/>
          <w:szCs w:val="24"/>
        </w:rPr>
        <w:t>s</w:t>
      </w:r>
      <w:r w:rsidRPr="00B97A2E">
        <w:rPr>
          <w:rFonts w:cs="Times New Roman"/>
          <w:szCs w:val="24"/>
        </w:rPr>
        <w:t xml:space="preserve"> to use the modern single-</w:t>
      </w:r>
      <w:r>
        <w:rPr>
          <w:rFonts w:cs="Times New Roman"/>
          <w:szCs w:val="24"/>
        </w:rPr>
        <w:t>gantry</w:t>
      </w:r>
      <w:r w:rsidRPr="00B97A2E">
        <w:rPr>
          <w:rFonts w:cs="Times New Roman"/>
          <w:szCs w:val="24"/>
        </w:rPr>
        <w:t xml:space="preserve"> proton units</w:t>
      </w:r>
      <w:r>
        <w:rPr>
          <w:rFonts w:cs="Times New Roman"/>
          <w:szCs w:val="24"/>
        </w:rPr>
        <w:t xml:space="preserve">, which are more efficient than earlier </w:t>
      </w:r>
      <w:r w:rsidR="00410373">
        <w:rPr>
          <w:rFonts w:cs="Times New Roman"/>
          <w:szCs w:val="24"/>
        </w:rPr>
        <w:t>P</w:t>
      </w:r>
      <w:r>
        <w:rPr>
          <w:rFonts w:cs="Times New Roman"/>
          <w:szCs w:val="24"/>
        </w:rPr>
        <w:t xml:space="preserve">roton </w:t>
      </w:r>
      <w:r w:rsidR="00410373">
        <w:rPr>
          <w:rFonts w:cs="Times New Roman"/>
          <w:szCs w:val="24"/>
        </w:rPr>
        <w:t>T</w:t>
      </w:r>
      <w:r>
        <w:rPr>
          <w:rFonts w:cs="Times New Roman"/>
          <w:szCs w:val="24"/>
        </w:rPr>
        <w:t xml:space="preserve">herapy facilities in terms of the </w:t>
      </w:r>
      <w:r w:rsidRPr="00B97A2E">
        <w:rPr>
          <w:rFonts w:cs="Times New Roman"/>
          <w:szCs w:val="24"/>
        </w:rPr>
        <w:t>size and cost (</w:t>
      </w:r>
      <w:r>
        <w:rPr>
          <w:rFonts w:cs="Times New Roman"/>
          <w:szCs w:val="24"/>
        </w:rPr>
        <w:t xml:space="preserve">e.g., </w:t>
      </w:r>
      <w:r w:rsidRPr="00B97A2E">
        <w:rPr>
          <w:rFonts w:cs="Times New Roman"/>
          <w:szCs w:val="24"/>
        </w:rPr>
        <w:t xml:space="preserve">~$25 million compared to $300 million for earlier </w:t>
      </w:r>
      <w:r w:rsidRPr="00B97A2E">
        <w:rPr>
          <w:rFonts w:cs="Times New Roman"/>
          <w:szCs w:val="24"/>
        </w:rPr>
        <w:lastRenderedPageBreak/>
        <w:t xml:space="preserve">proton facilities). Circular designs </w:t>
      </w:r>
      <w:r>
        <w:rPr>
          <w:rFonts w:cs="Times New Roman"/>
          <w:szCs w:val="24"/>
        </w:rPr>
        <w:t xml:space="preserve">of the single-room proton units </w:t>
      </w:r>
      <w:r w:rsidRPr="00B97A2E">
        <w:rPr>
          <w:rFonts w:cs="Times New Roman"/>
          <w:szCs w:val="24"/>
        </w:rPr>
        <w:t>have replaced traditional linear footprints, enabling greater accessibility and cost</w:t>
      </w:r>
      <w:r>
        <w:rPr>
          <w:rFonts w:cs="Times New Roman"/>
          <w:szCs w:val="24"/>
        </w:rPr>
        <w:t>-</w:t>
      </w:r>
      <w:r w:rsidRPr="00B97A2E">
        <w:rPr>
          <w:rFonts w:cs="Times New Roman"/>
          <w:szCs w:val="24"/>
        </w:rPr>
        <w:t>efficiency</w:t>
      </w:r>
      <w:r>
        <w:rPr>
          <w:rFonts w:cs="Times New Roman"/>
          <w:szCs w:val="24"/>
        </w:rPr>
        <w:t xml:space="preserve"> in the design</w:t>
      </w:r>
      <w:r w:rsidRPr="00B97A2E">
        <w:rPr>
          <w:rFonts w:cs="Times New Roman"/>
          <w:szCs w:val="24"/>
        </w:rPr>
        <w:t>.</w:t>
      </w:r>
      <w:r>
        <w:rPr>
          <w:rStyle w:val="FootnoteReference"/>
          <w:rFonts w:cs="Times New Roman"/>
          <w:szCs w:val="24"/>
        </w:rPr>
        <w:footnoteReference w:id="113"/>
      </w:r>
    </w:p>
    <w:p w14:paraId="4299A6D8" w14:textId="77777777" w:rsidR="00001C8B" w:rsidRPr="00B97A2E" w:rsidRDefault="00001C8B" w:rsidP="009851AD">
      <w:pPr>
        <w:pStyle w:val="ListParagraph"/>
        <w:numPr>
          <w:ilvl w:val="0"/>
          <w:numId w:val="20"/>
        </w:numPr>
        <w:autoSpaceDE w:val="0"/>
        <w:autoSpaceDN w:val="0"/>
        <w:adjustRightInd w:val="0"/>
        <w:spacing w:after="240"/>
        <w:ind w:left="720"/>
        <w:contextualSpacing w:val="0"/>
        <w:jc w:val="both"/>
        <w:rPr>
          <w:b/>
          <w:bCs/>
          <w:color w:val="000000"/>
        </w:rPr>
      </w:pPr>
      <w:r w:rsidRPr="00B97A2E">
        <w:rPr>
          <w:b/>
          <w:bCs/>
          <w:color w:val="000000"/>
        </w:rPr>
        <w:t>Operating Costs</w:t>
      </w:r>
    </w:p>
    <w:p w14:paraId="1BA27D2B" w14:textId="77777777" w:rsidR="00001C8B" w:rsidRPr="00B97A2E" w:rsidRDefault="00001C8B" w:rsidP="009851AD">
      <w:pPr>
        <w:autoSpaceDE w:val="0"/>
        <w:autoSpaceDN w:val="0"/>
        <w:adjustRightInd w:val="0"/>
        <w:spacing w:after="240"/>
        <w:jc w:val="both"/>
        <w:rPr>
          <w:rFonts w:cs="Times New Roman"/>
          <w:color w:val="000000" w:themeColor="text1"/>
          <w:szCs w:val="24"/>
        </w:rPr>
      </w:pPr>
      <w:r w:rsidRPr="00B97A2E">
        <w:rPr>
          <w:rFonts w:cs="Times New Roman"/>
          <w:color w:val="000000" w:themeColor="text1"/>
          <w:szCs w:val="24"/>
        </w:rPr>
        <w:t xml:space="preserve">Proton Therapy technology continues to evolve as innovations in single room units allow for operational cost improvements in contrast to multi room centers </w:t>
      </w:r>
      <w:r>
        <w:rPr>
          <w:rFonts w:cs="Times New Roman"/>
          <w:color w:val="000000" w:themeColor="text1"/>
          <w:szCs w:val="24"/>
        </w:rPr>
        <w:t>used at</w:t>
      </w:r>
      <w:r w:rsidRPr="00B97A2E">
        <w:rPr>
          <w:rFonts w:cs="Times New Roman"/>
          <w:color w:val="000000" w:themeColor="text1"/>
          <w:szCs w:val="24"/>
        </w:rPr>
        <w:t xml:space="preserve"> </w:t>
      </w:r>
      <w:r w:rsidRPr="00B97A2E">
        <w:rPr>
          <w:rFonts w:cs="Times New Roman"/>
          <w:szCs w:val="24"/>
        </w:rPr>
        <w:t>several existing centers throughout the United States</w:t>
      </w:r>
      <w:r>
        <w:rPr>
          <w:rFonts w:cs="Times New Roman"/>
          <w:szCs w:val="24"/>
        </w:rPr>
        <w:t xml:space="preserve">. These advancements </w:t>
      </w:r>
      <w:r w:rsidRPr="00B97A2E">
        <w:rPr>
          <w:rFonts w:cs="Times New Roman"/>
          <w:szCs w:val="24"/>
        </w:rPr>
        <w:t>recently resulted, in part, in the closure of one multi-room facility as well as a halt of construction at two others.</w:t>
      </w:r>
      <w:r>
        <w:rPr>
          <w:rStyle w:val="FootnoteReference"/>
          <w:rFonts w:cs="Times New Roman"/>
          <w:szCs w:val="24"/>
        </w:rPr>
        <w:footnoteReference w:id="114"/>
      </w:r>
      <w:r w:rsidRPr="00B97A2E">
        <w:rPr>
          <w:rFonts w:cs="Times New Roman"/>
          <w:color w:val="000000" w:themeColor="text1"/>
          <w:szCs w:val="24"/>
        </w:rPr>
        <w:t xml:space="preserve"> The operational cost of Proton Therapy can be challenging to quantify given </w:t>
      </w:r>
      <w:r>
        <w:rPr>
          <w:rFonts w:cs="Times New Roman"/>
          <w:color w:val="000000" w:themeColor="text1"/>
          <w:szCs w:val="24"/>
        </w:rPr>
        <w:t xml:space="preserve">these </w:t>
      </w:r>
      <w:r w:rsidRPr="00B97A2E">
        <w:rPr>
          <w:rFonts w:cs="Times New Roman"/>
          <w:color w:val="000000" w:themeColor="text1"/>
          <w:szCs w:val="24"/>
        </w:rPr>
        <w:t>recent technology changes.</w:t>
      </w:r>
      <w:r>
        <w:rPr>
          <w:rFonts w:cs="Times New Roman"/>
          <w:color w:val="000000" w:themeColor="text1"/>
          <w:szCs w:val="24"/>
        </w:rPr>
        <w:t xml:space="preserve"> </w:t>
      </w:r>
      <w:r w:rsidRPr="00B97A2E">
        <w:rPr>
          <w:rFonts w:cs="Times New Roman"/>
          <w:color w:val="000000" w:themeColor="text1"/>
          <w:szCs w:val="24"/>
        </w:rPr>
        <w:t xml:space="preserve">Improved access to </w:t>
      </w:r>
      <w:r>
        <w:rPr>
          <w:rFonts w:cs="Times New Roman"/>
          <w:color w:val="000000" w:themeColor="text1"/>
          <w:szCs w:val="24"/>
        </w:rPr>
        <w:t xml:space="preserve">Proton </w:t>
      </w:r>
      <w:r w:rsidRPr="00B97A2E">
        <w:rPr>
          <w:rFonts w:cs="Times New Roman"/>
          <w:color w:val="000000" w:themeColor="text1"/>
          <w:szCs w:val="24"/>
        </w:rPr>
        <w:t xml:space="preserve">Therapy will necessitate improvements in </w:t>
      </w:r>
      <w:r>
        <w:rPr>
          <w:rFonts w:cs="Times New Roman"/>
          <w:color w:val="000000" w:themeColor="text1"/>
          <w:szCs w:val="24"/>
        </w:rPr>
        <w:t>c</w:t>
      </w:r>
      <w:r w:rsidRPr="00B97A2E">
        <w:rPr>
          <w:rFonts w:cs="Times New Roman"/>
          <w:color w:val="000000" w:themeColor="text1"/>
          <w:szCs w:val="24"/>
        </w:rPr>
        <w:t>linical efficacy</w:t>
      </w:r>
      <w:r>
        <w:rPr>
          <w:rFonts w:cs="Times New Roman"/>
          <w:color w:val="000000" w:themeColor="text1"/>
          <w:szCs w:val="24"/>
        </w:rPr>
        <w:t>,</w:t>
      </w:r>
      <w:r w:rsidRPr="00B97A2E">
        <w:rPr>
          <w:rFonts w:cs="Times New Roman"/>
          <w:color w:val="000000" w:themeColor="text1"/>
          <w:szCs w:val="24"/>
        </w:rPr>
        <w:t xml:space="preserve"> which will provide greater amounts of historical data to </w:t>
      </w:r>
      <w:r>
        <w:rPr>
          <w:rFonts w:cs="Times New Roman"/>
          <w:color w:val="000000" w:themeColor="text1"/>
          <w:szCs w:val="24"/>
        </w:rPr>
        <w:t>quantify the operating costs, and</w:t>
      </w:r>
      <w:r w:rsidRPr="00B97A2E">
        <w:rPr>
          <w:rFonts w:cs="Times New Roman"/>
          <w:color w:val="000000" w:themeColor="text1"/>
          <w:szCs w:val="24"/>
        </w:rPr>
        <w:t xml:space="preserve"> cost benefit impact on specific diseases.</w:t>
      </w:r>
    </w:p>
    <w:p w14:paraId="43A8A626" w14:textId="77777777" w:rsidR="00001C8B" w:rsidRPr="003A2D00" w:rsidRDefault="00001C8B" w:rsidP="009851AD">
      <w:pPr>
        <w:autoSpaceDE w:val="0"/>
        <w:autoSpaceDN w:val="0"/>
        <w:adjustRightInd w:val="0"/>
        <w:spacing w:after="240"/>
        <w:jc w:val="both"/>
        <w:rPr>
          <w:rFonts w:cs="Times New Roman"/>
          <w:color w:val="000000" w:themeColor="text1"/>
          <w:szCs w:val="24"/>
          <w:u w:val="single"/>
        </w:rPr>
      </w:pPr>
      <w:r w:rsidRPr="003A2D00">
        <w:rPr>
          <w:rFonts w:cs="Times New Roman"/>
          <w:color w:val="000000" w:themeColor="text1"/>
          <w:szCs w:val="24"/>
          <w:u w:val="single"/>
        </w:rPr>
        <w:t>Alternative Proposal</w:t>
      </w:r>
    </w:p>
    <w:p w14:paraId="37FADD3E" w14:textId="77777777" w:rsidR="00001C8B" w:rsidRPr="00B97A2E" w:rsidRDefault="00001C8B" w:rsidP="009851AD">
      <w:pPr>
        <w:autoSpaceDE w:val="0"/>
        <w:autoSpaceDN w:val="0"/>
        <w:adjustRightInd w:val="0"/>
        <w:spacing w:after="240"/>
        <w:jc w:val="both"/>
        <w:rPr>
          <w:rFonts w:cs="Times New Roman"/>
          <w:color w:val="000000" w:themeColor="text1"/>
          <w:szCs w:val="24"/>
        </w:rPr>
      </w:pPr>
      <w:r w:rsidRPr="00B97A2E">
        <w:rPr>
          <w:rFonts w:cs="Times New Roman"/>
          <w:color w:val="000000" w:themeColor="text1"/>
          <w:szCs w:val="24"/>
        </w:rPr>
        <w:t xml:space="preserve">The Applicant considered not establishing </w:t>
      </w:r>
      <w:r>
        <w:rPr>
          <w:rFonts w:cs="Times New Roman"/>
          <w:color w:val="000000" w:themeColor="text1"/>
          <w:szCs w:val="24"/>
        </w:rPr>
        <w:t xml:space="preserve">the </w:t>
      </w:r>
      <w:r w:rsidRPr="00B97A2E">
        <w:rPr>
          <w:rFonts w:cs="Times New Roman"/>
          <w:color w:val="000000" w:themeColor="text1"/>
          <w:szCs w:val="24"/>
        </w:rPr>
        <w:t xml:space="preserve">Proton Therapy </w:t>
      </w:r>
      <w:r>
        <w:rPr>
          <w:rFonts w:cs="Times New Roman"/>
          <w:color w:val="000000" w:themeColor="text1"/>
          <w:szCs w:val="24"/>
        </w:rPr>
        <w:t>Service. Under this alternative,</w:t>
      </w:r>
      <w:r w:rsidRPr="00B97A2E">
        <w:rPr>
          <w:rFonts w:cs="Times New Roman"/>
          <w:color w:val="000000" w:themeColor="text1"/>
          <w:szCs w:val="24"/>
        </w:rPr>
        <w:t xml:space="preserve"> </w:t>
      </w:r>
      <w:r>
        <w:rPr>
          <w:rFonts w:cs="Times New Roman"/>
          <w:color w:val="000000" w:themeColor="text1"/>
          <w:szCs w:val="24"/>
        </w:rPr>
        <w:t>UMMH’s</w:t>
      </w:r>
      <w:r w:rsidRPr="00B97A2E">
        <w:rPr>
          <w:rFonts w:cs="Times New Roman"/>
          <w:color w:val="000000" w:themeColor="text1"/>
          <w:szCs w:val="24"/>
        </w:rPr>
        <w:t xml:space="preserve"> </w:t>
      </w:r>
      <w:r>
        <w:rPr>
          <w:rFonts w:cs="Times New Roman"/>
          <w:color w:val="000000" w:themeColor="text1"/>
          <w:szCs w:val="24"/>
        </w:rPr>
        <w:t>P</w:t>
      </w:r>
      <w:r w:rsidRPr="00B97A2E">
        <w:rPr>
          <w:rFonts w:cs="Times New Roman"/>
          <w:color w:val="000000" w:themeColor="text1"/>
          <w:szCs w:val="24"/>
        </w:rPr>
        <w:t xml:space="preserve">atient </w:t>
      </w:r>
      <w:r>
        <w:rPr>
          <w:rFonts w:cs="Times New Roman"/>
          <w:color w:val="000000" w:themeColor="text1"/>
          <w:szCs w:val="24"/>
        </w:rPr>
        <w:t>P</w:t>
      </w:r>
      <w:r w:rsidRPr="00B97A2E">
        <w:rPr>
          <w:rFonts w:cs="Times New Roman"/>
          <w:color w:val="000000" w:themeColor="text1"/>
          <w:szCs w:val="24"/>
        </w:rPr>
        <w:t xml:space="preserve">anel would continue to travel </w:t>
      </w:r>
      <w:r>
        <w:rPr>
          <w:rFonts w:cs="Times New Roman"/>
          <w:color w:val="000000" w:themeColor="text1"/>
          <w:szCs w:val="24"/>
        </w:rPr>
        <w:t xml:space="preserve">and </w:t>
      </w:r>
      <w:r w:rsidRPr="00B97A2E">
        <w:rPr>
          <w:rFonts w:cs="Times New Roman"/>
          <w:color w:val="000000" w:themeColor="text1"/>
          <w:szCs w:val="24"/>
        </w:rPr>
        <w:t>incur cost</w:t>
      </w:r>
      <w:r>
        <w:rPr>
          <w:rFonts w:cs="Times New Roman"/>
          <w:color w:val="000000" w:themeColor="text1"/>
          <w:szCs w:val="24"/>
        </w:rPr>
        <w:t>s</w:t>
      </w:r>
      <w:r w:rsidRPr="00B97A2E">
        <w:rPr>
          <w:rFonts w:cs="Times New Roman"/>
          <w:color w:val="000000" w:themeColor="text1"/>
          <w:szCs w:val="24"/>
        </w:rPr>
        <w:t xml:space="preserve"> </w:t>
      </w:r>
      <w:r>
        <w:rPr>
          <w:rFonts w:cs="Times New Roman"/>
          <w:color w:val="000000" w:themeColor="text1"/>
          <w:szCs w:val="24"/>
        </w:rPr>
        <w:t>to</w:t>
      </w:r>
      <w:r w:rsidRPr="00B97A2E">
        <w:rPr>
          <w:rFonts w:cs="Times New Roman"/>
          <w:color w:val="000000" w:themeColor="text1"/>
          <w:szCs w:val="24"/>
        </w:rPr>
        <w:t xml:space="preserve"> access </w:t>
      </w:r>
      <w:r>
        <w:rPr>
          <w:rFonts w:cs="Times New Roman"/>
          <w:color w:val="000000" w:themeColor="text1"/>
          <w:szCs w:val="24"/>
        </w:rPr>
        <w:t>Proton Therapy from</w:t>
      </w:r>
      <w:r w:rsidRPr="00B97A2E">
        <w:rPr>
          <w:rFonts w:cs="Times New Roman"/>
          <w:color w:val="000000" w:themeColor="text1"/>
          <w:szCs w:val="24"/>
        </w:rPr>
        <w:t xml:space="preserve"> the only provider currently in Massachusetts located in Boston</w:t>
      </w:r>
      <w:r>
        <w:rPr>
          <w:rFonts w:cs="Times New Roman"/>
          <w:color w:val="000000" w:themeColor="text1"/>
          <w:szCs w:val="24"/>
        </w:rPr>
        <w:t xml:space="preserve"> or would forgo Proton Therapy as an option in lieu of an alternative radiation treatment with higher treatment and complication risks</w:t>
      </w:r>
      <w:r w:rsidRPr="00B97A2E">
        <w:rPr>
          <w:rFonts w:cs="Times New Roman"/>
          <w:color w:val="000000" w:themeColor="text1"/>
          <w:szCs w:val="24"/>
        </w:rPr>
        <w:t xml:space="preserve">. The next closest Proton </w:t>
      </w:r>
      <w:r>
        <w:rPr>
          <w:rFonts w:cs="Times New Roman"/>
          <w:color w:val="000000" w:themeColor="text1"/>
          <w:szCs w:val="24"/>
        </w:rPr>
        <w:t>Therapy facility</w:t>
      </w:r>
      <w:r w:rsidRPr="00B97A2E">
        <w:rPr>
          <w:rFonts w:cs="Times New Roman"/>
          <w:color w:val="000000" w:themeColor="text1"/>
          <w:szCs w:val="24"/>
        </w:rPr>
        <w:t xml:space="preserve"> is the New York Proton Center</w:t>
      </w:r>
      <w:r>
        <w:rPr>
          <w:rFonts w:cs="Times New Roman"/>
          <w:color w:val="000000" w:themeColor="text1"/>
          <w:szCs w:val="24"/>
        </w:rPr>
        <w:t xml:space="preserve"> at</w:t>
      </w:r>
      <w:r w:rsidRPr="00B97A2E">
        <w:rPr>
          <w:rFonts w:cs="Times New Roman"/>
          <w:color w:val="000000" w:themeColor="text1"/>
          <w:szCs w:val="24"/>
        </w:rPr>
        <w:t xml:space="preserve"> 225 East 126</w:t>
      </w:r>
      <w:r w:rsidRPr="00B97A2E">
        <w:rPr>
          <w:rFonts w:cs="Times New Roman"/>
          <w:color w:val="000000" w:themeColor="text1"/>
          <w:szCs w:val="24"/>
          <w:vertAlign w:val="superscript"/>
        </w:rPr>
        <w:t>th</w:t>
      </w:r>
      <w:r w:rsidRPr="00B97A2E">
        <w:rPr>
          <w:rFonts w:cs="Times New Roman"/>
          <w:color w:val="000000" w:themeColor="text1"/>
          <w:szCs w:val="24"/>
        </w:rPr>
        <w:t xml:space="preserve"> St, New York, NY</w:t>
      </w:r>
      <w:r>
        <w:rPr>
          <w:rFonts w:cs="Times New Roman"/>
          <w:color w:val="000000" w:themeColor="text1"/>
          <w:szCs w:val="24"/>
        </w:rPr>
        <w:t xml:space="preserve"> </w:t>
      </w:r>
      <w:r w:rsidRPr="00B97A2E">
        <w:rPr>
          <w:rFonts w:cs="Times New Roman"/>
          <w:color w:val="000000" w:themeColor="text1"/>
          <w:szCs w:val="24"/>
        </w:rPr>
        <w:t>10035.</w:t>
      </w:r>
    </w:p>
    <w:p w14:paraId="2E065A68" w14:textId="77777777" w:rsidR="00001C8B" w:rsidRPr="00B97A2E" w:rsidRDefault="00001C8B" w:rsidP="009851AD">
      <w:pPr>
        <w:pStyle w:val="ListParagraph"/>
        <w:numPr>
          <w:ilvl w:val="0"/>
          <w:numId w:val="21"/>
        </w:numPr>
        <w:autoSpaceDE w:val="0"/>
        <w:autoSpaceDN w:val="0"/>
        <w:adjustRightInd w:val="0"/>
        <w:spacing w:after="240"/>
        <w:ind w:left="720"/>
        <w:contextualSpacing w:val="0"/>
        <w:jc w:val="both"/>
        <w:rPr>
          <w:b/>
          <w:bCs/>
          <w:color w:val="000000" w:themeColor="text1"/>
        </w:rPr>
      </w:pPr>
      <w:r w:rsidRPr="00BC75BB">
        <w:rPr>
          <w:b/>
          <w:bCs/>
          <w:color w:val="000000"/>
        </w:rPr>
        <w:t>Quality</w:t>
      </w:r>
    </w:p>
    <w:p w14:paraId="44C71B2D" w14:textId="77777777" w:rsidR="00001C8B" w:rsidRPr="00B97A2E" w:rsidRDefault="00001C8B" w:rsidP="009851AD">
      <w:pPr>
        <w:autoSpaceDE w:val="0"/>
        <w:autoSpaceDN w:val="0"/>
        <w:adjustRightInd w:val="0"/>
        <w:spacing w:after="240"/>
        <w:jc w:val="both"/>
        <w:rPr>
          <w:rFonts w:cs="Times New Roman"/>
          <w:color w:val="000000" w:themeColor="text1"/>
          <w:szCs w:val="24"/>
        </w:rPr>
      </w:pPr>
      <w:r w:rsidRPr="00B97A2E">
        <w:rPr>
          <w:rFonts w:cs="Times New Roman"/>
          <w:color w:val="000000" w:themeColor="text1"/>
          <w:szCs w:val="24"/>
        </w:rPr>
        <w:t xml:space="preserve">This alternative is not sufficient to meet the </w:t>
      </w:r>
      <w:r>
        <w:rPr>
          <w:rFonts w:cs="Times New Roman"/>
          <w:color w:val="000000" w:themeColor="text1"/>
          <w:szCs w:val="24"/>
        </w:rPr>
        <w:t>P</w:t>
      </w:r>
      <w:r w:rsidRPr="00B97A2E">
        <w:rPr>
          <w:rFonts w:cs="Times New Roman"/>
          <w:color w:val="000000" w:themeColor="text1"/>
          <w:szCs w:val="24"/>
        </w:rPr>
        <w:t xml:space="preserve">atient </w:t>
      </w:r>
      <w:r>
        <w:rPr>
          <w:rFonts w:cs="Times New Roman"/>
          <w:color w:val="000000" w:themeColor="text1"/>
          <w:szCs w:val="24"/>
        </w:rPr>
        <w:t>P</w:t>
      </w:r>
      <w:r w:rsidRPr="00B97A2E">
        <w:rPr>
          <w:rFonts w:cs="Times New Roman"/>
          <w:color w:val="000000" w:themeColor="text1"/>
          <w:szCs w:val="24"/>
        </w:rPr>
        <w:t>anel's need for</w:t>
      </w:r>
      <w:r>
        <w:rPr>
          <w:rFonts w:cs="Times New Roman"/>
          <w:color w:val="000000" w:themeColor="text1"/>
          <w:szCs w:val="24"/>
        </w:rPr>
        <w:t xml:space="preserve"> </w:t>
      </w:r>
      <w:r w:rsidRPr="00B97A2E">
        <w:rPr>
          <w:rFonts w:cs="Times New Roman"/>
          <w:color w:val="000000" w:themeColor="text1"/>
          <w:szCs w:val="24"/>
        </w:rPr>
        <w:t>highly accessible, low cost and high-quality Proton Therapy.  Insufficient local access effects the quality of care for the patients served as they may avoid travel and access less advance care.</w:t>
      </w:r>
    </w:p>
    <w:p w14:paraId="256A6D8F" w14:textId="77777777" w:rsidR="00001C8B" w:rsidRPr="00B97A2E" w:rsidRDefault="00001C8B" w:rsidP="009851AD">
      <w:pPr>
        <w:pStyle w:val="ListParagraph"/>
        <w:numPr>
          <w:ilvl w:val="0"/>
          <w:numId w:val="21"/>
        </w:numPr>
        <w:autoSpaceDE w:val="0"/>
        <w:autoSpaceDN w:val="0"/>
        <w:adjustRightInd w:val="0"/>
        <w:spacing w:after="240"/>
        <w:ind w:left="720"/>
        <w:contextualSpacing w:val="0"/>
        <w:jc w:val="both"/>
        <w:rPr>
          <w:b/>
          <w:bCs/>
          <w:color w:val="000000"/>
        </w:rPr>
      </w:pPr>
      <w:r w:rsidRPr="00B97A2E">
        <w:rPr>
          <w:b/>
          <w:bCs/>
          <w:color w:val="000000"/>
        </w:rPr>
        <w:t>Efficiency</w:t>
      </w:r>
    </w:p>
    <w:p w14:paraId="7EF9C31D" w14:textId="77777777" w:rsidR="00001C8B" w:rsidRPr="00B97A2E" w:rsidRDefault="00001C8B" w:rsidP="009851AD">
      <w:pPr>
        <w:autoSpaceDE w:val="0"/>
        <w:autoSpaceDN w:val="0"/>
        <w:adjustRightInd w:val="0"/>
        <w:spacing w:after="240"/>
        <w:jc w:val="both"/>
        <w:rPr>
          <w:rFonts w:cs="Times New Roman"/>
          <w:color w:val="000000"/>
          <w:szCs w:val="24"/>
        </w:rPr>
      </w:pPr>
      <w:r w:rsidRPr="00B97A2E">
        <w:rPr>
          <w:rFonts w:cs="Times New Roman"/>
          <w:color w:val="000000"/>
          <w:szCs w:val="24"/>
        </w:rPr>
        <w:t xml:space="preserve">Not establishing </w:t>
      </w:r>
      <w:r>
        <w:rPr>
          <w:rFonts w:cs="Times New Roman"/>
          <w:color w:val="000000"/>
          <w:szCs w:val="24"/>
        </w:rPr>
        <w:t xml:space="preserve">the </w:t>
      </w:r>
      <w:r w:rsidRPr="00B97A2E">
        <w:rPr>
          <w:rFonts w:cs="Times New Roman"/>
          <w:color w:val="000000"/>
          <w:szCs w:val="24"/>
        </w:rPr>
        <w:t xml:space="preserve">Proton </w:t>
      </w:r>
      <w:r>
        <w:rPr>
          <w:rFonts w:cs="Times New Roman"/>
          <w:color w:val="000000"/>
          <w:szCs w:val="24"/>
        </w:rPr>
        <w:t>T</w:t>
      </w:r>
      <w:r w:rsidRPr="00B97A2E">
        <w:rPr>
          <w:rFonts w:cs="Times New Roman"/>
          <w:color w:val="000000"/>
          <w:szCs w:val="24"/>
        </w:rPr>
        <w:t xml:space="preserve">herapy </w:t>
      </w:r>
      <w:r>
        <w:rPr>
          <w:rFonts w:cs="Times New Roman"/>
          <w:color w:val="000000"/>
          <w:szCs w:val="24"/>
        </w:rPr>
        <w:t xml:space="preserve">Service </w:t>
      </w:r>
      <w:r w:rsidRPr="00B97A2E">
        <w:rPr>
          <w:rFonts w:cs="Times New Roman"/>
          <w:color w:val="000000"/>
          <w:szCs w:val="24"/>
        </w:rPr>
        <w:t xml:space="preserve">continues to restrict convenient local access for the patients and would not </w:t>
      </w:r>
      <w:r>
        <w:rPr>
          <w:rFonts w:cs="Times New Roman"/>
          <w:color w:val="000000"/>
          <w:szCs w:val="24"/>
        </w:rPr>
        <w:t>support localized care</w:t>
      </w:r>
      <w:r w:rsidRPr="00B97A2E">
        <w:rPr>
          <w:rFonts w:cs="Times New Roman"/>
          <w:color w:val="000000"/>
          <w:szCs w:val="24"/>
        </w:rPr>
        <w:t>.</w:t>
      </w:r>
    </w:p>
    <w:p w14:paraId="4EBF2A44" w14:textId="77777777" w:rsidR="00001C8B" w:rsidRPr="00B97A2E" w:rsidRDefault="00001C8B" w:rsidP="009851AD">
      <w:pPr>
        <w:pStyle w:val="ListParagraph"/>
        <w:numPr>
          <w:ilvl w:val="0"/>
          <w:numId w:val="21"/>
        </w:numPr>
        <w:autoSpaceDE w:val="0"/>
        <w:autoSpaceDN w:val="0"/>
        <w:adjustRightInd w:val="0"/>
        <w:spacing w:after="240"/>
        <w:ind w:left="720"/>
        <w:contextualSpacing w:val="0"/>
        <w:jc w:val="both"/>
        <w:rPr>
          <w:b/>
          <w:bCs/>
          <w:color w:val="000000"/>
        </w:rPr>
      </w:pPr>
      <w:r w:rsidRPr="00B97A2E">
        <w:rPr>
          <w:b/>
          <w:bCs/>
          <w:color w:val="000000"/>
        </w:rPr>
        <w:t>Capital Expense</w:t>
      </w:r>
    </w:p>
    <w:p w14:paraId="16C560ED" w14:textId="77777777" w:rsidR="00001C8B" w:rsidRPr="00B97A2E" w:rsidRDefault="00001C8B" w:rsidP="009851AD">
      <w:pPr>
        <w:autoSpaceDE w:val="0"/>
        <w:autoSpaceDN w:val="0"/>
        <w:adjustRightInd w:val="0"/>
        <w:spacing w:after="240"/>
        <w:jc w:val="both"/>
        <w:rPr>
          <w:rFonts w:cs="Times New Roman"/>
          <w:color w:val="000000"/>
        </w:rPr>
      </w:pPr>
      <w:r w:rsidRPr="6C60476B">
        <w:rPr>
          <w:rFonts w:cs="Times New Roman"/>
          <w:color w:val="000000" w:themeColor="text1"/>
        </w:rPr>
        <w:t xml:space="preserve">Taking no action to establish a Proton Therapy </w:t>
      </w:r>
      <w:r>
        <w:rPr>
          <w:rFonts w:cs="Times New Roman"/>
          <w:color w:val="000000" w:themeColor="text1"/>
        </w:rPr>
        <w:t>Service</w:t>
      </w:r>
      <w:r w:rsidRPr="6C60476B">
        <w:rPr>
          <w:rFonts w:cs="Times New Roman"/>
          <w:color w:val="000000" w:themeColor="text1"/>
        </w:rPr>
        <w:t xml:space="preserve"> would not result in additional capital expenses associated with the Proton Therapy </w:t>
      </w:r>
      <w:r>
        <w:rPr>
          <w:rFonts w:cs="Times New Roman"/>
          <w:color w:val="000000" w:themeColor="text1"/>
        </w:rPr>
        <w:t>Service</w:t>
      </w:r>
      <w:r w:rsidRPr="6C60476B">
        <w:rPr>
          <w:rFonts w:cs="Times New Roman"/>
          <w:color w:val="000000" w:themeColor="text1"/>
        </w:rPr>
        <w:t xml:space="preserve"> but would still necessitate some additional capital expansion of the Cancer Center as the incidence of cancer in the Commonwealth continues to increase. </w:t>
      </w:r>
    </w:p>
    <w:p w14:paraId="2D241EFE" w14:textId="77777777" w:rsidR="00001C8B" w:rsidRPr="00B97A2E" w:rsidRDefault="00001C8B" w:rsidP="00CC4AFC">
      <w:pPr>
        <w:pStyle w:val="ListParagraph"/>
        <w:keepNext/>
        <w:numPr>
          <w:ilvl w:val="0"/>
          <w:numId w:val="21"/>
        </w:numPr>
        <w:autoSpaceDE w:val="0"/>
        <w:autoSpaceDN w:val="0"/>
        <w:adjustRightInd w:val="0"/>
        <w:spacing w:after="240"/>
        <w:ind w:left="720"/>
        <w:contextualSpacing w:val="0"/>
        <w:jc w:val="both"/>
        <w:rPr>
          <w:b/>
          <w:bCs/>
          <w:color w:val="000000"/>
        </w:rPr>
      </w:pPr>
      <w:r w:rsidRPr="00B97A2E">
        <w:rPr>
          <w:b/>
          <w:bCs/>
          <w:color w:val="000000"/>
        </w:rPr>
        <w:lastRenderedPageBreak/>
        <w:t>Operating Costs</w:t>
      </w:r>
    </w:p>
    <w:p w14:paraId="5DC5C745" w14:textId="6C0AC144" w:rsidR="00001C8B" w:rsidRDefault="00001C8B" w:rsidP="00CC4AFC">
      <w:pPr>
        <w:keepNext/>
        <w:autoSpaceDE w:val="0"/>
        <w:autoSpaceDN w:val="0"/>
        <w:adjustRightInd w:val="0"/>
        <w:spacing w:after="240"/>
        <w:jc w:val="both"/>
        <w:rPr>
          <w:rFonts w:cs="Times New Roman"/>
          <w:color w:val="000000" w:themeColor="text1"/>
        </w:rPr>
      </w:pPr>
      <w:r w:rsidRPr="00B97A2E">
        <w:rPr>
          <w:rFonts w:cs="Times New Roman"/>
          <w:color w:val="000000"/>
          <w:szCs w:val="24"/>
        </w:rPr>
        <w:t xml:space="preserve">Taking no action to establish a Proton </w:t>
      </w:r>
      <w:r>
        <w:rPr>
          <w:rFonts w:cs="Times New Roman"/>
          <w:color w:val="000000"/>
          <w:szCs w:val="24"/>
        </w:rPr>
        <w:t>T</w:t>
      </w:r>
      <w:r w:rsidRPr="00B97A2E">
        <w:rPr>
          <w:rFonts w:cs="Times New Roman"/>
          <w:color w:val="000000"/>
          <w:szCs w:val="24"/>
        </w:rPr>
        <w:t xml:space="preserve">herapy </w:t>
      </w:r>
      <w:r>
        <w:rPr>
          <w:rFonts w:cs="Times New Roman"/>
          <w:color w:val="000000"/>
          <w:szCs w:val="24"/>
        </w:rPr>
        <w:t>Service</w:t>
      </w:r>
      <w:r w:rsidRPr="00B97A2E">
        <w:rPr>
          <w:rFonts w:cs="Times New Roman"/>
          <w:color w:val="000000"/>
          <w:szCs w:val="24"/>
        </w:rPr>
        <w:t xml:space="preserve"> </w:t>
      </w:r>
      <w:r w:rsidRPr="7E0A06BA">
        <w:rPr>
          <w:rFonts w:cs="Times New Roman"/>
          <w:color w:val="000000" w:themeColor="text1"/>
        </w:rPr>
        <w:t>would not result in additional operating costs</w:t>
      </w:r>
      <w:r>
        <w:rPr>
          <w:rFonts w:cs="Times New Roman"/>
          <w:color w:val="000000"/>
          <w:szCs w:val="24"/>
        </w:rPr>
        <w:t xml:space="preserve"> but</w:t>
      </w:r>
      <w:r w:rsidRPr="7E0A06BA">
        <w:rPr>
          <w:rFonts w:cs="Times New Roman"/>
          <w:color w:val="000000" w:themeColor="text1"/>
        </w:rPr>
        <w:t xml:space="preserve"> can impact additional healthcare cost associated with </w:t>
      </w:r>
      <w:r>
        <w:rPr>
          <w:rFonts w:cs="Times New Roman"/>
          <w:color w:val="000000" w:themeColor="text1"/>
        </w:rPr>
        <w:t xml:space="preserve">retreatment and secondary malignancies without </w:t>
      </w:r>
      <w:r w:rsidRPr="7E0A06BA">
        <w:rPr>
          <w:rFonts w:cs="Times New Roman"/>
          <w:color w:val="000000" w:themeColor="text1"/>
        </w:rPr>
        <w:t>this advance technology.</w:t>
      </w:r>
    </w:p>
    <w:p w14:paraId="73A550E6" w14:textId="281D89DB" w:rsidR="005E303B" w:rsidRDefault="005E303B">
      <w:pPr>
        <w:spacing w:after="160" w:line="259" w:lineRule="auto"/>
        <w:rPr>
          <w:rFonts w:cs="Times New Roman"/>
          <w:color w:val="000000" w:themeColor="text1"/>
        </w:rPr>
      </w:pPr>
      <w:r>
        <w:rPr>
          <w:rFonts w:cs="Times New Roman"/>
          <w:color w:val="000000" w:themeColor="text1"/>
        </w:rPr>
        <w:br w:type="page"/>
      </w:r>
    </w:p>
    <w:p w14:paraId="077A8979" w14:textId="77777777" w:rsidR="00001C8B" w:rsidRPr="00162BEE" w:rsidRDefault="00001C8B" w:rsidP="009851AD">
      <w:pPr>
        <w:autoSpaceDE w:val="0"/>
        <w:autoSpaceDN w:val="0"/>
        <w:adjustRightInd w:val="0"/>
        <w:spacing w:after="240"/>
        <w:jc w:val="center"/>
        <w:rPr>
          <w:rFonts w:cs="Times New Roman"/>
          <w:b/>
          <w:bCs/>
        </w:rPr>
      </w:pPr>
      <w:r>
        <w:rPr>
          <w:rFonts w:cs="Times New Roman"/>
          <w:b/>
          <w:bCs/>
        </w:rPr>
        <w:lastRenderedPageBreak/>
        <w:t>Factor 6 – CHI Narrative</w:t>
      </w:r>
    </w:p>
    <w:p w14:paraId="02F88D8D" w14:textId="77777777" w:rsidR="00001C8B" w:rsidRPr="003A2D00" w:rsidRDefault="00001C8B" w:rsidP="009851AD">
      <w:pPr>
        <w:widowControl w:val="0"/>
        <w:tabs>
          <w:tab w:val="left" w:pos="1920"/>
        </w:tabs>
        <w:autoSpaceDE w:val="0"/>
        <w:autoSpaceDN w:val="0"/>
        <w:spacing w:after="240"/>
        <w:rPr>
          <w:rFonts w:eastAsia="Times New Roman" w:cs="Times New Roman"/>
          <w:szCs w:val="24"/>
          <w:u w:val="single"/>
        </w:rPr>
      </w:pPr>
      <w:r w:rsidRPr="003A2D00">
        <w:rPr>
          <w:rFonts w:eastAsia="Times New Roman" w:cs="Times New Roman"/>
          <w:szCs w:val="24"/>
          <w:u w:val="single"/>
        </w:rPr>
        <w:t>Community</w:t>
      </w:r>
      <w:r w:rsidRPr="003A2D00">
        <w:rPr>
          <w:rFonts w:eastAsia="Times New Roman" w:cs="Times New Roman"/>
          <w:spacing w:val="-11"/>
          <w:szCs w:val="24"/>
          <w:u w:val="single"/>
        </w:rPr>
        <w:t xml:space="preserve"> </w:t>
      </w:r>
      <w:r w:rsidRPr="003A2D00">
        <w:rPr>
          <w:rFonts w:eastAsia="Times New Roman" w:cs="Times New Roman"/>
          <w:szCs w:val="24"/>
          <w:u w:val="single"/>
        </w:rPr>
        <w:t>Health</w:t>
      </w:r>
      <w:r w:rsidRPr="003A2D00">
        <w:rPr>
          <w:rFonts w:eastAsia="Times New Roman" w:cs="Times New Roman"/>
          <w:spacing w:val="-10"/>
          <w:szCs w:val="24"/>
          <w:u w:val="single"/>
        </w:rPr>
        <w:t xml:space="preserve"> </w:t>
      </w:r>
      <w:r w:rsidRPr="003A2D00">
        <w:rPr>
          <w:rFonts w:eastAsia="Times New Roman" w:cs="Times New Roman"/>
          <w:szCs w:val="24"/>
          <w:u w:val="single"/>
        </w:rPr>
        <w:t>Initiative</w:t>
      </w:r>
      <w:r w:rsidRPr="003A2D00">
        <w:rPr>
          <w:rFonts w:eastAsia="Times New Roman" w:cs="Times New Roman"/>
          <w:spacing w:val="-11"/>
          <w:szCs w:val="24"/>
          <w:u w:val="single"/>
        </w:rPr>
        <w:t xml:space="preserve"> </w:t>
      </w:r>
      <w:r w:rsidRPr="003A2D00">
        <w:rPr>
          <w:rFonts w:eastAsia="Times New Roman" w:cs="Times New Roman"/>
          <w:spacing w:val="-2"/>
          <w:szCs w:val="24"/>
          <w:u w:val="single"/>
        </w:rPr>
        <w:t>Monies</w:t>
      </w:r>
    </w:p>
    <w:p w14:paraId="145AFC3E" w14:textId="77777777" w:rsidR="00001C8B" w:rsidRDefault="00001C8B" w:rsidP="009851AD">
      <w:pPr>
        <w:pStyle w:val="BodyText"/>
        <w:spacing w:after="240"/>
        <w:ind w:left="1"/>
        <w:jc w:val="both"/>
        <w:rPr>
          <w:rFonts w:eastAsia="Times New Roman" w:cs="Times New Roman"/>
        </w:rPr>
      </w:pPr>
      <w:r w:rsidRPr="006A26DA">
        <w:rPr>
          <w:rFonts w:eastAsia="Times New Roman" w:cs="Times New Roman"/>
        </w:rPr>
        <w:t>The</w:t>
      </w:r>
      <w:r w:rsidRPr="006A26DA">
        <w:rPr>
          <w:rFonts w:eastAsia="Times New Roman" w:cs="Times New Roman"/>
          <w:spacing w:val="-4"/>
        </w:rPr>
        <w:t xml:space="preserve"> </w:t>
      </w:r>
      <w:r w:rsidRPr="006A26DA">
        <w:rPr>
          <w:rFonts w:eastAsia="Times New Roman" w:cs="Times New Roman"/>
        </w:rPr>
        <w:t>breakdown</w:t>
      </w:r>
      <w:r w:rsidRPr="006A26DA">
        <w:rPr>
          <w:rFonts w:eastAsia="Times New Roman" w:cs="Times New Roman"/>
          <w:spacing w:val="-2"/>
        </w:rPr>
        <w:t xml:space="preserve"> </w:t>
      </w:r>
      <w:r w:rsidRPr="006A26DA">
        <w:rPr>
          <w:rFonts w:eastAsia="Times New Roman" w:cs="Times New Roman"/>
        </w:rPr>
        <w:t>of</w:t>
      </w:r>
      <w:r w:rsidRPr="006A26DA">
        <w:rPr>
          <w:rFonts w:eastAsia="Times New Roman" w:cs="Times New Roman"/>
          <w:spacing w:val="-4"/>
        </w:rPr>
        <w:t xml:space="preserve"> </w:t>
      </w:r>
      <w:r w:rsidRPr="006A26DA">
        <w:rPr>
          <w:rFonts w:eastAsia="Times New Roman" w:cs="Times New Roman"/>
        </w:rPr>
        <w:t>Community</w:t>
      </w:r>
      <w:r w:rsidRPr="006A26DA">
        <w:rPr>
          <w:rFonts w:eastAsia="Times New Roman" w:cs="Times New Roman"/>
          <w:spacing w:val="-3"/>
        </w:rPr>
        <w:t xml:space="preserve"> </w:t>
      </w:r>
      <w:r w:rsidRPr="006A26DA">
        <w:rPr>
          <w:rFonts w:eastAsia="Times New Roman" w:cs="Times New Roman"/>
        </w:rPr>
        <w:t>Health</w:t>
      </w:r>
      <w:r w:rsidRPr="006A26DA">
        <w:rPr>
          <w:rFonts w:eastAsia="Times New Roman" w:cs="Times New Roman"/>
          <w:spacing w:val="-4"/>
        </w:rPr>
        <w:t xml:space="preserve"> </w:t>
      </w:r>
      <w:r w:rsidRPr="006A26DA">
        <w:rPr>
          <w:rFonts w:eastAsia="Times New Roman" w:cs="Times New Roman"/>
        </w:rPr>
        <w:t>Initiative</w:t>
      </w:r>
      <w:r w:rsidRPr="006A26DA">
        <w:rPr>
          <w:rFonts w:eastAsia="Times New Roman" w:cs="Times New Roman"/>
          <w:spacing w:val="-4"/>
        </w:rPr>
        <w:t xml:space="preserve"> </w:t>
      </w:r>
      <w:r w:rsidRPr="006A26DA">
        <w:rPr>
          <w:rFonts w:eastAsia="Times New Roman" w:cs="Times New Roman"/>
        </w:rPr>
        <w:t>(“CHI”)</w:t>
      </w:r>
      <w:r w:rsidRPr="006A26DA">
        <w:rPr>
          <w:rFonts w:eastAsia="Times New Roman" w:cs="Times New Roman"/>
          <w:spacing w:val="-3"/>
        </w:rPr>
        <w:t xml:space="preserve"> </w:t>
      </w:r>
      <w:r w:rsidRPr="006A26DA">
        <w:rPr>
          <w:rFonts w:eastAsia="Times New Roman" w:cs="Times New Roman"/>
        </w:rPr>
        <w:t>monies</w:t>
      </w:r>
      <w:r w:rsidRPr="006A26DA">
        <w:rPr>
          <w:rFonts w:eastAsia="Times New Roman" w:cs="Times New Roman"/>
          <w:spacing w:val="-3"/>
        </w:rPr>
        <w:t xml:space="preserve"> </w:t>
      </w:r>
      <w:r w:rsidRPr="006A26DA">
        <w:rPr>
          <w:rFonts w:eastAsia="Times New Roman" w:cs="Times New Roman"/>
        </w:rPr>
        <w:t>for</w:t>
      </w:r>
      <w:r w:rsidRPr="006A26DA">
        <w:rPr>
          <w:rFonts w:eastAsia="Times New Roman" w:cs="Times New Roman"/>
          <w:spacing w:val="-3"/>
        </w:rPr>
        <w:t xml:space="preserve"> </w:t>
      </w:r>
      <w:r w:rsidRPr="006A26DA">
        <w:rPr>
          <w:rFonts w:eastAsia="Times New Roman" w:cs="Times New Roman"/>
        </w:rPr>
        <w:t>the</w:t>
      </w:r>
      <w:r w:rsidRPr="006A26DA">
        <w:rPr>
          <w:rFonts w:eastAsia="Times New Roman" w:cs="Times New Roman"/>
          <w:spacing w:val="-2"/>
        </w:rPr>
        <w:t xml:space="preserve"> </w:t>
      </w:r>
      <w:r w:rsidRPr="006A26DA">
        <w:rPr>
          <w:rFonts w:eastAsia="Times New Roman" w:cs="Times New Roman"/>
        </w:rPr>
        <w:t>Proposed</w:t>
      </w:r>
      <w:r w:rsidRPr="006A26DA">
        <w:rPr>
          <w:rFonts w:eastAsia="Times New Roman" w:cs="Times New Roman"/>
          <w:spacing w:val="-2"/>
        </w:rPr>
        <w:t xml:space="preserve"> </w:t>
      </w:r>
      <w:r w:rsidRPr="006A26DA">
        <w:rPr>
          <w:rFonts w:eastAsia="Times New Roman" w:cs="Times New Roman"/>
        </w:rPr>
        <w:t>Project</w:t>
      </w:r>
      <w:r w:rsidRPr="006A26DA">
        <w:rPr>
          <w:rFonts w:eastAsia="Times New Roman" w:cs="Times New Roman"/>
          <w:spacing w:val="-4"/>
        </w:rPr>
        <w:t xml:space="preserve"> </w:t>
      </w:r>
      <w:r w:rsidRPr="006A26DA">
        <w:rPr>
          <w:rFonts w:eastAsia="Times New Roman" w:cs="Times New Roman"/>
        </w:rPr>
        <w:t>is</w:t>
      </w:r>
      <w:r w:rsidRPr="006A26DA">
        <w:rPr>
          <w:rFonts w:eastAsia="Times New Roman" w:cs="Times New Roman"/>
          <w:spacing w:val="-3"/>
        </w:rPr>
        <w:t xml:space="preserve"> </w:t>
      </w:r>
      <w:r w:rsidRPr="006A26DA">
        <w:rPr>
          <w:rFonts w:eastAsia="Times New Roman" w:cs="Times New Roman"/>
        </w:rPr>
        <w:t>as</w:t>
      </w:r>
      <w:r w:rsidRPr="006A26DA">
        <w:rPr>
          <w:rFonts w:eastAsia="Times New Roman" w:cs="Times New Roman"/>
          <w:spacing w:val="-3"/>
        </w:rPr>
        <w:t xml:space="preserve"> </w:t>
      </w:r>
      <w:r w:rsidRPr="006A26DA">
        <w:rPr>
          <w:rFonts w:eastAsia="Times New Roman" w:cs="Times New Roman"/>
        </w:rPr>
        <w:t>follows. Please note, all totals are presented in the order calculated, beginning with the Maximum Capital Expenditure (MCE).</w:t>
      </w:r>
    </w:p>
    <w:tbl>
      <w:tblPr>
        <w:tblW w:w="9807" w:type="dxa"/>
        <w:tblInd w:w="3" w:type="dxa"/>
        <w:tblLayout w:type="fixed"/>
        <w:tblCellMar>
          <w:left w:w="0" w:type="dxa"/>
          <w:right w:w="0" w:type="dxa"/>
        </w:tblCellMar>
        <w:tblLook w:val="01E0" w:firstRow="1" w:lastRow="1" w:firstColumn="1" w:lastColumn="1" w:noHBand="0" w:noVBand="0"/>
      </w:tblPr>
      <w:tblGrid>
        <w:gridCol w:w="2676"/>
        <w:gridCol w:w="1646"/>
        <w:gridCol w:w="5485"/>
      </w:tblGrid>
      <w:tr w:rsidR="00001C8B" w14:paraId="6F1A85C1" w14:textId="77777777" w:rsidTr="006803AA">
        <w:trPr>
          <w:cantSplit/>
          <w:trHeight w:val="275"/>
          <w:tblHeader/>
        </w:trPr>
        <w:tc>
          <w:tcPr>
            <w:tcW w:w="2676" w:type="dxa"/>
          </w:tcPr>
          <w:p w14:paraId="018B9BD7" w14:textId="77777777" w:rsidR="00001C8B" w:rsidRDefault="00001C8B" w:rsidP="009851AD">
            <w:pPr>
              <w:pStyle w:val="TableParagraph"/>
              <w:spacing w:after="240" w:line="256" w:lineRule="auto"/>
              <w:rPr>
                <w:rFonts w:ascii="Times New Roman" w:hAnsi="Times New Roman" w:cs="Times New Roman"/>
                <w:sz w:val="24"/>
                <w:szCs w:val="24"/>
              </w:rPr>
            </w:pPr>
          </w:p>
        </w:tc>
        <w:tc>
          <w:tcPr>
            <w:tcW w:w="1646" w:type="dxa"/>
            <w:hideMark/>
          </w:tcPr>
          <w:p w14:paraId="63E62BE5" w14:textId="77777777" w:rsidR="00001C8B" w:rsidRDefault="00001C8B" w:rsidP="009851AD">
            <w:pPr>
              <w:pStyle w:val="TableParagraph"/>
              <w:spacing w:after="240" w:line="247" w:lineRule="exact"/>
              <w:ind w:left="483"/>
              <w:rPr>
                <w:rFonts w:ascii="Times New Roman" w:hAnsi="Times New Roman" w:cs="Times New Roman"/>
                <w:b/>
                <w:sz w:val="24"/>
                <w:szCs w:val="24"/>
              </w:rPr>
            </w:pPr>
            <w:r>
              <w:rPr>
                <w:rFonts w:ascii="Times New Roman" w:hAnsi="Times New Roman" w:cs="Times New Roman"/>
                <w:b/>
                <w:spacing w:val="-2"/>
                <w:sz w:val="24"/>
                <w:szCs w:val="24"/>
              </w:rPr>
              <w:t>Total</w:t>
            </w:r>
          </w:p>
        </w:tc>
        <w:tc>
          <w:tcPr>
            <w:tcW w:w="5485" w:type="dxa"/>
            <w:hideMark/>
          </w:tcPr>
          <w:p w14:paraId="102ED127" w14:textId="77777777" w:rsidR="00001C8B" w:rsidRDefault="00001C8B" w:rsidP="009851AD">
            <w:pPr>
              <w:pStyle w:val="TableParagraph"/>
              <w:spacing w:after="240" w:line="247" w:lineRule="exact"/>
              <w:ind w:left="1951"/>
              <w:jc w:val="center"/>
              <w:rPr>
                <w:rFonts w:ascii="Times New Roman" w:hAnsi="Times New Roman" w:cs="Times New Roman"/>
                <w:b/>
                <w:sz w:val="24"/>
                <w:szCs w:val="24"/>
              </w:rPr>
            </w:pPr>
            <w:r>
              <w:rPr>
                <w:rFonts w:ascii="Times New Roman" w:hAnsi="Times New Roman" w:cs="Times New Roman"/>
                <w:b/>
                <w:spacing w:val="-2"/>
                <w:sz w:val="24"/>
                <w:szCs w:val="24"/>
              </w:rPr>
              <w:t>Description</w:t>
            </w:r>
          </w:p>
        </w:tc>
      </w:tr>
      <w:tr w:rsidR="00001C8B" w14:paraId="50D4D3DE" w14:textId="77777777" w:rsidTr="007A2477">
        <w:trPr>
          <w:cantSplit/>
          <w:trHeight w:val="305"/>
        </w:trPr>
        <w:tc>
          <w:tcPr>
            <w:tcW w:w="2676" w:type="dxa"/>
            <w:tcBorders>
              <w:top w:val="nil"/>
              <w:left w:val="nil"/>
              <w:bottom w:val="single" w:sz="4" w:space="0" w:color="000000"/>
              <w:right w:val="nil"/>
            </w:tcBorders>
            <w:hideMark/>
          </w:tcPr>
          <w:p w14:paraId="678A2CFB" w14:textId="77777777" w:rsidR="00001C8B" w:rsidRDefault="00001C8B" w:rsidP="009851AD">
            <w:pPr>
              <w:pStyle w:val="TableParagraph"/>
              <w:spacing w:after="240" w:line="256" w:lineRule="auto"/>
              <w:ind w:right="165"/>
              <w:jc w:val="right"/>
              <w:rPr>
                <w:rFonts w:ascii="Times New Roman" w:hAnsi="Times New Roman" w:cs="Times New Roman"/>
                <w:b/>
                <w:sz w:val="24"/>
                <w:szCs w:val="24"/>
              </w:rPr>
            </w:pPr>
            <w:r>
              <w:rPr>
                <w:rFonts w:ascii="Times New Roman" w:hAnsi="Times New Roman" w:cs="Times New Roman"/>
                <w:b/>
                <w:spacing w:val="-5"/>
                <w:sz w:val="24"/>
                <w:szCs w:val="24"/>
              </w:rPr>
              <w:t>MCE</w:t>
            </w:r>
          </w:p>
        </w:tc>
        <w:tc>
          <w:tcPr>
            <w:tcW w:w="1646" w:type="dxa"/>
            <w:tcBorders>
              <w:top w:val="nil"/>
              <w:left w:val="nil"/>
              <w:bottom w:val="single" w:sz="4" w:space="0" w:color="000000"/>
              <w:right w:val="nil"/>
            </w:tcBorders>
            <w:vAlign w:val="center"/>
            <w:hideMark/>
          </w:tcPr>
          <w:p w14:paraId="3AEC7A5E" w14:textId="77777777" w:rsidR="00001C8B" w:rsidRPr="00C62519" w:rsidRDefault="00001C8B" w:rsidP="009851AD">
            <w:pPr>
              <w:pStyle w:val="TableParagraph"/>
              <w:spacing w:after="240" w:line="256" w:lineRule="auto"/>
              <w:ind w:right="90"/>
              <w:jc w:val="right"/>
              <w:rPr>
                <w:rFonts w:ascii="Times New Roman" w:hAnsi="Times New Roman" w:cs="Times New Roman"/>
                <w:sz w:val="24"/>
                <w:szCs w:val="24"/>
                <w:highlight w:val="yellow"/>
              </w:rPr>
            </w:pPr>
            <w:r w:rsidRPr="00C62519">
              <w:rPr>
                <w:rFonts w:ascii="Times New Roman" w:hAnsi="Times New Roman" w:cs="Times New Roman"/>
                <w:color w:val="000000"/>
                <w:sz w:val="24"/>
                <w:szCs w:val="24"/>
              </w:rPr>
              <w:t xml:space="preserve">$53,598,043 </w:t>
            </w:r>
          </w:p>
        </w:tc>
        <w:tc>
          <w:tcPr>
            <w:tcW w:w="5485" w:type="dxa"/>
            <w:tcBorders>
              <w:top w:val="nil"/>
              <w:left w:val="nil"/>
              <w:bottom w:val="single" w:sz="4" w:space="0" w:color="000000"/>
              <w:right w:val="nil"/>
            </w:tcBorders>
          </w:tcPr>
          <w:p w14:paraId="1D1F322E" w14:textId="77777777" w:rsidR="00001C8B" w:rsidRDefault="00001C8B" w:rsidP="009851AD">
            <w:pPr>
              <w:pStyle w:val="TableParagraph"/>
              <w:spacing w:after="240" w:line="256" w:lineRule="auto"/>
              <w:rPr>
                <w:rFonts w:ascii="Times New Roman" w:hAnsi="Times New Roman" w:cs="Times New Roman"/>
                <w:sz w:val="24"/>
                <w:szCs w:val="24"/>
              </w:rPr>
            </w:pPr>
          </w:p>
        </w:tc>
      </w:tr>
      <w:tr w:rsidR="00001C8B" w14:paraId="326EB2F8" w14:textId="77777777" w:rsidTr="007A2477">
        <w:trPr>
          <w:cantSplit/>
          <w:trHeight w:val="268"/>
        </w:trPr>
        <w:tc>
          <w:tcPr>
            <w:tcW w:w="2676" w:type="dxa"/>
            <w:tcBorders>
              <w:top w:val="single" w:sz="4" w:space="0" w:color="000000"/>
              <w:left w:val="nil"/>
              <w:bottom w:val="single" w:sz="4" w:space="0" w:color="000000"/>
              <w:right w:val="nil"/>
            </w:tcBorders>
            <w:shd w:val="clear" w:color="auto" w:fill="F1F1F1"/>
            <w:hideMark/>
          </w:tcPr>
          <w:p w14:paraId="0FD0DE97" w14:textId="77777777" w:rsidR="00001C8B" w:rsidRDefault="00001C8B" w:rsidP="009851AD">
            <w:pPr>
              <w:pStyle w:val="TableParagraph"/>
              <w:spacing w:after="240" w:line="229" w:lineRule="exact"/>
              <w:ind w:right="165"/>
              <w:jc w:val="right"/>
              <w:rPr>
                <w:rFonts w:ascii="Times New Roman" w:hAnsi="Times New Roman" w:cs="Times New Roman"/>
                <w:b/>
                <w:sz w:val="24"/>
                <w:szCs w:val="24"/>
              </w:rPr>
            </w:pPr>
            <w:r>
              <w:rPr>
                <w:rFonts w:ascii="Times New Roman" w:hAnsi="Times New Roman" w:cs="Times New Roman"/>
                <w:b/>
                <w:sz w:val="24"/>
                <w:szCs w:val="24"/>
              </w:rPr>
              <w:t>Total</w:t>
            </w:r>
            <w:r>
              <w:rPr>
                <w:rFonts w:ascii="Times New Roman" w:hAnsi="Times New Roman" w:cs="Times New Roman"/>
                <w:b/>
                <w:spacing w:val="-7"/>
                <w:sz w:val="24"/>
                <w:szCs w:val="24"/>
              </w:rPr>
              <w:t xml:space="preserve"> </w:t>
            </w:r>
            <w:r>
              <w:rPr>
                <w:rFonts w:ascii="Times New Roman" w:hAnsi="Times New Roman" w:cs="Times New Roman"/>
                <w:b/>
                <w:spacing w:val="-5"/>
                <w:sz w:val="24"/>
                <w:szCs w:val="24"/>
              </w:rPr>
              <w:t>CHI</w:t>
            </w:r>
          </w:p>
        </w:tc>
        <w:tc>
          <w:tcPr>
            <w:tcW w:w="1646" w:type="dxa"/>
            <w:tcBorders>
              <w:top w:val="single" w:sz="4" w:space="0" w:color="000000"/>
              <w:left w:val="nil"/>
              <w:bottom w:val="single" w:sz="4" w:space="0" w:color="000000"/>
              <w:right w:val="nil"/>
            </w:tcBorders>
            <w:shd w:val="clear" w:color="auto" w:fill="F1F1F1"/>
            <w:vAlign w:val="center"/>
            <w:hideMark/>
          </w:tcPr>
          <w:p w14:paraId="5AF812C2" w14:textId="77777777" w:rsidR="00001C8B" w:rsidRPr="00C62519" w:rsidRDefault="00001C8B" w:rsidP="009851AD">
            <w:pPr>
              <w:pStyle w:val="TableParagraph"/>
              <w:spacing w:after="240" w:line="229" w:lineRule="exact"/>
              <w:ind w:right="90"/>
              <w:jc w:val="right"/>
              <w:rPr>
                <w:rFonts w:ascii="Times New Roman" w:hAnsi="Times New Roman" w:cs="Times New Roman"/>
                <w:sz w:val="24"/>
                <w:szCs w:val="24"/>
                <w:highlight w:val="yellow"/>
              </w:rPr>
            </w:pPr>
            <w:r w:rsidRPr="00C62519">
              <w:rPr>
                <w:rFonts w:ascii="Times New Roman" w:hAnsi="Times New Roman" w:cs="Times New Roman"/>
                <w:color w:val="000000"/>
                <w:sz w:val="24"/>
                <w:szCs w:val="24"/>
              </w:rPr>
              <w:t xml:space="preserve">$2,679,902.15 </w:t>
            </w:r>
          </w:p>
        </w:tc>
        <w:tc>
          <w:tcPr>
            <w:tcW w:w="5485" w:type="dxa"/>
            <w:tcBorders>
              <w:top w:val="single" w:sz="4" w:space="0" w:color="000000"/>
              <w:left w:val="nil"/>
              <w:bottom w:val="single" w:sz="4" w:space="0" w:color="000000"/>
              <w:right w:val="nil"/>
            </w:tcBorders>
            <w:shd w:val="clear" w:color="auto" w:fill="F1F1F1"/>
            <w:hideMark/>
          </w:tcPr>
          <w:p w14:paraId="79F47663" w14:textId="77777777" w:rsidR="00001C8B" w:rsidRDefault="00001C8B" w:rsidP="009851AD">
            <w:pPr>
              <w:pStyle w:val="TableParagraph"/>
              <w:spacing w:after="240" w:line="256" w:lineRule="auto"/>
              <w:ind w:left="108"/>
              <w:rPr>
                <w:rFonts w:ascii="Times New Roman" w:hAnsi="Times New Roman" w:cs="Times New Roman"/>
                <w:sz w:val="24"/>
                <w:szCs w:val="24"/>
              </w:rPr>
            </w:pPr>
            <w:r>
              <w:rPr>
                <w:rFonts w:ascii="Times New Roman" w:hAnsi="Times New Roman" w:cs="Times New Roman"/>
                <w:sz w:val="24"/>
                <w:szCs w:val="24"/>
              </w:rPr>
              <w:t>(5%</w:t>
            </w:r>
            <w:r>
              <w:rPr>
                <w:rFonts w:ascii="Times New Roman" w:hAnsi="Times New Roman" w:cs="Times New Roman"/>
                <w:spacing w:val="-1"/>
                <w:sz w:val="24"/>
                <w:szCs w:val="24"/>
              </w:rPr>
              <w:t xml:space="preserve"> </w:t>
            </w:r>
            <w:r>
              <w:rPr>
                <w:rFonts w:ascii="Times New Roman" w:hAnsi="Times New Roman" w:cs="Times New Roman"/>
                <w:sz w:val="24"/>
                <w:szCs w:val="24"/>
              </w:rPr>
              <w:t>of</w:t>
            </w:r>
            <w:r>
              <w:rPr>
                <w:rFonts w:ascii="Times New Roman" w:hAnsi="Times New Roman" w:cs="Times New Roman"/>
                <w:spacing w:val="-3"/>
                <w:sz w:val="24"/>
                <w:szCs w:val="24"/>
              </w:rPr>
              <w:t xml:space="preserve"> </w:t>
            </w:r>
            <w:r>
              <w:rPr>
                <w:rFonts w:ascii="Times New Roman" w:hAnsi="Times New Roman" w:cs="Times New Roman"/>
                <w:sz w:val="24"/>
                <w:szCs w:val="24"/>
              </w:rPr>
              <w:t>Maximum</w:t>
            </w:r>
            <w:r>
              <w:rPr>
                <w:rFonts w:ascii="Times New Roman" w:hAnsi="Times New Roman" w:cs="Times New Roman"/>
                <w:spacing w:val="-2"/>
                <w:sz w:val="24"/>
                <w:szCs w:val="24"/>
              </w:rPr>
              <w:t xml:space="preserve"> </w:t>
            </w:r>
            <w:r>
              <w:rPr>
                <w:rFonts w:ascii="Times New Roman" w:hAnsi="Times New Roman" w:cs="Times New Roman"/>
                <w:sz w:val="24"/>
                <w:szCs w:val="24"/>
              </w:rPr>
              <w:t xml:space="preserve">Capital </w:t>
            </w:r>
            <w:r>
              <w:rPr>
                <w:rFonts w:ascii="Times New Roman" w:hAnsi="Times New Roman" w:cs="Times New Roman"/>
                <w:spacing w:val="-2"/>
                <w:sz w:val="24"/>
                <w:szCs w:val="24"/>
              </w:rPr>
              <w:t>Expenditure)</w:t>
            </w:r>
          </w:p>
        </w:tc>
      </w:tr>
      <w:tr w:rsidR="00001C8B" w14:paraId="13518D1B" w14:textId="77777777" w:rsidTr="007A2477">
        <w:trPr>
          <w:cantSplit/>
          <w:trHeight w:val="270"/>
        </w:trPr>
        <w:tc>
          <w:tcPr>
            <w:tcW w:w="2676" w:type="dxa"/>
            <w:tcBorders>
              <w:top w:val="single" w:sz="4" w:space="0" w:color="000000"/>
              <w:left w:val="nil"/>
              <w:bottom w:val="single" w:sz="4" w:space="0" w:color="000000"/>
              <w:right w:val="nil"/>
            </w:tcBorders>
            <w:hideMark/>
          </w:tcPr>
          <w:p w14:paraId="5BD4A970" w14:textId="77777777" w:rsidR="00001C8B" w:rsidRDefault="00001C8B" w:rsidP="009851AD">
            <w:pPr>
              <w:pStyle w:val="TableParagraph"/>
              <w:spacing w:after="240" w:line="229" w:lineRule="exact"/>
              <w:ind w:right="165"/>
              <w:jc w:val="right"/>
              <w:rPr>
                <w:rFonts w:ascii="Times New Roman" w:hAnsi="Times New Roman" w:cs="Times New Roman"/>
                <w:b/>
                <w:sz w:val="24"/>
                <w:szCs w:val="24"/>
              </w:rPr>
            </w:pPr>
            <w:r>
              <w:rPr>
                <w:rFonts w:ascii="Times New Roman" w:hAnsi="Times New Roman" w:cs="Times New Roman"/>
                <w:b/>
                <w:w w:val="95"/>
                <w:sz w:val="24"/>
                <w:szCs w:val="24"/>
              </w:rPr>
              <w:t>Administrative</w:t>
            </w:r>
            <w:r>
              <w:rPr>
                <w:rFonts w:ascii="Times New Roman" w:hAnsi="Times New Roman" w:cs="Times New Roman"/>
                <w:b/>
                <w:spacing w:val="50"/>
                <w:sz w:val="24"/>
                <w:szCs w:val="24"/>
              </w:rPr>
              <w:t xml:space="preserve"> </w:t>
            </w:r>
            <w:r>
              <w:rPr>
                <w:rFonts w:ascii="Times New Roman" w:hAnsi="Times New Roman" w:cs="Times New Roman"/>
                <w:b/>
                <w:spacing w:val="-5"/>
                <w:sz w:val="24"/>
                <w:szCs w:val="24"/>
              </w:rPr>
              <w:t>Fee</w:t>
            </w:r>
          </w:p>
        </w:tc>
        <w:tc>
          <w:tcPr>
            <w:tcW w:w="1646" w:type="dxa"/>
            <w:tcBorders>
              <w:top w:val="single" w:sz="4" w:space="0" w:color="000000"/>
              <w:left w:val="nil"/>
              <w:bottom w:val="single" w:sz="4" w:space="0" w:color="000000"/>
              <w:right w:val="nil"/>
            </w:tcBorders>
            <w:vAlign w:val="center"/>
            <w:hideMark/>
          </w:tcPr>
          <w:p w14:paraId="08750342" w14:textId="77777777" w:rsidR="00001C8B" w:rsidRPr="00C62519" w:rsidRDefault="00001C8B" w:rsidP="009851AD">
            <w:pPr>
              <w:pStyle w:val="TableParagraph"/>
              <w:spacing w:after="240" w:line="229" w:lineRule="exact"/>
              <w:ind w:right="90"/>
              <w:jc w:val="right"/>
              <w:rPr>
                <w:rFonts w:ascii="Times New Roman" w:hAnsi="Times New Roman" w:cs="Times New Roman"/>
                <w:sz w:val="24"/>
                <w:szCs w:val="24"/>
                <w:highlight w:val="yellow"/>
              </w:rPr>
            </w:pPr>
            <w:r w:rsidRPr="00C62519">
              <w:rPr>
                <w:rFonts w:ascii="Times New Roman" w:hAnsi="Times New Roman" w:cs="Times New Roman"/>
                <w:color w:val="000000"/>
                <w:sz w:val="24"/>
                <w:szCs w:val="24"/>
              </w:rPr>
              <w:t xml:space="preserve">$80,397.06 </w:t>
            </w:r>
          </w:p>
        </w:tc>
        <w:tc>
          <w:tcPr>
            <w:tcW w:w="5485" w:type="dxa"/>
            <w:tcBorders>
              <w:top w:val="single" w:sz="4" w:space="0" w:color="000000"/>
              <w:left w:val="nil"/>
              <w:bottom w:val="single" w:sz="4" w:space="0" w:color="000000"/>
              <w:right w:val="nil"/>
            </w:tcBorders>
            <w:hideMark/>
          </w:tcPr>
          <w:p w14:paraId="0C0ABF17" w14:textId="77777777" w:rsidR="00001C8B" w:rsidRDefault="00001C8B" w:rsidP="009851AD">
            <w:pPr>
              <w:pStyle w:val="TableParagraph"/>
              <w:spacing w:after="240" w:line="256" w:lineRule="auto"/>
              <w:ind w:left="108"/>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pacing w:val="-1"/>
                <w:sz w:val="24"/>
                <w:szCs w:val="24"/>
              </w:rPr>
              <w:t xml:space="preserve"> </w:t>
            </w:r>
            <w:r>
              <w:rPr>
                <w:rFonts w:ascii="Times New Roman" w:hAnsi="Times New Roman" w:cs="Times New Roman"/>
                <w:sz w:val="24"/>
                <w:szCs w:val="24"/>
              </w:rPr>
              <w:t>of</w:t>
            </w:r>
            <w:r>
              <w:rPr>
                <w:rFonts w:ascii="Times New Roman" w:hAnsi="Times New Roman" w:cs="Times New Roman"/>
                <w:spacing w:val="-4"/>
                <w:sz w:val="24"/>
                <w:szCs w:val="24"/>
              </w:rPr>
              <w:t xml:space="preserve"> </w:t>
            </w:r>
            <w:r>
              <w:rPr>
                <w:rFonts w:ascii="Times New Roman" w:hAnsi="Times New Roman" w:cs="Times New Roman"/>
                <w:sz w:val="24"/>
                <w:szCs w:val="24"/>
              </w:rPr>
              <w:t>the</w:t>
            </w:r>
            <w:r>
              <w:rPr>
                <w:rFonts w:ascii="Times New Roman" w:hAnsi="Times New Roman" w:cs="Times New Roman"/>
                <w:spacing w:val="-1"/>
                <w:sz w:val="24"/>
                <w:szCs w:val="24"/>
              </w:rPr>
              <w:t xml:space="preserve"> </w:t>
            </w:r>
            <w:r>
              <w:rPr>
                <w:rFonts w:ascii="Times New Roman" w:hAnsi="Times New Roman" w:cs="Times New Roman"/>
                <w:sz w:val="24"/>
                <w:szCs w:val="24"/>
              </w:rPr>
              <w:t>CHI</w:t>
            </w:r>
            <w:r>
              <w:rPr>
                <w:rFonts w:ascii="Times New Roman" w:hAnsi="Times New Roman" w:cs="Times New Roman"/>
                <w:spacing w:val="-3"/>
                <w:sz w:val="24"/>
                <w:szCs w:val="24"/>
              </w:rPr>
              <w:t xml:space="preserve"> </w:t>
            </w:r>
            <w:r>
              <w:rPr>
                <w:rFonts w:ascii="Times New Roman" w:hAnsi="Times New Roman" w:cs="Times New Roman"/>
                <w:sz w:val="24"/>
                <w:szCs w:val="24"/>
              </w:rPr>
              <w:t>Monies,</w:t>
            </w:r>
            <w:r>
              <w:rPr>
                <w:rFonts w:ascii="Times New Roman" w:hAnsi="Times New Roman" w:cs="Times New Roman"/>
                <w:spacing w:val="-2"/>
                <w:sz w:val="24"/>
                <w:szCs w:val="24"/>
              </w:rPr>
              <w:t xml:space="preserve"> </w:t>
            </w:r>
            <w:r>
              <w:rPr>
                <w:rFonts w:ascii="Times New Roman" w:hAnsi="Times New Roman" w:cs="Times New Roman"/>
                <w:sz w:val="24"/>
                <w:szCs w:val="24"/>
              </w:rPr>
              <w:t>retained</w:t>
            </w:r>
            <w:r>
              <w:rPr>
                <w:rFonts w:ascii="Times New Roman" w:hAnsi="Times New Roman" w:cs="Times New Roman"/>
                <w:spacing w:val="-1"/>
                <w:sz w:val="24"/>
                <w:szCs w:val="24"/>
              </w:rPr>
              <w:t xml:space="preserve"> </w:t>
            </w:r>
            <w:r>
              <w:rPr>
                <w:rFonts w:ascii="Times New Roman" w:hAnsi="Times New Roman" w:cs="Times New Roman"/>
                <w:sz w:val="24"/>
                <w:szCs w:val="24"/>
              </w:rPr>
              <w:t xml:space="preserve">by </w:t>
            </w:r>
            <w:r>
              <w:rPr>
                <w:rFonts w:ascii="Times New Roman" w:hAnsi="Times New Roman" w:cs="Times New Roman"/>
                <w:spacing w:val="-2"/>
                <w:sz w:val="24"/>
                <w:szCs w:val="24"/>
              </w:rPr>
              <w:t>UMMH)</w:t>
            </w:r>
          </w:p>
        </w:tc>
      </w:tr>
      <w:tr w:rsidR="00001C8B" w14:paraId="2AE2ABA1" w14:textId="77777777" w:rsidTr="007A2477">
        <w:trPr>
          <w:cantSplit/>
          <w:trHeight w:val="270"/>
        </w:trPr>
        <w:tc>
          <w:tcPr>
            <w:tcW w:w="2676" w:type="dxa"/>
            <w:tcBorders>
              <w:top w:val="single" w:sz="4" w:space="0" w:color="000000"/>
              <w:left w:val="nil"/>
              <w:bottom w:val="single" w:sz="4" w:space="0" w:color="000000"/>
              <w:right w:val="nil"/>
            </w:tcBorders>
            <w:hideMark/>
          </w:tcPr>
          <w:p w14:paraId="3A9EFDAE" w14:textId="77777777" w:rsidR="00001C8B" w:rsidRDefault="00001C8B" w:rsidP="009851AD">
            <w:pPr>
              <w:pStyle w:val="TableParagraph"/>
              <w:spacing w:after="240" w:line="229" w:lineRule="exact"/>
              <w:ind w:right="165"/>
              <w:jc w:val="right"/>
              <w:rPr>
                <w:rFonts w:ascii="Times New Roman" w:hAnsi="Times New Roman" w:cs="Times New Roman"/>
                <w:b/>
                <w:sz w:val="24"/>
                <w:szCs w:val="24"/>
              </w:rPr>
            </w:pPr>
            <w:r>
              <w:rPr>
                <w:rFonts w:ascii="Times New Roman" w:hAnsi="Times New Roman" w:cs="Times New Roman"/>
                <w:b/>
                <w:sz w:val="24"/>
                <w:szCs w:val="24"/>
              </w:rPr>
              <w:t>Remaining</w:t>
            </w:r>
            <w:r>
              <w:rPr>
                <w:rFonts w:ascii="Times New Roman" w:hAnsi="Times New Roman" w:cs="Times New Roman"/>
                <w:b/>
                <w:spacing w:val="-13"/>
                <w:sz w:val="24"/>
                <w:szCs w:val="24"/>
              </w:rPr>
              <w:t xml:space="preserve"> </w:t>
            </w:r>
            <w:r>
              <w:rPr>
                <w:rFonts w:ascii="Times New Roman" w:hAnsi="Times New Roman" w:cs="Times New Roman"/>
                <w:b/>
                <w:spacing w:val="-2"/>
                <w:sz w:val="24"/>
                <w:szCs w:val="24"/>
              </w:rPr>
              <w:t>Monies</w:t>
            </w:r>
          </w:p>
        </w:tc>
        <w:tc>
          <w:tcPr>
            <w:tcW w:w="1646" w:type="dxa"/>
            <w:tcBorders>
              <w:top w:val="single" w:sz="4" w:space="0" w:color="000000"/>
              <w:left w:val="nil"/>
              <w:bottom w:val="single" w:sz="4" w:space="0" w:color="000000"/>
              <w:right w:val="nil"/>
            </w:tcBorders>
            <w:vAlign w:val="center"/>
            <w:hideMark/>
          </w:tcPr>
          <w:p w14:paraId="0076D0E2" w14:textId="77777777" w:rsidR="00001C8B" w:rsidRPr="00C62519" w:rsidRDefault="00001C8B" w:rsidP="009851AD">
            <w:pPr>
              <w:pStyle w:val="TableParagraph"/>
              <w:spacing w:after="240" w:line="229" w:lineRule="exact"/>
              <w:ind w:right="90"/>
              <w:jc w:val="right"/>
              <w:rPr>
                <w:rFonts w:ascii="Times New Roman" w:hAnsi="Times New Roman" w:cs="Times New Roman"/>
                <w:sz w:val="24"/>
                <w:szCs w:val="24"/>
                <w:highlight w:val="yellow"/>
              </w:rPr>
            </w:pPr>
            <w:r w:rsidRPr="00C62519">
              <w:rPr>
                <w:rFonts w:ascii="Times New Roman" w:hAnsi="Times New Roman" w:cs="Times New Roman"/>
                <w:color w:val="000000"/>
                <w:sz w:val="24"/>
                <w:szCs w:val="24"/>
              </w:rPr>
              <w:t xml:space="preserve">$2,599,505.09 </w:t>
            </w:r>
          </w:p>
        </w:tc>
        <w:tc>
          <w:tcPr>
            <w:tcW w:w="5485" w:type="dxa"/>
            <w:tcBorders>
              <w:top w:val="single" w:sz="4" w:space="0" w:color="000000"/>
              <w:left w:val="nil"/>
              <w:bottom w:val="single" w:sz="4" w:space="0" w:color="000000"/>
              <w:right w:val="nil"/>
            </w:tcBorders>
            <w:hideMark/>
          </w:tcPr>
          <w:p w14:paraId="69382B51" w14:textId="77777777" w:rsidR="00001C8B" w:rsidRDefault="00001C8B" w:rsidP="009851AD">
            <w:pPr>
              <w:pStyle w:val="TableParagraph"/>
              <w:spacing w:after="240" w:line="256" w:lineRule="auto"/>
              <w:ind w:left="108"/>
              <w:rPr>
                <w:rFonts w:ascii="Times New Roman" w:hAnsi="Times New Roman" w:cs="Times New Roman"/>
                <w:sz w:val="24"/>
                <w:szCs w:val="24"/>
              </w:rPr>
            </w:pPr>
            <w:r>
              <w:rPr>
                <w:rFonts w:ascii="Times New Roman" w:hAnsi="Times New Roman" w:cs="Times New Roman"/>
                <w:sz w:val="24"/>
                <w:szCs w:val="24"/>
              </w:rPr>
              <w:t>(CHI</w:t>
            </w:r>
            <w:r>
              <w:rPr>
                <w:rFonts w:ascii="Times New Roman" w:hAnsi="Times New Roman" w:cs="Times New Roman"/>
                <w:spacing w:val="-3"/>
                <w:sz w:val="24"/>
                <w:szCs w:val="24"/>
              </w:rPr>
              <w:t xml:space="preserve"> </w:t>
            </w:r>
            <w:r>
              <w:rPr>
                <w:rFonts w:ascii="Times New Roman" w:hAnsi="Times New Roman" w:cs="Times New Roman"/>
                <w:sz w:val="24"/>
                <w:szCs w:val="24"/>
              </w:rPr>
              <w:t>Monies</w:t>
            </w:r>
            <w:r>
              <w:rPr>
                <w:rFonts w:ascii="Times New Roman" w:hAnsi="Times New Roman" w:cs="Times New Roman"/>
                <w:spacing w:val="-2"/>
                <w:sz w:val="24"/>
                <w:szCs w:val="24"/>
              </w:rPr>
              <w:t xml:space="preserve"> </w:t>
            </w:r>
            <w:r>
              <w:rPr>
                <w:rFonts w:ascii="Times New Roman" w:hAnsi="Times New Roman" w:cs="Times New Roman"/>
                <w:sz w:val="24"/>
                <w:szCs w:val="24"/>
              </w:rPr>
              <w:t>minus</w:t>
            </w:r>
            <w:r>
              <w:rPr>
                <w:rFonts w:ascii="Times New Roman" w:hAnsi="Times New Roman" w:cs="Times New Roman"/>
                <w:spacing w:val="-3"/>
                <w:sz w:val="24"/>
                <w:szCs w:val="24"/>
              </w:rPr>
              <w:t xml:space="preserve"> </w:t>
            </w:r>
            <w:r>
              <w:rPr>
                <w:rFonts w:ascii="Times New Roman" w:hAnsi="Times New Roman" w:cs="Times New Roman"/>
                <w:sz w:val="24"/>
                <w:szCs w:val="24"/>
              </w:rPr>
              <w:t>the</w:t>
            </w:r>
            <w:r>
              <w:rPr>
                <w:rFonts w:ascii="Times New Roman" w:hAnsi="Times New Roman" w:cs="Times New Roman"/>
                <w:spacing w:val="-2"/>
                <w:sz w:val="24"/>
                <w:szCs w:val="24"/>
              </w:rPr>
              <w:t xml:space="preserve"> </w:t>
            </w:r>
            <w:r>
              <w:rPr>
                <w:rFonts w:ascii="Times New Roman" w:hAnsi="Times New Roman" w:cs="Times New Roman"/>
                <w:sz w:val="24"/>
                <w:szCs w:val="24"/>
              </w:rPr>
              <w:t>Administrative</w:t>
            </w:r>
            <w:r>
              <w:rPr>
                <w:rFonts w:ascii="Times New Roman" w:hAnsi="Times New Roman" w:cs="Times New Roman"/>
                <w:spacing w:val="-3"/>
                <w:sz w:val="24"/>
                <w:szCs w:val="24"/>
              </w:rPr>
              <w:t xml:space="preserve"> </w:t>
            </w:r>
            <w:r>
              <w:rPr>
                <w:rFonts w:ascii="Times New Roman" w:hAnsi="Times New Roman" w:cs="Times New Roman"/>
                <w:spacing w:val="-4"/>
                <w:sz w:val="24"/>
                <w:szCs w:val="24"/>
              </w:rPr>
              <w:t>fee)</w:t>
            </w:r>
          </w:p>
        </w:tc>
      </w:tr>
      <w:tr w:rsidR="00001C8B" w14:paraId="221DA3E2" w14:textId="77777777" w:rsidTr="007A2477">
        <w:trPr>
          <w:cantSplit/>
          <w:trHeight w:val="268"/>
        </w:trPr>
        <w:tc>
          <w:tcPr>
            <w:tcW w:w="2676" w:type="dxa"/>
            <w:tcBorders>
              <w:top w:val="single" w:sz="4" w:space="0" w:color="000000"/>
              <w:left w:val="nil"/>
              <w:bottom w:val="single" w:sz="4" w:space="0" w:color="000000"/>
              <w:right w:val="nil"/>
            </w:tcBorders>
            <w:hideMark/>
          </w:tcPr>
          <w:p w14:paraId="54DEFF54" w14:textId="77777777" w:rsidR="00001C8B" w:rsidRDefault="00001C8B" w:rsidP="009851AD">
            <w:pPr>
              <w:pStyle w:val="TableParagraph"/>
              <w:spacing w:after="240" w:line="229" w:lineRule="exact"/>
              <w:ind w:right="165"/>
              <w:jc w:val="right"/>
              <w:rPr>
                <w:rFonts w:ascii="Times New Roman" w:hAnsi="Times New Roman" w:cs="Times New Roman"/>
                <w:b/>
                <w:sz w:val="24"/>
                <w:szCs w:val="24"/>
              </w:rPr>
            </w:pPr>
            <w:r>
              <w:rPr>
                <w:rFonts w:ascii="Times New Roman" w:hAnsi="Times New Roman" w:cs="Times New Roman"/>
                <w:b/>
                <w:spacing w:val="-2"/>
                <w:sz w:val="24"/>
                <w:szCs w:val="24"/>
              </w:rPr>
              <w:t>Statewide</w:t>
            </w:r>
            <w:r>
              <w:rPr>
                <w:rFonts w:ascii="Times New Roman" w:hAnsi="Times New Roman" w:cs="Times New Roman"/>
                <w:b/>
                <w:spacing w:val="3"/>
                <w:sz w:val="24"/>
                <w:szCs w:val="24"/>
              </w:rPr>
              <w:t xml:space="preserve"> </w:t>
            </w:r>
            <w:r>
              <w:rPr>
                <w:rFonts w:ascii="Times New Roman" w:hAnsi="Times New Roman" w:cs="Times New Roman"/>
                <w:b/>
                <w:spacing w:val="-2"/>
                <w:sz w:val="24"/>
                <w:szCs w:val="24"/>
              </w:rPr>
              <w:t>Initiative</w:t>
            </w:r>
          </w:p>
        </w:tc>
        <w:tc>
          <w:tcPr>
            <w:tcW w:w="1646" w:type="dxa"/>
            <w:tcBorders>
              <w:top w:val="single" w:sz="4" w:space="0" w:color="000000"/>
              <w:left w:val="nil"/>
              <w:bottom w:val="single" w:sz="4" w:space="0" w:color="000000"/>
              <w:right w:val="nil"/>
            </w:tcBorders>
            <w:vAlign w:val="center"/>
            <w:hideMark/>
          </w:tcPr>
          <w:p w14:paraId="09F60A11" w14:textId="77777777" w:rsidR="00001C8B" w:rsidRPr="00C62519" w:rsidRDefault="00001C8B" w:rsidP="009851AD">
            <w:pPr>
              <w:pStyle w:val="TableParagraph"/>
              <w:spacing w:after="240" w:line="229" w:lineRule="exact"/>
              <w:ind w:right="90"/>
              <w:jc w:val="right"/>
              <w:rPr>
                <w:rFonts w:ascii="Times New Roman" w:hAnsi="Times New Roman" w:cs="Times New Roman"/>
                <w:sz w:val="24"/>
                <w:szCs w:val="24"/>
                <w:highlight w:val="yellow"/>
              </w:rPr>
            </w:pPr>
            <w:r w:rsidRPr="00C62519">
              <w:rPr>
                <w:rFonts w:ascii="Times New Roman" w:hAnsi="Times New Roman" w:cs="Times New Roman"/>
                <w:color w:val="000000"/>
                <w:sz w:val="24"/>
                <w:szCs w:val="24"/>
              </w:rPr>
              <w:t xml:space="preserve">$649,876.27 </w:t>
            </w:r>
          </w:p>
        </w:tc>
        <w:tc>
          <w:tcPr>
            <w:tcW w:w="5485" w:type="dxa"/>
            <w:tcBorders>
              <w:top w:val="single" w:sz="4" w:space="0" w:color="000000"/>
              <w:left w:val="nil"/>
              <w:bottom w:val="single" w:sz="4" w:space="0" w:color="000000"/>
              <w:right w:val="nil"/>
            </w:tcBorders>
            <w:hideMark/>
          </w:tcPr>
          <w:p w14:paraId="3EECEBC4" w14:textId="77777777" w:rsidR="00001C8B" w:rsidRDefault="00001C8B" w:rsidP="009851AD">
            <w:pPr>
              <w:pStyle w:val="TableParagraph"/>
              <w:spacing w:after="240" w:line="256" w:lineRule="auto"/>
              <w:ind w:left="108"/>
              <w:rPr>
                <w:rFonts w:ascii="Times New Roman" w:hAnsi="Times New Roman" w:cs="Times New Roman"/>
                <w:sz w:val="24"/>
                <w:szCs w:val="24"/>
              </w:rPr>
            </w:pPr>
            <w:r>
              <w:rPr>
                <w:rFonts w:ascii="Times New Roman" w:hAnsi="Times New Roman" w:cs="Times New Roman"/>
                <w:sz w:val="24"/>
                <w:szCs w:val="24"/>
              </w:rPr>
              <w:t>(25%</w:t>
            </w:r>
            <w:r>
              <w:rPr>
                <w:rFonts w:ascii="Times New Roman" w:hAnsi="Times New Roman" w:cs="Times New Roman"/>
                <w:spacing w:val="-2"/>
                <w:sz w:val="24"/>
                <w:szCs w:val="24"/>
              </w:rPr>
              <w:t xml:space="preserve"> </w:t>
            </w:r>
            <w:r>
              <w:rPr>
                <w:rFonts w:ascii="Times New Roman" w:hAnsi="Times New Roman" w:cs="Times New Roman"/>
                <w:sz w:val="24"/>
                <w:szCs w:val="24"/>
              </w:rPr>
              <w:t>of</w:t>
            </w:r>
            <w:r>
              <w:rPr>
                <w:rFonts w:ascii="Times New Roman" w:hAnsi="Times New Roman" w:cs="Times New Roman"/>
                <w:spacing w:val="-3"/>
                <w:sz w:val="24"/>
                <w:szCs w:val="24"/>
              </w:rPr>
              <w:t xml:space="preserve"> </w:t>
            </w:r>
            <w:r>
              <w:rPr>
                <w:rFonts w:ascii="Times New Roman" w:hAnsi="Times New Roman" w:cs="Times New Roman"/>
                <w:sz w:val="24"/>
                <w:szCs w:val="24"/>
              </w:rPr>
              <w:t>remaining</w:t>
            </w:r>
            <w:r>
              <w:rPr>
                <w:rFonts w:ascii="Times New Roman" w:hAnsi="Times New Roman" w:cs="Times New Roman"/>
                <w:spacing w:val="-4"/>
                <w:sz w:val="24"/>
                <w:szCs w:val="24"/>
              </w:rPr>
              <w:t xml:space="preserve"> </w:t>
            </w:r>
            <w:r>
              <w:rPr>
                <w:rFonts w:ascii="Times New Roman" w:hAnsi="Times New Roman" w:cs="Times New Roman"/>
                <w:sz w:val="24"/>
                <w:szCs w:val="24"/>
              </w:rPr>
              <w:t>monies,</w:t>
            </w:r>
            <w:r>
              <w:rPr>
                <w:rFonts w:ascii="Times New Roman" w:hAnsi="Times New Roman" w:cs="Times New Roman"/>
                <w:spacing w:val="-3"/>
                <w:sz w:val="24"/>
                <w:szCs w:val="24"/>
              </w:rPr>
              <w:t xml:space="preserve"> </w:t>
            </w:r>
            <w:r>
              <w:rPr>
                <w:rFonts w:ascii="Times New Roman" w:hAnsi="Times New Roman" w:cs="Times New Roman"/>
                <w:sz w:val="24"/>
                <w:szCs w:val="24"/>
              </w:rPr>
              <w:t>paid</w:t>
            </w:r>
            <w:r>
              <w:rPr>
                <w:rFonts w:ascii="Times New Roman" w:hAnsi="Times New Roman" w:cs="Times New Roman"/>
                <w:spacing w:val="-1"/>
                <w:sz w:val="24"/>
                <w:szCs w:val="24"/>
              </w:rPr>
              <w:t xml:space="preserve"> </w:t>
            </w:r>
            <w:r>
              <w:rPr>
                <w:rFonts w:ascii="Times New Roman" w:hAnsi="Times New Roman" w:cs="Times New Roman"/>
                <w:sz w:val="24"/>
                <w:szCs w:val="24"/>
              </w:rPr>
              <w:t>to</w:t>
            </w:r>
            <w:r>
              <w:rPr>
                <w:rFonts w:ascii="Times New Roman" w:hAnsi="Times New Roman" w:cs="Times New Roman"/>
                <w:spacing w:val="-2"/>
                <w:sz w:val="24"/>
                <w:szCs w:val="24"/>
              </w:rPr>
              <w:t xml:space="preserve"> </w:t>
            </w:r>
            <w:r>
              <w:rPr>
                <w:rFonts w:ascii="Times New Roman" w:hAnsi="Times New Roman" w:cs="Times New Roman"/>
                <w:sz w:val="24"/>
                <w:szCs w:val="24"/>
              </w:rPr>
              <w:t>Statewide</w:t>
            </w:r>
            <w:r>
              <w:rPr>
                <w:rFonts w:ascii="Times New Roman" w:hAnsi="Times New Roman" w:cs="Times New Roman"/>
                <w:spacing w:val="-1"/>
                <w:sz w:val="24"/>
                <w:szCs w:val="24"/>
              </w:rPr>
              <w:t xml:space="preserve"> Initiative</w:t>
            </w:r>
            <w:r>
              <w:rPr>
                <w:rFonts w:ascii="Times New Roman" w:hAnsi="Times New Roman" w:cs="Times New Roman"/>
                <w:spacing w:val="-2"/>
                <w:sz w:val="24"/>
                <w:szCs w:val="24"/>
              </w:rPr>
              <w:t>)</w:t>
            </w:r>
          </w:p>
        </w:tc>
      </w:tr>
      <w:tr w:rsidR="00001C8B" w14:paraId="08CEC8FC" w14:textId="77777777" w:rsidTr="007A2477">
        <w:trPr>
          <w:cantSplit/>
          <w:trHeight w:val="270"/>
        </w:trPr>
        <w:tc>
          <w:tcPr>
            <w:tcW w:w="2676" w:type="dxa"/>
            <w:tcBorders>
              <w:top w:val="single" w:sz="4" w:space="0" w:color="000000"/>
              <w:left w:val="nil"/>
              <w:bottom w:val="single" w:sz="4" w:space="0" w:color="000000"/>
              <w:right w:val="nil"/>
            </w:tcBorders>
            <w:hideMark/>
          </w:tcPr>
          <w:p w14:paraId="6624DB3C" w14:textId="77777777" w:rsidR="00001C8B" w:rsidRDefault="00001C8B" w:rsidP="009851AD">
            <w:pPr>
              <w:pStyle w:val="TableParagraph"/>
              <w:spacing w:after="240" w:line="229" w:lineRule="exact"/>
              <w:ind w:right="165"/>
              <w:jc w:val="right"/>
              <w:rPr>
                <w:rFonts w:ascii="Times New Roman" w:hAnsi="Times New Roman" w:cs="Times New Roman"/>
                <w:b/>
                <w:sz w:val="24"/>
                <w:szCs w:val="24"/>
              </w:rPr>
            </w:pPr>
            <w:r>
              <w:rPr>
                <w:rFonts w:ascii="Times New Roman" w:hAnsi="Times New Roman" w:cs="Times New Roman"/>
                <w:b/>
                <w:sz w:val="24"/>
                <w:szCs w:val="24"/>
              </w:rPr>
              <w:t>Local</w:t>
            </w:r>
            <w:r>
              <w:rPr>
                <w:rFonts w:ascii="Times New Roman" w:hAnsi="Times New Roman" w:cs="Times New Roman"/>
                <w:b/>
                <w:spacing w:val="-9"/>
                <w:sz w:val="24"/>
                <w:szCs w:val="24"/>
              </w:rPr>
              <w:t xml:space="preserve"> </w:t>
            </w:r>
            <w:r>
              <w:rPr>
                <w:rFonts w:ascii="Times New Roman" w:hAnsi="Times New Roman" w:cs="Times New Roman"/>
                <w:b/>
                <w:spacing w:val="-2"/>
                <w:sz w:val="24"/>
                <w:szCs w:val="24"/>
              </w:rPr>
              <w:t>Initiative</w:t>
            </w:r>
          </w:p>
        </w:tc>
        <w:tc>
          <w:tcPr>
            <w:tcW w:w="1646" w:type="dxa"/>
            <w:tcBorders>
              <w:top w:val="single" w:sz="4" w:space="0" w:color="000000"/>
              <w:left w:val="nil"/>
              <w:bottom w:val="single" w:sz="4" w:space="0" w:color="000000"/>
              <w:right w:val="nil"/>
            </w:tcBorders>
            <w:vAlign w:val="center"/>
            <w:hideMark/>
          </w:tcPr>
          <w:p w14:paraId="2EFB673D" w14:textId="77777777" w:rsidR="00001C8B" w:rsidRPr="00C62519" w:rsidRDefault="00001C8B" w:rsidP="009851AD">
            <w:pPr>
              <w:pStyle w:val="TableParagraph"/>
              <w:spacing w:after="240" w:line="229" w:lineRule="exact"/>
              <w:ind w:right="90"/>
              <w:jc w:val="right"/>
              <w:rPr>
                <w:rFonts w:ascii="Times New Roman" w:hAnsi="Times New Roman" w:cs="Times New Roman"/>
                <w:sz w:val="24"/>
                <w:szCs w:val="24"/>
                <w:highlight w:val="yellow"/>
              </w:rPr>
            </w:pPr>
            <w:r w:rsidRPr="00C62519">
              <w:rPr>
                <w:rFonts w:ascii="Times New Roman" w:hAnsi="Times New Roman" w:cs="Times New Roman"/>
                <w:color w:val="000000"/>
                <w:sz w:val="24"/>
                <w:szCs w:val="24"/>
              </w:rPr>
              <w:t xml:space="preserve">$1,754,665.93 </w:t>
            </w:r>
          </w:p>
        </w:tc>
        <w:tc>
          <w:tcPr>
            <w:tcW w:w="5485" w:type="dxa"/>
            <w:tcBorders>
              <w:top w:val="single" w:sz="4" w:space="0" w:color="000000"/>
              <w:left w:val="nil"/>
              <w:bottom w:val="single" w:sz="4" w:space="0" w:color="000000"/>
              <w:right w:val="nil"/>
            </w:tcBorders>
            <w:hideMark/>
          </w:tcPr>
          <w:p w14:paraId="7DB44BD9" w14:textId="77777777" w:rsidR="00001C8B" w:rsidRDefault="00001C8B" w:rsidP="009851AD">
            <w:pPr>
              <w:pStyle w:val="TableParagraph"/>
              <w:spacing w:after="240" w:line="256" w:lineRule="auto"/>
              <w:ind w:left="108"/>
              <w:rPr>
                <w:rFonts w:ascii="Times New Roman" w:hAnsi="Times New Roman" w:cs="Times New Roman"/>
                <w:sz w:val="24"/>
                <w:szCs w:val="24"/>
              </w:rPr>
            </w:pPr>
            <w:r>
              <w:rPr>
                <w:rFonts w:ascii="Times New Roman" w:hAnsi="Times New Roman" w:cs="Times New Roman"/>
                <w:sz w:val="24"/>
                <w:szCs w:val="24"/>
              </w:rPr>
              <w:t>(90%</w:t>
            </w:r>
            <w:r>
              <w:rPr>
                <w:rFonts w:ascii="Times New Roman" w:hAnsi="Times New Roman" w:cs="Times New Roman"/>
                <w:spacing w:val="-2"/>
                <w:sz w:val="24"/>
                <w:szCs w:val="24"/>
              </w:rPr>
              <w:t xml:space="preserve"> </w:t>
            </w:r>
            <w:r>
              <w:rPr>
                <w:rFonts w:ascii="Times New Roman" w:hAnsi="Times New Roman" w:cs="Times New Roman"/>
                <w:sz w:val="24"/>
                <w:szCs w:val="24"/>
              </w:rPr>
              <w:t>of</w:t>
            </w:r>
            <w:r>
              <w:rPr>
                <w:rFonts w:ascii="Times New Roman" w:hAnsi="Times New Roman" w:cs="Times New Roman"/>
                <w:spacing w:val="-2"/>
                <w:sz w:val="24"/>
                <w:szCs w:val="24"/>
              </w:rPr>
              <w:t xml:space="preserve"> </w:t>
            </w:r>
            <w:r>
              <w:rPr>
                <w:rFonts w:ascii="Times New Roman" w:hAnsi="Times New Roman" w:cs="Times New Roman"/>
                <w:sz w:val="24"/>
                <w:szCs w:val="24"/>
              </w:rPr>
              <w:t>remaining</w:t>
            </w:r>
            <w:r>
              <w:rPr>
                <w:rFonts w:ascii="Times New Roman" w:hAnsi="Times New Roman" w:cs="Times New Roman"/>
                <w:spacing w:val="-3"/>
                <w:sz w:val="24"/>
                <w:szCs w:val="24"/>
              </w:rPr>
              <w:t xml:space="preserve"> </w:t>
            </w:r>
            <w:r>
              <w:rPr>
                <w:rFonts w:ascii="Times New Roman" w:hAnsi="Times New Roman" w:cs="Times New Roman"/>
                <w:spacing w:val="-2"/>
                <w:sz w:val="24"/>
                <w:szCs w:val="24"/>
              </w:rPr>
              <w:t>monies)</w:t>
            </w:r>
          </w:p>
        </w:tc>
      </w:tr>
      <w:tr w:rsidR="00001C8B" w14:paraId="1865DD77" w14:textId="77777777" w:rsidTr="007A2477">
        <w:trPr>
          <w:cantSplit/>
          <w:trHeight w:val="270"/>
        </w:trPr>
        <w:tc>
          <w:tcPr>
            <w:tcW w:w="2676" w:type="dxa"/>
            <w:tcBorders>
              <w:top w:val="single" w:sz="4" w:space="0" w:color="000000"/>
              <w:left w:val="nil"/>
              <w:bottom w:val="single" w:sz="4" w:space="0" w:color="000000"/>
              <w:right w:val="nil"/>
            </w:tcBorders>
            <w:hideMark/>
          </w:tcPr>
          <w:p w14:paraId="0001167C" w14:textId="77777777" w:rsidR="00001C8B" w:rsidRDefault="00001C8B" w:rsidP="009851AD">
            <w:pPr>
              <w:pStyle w:val="TableParagraph"/>
              <w:spacing w:after="240" w:line="229" w:lineRule="exact"/>
              <w:ind w:right="165"/>
              <w:jc w:val="right"/>
              <w:rPr>
                <w:rFonts w:ascii="Times New Roman" w:hAnsi="Times New Roman" w:cs="Times New Roman"/>
                <w:b/>
                <w:sz w:val="24"/>
                <w:szCs w:val="24"/>
              </w:rPr>
            </w:pPr>
            <w:r>
              <w:rPr>
                <w:rFonts w:ascii="Times New Roman" w:hAnsi="Times New Roman" w:cs="Times New Roman"/>
                <w:b/>
                <w:sz w:val="24"/>
                <w:szCs w:val="24"/>
              </w:rPr>
              <w:t>Evaluation</w:t>
            </w:r>
            <w:r>
              <w:rPr>
                <w:rFonts w:ascii="Times New Roman" w:hAnsi="Times New Roman" w:cs="Times New Roman"/>
                <w:b/>
                <w:spacing w:val="-14"/>
                <w:sz w:val="24"/>
                <w:szCs w:val="24"/>
              </w:rPr>
              <w:t xml:space="preserve"> </w:t>
            </w:r>
            <w:r>
              <w:rPr>
                <w:rFonts w:ascii="Times New Roman" w:hAnsi="Times New Roman" w:cs="Times New Roman"/>
                <w:b/>
                <w:spacing w:val="-2"/>
                <w:sz w:val="24"/>
                <w:szCs w:val="24"/>
              </w:rPr>
              <w:t>Monies</w:t>
            </w:r>
          </w:p>
        </w:tc>
        <w:tc>
          <w:tcPr>
            <w:tcW w:w="1646" w:type="dxa"/>
            <w:tcBorders>
              <w:top w:val="single" w:sz="4" w:space="0" w:color="000000"/>
              <w:left w:val="nil"/>
              <w:bottom w:val="single" w:sz="4" w:space="0" w:color="000000"/>
              <w:right w:val="nil"/>
            </w:tcBorders>
            <w:vAlign w:val="center"/>
            <w:hideMark/>
          </w:tcPr>
          <w:p w14:paraId="44C84998" w14:textId="77777777" w:rsidR="00001C8B" w:rsidRPr="00C62519" w:rsidRDefault="00001C8B" w:rsidP="009851AD">
            <w:pPr>
              <w:pStyle w:val="TableParagraph"/>
              <w:spacing w:after="240" w:line="229" w:lineRule="exact"/>
              <w:ind w:right="90"/>
              <w:jc w:val="right"/>
              <w:rPr>
                <w:rFonts w:ascii="Times New Roman" w:hAnsi="Times New Roman" w:cs="Times New Roman"/>
                <w:sz w:val="24"/>
                <w:szCs w:val="24"/>
                <w:highlight w:val="yellow"/>
              </w:rPr>
            </w:pPr>
            <w:r w:rsidRPr="00C62519">
              <w:rPr>
                <w:rFonts w:ascii="Times New Roman" w:hAnsi="Times New Roman" w:cs="Times New Roman"/>
                <w:color w:val="000000"/>
                <w:sz w:val="24"/>
                <w:szCs w:val="24"/>
              </w:rPr>
              <w:t xml:space="preserve">$194,962.88 </w:t>
            </w:r>
          </w:p>
        </w:tc>
        <w:tc>
          <w:tcPr>
            <w:tcW w:w="5485" w:type="dxa"/>
            <w:tcBorders>
              <w:top w:val="single" w:sz="4" w:space="0" w:color="000000"/>
              <w:left w:val="nil"/>
              <w:bottom w:val="single" w:sz="4" w:space="0" w:color="000000"/>
              <w:right w:val="nil"/>
            </w:tcBorders>
            <w:hideMark/>
          </w:tcPr>
          <w:p w14:paraId="52BC2F0D" w14:textId="77777777" w:rsidR="00001C8B" w:rsidRDefault="00001C8B" w:rsidP="009851AD">
            <w:pPr>
              <w:pStyle w:val="TableParagraph"/>
              <w:spacing w:after="240" w:line="256" w:lineRule="auto"/>
              <w:ind w:left="108"/>
              <w:rPr>
                <w:rFonts w:ascii="Times New Roman" w:hAnsi="Times New Roman" w:cs="Times New Roman"/>
                <w:sz w:val="24"/>
                <w:szCs w:val="24"/>
              </w:rPr>
            </w:pPr>
            <w:r>
              <w:rPr>
                <w:rFonts w:ascii="Times New Roman" w:hAnsi="Times New Roman" w:cs="Times New Roman"/>
                <w:sz w:val="24"/>
                <w:szCs w:val="24"/>
              </w:rPr>
              <w:t>(10%</w:t>
            </w:r>
            <w:r>
              <w:rPr>
                <w:rFonts w:ascii="Times New Roman" w:hAnsi="Times New Roman" w:cs="Times New Roman"/>
                <w:spacing w:val="-2"/>
                <w:sz w:val="24"/>
                <w:szCs w:val="24"/>
              </w:rPr>
              <w:t xml:space="preserve"> </w:t>
            </w:r>
            <w:r>
              <w:rPr>
                <w:rFonts w:ascii="Times New Roman" w:hAnsi="Times New Roman" w:cs="Times New Roman"/>
                <w:sz w:val="24"/>
                <w:szCs w:val="24"/>
              </w:rPr>
              <w:t>of</w:t>
            </w:r>
            <w:r>
              <w:rPr>
                <w:rFonts w:ascii="Times New Roman" w:hAnsi="Times New Roman" w:cs="Times New Roman"/>
                <w:spacing w:val="-2"/>
                <w:sz w:val="24"/>
                <w:szCs w:val="24"/>
              </w:rPr>
              <w:t xml:space="preserve"> </w:t>
            </w:r>
            <w:r>
              <w:rPr>
                <w:rFonts w:ascii="Times New Roman" w:hAnsi="Times New Roman" w:cs="Times New Roman"/>
                <w:sz w:val="24"/>
                <w:szCs w:val="24"/>
              </w:rPr>
              <w:t>Local</w:t>
            </w:r>
            <w:r>
              <w:rPr>
                <w:rFonts w:ascii="Times New Roman" w:hAnsi="Times New Roman" w:cs="Times New Roman"/>
                <w:spacing w:val="-4"/>
                <w:sz w:val="24"/>
                <w:szCs w:val="24"/>
              </w:rPr>
              <w:t xml:space="preserve"> </w:t>
            </w:r>
            <w:r>
              <w:rPr>
                <w:rFonts w:ascii="Times New Roman" w:hAnsi="Times New Roman" w:cs="Times New Roman"/>
                <w:sz w:val="24"/>
                <w:szCs w:val="24"/>
              </w:rPr>
              <w:t>Initiative</w:t>
            </w:r>
            <w:r>
              <w:rPr>
                <w:rFonts w:ascii="Times New Roman" w:hAnsi="Times New Roman" w:cs="Times New Roman"/>
                <w:spacing w:val="-3"/>
                <w:sz w:val="24"/>
                <w:szCs w:val="24"/>
              </w:rPr>
              <w:t xml:space="preserve"> </w:t>
            </w:r>
            <w:r>
              <w:rPr>
                <w:rFonts w:ascii="Times New Roman" w:hAnsi="Times New Roman" w:cs="Times New Roman"/>
                <w:sz w:val="24"/>
                <w:szCs w:val="24"/>
              </w:rPr>
              <w:t>Monies,</w:t>
            </w:r>
            <w:r>
              <w:rPr>
                <w:rFonts w:ascii="Times New Roman" w:hAnsi="Times New Roman" w:cs="Times New Roman"/>
                <w:spacing w:val="-2"/>
                <w:sz w:val="24"/>
                <w:szCs w:val="24"/>
              </w:rPr>
              <w:t xml:space="preserve"> </w:t>
            </w:r>
            <w:r>
              <w:rPr>
                <w:rFonts w:ascii="Times New Roman" w:hAnsi="Times New Roman" w:cs="Times New Roman"/>
                <w:sz w:val="24"/>
                <w:szCs w:val="24"/>
              </w:rPr>
              <w:t>retained</w:t>
            </w:r>
            <w:r>
              <w:rPr>
                <w:rFonts w:ascii="Times New Roman" w:hAnsi="Times New Roman" w:cs="Times New Roman"/>
                <w:spacing w:val="-4"/>
                <w:sz w:val="24"/>
                <w:szCs w:val="24"/>
              </w:rPr>
              <w:t xml:space="preserve"> </w:t>
            </w:r>
            <w:r>
              <w:rPr>
                <w:rFonts w:ascii="Times New Roman" w:hAnsi="Times New Roman" w:cs="Times New Roman"/>
                <w:sz w:val="24"/>
                <w:szCs w:val="24"/>
              </w:rPr>
              <w:t>by</w:t>
            </w:r>
            <w:r>
              <w:rPr>
                <w:rFonts w:ascii="Times New Roman" w:hAnsi="Times New Roman" w:cs="Times New Roman"/>
                <w:spacing w:val="-1"/>
                <w:sz w:val="24"/>
                <w:szCs w:val="24"/>
              </w:rPr>
              <w:t xml:space="preserve"> </w:t>
            </w:r>
            <w:r>
              <w:rPr>
                <w:rFonts w:ascii="Times New Roman" w:hAnsi="Times New Roman" w:cs="Times New Roman"/>
                <w:spacing w:val="-2"/>
                <w:sz w:val="24"/>
                <w:szCs w:val="24"/>
              </w:rPr>
              <w:t>UMMH)</w:t>
            </w:r>
          </w:p>
        </w:tc>
      </w:tr>
      <w:tr w:rsidR="00001C8B" w14:paraId="08DB34EF" w14:textId="77777777" w:rsidTr="007A2477">
        <w:trPr>
          <w:cantSplit/>
          <w:trHeight w:val="70"/>
        </w:trPr>
        <w:tc>
          <w:tcPr>
            <w:tcW w:w="2676" w:type="dxa"/>
            <w:tcBorders>
              <w:top w:val="single" w:sz="4" w:space="0" w:color="000000"/>
              <w:left w:val="nil"/>
              <w:bottom w:val="nil"/>
              <w:right w:val="nil"/>
            </w:tcBorders>
            <w:shd w:val="clear" w:color="auto" w:fill="F1F1F1"/>
            <w:hideMark/>
          </w:tcPr>
          <w:p w14:paraId="16EDEC9C" w14:textId="77777777" w:rsidR="00001C8B" w:rsidRDefault="00001C8B" w:rsidP="009851AD">
            <w:pPr>
              <w:pStyle w:val="TableParagraph"/>
              <w:spacing w:after="240" w:line="256" w:lineRule="auto"/>
              <w:ind w:right="165"/>
              <w:jc w:val="right"/>
              <w:rPr>
                <w:rFonts w:ascii="Times New Roman" w:hAnsi="Times New Roman" w:cs="Times New Roman"/>
                <w:b/>
                <w:sz w:val="24"/>
                <w:szCs w:val="24"/>
              </w:rPr>
            </w:pPr>
            <w:r>
              <w:rPr>
                <w:rFonts w:ascii="Times New Roman" w:hAnsi="Times New Roman" w:cs="Times New Roman"/>
                <w:b/>
                <w:sz w:val="24"/>
                <w:szCs w:val="24"/>
              </w:rPr>
              <w:t>Local</w:t>
            </w:r>
            <w:r>
              <w:rPr>
                <w:rFonts w:ascii="Times New Roman" w:hAnsi="Times New Roman" w:cs="Times New Roman"/>
                <w:b/>
                <w:spacing w:val="-9"/>
                <w:sz w:val="24"/>
                <w:szCs w:val="24"/>
              </w:rPr>
              <w:t xml:space="preserve"> </w:t>
            </w:r>
            <w:r>
              <w:rPr>
                <w:rFonts w:ascii="Times New Roman" w:hAnsi="Times New Roman" w:cs="Times New Roman"/>
                <w:b/>
                <w:spacing w:val="-2"/>
                <w:sz w:val="24"/>
                <w:szCs w:val="24"/>
              </w:rPr>
              <w:t>Disbursement</w:t>
            </w:r>
          </w:p>
        </w:tc>
        <w:tc>
          <w:tcPr>
            <w:tcW w:w="1646" w:type="dxa"/>
            <w:tcBorders>
              <w:top w:val="single" w:sz="4" w:space="0" w:color="000000"/>
              <w:left w:val="nil"/>
              <w:bottom w:val="nil"/>
              <w:right w:val="nil"/>
            </w:tcBorders>
            <w:shd w:val="clear" w:color="auto" w:fill="F1F1F1"/>
            <w:vAlign w:val="center"/>
            <w:hideMark/>
          </w:tcPr>
          <w:p w14:paraId="409AD000" w14:textId="77777777" w:rsidR="00001C8B" w:rsidRPr="00C62519" w:rsidRDefault="00001C8B" w:rsidP="009851AD">
            <w:pPr>
              <w:pStyle w:val="TableParagraph"/>
              <w:spacing w:after="240" w:line="256" w:lineRule="auto"/>
              <w:ind w:right="90"/>
              <w:jc w:val="right"/>
              <w:rPr>
                <w:rFonts w:ascii="Times New Roman" w:hAnsi="Times New Roman" w:cs="Times New Roman"/>
                <w:sz w:val="24"/>
                <w:szCs w:val="24"/>
                <w:highlight w:val="yellow"/>
              </w:rPr>
            </w:pPr>
            <w:r w:rsidRPr="00C62519">
              <w:rPr>
                <w:rFonts w:ascii="Times New Roman" w:hAnsi="Times New Roman" w:cs="Times New Roman"/>
                <w:color w:val="000000"/>
                <w:sz w:val="24"/>
                <w:szCs w:val="24"/>
              </w:rPr>
              <w:t xml:space="preserve">$1,559,703.05 </w:t>
            </w:r>
          </w:p>
        </w:tc>
        <w:tc>
          <w:tcPr>
            <w:tcW w:w="5485" w:type="dxa"/>
            <w:tcBorders>
              <w:top w:val="single" w:sz="4" w:space="0" w:color="000000"/>
              <w:left w:val="nil"/>
              <w:bottom w:val="nil"/>
              <w:right w:val="nil"/>
            </w:tcBorders>
            <w:shd w:val="clear" w:color="auto" w:fill="F1F1F1"/>
          </w:tcPr>
          <w:p w14:paraId="0E2A53BD" w14:textId="77777777" w:rsidR="00001C8B" w:rsidRDefault="00001C8B" w:rsidP="009851AD">
            <w:pPr>
              <w:pStyle w:val="TableParagraph"/>
              <w:spacing w:after="240" w:line="256" w:lineRule="auto"/>
              <w:rPr>
                <w:rFonts w:ascii="Times New Roman" w:hAnsi="Times New Roman" w:cs="Times New Roman"/>
                <w:sz w:val="24"/>
                <w:szCs w:val="24"/>
              </w:rPr>
            </w:pPr>
          </w:p>
        </w:tc>
      </w:tr>
    </w:tbl>
    <w:p w14:paraId="5C8A5BEF" w14:textId="77777777" w:rsidR="00001C8B" w:rsidRPr="009723D7" w:rsidRDefault="00001C8B" w:rsidP="009851AD">
      <w:pPr>
        <w:pStyle w:val="BodyText"/>
        <w:spacing w:after="240"/>
        <w:ind w:left="1"/>
        <w:rPr>
          <w:rFonts w:eastAsia="Times New Roman" w:cs="Times New Roman"/>
        </w:rPr>
      </w:pPr>
    </w:p>
    <w:p w14:paraId="42F5D8FC" w14:textId="77777777" w:rsidR="00001C8B" w:rsidRPr="003A2D00" w:rsidRDefault="00001C8B" w:rsidP="009851AD">
      <w:pPr>
        <w:widowControl w:val="0"/>
        <w:tabs>
          <w:tab w:val="left" w:pos="1920"/>
        </w:tabs>
        <w:autoSpaceDE w:val="0"/>
        <w:autoSpaceDN w:val="0"/>
        <w:spacing w:after="240"/>
        <w:rPr>
          <w:rFonts w:eastAsia="Times New Roman" w:cs="Times New Roman"/>
          <w:szCs w:val="24"/>
          <w:u w:val="single"/>
        </w:rPr>
      </w:pPr>
      <w:r w:rsidRPr="003A2D00">
        <w:rPr>
          <w:rFonts w:eastAsia="Times New Roman" w:cs="Times New Roman"/>
          <w:szCs w:val="24"/>
          <w:u w:val="single"/>
        </w:rPr>
        <w:t>Overview</w:t>
      </w:r>
      <w:r w:rsidRPr="003A2D00">
        <w:rPr>
          <w:rFonts w:eastAsia="Times New Roman" w:cs="Times New Roman"/>
          <w:spacing w:val="-8"/>
          <w:szCs w:val="24"/>
          <w:u w:val="single"/>
        </w:rPr>
        <w:t xml:space="preserve"> </w:t>
      </w:r>
      <w:r w:rsidRPr="003A2D00">
        <w:rPr>
          <w:rFonts w:eastAsia="Times New Roman" w:cs="Times New Roman"/>
          <w:szCs w:val="24"/>
          <w:u w:val="single"/>
        </w:rPr>
        <w:t>and</w:t>
      </w:r>
      <w:r w:rsidRPr="003A2D00">
        <w:rPr>
          <w:rFonts w:eastAsia="Times New Roman" w:cs="Times New Roman"/>
          <w:spacing w:val="-8"/>
          <w:szCs w:val="24"/>
          <w:u w:val="single"/>
        </w:rPr>
        <w:t xml:space="preserve"> </w:t>
      </w:r>
      <w:r w:rsidRPr="003A2D00">
        <w:rPr>
          <w:rFonts w:eastAsia="Times New Roman" w:cs="Times New Roman"/>
          <w:szCs w:val="24"/>
          <w:u w:val="single"/>
        </w:rPr>
        <w:t>Discussion</w:t>
      </w:r>
      <w:r w:rsidRPr="003A2D00">
        <w:rPr>
          <w:rFonts w:eastAsia="Times New Roman" w:cs="Times New Roman"/>
          <w:spacing w:val="-6"/>
          <w:szCs w:val="24"/>
          <w:u w:val="single"/>
        </w:rPr>
        <w:t xml:space="preserve"> </w:t>
      </w:r>
      <w:r w:rsidRPr="003A2D00">
        <w:rPr>
          <w:rFonts w:eastAsia="Times New Roman" w:cs="Times New Roman"/>
          <w:szCs w:val="24"/>
          <w:u w:val="single"/>
        </w:rPr>
        <w:t>of</w:t>
      </w:r>
      <w:r w:rsidRPr="003A2D00">
        <w:rPr>
          <w:rFonts w:eastAsia="Times New Roman" w:cs="Times New Roman"/>
          <w:spacing w:val="-7"/>
          <w:szCs w:val="24"/>
          <w:u w:val="single"/>
        </w:rPr>
        <w:t xml:space="preserve"> </w:t>
      </w:r>
      <w:r w:rsidRPr="003A2D00">
        <w:rPr>
          <w:rFonts w:eastAsia="Times New Roman" w:cs="Times New Roman"/>
          <w:szCs w:val="24"/>
          <w:u w:val="single"/>
        </w:rPr>
        <w:t>CHNA/CHI</w:t>
      </w:r>
      <w:r w:rsidRPr="003A2D00">
        <w:rPr>
          <w:rFonts w:eastAsia="Times New Roman" w:cs="Times New Roman"/>
          <w:spacing w:val="-7"/>
          <w:szCs w:val="24"/>
          <w:u w:val="single"/>
        </w:rPr>
        <w:t xml:space="preserve"> </w:t>
      </w:r>
      <w:r w:rsidRPr="003A2D00">
        <w:rPr>
          <w:rFonts w:eastAsia="Times New Roman" w:cs="Times New Roman"/>
          <w:spacing w:val="-2"/>
          <w:szCs w:val="24"/>
          <w:u w:val="single"/>
        </w:rPr>
        <w:t>Processes</w:t>
      </w:r>
    </w:p>
    <w:p w14:paraId="6C920A5E" w14:textId="77777777" w:rsidR="00001C8B" w:rsidRPr="005F4A2E" w:rsidRDefault="00001C8B" w:rsidP="009851AD">
      <w:pPr>
        <w:pStyle w:val="BodyText"/>
        <w:spacing w:after="240"/>
        <w:jc w:val="both"/>
        <w:rPr>
          <w:rFonts w:eastAsia="Times New Roman" w:cs="Times New Roman"/>
        </w:rPr>
      </w:pPr>
      <w:r w:rsidRPr="005F4A2E">
        <w:rPr>
          <w:rFonts w:eastAsia="Times New Roman" w:cs="Times New Roman"/>
        </w:rPr>
        <w:t>The CHI for the Proposed Project to establish a Proton Therapy Center in Marlborough</w:t>
      </w:r>
      <w:r w:rsidRPr="005F4A2E">
        <w:rPr>
          <w:rFonts w:eastAsia="Times New Roman" w:cs="Times New Roman"/>
          <w:spacing w:val="40"/>
          <w:position w:val="6"/>
        </w:rPr>
        <w:t xml:space="preserve"> </w:t>
      </w:r>
      <w:r w:rsidRPr="005F4A2E">
        <w:rPr>
          <w:rFonts w:eastAsia="Times New Roman" w:cs="Times New Roman"/>
        </w:rPr>
        <w:t>will be led by UMMH. The total CHI for the Proposed Project is $2,679,902.</w:t>
      </w:r>
    </w:p>
    <w:p w14:paraId="39A4BBA6" w14:textId="77777777" w:rsidR="00001C8B" w:rsidRPr="005F4A2E" w:rsidRDefault="00001C8B" w:rsidP="009851AD">
      <w:pPr>
        <w:pStyle w:val="BodyText"/>
        <w:spacing w:after="240"/>
        <w:jc w:val="both"/>
        <w:rPr>
          <w:rFonts w:eastAsia="Times New Roman" w:cs="Times New Roman"/>
        </w:rPr>
      </w:pPr>
      <w:r w:rsidRPr="005F4A2E">
        <w:rPr>
          <w:rFonts w:eastAsia="Times New Roman" w:cs="Times New Roman"/>
        </w:rPr>
        <w:t>The</w:t>
      </w:r>
      <w:r w:rsidRPr="005F4A2E">
        <w:rPr>
          <w:rFonts w:eastAsia="Times New Roman" w:cs="Times New Roman"/>
          <w:spacing w:val="-5"/>
        </w:rPr>
        <w:t xml:space="preserve"> </w:t>
      </w:r>
      <w:r w:rsidRPr="005F4A2E">
        <w:rPr>
          <w:rFonts w:eastAsia="Times New Roman" w:cs="Times New Roman"/>
        </w:rPr>
        <w:t>Applicant</w:t>
      </w:r>
      <w:r w:rsidRPr="005F4A2E">
        <w:rPr>
          <w:rFonts w:eastAsia="Times New Roman" w:cs="Times New Roman"/>
          <w:spacing w:val="-5"/>
        </w:rPr>
        <w:t xml:space="preserve"> </w:t>
      </w:r>
      <w:r w:rsidRPr="005F4A2E">
        <w:rPr>
          <w:rFonts w:eastAsia="Times New Roman" w:cs="Times New Roman"/>
        </w:rPr>
        <w:t>participated</w:t>
      </w:r>
      <w:r w:rsidRPr="005F4A2E">
        <w:rPr>
          <w:rFonts w:eastAsia="Times New Roman" w:cs="Times New Roman"/>
          <w:spacing w:val="-5"/>
        </w:rPr>
        <w:t xml:space="preserve"> </w:t>
      </w:r>
      <w:r w:rsidRPr="005F4A2E">
        <w:rPr>
          <w:rFonts w:eastAsia="Times New Roman" w:cs="Times New Roman"/>
        </w:rPr>
        <w:t>in</w:t>
      </w:r>
      <w:r w:rsidRPr="005F4A2E">
        <w:rPr>
          <w:rFonts w:eastAsia="Times New Roman" w:cs="Times New Roman"/>
          <w:spacing w:val="-7"/>
        </w:rPr>
        <w:t xml:space="preserve"> </w:t>
      </w:r>
      <w:r w:rsidRPr="005F4A2E">
        <w:rPr>
          <w:rFonts w:eastAsia="Times New Roman" w:cs="Times New Roman"/>
        </w:rPr>
        <w:t>the</w:t>
      </w:r>
      <w:r w:rsidRPr="005F4A2E">
        <w:rPr>
          <w:rFonts w:eastAsia="Times New Roman" w:cs="Times New Roman"/>
          <w:spacing w:val="-7"/>
        </w:rPr>
        <w:t xml:space="preserve"> </w:t>
      </w:r>
      <w:r w:rsidRPr="005F4A2E">
        <w:rPr>
          <w:rFonts w:eastAsia="Times New Roman" w:cs="Times New Roman"/>
        </w:rPr>
        <w:t>2024</w:t>
      </w:r>
      <w:r w:rsidRPr="005F4A2E">
        <w:rPr>
          <w:rFonts w:eastAsia="Times New Roman" w:cs="Times New Roman"/>
          <w:spacing w:val="-5"/>
        </w:rPr>
        <w:t xml:space="preserve"> </w:t>
      </w:r>
      <w:r w:rsidRPr="005F4A2E">
        <w:rPr>
          <w:rFonts w:eastAsia="Times New Roman" w:cs="Times New Roman"/>
        </w:rPr>
        <w:t>Greater</w:t>
      </w:r>
      <w:r w:rsidRPr="005F4A2E">
        <w:rPr>
          <w:rFonts w:eastAsia="Times New Roman" w:cs="Times New Roman"/>
          <w:spacing w:val="-6"/>
        </w:rPr>
        <w:t xml:space="preserve"> </w:t>
      </w:r>
      <w:r w:rsidRPr="005F4A2E">
        <w:rPr>
          <w:rFonts w:eastAsia="Times New Roman" w:cs="Times New Roman"/>
        </w:rPr>
        <w:t>Worcester</w:t>
      </w:r>
      <w:r w:rsidRPr="005F4A2E">
        <w:rPr>
          <w:rFonts w:eastAsia="Times New Roman" w:cs="Times New Roman"/>
          <w:spacing w:val="-6"/>
        </w:rPr>
        <w:t xml:space="preserve"> </w:t>
      </w:r>
      <w:r w:rsidRPr="005F4A2E">
        <w:rPr>
          <w:rFonts w:eastAsia="Times New Roman" w:cs="Times New Roman"/>
        </w:rPr>
        <w:t>Community</w:t>
      </w:r>
      <w:r w:rsidRPr="005F4A2E">
        <w:rPr>
          <w:rFonts w:eastAsia="Times New Roman" w:cs="Times New Roman"/>
          <w:spacing w:val="-6"/>
        </w:rPr>
        <w:t xml:space="preserve"> </w:t>
      </w:r>
      <w:r w:rsidRPr="005F4A2E">
        <w:rPr>
          <w:rFonts w:eastAsia="Times New Roman" w:cs="Times New Roman"/>
        </w:rPr>
        <w:t>Health</w:t>
      </w:r>
      <w:r w:rsidRPr="005F4A2E">
        <w:rPr>
          <w:rFonts w:eastAsia="Times New Roman" w:cs="Times New Roman"/>
          <w:spacing w:val="-5"/>
        </w:rPr>
        <w:t xml:space="preserve"> </w:t>
      </w:r>
      <w:r w:rsidRPr="005F4A2E">
        <w:rPr>
          <w:rFonts w:eastAsia="Times New Roman" w:cs="Times New Roman"/>
        </w:rPr>
        <w:t>Assessment (the Greater Worcester CHNA)</w:t>
      </w:r>
      <w:r w:rsidRPr="005F4A2E">
        <w:rPr>
          <w:rStyle w:val="FootnoteReference"/>
          <w:rFonts w:cs="Times New Roman"/>
        </w:rPr>
        <w:footnoteReference w:id="115"/>
      </w:r>
      <w:r w:rsidRPr="005F4A2E">
        <w:rPr>
          <w:rFonts w:eastAsia="Times New Roman" w:cs="Times New Roman"/>
        </w:rPr>
        <w:t xml:space="preserve"> and the 2023 </w:t>
      </w:r>
      <w:r w:rsidRPr="005F4A2E">
        <w:rPr>
          <w:rFonts w:cs="Times New Roman"/>
        </w:rPr>
        <w:t>MetroWest Community Health Assessment (the Marlborough CHNA)</w:t>
      </w:r>
      <w:r w:rsidRPr="005F4A2E">
        <w:rPr>
          <w:rStyle w:val="FootnoteReference"/>
          <w:rFonts w:cs="Times New Roman"/>
        </w:rPr>
        <w:footnoteReference w:id="116"/>
      </w:r>
      <w:r w:rsidRPr="005F4A2E">
        <w:rPr>
          <w:rFonts w:cs="Times New Roman"/>
        </w:rPr>
        <w:t xml:space="preserve"> </w:t>
      </w:r>
      <w:r w:rsidRPr="005F4A2E">
        <w:rPr>
          <w:rFonts w:eastAsia="Times New Roman" w:cs="Times New Roman"/>
        </w:rPr>
        <w:t xml:space="preserve">which will serve as the basis for the CHI.  The Greater Worcester CHNA was collaboratively developed and carried out by the Worcester Division of Public Health, Fallon Health, The Coalition for a Healthy Greater Worcester, and UMMH. The entities have collaborated since 2008 to plan and conduct regional assessments aimed at identifying community health issues, barriers to care, inequities in care, disparities in outcomes, and gaps in the health service system. </w:t>
      </w:r>
      <w:r w:rsidRPr="005F4A2E" w:rsidDel="518AE0CE">
        <w:rPr>
          <w:rFonts w:eastAsia="Times New Roman" w:cs="Times New Roman"/>
        </w:rPr>
        <w:t>T</w:t>
      </w:r>
      <w:r w:rsidRPr="005F4A2E">
        <w:rPr>
          <w:rFonts w:eastAsia="Times New Roman" w:cs="Times New Roman"/>
          <w:color w:val="000000" w:themeColor="text1"/>
        </w:rPr>
        <w:t>he Marlborough CHNA was developed by an advisory committee comprised of a range of organizations and partners working across the MetroWest region since 2010.</w:t>
      </w:r>
    </w:p>
    <w:p w14:paraId="7FBFA0C0" w14:textId="77777777" w:rsidR="00001C8B" w:rsidRPr="005F4A2E" w:rsidRDefault="00001C8B" w:rsidP="009851AD">
      <w:pPr>
        <w:pStyle w:val="ListParagraph"/>
        <w:numPr>
          <w:ilvl w:val="0"/>
          <w:numId w:val="43"/>
        </w:numPr>
        <w:autoSpaceDE w:val="0"/>
        <w:autoSpaceDN w:val="0"/>
        <w:adjustRightInd w:val="0"/>
        <w:spacing w:after="240"/>
        <w:contextualSpacing w:val="0"/>
        <w:jc w:val="both"/>
        <w:rPr>
          <w:rFonts w:eastAsia="Times New Roman"/>
          <w:b/>
          <w:bCs/>
          <w:color w:val="000000" w:themeColor="text1"/>
        </w:rPr>
      </w:pPr>
      <w:r w:rsidRPr="005F4A2E">
        <w:rPr>
          <w:rFonts w:eastAsia="Times New Roman"/>
          <w:b/>
          <w:bCs/>
          <w:color w:val="000000" w:themeColor="text1"/>
        </w:rPr>
        <w:lastRenderedPageBreak/>
        <w:t>Worcester</w:t>
      </w:r>
    </w:p>
    <w:p w14:paraId="7586D098" w14:textId="77777777" w:rsidR="00001C8B" w:rsidRPr="005F4A2E" w:rsidRDefault="00001C8B" w:rsidP="009851AD">
      <w:pPr>
        <w:spacing w:after="240"/>
        <w:jc w:val="both"/>
        <w:rPr>
          <w:rFonts w:eastAsia="Times New Roman" w:cs="Times New Roman"/>
          <w:szCs w:val="24"/>
        </w:rPr>
      </w:pPr>
      <w:r w:rsidRPr="005F4A2E">
        <w:rPr>
          <w:rFonts w:eastAsia="Times New Roman" w:cs="Times New Roman"/>
          <w:color w:val="000000" w:themeColor="text1"/>
          <w:szCs w:val="24"/>
        </w:rPr>
        <w:t xml:space="preserve">The City of Worcester, the second largest city in New England, is very ethnically diverse, with a high poverty rate and many social-economic challenges. The 2024 Greater Worcester CHNA focuses on the City of Worcester and the outlying towns of the Central Massachusetts Regional Public Health Alliance (CMRPHA), which include Grafton, Shrewsbury, and West Boylston, sub-sections of its primary service area. This specific geographic area is the focus for the City of Worcester Division of Public Health’s regionalization initiative and overlaps with UMass Memorial Medical Center’s service area and of many other local organizations. Focusing on this geographic area facilitates the alignment of the UMMMC’s efforts with community and governmental partners, specifically the city public health department, the area’s Federally Qualified Health Centers, and multiple community-based organizations. </w:t>
      </w:r>
      <w:r w:rsidRPr="005F4A2E">
        <w:rPr>
          <w:rFonts w:eastAsia="Times New Roman" w:cs="Times New Roman"/>
          <w:szCs w:val="24"/>
        </w:rPr>
        <w:t xml:space="preserve">According to the 2020 decennial census, the City of Worcester has a population of 206, 518 people living in an area of 37.37 square miles. This represents an 11.8% growth in the population within the past 10 years. The median age of Worcester citizens is estimated at 33.6 +/- 1.3 years, 6.3 years lower than the median age of the state of Massachusetts (39.9 +/-0.1 years). The most populated age groups are the 20 – 24 years (18,744 persons), the 15 – 19 years (16,612 persons), and the 25 – 29 years (15,758 persons). </w:t>
      </w:r>
    </w:p>
    <w:p w14:paraId="4FFD5852" w14:textId="77777777" w:rsidR="00001C8B" w:rsidRPr="005F4A2E" w:rsidRDefault="00001C8B" w:rsidP="009851AD">
      <w:pPr>
        <w:spacing w:after="240"/>
        <w:jc w:val="both"/>
        <w:rPr>
          <w:rFonts w:eastAsia="Times New Roman" w:cs="Times New Roman"/>
          <w:szCs w:val="24"/>
        </w:rPr>
      </w:pPr>
      <w:r w:rsidRPr="005F4A2E">
        <w:rPr>
          <w:rFonts w:eastAsia="Times New Roman" w:cs="Times New Roman"/>
          <w:szCs w:val="24"/>
        </w:rPr>
        <w:t xml:space="preserve">The population of the </w:t>
      </w:r>
      <w:proofErr w:type="gramStart"/>
      <w:r w:rsidRPr="005F4A2E">
        <w:rPr>
          <w:rFonts w:eastAsia="Times New Roman" w:cs="Times New Roman"/>
          <w:szCs w:val="24"/>
        </w:rPr>
        <w:t>City</w:t>
      </w:r>
      <w:proofErr w:type="gramEnd"/>
      <w:r w:rsidRPr="005F4A2E">
        <w:rPr>
          <w:rFonts w:eastAsia="Times New Roman" w:cs="Times New Roman"/>
          <w:szCs w:val="24"/>
        </w:rPr>
        <w:t xml:space="preserve"> has reported various racial and ethnic profiles. The most commonly reported races are White (53.3%) and Black/African American (14.8%). Compared to the 2010 census, not only the overall population of the city has increased, but so has its diversity. Indeed, the percentages of races other than White have increased compared to the White population. Hispanic or Latino origin of any race accounts for 23.9%. Race distribution also varies depending on the nativity of the population. Indeed, the foreign-born population displays a higher proportion of non-white races compared to the native population. </w:t>
      </w:r>
    </w:p>
    <w:p w14:paraId="45321A6E" w14:textId="77777777" w:rsidR="00001C8B" w:rsidRPr="005F4A2E" w:rsidRDefault="00001C8B" w:rsidP="009851AD">
      <w:pPr>
        <w:spacing w:after="240"/>
        <w:jc w:val="both"/>
        <w:rPr>
          <w:rFonts w:eastAsia="Times New Roman" w:cs="Times New Roman"/>
          <w:szCs w:val="24"/>
        </w:rPr>
      </w:pPr>
      <w:r w:rsidRPr="005F4A2E">
        <w:rPr>
          <w:rFonts w:eastAsia="Times New Roman" w:cs="Times New Roman"/>
          <w:szCs w:val="24"/>
        </w:rPr>
        <w:t>Nearly one-fifth (19.3%) of the Worcester City population lives below the federal poverty level. Another fifth lives between 100 and 199% of the federal poverty line (18.5%). The mean annual income in households with earnings is $ 85,</w:t>
      </w:r>
      <w:r w:rsidRPr="007A35D8">
        <w:rPr>
          <w:rFonts w:eastAsia="Times New Roman" w:cs="Times New Roman"/>
          <w:color w:val="000000" w:themeColor="text1"/>
          <w:szCs w:val="24"/>
        </w:rPr>
        <w:t xml:space="preserve">305 ± 2,390 and $ 16,523 ± 510 in </w:t>
      </w:r>
      <w:r w:rsidRPr="005F4A2E">
        <w:rPr>
          <w:rFonts w:eastAsia="Times New Roman" w:cs="Times New Roman"/>
          <w:szCs w:val="24"/>
        </w:rPr>
        <w:t>households with social security income. The unemployment rate in the city is estimated at 3.9%. Among the people 25 years and older, 85.8% have graduated high school or have higher education levels.</w:t>
      </w:r>
    </w:p>
    <w:p w14:paraId="2E2CC33B" w14:textId="77777777" w:rsidR="00001C8B" w:rsidRPr="005F4A2E" w:rsidRDefault="00001C8B" w:rsidP="009851AD">
      <w:pPr>
        <w:pStyle w:val="BodyText"/>
        <w:spacing w:after="240"/>
        <w:jc w:val="both"/>
        <w:rPr>
          <w:rFonts w:eastAsia="Times New Roman" w:cs="Times New Roman"/>
        </w:rPr>
      </w:pPr>
      <w:r w:rsidRPr="005F4A2E">
        <w:rPr>
          <w:rFonts w:eastAsia="Times New Roman" w:cs="Times New Roman"/>
        </w:rPr>
        <w:t>In order to understand the health issues facing Greater Worcester, the Greater Worcester CHNA utilized a mixed-methods assessment approach</w:t>
      </w:r>
      <w:r w:rsidRPr="005F4A2E">
        <w:rPr>
          <w:rFonts w:eastAsia="Times New Roman" w:cs="Times New Roman"/>
          <w:spacing w:val="-2"/>
        </w:rPr>
        <w:t xml:space="preserve"> </w:t>
      </w:r>
      <w:r w:rsidRPr="005F4A2E">
        <w:rPr>
          <w:rFonts w:eastAsia="Times New Roman" w:cs="Times New Roman"/>
        </w:rPr>
        <w:t>that integrates</w:t>
      </w:r>
      <w:r w:rsidRPr="005F4A2E">
        <w:rPr>
          <w:rFonts w:eastAsia="Times New Roman" w:cs="Times New Roman"/>
          <w:spacing w:val="-1"/>
        </w:rPr>
        <w:t xml:space="preserve"> </w:t>
      </w:r>
      <w:r w:rsidRPr="005F4A2E">
        <w:rPr>
          <w:rFonts w:eastAsia="Times New Roman" w:cs="Times New Roman"/>
        </w:rPr>
        <w:t>quantitative and</w:t>
      </w:r>
      <w:r w:rsidRPr="005F4A2E">
        <w:rPr>
          <w:rFonts w:eastAsia="Times New Roman" w:cs="Times New Roman"/>
          <w:spacing w:val="-1"/>
        </w:rPr>
        <w:t xml:space="preserve"> </w:t>
      </w:r>
      <w:r w:rsidRPr="005F4A2E">
        <w:rPr>
          <w:rFonts w:eastAsia="Times New Roman" w:cs="Times New Roman"/>
        </w:rPr>
        <w:t>qualitative data and</w:t>
      </w:r>
      <w:r w:rsidRPr="005F4A2E">
        <w:rPr>
          <w:rFonts w:eastAsia="Times New Roman" w:cs="Times New Roman"/>
          <w:spacing w:val="-2"/>
        </w:rPr>
        <w:t xml:space="preserve"> </w:t>
      </w:r>
      <w:r w:rsidRPr="005F4A2E">
        <w:rPr>
          <w:rFonts w:eastAsia="Times New Roman" w:cs="Times New Roman"/>
        </w:rPr>
        <w:t>sought information</w:t>
      </w:r>
      <w:r w:rsidRPr="005F4A2E">
        <w:rPr>
          <w:rFonts w:eastAsia="Times New Roman" w:cs="Times New Roman"/>
          <w:spacing w:val="-1"/>
        </w:rPr>
        <w:t xml:space="preserve"> </w:t>
      </w:r>
      <w:r w:rsidRPr="005F4A2E">
        <w:rPr>
          <w:rFonts w:eastAsia="Times New Roman" w:cs="Times New Roman"/>
        </w:rPr>
        <w:t>on the lived experiences of the community’s diverse populations. The full CHNA 2024 effort focused on compiling information</w:t>
      </w:r>
      <w:r w:rsidRPr="005F4A2E">
        <w:rPr>
          <w:rFonts w:eastAsia="Times New Roman" w:cs="Times New Roman"/>
          <w:spacing w:val="-8"/>
        </w:rPr>
        <w:t xml:space="preserve"> </w:t>
      </w:r>
      <w:r w:rsidRPr="005F4A2E">
        <w:rPr>
          <w:rFonts w:eastAsia="Times New Roman" w:cs="Times New Roman"/>
        </w:rPr>
        <w:t>through</w:t>
      </w:r>
      <w:r w:rsidRPr="005F4A2E">
        <w:rPr>
          <w:rFonts w:eastAsia="Times New Roman" w:cs="Times New Roman"/>
          <w:spacing w:val="-8"/>
        </w:rPr>
        <w:t xml:space="preserve"> </w:t>
      </w:r>
      <w:r w:rsidRPr="005F4A2E">
        <w:rPr>
          <w:rFonts w:eastAsia="Times New Roman" w:cs="Times New Roman"/>
        </w:rPr>
        <w:t>an</w:t>
      </w:r>
      <w:r w:rsidRPr="005F4A2E">
        <w:rPr>
          <w:rFonts w:eastAsia="Times New Roman" w:cs="Times New Roman"/>
          <w:spacing w:val="-10"/>
        </w:rPr>
        <w:t xml:space="preserve"> </w:t>
      </w:r>
      <w:r w:rsidRPr="005F4A2E">
        <w:rPr>
          <w:rFonts w:eastAsia="Times New Roman" w:cs="Times New Roman"/>
        </w:rPr>
        <w:t>extensive</w:t>
      </w:r>
      <w:r w:rsidRPr="005F4A2E">
        <w:rPr>
          <w:rFonts w:eastAsia="Times New Roman" w:cs="Times New Roman"/>
          <w:spacing w:val="-10"/>
        </w:rPr>
        <w:t xml:space="preserve"> </w:t>
      </w:r>
      <w:r w:rsidRPr="005F4A2E">
        <w:rPr>
          <w:rFonts w:eastAsia="Times New Roman" w:cs="Times New Roman"/>
        </w:rPr>
        <w:t>community</w:t>
      </w:r>
      <w:r w:rsidRPr="005F4A2E">
        <w:rPr>
          <w:rFonts w:eastAsia="Times New Roman" w:cs="Times New Roman"/>
          <w:spacing w:val="-6"/>
        </w:rPr>
        <w:t xml:space="preserve"> </w:t>
      </w:r>
      <w:r w:rsidRPr="005F4A2E">
        <w:rPr>
          <w:rFonts w:eastAsia="Times New Roman" w:cs="Times New Roman"/>
        </w:rPr>
        <w:t>engagement</w:t>
      </w:r>
      <w:r w:rsidRPr="005F4A2E">
        <w:rPr>
          <w:rFonts w:eastAsia="Times New Roman" w:cs="Times New Roman"/>
          <w:spacing w:val="-7"/>
        </w:rPr>
        <w:t xml:space="preserve"> </w:t>
      </w:r>
      <w:r w:rsidRPr="005F4A2E">
        <w:rPr>
          <w:rFonts w:eastAsia="Times New Roman" w:cs="Times New Roman"/>
        </w:rPr>
        <w:t>effort</w:t>
      </w:r>
      <w:r w:rsidRPr="005F4A2E">
        <w:rPr>
          <w:rFonts w:eastAsia="Times New Roman" w:cs="Times New Roman"/>
          <w:spacing w:val="-7"/>
        </w:rPr>
        <w:t xml:space="preserve"> </w:t>
      </w:r>
      <w:r w:rsidRPr="005F4A2E">
        <w:rPr>
          <w:rFonts w:eastAsia="Times New Roman" w:cs="Times New Roman"/>
        </w:rPr>
        <w:t>that</w:t>
      </w:r>
      <w:r w:rsidRPr="005F4A2E">
        <w:rPr>
          <w:rFonts w:eastAsia="Times New Roman" w:cs="Times New Roman"/>
          <w:spacing w:val="-7"/>
        </w:rPr>
        <w:t xml:space="preserve"> </w:t>
      </w:r>
      <w:r w:rsidRPr="005F4A2E">
        <w:rPr>
          <w:rFonts w:eastAsia="Times New Roman" w:cs="Times New Roman"/>
        </w:rPr>
        <w:t>involved</w:t>
      </w:r>
      <w:r w:rsidRPr="005F4A2E">
        <w:rPr>
          <w:rFonts w:eastAsia="Times New Roman" w:cs="Times New Roman"/>
          <w:spacing w:val="-10"/>
        </w:rPr>
        <w:t xml:space="preserve"> </w:t>
      </w:r>
      <w:r w:rsidRPr="005F4A2E">
        <w:rPr>
          <w:rFonts w:eastAsia="Times New Roman" w:cs="Times New Roman"/>
        </w:rPr>
        <w:t>stakeholder</w:t>
      </w:r>
      <w:r w:rsidRPr="005F4A2E">
        <w:rPr>
          <w:rFonts w:eastAsia="Times New Roman" w:cs="Times New Roman"/>
          <w:spacing w:val="-6"/>
        </w:rPr>
        <w:t xml:space="preserve"> </w:t>
      </w:r>
      <w:r w:rsidRPr="005F4A2E">
        <w:rPr>
          <w:rFonts w:eastAsia="Times New Roman" w:cs="Times New Roman"/>
        </w:rPr>
        <w:t>interviews,</w:t>
      </w:r>
      <w:r w:rsidRPr="005F4A2E">
        <w:rPr>
          <w:rFonts w:eastAsia="Times New Roman" w:cs="Times New Roman"/>
          <w:spacing w:val="-7"/>
        </w:rPr>
        <w:t xml:space="preserve"> </w:t>
      </w:r>
      <w:r w:rsidRPr="005F4A2E">
        <w:rPr>
          <w:rFonts w:eastAsia="Times New Roman" w:cs="Times New Roman"/>
        </w:rPr>
        <w:t>focus groups, and a community health survey, as described below. Data and findings from recent local assessment and planning efforts were also incorporated into the CHNA. Accordingly, the CHNA was completed in close partnership with local stakeholders, including health and social service providers, advocates, elected and appointed officials, faith leaders, community organizations, Boards and Commissions, and community residents.</w:t>
      </w:r>
    </w:p>
    <w:p w14:paraId="064A7D0A" w14:textId="77777777" w:rsidR="00001C8B" w:rsidRPr="005F4A2E" w:rsidRDefault="00001C8B" w:rsidP="009851AD">
      <w:pPr>
        <w:pStyle w:val="BodyText"/>
        <w:spacing w:after="240"/>
        <w:jc w:val="both"/>
        <w:rPr>
          <w:rFonts w:eastAsia="Times New Roman" w:cs="Times New Roman"/>
        </w:rPr>
      </w:pPr>
      <w:r w:rsidRPr="005F4A2E">
        <w:rPr>
          <w:rFonts w:eastAsia="Times New Roman" w:cs="Times New Roman"/>
        </w:rPr>
        <w:t>The</w:t>
      </w:r>
      <w:r w:rsidRPr="005F4A2E">
        <w:rPr>
          <w:rFonts w:eastAsia="Times New Roman" w:cs="Times New Roman"/>
          <w:spacing w:val="-9"/>
        </w:rPr>
        <w:t xml:space="preserve"> Greater Worcester </w:t>
      </w:r>
      <w:r w:rsidRPr="005F4A2E">
        <w:rPr>
          <w:rFonts w:eastAsia="Times New Roman" w:cs="Times New Roman"/>
        </w:rPr>
        <w:t>CHNA</w:t>
      </w:r>
      <w:r w:rsidRPr="005F4A2E">
        <w:rPr>
          <w:rFonts w:eastAsia="Times New Roman" w:cs="Times New Roman"/>
          <w:spacing w:val="-9"/>
        </w:rPr>
        <w:t xml:space="preserve"> </w:t>
      </w:r>
      <w:r w:rsidRPr="005F4A2E">
        <w:rPr>
          <w:rFonts w:eastAsia="Times New Roman" w:cs="Times New Roman"/>
        </w:rPr>
        <w:t>sought</w:t>
      </w:r>
      <w:r w:rsidRPr="005F4A2E">
        <w:rPr>
          <w:rFonts w:eastAsia="Times New Roman" w:cs="Times New Roman"/>
          <w:spacing w:val="-6"/>
        </w:rPr>
        <w:t xml:space="preserve"> </w:t>
      </w:r>
      <w:r w:rsidRPr="005F4A2E">
        <w:rPr>
          <w:rFonts w:eastAsia="Times New Roman" w:cs="Times New Roman"/>
        </w:rPr>
        <w:t>to</w:t>
      </w:r>
      <w:r w:rsidRPr="005F4A2E">
        <w:rPr>
          <w:rFonts w:eastAsia="Times New Roman" w:cs="Times New Roman"/>
          <w:spacing w:val="-7"/>
        </w:rPr>
        <w:t xml:space="preserve"> </w:t>
      </w:r>
      <w:r w:rsidRPr="005F4A2E">
        <w:rPr>
          <w:rFonts w:eastAsia="Times New Roman" w:cs="Times New Roman"/>
        </w:rPr>
        <w:t>include</w:t>
      </w:r>
      <w:r w:rsidRPr="005F4A2E">
        <w:rPr>
          <w:rFonts w:eastAsia="Times New Roman" w:cs="Times New Roman"/>
          <w:spacing w:val="-9"/>
        </w:rPr>
        <w:t xml:space="preserve"> </w:t>
      </w:r>
      <w:r w:rsidRPr="005F4A2E">
        <w:rPr>
          <w:rFonts w:eastAsia="Times New Roman" w:cs="Times New Roman"/>
        </w:rPr>
        <w:t>an</w:t>
      </w:r>
      <w:r w:rsidRPr="005F4A2E">
        <w:rPr>
          <w:rFonts w:eastAsia="Times New Roman" w:cs="Times New Roman"/>
          <w:spacing w:val="-7"/>
        </w:rPr>
        <w:t xml:space="preserve"> </w:t>
      </w:r>
      <w:r w:rsidRPr="005F4A2E">
        <w:rPr>
          <w:rFonts w:eastAsia="Times New Roman" w:cs="Times New Roman"/>
        </w:rPr>
        <w:t>engaged</w:t>
      </w:r>
      <w:r w:rsidRPr="005F4A2E">
        <w:rPr>
          <w:rFonts w:eastAsia="Times New Roman" w:cs="Times New Roman"/>
          <w:spacing w:val="-9"/>
        </w:rPr>
        <w:t xml:space="preserve"> </w:t>
      </w:r>
      <w:r w:rsidRPr="005F4A2E">
        <w:rPr>
          <w:rFonts w:eastAsia="Times New Roman" w:cs="Times New Roman"/>
        </w:rPr>
        <w:t>and</w:t>
      </w:r>
      <w:r w:rsidRPr="005F4A2E">
        <w:rPr>
          <w:rFonts w:eastAsia="Times New Roman" w:cs="Times New Roman"/>
          <w:spacing w:val="-9"/>
        </w:rPr>
        <w:t xml:space="preserve"> </w:t>
      </w:r>
      <w:r w:rsidRPr="005F4A2E">
        <w:rPr>
          <w:rFonts w:eastAsia="Times New Roman" w:cs="Times New Roman"/>
        </w:rPr>
        <w:t>representative</w:t>
      </w:r>
      <w:r w:rsidRPr="005F4A2E">
        <w:rPr>
          <w:rFonts w:eastAsia="Times New Roman" w:cs="Times New Roman"/>
          <w:spacing w:val="-9"/>
        </w:rPr>
        <w:t xml:space="preserve"> </w:t>
      </w:r>
      <w:r w:rsidRPr="005F4A2E">
        <w:rPr>
          <w:rFonts w:eastAsia="Times New Roman" w:cs="Times New Roman"/>
        </w:rPr>
        <w:t>sample</w:t>
      </w:r>
      <w:r w:rsidRPr="005F4A2E">
        <w:rPr>
          <w:rFonts w:eastAsia="Times New Roman" w:cs="Times New Roman"/>
          <w:spacing w:val="-7"/>
        </w:rPr>
        <w:t xml:space="preserve"> </w:t>
      </w:r>
      <w:r w:rsidRPr="005F4A2E">
        <w:rPr>
          <w:rFonts w:eastAsia="Times New Roman" w:cs="Times New Roman"/>
        </w:rPr>
        <w:t>of</w:t>
      </w:r>
      <w:r w:rsidRPr="005F4A2E">
        <w:rPr>
          <w:rFonts w:eastAsia="Times New Roman" w:cs="Times New Roman"/>
          <w:spacing w:val="-9"/>
        </w:rPr>
        <w:t xml:space="preserve"> </w:t>
      </w:r>
      <w:r w:rsidRPr="005F4A2E">
        <w:rPr>
          <w:rFonts w:eastAsia="Times New Roman" w:cs="Times New Roman"/>
        </w:rPr>
        <w:t>individuals</w:t>
      </w:r>
      <w:r w:rsidRPr="005F4A2E">
        <w:rPr>
          <w:rFonts w:eastAsia="Times New Roman" w:cs="Times New Roman"/>
          <w:spacing w:val="-5"/>
        </w:rPr>
        <w:t xml:space="preserve"> </w:t>
      </w:r>
      <w:r w:rsidRPr="005F4A2E">
        <w:rPr>
          <w:rFonts w:eastAsia="Times New Roman" w:cs="Times New Roman"/>
        </w:rPr>
        <w:t>from</w:t>
      </w:r>
      <w:r w:rsidRPr="005F4A2E">
        <w:rPr>
          <w:rFonts w:eastAsia="Times New Roman" w:cs="Times New Roman"/>
          <w:spacing w:val="-9"/>
        </w:rPr>
        <w:t xml:space="preserve"> </w:t>
      </w:r>
      <w:r w:rsidRPr="005F4A2E">
        <w:rPr>
          <w:rFonts w:eastAsia="Times New Roman" w:cs="Times New Roman"/>
        </w:rPr>
        <w:t>Greater</w:t>
      </w:r>
      <w:r w:rsidRPr="005F4A2E">
        <w:rPr>
          <w:rFonts w:eastAsia="Times New Roman" w:cs="Times New Roman"/>
          <w:spacing w:val="-8"/>
        </w:rPr>
        <w:t xml:space="preserve"> </w:t>
      </w:r>
      <w:r w:rsidRPr="005F4A2E">
        <w:rPr>
          <w:rFonts w:eastAsia="Times New Roman" w:cs="Times New Roman"/>
        </w:rPr>
        <w:t>Worcester residents. To that end, hundreds of individuals participated through 45 interviews, nine (9) focus groups, and</w:t>
      </w:r>
      <w:r w:rsidRPr="005F4A2E">
        <w:rPr>
          <w:rFonts w:eastAsia="Times New Roman" w:cs="Times New Roman"/>
          <w:spacing w:val="-4"/>
        </w:rPr>
        <w:t xml:space="preserve"> </w:t>
      </w:r>
      <w:r w:rsidRPr="005F4A2E">
        <w:rPr>
          <w:rFonts w:eastAsia="Times New Roman" w:cs="Times New Roman"/>
        </w:rPr>
        <w:t>one</w:t>
      </w:r>
      <w:r w:rsidRPr="005F4A2E">
        <w:rPr>
          <w:rFonts w:eastAsia="Times New Roman" w:cs="Times New Roman"/>
          <w:spacing w:val="-4"/>
        </w:rPr>
        <w:t xml:space="preserve"> </w:t>
      </w:r>
      <w:r w:rsidRPr="005F4A2E">
        <w:rPr>
          <w:rFonts w:eastAsia="Times New Roman" w:cs="Times New Roman"/>
        </w:rPr>
        <w:t>(1)</w:t>
      </w:r>
      <w:r w:rsidRPr="005F4A2E">
        <w:rPr>
          <w:rFonts w:eastAsia="Times New Roman" w:cs="Times New Roman"/>
          <w:spacing w:val="-5"/>
        </w:rPr>
        <w:t xml:space="preserve"> </w:t>
      </w:r>
      <w:r w:rsidRPr="005F4A2E">
        <w:rPr>
          <w:rFonts w:eastAsia="Times New Roman" w:cs="Times New Roman"/>
        </w:rPr>
        <w:t>Community</w:t>
      </w:r>
      <w:r w:rsidRPr="005F4A2E">
        <w:rPr>
          <w:rFonts w:eastAsia="Times New Roman" w:cs="Times New Roman"/>
          <w:spacing w:val="-3"/>
        </w:rPr>
        <w:t xml:space="preserve"> </w:t>
      </w:r>
      <w:r w:rsidRPr="005F4A2E">
        <w:rPr>
          <w:rFonts w:eastAsia="Times New Roman" w:cs="Times New Roman"/>
        </w:rPr>
        <w:t>Health</w:t>
      </w:r>
      <w:r w:rsidRPr="005F4A2E">
        <w:rPr>
          <w:rFonts w:eastAsia="Times New Roman" w:cs="Times New Roman"/>
          <w:spacing w:val="-4"/>
        </w:rPr>
        <w:t xml:space="preserve"> </w:t>
      </w:r>
      <w:r w:rsidRPr="005F4A2E">
        <w:rPr>
          <w:rFonts w:eastAsia="Times New Roman" w:cs="Times New Roman"/>
        </w:rPr>
        <w:t>Survey.</w:t>
      </w:r>
      <w:r w:rsidRPr="005F4A2E">
        <w:rPr>
          <w:rFonts w:eastAsia="Times New Roman" w:cs="Times New Roman"/>
          <w:spacing w:val="-6"/>
        </w:rPr>
        <w:t xml:space="preserve"> </w:t>
      </w:r>
      <w:r w:rsidRPr="005F4A2E">
        <w:rPr>
          <w:rFonts w:eastAsia="Times New Roman" w:cs="Times New Roman"/>
        </w:rPr>
        <w:t>Furthermore,</w:t>
      </w:r>
      <w:r w:rsidRPr="005F4A2E">
        <w:rPr>
          <w:rFonts w:eastAsia="Times New Roman" w:cs="Times New Roman"/>
          <w:spacing w:val="-6"/>
        </w:rPr>
        <w:t xml:space="preserve"> </w:t>
      </w:r>
      <w:r w:rsidRPr="005F4A2E">
        <w:rPr>
          <w:rFonts w:eastAsia="Times New Roman" w:cs="Times New Roman"/>
        </w:rPr>
        <w:t>the</w:t>
      </w:r>
      <w:r w:rsidRPr="005F4A2E">
        <w:rPr>
          <w:rFonts w:eastAsia="Times New Roman" w:cs="Times New Roman"/>
          <w:spacing w:val="-7"/>
        </w:rPr>
        <w:t xml:space="preserve"> </w:t>
      </w:r>
      <w:r w:rsidRPr="005F4A2E">
        <w:rPr>
          <w:rFonts w:eastAsia="Times New Roman" w:cs="Times New Roman"/>
        </w:rPr>
        <w:t xml:space="preserve">2024 </w:t>
      </w:r>
      <w:r w:rsidRPr="005F4A2E">
        <w:rPr>
          <w:rFonts w:eastAsia="Times New Roman" w:cs="Times New Roman"/>
        </w:rPr>
        <w:lastRenderedPageBreak/>
        <w:t>Greater Worcester CHNA</w:t>
      </w:r>
      <w:r w:rsidRPr="005F4A2E">
        <w:rPr>
          <w:rFonts w:eastAsia="Times New Roman" w:cs="Times New Roman"/>
          <w:spacing w:val="-5"/>
        </w:rPr>
        <w:t xml:space="preserve"> </w:t>
      </w:r>
      <w:r w:rsidRPr="005F4A2E">
        <w:rPr>
          <w:rFonts w:eastAsia="Times New Roman" w:cs="Times New Roman"/>
        </w:rPr>
        <w:t>was developed in consideration of the strategic plan established as part of</w:t>
      </w:r>
      <w:r w:rsidRPr="005F4A2E">
        <w:rPr>
          <w:rFonts w:eastAsia="Times New Roman" w:cs="Times New Roman"/>
          <w:spacing w:val="-7"/>
        </w:rPr>
        <w:t xml:space="preserve"> </w:t>
      </w:r>
      <w:r w:rsidRPr="005F4A2E">
        <w:rPr>
          <w:rFonts w:eastAsia="Times New Roman" w:cs="Times New Roman"/>
        </w:rPr>
        <w:t>the</w:t>
      </w:r>
      <w:r w:rsidRPr="005F4A2E">
        <w:rPr>
          <w:rFonts w:eastAsia="Times New Roman" w:cs="Times New Roman"/>
          <w:spacing w:val="-7"/>
        </w:rPr>
        <w:t xml:space="preserve"> </w:t>
      </w:r>
      <w:r w:rsidRPr="005F4A2E">
        <w:rPr>
          <w:rFonts w:eastAsia="Times New Roman" w:cs="Times New Roman"/>
        </w:rPr>
        <w:t>Greater</w:t>
      </w:r>
      <w:r w:rsidRPr="005F4A2E">
        <w:rPr>
          <w:rFonts w:eastAsia="Times New Roman" w:cs="Times New Roman"/>
          <w:spacing w:val="-5"/>
        </w:rPr>
        <w:t xml:space="preserve"> </w:t>
      </w:r>
      <w:r w:rsidRPr="005F4A2E">
        <w:rPr>
          <w:rFonts w:eastAsia="Times New Roman" w:cs="Times New Roman"/>
        </w:rPr>
        <w:t>Worcester</w:t>
      </w:r>
      <w:bookmarkStart w:id="16" w:name="_bookmark0"/>
      <w:bookmarkEnd w:id="16"/>
      <w:r w:rsidRPr="005F4A2E">
        <w:rPr>
          <w:rFonts w:eastAsia="Times New Roman" w:cs="Times New Roman"/>
        </w:rPr>
        <w:t xml:space="preserve"> Community</w:t>
      </w:r>
      <w:r w:rsidRPr="005F4A2E">
        <w:rPr>
          <w:rFonts w:eastAsia="Times New Roman" w:cs="Times New Roman"/>
          <w:spacing w:val="-7"/>
        </w:rPr>
        <w:t xml:space="preserve"> </w:t>
      </w:r>
      <w:r w:rsidRPr="005F4A2E">
        <w:rPr>
          <w:rFonts w:eastAsia="Times New Roman" w:cs="Times New Roman"/>
        </w:rPr>
        <w:t>Health</w:t>
      </w:r>
      <w:r w:rsidRPr="005F4A2E">
        <w:rPr>
          <w:rFonts w:eastAsia="Times New Roman" w:cs="Times New Roman"/>
          <w:spacing w:val="-7"/>
        </w:rPr>
        <w:t xml:space="preserve"> </w:t>
      </w:r>
      <w:r w:rsidRPr="005F4A2E">
        <w:rPr>
          <w:rFonts w:eastAsia="Times New Roman" w:cs="Times New Roman"/>
        </w:rPr>
        <w:t>Improvement</w:t>
      </w:r>
      <w:r w:rsidRPr="005F4A2E">
        <w:rPr>
          <w:rFonts w:eastAsia="Times New Roman" w:cs="Times New Roman"/>
          <w:spacing w:val="-6"/>
        </w:rPr>
        <w:t xml:space="preserve"> </w:t>
      </w:r>
      <w:r w:rsidRPr="005F4A2E">
        <w:rPr>
          <w:rFonts w:eastAsia="Times New Roman" w:cs="Times New Roman"/>
        </w:rPr>
        <w:t>Plan</w:t>
      </w:r>
      <w:r w:rsidRPr="005F4A2E">
        <w:rPr>
          <w:rFonts w:eastAsia="Times New Roman" w:cs="Times New Roman"/>
          <w:spacing w:val="-9"/>
        </w:rPr>
        <w:t xml:space="preserve"> </w:t>
      </w:r>
      <w:r w:rsidRPr="005F4A2E">
        <w:rPr>
          <w:rFonts w:eastAsia="Times New Roman" w:cs="Times New Roman"/>
        </w:rPr>
        <w:t>(“CHIP”).</w:t>
      </w:r>
      <w:r w:rsidRPr="005F4A2E">
        <w:rPr>
          <w:rStyle w:val="FootnoteReference"/>
          <w:rFonts w:cs="Times New Roman"/>
        </w:rPr>
        <w:footnoteReference w:id="117"/>
      </w:r>
      <w:r w:rsidRPr="005F4A2E">
        <w:rPr>
          <w:rFonts w:eastAsia="Times New Roman" w:cs="Times New Roman"/>
        </w:rPr>
        <w:t xml:space="preserve"> The CHIP was</w:t>
      </w:r>
      <w:r w:rsidRPr="005F4A2E">
        <w:rPr>
          <w:rFonts w:eastAsia="Times New Roman" w:cs="Times New Roman"/>
          <w:spacing w:val="-5"/>
        </w:rPr>
        <w:t xml:space="preserve"> </w:t>
      </w:r>
      <w:r w:rsidRPr="005F4A2E">
        <w:rPr>
          <w:rFonts w:eastAsia="Times New Roman" w:cs="Times New Roman"/>
        </w:rPr>
        <w:t>led</w:t>
      </w:r>
      <w:r w:rsidRPr="005F4A2E">
        <w:rPr>
          <w:rFonts w:eastAsia="Times New Roman" w:cs="Times New Roman"/>
          <w:spacing w:val="-7"/>
        </w:rPr>
        <w:t xml:space="preserve"> </w:t>
      </w:r>
      <w:r w:rsidRPr="005F4A2E">
        <w:rPr>
          <w:rFonts w:eastAsia="Times New Roman" w:cs="Times New Roman"/>
        </w:rPr>
        <w:t>by</w:t>
      </w:r>
      <w:r w:rsidRPr="005F4A2E">
        <w:rPr>
          <w:rFonts w:eastAsia="Times New Roman" w:cs="Times New Roman"/>
          <w:spacing w:val="-5"/>
        </w:rPr>
        <w:t xml:space="preserve"> </w:t>
      </w:r>
      <w:r w:rsidRPr="005F4A2E">
        <w:rPr>
          <w:rFonts w:eastAsia="Times New Roman" w:cs="Times New Roman"/>
        </w:rPr>
        <w:t>the</w:t>
      </w:r>
      <w:r w:rsidRPr="005F4A2E">
        <w:rPr>
          <w:rFonts w:eastAsia="Times New Roman" w:cs="Times New Roman"/>
          <w:spacing w:val="-7"/>
        </w:rPr>
        <w:t xml:space="preserve"> </w:t>
      </w:r>
      <w:r w:rsidRPr="005F4A2E">
        <w:rPr>
          <w:rFonts w:eastAsia="Times New Roman" w:cs="Times New Roman"/>
        </w:rPr>
        <w:t>Coalition</w:t>
      </w:r>
      <w:r w:rsidRPr="005F4A2E">
        <w:rPr>
          <w:rFonts w:eastAsia="Times New Roman" w:cs="Times New Roman"/>
          <w:spacing w:val="-9"/>
        </w:rPr>
        <w:t xml:space="preserve"> </w:t>
      </w:r>
      <w:r w:rsidRPr="005F4A2E">
        <w:rPr>
          <w:rFonts w:eastAsia="Times New Roman" w:cs="Times New Roman"/>
        </w:rPr>
        <w:t>for</w:t>
      </w:r>
      <w:r w:rsidRPr="005F4A2E">
        <w:rPr>
          <w:rFonts w:eastAsia="Times New Roman" w:cs="Times New Roman"/>
          <w:spacing w:val="-8"/>
        </w:rPr>
        <w:t xml:space="preserve"> </w:t>
      </w:r>
      <w:r w:rsidRPr="005F4A2E">
        <w:rPr>
          <w:rFonts w:eastAsia="Times New Roman" w:cs="Times New Roman"/>
        </w:rPr>
        <w:t>a</w:t>
      </w:r>
      <w:r w:rsidRPr="005F4A2E">
        <w:rPr>
          <w:rFonts w:eastAsia="Times New Roman" w:cs="Times New Roman"/>
          <w:spacing w:val="-7"/>
        </w:rPr>
        <w:t xml:space="preserve"> </w:t>
      </w:r>
      <w:r w:rsidRPr="005F4A2E">
        <w:rPr>
          <w:rFonts w:eastAsia="Times New Roman" w:cs="Times New Roman"/>
        </w:rPr>
        <w:t>Healthy Greater Worcester, a facilitating partner of the current 2024 Greater Worcester CHNA.</w:t>
      </w:r>
    </w:p>
    <w:p w14:paraId="72AB8A7F" w14:textId="77777777" w:rsidR="00001C8B" w:rsidRPr="005F4A2E" w:rsidRDefault="00001C8B" w:rsidP="009851AD">
      <w:pPr>
        <w:spacing w:after="240"/>
        <w:jc w:val="both"/>
        <w:rPr>
          <w:rFonts w:eastAsia="Times New Roman" w:cs="Times New Roman"/>
          <w:color w:val="000000" w:themeColor="text1"/>
          <w:szCs w:val="24"/>
        </w:rPr>
      </w:pPr>
      <w:r w:rsidRPr="005F4A2E">
        <w:rPr>
          <w:rFonts w:eastAsia="Times New Roman" w:cs="Times New Roman"/>
          <w:color w:val="000000" w:themeColor="text1"/>
          <w:szCs w:val="24"/>
        </w:rPr>
        <w:t xml:space="preserve">The Greater Worcester CHNA process used a participatory approach that involved engaging all members to provide feedback on data collection instruments, guiding the assessment methodology, organizing data collection efforts such as focus groups, and conducting the focus groups themselves or engaging with community partners to do so. </w:t>
      </w:r>
    </w:p>
    <w:p w14:paraId="39ED2E3C" w14:textId="77777777" w:rsidR="00001C8B" w:rsidRPr="005F4A2E" w:rsidRDefault="00001C8B" w:rsidP="009851AD">
      <w:pPr>
        <w:pStyle w:val="ListParagraph"/>
        <w:numPr>
          <w:ilvl w:val="0"/>
          <w:numId w:val="43"/>
        </w:numPr>
        <w:autoSpaceDE w:val="0"/>
        <w:autoSpaceDN w:val="0"/>
        <w:adjustRightInd w:val="0"/>
        <w:spacing w:after="240"/>
        <w:contextualSpacing w:val="0"/>
        <w:jc w:val="both"/>
        <w:rPr>
          <w:rFonts w:eastAsia="Times New Roman"/>
          <w:b/>
          <w:bCs/>
          <w:color w:val="000000" w:themeColor="text1"/>
        </w:rPr>
      </w:pPr>
      <w:r w:rsidRPr="005F4A2E">
        <w:rPr>
          <w:rFonts w:eastAsia="Times New Roman"/>
          <w:b/>
          <w:bCs/>
          <w:color w:val="000000" w:themeColor="text1"/>
        </w:rPr>
        <w:t>Marlborough</w:t>
      </w:r>
    </w:p>
    <w:p w14:paraId="5B1396A0" w14:textId="759F10BC" w:rsidR="00001C8B" w:rsidRPr="005F4A2E" w:rsidRDefault="00001C8B" w:rsidP="009851AD">
      <w:pPr>
        <w:spacing w:after="240"/>
        <w:jc w:val="both"/>
        <w:rPr>
          <w:rFonts w:eastAsia="Times New Roman" w:cs="Times New Roman"/>
          <w:color w:val="000000" w:themeColor="text1"/>
          <w:szCs w:val="24"/>
        </w:rPr>
      </w:pPr>
      <w:r w:rsidRPr="005F4A2E">
        <w:rPr>
          <w:rFonts w:eastAsia="Times New Roman" w:cs="Times New Roman"/>
          <w:color w:val="000000" w:themeColor="text1"/>
          <w:szCs w:val="24"/>
        </w:rPr>
        <w:t xml:space="preserve">The Marlborough CHNA aims to identify the health-related needs and strengths of the MetroWest region by defining health in the broadest sense and recognizing numerous factors – from employment to housing to access to care – that have an impact on the community’s health. Social, economic, and health data were drawn from existing data sources, such as the Massachusetts Department of Public Health, the U.S. Census Bureau, the U.S. Bureau of Labor Statistics, Centers for Disease Control and Prevention, 495/MetroWest Partnership, MetroWest Health Foundation, National Cancer Institute, UMass Memorial Health Center of Clinical Integration and UMass Memorial Health – Marlborough Hospital. Additionally, </w:t>
      </w:r>
      <w:r>
        <w:rPr>
          <w:rFonts w:cs="Times New Roman"/>
          <w:color w:val="000000"/>
          <w:szCs w:val="24"/>
        </w:rPr>
        <w:t>a</w:t>
      </w:r>
      <w:r w:rsidRPr="005F4A2E">
        <w:rPr>
          <w:rFonts w:cs="Times New Roman"/>
          <w:color w:val="000000"/>
          <w:szCs w:val="24"/>
        </w:rPr>
        <w:t xml:space="preserve">s part of the Marlborough CHNA, a community health survey was offered in English, Spanish and Portuguese, seven focus groups were facilitated, and 10 key informant interviews were held </w:t>
      </w:r>
      <w:r w:rsidRPr="005F4A2E">
        <w:rPr>
          <w:rFonts w:eastAsia="Times New Roman" w:cs="Times New Roman"/>
          <w:color w:val="000000" w:themeColor="text1"/>
          <w:szCs w:val="24"/>
        </w:rPr>
        <w:t>to gather feedback on community strengths, challenges, priority health concerns, and opportunities for the future</w:t>
      </w:r>
      <w:r w:rsidRPr="005F4A2E">
        <w:rPr>
          <w:rFonts w:cs="Times New Roman"/>
          <w:color w:val="000000"/>
          <w:szCs w:val="24"/>
        </w:rPr>
        <w:t xml:space="preserve"> from hundreds of area residents, as well as community stakeholders and multi-sector organizations</w:t>
      </w:r>
      <w:r w:rsidRPr="005F4A2E">
        <w:rPr>
          <w:rFonts w:eastAsia="Times New Roman" w:cs="Times New Roman"/>
          <w:color w:val="000000" w:themeColor="text1"/>
          <w:szCs w:val="24"/>
        </w:rPr>
        <w:t xml:space="preserve">. </w:t>
      </w:r>
    </w:p>
    <w:p w14:paraId="1986685F" w14:textId="77777777" w:rsidR="00001C8B" w:rsidRPr="00F05270" w:rsidRDefault="00001C8B" w:rsidP="009851AD">
      <w:pPr>
        <w:pStyle w:val="ListParagraph"/>
        <w:numPr>
          <w:ilvl w:val="0"/>
          <w:numId w:val="43"/>
        </w:numPr>
        <w:autoSpaceDE w:val="0"/>
        <w:autoSpaceDN w:val="0"/>
        <w:adjustRightInd w:val="0"/>
        <w:spacing w:after="240"/>
        <w:contextualSpacing w:val="0"/>
        <w:jc w:val="both"/>
        <w:rPr>
          <w:rFonts w:eastAsia="Times New Roman"/>
          <w:b/>
          <w:bCs/>
          <w:color w:val="000000" w:themeColor="text1"/>
        </w:rPr>
      </w:pPr>
      <w:r w:rsidRPr="005F4A2E">
        <w:rPr>
          <w:rFonts w:eastAsia="Times New Roman"/>
          <w:b/>
          <w:bCs/>
          <w:color w:val="000000" w:themeColor="text1"/>
        </w:rPr>
        <w:t>495/MetroWest Region</w:t>
      </w:r>
    </w:p>
    <w:p w14:paraId="545EBBBC" w14:textId="77777777" w:rsidR="00001C8B" w:rsidRPr="005F4A2E" w:rsidRDefault="00001C8B" w:rsidP="009851AD">
      <w:pPr>
        <w:spacing w:after="240"/>
        <w:jc w:val="both"/>
        <w:rPr>
          <w:rFonts w:eastAsia="Times New Roman" w:cs="Times New Roman"/>
          <w:color w:val="000000" w:themeColor="text1"/>
          <w:szCs w:val="24"/>
        </w:rPr>
      </w:pPr>
      <w:r w:rsidRPr="005F4A2E">
        <w:rPr>
          <w:rFonts w:eastAsia="Times New Roman" w:cs="Times New Roman"/>
          <w:szCs w:val="24"/>
        </w:rPr>
        <w:t>Marlborough Hospital serves the Massachusetts MetroWest region which consists of cities and towns that span east to west from Framingham to Westborough and north to south from Bolton to Hopkinton. During 2019-2022, 34.5% of the hospital’s patient encounters were residents of Marlborough, 15.9% were from Hudson. The remaining 49.6% of patient encounters were from surrounding towns, with the majority within a 15-mile radius of Marlborough.</w:t>
      </w:r>
      <w:r w:rsidRPr="005F4A2E">
        <w:rPr>
          <w:rFonts w:eastAsia="Calibri" w:cs="Times New Roman"/>
          <w:szCs w:val="24"/>
        </w:rPr>
        <w:t xml:space="preserve"> </w:t>
      </w:r>
    </w:p>
    <w:p w14:paraId="5154F01D" w14:textId="77777777" w:rsidR="00001C8B" w:rsidRPr="005F4A2E" w:rsidRDefault="00001C8B" w:rsidP="009851AD">
      <w:pPr>
        <w:spacing w:after="240"/>
        <w:jc w:val="both"/>
        <w:rPr>
          <w:rFonts w:eastAsia="Times New Roman" w:cs="Times New Roman"/>
          <w:color w:val="000000" w:themeColor="text1"/>
          <w:szCs w:val="24"/>
        </w:rPr>
      </w:pPr>
      <w:r w:rsidRPr="005F4A2E">
        <w:rPr>
          <w:rFonts w:eastAsia="Times New Roman" w:cs="Times New Roman"/>
          <w:color w:val="000000" w:themeColor="text1"/>
          <w:szCs w:val="24"/>
        </w:rPr>
        <w:t>Detailed local data from the 2020 census, published in August 2021 by the U.S. Census Bureau, shows that the 495/MetroWest Region consisting of 36 cities and towns grew at a faster rate than Massachusetts between 2010 and 2020.  The region has also become substantially more diverse over the previous decade.  The population of the 495/MetroWest Region grew by 9.1%, surpassing the state’s 7.4% rate of growth.  The population of the 495/MetroWest region now comprises 9.2% of the state’s total population up from its 9.05% share in 2010.</w:t>
      </w:r>
    </w:p>
    <w:p w14:paraId="428C7A0D" w14:textId="77777777" w:rsidR="00001C8B" w:rsidRPr="005F4A2E" w:rsidRDefault="00001C8B" w:rsidP="009851AD">
      <w:pPr>
        <w:spacing w:after="240"/>
        <w:jc w:val="both"/>
        <w:rPr>
          <w:rFonts w:eastAsia="Times New Roman" w:cs="Times New Roman"/>
          <w:szCs w:val="24"/>
        </w:rPr>
      </w:pPr>
      <w:r w:rsidRPr="005F4A2E">
        <w:rPr>
          <w:rFonts w:eastAsia="Times New Roman" w:cs="Times New Roman"/>
          <w:color w:val="000000" w:themeColor="text1"/>
          <w:szCs w:val="24"/>
        </w:rPr>
        <w:t>The MetroWest region has become more diverse, with the percentage of residents who identify as White dropping from 83.6% in 2010 to 73% in 2020.  Census data shows an increase in residents identifying as Asian</w:t>
      </w:r>
      <w:r w:rsidRPr="005F4A2E">
        <w:rPr>
          <w:rFonts w:eastAsia="Times New Roman" w:cs="Times New Roman"/>
          <w:szCs w:val="24"/>
        </w:rPr>
        <w:t xml:space="preserve"> (from 7.93% in 2010 to 10% in 2020), Latino (4.63% in 2010 to 6.7% in </w:t>
      </w:r>
      <w:r w:rsidRPr="005F4A2E">
        <w:rPr>
          <w:rFonts w:eastAsia="Times New Roman" w:cs="Times New Roman"/>
          <w:szCs w:val="24"/>
        </w:rPr>
        <w:lastRenderedPageBreak/>
        <w:t>2020), Black (1.87% in 2010 to 2.43% in 2020), and Multi-Racial/ Two or More Races (1.8% in 2010 to 5.39% in 2020).</w:t>
      </w:r>
    </w:p>
    <w:p w14:paraId="223325AF" w14:textId="77777777" w:rsidR="00001C8B" w:rsidRPr="005F4A2E" w:rsidRDefault="00001C8B" w:rsidP="009851AD">
      <w:pPr>
        <w:spacing w:after="240"/>
        <w:jc w:val="both"/>
        <w:rPr>
          <w:rFonts w:eastAsia="Times New Roman" w:cs="Times New Roman"/>
          <w:szCs w:val="24"/>
        </w:rPr>
      </w:pPr>
      <w:r w:rsidRPr="005F4A2E">
        <w:rPr>
          <w:rFonts w:eastAsia="Times New Roman" w:cs="Times New Roman"/>
          <w:szCs w:val="24"/>
        </w:rPr>
        <w:t>Hudson is the 97</w:t>
      </w:r>
      <w:r w:rsidRPr="005F4A2E">
        <w:rPr>
          <w:rFonts w:eastAsia="Times New Roman" w:cs="Times New Roman"/>
          <w:szCs w:val="24"/>
          <w:vertAlign w:val="superscript"/>
        </w:rPr>
        <w:t>th</w:t>
      </w:r>
      <w:r w:rsidRPr="005F4A2E">
        <w:rPr>
          <w:rFonts w:eastAsia="Times New Roman" w:cs="Times New Roman"/>
          <w:szCs w:val="24"/>
        </w:rPr>
        <w:t xml:space="preserve"> most populated town in the Commonwealth of Massachusetts out of 351 cities and towns and is located in Middlesex County.  The population in Hudson is 20,032.  In 2010, the population was 14,907.  The largest Hudson racial/ethnic groups are white (83.7%), followed by Hispanic (6.4%) and Asian (4.5%).</w:t>
      </w:r>
    </w:p>
    <w:p w14:paraId="1F395FB3" w14:textId="77777777" w:rsidR="00001C8B" w:rsidRPr="005F4A2E" w:rsidRDefault="00001C8B" w:rsidP="009851AD">
      <w:pPr>
        <w:spacing w:after="240"/>
        <w:jc w:val="both"/>
        <w:rPr>
          <w:rFonts w:eastAsia="Times New Roman" w:cs="Times New Roman"/>
          <w:szCs w:val="24"/>
        </w:rPr>
      </w:pPr>
      <w:r w:rsidRPr="005F4A2E">
        <w:rPr>
          <w:rFonts w:eastAsia="Times New Roman" w:cs="Times New Roman"/>
          <w:color w:val="000000" w:themeColor="text1"/>
          <w:szCs w:val="24"/>
        </w:rPr>
        <w:t>Marlborough is the 37</w:t>
      </w:r>
      <w:r w:rsidRPr="005F4A2E">
        <w:rPr>
          <w:rFonts w:eastAsia="Times New Roman" w:cs="Times New Roman"/>
          <w:color w:val="000000" w:themeColor="text1"/>
          <w:szCs w:val="24"/>
          <w:vertAlign w:val="superscript"/>
        </w:rPr>
        <w:t>th</w:t>
      </w:r>
      <w:r w:rsidRPr="005F4A2E">
        <w:rPr>
          <w:rFonts w:eastAsia="Times New Roman" w:cs="Times New Roman"/>
          <w:color w:val="000000" w:themeColor="text1"/>
          <w:szCs w:val="24"/>
        </w:rPr>
        <w:t xml:space="preserve"> most populated city in the Commonwealth of Massachusetts out of 351 cities and towns and is located in Middlesex County.  The population of Marlborough is 41,505.  In 2010, the population was 38,584.  The largest Marlborough racial/ethnic groups are white (64.4%) followed by Hispanic (16.2%) and two or more races (6.6%).</w:t>
      </w:r>
    </w:p>
    <w:p w14:paraId="7719278C" w14:textId="77777777" w:rsidR="00001C8B" w:rsidRPr="005F4A2E" w:rsidRDefault="00001C8B" w:rsidP="009851AD">
      <w:pPr>
        <w:spacing w:after="240"/>
        <w:jc w:val="both"/>
        <w:rPr>
          <w:rFonts w:eastAsia="Times New Roman" w:cs="Times New Roman"/>
          <w:szCs w:val="24"/>
        </w:rPr>
      </w:pPr>
      <w:r w:rsidRPr="005F4A2E">
        <w:rPr>
          <w:rFonts w:eastAsia="Times New Roman" w:cs="Times New Roman"/>
          <w:szCs w:val="24"/>
        </w:rPr>
        <w:t>67.32% of Marlborough residents speak only English, while 32.68% speak other languages. The non-English language spoken by the largest group is Other Indo-European, which is spoken by 17.49% of the population.  Spanish, Portuguese-Continental and Portuguese Brazilian are the most common Indo-European languages spoken in the Marlborough Public Schools.</w:t>
      </w:r>
    </w:p>
    <w:p w14:paraId="1B0F17AE" w14:textId="77777777" w:rsidR="00001C8B" w:rsidRPr="005F4A2E" w:rsidRDefault="00001C8B" w:rsidP="009851AD">
      <w:pPr>
        <w:spacing w:after="240"/>
        <w:jc w:val="both"/>
        <w:rPr>
          <w:rFonts w:eastAsia="Times New Roman" w:cs="Times New Roman"/>
          <w:szCs w:val="24"/>
        </w:rPr>
      </w:pPr>
      <w:r w:rsidRPr="005F4A2E">
        <w:rPr>
          <w:rFonts w:eastAsia="Times New Roman" w:cs="Times New Roman"/>
          <w:szCs w:val="24"/>
        </w:rPr>
        <w:t>75.39% of Hudson residents speak only English, while 24.61% speak other languages. The non-English language spoken by the largest group is Other Indo-European, which is spoken by 18.09% of the population.  Spanish, Portuguese-Continental and Portuguese Brazilian are the most common Indo-European languages spoken in the Hudson Public Schools.</w:t>
      </w:r>
    </w:p>
    <w:p w14:paraId="2D0C1E64" w14:textId="77777777" w:rsidR="00001C8B" w:rsidRPr="005F4A2E" w:rsidRDefault="00001C8B" w:rsidP="009851AD">
      <w:pPr>
        <w:spacing w:after="240"/>
        <w:jc w:val="both"/>
        <w:rPr>
          <w:rFonts w:eastAsia="Times New Roman" w:cs="Times New Roman"/>
          <w:szCs w:val="24"/>
        </w:rPr>
      </w:pPr>
      <w:r w:rsidRPr="005F4A2E">
        <w:rPr>
          <w:rFonts w:eastAsia="Times New Roman" w:cs="Times New Roman"/>
          <w:szCs w:val="24"/>
        </w:rPr>
        <w:t>In 2021, the median household income of Marlborough households was $86,230.  However, 5.5% of Marlborough families live in poverty.</w:t>
      </w:r>
    </w:p>
    <w:p w14:paraId="44F6B44D" w14:textId="77777777" w:rsidR="00001C8B" w:rsidRPr="005F4A2E" w:rsidRDefault="00001C8B" w:rsidP="009851AD">
      <w:pPr>
        <w:spacing w:after="240"/>
        <w:jc w:val="both"/>
        <w:rPr>
          <w:rFonts w:eastAsia="Times New Roman" w:cs="Times New Roman"/>
          <w:szCs w:val="24"/>
        </w:rPr>
      </w:pPr>
      <w:r w:rsidRPr="005F4A2E">
        <w:rPr>
          <w:rFonts w:eastAsia="Times New Roman" w:cs="Times New Roman"/>
          <w:szCs w:val="24"/>
        </w:rPr>
        <w:t>In 2021, the median household income of Hudson households was $94,191. However, 4.1% of Hudson families live in poverty.</w:t>
      </w:r>
    </w:p>
    <w:p w14:paraId="476FBCDF" w14:textId="77777777" w:rsidR="00001C8B" w:rsidRPr="005F4A2E" w:rsidRDefault="00001C8B" w:rsidP="009851AD">
      <w:pPr>
        <w:spacing w:after="240"/>
        <w:jc w:val="both"/>
        <w:rPr>
          <w:rFonts w:eastAsia="Times New Roman" w:cs="Times New Roman"/>
          <w:szCs w:val="24"/>
        </w:rPr>
      </w:pPr>
      <w:r w:rsidRPr="005F4A2E">
        <w:rPr>
          <w:rFonts w:eastAsia="Times New Roman" w:cs="Times New Roman"/>
          <w:szCs w:val="24"/>
        </w:rPr>
        <w:t>The Marlborough CHNA process, including the development of the Community Health Improvement Plan, engaged community members, local boards of health, community-based organizations, schools, social service agencies, local municipalities, caregivers and health care providers, reflecting the diverse communities served by Marlborough Hospital.  Ongoing assessment and review of the CHIP is the responsibility of the Community Benefits Advisory Council.</w:t>
      </w:r>
    </w:p>
    <w:p w14:paraId="24AD9B1E" w14:textId="77777777" w:rsidR="00001C8B" w:rsidRPr="003A2D00" w:rsidRDefault="00001C8B" w:rsidP="009851AD">
      <w:pPr>
        <w:widowControl w:val="0"/>
        <w:tabs>
          <w:tab w:val="left" w:pos="1920"/>
        </w:tabs>
        <w:autoSpaceDE w:val="0"/>
        <w:autoSpaceDN w:val="0"/>
        <w:spacing w:after="240"/>
        <w:jc w:val="both"/>
        <w:rPr>
          <w:rFonts w:eastAsia="Times New Roman" w:cs="Times New Roman"/>
          <w:szCs w:val="24"/>
          <w:u w:val="single"/>
        </w:rPr>
      </w:pPr>
      <w:r w:rsidRPr="003A2D00">
        <w:rPr>
          <w:rFonts w:eastAsia="Times New Roman" w:cs="Times New Roman"/>
          <w:szCs w:val="24"/>
          <w:u w:val="single"/>
        </w:rPr>
        <w:t>Oversight</w:t>
      </w:r>
      <w:r w:rsidRPr="003A2D00">
        <w:rPr>
          <w:rFonts w:eastAsia="Times New Roman" w:cs="Times New Roman"/>
          <w:spacing w:val="-5"/>
          <w:szCs w:val="24"/>
          <w:u w:val="single"/>
        </w:rPr>
        <w:t xml:space="preserve"> </w:t>
      </w:r>
      <w:r w:rsidRPr="003A2D00">
        <w:rPr>
          <w:rFonts w:eastAsia="Times New Roman" w:cs="Times New Roman"/>
          <w:szCs w:val="24"/>
          <w:u w:val="single"/>
        </w:rPr>
        <w:t>of</w:t>
      </w:r>
      <w:r w:rsidRPr="003A2D00">
        <w:rPr>
          <w:rFonts w:eastAsia="Times New Roman" w:cs="Times New Roman"/>
          <w:spacing w:val="-5"/>
          <w:szCs w:val="24"/>
          <w:u w:val="single"/>
        </w:rPr>
        <w:t xml:space="preserve"> </w:t>
      </w:r>
      <w:r w:rsidRPr="003A2D00">
        <w:rPr>
          <w:rFonts w:eastAsia="Times New Roman" w:cs="Times New Roman"/>
          <w:szCs w:val="24"/>
          <w:u w:val="single"/>
        </w:rPr>
        <w:t>the</w:t>
      </w:r>
      <w:r w:rsidRPr="003A2D00">
        <w:rPr>
          <w:rFonts w:eastAsia="Times New Roman" w:cs="Times New Roman"/>
          <w:spacing w:val="-6"/>
          <w:szCs w:val="24"/>
          <w:u w:val="single"/>
        </w:rPr>
        <w:t xml:space="preserve"> </w:t>
      </w:r>
      <w:r w:rsidRPr="003A2D00">
        <w:rPr>
          <w:rFonts w:eastAsia="Times New Roman" w:cs="Times New Roman"/>
          <w:szCs w:val="24"/>
          <w:u w:val="single"/>
        </w:rPr>
        <w:t>CHI</w:t>
      </w:r>
      <w:r w:rsidRPr="003A2D00">
        <w:rPr>
          <w:rFonts w:eastAsia="Times New Roman" w:cs="Times New Roman"/>
          <w:spacing w:val="-6"/>
          <w:szCs w:val="24"/>
          <w:u w:val="single"/>
        </w:rPr>
        <w:t xml:space="preserve"> </w:t>
      </w:r>
      <w:r w:rsidRPr="003A2D00">
        <w:rPr>
          <w:rFonts w:eastAsia="Times New Roman" w:cs="Times New Roman"/>
          <w:spacing w:val="-2"/>
          <w:szCs w:val="24"/>
          <w:u w:val="single"/>
        </w:rPr>
        <w:t>Process</w:t>
      </w:r>
    </w:p>
    <w:p w14:paraId="33249B27" w14:textId="77777777" w:rsidR="00001C8B" w:rsidRPr="005F4A2E" w:rsidRDefault="00001C8B" w:rsidP="009851AD">
      <w:pPr>
        <w:pStyle w:val="BodyText"/>
        <w:spacing w:after="240"/>
        <w:ind w:left="1" w:hanging="1"/>
        <w:jc w:val="both"/>
        <w:rPr>
          <w:rFonts w:eastAsia="Times New Roman" w:cs="Times New Roman"/>
        </w:rPr>
      </w:pPr>
      <w:r w:rsidRPr="005F4A2E">
        <w:rPr>
          <w:rFonts w:eastAsia="Times New Roman" w:cs="Times New Roman"/>
        </w:rPr>
        <w:t>The Applicant will leverage its robust and well-represented Determination of Need Committee (the Advisory</w:t>
      </w:r>
      <w:r w:rsidRPr="005F4A2E">
        <w:rPr>
          <w:rFonts w:eastAsia="Times New Roman" w:cs="Times New Roman"/>
          <w:spacing w:val="-4"/>
        </w:rPr>
        <w:t xml:space="preserve"> </w:t>
      </w:r>
      <w:r w:rsidRPr="005F4A2E">
        <w:rPr>
          <w:rFonts w:eastAsia="Times New Roman" w:cs="Times New Roman"/>
        </w:rPr>
        <w:t>Committee)</w:t>
      </w:r>
      <w:r w:rsidRPr="005F4A2E">
        <w:rPr>
          <w:rFonts w:eastAsia="Times New Roman" w:cs="Times New Roman"/>
          <w:spacing w:val="-4"/>
        </w:rPr>
        <w:t xml:space="preserve"> </w:t>
      </w:r>
      <w:r w:rsidRPr="005F4A2E">
        <w:rPr>
          <w:rFonts w:eastAsia="Times New Roman" w:cs="Times New Roman"/>
        </w:rPr>
        <w:t>to</w:t>
      </w:r>
      <w:r w:rsidRPr="005F4A2E">
        <w:rPr>
          <w:rFonts w:eastAsia="Times New Roman" w:cs="Times New Roman"/>
          <w:spacing w:val="-4"/>
        </w:rPr>
        <w:t xml:space="preserve"> </w:t>
      </w:r>
      <w:r w:rsidRPr="005F4A2E">
        <w:rPr>
          <w:rFonts w:eastAsia="Times New Roman" w:cs="Times New Roman"/>
        </w:rPr>
        <w:t>oversee</w:t>
      </w:r>
      <w:r w:rsidRPr="005F4A2E">
        <w:rPr>
          <w:rFonts w:eastAsia="Times New Roman" w:cs="Times New Roman"/>
          <w:spacing w:val="-4"/>
        </w:rPr>
        <w:t xml:space="preserve"> </w:t>
      </w:r>
      <w:r w:rsidRPr="005F4A2E">
        <w:rPr>
          <w:rFonts w:eastAsia="Times New Roman" w:cs="Times New Roman"/>
        </w:rPr>
        <w:t>the</w:t>
      </w:r>
      <w:r w:rsidRPr="005F4A2E">
        <w:rPr>
          <w:rFonts w:eastAsia="Times New Roman" w:cs="Times New Roman"/>
          <w:spacing w:val="-3"/>
        </w:rPr>
        <w:t xml:space="preserve"> </w:t>
      </w:r>
      <w:r w:rsidRPr="005F4A2E">
        <w:rPr>
          <w:rFonts w:eastAsia="Times New Roman" w:cs="Times New Roman"/>
        </w:rPr>
        <w:t>development</w:t>
      </w:r>
      <w:r w:rsidRPr="005F4A2E">
        <w:rPr>
          <w:rFonts w:eastAsia="Times New Roman" w:cs="Times New Roman"/>
          <w:spacing w:val="-4"/>
        </w:rPr>
        <w:t xml:space="preserve"> </w:t>
      </w:r>
      <w:r w:rsidRPr="005F4A2E">
        <w:rPr>
          <w:rFonts w:eastAsia="Times New Roman" w:cs="Times New Roman"/>
        </w:rPr>
        <w:t>and</w:t>
      </w:r>
      <w:r w:rsidRPr="005F4A2E">
        <w:rPr>
          <w:rFonts w:eastAsia="Times New Roman" w:cs="Times New Roman"/>
          <w:spacing w:val="-4"/>
        </w:rPr>
        <w:t xml:space="preserve"> </w:t>
      </w:r>
      <w:r w:rsidRPr="005F4A2E">
        <w:rPr>
          <w:rFonts w:eastAsia="Times New Roman" w:cs="Times New Roman"/>
        </w:rPr>
        <w:t>implementation</w:t>
      </w:r>
      <w:r w:rsidRPr="005F4A2E">
        <w:rPr>
          <w:rFonts w:eastAsia="Times New Roman" w:cs="Times New Roman"/>
          <w:spacing w:val="-4"/>
        </w:rPr>
        <w:t xml:space="preserve"> </w:t>
      </w:r>
      <w:r w:rsidRPr="005F4A2E">
        <w:rPr>
          <w:rFonts w:eastAsia="Times New Roman" w:cs="Times New Roman"/>
        </w:rPr>
        <w:t>of</w:t>
      </w:r>
      <w:r w:rsidRPr="005F4A2E">
        <w:rPr>
          <w:rFonts w:eastAsia="Times New Roman" w:cs="Times New Roman"/>
          <w:spacing w:val="-3"/>
        </w:rPr>
        <w:t xml:space="preserve"> </w:t>
      </w:r>
      <w:r w:rsidRPr="005F4A2E">
        <w:rPr>
          <w:rFonts w:eastAsia="Times New Roman" w:cs="Times New Roman"/>
        </w:rPr>
        <w:t>the</w:t>
      </w:r>
      <w:r w:rsidRPr="005F4A2E">
        <w:rPr>
          <w:rFonts w:eastAsia="Times New Roman" w:cs="Times New Roman"/>
          <w:spacing w:val="-3"/>
        </w:rPr>
        <w:t xml:space="preserve"> </w:t>
      </w:r>
      <w:r w:rsidRPr="005F4A2E">
        <w:rPr>
          <w:rFonts w:eastAsia="Times New Roman" w:cs="Times New Roman"/>
        </w:rPr>
        <w:t>CHI.</w:t>
      </w:r>
      <w:r w:rsidRPr="005F4A2E">
        <w:rPr>
          <w:rFonts w:eastAsia="Times New Roman" w:cs="Times New Roman"/>
          <w:spacing w:val="-4"/>
        </w:rPr>
        <w:t xml:space="preserve"> </w:t>
      </w:r>
      <w:r w:rsidRPr="005F4A2E">
        <w:rPr>
          <w:rFonts w:eastAsia="Times New Roman" w:cs="Times New Roman"/>
        </w:rPr>
        <w:t>The</w:t>
      </w:r>
      <w:r w:rsidRPr="005F4A2E">
        <w:rPr>
          <w:rFonts w:eastAsia="Times New Roman" w:cs="Times New Roman"/>
          <w:spacing w:val="-4"/>
        </w:rPr>
        <w:t xml:space="preserve"> </w:t>
      </w:r>
      <w:r>
        <w:rPr>
          <w:rFonts w:eastAsia="Times New Roman" w:cs="Times New Roman"/>
          <w:spacing w:val="-4"/>
        </w:rPr>
        <w:t xml:space="preserve">Advisory </w:t>
      </w:r>
      <w:r w:rsidRPr="005F4A2E">
        <w:rPr>
          <w:rFonts w:eastAsia="Times New Roman" w:cs="Times New Roman"/>
        </w:rPr>
        <w:t>Committee</w:t>
      </w:r>
      <w:r w:rsidRPr="005F4A2E">
        <w:rPr>
          <w:rFonts w:eastAsia="Times New Roman" w:cs="Times New Roman"/>
          <w:spacing w:val="-1"/>
        </w:rPr>
        <w:t xml:space="preserve"> </w:t>
      </w:r>
      <w:r>
        <w:rPr>
          <w:rFonts w:eastAsia="Times New Roman" w:cs="Times New Roman"/>
        </w:rPr>
        <w:t>will be</w:t>
      </w:r>
      <w:r w:rsidRPr="005F4A2E">
        <w:rPr>
          <w:rFonts w:eastAsia="Times New Roman" w:cs="Times New Roman"/>
        </w:rPr>
        <w:t xml:space="preserve"> comprised of community members, leaders, and stakeholders, as well as key employees across the Applicant’s organization.</w:t>
      </w:r>
    </w:p>
    <w:p w14:paraId="1E60E510" w14:textId="77777777" w:rsidR="00001C8B" w:rsidRPr="003A2D00" w:rsidRDefault="00001C8B" w:rsidP="009851AD">
      <w:pPr>
        <w:widowControl w:val="0"/>
        <w:tabs>
          <w:tab w:val="left" w:pos="1921"/>
        </w:tabs>
        <w:autoSpaceDE w:val="0"/>
        <w:autoSpaceDN w:val="0"/>
        <w:spacing w:after="240"/>
        <w:jc w:val="both"/>
        <w:rPr>
          <w:rFonts w:eastAsia="Times New Roman" w:cs="Times New Roman"/>
          <w:szCs w:val="24"/>
          <w:u w:val="single"/>
        </w:rPr>
      </w:pPr>
      <w:r w:rsidRPr="003A2D00">
        <w:rPr>
          <w:rFonts w:eastAsia="Times New Roman" w:cs="Times New Roman"/>
          <w:szCs w:val="24"/>
          <w:u w:val="single"/>
        </w:rPr>
        <w:t>Advisory</w:t>
      </w:r>
      <w:r w:rsidRPr="003A2D00">
        <w:rPr>
          <w:rFonts w:eastAsia="Times New Roman" w:cs="Times New Roman"/>
          <w:spacing w:val="-13"/>
          <w:szCs w:val="24"/>
          <w:u w:val="single"/>
        </w:rPr>
        <w:t xml:space="preserve"> </w:t>
      </w:r>
      <w:r w:rsidRPr="003A2D00">
        <w:rPr>
          <w:rFonts w:eastAsia="Times New Roman" w:cs="Times New Roman"/>
          <w:szCs w:val="24"/>
          <w:u w:val="single"/>
        </w:rPr>
        <w:t>Committee</w:t>
      </w:r>
      <w:r w:rsidRPr="003A2D00">
        <w:rPr>
          <w:rFonts w:eastAsia="Times New Roman" w:cs="Times New Roman"/>
          <w:spacing w:val="-10"/>
          <w:szCs w:val="24"/>
          <w:u w:val="single"/>
        </w:rPr>
        <w:t xml:space="preserve"> </w:t>
      </w:r>
      <w:r w:rsidRPr="003A2D00">
        <w:rPr>
          <w:rFonts w:eastAsia="Times New Roman" w:cs="Times New Roman"/>
          <w:spacing w:val="-2"/>
          <w:szCs w:val="24"/>
          <w:u w:val="single"/>
        </w:rPr>
        <w:t>Duties</w:t>
      </w:r>
    </w:p>
    <w:p w14:paraId="06404BA4" w14:textId="77777777" w:rsidR="00001C8B" w:rsidRPr="005F4A2E" w:rsidRDefault="00001C8B" w:rsidP="009851AD">
      <w:pPr>
        <w:pStyle w:val="BodyText"/>
        <w:spacing w:after="240"/>
        <w:ind w:left="1" w:hanging="1"/>
        <w:jc w:val="both"/>
        <w:rPr>
          <w:rFonts w:eastAsia="Times New Roman" w:cs="Times New Roman"/>
        </w:rPr>
      </w:pPr>
      <w:r w:rsidRPr="005F4A2E">
        <w:rPr>
          <w:rFonts w:eastAsia="Times New Roman" w:cs="Times New Roman"/>
        </w:rPr>
        <w:t>The</w:t>
      </w:r>
      <w:r w:rsidRPr="005F4A2E">
        <w:rPr>
          <w:rFonts w:eastAsia="Times New Roman" w:cs="Times New Roman"/>
          <w:spacing w:val="-8"/>
        </w:rPr>
        <w:t xml:space="preserve"> </w:t>
      </w:r>
      <w:r w:rsidRPr="005F4A2E">
        <w:rPr>
          <w:rFonts w:eastAsia="Times New Roman" w:cs="Times New Roman"/>
        </w:rPr>
        <w:t>Advisory</w:t>
      </w:r>
      <w:r w:rsidRPr="005F4A2E">
        <w:rPr>
          <w:rFonts w:eastAsia="Times New Roman" w:cs="Times New Roman"/>
          <w:spacing w:val="-6"/>
        </w:rPr>
        <w:t xml:space="preserve"> </w:t>
      </w:r>
      <w:r w:rsidRPr="005F4A2E">
        <w:rPr>
          <w:rFonts w:eastAsia="Times New Roman" w:cs="Times New Roman"/>
        </w:rPr>
        <w:t>Committee’s</w:t>
      </w:r>
      <w:r w:rsidRPr="005F4A2E">
        <w:rPr>
          <w:rFonts w:eastAsia="Times New Roman" w:cs="Times New Roman"/>
          <w:spacing w:val="-3"/>
        </w:rPr>
        <w:t xml:space="preserve"> </w:t>
      </w:r>
      <w:r w:rsidRPr="005F4A2E">
        <w:rPr>
          <w:rFonts w:eastAsia="Times New Roman" w:cs="Times New Roman"/>
        </w:rPr>
        <w:t>scope</w:t>
      </w:r>
      <w:r w:rsidRPr="005F4A2E">
        <w:rPr>
          <w:rFonts w:eastAsia="Times New Roman" w:cs="Times New Roman"/>
          <w:spacing w:val="-7"/>
        </w:rPr>
        <w:t xml:space="preserve"> </w:t>
      </w:r>
      <w:r w:rsidRPr="005F4A2E">
        <w:rPr>
          <w:rFonts w:eastAsia="Times New Roman" w:cs="Times New Roman"/>
        </w:rPr>
        <w:t>of</w:t>
      </w:r>
      <w:r w:rsidRPr="005F4A2E">
        <w:rPr>
          <w:rFonts w:eastAsia="Times New Roman" w:cs="Times New Roman"/>
          <w:spacing w:val="-8"/>
        </w:rPr>
        <w:t xml:space="preserve"> </w:t>
      </w:r>
      <w:r w:rsidRPr="005F4A2E">
        <w:rPr>
          <w:rFonts w:eastAsia="Times New Roman" w:cs="Times New Roman"/>
        </w:rPr>
        <w:t>work</w:t>
      </w:r>
      <w:r w:rsidRPr="005F4A2E">
        <w:rPr>
          <w:rFonts w:eastAsia="Times New Roman" w:cs="Times New Roman"/>
          <w:spacing w:val="-5"/>
        </w:rPr>
        <w:t xml:space="preserve"> </w:t>
      </w:r>
      <w:r w:rsidRPr="005F4A2E">
        <w:rPr>
          <w:rFonts w:eastAsia="Times New Roman" w:cs="Times New Roman"/>
          <w:spacing w:val="-2"/>
        </w:rPr>
        <w:t>includes:</w:t>
      </w:r>
    </w:p>
    <w:p w14:paraId="6BA28839" w14:textId="77777777" w:rsidR="00001C8B" w:rsidRPr="005F4A2E" w:rsidRDefault="00001C8B" w:rsidP="009851AD">
      <w:pPr>
        <w:pStyle w:val="ListParagraph"/>
        <w:widowControl w:val="0"/>
        <w:numPr>
          <w:ilvl w:val="1"/>
          <w:numId w:val="42"/>
        </w:numPr>
        <w:tabs>
          <w:tab w:val="left" w:pos="1920"/>
        </w:tabs>
        <w:autoSpaceDE w:val="0"/>
        <w:autoSpaceDN w:val="0"/>
        <w:spacing w:after="240"/>
        <w:ind w:left="720"/>
        <w:contextualSpacing w:val="0"/>
        <w:jc w:val="both"/>
        <w:rPr>
          <w:rFonts w:eastAsia="Times New Roman"/>
        </w:rPr>
      </w:pPr>
      <w:r w:rsidRPr="005F4A2E">
        <w:rPr>
          <w:rFonts w:eastAsia="Times New Roman"/>
        </w:rPr>
        <w:t>Selecting</w:t>
      </w:r>
      <w:r w:rsidRPr="005F4A2E">
        <w:rPr>
          <w:rFonts w:eastAsia="Times New Roman"/>
          <w:spacing w:val="-5"/>
        </w:rPr>
        <w:t xml:space="preserve"> </w:t>
      </w:r>
      <w:r w:rsidRPr="005F4A2E">
        <w:rPr>
          <w:rFonts w:eastAsia="Times New Roman"/>
        </w:rPr>
        <w:t>the</w:t>
      </w:r>
      <w:r w:rsidRPr="005F4A2E">
        <w:rPr>
          <w:rFonts w:eastAsia="Times New Roman"/>
          <w:spacing w:val="-5"/>
        </w:rPr>
        <w:t xml:space="preserve"> </w:t>
      </w:r>
      <w:r w:rsidRPr="005F4A2E">
        <w:rPr>
          <w:rFonts w:eastAsia="Times New Roman"/>
        </w:rPr>
        <w:t>CHI’s</w:t>
      </w:r>
      <w:r w:rsidRPr="005F4A2E">
        <w:rPr>
          <w:rFonts w:eastAsia="Times New Roman"/>
          <w:spacing w:val="-4"/>
        </w:rPr>
        <w:t xml:space="preserve"> </w:t>
      </w:r>
      <w:r w:rsidRPr="005F4A2E">
        <w:rPr>
          <w:rFonts w:eastAsia="Times New Roman"/>
        </w:rPr>
        <w:t>Health</w:t>
      </w:r>
      <w:r w:rsidRPr="005F4A2E">
        <w:rPr>
          <w:rFonts w:eastAsia="Times New Roman"/>
          <w:spacing w:val="-3"/>
        </w:rPr>
        <w:t xml:space="preserve"> </w:t>
      </w:r>
      <w:r w:rsidRPr="005F4A2E">
        <w:rPr>
          <w:rFonts w:eastAsia="Times New Roman"/>
        </w:rPr>
        <w:t>Priorities</w:t>
      </w:r>
      <w:r w:rsidRPr="005F4A2E">
        <w:rPr>
          <w:rFonts w:eastAsia="Times New Roman"/>
          <w:spacing w:val="-1"/>
        </w:rPr>
        <w:t xml:space="preserve"> </w:t>
      </w:r>
      <w:r w:rsidRPr="005F4A2E">
        <w:rPr>
          <w:rFonts w:eastAsia="Times New Roman"/>
        </w:rPr>
        <w:t>based</w:t>
      </w:r>
      <w:r w:rsidRPr="005F4A2E">
        <w:rPr>
          <w:rFonts w:eastAsia="Times New Roman"/>
          <w:spacing w:val="-3"/>
        </w:rPr>
        <w:t xml:space="preserve"> </w:t>
      </w:r>
      <w:r w:rsidRPr="005F4A2E">
        <w:rPr>
          <w:rFonts w:eastAsia="Times New Roman"/>
        </w:rPr>
        <w:t>upon</w:t>
      </w:r>
      <w:r w:rsidRPr="005F4A2E">
        <w:rPr>
          <w:rFonts w:eastAsia="Times New Roman"/>
          <w:spacing w:val="-5"/>
        </w:rPr>
        <w:t xml:space="preserve"> </w:t>
      </w:r>
      <w:r w:rsidRPr="005F4A2E">
        <w:rPr>
          <w:rFonts w:eastAsia="Times New Roman"/>
        </w:rPr>
        <w:t>the</w:t>
      </w:r>
      <w:r w:rsidRPr="005F4A2E">
        <w:rPr>
          <w:rFonts w:eastAsia="Times New Roman"/>
          <w:spacing w:val="-5"/>
        </w:rPr>
        <w:t xml:space="preserve"> </w:t>
      </w:r>
      <w:r w:rsidRPr="005F4A2E">
        <w:rPr>
          <w:rFonts w:eastAsia="Times New Roman"/>
        </w:rPr>
        <w:t>needs</w:t>
      </w:r>
      <w:r w:rsidRPr="005F4A2E">
        <w:rPr>
          <w:rFonts w:eastAsia="Times New Roman"/>
          <w:spacing w:val="-4"/>
        </w:rPr>
        <w:t xml:space="preserve"> </w:t>
      </w:r>
      <w:r w:rsidRPr="005F4A2E">
        <w:rPr>
          <w:rFonts w:eastAsia="Times New Roman"/>
        </w:rPr>
        <w:t>identified</w:t>
      </w:r>
      <w:r w:rsidRPr="005F4A2E">
        <w:rPr>
          <w:rFonts w:eastAsia="Times New Roman"/>
          <w:spacing w:val="-3"/>
        </w:rPr>
        <w:t xml:space="preserve"> </w:t>
      </w:r>
      <w:r w:rsidRPr="005F4A2E">
        <w:rPr>
          <w:rFonts w:eastAsia="Times New Roman"/>
        </w:rPr>
        <w:t>in</w:t>
      </w:r>
      <w:r w:rsidRPr="005F4A2E">
        <w:rPr>
          <w:rFonts w:eastAsia="Times New Roman"/>
          <w:spacing w:val="-3"/>
        </w:rPr>
        <w:t xml:space="preserve"> </w:t>
      </w:r>
      <w:r w:rsidRPr="005F4A2E">
        <w:rPr>
          <w:rFonts w:eastAsia="Times New Roman"/>
        </w:rPr>
        <w:t>the</w:t>
      </w:r>
      <w:r w:rsidRPr="005F4A2E">
        <w:rPr>
          <w:rFonts w:eastAsia="Times New Roman"/>
          <w:spacing w:val="-5"/>
        </w:rPr>
        <w:t xml:space="preserve"> </w:t>
      </w:r>
      <w:r w:rsidRPr="005F4A2E">
        <w:rPr>
          <w:rFonts w:eastAsia="Times New Roman"/>
          <w:spacing w:val="-2"/>
        </w:rPr>
        <w:t xml:space="preserve">Greater </w:t>
      </w:r>
      <w:r w:rsidRPr="005F4A2E">
        <w:rPr>
          <w:rFonts w:eastAsia="Times New Roman"/>
          <w:spacing w:val="-2"/>
        </w:rPr>
        <w:lastRenderedPageBreak/>
        <w:t xml:space="preserve">Worcester </w:t>
      </w:r>
      <w:r w:rsidRPr="005F4A2E">
        <w:rPr>
          <w:rFonts w:eastAsia="Times New Roman"/>
        </w:rPr>
        <w:t>CHNA and the Marlborough CHNA</w:t>
      </w:r>
      <w:r w:rsidRPr="005F4A2E">
        <w:rPr>
          <w:rFonts w:eastAsia="Times New Roman"/>
          <w:spacing w:val="-3"/>
        </w:rPr>
        <w:t xml:space="preserve"> </w:t>
      </w:r>
      <w:r w:rsidRPr="005F4A2E">
        <w:rPr>
          <w:rFonts w:eastAsia="Times New Roman"/>
        </w:rPr>
        <w:t>in alignment with DPH’s and EOHHS’s Health Priorities and Focus Areas.</w:t>
      </w:r>
    </w:p>
    <w:p w14:paraId="5550F502" w14:textId="77777777" w:rsidR="00001C8B" w:rsidRPr="005F4A2E" w:rsidRDefault="00001C8B" w:rsidP="009851AD">
      <w:pPr>
        <w:pStyle w:val="ListParagraph"/>
        <w:widowControl w:val="0"/>
        <w:numPr>
          <w:ilvl w:val="1"/>
          <w:numId w:val="42"/>
        </w:numPr>
        <w:tabs>
          <w:tab w:val="left" w:pos="1920"/>
        </w:tabs>
        <w:autoSpaceDE w:val="0"/>
        <w:autoSpaceDN w:val="0"/>
        <w:spacing w:after="240"/>
        <w:ind w:left="720" w:hanging="361"/>
        <w:contextualSpacing w:val="0"/>
        <w:jc w:val="both"/>
        <w:rPr>
          <w:rFonts w:eastAsia="Times New Roman"/>
        </w:rPr>
      </w:pPr>
      <w:r w:rsidRPr="005F4A2E">
        <w:rPr>
          <w:rFonts w:eastAsia="Times New Roman"/>
        </w:rPr>
        <w:t>Providing</w:t>
      </w:r>
      <w:r w:rsidRPr="005F4A2E">
        <w:rPr>
          <w:rFonts w:eastAsia="Times New Roman"/>
          <w:spacing w:val="-7"/>
        </w:rPr>
        <w:t xml:space="preserve"> </w:t>
      </w:r>
      <w:r w:rsidRPr="005F4A2E">
        <w:rPr>
          <w:rFonts w:eastAsia="Times New Roman"/>
        </w:rPr>
        <w:t>oversight</w:t>
      </w:r>
      <w:r w:rsidRPr="005F4A2E">
        <w:rPr>
          <w:rFonts w:eastAsia="Times New Roman"/>
          <w:spacing w:val="-8"/>
        </w:rPr>
        <w:t xml:space="preserve"> </w:t>
      </w:r>
      <w:r w:rsidRPr="005F4A2E">
        <w:rPr>
          <w:rFonts w:eastAsia="Times New Roman"/>
        </w:rPr>
        <w:t>of</w:t>
      </w:r>
      <w:r w:rsidRPr="005F4A2E">
        <w:rPr>
          <w:rFonts w:eastAsia="Times New Roman"/>
          <w:spacing w:val="-5"/>
        </w:rPr>
        <w:t xml:space="preserve"> </w:t>
      </w:r>
      <w:r w:rsidRPr="005F4A2E">
        <w:rPr>
          <w:rFonts w:eastAsia="Times New Roman"/>
        </w:rPr>
        <w:t>the</w:t>
      </w:r>
      <w:r w:rsidRPr="005F4A2E">
        <w:rPr>
          <w:rFonts w:eastAsia="Times New Roman"/>
          <w:spacing w:val="-6"/>
        </w:rPr>
        <w:t xml:space="preserve"> </w:t>
      </w:r>
      <w:r w:rsidRPr="005F4A2E">
        <w:rPr>
          <w:rFonts w:eastAsia="Times New Roman"/>
        </w:rPr>
        <w:t>evaluation</w:t>
      </w:r>
      <w:r w:rsidRPr="005F4A2E">
        <w:rPr>
          <w:rFonts w:eastAsia="Times New Roman"/>
          <w:spacing w:val="-8"/>
        </w:rPr>
        <w:t xml:space="preserve"> </w:t>
      </w:r>
      <w:r w:rsidRPr="005F4A2E">
        <w:rPr>
          <w:rFonts w:eastAsia="Times New Roman"/>
        </w:rPr>
        <w:t>of</w:t>
      </w:r>
      <w:r w:rsidRPr="005F4A2E">
        <w:rPr>
          <w:rFonts w:eastAsia="Times New Roman"/>
          <w:spacing w:val="-6"/>
        </w:rPr>
        <w:t xml:space="preserve"> </w:t>
      </w:r>
      <w:r w:rsidRPr="005F4A2E">
        <w:rPr>
          <w:rFonts w:eastAsia="Times New Roman"/>
        </w:rPr>
        <w:t>CHI-funded</w:t>
      </w:r>
      <w:r w:rsidRPr="005F4A2E">
        <w:rPr>
          <w:rFonts w:eastAsia="Times New Roman"/>
          <w:spacing w:val="-8"/>
        </w:rPr>
        <w:t xml:space="preserve"> </w:t>
      </w:r>
      <w:r w:rsidRPr="005F4A2E">
        <w:rPr>
          <w:rFonts w:eastAsia="Times New Roman"/>
          <w:spacing w:val="-2"/>
        </w:rPr>
        <w:t>projects.</w:t>
      </w:r>
    </w:p>
    <w:p w14:paraId="1DD422C6" w14:textId="77777777" w:rsidR="00001C8B" w:rsidRPr="005F4A2E" w:rsidRDefault="00001C8B" w:rsidP="009851AD">
      <w:pPr>
        <w:pStyle w:val="ListParagraph"/>
        <w:widowControl w:val="0"/>
        <w:numPr>
          <w:ilvl w:val="1"/>
          <w:numId w:val="42"/>
        </w:numPr>
        <w:tabs>
          <w:tab w:val="left" w:pos="1920"/>
        </w:tabs>
        <w:autoSpaceDE w:val="0"/>
        <w:autoSpaceDN w:val="0"/>
        <w:spacing w:after="240"/>
        <w:ind w:left="720"/>
        <w:contextualSpacing w:val="0"/>
        <w:jc w:val="both"/>
        <w:rPr>
          <w:rFonts w:eastAsia="Times New Roman"/>
        </w:rPr>
      </w:pPr>
      <w:r w:rsidRPr="005F4A2E">
        <w:rPr>
          <w:rFonts w:eastAsia="Times New Roman"/>
        </w:rPr>
        <w:t>Conducting</w:t>
      </w:r>
      <w:r w:rsidRPr="005F4A2E">
        <w:rPr>
          <w:rFonts w:eastAsia="Times New Roman"/>
          <w:spacing w:val="-4"/>
        </w:rPr>
        <w:t xml:space="preserve"> </w:t>
      </w:r>
      <w:r w:rsidRPr="005F4A2E">
        <w:rPr>
          <w:rFonts w:eastAsia="Times New Roman"/>
        </w:rPr>
        <w:t>a</w:t>
      </w:r>
      <w:r w:rsidRPr="005F4A2E">
        <w:rPr>
          <w:rFonts w:eastAsia="Times New Roman"/>
          <w:spacing w:val="-5"/>
        </w:rPr>
        <w:t xml:space="preserve"> </w:t>
      </w:r>
      <w:r w:rsidRPr="005F4A2E">
        <w:rPr>
          <w:rFonts w:eastAsia="Times New Roman"/>
        </w:rPr>
        <w:t>conflict-of-interest</w:t>
      </w:r>
      <w:r w:rsidRPr="005F4A2E">
        <w:rPr>
          <w:rFonts w:eastAsia="Times New Roman"/>
          <w:spacing w:val="-4"/>
        </w:rPr>
        <w:t xml:space="preserve"> </w:t>
      </w:r>
      <w:r w:rsidRPr="005F4A2E">
        <w:rPr>
          <w:rFonts w:eastAsia="Times New Roman"/>
        </w:rPr>
        <w:t>disclosure</w:t>
      </w:r>
      <w:r w:rsidRPr="005F4A2E">
        <w:rPr>
          <w:rFonts w:eastAsia="Times New Roman"/>
          <w:spacing w:val="-5"/>
        </w:rPr>
        <w:t xml:space="preserve"> </w:t>
      </w:r>
      <w:r w:rsidRPr="005F4A2E">
        <w:rPr>
          <w:rFonts w:eastAsia="Times New Roman"/>
        </w:rPr>
        <w:t>process</w:t>
      </w:r>
      <w:r w:rsidRPr="005F4A2E">
        <w:rPr>
          <w:rFonts w:eastAsia="Times New Roman"/>
          <w:spacing w:val="-4"/>
        </w:rPr>
        <w:t xml:space="preserve"> </w:t>
      </w:r>
      <w:r w:rsidRPr="005F4A2E">
        <w:rPr>
          <w:rFonts w:eastAsia="Times New Roman"/>
        </w:rPr>
        <w:t>to</w:t>
      </w:r>
      <w:r w:rsidRPr="005F4A2E">
        <w:rPr>
          <w:rFonts w:eastAsia="Times New Roman"/>
          <w:spacing w:val="-3"/>
        </w:rPr>
        <w:t xml:space="preserve"> </w:t>
      </w:r>
      <w:r w:rsidRPr="005F4A2E">
        <w:rPr>
          <w:rFonts w:eastAsia="Times New Roman"/>
        </w:rPr>
        <w:t>determine</w:t>
      </w:r>
      <w:r w:rsidRPr="005F4A2E">
        <w:rPr>
          <w:rFonts w:eastAsia="Times New Roman"/>
          <w:spacing w:val="-4"/>
        </w:rPr>
        <w:t xml:space="preserve"> </w:t>
      </w:r>
      <w:r w:rsidRPr="005F4A2E">
        <w:rPr>
          <w:rFonts w:eastAsia="Times New Roman"/>
        </w:rPr>
        <w:t>which</w:t>
      </w:r>
      <w:r w:rsidRPr="005F4A2E">
        <w:rPr>
          <w:rFonts w:eastAsia="Times New Roman"/>
          <w:spacing w:val="-5"/>
        </w:rPr>
        <w:t xml:space="preserve"> </w:t>
      </w:r>
      <w:r w:rsidRPr="005F4A2E">
        <w:rPr>
          <w:rFonts w:eastAsia="Times New Roman"/>
        </w:rPr>
        <w:t>members</w:t>
      </w:r>
      <w:r w:rsidRPr="005F4A2E">
        <w:rPr>
          <w:rFonts w:eastAsia="Times New Roman"/>
          <w:spacing w:val="-4"/>
        </w:rPr>
        <w:t xml:space="preserve"> </w:t>
      </w:r>
      <w:r w:rsidRPr="005F4A2E">
        <w:rPr>
          <w:rFonts w:eastAsia="Times New Roman"/>
        </w:rPr>
        <w:t>also</w:t>
      </w:r>
      <w:r w:rsidRPr="005F4A2E">
        <w:rPr>
          <w:rFonts w:eastAsia="Times New Roman"/>
          <w:spacing w:val="-4"/>
        </w:rPr>
        <w:t xml:space="preserve"> </w:t>
      </w:r>
      <w:r w:rsidRPr="005F4A2E">
        <w:rPr>
          <w:rFonts w:eastAsia="Times New Roman"/>
        </w:rPr>
        <w:t>will comprise the Allocation Committee.</w:t>
      </w:r>
    </w:p>
    <w:p w14:paraId="6E46BF9F" w14:textId="77777777" w:rsidR="00001C8B" w:rsidRPr="005F4A2E" w:rsidRDefault="00001C8B" w:rsidP="009851AD">
      <w:pPr>
        <w:pStyle w:val="ListParagraph"/>
        <w:widowControl w:val="0"/>
        <w:numPr>
          <w:ilvl w:val="1"/>
          <w:numId w:val="42"/>
        </w:numPr>
        <w:tabs>
          <w:tab w:val="left" w:pos="1920"/>
        </w:tabs>
        <w:autoSpaceDE w:val="0"/>
        <w:autoSpaceDN w:val="0"/>
        <w:spacing w:after="240"/>
        <w:ind w:left="720" w:hanging="361"/>
        <w:contextualSpacing w:val="0"/>
        <w:jc w:val="both"/>
        <w:rPr>
          <w:rFonts w:eastAsia="Times New Roman"/>
        </w:rPr>
      </w:pPr>
      <w:r w:rsidRPr="005F4A2E">
        <w:rPr>
          <w:rFonts w:eastAsia="Times New Roman"/>
        </w:rPr>
        <w:t>Ongoing</w:t>
      </w:r>
      <w:r w:rsidRPr="005F4A2E">
        <w:rPr>
          <w:rFonts w:eastAsia="Times New Roman"/>
          <w:spacing w:val="-7"/>
        </w:rPr>
        <w:t xml:space="preserve"> </w:t>
      </w:r>
      <w:r w:rsidRPr="005F4A2E">
        <w:rPr>
          <w:rFonts w:eastAsia="Times New Roman"/>
        </w:rPr>
        <w:t>monitoring</w:t>
      </w:r>
      <w:r w:rsidRPr="005F4A2E">
        <w:rPr>
          <w:rFonts w:eastAsia="Times New Roman"/>
          <w:spacing w:val="-6"/>
        </w:rPr>
        <w:t xml:space="preserve"> </w:t>
      </w:r>
      <w:r w:rsidRPr="005F4A2E">
        <w:rPr>
          <w:rFonts w:eastAsia="Times New Roman"/>
        </w:rPr>
        <w:t>and</w:t>
      </w:r>
      <w:r w:rsidRPr="005F4A2E">
        <w:rPr>
          <w:rFonts w:eastAsia="Times New Roman"/>
          <w:spacing w:val="-9"/>
        </w:rPr>
        <w:t xml:space="preserve"> </w:t>
      </w:r>
      <w:r w:rsidRPr="005F4A2E">
        <w:rPr>
          <w:rFonts w:eastAsia="Times New Roman"/>
        </w:rPr>
        <w:t>reporting</w:t>
      </w:r>
      <w:r w:rsidRPr="005F4A2E">
        <w:rPr>
          <w:rFonts w:eastAsia="Times New Roman"/>
          <w:spacing w:val="-8"/>
        </w:rPr>
        <w:t xml:space="preserve"> </w:t>
      </w:r>
      <w:r w:rsidRPr="005F4A2E">
        <w:rPr>
          <w:rFonts w:eastAsia="Times New Roman"/>
        </w:rPr>
        <w:t>to</w:t>
      </w:r>
      <w:r w:rsidRPr="005F4A2E">
        <w:rPr>
          <w:rFonts w:eastAsia="Times New Roman"/>
          <w:spacing w:val="-6"/>
        </w:rPr>
        <w:t xml:space="preserve"> </w:t>
      </w:r>
      <w:r w:rsidRPr="005F4A2E">
        <w:rPr>
          <w:rFonts w:eastAsia="Times New Roman"/>
          <w:spacing w:val="-4"/>
        </w:rPr>
        <w:t>DPH.</w:t>
      </w:r>
    </w:p>
    <w:p w14:paraId="2B3231B8" w14:textId="77777777" w:rsidR="00001C8B" w:rsidRPr="003A2D00" w:rsidRDefault="00001C8B" w:rsidP="009851AD">
      <w:pPr>
        <w:widowControl w:val="0"/>
        <w:tabs>
          <w:tab w:val="left" w:pos="1921"/>
        </w:tabs>
        <w:autoSpaceDE w:val="0"/>
        <w:autoSpaceDN w:val="0"/>
        <w:spacing w:after="240"/>
        <w:jc w:val="both"/>
        <w:rPr>
          <w:rFonts w:eastAsia="Times New Roman" w:cs="Times New Roman"/>
          <w:szCs w:val="24"/>
          <w:u w:val="single"/>
        </w:rPr>
      </w:pPr>
      <w:r w:rsidRPr="003A2D00">
        <w:rPr>
          <w:rFonts w:eastAsia="Times New Roman" w:cs="Times New Roman"/>
          <w:szCs w:val="24"/>
          <w:u w:val="single"/>
        </w:rPr>
        <w:t>Allocation</w:t>
      </w:r>
      <w:r w:rsidRPr="003A2D00">
        <w:rPr>
          <w:rFonts w:eastAsia="Times New Roman" w:cs="Times New Roman"/>
          <w:spacing w:val="-15"/>
          <w:szCs w:val="24"/>
          <w:u w:val="single"/>
        </w:rPr>
        <w:t xml:space="preserve"> </w:t>
      </w:r>
      <w:r w:rsidRPr="003A2D00">
        <w:rPr>
          <w:rFonts w:eastAsia="Times New Roman" w:cs="Times New Roman"/>
          <w:szCs w:val="24"/>
          <w:u w:val="single"/>
        </w:rPr>
        <w:t>Committee</w:t>
      </w:r>
      <w:r w:rsidRPr="003A2D00">
        <w:rPr>
          <w:rFonts w:eastAsia="Times New Roman" w:cs="Times New Roman"/>
          <w:spacing w:val="-12"/>
          <w:szCs w:val="24"/>
          <w:u w:val="single"/>
        </w:rPr>
        <w:t xml:space="preserve"> </w:t>
      </w:r>
      <w:r w:rsidRPr="003A2D00">
        <w:rPr>
          <w:rFonts w:eastAsia="Times New Roman" w:cs="Times New Roman"/>
          <w:spacing w:val="-2"/>
          <w:szCs w:val="24"/>
          <w:u w:val="single"/>
        </w:rPr>
        <w:t>Duties</w:t>
      </w:r>
    </w:p>
    <w:p w14:paraId="3FAA3C88" w14:textId="77777777" w:rsidR="00001C8B" w:rsidRPr="005F4A2E" w:rsidRDefault="00001C8B" w:rsidP="009851AD">
      <w:pPr>
        <w:pStyle w:val="BodyText"/>
        <w:spacing w:after="240"/>
        <w:ind w:left="1" w:hanging="1"/>
        <w:jc w:val="both"/>
        <w:rPr>
          <w:rFonts w:eastAsia="Times New Roman" w:cs="Times New Roman"/>
        </w:rPr>
      </w:pPr>
      <w:r w:rsidRPr="005F4A2E">
        <w:rPr>
          <w:rFonts w:eastAsia="Times New Roman" w:cs="Times New Roman"/>
        </w:rPr>
        <w:t>The</w:t>
      </w:r>
      <w:r w:rsidRPr="005F4A2E">
        <w:rPr>
          <w:rFonts w:eastAsia="Times New Roman" w:cs="Times New Roman"/>
          <w:spacing w:val="-4"/>
        </w:rPr>
        <w:t xml:space="preserve"> </w:t>
      </w:r>
      <w:r w:rsidRPr="005F4A2E">
        <w:rPr>
          <w:rFonts w:eastAsia="Times New Roman" w:cs="Times New Roman"/>
        </w:rPr>
        <w:t>Allocation</w:t>
      </w:r>
      <w:r w:rsidRPr="005F4A2E">
        <w:rPr>
          <w:rFonts w:eastAsia="Times New Roman" w:cs="Times New Roman"/>
          <w:spacing w:val="-4"/>
        </w:rPr>
        <w:t xml:space="preserve"> </w:t>
      </w:r>
      <w:r w:rsidRPr="005F4A2E">
        <w:rPr>
          <w:rFonts w:eastAsia="Times New Roman" w:cs="Times New Roman"/>
        </w:rPr>
        <w:t>Committee</w:t>
      </w:r>
      <w:r w:rsidRPr="005F4A2E">
        <w:rPr>
          <w:rFonts w:eastAsia="Times New Roman" w:cs="Times New Roman"/>
          <w:spacing w:val="-2"/>
        </w:rPr>
        <w:t xml:space="preserve"> </w:t>
      </w:r>
      <w:r w:rsidRPr="005F4A2E">
        <w:rPr>
          <w:rFonts w:eastAsia="Times New Roman" w:cs="Times New Roman"/>
        </w:rPr>
        <w:t>will</w:t>
      </w:r>
      <w:r w:rsidRPr="005F4A2E">
        <w:rPr>
          <w:rFonts w:eastAsia="Times New Roman" w:cs="Times New Roman"/>
          <w:spacing w:val="-5"/>
        </w:rPr>
        <w:t xml:space="preserve"> </w:t>
      </w:r>
      <w:r w:rsidRPr="005F4A2E">
        <w:rPr>
          <w:rFonts w:eastAsia="Times New Roman" w:cs="Times New Roman"/>
        </w:rPr>
        <w:t>be</w:t>
      </w:r>
      <w:r w:rsidRPr="005F4A2E">
        <w:rPr>
          <w:rFonts w:eastAsia="Times New Roman" w:cs="Times New Roman"/>
          <w:spacing w:val="-4"/>
        </w:rPr>
        <w:t xml:space="preserve"> </w:t>
      </w:r>
      <w:r w:rsidRPr="005F4A2E">
        <w:rPr>
          <w:rFonts w:eastAsia="Times New Roman" w:cs="Times New Roman"/>
        </w:rPr>
        <w:t>comprised</w:t>
      </w:r>
      <w:r w:rsidRPr="005F4A2E">
        <w:rPr>
          <w:rFonts w:eastAsia="Times New Roman" w:cs="Times New Roman"/>
          <w:spacing w:val="-2"/>
        </w:rPr>
        <w:t xml:space="preserve"> </w:t>
      </w:r>
      <w:r w:rsidRPr="005F4A2E">
        <w:rPr>
          <w:rFonts w:eastAsia="Times New Roman" w:cs="Times New Roman"/>
        </w:rPr>
        <w:t>of</w:t>
      </w:r>
      <w:r w:rsidRPr="005F4A2E">
        <w:rPr>
          <w:rFonts w:eastAsia="Times New Roman" w:cs="Times New Roman"/>
          <w:spacing w:val="-4"/>
        </w:rPr>
        <w:t xml:space="preserve"> </w:t>
      </w:r>
      <w:r w:rsidRPr="005F4A2E">
        <w:rPr>
          <w:rFonts w:eastAsia="Times New Roman" w:cs="Times New Roman"/>
        </w:rPr>
        <w:t>individuals</w:t>
      </w:r>
      <w:r w:rsidRPr="005F4A2E">
        <w:rPr>
          <w:rFonts w:eastAsia="Times New Roman" w:cs="Times New Roman"/>
          <w:spacing w:val="-3"/>
        </w:rPr>
        <w:t xml:space="preserve"> </w:t>
      </w:r>
      <w:r w:rsidRPr="005F4A2E">
        <w:rPr>
          <w:rFonts w:eastAsia="Times New Roman" w:cs="Times New Roman"/>
        </w:rPr>
        <w:t>from</w:t>
      </w:r>
      <w:r w:rsidRPr="005F4A2E">
        <w:rPr>
          <w:rFonts w:eastAsia="Times New Roman" w:cs="Times New Roman"/>
          <w:spacing w:val="-4"/>
        </w:rPr>
        <w:t xml:space="preserve"> </w:t>
      </w:r>
      <w:r w:rsidRPr="005F4A2E">
        <w:rPr>
          <w:rFonts w:eastAsia="Times New Roman" w:cs="Times New Roman"/>
        </w:rPr>
        <w:t>the</w:t>
      </w:r>
      <w:r w:rsidRPr="005F4A2E">
        <w:rPr>
          <w:rFonts w:eastAsia="Times New Roman" w:cs="Times New Roman"/>
          <w:spacing w:val="-4"/>
        </w:rPr>
        <w:t xml:space="preserve"> </w:t>
      </w:r>
      <w:r w:rsidRPr="005F4A2E">
        <w:rPr>
          <w:rFonts w:eastAsia="Times New Roman" w:cs="Times New Roman"/>
        </w:rPr>
        <w:t>Advisory</w:t>
      </w:r>
      <w:r w:rsidRPr="005F4A2E">
        <w:rPr>
          <w:rFonts w:eastAsia="Times New Roman" w:cs="Times New Roman"/>
          <w:spacing w:val="-3"/>
        </w:rPr>
        <w:t xml:space="preserve"> </w:t>
      </w:r>
      <w:r w:rsidRPr="005F4A2E">
        <w:rPr>
          <w:rFonts w:eastAsia="Times New Roman" w:cs="Times New Roman"/>
        </w:rPr>
        <w:t>Committee</w:t>
      </w:r>
      <w:r w:rsidRPr="005F4A2E">
        <w:rPr>
          <w:rFonts w:eastAsia="Times New Roman" w:cs="Times New Roman"/>
          <w:spacing w:val="-2"/>
        </w:rPr>
        <w:t xml:space="preserve"> </w:t>
      </w:r>
      <w:r w:rsidRPr="005F4A2E">
        <w:rPr>
          <w:rFonts w:eastAsia="Times New Roman" w:cs="Times New Roman"/>
        </w:rPr>
        <w:t>who</w:t>
      </w:r>
      <w:r w:rsidRPr="005F4A2E">
        <w:rPr>
          <w:rFonts w:eastAsia="Times New Roman" w:cs="Times New Roman"/>
          <w:spacing w:val="-2"/>
        </w:rPr>
        <w:t xml:space="preserve"> </w:t>
      </w:r>
      <w:r w:rsidRPr="005F4A2E">
        <w:rPr>
          <w:rFonts w:eastAsia="Times New Roman" w:cs="Times New Roman"/>
        </w:rPr>
        <w:t>do</w:t>
      </w:r>
      <w:r w:rsidRPr="005F4A2E">
        <w:rPr>
          <w:rFonts w:eastAsia="Times New Roman" w:cs="Times New Roman"/>
          <w:spacing w:val="-2"/>
        </w:rPr>
        <w:t xml:space="preserve"> </w:t>
      </w:r>
      <w:r w:rsidRPr="005F4A2E">
        <w:rPr>
          <w:rFonts w:eastAsia="Times New Roman" w:cs="Times New Roman"/>
        </w:rPr>
        <w:t>not</w:t>
      </w:r>
      <w:r w:rsidRPr="005F4A2E">
        <w:rPr>
          <w:rFonts w:eastAsia="Times New Roman" w:cs="Times New Roman"/>
          <w:spacing w:val="-2"/>
        </w:rPr>
        <w:t xml:space="preserve"> </w:t>
      </w:r>
      <w:r w:rsidRPr="005F4A2E">
        <w:rPr>
          <w:rFonts w:eastAsia="Times New Roman" w:cs="Times New Roman"/>
        </w:rPr>
        <w:t>have a conflict of interest with respect to funding CHI strategies. The scope of work that the Allocation Committee will carry out includes:</w:t>
      </w:r>
    </w:p>
    <w:p w14:paraId="00E0FB56" w14:textId="77777777" w:rsidR="00001C8B" w:rsidRPr="00A85222" w:rsidRDefault="00001C8B" w:rsidP="009851AD">
      <w:pPr>
        <w:pStyle w:val="ListParagraph"/>
        <w:widowControl w:val="0"/>
        <w:numPr>
          <w:ilvl w:val="1"/>
          <w:numId w:val="42"/>
        </w:numPr>
        <w:tabs>
          <w:tab w:val="left" w:pos="1921"/>
        </w:tabs>
        <w:autoSpaceDE w:val="0"/>
        <w:autoSpaceDN w:val="0"/>
        <w:spacing w:after="240"/>
        <w:ind w:left="720" w:hanging="361"/>
        <w:contextualSpacing w:val="0"/>
        <w:jc w:val="both"/>
        <w:rPr>
          <w:rFonts w:eastAsia="Times New Roman"/>
        </w:rPr>
      </w:pPr>
      <w:r w:rsidRPr="00A85222">
        <w:rPr>
          <w:rFonts w:eastAsia="Times New Roman"/>
        </w:rPr>
        <w:t>Selecting</w:t>
      </w:r>
      <w:r w:rsidRPr="00A85222">
        <w:rPr>
          <w:rFonts w:eastAsia="Times New Roman"/>
          <w:spacing w:val="-6"/>
        </w:rPr>
        <w:t xml:space="preserve"> </w:t>
      </w:r>
      <w:r w:rsidRPr="00A85222">
        <w:rPr>
          <w:rFonts w:eastAsia="Times New Roman"/>
        </w:rPr>
        <w:t>Strategies</w:t>
      </w:r>
      <w:r w:rsidRPr="00A85222">
        <w:rPr>
          <w:rFonts w:eastAsia="Times New Roman"/>
          <w:spacing w:val="-7"/>
        </w:rPr>
        <w:t xml:space="preserve"> </w:t>
      </w:r>
      <w:r w:rsidRPr="00A85222">
        <w:rPr>
          <w:rFonts w:eastAsia="Times New Roman"/>
        </w:rPr>
        <w:t>for</w:t>
      </w:r>
      <w:r w:rsidRPr="00A85222">
        <w:rPr>
          <w:rFonts w:eastAsia="Times New Roman"/>
          <w:spacing w:val="-7"/>
        </w:rPr>
        <w:t xml:space="preserve"> </w:t>
      </w:r>
      <w:r w:rsidRPr="00A85222">
        <w:rPr>
          <w:rFonts w:eastAsia="Times New Roman"/>
        </w:rPr>
        <w:t>the</w:t>
      </w:r>
      <w:r w:rsidRPr="00A85222">
        <w:rPr>
          <w:rFonts w:eastAsia="Times New Roman"/>
          <w:spacing w:val="-6"/>
        </w:rPr>
        <w:t xml:space="preserve"> </w:t>
      </w:r>
      <w:r w:rsidRPr="00A85222">
        <w:rPr>
          <w:rFonts w:eastAsia="Times New Roman"/>
        </w:rPr>
        <w:t>noted</w:t>
      </w:r>
      <w:r w:rsidRPr="00A85222">
        <w:rPr>
          <w:rFonts w:eastAsia="Times New Roman"/>
          <w:spacing w:val="-8"/>
        </w:rPr>
        <w:t xml:space="preserve"> </w:t>
      </w:r>
      <w:r w:rsidRPr="00A85222">
        <w:rPr>
          <w:rFonts w:eastAsia="Times New Roman"/>
        </w:rPr>
        <w:t>Health</w:t>
      </w:r>
      <w:r w:rsidRPr="00A85222">
        <w:rPr>
          <w:rFonts w:eastAsia="Times New Roman"/>
          <w:spacing w:val="-6"/>
        </w:rPr>
        <w:t xml:space="preserve"> </w:t>
      </w:r>
      <w:r w:rsidRPr="00A85222">
        <w:rPr>
          <w:rFonts w:eastAsia="Times New Roman"/>
        </w:rPr>
        <w:t>Priorities</w:t>
      </w:r>
      <w:r w:rsidRPr="00A85222">
        <w:rPr>
          <w:rFonts w:eastAsia="Times New Roman"/>
          <w:spacing w:val="-7"/>
        </w:rPr>
        <w:t xml:space="preserve"> </w:t>
      </w:r>
      <w:r w:rsidRPr="00A85222">
        <w:rPr>
          <w:rFonts w:eastAsia="Times New Roman"/>
        </w:rPr>
        <w:t>consistent</w:t>
      </w:r>
      <w:r w:rsidRPr="00A85222">
        <w:rPr>
          <w:rFonts w:eastAsia="Times New Roman"/>
          <w:spacing w:val="-7"/>
        </w:rPr>
        <w:t xml:space="preserve"> </w:t>
      </w:r>
      <w:r w:rsidRPr="00A85222">
        <w:rPr>
          <w:rFonts w:eastAsia="Times New Roman"/>
        </w:rPr>
        <w:t>with</w:t>
      </w:r>
      <w:r w:rsidRPr="00A85222">
        <w:rPr>
          <w:rFonts w:eastAsia="Times New Roman"/>
          <w:spacing w:val="-6"/>
        </w:rPr>
        <w:t xml:space="preserve"> </w:t>
      </w:r>
      <w:r w:rsidRPr="00A85222">
        <w:rPr>
          <w:rFonts w:eastAsia="Times New Roman"/>
        </w:rPr>
        <w:t>DPH’s</w:t>
      </w:r>
      <w:r w:rsidRPr="00A85222">
        <w:rPr>
          <w:rFonts w:eastAsia="Times New Roman"/>
          <w:spacing w:val="-7"/>
        </w:rPr>
        <w:t xml:space="preserve"> </w:t>
      </w:r>
      <w:r w:rsidRPr="00A85222">
        <w:rPr>
          <w:rFonts w:eastAsia="Times New Roman"/>
        </w:rPr>
        <w:t>CHI</w:t>
      </w:r>
      <w:r w:rsidRPr="00A85222">
        <w:rPr>
          <w:rFonts w:eastAsia="Times New Roman"/>
          <w:spacing w:val="-6"/>
        </w:rPr>
        <w:t xml:space="preserve"> </w:t>
      </w:r>
      <w:r w:rsidRPr="00A85222">
        <w:rPr>
          <w:rFonts w:eastAsia="Times New Roman"/>
          <w:spacing w:val="-2"/>
        </w:rPr>
        <w:t>guidelines.</w:t>
      </w:r>
    </w:p>
    <w:p w14:paraId="5216C21F" w14:textId="77777777" w:rsidR="00001C8B" w:rsidRPr="00A85222" w:rsidRDefault="00001C8B" w:rsidP="009851AD">
      <w:pPr>
        <w:pStyle w:val="ListParagraph"/>
        <w:widowControl w:val="0"/>
        <w:numPr>
          <w:ilvl w:val="1"/>
          <w:numId w:val="42"/>
        </w:numPr>
        <w:tabs>
          <w:tab w:val="left" w:pos="1921"/>
        </w:tabs>
        <w:autoSpaceDE w:val="0"/>
        <w:autoSpaceDN w:val="0"/>
        <w:spacing w:after="240"/>
        <w:ind w:left="720"/>
        <w:contextualSpacing w:val="0"/>
        <w:jc w:val="both"/>
        <w:rPr>
          <w:rFonts w:eastAsia="Times New Roman"/>
        </w:rPr>
      </w:pPr>
      <w:r w:rsidRPr="00A85222">
        <w:rPr>
          <w:rFonts w:eastAsia="Times New Roman"/>
        </w:rPr>
        <w:t>Carrying</w:t>
      </w:r>
      <w:r w:rsidRPr="00A85222">
        <w:rPr>
          <w:rFonts w:eastAsia="Times New Roman"/>
          <w:spacing w:val="-4"/>
        </w:rPr>
        <w:t xml:space="preserve"> </w:t>
      </w:r>
      <w:r w:rsidRPr="00A85222">
        <w:rPr>
          <w:rFonts w:eastAsia="Times New Roman"/>
        </w:rPr>
        <w:t>out</w:t>
      </w:r>
      <w:r w:rsidRPr="00A85222">
        <w:rPr>
          <w:rFonts w:eastAsia="Times New Roman"/>
          <w:spacing w:val="-4"/>
        </w:rPr>
        <w:t xml:space="preserve"> </w:t>
      </w:r>
      <w:r w:rsidRPr="00A85222">
        <w:rPr>
          <w:rFonts w:eastAsia="Times New Roman"/>
        </w:rPr>
        <w:t>a</w:t>
      </w:r>
      <w:r w:rsidRPr="00A85222">
        <w:rPr>
          <w:rFonts w:eastAsia="Times New Roman"/>
          <w:spacing w:val="-3"/>
        </w:rPr>
        <w:t xml:space="preserve"> </w:t>
      </w:r>
      <w:r w:rsidRPr="00A85222">
        <w:rPr>
          <w:rFonts w:eastAsia="Times New Roman"/>
        </w:rPr>
        <w:t>formal</w:t>
      </w:r>
      <w:r w:rsidRPr="00A85222">
        <w:rPr>
          <w:rFonts w:eastAsia="Times New Roman"/>
          <w:spacing w:val="-5"/>
        </w:rPr>
        <w:t xml:space="preserve"> </w:t>
      </w:r>
      <w:r w:rsidRPr="00A85222">
        <w:rPr>
          <w:rFonts w:eastAsia="Times New Roman"/>
        </w:rPr>
        <w:t>request</w:t>
      </w:r>
      <w:r w:rsidRPr="00A85222">
        <w:rPr>
          <w:rFonts w:eastAsia="Times New Roman"/>
          <w:spacing w:val="-4"/>
        </w:rPr>
        <w:t xml:space="preserve"> </w:t>
      </w:r>
      <w:r w:rsidRPr="00A85222">
        <w:rPr>
          <w:rFonts w:eastAsia="Times New Roman"/>
        </w:rPr>
        <w:t>for</w:t>
      </w:r>
      <w:r w:rsidRPr="00A85222">
        <w:rPr>
          <w:rFonts w:eastAsia="Times New Roman"/>
          <w:spacing w:val="-4"/>
        </w:rPr>
        <w:t xml:space="preserve"> </w:t>
      </w:r>
      <w:r w:rsidRPr="00A85222">
        <w:rPr>
          <w:rFonts w:eastAsia="Times New Roman"/>
        </w:rPr>
        <w:t>proposal</w:t>
      </w:r>
      <w:r w:rsidRPr="00A85222">
        <w:rPr>
          <w:rFonts w:eastAsia="Times New Roman"/>
          <w:spacing w:val="-5"/>
        </w:rPr>
        <w:t xml:space="preserve"> </w:t>
      </w:r>
      <w:r w:rsidRPr="00A85222">
        <w:rPr>
          <w:rFonts w:eastAsia="Times New Roman"/>
        </w:rPr>
        <w:t>(“RFP”)</w:t>
      </w:r>
      <w:r w:rsidRPr="00A85222">
        <w:rPr>
          <w:rFonts w:eastAsia="Times New Roman"/>
          <w:spacing w:val="-4"/>
        </w:rPr>
        <w:t xml:space="preserve"> </w:t>
      </w:r>
      <w:r w:rsidRPr="00A85222">
        <w:rPr>
          <w:rFonts w:eastAsia="Times New Roman"/>
        </w:rPr>
        <w:t>process</w:t>
      </w:r>
      <w:r w:rsidRPr="00A85222">
        <w:rPr>
          <w:rFonts w:eastAsia="Times New Roman"/>
          <w:spacing w:val="-4"/>
        </w:rPr>
        <w:t xml:space="preserve"> </w:t>
      </w:r>
      <w:r w:rsidRPr="00A85222">
        <w:rPr>
          <w:rFonts w:eastAsia="Times New Roman"/>
        </w:rPr>
        <w:t>(or</w:t>
      </w:r>
      <w:r w:rsidRPr="00A85222">
        <w:rPr>
          <w:rFonts w:eastAsia="Times New Roman"/>
          <w:spacing w:val="-4"/>
        </w:rPr>
        <w:t xml:space="preserve"> </w:t>
      </w:r>
      <w:r w:rsidRPr="00A85222">
        <w:rPr>
          <w:rFonts w:eastAsia="Times New Roman"/>
        </w:rPr>
        <w:t>an</w:t>
      </w:r>
      <w:r w:rsidRPr="00A85222">
        <w:rPr>
          <w:rFonts w:eastAsia="Times New Roman"/>
          <w:spacing w:val="-4"/>
        </w:rPr>
        <w:t xml:space="preserve"> </w:t>
      </w:r>
      <w:r w:rsidRPr="00A85222">
        <w:rPr>
          <w:rFonts w:eastAsia="Times New Roman"/>
        </w:rPr>
        <w:t>equivalent,</w:t>
      </w:r>
      <w:r w:rsidRPr="00A85222">
        <w:rPr>
          <w:rFonts w:eastAsia="Times New Roman"/>
          <w:spacing w:val="-4"/>
        </w:rPr>
        <w:t xml:space="preserve"> </w:t>
      </w:r>
      <w:r w:rsidRPr="00A85222">
        <w:rPr>
          <w:rFonts w:eastAsia="Times New Roman"/>
        </w:rPr>
        <w:t>transparent process) for the disbursement of CHI funds.</w:t>
      </w:r>
    </w:p>
    <w:p w14:paraId="4E21FBB9" w14:textId="77777777" w:rsidR="00001C8B" w:rsidRPr="00A85222" w:rsidRDefault="00001C8B" w:rsidP="009851AD">
      <w:pPr>
        <w:pStyle w:val="ListParagraph"/>
        <w:widowControl w:val="0"/>
        <w:numPr>
          <w:ilvl w:val="1"/>
          <w:numId w:val="42"/>
        </w:numPr>
        <w:tabs>
          <w:tab w:val="left" w:pos="1921"/>
        </w:tabs>
        <w:autoSpaceDE w:val="0"/>
        <w:autoSpaceDN w:val="0"/>
        <w:spacing w:after="240"/>
        <w:ind w:left="720" w:hanging="361"/>
        <w:contextualSpacing w:val="0"/>
        <w:jc w:val="both"/>
        <w:rPr>
          <w:rFonts w:eastAsia="Times New Roman"/>
        </w:rPr>
      </w:pPr>
      <w:r w:rsidRPr="00A85222">
        <w:rPr>
          <w:rFonts w:eastAsia="Times New Roman"/>
        </w:rPr>
        <w:t>Engaging</w:t>
      </w:r>
      <w:r w:rsidRPr="00A85222">
        <w:rPr>
          <w:rFonts w:eastAsia="Times New Roman"/>
          <w:spacing w:val="-7"/>
        </w:rPr>
        <w:t xml:space="preserve"> </w:t>
      </w:r>
      <w:r w:rsidRPr="00A85222">
        <w:rPr>
          <w:rFonts w:eastAsia="Times New Roman"/>
        </w:rPr>
        <w:t>resources</w:t>
      </w:r>
      <w:r w:rsidRPr="00A85222">
        <w:rPr>
          <w:rFonts w:eastAsia="Times New Roman"/>
          <w:spacing w:val="-6"/>
        </w:rPr>
        <w:t xml:space="preserve"> </w:t>
      </w:r>
      <w:r w:rsidRPr="00A85222">
        <w:rPr>
          <w:rFonts w:eastAsia="Times New Roman"/>
        </w:rPr>
        <w:t>that</w:t>
      </w:r>
      <w:r w:rsidRPr="00A85222">
        <w:rPr>
          <w:rFonts w:eastAsia="Times New Roman"/>
          <w:spacing w:val="-5"/>
        </w:rPr>
        <w:t xml:space="preserve"> </w:t>
      </w:r>
      <w:r w:rsidRPr="00A85222">
        <w:rPr>
          <w:rFonts w:eastAsia="Times New Roman"/>
        </w:rPr>
        <w:t>can</w:t>
      </w:r>
      <w:r w:rsidRPr="00A85222">
        <w:rPr>
          <w:rFonts w:eastAsia="Times New Roman"/>
          <w:spacing w:val="-7"/>
        </w:rPr>
        <w:t xml:space="preserve"> </w:t>
      </w:r>
      <w:r w:rsidRPr="00A85222">
        <w:rPr>
          <w:rFonts w:eastAsia="Times New Roman"/>
        </w:rPr>
        <w:t>support</w:t>
      </w:r>
      <w:r w:rsidRPr="00A85222">
        <w:rPr>
          <w:rFonts w:eastAsia="Times New Roman"/>
          <w:spacing w:val="-6"/>
        </w:rPr>
        <w:t xml:space="preserve"> </w:t>
      </w:r>
      <w:r w:rsidRPr="00A85222">
        <w:rPr>
          <w:rFonts w:eastAsia="Times New Roman"/>
        </w:rPr>
        <w:t>and</w:t>
      </w:r>
      <w:r w:rsidRPr="00A85222">
        <w:rPr>
          <w:rFonts w:eastAsia="Times New Roman"/>
          <w:spacing w:val="-7"/>
        </w:rPr>
        <w:t xml:space="preserve"> </w:t>
      </w:r>
      <w:r w:rsidRPr="00A85222">
        <w:rPr>
          <w:rFonts w:eastAsia="Times New Roman"/>
        </w:rPr>
        <w:t>assist</w:t>
      </w:r>
      <w:r w:rsidRPr="00A85222">
        <w:rPr>
          <w:rFonts w:eastAsia="Times New Roman"/>
          <w:spacing w:val="-7"/>
        </w:rPr>
        <w:t xml:space="preserve"> </w:t>
      </w:r>
      <w:r w:rsidRPr="00A85222">
        <w:rPr>
          <w:rFonts w:eastAsia="Times New Roman"/>
        </w:rPr>
        <w:t>applicants</w:t>
      </w:r>
      <w:r w:rsidRPr="00A85222">
        <w:rPr>
          <w:rFonts w:eastAsia="Times New Roman"/>
          <w:spacing w:val="-6"/>
        </w:rPr>
        <w:t xml:space="preserve"> </w:t>
      </w:r>
      <w:r w:rsidRPr="00A85222">
        <w:rPr>
          <w:rFonts w:eastAsia="Times New Roman"/>
        </w:rPr>
        <w:t>with</w:t>
      </w:r>
      <w:r w:rsidRPr="00A85222">
        <w:rPr>
          <w:rFonts w:eastAsia="Times New Roman"/>
          <w:spacing w:val="-6"/>
        </w:rPr>
        <w:t xml:space="preserve"> </w:t>
      </w:r>
      <w:r w:rsidRPr="00A85222">
        <w:rPr>
          <w:rFonts w:eastAsia="Times New Roman"/>
        </w:rPr>
        <w:t>their</w:t>
      </w:r>
      <w:r w:rsidRPr="00A85222">
        <w:rPr>
          <w:rFonts w:eastAsia="Times New Roman"/>
          <w:spacing w:val="-6"/>
        </w:rPr>
        <w:t xml:space="preserve"> </w:t>
      </w:r>
      <w:r w:rsidRPr="00A85222">
        <w:rPr>
          <w:rFonts w:eastAsia="Times New Roman"/>
        </w:rPr>
        <w:t>responses</w:t>
      </w:r>
      <w:r w:rsidRPr="00A85222">
        <w:rPr>
          <w:rFonts w:eastAsia="Times New Roman"/>
          <w:spacing w:val="-6"/>
        </w:rPr>
        <w:t xml:space="preserve"> </w:t>
      </w:r>
      <w:r w:rsidRPr="00A85222">
        <w:rPr>
          <w:rFonts w:eastAsia="Times New Roman"/>
        </w:rPr>
        <w:t>to</w:t>
      </w:r>
      <w:r w:rsidRPr="00A85222">
        <w:rPr>
          <w:rFonts w:eastAsia="Times New Roman"/>
          <w:spacing w:val="-5"/>
        </w:rPr>
        <w:t xml:space="preserve"> </w:t>
      </w:r>
      <w:r w:rsidRPr="00A85222">
        <w:rPr>
          <w:rFonts w:eastAsia="Times New Roman"/>
        </w:rPr>
        <w:t>the</w:t>
      </w:r>
      <w:r w:rsidRPr="00A85222">
        <w:rPr>
          <w:rFonts w:eastAsia="Times New Roman"/>
          <w:spacing w:val="-7"/>
        </w:rPr>
        <w:t xml:space="preserve"> </w:t>
      </w:r>
      <w:r w:rsidRPr="00A85222">
        <w:rPr>
          <w:rFonts w:eastAsia="Times New Roman"/>
          <w:spacing w:val="-4"/>
        </w:rPr>
        <w:t>RFP.</w:t>
      </w:r>
    </w:p>
    <w:p w14:paraId="08C2D30F" w14:textId="77777777" w:rsidR="00001C8B" w:rsidRPr="00A85222" w:rsidRDefault="00001C8B" w:rsidP="009851AD">
      <w:pPr>
        <w:pStyle w:val="ListParagraph"/>
        <w:widowControl w:val="0"/>
        <w:numPr>
          <w:ilvl w:val="1"/>
          <w:numId w:val="42"/>
        </w:numPr>
        <w:tabs>
          <w:tab w:val="left" w:pos="1921"/>
        </w:tabs>
        <w:autoSpaceDE w:val="0"/>
        <w:autoSpaceDN w:val="0"/>
        <w:spacing w:after="240"/>
        <w:ind w:left="720" w:hanging="361"/>
        <w:contextualSpacing w:val="0"/>
        <w:jc w:val="both"/>
        <w:rPr>
          <w:rFonts w:eastAsia="Times New Roman"/>
        </w:rPr>
      </w:pPr>
      <w:r w:rsidRPr="00A85222">
        <w:rPr>
          <w:rFonts w:eastAsia="Times New Roman"/>
        </w:rPr>
        <w:t>Disbursement</w:t>
      </w:r>
      <w:r w:rsidRPr="00A85222">
        <w:rPr>
          <w:rFonts w:eastAsia="Times New Roman"/>
          <w:spacing w:val="-7"/>
        </w:rPr>
        <w:t xml:space="preserve"> </w:t>
      </w:r>
      <w:r w:rsidRPr="00A85222">
        <w:rPr>
          <w:rFonts w:eastAsia="Times New Roman"/>
        </w:rPr>
        <w:t>of</w:t>
      </w:r>
      <w:r w:rsidRPr="00A85222">
        <w:rPr>
          <w:rFonts w:eastAsia="Times New Roman"/>
          <w:spacing w:val="-8"/>
        </w:rPr>
        <w:t xml:space="preserve"> </w:t>
      </w:r>
      <w:r w:rsidRPr="00A85222">
        <w:rPr>
          <w:rFonts w:eastAsia="Times New Roman"/>
        </w:rPr>
        <w:t>CHI</w:t>
      </w:r>
      <w:r w:rsidRPr="00A85222">
        <w:rPr>
          <w:rFonts w:eastAsia="Times New Roman"/>
          <w:spacing w:val="-6"/>
        </w:rPr>
        <w:t xml:space="preserve"> </w:t>
      </w:r>
      <w:r w:rsidRPr="00A85222">
        <w:rPr>
          <w:rFonts w:eastAsia="Times New Roman"/>
          <w:spacing w:val="-2"/>
        </w:rPr>
        <w:t>funding.</w:t>
      </w:r>
    </w:p>
    <w:p w14:paraId="35279AAD" w14:textId="77777777" w:rsidR="00001C8B" w:rsidRPr="005F4A2E" w:rsidRDefault="00001C8B" w:rsidP="009851AD">
      <w:pPr>
        <w:pStyle w:val="ListParagraph"/>
        <w:widowControl w:val="0"/>
        <w:numPr>
          <w:ilvl w:val="1"/>
          <w:numId w:val="42"/>
        </w:numPr>
        <w:tabs>
          <w:tab w:val="left" w:pos="1921"/>
        </w:tabs>
        <w:autoSpaceDE w:val="0"/>
        <w:autoSpaceDN w:val="0"/>
        <w:spacing w:after="240"/>
        <w:ind w:left="720"/>
        <w:contextualSpacing w:val="0"/>
        <w:jc w:val="both"/>
        <w:rPr>
          <w:rFonts w:eastAsia="Times New Roman"/>
        </w:rPr>
      </w:pPr>
      <w:r w:rsidRPr="00A85222">
        <w:rPr>
          <w:rFonts w:eastAsia="Times New Roman"/>
        </w:rPr>
        <w:t>Providing</w:t>
      </w:r>
      <w:r w:rsidRPr="00A85222">
        <w:rPr>
          <w:rFonts w:eastAsia="Times New Roman"/>
          <w:spacing w:val="-7"/>
        </w:rPr>
        <w:t xml:space="preserve"> </w:t>
      </w:r>
      <w:r w:rsidRPr="00A85222">
        <w:rPr>
          <w:rFonts w:eastAsia="Times New Roman"/>
        </w:rPr>
        <w:t>oversight</w:t>
      </w:r>
      <w:r w:rsidRPr="00A85222">
        <w:rPr>
          <w:rFonts w:eastAsia="Times New Roman"/>
          <w:spacing w:val="-9"/>
        </w:rPr>
        <w:t xml:space="preserve"> </w:t>
      </w:r>
      <w:r w:rsidRPr="00A85222">
        <w:rPr>
          <w:rFonts w:eastAsia="Times New Roman"/>
        </w:rPr>
        <w:t>to</w:t>
      </w:r>
      <w:r w:rsidRPr="00A85222">
        <w:rPr>
          <w:rFonts w:eastAsia="Times New Roman"/>
          <w:spacing w:val="-6"/>
        </w:rPr>
        <w:t xml:space="preserve"> </w:t>
      </w:r>
      <w:r w:rsidRPr="00A85222">
        <w:rPr>
          <w:rFonts w:eastAsia="Times New Roman"/>
        </w:rPr>
        <w:t>the</w:t>
      </w:r>
      <w:r w:rsidRPr="00A85222">
        <w:rPr>
          <w:rFonts w:eastAsia="Times New Roman"/>
          <w:spacing w:val="-7"/>
        </w:rPr>
        <w:t xml:space="preserve"> </w:t>
      </w:r>
      <w:r w:rsidRPr="00A85222">
        <w:rPr>
          <w:rFonts w:eastAsia="Times New Roman"/>
        </w:rPr>
        <w:t>evaluation</w:t>
      </w:r>
      <w:r w:rsidRPr="00A85222">
        <w:rPr>
          <w:rFonts w:eastAsia="Times New Roman"/>
          <w:spacing w:val="-9"/>
        </w:rPr>
        <w:t xml:space="preserve"> </w:t>
      </w:r>
      <w:r w:rsidRPr="00A85222">
        <w:rPr>
          <w:rFonts w:eastAsia="Times New Roman"/>
          <w:spacing w:val="-2"/>
        </w:rPr>
        <w:t>process.</w:t>
      </w:r>
    </w:p>
    <w:p w14:paraId="4B65A97A" w14:textId="77777777" w:rsidR="00001C8B" w:rsidRPr="003A2D00" w:rsidRDefault="00001C8B" w:rsidP="009851AD">
      <w:pPr>
        <w:widowControl w:val="0"/>
        <w:tabs>
          <w:tab w:val="left" w:pos="1921"/>
        </w:tabs>
        <w:autoSpaceDE w:val="0"/>
        <w:autoSpaceDN w:val="0"/>
        <w:spacing w:after="240"/>
        <w:jc w:val="both"/>
        <w:rPr>
          <w:rFonts w:eastAsia="Times New Roman" w:cs="Times New Roman"/>
          <w:szCs w:val="24"/>
          <w:u w:val="single"/>
        </w:rPr>
      </w:pPr>
      <w:r w:rsidRPr="003A2D00">
        <w:rPr>
          <w:rFonts w:eastAsia="Times New Roman" w:cs="Times New Roman"/>
          <w:szCs w:val="24"/>
          <w:u w:val="single"/>
        </w:rPr>
        <w:t>Timeline</w:t>
      </w:r>
      <w:r w:rsidRPr="003A2D00">
        <w:rPr>
          <w:rFonts w:eastAsia="Times New Roman" w:cs="Times New Roman"/>
          <w:spacing w:val="-7"/>
          <w:szCs w:val="24"/>
          <w:u w:val="single"/>
        </w:rPr>
        <w:t xml:space="preserve"> </w:t>
      </w:r>
      <w:r w:rsidRPr="003A2D00">
        <w:rPr>
          <w:rFonts w:eastAsia="Times New Roman" w:cs="Times New Roman"/>
          <w:szCs w:val="24"/>
          <w:u w:val="single"/>
        </w:rPr>
        <w:t>for</w:t>
      </w:r>
      <w:r w:rsidRPr="003A2D00">
        <w:rPr>
          <w:rFonts w:eastAsia="Times New Roman" w:cs="Times New Roman"/>
          <w:spacing w:val="-6"/>
          <w:szCs w:val="24"/>
          <w:u w:val="single"/>
        </w:rPr>
        <w:t xml:space="preserve"> </w:t>
      </w:r>
      <w:r w:rsidRPr="003A2D00">
        <w:rPr>
          <w:rFonts w:eastAsia="Times New Roman" w:cs="Times New Roman"/>
          <w:szCs w:val="24"/>
          <w:u w:val="single"/>
        </w:rPr>
        <w:t>CHI</w:t>
      </w:r>
      <w:r w:rsidRPr="003A2D00">
        <w:rPr>
          <w:rFonts w:eastAsia="Times New Roman" w:cs="Times New Roman"/>
          <w:spacing w:val="-7"/>
          <w:szCs w:val="24"/>
          <w:u w:val="single"/>
        </w:rPr>
        <w:t xml:space="preserve"> </w:t>
      </w:r>
      <w:r w:rsidRPr="003A2D00">
        <w:rPr>
          <w:rFonts w:eastAsia="Times New Roman" w:cs="Times New Roman"/>
          <w:spacing w:val="-2"/>
          <w:szCs w:val="24"/>
          <w:u w:val="single"/>
        </w:rPr>
        <w:t>Activities</w:t>
      </w:r>
    </w:p>
    <w:p w14:paraId="162383DE" w14:textId="77777777" w:rsidR="00001C8B" w:rsidRPr="00A85222" w:rsidRDefault="00001C8B" w:rsidP="009851AD">
      <w:pPr>
        <w:pStyle w:val="BodyText"/>
        <w:spacing w:after="240"/>
        <w:ind w:left="1" w:hanging="1"/>
        <w:jc w:val="both"/>
        <w:rPr>
          <w:rFonts w:eastAsia="Times New Roman" w:cs="Times New Roman"/>
        </w:rPr>
      </w:pPr>
      <w:r w:rsidRPr="00A85222">
        <w:rPr>
          <w:rFonts w:eastAsia="Times New Roman" w:cs="Times New Roman"/>
        </w:rPr>
        <w:t>Upon a Notice of Determination of Need being issued by the Public Health Council, the Advisory Committee</w:t>
      </w:r>
      <w:r w:rsidRPr="00A85222">
        <w:rPr>
          <w:rFonts w:eastAsia="Times New Roman" w:cs="Times New Roman"/>
          <w:spacing w:val="-4"/>
        </w:rPr>
        <w:t xml:space="preserve"> </w:t>
      </w:r>
      <w:r w:rsidRPr="00A85222">
        <w:rPr>
          <w:rFonts w:eastAsia="Times New Roman" w:cs="Times New Roman"/>
        </w:rPr>
        <w:t>will</w:t>
      </w:r>
      <w:r w:rsidRPr="00A85222">
        <w:rPr>
          <w:rFonts w:eastAsia="Times New Roman" w:cs="Times New Roman"/>
          <w:spacing w:val="-5"/>
        </w:rPr>
        <w:t xml:space="preserve"> </w:t>
      </w:r>
      <w:r w:rsidRPr="00A85222">
        <w:rPr>
          <w:rFonts w:eastAsia="Times New Roman" w:cs="Times New Roman"/>
        </w:rPr>
        <w:t>commence</w:t>
      </w:r>
      <w:r w:rsidRPr="00A85222">
        <w:rPr>
          <w:rFonts w:eastAsia="Times New Roman" w:cs="Times New Roman"/>
          <w:spacing w:val="-2"/>
        </w:rPr>
        <w:t xml:space="preserve"> </w:t>
      </w:r>
      <w:r w:rsidRPr="00A85222">
        <w:rPr>
          <w:rFonts w:eastAsia="Times New Roman" w:cs="Times New Roman"/>
        </w:rPr>
        <w:t>meeting</w:t>
      </w:r>
      <w:r w:rsidRPr="00A85222">
        <w:rPr>
          <w:rFonts w:eastAsia="Times New Roman" w:cs="Times New Roman"/>
          <w:spacing w:val="-2"/>
        </w:rPr>
        <w:t xml:space="preserve"> </w:t>
      </w:r>
      <w:r w:rsidRPr="00A85222">
        <w:rPr>
          <w:rFonts w:eastAsia="Times New Roman" w:cs="Times New Roman"/>
        </w:rPr>
        <w:t>and</w:t>
      </w:r>
      <w:r w:rsidRPr="00A85222">
        <w:rPr>
          <w:rFonts w:eastAsia="Times New Roman" w:cs="Times New Roman"/>
          <w:spacing w:val="-4"/>
        </w:rPr>
        <w:t xml:space="preserve"> </w:t>
      </w:r>
      <w:r w:rsidRPr="00A85222">
        <w:rPr>
          <w:rFonts w:eastAsia="Times New Roman" w:cs="Times New Roman"/>
        </w:rPr>
        <w:t>begin</w:t>
      </w:r>
      <w:r w:rsidRPr="00A85222">
        <w:rPr>
          <w:rFonts w:eastAsia="Times New Roman" w:cs="Times New Roman"/>
          <w:spacing w:val="-4"/>
        </w:rPr>
        <w:t xml:space="preserve"> </w:t>
      </w:r>
      <w:r w:rsidRPr="00A85222">
        <w:rPr>
          <w:rFonts w:eastAsia="Times New Roman" w:cs="Times New Roman"/>
        </w:rPr>
        <w:t>the</w:t>
      </w:r>
      <w:r w:rsidRPr="00A85222">
        <w:rPr>
          <w:rFonts w:eastAsia="Times New Roman" w:cs="Times New Roman"/>
          <w:spacing w:val="-4"/>
        </w:rPr>
        <w:t xml:space="preserve"> </w:t>
      </w:r>
      <w:r w:rsidRPr="00A85222">
        <w:rPr>
          <w:rFonts w:eastAsia="Times New Roman" w:cs="Times New Roman"/>
        </w:rPr>
        <w:t>CHI Process.</w:t>
      </w:r>
      <w:r w:rsidRPr="00A85222">
        <w:rPr>
          <w:rFonts w:eastAsia="Times New Roman" w:cs="Times New Roman"/>
          <w:spacing w:val="-4"/>
        </w:rPr>
        <w:t xml:space="preserve"> </w:t>
      </w:r>
      <w:r w:rsidRPr="00A85222">
        <w:rPr>
          <w:rFonts w:eastAsia="Times New Roman" w:cs="Times New Roman"/>
        </w:rPr>
        <w:t>The</w:t>
      </w:r>
      <w:r w:rsidRPr="00A85222">
        <w:rPr>
          <w:rFonts w:eastAsia="Times New Roman" w:cs="Times New Roman"/>
          <w:spacing w:val="-4"/>
        </w:rPr>
        <w:t xml:space="preserve"> </w:t>
      </w:r>
      <w:r w:rsidRPr="00A85222">
        <w:rPr>
          <w:rFonts w:eastAsia="Times New Roman" w:cs="Times New Roman"/>
        </w:rPr>
        <w:t>timeline</w:t>
      </w:r>
      <w:r w:rsidRPr="00A85222">
        <w:rPr>
          <w:rFonts w:eastAsia="Times New Roman" w:cs="Times New Roman"/>
          <w:spacing w:val="-2"/>
        </w:rPr>
        <w:t xml:space="preserve"> </w:t>
      </w:r>
      <w:r w:rsidRPr="00A85222">
        <w:rPr>
          <w:rFonts w:eastAsia="Times New Roman" w:cs="Times New Roman"/>
        </w:rPr>
        <w:t>for</w:t>
      </w:r>
      <w:r w:rsidRPr="00A85222">
        <w:rPr>
          <w:rFonts w:eastAsia="Times New Roman" w:cs="Times New Roman"/>
          <w:spacing w:val="-3"/>
        </w:rPr>
        <w:t xml:space="preserve"> </w:t>
      </w:r>
      <w:r w:rsidRPr="00A85222">
        <w:rPr>
          <w:rFonts w:eastAsia="Times New Roman" w:cs="Times New Roman"/>
        </w:rPr>
        <w:t>CHI</w:t>
      </w:r>
      <w:r w:rsidRPr="00A85222">
        <w:rPr>
          <w:rFonts w:eastAsia="Times New Roman" w:cs="Times New Roman"/>
          <w:spacing w:val="-4"/>
        </w:rPr>
        <w:t xml:space="preserve"> </w:t>
      </w:r>
      <w:r w:rsidRPr="00A85222">
        <w:rPr>
          <w:rFonts w:eastAsia="Times New Roman" w:cs="Times New Roman"/>
        </w:rPr>
        <w:t>activities is</w:t>
      </w:r>
      <w:r w:rsidRPr="00A85222">
        <w:rPr>
          <w:rFonts w:eastAsia="Times New Roman" w:cs="Times New Roman"/>
          <w:spacing w:val="-3"/>
        </w:rPr>
        <w:t xml:space="preserve"> </w:t>
      </w:r>
      <w:r w:rsidRPr="00A85222">
        <w:rPr>
          <w:rFonts w:eastAsia="Times New Roman" w:cs="Times New Roman"/>
        </w:rPr>
        <w:t xml:space="preserve">as </w:t>
      </w:r>
      <w:r w:rsidRPr="00A85222">
        <w:rPr>
          <w:rFonts w:eastAsia="Times New Roman" w:cs="Times New Roman"/>
          <w:spacing w:val="-2"/>
        </w:rPr>
        <w:t>follows:</w:t>
      </w:r>
    </w:p>
    <w:p w14:paraId="6B868741" w14:textId="77777777" w:rsidR="00001C8B" w:rsidRPr="00A85222" w:rsidRDefault="00001C8B" w:rsidP="009851AD">
      <w:pPr>
        <w:pStyle w:val="ListParagraph"/>
        <w:widowControl w:val="0"/>
        <w:numPr>
          <w:ilvl w:val="1"/>
          <w:numId w:val="42"/>
        </w:numPr>
        <w:tabs>
          <w:tab w:val="left" w:pos="1921"/>
        </w:tabs>
        <w:autoSpaceDE w:val="0"/>
        <w:autoSpaceDN w:val="0"/>
        <w:spacing w:after="240"/>
        <w:ind w:left="720" w:right="-90"/>
        <w:contextualSpacing w:val="0"/>
        <w:jc w:val="both"/>
        <w:rPr>
          <w:rFonts w:eastAsia="Times New Roman"/>
        </w:rPr>
      </w:pPr>
      <w:r w:rsidRPr="00A85222">
        <w:rPr>
          <w:rFonts w:eastAsia="Times New Roman"/>
          <w:u w:val="single"/>
        </w:rPr>
        <w:t>Six weeks</w:t>
      </w:r>
      <w:r w:rsidRPr="00A85222">
        <w:rPr>
          <w:rFonts w:eastAsia="Times New Roman"/>
          <w:spacing w:val="-4"/>
          <w:u w:val="single"/>
        </w:rPr>
        <w:t xml:space="preserve"> </w:t>
      </w:r>
      <w:r w:rsidRPr="00A85222">
        <w:rPr>
          <w:rFonts w:eastAsia="Times New Roman"/>
          <w:u w:val="single"/>
        </w:rPr>
        <w:t>post-approval</w:t>
      </w:r>
      <w:r w:rsidRPr="00A85222">
        <w:rPr>
          <w:rFonts w:eastAsia="Times New Roman"/>
        </w:rPr>
        <w:t>:</w:t>
      </w:r>
      <w:r>
        <w:rPr>
          <w:rFonts w:eastAsia="Times New Roman"/>
        </w:rPr>
        <w:t xml:space="preserve"> </w:t>
      </w:r>
      <w:r w:rsidRPr="00A85222">
        <w:rPr>
          <w:rFonts w:eastAsia="Times New Roman"/>
        </w:rPr>
        <w:t>The</w:t>
      </w:r>
      <w:r w:rsidRPr="00A85222">
        <w:rPr>
          <w:rFonts w:eastAsia="Times New Roman"/>
          <w:spacing w:val="-5"/>
        </w:rPr>
        <w:t xml:space="preserve"> </w:t>
      </w:r>
      <w:r w:rsidRPr="00A85222">
        <w:rPr>
          <w:rFonts w:eastAsia="Times New Roman"/>
        </w:rPr>
        <w:t>Advisory</w:t>
      </w:r>
      <w:r w:rsidRPr="00A85222">
        <w:rPr>
          <w:rFonts w:eastAsia="Times New Roman"/>
          <w:spacing w:val="-4"/>
        </w:rPr>
        <w:t xml:space="preserve"> </w:t>
      </w:r>
      <w:r w:rsidRPr="00A85222">
        <w:rPr>
          <w:rFonts w:eastAsia="Times New Roman"/>
        </w:rPr>
        <w:t>Committee</w:t>
      </w:r>
      <w:r w:rsidRPr="00A85222">
        <w:rPr>
          <w:rFonts w:eastAsia="Times New Roman"/>
          <w:spacing w:val="-3"/>
        </w:rPr>
        <w:t xml:space="preserve"> </w:t>
      </w:r>
      <w:r w:rsidRPr="00A85222">
        <w:rPr>
          <w:rFonts w:eastAsia="Times New Roman"/>
        </w:rPr>
        <w:t>will</w:t>
      </w:r>
      <w:r w:rsidRPr="00A85222">
        <w:rPr>
          <w:rFonts w:eastAsia="Times New Roman"/>
          <w:spacing w:val="-4"/>
        </w:rPr>
        <w:t xml:space="preserve"> </w:t>
      </w:r>
      <w:r w:rsidRPr="00A85222">
        <w:rPr>
          <w:rFonts w:eastAsia="Times New Roman"/>
        </w:rPr>
        <w:t>meet</w:t>
      </w:r>
      <w:r w:rsidRPr="00A85222">
        <w:rPr>
          <w:rFonts w:eastAsia="Times New Roman"/>
          <w:spacing w:val="-3"/>
        </w:rPr>
        <w:t xml:space="preserve"> </w:t>
      </w:r>
      <w:r w:rsidRPr="00A85222">
        <w:rPr>
          <w:rFonts w:eastAsia="Times New Roman"/>
        </w:rPr>
        <w:t>to</w:t>
      </w:r>
      <w:r w:rsidRPr="00A85222">
        <w:rPr>
          <w:rFonts w:eastAsia="Times New Roman"/>
          <w:spacing w:val="-5"/>
        </w:rPr>
        <w:t xml:space="preserve"> </w:t>
      </w:r>
      <w:r w:rsidRPr="00A85222">
        <w:rPr>
          <w:rFonts w:eastAsia="Times New Roman"/>
        </w:rPr>
        <w:t>review</w:t>
      </w:r>
      <w:r w:rsidRPr="00A85222">
        <w:rPr>
          <w:rFonts w:eastAsia="Times New Roman"/>
          <w:spacing w:val="-5"/>
        </w:rPr>
        <w:t xml:space="preserve"> </w:t>
      </w:r>
      <w:r w:rsidRPr="00A85222">
        <w:rPr>
          <w:rFonts w:eastAsia="Times New Roman"/>
        </w:rPr>
        <w:t>their</w:t>
      </w:r>
      <w:r w:rsidRPr="00A85222">
        <w:rPr>
          <w:rFonts w:eastAsia="Times New Roman"/>
          <w:spacing w:val="-4"/>
        </w:rPr>
        <w:t xml:space="preserve"> </w:t>
      </w:r>
      <w:r w:rsidRPr="00A85222">
        <w:rPr>
          <w:rFonts w:eastAsia="Times New Roman"/>
        </w:rPr>
        <w:t>responsibilities</w:t>
      </w:r>
      <w:r w:rsidRPr="00A85222">
        <w:rPr>
          <w:rFonts w:eastAsia="Times New Roman"/>
          <w:spacing w:val="-2"/>
        </w:rPr>
        <w:t xml:space="preserve"> </w:t>
      </w:r>
      <w:r w:rsidRPr="00A85222">
        <w:rPr>
          <w:rFonts w:eastAsia="Times New Roman"/>
        </w:rPr>
        <w:t>and the Greater Worcester CHNA and Marlborough CHNA in furtherance of selecting Health Priorities.</w:t>
      </w:r>
    </w:p>
    <w:p w14:paraId="22FFBDE1" w14:textId="77777777" w:rsidR="00001C8B" w:rsidRPr="00A85222" w:rsidRDefault="00001C8B" w:rsidP="009851AD">
      <w:pPr>
        <w:pStyle w:val="ListParagraph"/>
        <w:widowControl w:val="0"/>
        <w:numPr>
          <w:ilvl w:val="1"/>
          <w:numId w:val="42"/>
        </w:numPr>
        <w:tabs>
          <w:tab w:val="left" w:pos="1920"/>
        </w:tabs>
        <w:autoSpaceDE w:val="0"/>
        <w:autoSpaceDN w:val="0"/>
        <w:spacing w:after="240"/>
        <w:ind w:left="720"/>
        <w:contextualSpacing w:val="0"/>
        <w:jc w:val="both"/>
        <w:rPr>
          <w:rFonts w:eastAsia="Times New Roman"/>
        </w:rPr>
      </w:pPr>
      <w:r w:rsidRPr="00A85222">
        <w:rPr>
          <w:rFonts w:eastAsia="Times New Roman"/>
          <w:u w:val="single"/>
        </w:rPr>
        <w:t>Two</w:t>
      </w:r>
      <w:r w:rsidRPr="00A85222">
        <w:rPr>
          <w:rFonts w:eastAsia="Times New Roman"/>
          <w:spacing w:val="-6"/>
          <w:u w:val="single"/>
        </w:rPr>
        <w:t xml:space="preserve"> </w:t>
      </w:r>
      <w:r w:rsidRPr="00A85222">
        <w:rPr>
          <w:rFonts w:eastAsia="Times New Roman"/>
          <w:u w:val="single"/>
        </w:rPr>
        <w:t>months</w:t>
      </w:r>
      <w:r w:rsidRPr="00A85222">
        <w:rPr>
          <w:rFonts w:eastAsia="Times New Roman"/>
          <w:spacing w:val="-3"/>
          <w:u w:val="single"/>
        </w:rPr>
        <w:t xml:space="preserve"> </w:t>
      </w:r>
      <w:r w:rsidRPr="00A85222">
        <w:rPr>
          <w:rFonts w:eastAsia="Times New Roman"/>
          <w:u w:val="single"/>
        </w:rPr>
        <w:t>post-approval</w:t>
      </w:r>
      <w:r w:rsidRPr="00A85222">
        <w:rPr>
          <w:rFonts w:eastAsia="Times New Roman"/>
        </w:rPr>
        <w:t>:</w:t>
      </w:r>
      <w:r w:rsidRPr="00A85222">
        <w:rPr>
          <w:rFonts w:eastAsia="Times New Roman"/>
          <w:spacing w:val="-6"/>
        </w:rPr>
        <w:t xml:space="preserve"> </w:t>
      </w:r>
      <w:r w:rsidRPr="00A85222">
        <w:rPr>
          <w:rFonts w:eastAsia="Times New Roman"/>
        </w:rPr>
        <w:t>The</w:t>
      </w:r>
      <w:r w:rsidRPr="00A85222">
        <w:rPr>
          <w:rFonts w:eastAsia="Times New Roman"/>
          <w:spacing w:val="-5"/>
        </w:rPr>
        <w:t xml:space="preserve"> </w:t>
      </w:r>
      <w:r w:rsidRPr="00A85222">
        <w:rPr>
          <w:rFonts w:eastAsia="Times New Roman"/>
        </w:rPr>
        <w:t>Advisory</w:t>
      </w:r>
      <w:r w:rsidRPr="00A85222">
        <w:rPr>
          <w:rFonts w:eastAsia="Times New Roman"/>
          <w:spacing w:val="-5"/>
        </w:rPr>
        <w:t xml:space="preserve"> </w:t>
      </w:r>
      <w:r w:rsidRPr="00A85222">
        <w:rPr>
          <w:rFonts w:eastAsia="Times New Roman"/>
        </w:rPr>
        <w:t>Committee</w:t>
      </w:r>
      <w:r w:rsidRPr="00A85222">
        <w:rPr>
          <w:rFonts w:eastAsia="Times New Roman"/>
          <w:spacing w:val="-6"/>
        </w:rPr>
        <w:t xml:space="preserve"> </w:t>
      </w:r>
      <w:r w:rsidRPr="00A85222">
        <w:rPr>
          <w:rFonts w:eastAsia="Times New Roman"/>
        </w:rPr>
        <w:t>determines</w:t>
      </w:r>
      <w:r w:rsidRPr="00A85222">
        <w:rPr>
          <w:rFonts w:eastAsia="Times New Roman"/>
          <w:spacing w:val="-5"/>
        </w:rPr>
        <w:t xml:space="preserve"> </w:t>
      </w:r>
      <w:r w:rsidRPr="00A85222">
        <w:rPr>
          <w:rFonts w:eastAsia="Times New Roman"/>
        </w:rPr>
        <w:t>Health</w:t>
      </w:r>
      <w:r w:rsidRPr="00A85222">
        <w:rPr>
          <w:rFonts w:eastAsia="Times New Roman"/>
          <w:spacing w:val="-5"/>
        </w:rPr>
        <w:t xml:space="preserve"> </w:t>
      </w:r>
      <w:r w:rsidRPr="00A85222">
        <w:rPr>
          <w:rFonts w:eastAsia="Times New Roman"/>
        </w:rPr>
        <w:t>Priorities</w:t>
      </w:r>
      <w:r w:rsidRPr="00A85222">
        <w:rPr>
          <w:rFonts w:eastAsia="Times New Roman"/>
          <w:spacing w:val="-5"/>
        </w:rPr>
        <w:t xml:space="preserve"> </w:t>
      </w:r>
      <w:r w:rsidRPr="00A85222">
        <w:rPr>
          <w:rFonts w:eastAsia="Times New Roman"/>
        </w:rPr>
        <w:t>and Strategies for funding.</w:t>
      </w:r>
    </w:p>
    <w:p w14:paraId="48241E8E" w14:textId="77777777" w:rsidR="00001C8B" w:rsidRPr="00A85222" w:rsidRDefault="00001C8B" w:rsidP="009851AD">
      <w:pPr>
        <w:pStyle w:val="ListParagraph"/>
        <w:widowControl w:val="0"/>
        <w:numPr>
          <w:ilvl w:val="1"/>
          <w:numId w:val="42"/>
        </w:numPr>
        <w:tabs>
          <w:tab w:val="left" w:pos="1920"/>
        </w:tabs>
        <w:autoSpaceDE w:val="0"/>
        <w:autoSpaceDN w:val="0"/>
        <w:spacing w:after="240"/>
        <w:ind w:left="720" w:hanging="361"/>
        <w:contextualSpacing w:val="0"/>
        <w:jc w:val="both"/>
        <w:rPr>
          <w:rFonts w:eastAsia="Times New Roman"/>
        </w:rPr>
      </w:pPr>
      <w:r w:rsidRPr="00A85222">
        <w:rPr>
          <w:rFonts w:eastAsia="Times New Roman"/>
          <w:u w:val="single"/>
        </w:rPr>
        <w:t>Three</w:t>
      </w:r>
      <w:r w:rsidRPr="00A85222">
        <w:rPr>
          <w:rFonts w:eastAsia="Times New Roman"/>
          <w:spacing w:val="-4"/>
          <w:u w:val="single"/>
        </w:rPr>
        <w:t xml:space="preserve"> </w:t>
      </w:r>
      <w:r w:rsidRPr="00A85222">
        <w:rPr>
          <w:rFonts w:eastAsia="Times New Roman"/>
          <w:u w:val="single"/>
        </w:rPr>
        <w:t>months</w:t>
      </w:r>
      <w:r w:rsidRPr="00A85222">
        <w:rPr>
          <w:rFonts w:eastAsia="Times New Roman"/>
          <w:spacing w:val="-4"/>
          <w:u w:val="single"/>
        </w:rPr>
        <w:t xml:space="preserve"> </w:t>
      </w:r>
      <w:r w:rsidRPr="00A85222">
        <w:rPr>
          <w:rFonts w:eastAsia="Times New Roman"/>
          <w:u w:val="single"/>
        </w:rPr>
        <w:t>post-approval</w:t>
      </w:r>
      <w:r w:rsidRPr="00A85222">
        <w:rPr>
          <w:rFonts w:eastAsia="Times New Roman"/>
        </w:rPr>
        <w:t>:</w:t>
      </w:r>
      <w:r w:rsidRPr="00A85222">
        <w:rPr>
          <w:rFonts w:eastAsia="Times New Roman"/>
          <w:spacing w:val="-3"/>
        </w:rPr>
        <w:t xml:space="preserve"> </w:t>
      </w:r>
      <w:r w:rsidRPr="00A85222">
        <w:rPr>
          <w:rFonts w:eastAsia="Times New Roman"/>
        </w:rPr>
        <w:t>The</w:t>
      </w:r>
      <w:r w:rsidRPr="00A85222">
        <w:rPr>
          <w:rFonts w:eastAsia="Times New Roman"/>
          <w:spacing w:val="-3"/>
        </w:rPr>
        <w:t xml:space="preserve"> </w:t>
      </w:r>
      <w:r w:rsidRPr="00A85222">
        <w:rPr>
          <w:rFonts w:eastAsia="Times New Roman"/>
        </w:rPr>
        <w:t>Advisory</w:t>
      </w:r>
      <w:r w:rsidRPr="00A85222">
        <w:rPr>
          <w:rFonts w:eastAsia="Times New Roman"/>
          <w:spacing w:val="-4"/>
        </w:rPr>
        <w:t xml:space="preserve"> </w:t>
      </w:r>
      <w:r w:rsidRPr="00A85222">
        <w:rPr>
          <w:rFonts w:eastAsia="Times New Roman"/>
        </w:rPr>
        <w:t>Committee</w:t>
      </w:r>
      <w:r w:rsidRPr="00A85222">
        <w:rPr>
          <w:rFonts w:eastAsia="Times New Roman"/>
          <w:spacing w:val="-5"/>
        </w:rPr>
        <w:t xml:space="preserve"> </w:t>
      </w:r>
      <w:r w:rsidRPr="00A85222">
        <w:rPr>
          <w:rFonts w:eastAsia="Times New Roman"/>
        </w:rPr>
        <w:t>conducts</w:t>
      </w:r>
      <w:r w:rsidRPr="00A85222">
        <w:rPr>
          <w:rFonts w:eastAsia="Times New Roman"/>
          <w:spacing w:val="-4"/>
        </w:rPr>
        <w:t xml:space="preserve"> </w:t>
      </w:r>
      <w:r w:rsidRPr="00A85222">
        <w:rPr>
          <w:rFonts w:eastAsia="Times New Roman"/>
        </w:rPr>
        <w:t>a</w:t>
      </w:r>
      <w:r w:rsidRPr="00A85222">
        <w:rPr>
          <w:rFonts w:eastAsia="Times New Roman"/>
          <w:spacing w:val="-3"/>
        </w:rPr>
        <w:t xml:space="preserve"> </w:t>
      </w:r>
      <w:r w:rsidRPr="00A85222">
        <w:rPr>
          <w:rFonts w:eastAsia="Times New Roman"/>
        </w:rPr>
        <w:t>Conflicts</w:t>
      </w:r>
      <w:r w:rsidRPr="00A85222">
        <w:rPr>
          <w:rFonts w:eastAsia="Times New Roman"/>
          <w:spacing w:val="-4"/>
        </w:rPr>
        <w:t xml:space="preserve"> </w:t>
      </w:r>
      <w:r w:rsidRPr="00A85222">
        <w:rPr>
          <w:rFonts w:eastAsia="Times New Roman"/>
        </w:rPr>
        <w:t>of</w:t>
      </w:r>
      <w:r w:rsidRPr="00A85222">
        <w:rPr>
          <w:rFonts w:eastAsia="Times New Roman"/>
          <w:spacing w:val="-5"/>
        </w:rPr>
        <w:t xml:space="preserve"> </w:t>
      </w:r>
      <w:r w:rsidRPr="00A85222">
        <w:rPr>
          <w:rFonts w:eastAsia="Times New Roman"/>
        </w:rPr>
        <w:t>Interest</w:t>
      </w:r>
      <w:r w:rsidRPr="00A85222">
        <w:rPr>
          <w:rFonts w:eastAsia="Times New Roman"/>
          <w:spacing w:val="-5"/>
        </w:rPr>
        <w:t xml:space="preserve"> </w:t>
      </w:r>
      <w:r w:rsidRPr="00A85222">
        <w:rPr>
          <w:rFonts w:eastAsia="Times New Roman"/>
        </w:rPr>
        <w:t>process</w:t>
      </w:r>
      <w:r w:rsidRPr="00A85222">
        <w:rPr>
          <w:rFonts w:eastAsia="Times New Roman"/>
          <w:spacing w:val="-4"/>
        </w:rPr>
        <w:t xml:space="preserve"> </w:t>
      </w:r>
      <w:r w:rsidRPr="00A85222">
        <w:rPr>
          <w:rFonts w:eastAsia="Times New Roman"/>
        </w:rPr>
        <w:t>to determine which members will form the Allocation Committee.</w:t>
      </w:r>
    </w:p>
    <w:p w14:paraId="2CB501CF" w14:textId="77777777" w:rsidR="00001C8B" w:rsidRPr="00A85222" w:rsidRDefault="00001C8B" w:rsidP="009851AD">
      <w:pPr>
        <w:pStyle w:val="ListParagraph"/>
        <w:widowControl w:val="0"/>
        <w:numPr>
          <w:ilvl w:val="1"/>
          <w:numId w:val="42"/>
        </w:numPr>
        <w:tabs>
          <w:tab w:val="left" w:pos="1920"/>
        </w:tabs>
        <w:autoSpaceDE w:val="0"/>
        <w:autoSpaceDN w:val="0"/>
        <w:spacing w:after="240"/>
        <w:ind w:left="721"/>
        <w:contextualSpacing w:val="0"/>
        <w:jc w:val="both"/>
        <w:rPr>
          <w:rFonts w:eastAsia="Times New Roman"/>
        </w:rPr>
      </w:pPr>
      <w:r w:rsidRPr="00A85222">
        <w:rPr>
          <w:rFonts w:eastAsia="Times New Roman"/>
          <w:u w:val="single"/>
        </w:rPr>
        <w:t>Three</w:t>
      </w:r>
      <w:r w:rsidRPr="00A85222">
        <w:rPr>
          <w:rFonts w:eastAsia="Times New Roman"/>
          <w:spacing w:val="-5"/>
          <w:u w:val="single"/>
        </w:rPr>
        <w:t xml:space="preserve"> </w:t>
      </w:r>
      <w:r w:rsidRPr="00A85222">
        <w:rPr>
          <w:rFonts w:eastAsia="Times New Roman"/>
          <w:u w:val="single"/>
        </w:rPr>
        <w:t>months</w:t>
      </w:r>
      <w:r w:rsidRPr="00A85222">
        <w:rPr>
          <w:rFonts w:eastAsia="Times New Roman"/>
          <w:spacing w:val="-4"/>
          <w:u w:val="single"/>
        </w:rPr>
        <w:t xml:space="preserve"> </w:t>
      </w:r>
      <w:r w:rsidRPr="00A85222">
        <w:rPr>
          <w:rFonts w:eastAsia="Times New Roman"/>
          <w:u w:val="single"/>
        </w:rPr>
        <w:t>post-approval</w:t>
      </w:r>
      <w:r w:rsidRPr="00A85222">
        <w:rPr>
          <w:rFonts w:eastAsia="Times New Roman"/>
        </w:rPr>
        <w:t>:</w:t>
      </w:r>
      <w:r w:rsidRPr="00A85222">
        <w:rPr>
          <w:rFonts w:eastAsia="Times New Roman"/>
          <w:spacing w:val="-4"/>
        </w:rPr>
        <w:t xml:space="preserve"> </w:t>
      </w:r>
      <w:r w:rsidRPr="00A85222">
        <w:rPr>
          <w:rFonts w:eastAsia="Times New Roman"/>
        </w:rPr>
        <w:t>The</w:t>
      </w:r>
      <w:r w:rsidRPr="00A85222">
        <w:rPr>
          <w:rFonts w:eastAsia="Times New Roman"/>
          <w:spacing w:val="-4"/>
        </w:rPr>
        <w:t xml:space="preserve"> </w:t>
      </w:r>
      <w:r w:rsidRPr="00A85222">
        <w:rPr>
          <w:rFonts w:eastAsia="Times New Roman"/>
        </w:rPr>
        <w:t>Allocation</w:t>
      </w:r>
      <w:r w:rsidRPr="00A85222">
        <w:rPr>
          <w:rFonts w:eastAsia="Times New Roman"/>
          <w:spacing w:val="-4"/>
        </w:rPr>
        <w:t xml:space="preserve"> </w:t>
      </w:r>
      <w:r w:rsidRPr="00A85222">
        <w:rPr>
          <w:rFonts w:eastAsia="Times New Roman"/>
        </w:rPr>
        <w:t>Committee</w:t>
      </w:r>
      <w:r w:rsidRPr="00A85222">
        <w:rPr>
          <w:rFonts w:eastAsia="Times New Roman"/>
          <w:spacing w:val="-4"/>
        </w:rPr>
        <w:t xml:space="preserve"> </w:t>
      </w:r>
      <w:r w:rsidRPr="00A85222">
        <w:rPr>
          <w:rFonts w:eastAsia="Times New Roman"/>
        </w:rPr>
        <w:t>develops</w:t>
      </w:r>
      <w:r w:rsidRPr="00A85222">
        <w:rPr>
          <w:rFonts w:eastAsia="Times New Roman"/>
          <w:spacing w:val="-4"/>
        </w:rPr>
        <w:t xml:space="preserve"> </w:t>
      </w:r>
      <w:r w:rsidRPr="00A85222">
        <w:rPr>
          <w:rFonts w:eastAsia="Times New Roman"/>
        </w:rPr>
        <w:t>the</w:t>
      </w:r>
      <w:r w:rsidRPr="00A85222">
        <w:rPr>
          <w:rFonts w:eastAsia="Times New Roman"/>
          <w:spacing w:val="-5"/>
        </w:rPr>
        <w:t xml:space="preserve"> </w:t>
      </w:r>
      <w:r w:rsidRPr="00A85222">
        <w:rPr>
          <w:rFonts w:eastAsia="Times New Roman"/>
        </w:rPr>
        <w:t>funding</w:t>
      </w:r>
      <w:r w:rsidRPr="00A85222">
        <w:rPr>
          <w:rFonts w:eastAsia="Times New Roman"/>
          <w:spacing w:val="-4"/>
        </w:rPr>
        <w:t xml:space="preserve"> </w:t>
      </w:r>
      <w:r w:rsidRPr="00A85222">
        <w:rPr>
          <w:rFonts w:eastAsia="Times New Roman"/>
        </w:rPr>
        <w:t>process</w:t>
      </w:r>
      <w:r w:rsidRPr="00A85222">
        <w:rPr>
          <w:rFonts w:eastAsia="Times New Roman"/>
          <w:spacing w:val="-4"/>
        </w:rPr>
        <w:t xml:space="preserve"> </w:t>
      </w:r>
      <w:r w:rsidRPr="00A85222">
        <w:rPr>
          <w:rFonts w:eastAsia="Times New Roman"/>
        </w:rPr>
        <w:t>for</w:t>
      </w:r>
      <w:r w:rsidRPr="00A85222">
        <w:rPr>
          <w:rFonts w:eastAsia="Times New Roman"/>
          <w:spacing w:val="-4"/>
        </w:rPr>
        <w:t xml:space="preserve"> </w:t>
      </w:r>
      <w:r w:rsidRPr="00A85222">
        <w:rPr>
          <w:rFonts w:eastAsia="Times New Roman"/>
        </w:rPr>
        <w:t>the selected strategies.</w:t>
      </w:r>
    </w:p>
    <w:p w14:paraId="37131BF8" w14:textId="77777777" w:rsidR="00001C8B" w:rsidRPr="00A85222" w:rsidRDefault="00001C8B" w:rsidP="009851AD">
      <w:pPr>
        <w:pStyle w:val="ListParagraph"/>
        <w:widowControl w:val="0"/>
        <w:numPr>
          <w:ilvl w:val="1"/>
          <w:numId w:val="42"/>
        </w:numPr>
        <w:tabs>
          <w:tab w:val="left" w:pos="1920"/>
        </w:tabs>
        <w:autoSpaceDE w:val="0"/>
        <w:autoSpaceDN w:val="0"/>
        <w:spacing w:after="240"/>
        <w:ind w:left="721"/>
        <w:contextualSpacing w:val="0"/>
        <w:jc w:val="both"/>
        <w:rPr>
          <w:rFonts w:eastAsia="Times New Roman"/>
        </w:rPr>
      </w:pPr>
      <w:r w:rsidRPr="00A85222">
        <w:rPr>
          <w:rFonts w:eastAsia="Times New Roman"/>
          <w:u w:val="single"/>
        </w:rPr>
        <w:t>Four</w:t>
      </w:r>
      <w:r w:rsidRPr="00A85222">
        <w:rPr>
          <w:rFonts w:eastAsia="Times New Roman"/>
          <w:spacing w:val="-7"/>
          <w:u w:val="single"/>
        </w:rPr>
        <w:t xml:space="preserve"> </w:t>
      </w:r>
      <w:r w:rsidRPr="00A85222">
        <w:rPr>
          <w:rFonts w:eastAsia="Times New Roman"/>
          <w:u w:val="single"/>
        </w:rPr>
        <w:t>months</w:t>
      </w:r>
      <w:r w:rsidRPr="00A85222">
        <w:rPr>
          <w:rFonts w:eastAsia="Times New Roman"/>
          <w:spacing w:val="-6"/>
          <w:u w:val="single"/>
        </w:rPr>
        <w:t xml:space="preserve"> </w:t>
      </w:r>
      <w:r w:rsidRPr="00A85222">
        <w:rPr>
          <w:rFonts w:eastAsia="Times New Roman"/>
          <w:u w:val="single"/>
        </w:rPr>
        <w:t>post-approval</w:t>
      </w:r>
      <w:r w:rsidRPr="00A85222">
        <w:rPr>
          <w:rFonts w:eastAsia="Times New Roman"/>
        </w:rPr>
        <w:t>:</w:t>
      </w:r>
      <w:r w:rsidRPr="00A85222">
        <w:rPr>
          <w:rFonts w:eastAsia="Times New Roman"/>
          <w:spacing w:val="-3"/>
        </w:rPr>
        <w:t xml:space="preserve"> </w:t>
      </w:r>
      <w:r w:rsidRPr="00A85222">
        <w:rPr>
          <w:rFonts w:eastAsia="Times New Roman"/>
        </w:rPr>
        <w:t>The</w:t>
      </w:r>
      <w:r w:rsidRPr="00A85222">
        <w:rPr>
          <w:rFonts w:eastAsia="Times New Roman"/>
          <w:spacing w:val="-7"/>
        </w:rPr>
        <w:t xml:space="preserve"> </w:t>
      </w:r>
      <w:r w:rsidRPr="00A85222">
        <w:rPr>
          <w:rFonts w:eastAsia="Times New Roman"/>
        </w:rPr>
        <w:t>RFP</w:t>
      </w:r>
      <w:r w:rsidRPr="00A85222">
        <w:rPr>
          <w:rFonts w:eastAsia="Times New Roman"/>
          <w:spacing w:val="-5"/>
        </w:rPr>
        <w:t xml:space="preserve"> </w:t>
      </w:r>
      <w:r w:rsidRPr="00A85222">
        <w:rPr>
          <w:rFonts w:eastAsia="Times New Roman"/>
        </w:rPr>
        <w:t>for</w:t>
      </w:r>
      <w:r w:rsidRPr="00A85222">
        <w:rPr>
          <w:rFonts w:eastAsia="Times New Roman"/>
          <w:spacing w:val="-7"/>
        </w:rPr>
        <w:t xml:space="preserve"> </w:t>
      </w:r>
      <w:r w:rsidRPr="00A85222">
        <w:rPr>
          <w:rFonts w:eastAsia="Times New Roman"/>
        </w:rPr>
        <w:t>funding</w:t>
      </w:r>
      <w:r w:rsidRPr="00A85222">
        <w:rPr>
          <w:rFonts w:eastAsia="Times New Roman"/>
          <w:spacing w:val="-5"/>
        </w:rPr>
        <w:t xml:space="preserve"> </w:t>
      </w:r>
      <w:r w:rsidRPr="00A85222">
        <w:rPr>
          <w:rFonts w:eastAsia="Times New Roman"/>
        </w:rPr>
        <w:t>is</w:t>
      </w:r>
      <w:r w:rsidRPr="00A85222">
        <w:rPr>
          <w:rFonts w:eastAsia="Times New Roman"/>
          <w:spacing w:val="-6"/>
        </w:rPr>
        <w:t xml:space="preserve"> </w:t>
      </w:r>
      <w:r w:rsidRPr="00A85222">
        <w:rPr>
          <w:rFonts w:eastAsia="Times New Roman"/>
          <w:spacing w:val="-2"/>
        </w:rPr>
        <w:t>released.</w:t>
      </w:r>
    </w:p>
    <w:p w14:paraId="7324D4A7" w14:textId="77777777" w:rsidR="00001C8B" w:rsidRPr="00A85222" w:rsidRDefault="00001C8B" w:rsidP="009851AD">
      <w:pPr>
        <w:pStyle w:val="ListParagraph"/>
        <w:widowControl w:val="0"/>
        <w:numPr>
          <w:ilvl w:val="1"/>
          <w:numId w:val="42"/>
        </w:numPr>
        <w:tabs>
          <w:tab w:val="left" w:pos="1920"/>
        </w:tabs>
        <w:autoSpaceDE w:val="0"/>
        <w:autoSpaceDN w:val="0"/>
        <w:spacing w:after="240"/>
        <w:ind w:left="720"/>
        <w:contextualSpacing w:val="0"/>
        <w:jc w:val="both"/>
        <w:rPr>
          <w:rFonts w:eastAsia="Times New Roman"/>
        </w:rPr>
      </w:pPr>
      <w:r w:rsidRPr="00A85222">
        <w:rPr>
          <w:rFonts w:eastAsia="Times New Roman"/>
          <w:u w:val="single"/>
        </w:rPr>
        <w:t>Five</w:t>
      </w:r>
      <w:r w:rsidRPr="00A85222">
        <w:rPr>
          <w:rFonts w:eastAsia="Times New Roman"/>
          <w:spacing w:val="-5"/>
          <w:u w:val="single"/>
        </w:rPr>
        <w:t xml:space="preserve"> </w:t>
      </w:r>
      <w:r w:rsidRPr="00A85222">
        <w:rPr>
          <w:rFonts w:eastAsia="Times New Roman"/>
          <w:u w:val="single"/>
        </w:rPr>
        <w:t>months</w:t>
      </w:r>
      <w:r w:rsidRPr="00A85222">
        <w:rPr>
          <w:rFonts w:eastAsia="Times New Roman"/>
          <w:spacing w:val="-6"/>
          <w:u w:val="single"/>
        </w:rPr>
        <w:t xml:space="preserve"> </w:t>
      </w:r>
      <w:r w:rsidRPr="00A85222">
        <w:rPr>
          <w:rFonts w:eastAsia="Times New Roman"/>
          <w:u w:val="single"/>
        </w:rPr>
        <w:t>post-approval</w:t>
      </w:r>
      <w:r w:rsidRPr="00A85222">
        <w:rPr>
          <w:rFonts w:eastAsia="Times New Roman"/>
        </w:rPr>
        <w:t>:</w:t>
      </w:r>
      <w:r w:rsidRPr="00A85222">
        <w:rPr>
          <w:rFonts w:eastAsia="Times New Roman"/>
          <w:spacing w:val="-7"/>
        </w:rPr>
        <w:t xml:space="preserve"> </w:t>
      </w:r>
      <w:r w:rsidRPr="00A85222">
        <w:rPr>
          <w:rFonts w:eastAsia="Times New Roman"/>
        </w:rPr>
        <w:t>Responses</w:t>
      </w:r>
      <w:r w:rsidRPr="00A85222">
        <w:rPr>
          <w:rFonts w:eastAsia="Times New Roman"/>
          <w:spacing w:val="-5"/>
        </w:rPr>
        <w:t xml:space="preserve"> </w:t>
      </w:r>
      <w:r w:rsidRPr="00A85222">
        <w:rPr>
          <w:rFonts w:eastAsia="Times New Roman"/>
        </w:rPr>
        <w:t>are</w:t>
      </w:r>
      <w:r w:rsidRPr="00A85222">
        <w:rPr>
          <w:rFonts w:eastAsia="Times New Roman"/>
          <w:spacing w:val="-7"/>
        </w:rPr>
        <w:t xml:space="preserve"> </w:t>
      </w:r>
      <w:r w:rsidRPr="00A85222">
        <w:rPr>
          <w:rFonts w:eastAsia="Times New Roman"/>
        </w:rPr>
        <w:t>due</w:t>
      </w:r>
      <w:r w:rsidRPr="00A85222">
        <w:rPr>
          <w:rFonts w:eastAsia="Times New Roman"/>
          <w:spacing w:val="-6"/>
        </w:rPr>
        <w:t xml:space="preserve"> </w:t>
      </w:r>
      <w:r w:rsidRPr="00A85222">
        <w:rPr>
          <w:rFonts w:eastAsia="Times New Roman"/>
        </w:rPr>
        <w:t>for</w:t>
      </w:r>
      <w:r w:rsidRPr="00A85222">
        <w:rPr>
          <w:rFonts w:eastAsia="Times New Roman"/>
          <w:spacing w:val="-6"/>
        </w:rPr>
        <w:t xml:space="preserve"> </w:t>
      </w:r>
      <w:r w:rsidRPr="00A85222">
        <w:rPr>
          <w:rFonts w:eastAsia="Times New Roman"/>
        </w:rPr>
        <w:t>the</w:t>
      </w:r>
      <w:r w:rsidRPr="00A85222">
        <w:rPr>
          <w:rFonts w:eastAsia="Times New Roman"/>
          <w:spacing w:val="-7"/>
        </w:rPr>
        <w:t xml:space="preserve"> </w:t>
      </w:r>
      <w:r w:rsidRPr="00A85222">
        <w:rPr>
          <w:rFonts w:eastAsia="Times New Roman"/>
          <w:spacing w:val="-4"/>
        </w:rPr>
        <w:t>RFP.</w:t>
      </w:r>
    </w:p>
    <w:p w14:paraId="66FF0985" w14:textId="77777777" w:rsidR="00001C8B" w:rsidRPr="00A85222" w:rsidRDefault="00001C8B" w:rsidP="009851AD">
      <w:pPr>
        <w:pStyle w:val="ListParagraph"/>
        <w:widowControl w:val="0"/>
        <w:numPr>
          <w:ilvl w:val="1"/>
          <w:numId w:val="42"/>
        </w:numPr>
        <w:tabs>
          <w:tab w:val="left" w:pos="1920"/>
        </w:tabs>
        <w:autoSpaceDE w:val="0"/>
        <w:autoSpaceDN w:val="0"/>
        <w:spacing w:after="240"/>
        <w:ind w:left="720"/>
        <w:contextualSpacing w:val="0"/>
        <w:jc w:val="both"/>
        <w:rPr>
          <w:rFonts w:eastAsia="Times New Roman"/>
        </w:rPr>
      </w:pPr>
      <w:r w:rsidRPr="00A85222">
        <w:rPr>
          <w:rFonts w:eastAsia="Times New Roman"/>
          <w:u w:val="single"/>
        </w:rPr>
        <w:lastRenderedPageBreak/>
        <w:t>Five-Six</w:t>
      </w:r>
      <w:r w:rsidRPr="00A85222">
        <w:rPr>
          <w:rFonts w:eastAsia="Times New Roman"/>
          <w:spacing w:val="-3"/>
          <w:u w:val="single"/>
        </w:rPr>
        <w:t xml:space="preserve"> </w:t>
      </w:r>
      <w:r w:rsidRPr="00A85222">
        <w:rPr>
          <w:rFonts w:eastAsia="Times New Roman"/>
          <w:u w:val="single"/>
        </w:rPr>
        <w:t>months</w:t>
      </w:r>
      <w:r w:rsidRPr="00A85222">
        <w:rPr>
          <w:rFonts w:eastAsia="Times New Roman"/>
          <w:spacing w:val="-4"/>
          <w:u w:val="single"/>
        </w:rPr>
        <w:t xml:space="preserve"> </w:t>
      </w:r>
      <w:r w:rsidRPr="00A85222">
        <w:rPr>
          <w:rFonts w:eastAsia="Times New Roman"/>
          <w:u w:val="single"/>
        </w:rPr>
        <w:t>post-approval</w:t>
      </w:r>
      <w:r w:rsidRPr="00A85222">
        <w:rPr>
          <w:rFonts w:eastAsia="Times New Roman"/>
        </w:rPr>
        <w:t>:</w:t>
      </w:r>
      <w:r w:rsidRPr="00A85222">
        <w:rPr>
          <w:rFonts w:eastAsia="Times New Roman"/>
          <w:spacing w:val="-5"/>
        </w:rPr>
        <w:t xml:space="preserve"> </w:t>
      </w:r>
      <w:r w:rsidRPr="00A85222">
        <w:rPr>
          <w:rFonts w:eastAsia="Times New Roman"/>
        </w:rPr>
        <w:t>Funding</w:t>
      </w:r>
      <w:r w:rsidRPr="00A85222">
        <w:rPr>
          <w:rFonts w:eastAsia="Times New Roman"/>
          <w:spacing w:val="-3"/>
        </w:rPr>
        <w:t xml:space="preserve"> </w:t>
      </w:r>
      <w:r w:rsidRPr="00A85222">
        <w:rPr>
          <w:rFonts w:eastAsia="Times New Roman"/>
        </w:rPr>
        <w:t>decisions</w:t>
      </w:r>
      <w:r w:rsidRPr="00A85222">
        <w:rPr>
          <w:rFonts w:eastAsia="Times New Roman"/>
          <w:spacing w:val="-1"/>
        </w:rPr>
        <w:t xml:space="preserve"> </w:t>
      </w:r>
      <w:r w:rsidRPr="00A85222">
        <w:rPr>
          <w:rFonts w:eastAsia="Times New Roman"/>
        </w:rPr>
        <w:t>are</w:t>
      </w:r>
      <w:r w:rsidRPr="00A85222">
        <w:rPr>
          <w:rFonts w:eastAsia="Times New Roman"/>
          <w:spacing w:val="-5"/>
        </w:rPr>
        <w:t xml:space="preserve"> </w:t>
      </w:r>
      <w:r w:rsidRPr="00A85222">
        <w:rPr>
          <w:rFonts w:eastAsia="Times New Roman"/>
        </w:rPr>
        <w:t>made,</w:t>
      </w:r>
      <w:r w:rsidRPr="00A85222">
        <w:rPr>
          <w:rFonts w:eastAsia="Times New Roman"/>
          <w:spacing w:val="-5"/>
        </w:rPr>
        <w:t xml:space="preserve"> </w:t>
      </w:r>
      <w:r w:rsidRPr="00A85222">
        <w:rPr>
          <w:rFonts w:eastAsia="Times New Roman"/>
        </w:rPr>
        <w:t>and</w:t>
      </w:r>
      <w:r w:rsidRPr="00A85222">
        <w:rPr>
          <w:rFonts w:eastAsia="Times New Roman"/>
          <w:spacing w:val="-5"/>
        </w:rPr>
        <w:t xml:space="preserve"> </w:t>
      </w:r>
      <w:r w:rsidRPr="00A85222">
        <w:rPr>
          <w:rFonts w:eastAsia="Times New Roman"/>
        </w:rPr>
        <w:t>the</w:t>
      </w:r>
      <w:r w:rsidRPr="00A85222">
        <w:rPr>
          <w:rFonts w:eastAsia="Times New Roman"/>
          <w:spacing w:val="-3"/>
        </w:rPr>
        <w:t xml:space="preserve"> </w:t>
      </w:r>
      <w:r w:rsidRPr="00A85222">
        <w:rPr>
          <w:rFonts w:eastAsia="Times New Roman"/>
        </w:rPr>
        <w:t>disbursement</w:t>
      </w:r>
      <w:r w:rsidRPr="00A85222">
        <w:rPr>
          <w:rFonts w:eastAsia="Times New Roman"/>
          <w:spacing w:val="-3"/>
        </w:rPr>
        <w:t xml:space="preserve"> </w:t>
      </w:r>
      <w:r w:rsidRPr="00A85222">
        <w:rPr>
          <w:rFonts w:eastAsia="Times New Roman"/>
        </w:rPr>
        <w:t>of</w:t>
      </w:r>
      <w:r w:rsidRPr="00A85222">
        <w:rPr>
          <w:rFonts w:eastAsia="Times New Roman"/>
          <w:spacing w:val="-5"/>
        </w:rPr>
        <w:t xml:space="preserve"> </w:t>
      </w:r>
      <w:r w:rsidRPr="00A85222">
        <w:rPr>
          <w:rFonts w:eastAsia="Times New Roman"/>
        </w:rPr>
        <w:t xml:space="preserve">funds </w:t>
      </w:r>
      <w:r w:rsidRPr="00A85222">
        <w:rPr>
          <w:rFonts w:eastAsia="Times New Roman"/>
          <w:spacing w:val="-2"/>
        </w:rPr>
        <w:t>begins.</w:t>
      </w:r>
    </w:p>
    <w:p w14:paraId="611D2116" w14:textId="77777777" w:rsidR="00001C8B" w:rsidRPr="00176F3D" w:rsidRDefault="00001C8B" w:rsidP="009851AD">
      <w:pPr>
        <w:pStyle w:val="ListParagraph"/>
        <w:widowControl w:val="0"/>
        <w:numPr>
          <w:ilvl w:val="1"/>
          <w:numId w:val="42"/>
        </w:numPr>
        <w:tabs>
          <w:tab w:val="left" w:pos="1920"/>
        </w:tabs>
        <w:autoSpaceDE w:val="0"/>
        <w:autoSpaceDN w:val="0"/>
        <w:spacing w:after="240"/>
        <w:ind w:left="720"/>
        <w:contextualSpacing w:val="0"/>
        <w:jc w:val="both"/>
        <w:rPr>
          <w:rFonts w:eastAsia="Times New Roman"/>
        </w:rPr>
      </w:pPr>
      <w:r w:rsidRPr="00176F3D">
        <w:rPr>
          <w:rFonts w:eastAsia="Times New Roman"/>
          <w:u w:val="single"/>
        </w:rPr>
        <w:t>Annually post-approval</w:t>
      </w:r>
      <w:r w:rsidRPr="00176F3D">
        <w:rPr>
          <w:rFonts w:eastAsia="Times New Roman"/>
        </w:rPr>
        <w:t>:</w:t>
      </w:r>
      <w:r w:rsidRPr="00176F3D">
        <w:rPr>
          <w:rFonts w:eastAsia="Times New Roman"/>
          <w:spacing w:val="-8"/>
        </w:rPr>
        <w:t xml:space="preserve"> </w:t>
      </w:r>
      <w:r w:rsidRPr="00176F3D">
        <w:rPr>
          <w:rFonts w:eastAsia="Times New Roman"/>
        </w:rPr>
        <w:t>Ongoing</w:t>
      </w:r>
      <w:r w:rsidRPr="00176F3D">
        <w:rPr>
          <w:rFonts w:eastAsia="Times New Roman"/>
          <w:spacing w:val="-6"/>
        </w:rPr>
        <w:t xml:space="preserve"> </w:t>
      </w:r>
      <w:r w:rsidRPr="00176F3D">
        <w:rPr>
          <w:rFonts w:eastAsia="Times New Roman"/>
        </w:rPr>
        <w:t>evaluation</w:t>
      </w:r>
      <w:r w:rsidRPr="00176F3D">
        <w:rPr>
          <w:rFonts w:eastAsia="Times New Roman"/>
          <w:spacing w:val="-6"/>
        </w:rPr>
        <w:t xml:space="preserve"> </w:t>
      </w:r>
      <w:r w:rsidRPr="00176F3D">
        <w:rPr>
          <w:rFonts w:eastAsia="Times New Roman"/>
        </w:rPr>
        <w:t>efforts</w:t>
      </w:r>
      <w:r w:rsidRPr="00176F3D">
        <w:rPr>
          <w:rFonts w:eastAsia="Times New Roman"/>
          <w:spacing w:val="-7"/>
        </w:rPr>
        <w:t xml:space="preserve"> </w:t>
      </w:r>
      <w:r w:rsidRPr="00176F3D">
        <w:rPr>
          <w:rFonts w:eastAsia="Times New Roman"/>
        </w:rPr>
        <w:t>and</w:t>
      </w:r>
      <w:r w:rsidRPr="00176F3D">
        <w:rPr>
          <w:rFonts w:eastAsia="Times New Roman"/>
          <w:spacing w:val="-8"/>
        </w:rPr>
        <w:t xml:space="preserve"> </w:t>
      </w:r>
      <w:r w:rsidRPr="00176F3D">
        <w:rPr>
          <w:rFonts w:eastAsia="Times New Roman"/>
        </w:rPr>
        <w:t>reporting</w:t>
      </w:r>
      <w:r w:rsidRPr="00176F3D">
        <w:rPr>
          <w:rFonts w:eastAsia="Times New Roman"/>
          <w:spacing w:val="-8"/>
        </w:rPr>
        <w:t xml:space="preserve"> </w:t>
      </w:r>
      <w:r w:rsidRPr="00176F3D">
        <w:rPr>
          <w:rFonts w:eastAsia="Times New Roman"/>
        </w:rPr>
        <w:t>to</w:t>
      </w:r>
      <w:r w:rsidRPr="00176F3D">
        <w:rPr>
          <w:rFonts w:eastAsia="Times New Roman"/>
          <w:spacing w:val="-7"/>
        </w:rPr>
        <w:t xml:space="preserve"> </w:t>
      </w:r>
      <w:r w:rsidRPr="00176F3D">
        <w:rPr>
          <w:rFonts w:eastAsia="Times New Roman"/>
          <w:spacing w:val="-4"/>
        </w:rPr>
        <w:t>DPH.</w:t>
      </w:r>
    </w:p>
    <w:p w14:paraId="358B26CE" w14:textId="77777777" w:rsidR="00001C8B" w:rsidRPr="0005353D" w:rsidRDefault="00001C8B" w:rsidP="009851AD">
      <w:pPr>
        <w:widowControl w:val="0"/>
        <w:tabs>
          <w:tab w:val="left" w:pos="1920"/>
        </w:tabs>
        <w:autoSpaceDE w:val="0"/>
        <w:autoSpaceDN w:val="0"/>
        <w:spacing w:after="240"/>
        <w:jc w:val="both"/>
        <w:rPr>
          <w:rFonts w:eastAsia="Times New Roman"/>
        </w:rPr>
      </w:pPr>
      <w:r>
        <w:rPr>
          <w:rFonts w:eastAsia="Times New Roman"/>
        </w:rPr>
        <w:t>The Applicant requests flexibility with respect to the foregoing timeline.</w:t>
      </w:r>
    </w:p>
    <w:p w14:paraId="13491352" w14:textId="77777777" w:rsidR="00001C8B" w:rsidRPr="003A2D00" w:rsidRDefault="00001C8B" w:rsidP="009851AD">
      <w:pPr>
        <w:widowControl w:val="0"/>
        <w:tabs>
          <w:tab w:val="left" w:pos="1920"/>
        </w:tabs>
        <w:autoSpaceDE w:val="0"/>
        <w:autoSpaceDN w:val="0"/>
        <w:spacing w:after="240"/>
        <w:jc w:val="both"/>
        <w:rPr>
          <w:rFonts w:eastAsia="Times New Roman" w:cs="Times New Roman"/>
          <w:szCs w:val="24"/>
          <w:u w:val="single"/>
        </w:rPr>
      </w:pPr>
      <w:r w:rsidRPr="003A2D00">
        <w:rPr>
          <w:rFonts w:eastAsia="Times New Roman" w:cs="Times New Roman"/>
          <w:szCs w:val="24"/>
          <w:u w:val="single"/>
        </w:rPr>
        <w:t>Request</w:t>
      </w:r>
      <w:r w:rsidRPr="003A2D00">
        <w:rPr>
          <w:rFonts w:eastAsia="Times New Roman" w:cs="Times New Roman"/>
          <w:spacing w:val="-9"/>
          <w:szCs w:val="24"/>
          <w:u w:val="single"/>
        </w:rPr>
        <w:t xml:space="preserve"> </w:t>
      </w:r>
      <w:r w:rsidRPr="003A2D00">
        <w:rPr>
          <w:rFonts w:eastAsia="Times New Roman" w:cs="Times New Roman"/>
          <w:szCs w:val="24"/>
          <w:u w:val="single"/>
        </w:rPr>
        <w:t>for</w:t>
      </w:r>
      <w:r w:rsidRPr="003A2D00">
        <w:rPr>
          <w:rFonts w:eastAsia="Times New Roman" w:cs="Times New Roman"/>
          <w:spacing w:val="-8"/>
          <w:szCs w:val="24"/>
          <w:u w:val="single"/>
        </w:rPr>
        <w:t xml:space="preserve"> </w:t>
      </w:r>
      <w:r w:rsidRPr="003A2D00">
        <w:rPr>
          <w:rFonts w:eastAsia="Times New Roman" w:cs="Times New Roman"/>
          <w:szCs w:val="24"/>
          <w:u w:val="single"/>
        </w:rPr>
        <w:t>Multi-Year</w:t>
      </w:r>
      <w:r w:rsidRPr="003A2D00">
        <w:rPr>
          <w:rFonts w:eastAsia="Times New Roman" w:cs="Times New Roman"/>
          <w:spacing w:val="-10"/>
          <w:szCs w:val="24"/>
          <w:u w:val="single"/>
        </w:rPr>
        <w:t xml:space="preserve"> </w:t>
      </w:r>
      <w:r w:rsidRPr="003A2D00">
        <w:rPr>
          <w:rFonts w:eastAsia="Times New Roman" w:cs="Times New Roman"/>
          <w:spacing w:val="-2"/>
          <w:szCs w:val="24"/>
          <w:u w:val="single"/>
        </w:rPr>
        <w:t>Funding</w:t>
      </w:r>
    </w:p>
    <w:p w14:paraId="7576EC81" w14:textId="77777777" w:rsidR="00001C8B" w:rsidRDefault="00001C8B" w:rsidP="009851AD">
      <w:pPr>
        <w:pStyle w:val="BodyText"/>
        <w:spacing w:after="240"/>
        <w:ind w:left="1" w:hanging="1"/>
        <w:jc w:val="both"/>
        <w:rPr>
          <w:rFonts w:eastAsia="Times New Roman" w:cs="Times New Roman"/>
        </w:rPr>
      </w:pPr>
      <w:r w:rsidRPr="00A85222">
        <w:rPr>
          <w:rFonts w:eastAsia="Times New Roman" w:cs="Times New Roman"/>
        </w:rPr>
        <w:t>The</w:t>
      </w:r>
      <w:r w:rsidRPr="00A85222">
        <w:rPr>
          <w:rFonts w:eastAsia="Times New Roman" w:cs="Times New Roman"/>
          <w:spacing w:val="-3"/>
        </w:rPr>
        <w:t xml:space="preserve"> </w:t>
      </w:r>
      <w:r w:rsidRPr="00A85222">
        <w:rPr>
          <w:rFonts w:eastAsia="Times New Roman" w:cs="Times New Roman"/>
        </w:rPr>
        <w:t>Applicant</w:t>
      </w:r>
      <w:r w:rsidRPr="00A85222">
        <w:rPr>
          <w:rFonts w:eastAsia="Times New Roman" w:cs="Times New Roman"/>
          <w:spacing w:val="-3"/>
        </w:rPr>
        <w:t xml:space="preserve"> </w:t>
      </w:r>
      <w:r w:rsidRPr="00A85222">
        <w:rPr>
          <w:rFonts w:eastAsia="Times New Roman" w:cs="Times New Roman"/>
        </w:rPr>
        <w:t>is</w:t>
      </w:r>
      <w:r w:rsidRPr="00A85222">
        <w:rPr>
          <w:rFonts w:eastAsia="Times New Roman" w:cs="Times New Roman"/>
          <w:spacing w:val="-2"/>
        </w:rPr>
        <w:t xml:space="preserve"> </w:t>
      </w:r>
      <w:r w:rsidRPr="00A85222">
        <w:rPr>
          <w:rFonts w:eastAsia="Times New Roman" w:cs="Times New Roman"/>
        </w:rPr>
        <w:t>requesting</w:t>
      </w:r>
      <w:r w:rsidRPr="00A85222">
        <w:rPr>
          <w:rFonts w:eastAsia="Times New Roman" w:cs="Times New Roman"/>
          <w:spacing w:val="-1"/>
        </w:rPr>
        <w:t xml:space="preserve"> </w:t>
      </w:r>
      <w:r w:rsidRPr="00A85222">
        <w:rPr>
          <w:rFonts w:eastAsia="Times New Roman" w:cs="Times New Roman"/>
        </w:rPr>
        <w:t>the</w:t>
      </w:r>
      <w:r w:rsidRPr="00A85222">
        <w:rPr>
          <w:rFonts w:eastAsia="Times New Roman" w:cs="Times New Roman"/>
          <w:spacing w:val="-3"/>
        </w:rPr>
        <w:t xml:space="preserve"> </w:t>
      </w:r>
      <w:r w:rsidRPr="00A85222">
        <w:rPr>
          <w:rFonts w:eastAsia="Times New Roman" w:cs="Times New Roman"/>
        </w:rPr>
        <w:t>flexibility</w:t>
      </w:r>
      <w:r w:rsidRPr="00A85222">
        <w:rPr>
          <w:rFonts w:eastAsia="Times New Roman" w:cs="Times New Roman"/>
          <w:spacing w:val="-2"/>
        </w:rPr>
        <w:t xml:space="preserve"> </w:t>
      </w:r>
      <w:r w:rsidRPr="00A85222">
        <w:rPr>
          <w:rFonts w:eastAsia="Times New Roman" w:cs="Times New Roman"/>
        </w:rPr>
        <w:t>to</w:t>
      </w:r>
      <w:r w:rsidRPr="00A85222">
        <w:rPr>
          <w:rFonts w:eastAsia="Times New Roman" w:cs="Times New Roman"/>
          <w:spacing w:val="-3"/>
        </w:rPr>
        <w:t xml:space="preserve"> </w:t>
      </w:r>
      <w:r w:rsidRPr="00A85222">
        <w:rPr>
          <w:rFonts w:eastAsia="Times New Roman" w:cs="Times New Roman"/>
        </w:rPr>
        <w:t>extend</w:t>
      </w:r>
      <w:r w:rsidRPr="00A85222">
        <w:rPr>
          <w:rFonts w:eastAsia="Times New Roman" w:cs="Times New Roman"/>
          <w:spacing w:val="-3"/>
        </w:rPr>
        <w:t xml:space="preserve"> </w:t>
      </w:r>
      <w:r w:rsidRPr="00A85222">
        <w:rPr>
          <w:rFonts w:eastAsia="Times New Roman" w:cs="Times New Roman"/>
        </w:rPr>
        <w:t>the</w:t>
      </w:r>
      <w:r w:rsidRPr="00A85222">
        <w:rPr>
          <w:rFonts w:eastAsia="Times New Roman" w:cs="Times New Roman"/>
          <w:spacing w:val="-1"/>
        </w:rPr>
        <w:t xml:space="preserve"> </w:t>
      </w:r>
      <w:r w:rsidRPr="00A85222">
        <w:rPr>
          <w:rFonts w:eastAsia="Times New Roman" w:cs="Times New Roman"/>
        </w:rPr>
        <w:t>life</w:t>
      </w:r>
      <w:r w:rsidRPr="00A85222">
        <w:rPr>
          <w:rFonts w:eastAsia="Times New Roman" w:cs="Times New Roman"/>
          <w:spacing w:val="-3"/>
        </w:rPr>
        <w:t xml:space="preserve"> </w:t>
      </w:r>
      <w:r w:rsidRPr="00A85222">
        <w:rPr>
          <w:rFonts w:eastAsia="Times New Roman" w:cs="Times New Roman"/>
        </w:rPr>
        <w:t>of</w:t>
      </w:r>
      <w:r w:rsidRPr="00A85222">
        <w:rPr>
          <w:rFonts w:eastAsia="Times New Roman" w:cs="Times New Roman"/>
          <w:spacing w:val="-1"/>
        </w:rPr>
        <w:t xml:space="preserve"> </w:t>
      </w:r>
      <w:r w:rsidRPr="00A85222">
        <w:rPr>
          <w:rFonts w:eastAsia="Times New Roman" w:cs="Times New Roman"/>
        </w:rPr>
        <w:t>the</w:t>
      </w:r>
      <w:r w:rsidRPr="00A85222">
        <w:rPr>
          <w:rFonts w:eastAsia="Times New Roman" w:cs="Times New Roman"/>
          <w:spacing w:val="-1"/>
        </w:rPr>
        <w:t xml:space="preserve"> </w:t>
      </w:r>
      <w:r w:rsidRPr="00A85222">
        <w:rPr>
          <w:rFonts w:eastAsia="Times New Roman" w:cs="Times New Roman"/>
        </w:rPr>
        <w:t>CHI</w:t>
      </w:r>
      <w:r w:rsidRPr="00A85222">
        <w:rPr>
          <w:rFonts w:eastAsia="Times New Roman" w:cs="Times New Roman"/>
          <w:spacing w:val="-3"/>
        </w:rPr>
        <w:t xml:space="preserve"> </w:t>
      </w:r>
      <w:r w:rsidRPr="00A85222">
        <w:rPr>
          <w:rFonts w:eastAsia="Times New Roman" w:cs="Times New Roman"/>
        </w:rPr>
        <w:t>grants</w:t>
      </w:r>
      <w:r w:rsidRPr="00A85222">
        <w:rPr>
          <w:rFonts w:eastAsia="Times New Roman" w:cs="Times New Roman"/>
          <w:spacing w:val="-2"/>
        </w:rPr>
        <w:t xml:space="preserve"> for </w:t>
      </w:r>
      <w:r w:rsidRPr="00A85222">
        <w:rPr>
          <w:rFonts w:eastAsia="Times New Roman" w:cs="Times New Roman"/>
        </w:rPr>
        <w:t>up</w:t>
      </w:r>
      <w:r w:rsidRPr="00A85222">
        <w:rPr>
          <w:rFonts w:eastAsia="Times New Roman" w:cs="Times New Roman"/>
          <w:spacing w:val="-3"/>
        </w:rPr>
        <w:t xml:space="preserve"> </w:t>
      </w:r>
      <w:r w:rsidRPr="00A85222">
        <w:rPr>
          <w:rFonts w:eastAsia="Times New Roman" w:cs="Times New Roman"/>
        </w:rPr>
        <w:t>to</w:t>
      </w:r>
      <w:r w:rsidRPr="00A85222">
        <w:rPr>
          <w:rFonts w:eastAsia="Times New Roman" w:cs="Times New Roman"/>
          <w:spacing w:val="-3"/>
        </w:rPr>
        <w:t xml:space="preserve"> </w:t>
      </w:r>
      <w:r w:rsidRPr="00A85222">
        <w:rPr>
          <w:rFonts w:eastAsia="Times New Roman" w:cs="Times New Roman"/>
        </w:rPr>
        <w:t>five</w:t>
      </w:r>
      <w:r w:rsidRPr="00A85222">
        <w:rPr>
          <w:rFonts w:eastAsia="Times New Roman" w:cs="Times New Roman"/>
          <w:spacing w:val="-3"/>
        </w:rPr>
        <w:t xml:space="preserve"> </w:t>
      </w:r>
      <w:r w:rsidRPr="00A85222">
        <w:rPr>
          <w:rFonts w:eastAsia="Times New Roman" w:cs="Times New Roman"/>
        </w:rPr>
        <w:t>(5)</w:t>
      </w:r>
      <w:r w:rsidRPr="00A85222">
        <w:rPr>
          <w:rFonts w:eastAsia="Times New Roman" w:cs="Times New Roman"/>
          <w:spacing w:val="-2"/>
        </w:rPr>
        <w:t xml:space="preserve"> </w:t>
      </w:r>
      <w:r w:rsidRPr="00A85222">
        <w:rPr>
          <w:rFonts w:eastAsia="Times New Roman" w:cs="Times New Roman"/>
        </w:rPr>
        <w:t>years</w:t>
      </w:r>
      <w:r w:rsidRPr="00A85222">
        <w:rPr>
          <w:rFonts w:eastAsia="Times New Roman" w:cs="Times New Roman"/>
          <w:spacing w:val="-2"/>
        </w:rPr>
        <w:t xml:space="preserve"> </w:t>
      </w:r>
      <w:r w:rsidRPr="00A85222">
        <w:rPr>
          <w:rFonts w:eastAsia="Times New Roman" w:cs="Times New Roman"/>
        </w:rPr>
        <w:t>depending on the number and nature of applications received and ultimately funded. The Applicant plans to allocate the CHI grants equitably across the Greater Worcester community and the Marlborough community.</w:t>
      </w:r>
    </w:p>
    <w:p w14:paraId="6E5C0826" w14:textId="77777777" w:rsidR="00001C8B" w:rsidRPr="003A2D00" w:rsidRDefault="00001C8B" w:rsidP="009851AD">
      <w:pPr>
        <w:widowControl w:val="0"/>
        <w:tabs>
          <w:tab w:val="left" w:pos="1920"/>
        </w:tabs>
        <w:autoSpaceDE w:val="0"/>
        <w:autoSpaceDN w:val="0"/>
        <w:spacing w:after="240"/>
        <w:jc w:val="both"/>
        <w:rPr>
          <w:rFonts w:eastAsia="Times New Roman" w:cs="Times New Roman"/>
          <w:szCs w:val="24"/>
          <w:u w:val="single"/>
        </w:rPr>
      </w:pPr>
      <w:r w:rsidRPr="003A2D00">
        <w:rPr>
          <w:rFonts w:eastAsia="Times New Roman" w:cs="Times New Roman"/>
          <w:szCs w:val="24"/>
          <w:u w:val="single"/>
        </w:rPr>
        <w:t>Administrative Monies</w:t>
      </w:r>
    </w:p>
    <w:p w14:paraId="5BB17A3C" w14:textId="77777777" w:rsidR="00001C8B" w:rsidRPr="00A85222" w:rsidRDefault="00001C8B" w:rsidP="009851AD">
      <w:pPr>
        <w:pStyle w:val="BodyText"/>
        <w:spacing w:after="240"/>
        <w:jc w:val="both"/>
        <w:rPr>
          <w:rFonts w:eastAsia="Times New Roman" w:cs="Times New Roman"/>
        </w:rPr>
      </w:pPr>
      <w:r w:rsidRPr="00A85222">
        <w:rPr>
          <w:rFonts w:eastAsia="Times New Roman" w:cs="Times New Roman"/>
        </w:rPr>
        <w:t>UMMH is requesting to use up to $80,397.06 in administrative funding. These monies will be used to fund</w:t>
      </w:r>
      <w:r w:rsidRPr="00A85222">
        <w:rPr>
          <w:rFonts w:eastAsia="Times New Roman" w:cs="Times New Roman"/>
          <w:spacing w:val="-4"/>
        </w:rPr>
        <w:t xml:space="preserve"> </w:t>
      </w:r>
      <w:r w:rsidRPr="00A85222">
        <w:rPr>
          <w:rFonts w:eastAsia="Times New Roman" w:cs="Times New Roman"/>
        </w:rPr>
        <w:t>support</w:t>
      </w:r>
      <w:r w:rsidRPr="00A85222">
        <w:rPr>
          <w:rFonts w:eastAsia="Times New Roman" w:cs="Times New Roman"/>
          <w:spacing w:val="-4"/>
        </w:rPr>
        <w:t xml:space="preserve"> </w:t>
      </w:r>
      <w:r w:rsidRPr="00A85222">
        <w:rPr>
          <w:rFonts w:eastAsia="Times New Roman" w:cs="Times New Roman"/>
        </w:rPr>
        <w:t>staff,</w:t>
      </w:r>
      <w:r w:rsidRPr="00A85222">
        <w:rPr>
          <w:rFonts w:eastAsia="Times New Roman" w:cs="Times New Roman"/>
          <w:spacing w:val="-2"/>
        </w:rPr>
        <w:t xml:space="preserve"> </w:t>
      </w:r>
      <w:r w:rsidRPr="00A85222">
        <w:rPr>
          <w:rFonts w:eastAsia="Times New Roman" w:cs="Times New Roman"/>
        </w:rPr>
        <w:t>provide</w:t>
      </w:r>
      <w:r w:rsidRPr="00A85222">
        <w:rPr>
          <w:rFonts w:eastAsia="Times New Roman" w:cs="Times New Roman"/>
          <w:spacing w:val="-2"/>
        </w:rPr>
        <w:t xml:space="preserve"> </w:t>
      </w:r>
      <w:r w:rsidRPr="00A85222">
        <w:rPr>
          <w:rFonts w:eastAsia="Times New Roman" w:cs="Times New Roman"/>
        </w:rPr>
        <w:t>support</w:t>
      </w:r>
      <w:r w:rsidRPr="00A85222">
        <w:rPr>
          <w:rFonts w:eastAsia="Times New Roman" w:cs="Times New Roman"/>
          <w:spacing w:val="-4"/>
        </w:rPr>
        <w:t xml:space="preserve"> </w:t>
      </w:r>
      <w:r w:rsidRPr="00A85222">
        <w:rPr>
          <w:rFonts w:eastAsia="Times New Roman" w:cs="Times New Roman"/>
        </w:rPr>
        <w:t>to</w:t>
      </w:r>
      <w:r w:rsidRPr="00A85222">
        <w:rPr>
          <w:rFonts w:eastAsia="Times New Roman" w:cs="Times New Roman"/>
          <w:spacing w:val="-4"/>
        </w:rPr>
        <w:t xml:space="preserve"> </w:t>
      </w:r>
      <w:r w:rsidRPr="00A85222">
        <w:rPr>
          <w:rFonts w:eastAsia="Times New Roman" w:cs="Times New Roman"/>
        </w:rPr>
        <w:t>Advisory</w:t>
      </w:r>
      <w:r w:rsidRPr="00A85222">
        <w:rPr>
          <w:rFonts w:eastAsia="Times New Roman" w:cs="Times New Roman"/>
          <w:spacing w:val="-3"/>
        </w:rPr>
        <w:t xml:space="preserve"> </w:t>
      </w:r>
      <w:r w:rsidRPr="00A85222">
        <w:rPr>
          <w:rFonts w:eastAsia="Times New Roman" w:cs="Times New Roman"/>
        </w:rPr>
        <w:t>Committee</w:t>
      </w:r>
      <w:r w:rsidRPr="00A85222">
        <w:rPr>
          <w:rFonts w:eastAsia="Times New Roman" w:cs="Times New Roman"/>
          <w:spacing w:val="-2"/>
        </w:rPr>
        <w:t xml:space="preserve"> </w:t>
      </w:r>
      <w:r w:rsidRPr="00A85222">
        <w:rPr>
          <w:rFonts w:eastAsia="Times New Roman" w:cs="Times New Roman"/>
        </w:rPr>
        <w:t>and</w:t>
      </w:r>
      <w:r w:rsidRPr="00A85222">
        <w:rPr>
          <w:rFonts w:eastAsia="Times New Roman" w:cs="Times New Roman"/>
          <w:spacing w:val="-2"/>
        </w:rPr>
        <w:t xml:space="preserve"> </w:t>
      </w:r>
      <w:r w:rsidRPr="00A85222">
        <w:rPr>
          <w:rFonts w:eastAsia="Times New Roman" w:cs="Times New Roman"/>
        </w:rPr>
        <w:t>Allocation</w:t>
      </w:r>
      <w:r w:rsidRPr="00A85222">
        <w:rPr>
          <w:rFonts w:eastAsia="Times New Roman" w:cs="Times New Roman"/>
          <w:spacing w:val="-4"/>
        </w:rPr>
        <w:t xml:space="preserve"> </w:t>
      </w:r>
      <w:r w:rsidRPr="00A85222">
        <w:rPr>
          <w:rFonts w:eastAsia="Times New Roman" w:cs="Times New Roman"/>
        </w:rPr>
        <w:t>Committee</w:t>
      </w:r>
      <w:r w:rsidRPr="00A85222">
        <w:rPr>
          <w:rFonts w:eastAsia="Times New Roman" w:cs="Times New Roman"/>
          <w:spacing w:val="-4"/>
        </w:rPr>
        <w:t xml:space="preserve"> </w:t>
      </w:r>
      <w:r w:rsidRPr="00A85222">
        <w:rPr>
          <w:rFonts w:eastAsia="Times New Roman" w:cs="Times New Roman"/>
        </w:rPr>
        <w:t>members,</w:t>
      </w:r>
      <w:r w:rsidRPr="00A85222">
        <w:rPr>
          <w:rFonts w:eastAsia="Times New Roman" w:cs="Times New Roman"/>
          <w:spacing w:val="-4"/>
        </w:rPr>
        <w:t xml:space="preserve"> </w:t>
      </w:r>
      <w:r w:rsidRPr="00A85222">
        <w:rPr>
          <w:rFonts w:eastAsia="Times New Roman" w:cs="Times New Roman"/>
        </w:rPr>
        <w:t>and</w:t>
      </w:r>
      <w:r w:rsidRPr="00A85222">
        <w:rPr>
          <w:rFonts w:eastAsia="Times New Roman" w:cs="Times New Roman"/>
          <w:spacing w:val="-4"/>
        </w:rPr>
        <w:t xml:space="preserve"> </w:t>
      </w:r>
      <w:r w:rsidRPr="00A85222">
        <w:rPr>
          <w:rFonts w:eastAsia="Times New Roman" w:cs="Times New Roman"/>
        </w:rPr>
        <w:t>assist with the development of community communication materials, including publicizing and facilitating the RFP process.</w:t>
      </w:r>
    </w:p>
    <w:p w14:paraId="42AB474F" w14:textId="77777777" w:rsidR="00001C8B" w:rsidRPr="003A2D00" w:rsidRDefault="00001C8B" w:rsidP="009851AD">
      <w:pPr>
        <w:widowControl w:val="0"/>
        <w:tabs>
          <w:tab w:val="left" w:pos="1920"/>
        </w:tabs>
        <w:autoSpaceDE w:val="0"/>
        <w:autoSpaceDN w:val="0"/>
        <w:spacing w:after="240"/>
        <w:jc w:val="both"/>
        <w:rPr>
          <w:rFonts w:eastAsia="Times New Roman" w:cs="Times New Roman"/>
          <w:szCs w:val="24"/>
          <w:u w:val="single"/>
        </w:rPr>
      </w:pPr>
      <w:r w:rsidRPr="003A2D00">
        <w:rPr>
          <w:rFonts w:eastAsia="Times New Roman" w:cs="Times New Roman"/>
          <w:szCs w:val="24"/>
          <w:u w:val="single"/>
        </w:rPr>
        <w:t>Evaluation</w:t>
      </w:r>
      <w:r w:rsidRPr="003A2D00">
        <w:rPr>
          <w:rFonts w:eastAsia="Times New Roman" w:cs="Times New Roman"/>
          <w:spacing w:val="-14"/>
          <w:szCs w:val="24"/>
          <w:u w:val="single"/>
        </w:rPr>
        <w:t xml:space="preserve"> </w:t>
      </w:r>
      <w:r w:rsidRPr="003A2D00">
        <w:rPr>
          <w:rFonts w:eastAsia="Times New Roman" w:cs="Times New Roman"/>
          <w:spacing w:val="-2"/>
          <w:szCs w:val="24"/>
          <w:u w:val="single"/>
        </w:rPr>
        <w:t>Overview</w:t>
      </w:r>
    </w:p>
    <w:p w14:paraId="3FDB70AD" w14:textId="7897E9A3" w:rsidR="00001C8B" w:rsidRPr="00A85222" w:rsidRDefault="00001C8B" w:rsidP="009851AD">
      <w:pPr>
        <w:pStyle w:val="BodyText"/>
        <w:spacing w:after="240"/>
        <w:jc w:val="both"/>
        <w:rPr>
          <w:rFonts w:eastAsia="Times New Roman" w:cs="Times New Roman"/>
        </w:rPr>
      </w:pPr>
      <w:r w:rsidRPr="00A85222">
        <w:rPr>
          <w:rFonts w:eastAsia="Times New Roman" w:cs="Times New Roman"/>
        </w:rPr>
        <w:t>The</w:t>
      </w:r>
      <w:r w:rsidRPr="00A85222">
        <w:rPr>
          <w:rFonts w:eastAsia="Times New Roman" w:cs="Times New Roman"/>
          <w:spacing w:val="-4"/>
        </w:rPr>
        <w:t xml:space="preserve"> </w:t>
      </w:r>
      <w:r w:rsidRPr="00A85222">
        <w:rPr>
          <w:rFonts w:eastAsia="Times New Roman" w:cs="Times New Roman"/>
        </w:rPr>
        <w:t>Applicant</w:t>
      </w:r>
      <w:r w:rsidRPr="00A85222">
        <w:rPr>
          <w:rFonts w:eastAsia="Times New Roman" w:cs="Times New Roman"/>
          <w:spacing w:val="-4"/>
        </w:rPr>
        <w:t xml:space="preserve"> </w:t>
      </w:r>
      <w:r w:rsidRPr="00A85222">
        <w:rPr>
          <w:rFonts w:eastAsia="Times New Roman" w:cs="Times New Roman"/>
        </w:rPr>
        <w:t>anticipates</w:t>
      </w:r>
      <w:r w:rsidRPr="00A85222">
        <w:rPr>
          <w:rFonts w:eastAsia="Times New Roman" w:cs="Times New Roman"/>
          <w:spacing w:val="-3"/>
        </w:rPr>
        <w:t xml:space="preserve"> </w:t>
      </w:r>
      <w:r w:rsidRPr="00A85222">
        <w:rPr>
          <w:rFonts w:eastAsia="Times New Roman" w:cs="Times New Roman"/>
        </w:rPr>
        <w:t>using</w:t>
      </w:r>
      <w:r w:rsidRPr="00A85222">
        <w:rPr>
          <w:rFonts w:eastAsia="Times New Roman" w:cs="Times New Roman"/>
          <w:spacing w:val="-4"/>
        </w:rPr>
        <w:t xml:space="preserve"> </w:t>
      </w:r>
      <w:r w:rsidRPr="00A85222">
        <w:rPr>
          <w:rFonts w:eastAsia="Times New Roman" w:cs="Times New Roman"/>
        </w:rPr>
        <w:t>the</w:t>
      </w:r>
      <w:r w:rsidRPr="00A85222">
        <w:rPr>
          <w:rFonts w:eastAsia="Times New Roman" w:cs="Times New Roman"/>
          <w:spacing w:val="-4"/>
        </w:rPr>
        <w:t xml:space="preserve"> </w:t>
      </w:r>
      <w:r w:rsidRPr="00A85222">
        <w:rPr>
          <w:rFonts w:eastAsia="Times New Roman" w:cs="Times New Roman"/>
        </w:rPr>
        <w:t>allowed</w:t>
      </w:r>
      <w:r w:rsidRPr="00A85222">
        <w:rPr>
          <w:rFonts w:eastAsia="Times New Roman" w:cs="Times New Roman"/>
          <w:spacing w:val="-4"/>
        </w:rPr>
        <w:t xml:space="preserve"> </w:t>
      </w:r>
      <w:r w:rsidRPr="00A85222">
        <w:rPr>
          <w:rFonts w:eastAsia="Times New Roman" w:cs="Times New Roman"/>
        </w:rPr>
        <w:t>10%</w:t>
      </w:r>
      <w:r w:rsidRPr="00A85222">
        <w:rPr>
          <w:rFonts w:eastAsia="Times New Roman" w:cs="Times New Roman"/>
          <w:spacing w:val="-3"/>
        </w:rPr>
        <w:t xml:space="preserve"> </w:t>
      </w:r>
      <w:r w:rsidRPr="00A85222">
        <w:rPr>
          <w:rFonts w:eastAsia="Times New Roman" w:cs="Times New Roman"/>
        </w:rPr>
        <w:t>of</w:t>
      </w:r>
      <w:r w:rsidRPr="00A85222">
        <w:rPr>
          <w:rFonts w:eastAsia="Times New Roman" w:cs="Times New Roman"/>
          <w:spacing w:val="-2"/>
        </w:rPr>
        <w:t xml:space="preserve"> </w:t>
      </w:r>
      <w:r w:rsidRPr="00A85222">
        <w:rPr>
          <w:rFonts w:eastAsia="Times New Roman" w:cs="Times New Roman"/>
        </w:rPr>
        <w:t>local</w:t>
      </w:r>
      <w:r w:rsidRPr="00A85222">
        <w:rPr>
          <w:rFonts w:eastAsia="Times New Roman" w:cs="Times New Roman"/>
          <w:spacing w:val="-5"/>
        </w:rPr>
        <w:t xml:space="preserve"> </w:t>
      </w:r>
      <w:r w:rsidRPr="00A85222">
        <w:rPr>
          <w:rFonts w:eastAsia="Times New Roman" w:cs="Times New Roman"/>
        </w:rPr>
        <w:t>CHI</w:t>
      </w:r>
      <w:r w:rsidRPr="00A85222">
        <w:rPr>
          <w:rFonts w:eastAsia="Times New Roman" w:cs="Times New Roman"/>
          <w:spacing w:val="-4"/>
        </w:rPr>
        <w:t xml:space="preserve"> </w:t>
      </w:r>
      <w:r w:rsidRPr="00A85222">
        <w:rPr>
          <w:rFonts w:eastAsia="Times New Roman" w:cs="Times New Roman"/>
        </w:rPr>
        <w:t>funding</w:t>
      </w:r>
      <w:r>
        <w:rPr>
          <w:rFonts w:eastAsia="Times New Roman" w:cs="Times New Roman"/>
        </w:rPr>
        <w:t xml:space="preserve"> </w:t>
      </w:r>
      <w:r w:rsidRPr="00A85222">
        <w:rPr>
          <w:rFonts w:eastAsia="Times New Roman" w:cs="Times New Roman"/>
        </w:rPr>
        <w:t>($</w:t>
      </w:r>
      <w:r w:rsidRPr="00A85222">
        <w:rPr>
          <w:rFonts w:cs="Times New Roman"/>
          <w:color w:val="000000"/>
        </w:rPr>
        <w:t>194,962.88</w:t>
      </w:r>
      <w:r w:rsidR="00317D8A">
        <w:rPr>
          <w:rFonts w:cs="Times New Roman"/>
          <w:color w:val="000000"/>
        </w:rPr>
        <w:t>)</w:t>
      </w:r>
      <w:r w:rsidRPr="00A85222">
        <w:rPr>
          <w:rFonts w:cs="Times New Roman"/>
          <w:color w:val="000000"/>
        </w:rPr>
        <w:t xml:space="preserve"> </w:t>
      </w:r>
      <w:r w:rsidRPr="00A85222">
        <w:rPr>
          <w:rFonts w:eastAsia="Times New Roman" w:cs="Times New Roman"/>
        </w:rPr>
        <w:t>for</w:t>
      </w:r>
      <w:r w:rsidRPr="00A85222">
        <w:rPr>
          <w:rFonts w:eastAsia="Times New Roman" w:cs="Times New Roman"/>
          <w:spacing w:val="-3"/>
        </w:rPr>
        <w:t xml:space="preserve"> </w:t>
      </w:r>
      <w:r w:rsidRPr="00A85222">
        <w:rPr>
          <w:rFonts w:eastAsia="Times New Roman" w:cs="Times New Roman"/>
        </w:rPr>
        <w:t>evaluation</w:t>
      </w:r>
      <w:r w:rsidRPr="00A85222">
        <w:rPr>
          <w:rFonts w:eastAsia="Times New Roman" w:cs="Times New Roman"/>
          <w:spacing w:val="-4"/>
        </w:rPr>
        <w:t xml:space="preserve"> </w:t>
      </w:r>
      <w:r w:rsidRPr="00A85222">
        <w:rPr>
          <w:rFonts w:eastAsia="Times New Roman" w:cs="Times New Roman"/>
        </w:rPr>
        <w:t>efforts. The money will be used to develop and implement an evaluation plan for CHI-funded projects.</w:t>
      </w:r>
    </w:p>
    <w:p w14:paraId="607E618E" w14:textId="77777777" w:rsidR="00001C8B" w:rsidRPr="00162BEE" w:rsidRDefault="00001C8B" w:rsidP="009851AD">
      <w:pPr>
        <w:autoSpaceDE w:val="0"/>
        <w:autoSpaceDN w:val="0"/>
        <w:adjustRightInd w:val="0"/>
        <w:spacing w:after="240"/>
        <w:jc w:val="both"/>
        <w:rPr>
          <w:rFonts w:cs="Times New Roman"/>
        </w:rPr>
      </w:pPr>
    </w:p>
    <w:p w14:paraId="6B717414" w14:textId="77777777" w:rsidR="00001C8B" w:rsidRDefault="00001C8B" w:rsidP="009851AD">
      <w:pPr>
        <w:spacing w:after="240" w:line="259" w:lineRule="auto"/>
        <w:rPr>
          <w:rFonts w:eastAsia="PMingLiU" w:cs="Times New Roman"/>
          <w:b/>
          <w:bCs/>
          <w:szCs w:val="24"/>
          <w:u w:val="single"/>
        </w:rPr>
        <w:sectPr w:rsidR="00001C8B" w:rsidSect="00DD394B">
          <w:headerReference w:type="default" r:id="rId25"/>
          <w:footerReference w:type="default" r:id="rId26"/>
          <w:pgSz w:w="12240" w:h="15840" w:code="1"/>
          <w:pgMar w:top="1440" w:right="1440" w:bottom="1440" w:left="1440" w:header="432" w:footer="432" w:gutter="0"/>
          <w:cols w:space="720"/>
          <w:docGrid w:linePitch="326"/>
        </w:sectPr>
      </w:pPr>
    </w:p>
    <w:p w14:paraId="7A7F07E4" w14:textId="77777777" w:rsidR="00001C8B" w:rsidRPr="00E20DF2" w:rsidRDefault="00001C8B" w:rsidP="009851AD">
      <w:pPr>
        <w:spacing w:after="240"/>
        <w:jc w:val="center"/>
        <w:rPr>
          <w:rFonts w:eastAsia="PMingLiU" w:cs="Times New Roman"/>
          <w:b/>
          <w:bCs/>
          <w:sz w:val="28"/>
          <w:szCs w:val="28"/>
        </w:rPr>
      </w:pPr>
      <w:r w:rsidRPr="00E20DF2">
        <w:rPr>
          <w:rFonts w:eastAsia="PMingLiU" w:cs="Times New Roman"/>
          <w:b/>
          <w:bCs/>
          <w:sz w:val="28"/>
          <w:szCs w:val="28"/>
        </w:rPr>
        <w:lastRenderedPageBreak/>
        <w:t>NARRATIVE EXHIBITS</w:t>
      </w:r>
    </w:p>
    <w:p w14:paraId="765EB3EE" w14:textId="77777777" w:rsidR="00001C8B" w:rsidRPr="00B97A2E" w:rsidRDefault="00001C8B" w:rsidP="009851AD">
      <w:pPr>
        <w:tabs>
          <w:tab w:val="left" w:pos="360"/>
        </w:tabs>
        <w:spacing w:after="240"/>
        <w:jc w:val="both"/>
        <w:textAlignment w:val="baseline"/>
        <w:rPr>
          <w:rFonts w:eastAsia="PMingLiU" w:cs="Times New Roman"/>
          <w:szCs w:val="24"/>
        </w:rPr>
      </w:pPr>
    </w:p>
    <w:p w14:paraId="524B70F0" w14:textId="77777777" w:rsidR="00001C8B" w:rsidRPr="00001C8B" w:rsidRDefault="00001C8B" w:rsidP="009851AD">
      <w:pPr>
        <w:spacing w:after="240"/>
        <w:rPr>
          <w:b/>
        </w:rPr>
        <w:sectPr w:rsidR="00001C8B" w:rsidRPr="00001C8B" w:rsidSect="00D70126">
          <w:footerReference w:type="default" r:id="rId27"/>
          <w:pgSz w:w="12240" w:h="15840" w:code="1"/>
          <w:pgMar w:top="1440" w:right="1080" w:bottom="1440" w:left="1080" w:header="432" w:footer="432" w:gutter="0"/>
          <w:cols w:space="720"/>
          <w:docGrid w:linePitch="326"/>
        </w:sectPr>
      </w:pPr>
    </w:p>
    <w:p w14:paraId="333892C9" w14:textId="77777777" w:rsidR="00001C8B" w:rsidRPr="00001C8B" w:rsidRDefault="00001C8B" w:rsidP="00FA2FBA">
      <w:pPr>
        <w:spacing w:after="240"/>
        <w:ind w:left="1440" w:right="864"/>
        <w:rPr>
          <w:b/>
        </w:rPr>
      </w:pPr>
    </w:p>
    <w:p w14:paraId="1C63FC91" w14:textId="25AE91DF" w:rsidR="00001C8B" w:rsidRDefault="00001C8B" w:rsidP="00FA2FBA">
      <w:pPr>
        <w:spacing w:after="240"/>
        <w:ind w:left="720" w:right="864"/>
        <w:rPr>
          <w:bCs/>
        </w:rPr>
      </w:pPr>
      <w:r w:rsidRPr="00001C8B">
        <w:rPr>
          <w:b/>
        </w:rPr>
        <w:t>EXHIBIT A: UMMH AND UMMMC PATIENT PANEL DEMOGRAPHICS</w:t>
      </w:r>
      <w:r w:rsidRPr="00001C8B">
        <w:rPr>
          <w:bCs/>
        </w:rPr>
        <w:t xml:space="preserve"> </w:t>
      </w:r>
    </w:p>
    <w:p w14:paraId="42DD0E75" w14:textId="77777777" w:rsidR="00001C8B" w:rsidRPr="00001C8B" w:rsidRDefault="00001C8B" w:rsidP="00FA2FBA">
      <w:pPr>
        <w:spacing w:after="240"/>
        <w:ind w:left="720" w:right="864"/>
        <w:rPr>
          <w:bCs/>
        </w:rPr>
      </w:pPr>
      <w:r w:rsidRPr="00001C8B">
        <w:rPr>
          <w:b/>
          <w:bCs/>
          <w:i/>
        </w:rPr>
        <w:t>Source:</w:t>
      </w:r>
      <w:r w:rsidRPr="00001C8B">
        <w:rPr>
          <w:i/>
        </w:rPr>
        <w:t xml:space="preserve"> UMMHC EPSI patient data results; includes all hospitals</w:t>
      </w:r>
    </w:p>
    <w:p w14:paraId="358078CB" w14:textId="77777777" w:rsidR="00001C8B" w:rsidRPr="00001C8B" w:rsidRDefault="00001C8B" w:rsidP="00FA2FBA">
      <w:pPr>
        <w:spacing w:after="240"/>
        <w:ind w:left="720" w:right="864"/>
        <w:rPr>
          <w:bCs/>
        </w:rPr>
      </w:pPr>
      <w:r w:rsidRPr="00001C8B">
        <w:rPr>
          <w:b/>
          <w:i/>
          <w:iCs/>
        </w:rPr>
        <w:t>Period:</w:t>
      </w:r>
      <w:r w:rsidRPr="00001C8B">
        <w:rPr>
          <w:bCs/>
        </w:rPr>
        <w:t xml:space="preserve"> FY22-FY24 Actual</w:t>
      </w:r>
    </w:p>
    <w:p w14:paraId="1CA6D8DE" w14:textId="77777777" w:rsidR="00001C8B" w:rsidRPr="00001C8B" w:rsidRDefault="00001C8B" w:rsidP="00FA2FBA">
      <w:pPr>
        <w:spacing w:after="240"/>
        <w:ind w:left="720" w:right="864"/>
        <w:rPr>
          <w:b/>
          <w:i/>
          <w:iCs/>
        </w:rPr>
      </w:pPr>
      <w:r w:rsidRPr="00001C8B">
        <w:rPr>
          <w:b/>
          <w:i/>
          <w:iCs/>
        </w:rPr>
        <w:t xml:space="preserve">Comments: </w:t>
      </w:r>
    </w:p>
    <w:p w14:paraId="47DA7D50" w14:textId="77777777" w:rsidR="00001C8B" w:rsidRPr="00001C8B" w:rsidRDefault="00001C8B" w:rsidP="00FA2FBA">
      <w:pPr>
        <w:spacing w:after="240"/>
        <w:ind w:left="720" w:right="864"/>
        <w:jc w:val="both"/>
        <w:rPr>
          <w:bCs/>
        </w:rPr>
      </w:pPr>
      <w:r w:rsidRPr="00001C8B">
        <w:rPr>
          <w:bCs/>
        </w:rPr>
        <w:t>The following tables present demographic results for UMMH hospital facilities, including UMMH Data Results (including Marlborough Data Results), UMMMC Data Results, Harrington Data Results, and Milford Data Results</w:t>
      </w:r>
      <w:r w:rsidRPr="00001C8B">
        <w:t xml:space="preserve">. </w:t>
      </w:r>
      <w:r w:rsidRPr="00001C8B">
        <w:rPr>
          <w:bCs/>
        </w:rPr>
        <w:t>Counts reflect the number of patients, not number of visits to a UMMH facility.</w:t>
      </w:r>
    </w:p>
    <w:p w14:paraId="2406368A" w14:textId="77777777" w:rsidR="00001C8B" w:rsidRPr="00001C8B" w:rsidRDefault="00001C8B" w:rsidP="00FA2FBA">
      <w:pPr>
        <w:spacing w:after="240"/>
        <w:ind w:left="720" w:right="864"/>
        <w:jc w:val="both"/>
        <w:rPr>
          <w:bCs/>
        </w:rPr>
      </w:pPr>
      <w:r w:rsidRPr="00001C8B">
        <w:rPr>
          <w:bCs/>
        </w:rPr>
        <w:t>*Results for FY22-FY24 do not combine Milford patient panel with UMMH patient panel, because Milford joined UMMH on October 1, 2024, and there is a potential overlap of patients in both patient panels, which could not be identified due to each system having their own unique medical record numbers for each patient. The Milford patient panel is presented separately.</w:t>
      </w:r>
    </w:p>
    <w:p w14:paraId="1D6702C2" w14:textId="77777777" w:rsidR="00001C8B" w:rsidRPr="00001C8B" w:rsidRDefault="00001C8B" w:rsidP="00FA2FBA">
      <w:pPr>
        <w:spacing w:after="240"/>
        <w:ind w:left="720" w:right="864"/>
        <w:jc w:val="both"/>
        <w:rPr>
          <w:bCs/>
        </w:rPr>
      </w:pPr>
      <w:r w:rsidRPr="00001C8B">
        <w:rPr>
          <w:bCs/>
        </w:rPr>
        <w:t xml:space="preserve">*Results for FY22-FY23 do not combine Harrington patient panel with UMMH patient panel, because Harrington joined UMMH July 1, </w:t>
      </w:r>
      <w:proofErr w:type="gramStart"/>
      <w:r w:rsidRPr="00001C8B">
        <w:rPr>
          <w:bCs/>
        </w:rPr>
        <w:t>2021</w:t>
      </w:r>
      <w:proofErr w:type="gramEnd"/>
      <w:r w:rsidRPr="00001C8B">
        <w:rPr>
          <w:bCs/>
        </w:rPr>
        <w:t xml:space="preserve"> and there is a potential overlap of patients in both patient panels, which could not be identified due to each system having their own unique medical record numbers for each patient. However, results for FY24 include the Harrington patient panel. The Harrington patient panel is presented separately. </w:t>
      </w:r>
    </w:p>
    <w:p w14:paraId="13E18FEA" w14:textId="77777777" w:rsidR="00001C8B" w:rsidRPr="00001C8B" w:rsidRDefault="00001C8B" w:rsidP="00FA2FBA">
      <w:pPr>
        <w:spacing w:after="240"/>
        <w:ind w:left="720" w:right="864"/>
        <w:jc w:val="both"/>
        <w:rPr>
          <w:bCs/>
        </w:rPr>
      </w:pPr>
      <w:r w:rsidRPr="00001C8B">
        <w:t>**To stay in compliance with CHIA reporting requirements, Harrington FY22-FY23 results for unknown gender patients were combined with female patients and results for Native Hawaiian or Other Pacific Islander patients were combined with Other/Unknown patients.</w:t>
      </w:r>
    </w:p>
    <w:p w14:paraId="4F5AC9C4" w14:textId="77777777" w:rsidR="00001C8B" w:rsidRPr="00001C8B" w:rsidRDefault="00001C8B" w:rsidP="009851AD">
      <w:pPr>
        <w:spacing w:after="240"/>
        <w:rPr>
          <w:bCs/>
        </w:rPr>
      </w:pPr>
    </w:p>
    <w:p w14:paraId="0E0B45F7" w14:textId="77777777" w:rsidR="0071288B" w:rsidRDefault="0071288B" w:rsidP="00001C8B">
      <w:pPr>
        <w:rPr>
          <w:i/>
        </w:rPr>
        <w:sectPr w:rsidR="0071288B" w:rsidSect="00F77177">
          <w:headerReference w:type="default" r:id="rId28"/>
          <w:footerReference w:type="default" r:id="rId29"/>
          <w:pgSz w:w="15840" w:h="12240" w:orient="landscape" w:code="1"/>
          <w:pgMar w:top="144" w:right="288" w:bottom="144" w:left="288" w:header="288" w:footer="288" w:gutter="0"/>
          <w:pgNumType w:start="1"/>
          <w:cols w:space="720"/>
          <w:docGrid w:linePitch="326"/>
        </w:sectPr>
      </w:pPr>
    </w:p>
    <w:tbl>
      <w:tblPr>
        <w:tblW w:w="15295" w:type="dxa"/>
        <w:tblLayout w:type="fixed"/>
        <w:tblLook w:val="04A0" w:firstRow="1" w:lastRow="0" w:firstColumn="1" w:lastColumn="0" w:noHBand="0" w:noVBand="1"/>
      </w:tblPr>
      <w:tblGrid>
        <w:gridCol w:w="3685"/>
        <w:gridCol w:w="1080"/>
        <w:gridCol w:w="900"/>
        <w:gridCol w:w="990"/>
        <w:gridCol w:w="990"/>
        <w:gridCol w:w="990"/>
        <w:gridCol w:w="990"/>
        <w:gridCol w:w="990"/>
        <w:gridCol w:w="900"/>
        <w:gridCol w:w="990"/>
        <w:gridCol w:w="900"/>
        <w:gridCol w:w="900"/>
        <w:gridCol w:w="990"/>
      </w:tblGrid>
      <w:tr w:rsidR="002D7BCC" w:rsidRPr="0071288B" w14:paraId="13F9B8EB" w14:textId="77777777" w:rsidTr="00F67BA3">
        <w:trPr>
          <w:cantSplit/>
          <w:trHeight w:val="290"/>
          <w:tblHeader/>
        </w:trPr>
        <w:tc>
          <w:tcPr>
            <w:tcW w:w="3685" w:type="dxa"/>
            <w:tcBorders>
              <w:top w:val="single" w:sz="4" w:space="0" w:color="auto"/>
              <w:left w:val="single" w:sz="4" w:space="0" w:color="auto"/>
              <w:bottom w:val="nil"/>
              <w:right w:val="nil"/>
            </w:tcBorders>
            <w:shd w:val="clear" w:color="auto" w:fill="auto"/>
            <w:noWrap/>
            <w:vAlign w:val="bottom"/>
            <w:hideMark/>
          </w:tcPr>
          <w:p w14:paraId="723C227F" w14:textId="77777777" w:rsidR="002D7BCC" w:rsidRPr="0071288B" w:rsidRDefault="002D7BCC" w:rsidP="002D7BCC">
            <w:pPr>
              <w:rPr>
                <w:sz w:val="20"/>
                <w:szCs w:val="20"/>
              </w:rPr>
            </w:pPr>
          </w:p>
        </w:tc>
        <w:tc>
          <w:tcPr>
            <w:tcW w:w="1080" w:type="dxa"/>
            <w:tcBorders>
              <w:top w:val="single" w:sz="8" w:space="0" w:color="auto"/>
              <w:left w:val="single" w:sz="8" w:space="0" w:color="auto"/>
              <w:bottom w:val="single" w:sz="4" w:space="0" w:color="auto"/>
              <w:right w:val="single" w:sz="8" w:space="0" w:color="000000"/>
            </w:tcBorders>
            <w:shd w:val="clear" w:color="auto" w:fill="D9D9D9" w:themeFill="background1" w:themeFillShade="D9"/>
            <w:noWrap/>
            <w:vAlign w:val="bottom"/>
            <w:hideMark/>
          </w:tcPr>
          <w:p w14:paraId="4FF84C42" w14:textId="77777777" w:rsidR="002D7BCC" w:rsidRPr="002D7BCC" w:rsidRDefault="002D7BCC" w:rsidP="002D7BCC">
            <w:pPr>
              <w:rPr>
                <w:b/>
                <w:bCs/>
                <w:sz w:val="18"/>
                <w:szCs w:val="18"/>
              </w:rPr>
            </w:pPr>
            <w:r w:rsidRPr="002D7BCC">
              <w:rPr>
                <w:b/>
                <w:bCs/>
                <w:sz w:val="18"/>
                <w:szCs w:val="18"/>
              </w:rPr>
              <w:t>UMMHC Data Results*</w:t>
            </w:r>
          </w:p>
        </w:tc>
        <w:tc>
          <w:tcPr>
            <w:tcW w:w="900" w:type="dxa"/>
            <w:tcBorders>
              <w:top w:val="single" w:sz="8" w:space="0" w:color="auto"/>
              <w:left w:val="single" w:sz="8" w:space="0" w:color="auto"/>
              <w:bottom w:val="single" w:sz="4" w:space="0" w:color="auto"/>
              <w:right w:val="single" w:sz="8" w:space="0" w:color="000000"/>
            </w:tcBorders>
            <w:shd w:val="clear" w:color="auto" w:fill="D9D9D9" w:themeFill="background1" w:themeFillShade="D9"/>
            <w:vAlign w:val="bottom"/>
          </w:tcPr>
          <w:p w14:paraId="03924DC2" w14:textId="65D13E9D" w:rsidR="002D7BCC" w:rsidRPr="002D7BCC" w:rsidRDefault="002D7BCC" w:rsidP="002D7BCC">
            <w:pPr>
              <w:jc w:val="center"/>
              <w:rPr>
                <w:b/>
                <w:bCs/>
                <w:sz w:val="18"/>
                <w:szCs w:val="18"/>
              </w:rPr>
            </w:pPr>
            <w:r w:rsidRPr="002D7BCC">
              <w:rPr>
                <w:b/>
                <w:bCs/>
                <w:sz w:val="18"/>
                <w:szCs w:val="18"/>
              </w:rPr>
              <w:t>UMMHC Data Results*</w:t>
            </w:r>
          </w:p>
        </w:tc>
        <w:tc>
          <w:tcPr>
            <w:tcW w:w="990" w:type="dxa"/>
            <w:tcBorders>
              <w:top w:val="single" w:sz="8" w:space="0" w:color="auto"/>
              <w:left w:val="single" w:sz="8" w:space="0" w:color="auto"/>
              <w:bottom w:val="single" w:sz="4" w:space="0" w:color="auto"/>
              <w:right w:val="single" w:sz="8" w:space="0" w:color="000000"/>
            </w:tcBorders>
            <w:shd w:val="clear" w:color="auto" w:fill="D9D9D9" w:themeFill="background1" w:themeFillShade="D9"/>
            <w:vAlign w:val="bottom"/>
          </w:tcPr>
          <w:p w14:paraId="1EBDAD6C" w14:textId="275BE740" w:rsidR="002D7BCC" w:rsidRPr="002D7BCC" w:rsidRDefault="002D7BCC" w:rsidP="002D7BCC">
            <w:pPr>
              <w:jc w:val="center"/>
              <w:rPr>
                <w:b/>
                <w:bCs/>
                <w:sz w:val="18"/>
                <w:szCs w:val="18"/>
              </w:rPr>
            </w:pPr>
            <w:r w:rsidRPr="002D7BCC">
              <w:rPr>
                <w:b/>
                <w:bCs/>
                <w:sz w:val="18"/>
                <w:szCs w:val="18"/>
              </w:rPr>
              <w:t>UMMHC Data Results*</w:t>
            </w:r>
          </w:p>
        </w:tc>
        <w:tc>
          <w:tcPr>
            <w:tcW w:w="990" w:type="dxa"/>
            <w:tcBorders>
              <w:top w:val="single" w:sz="8" w:space="0" w:color="auto"/>
              <w:left w:val="single" w:sz="8" w:space="0" w:color="auto"/>
              <w:bottom w:val="single" w:sz="4" w:space="0" w:color="auto"/>
              <w:right w:val="single" w:sz="8" w:space="0" w:color="000000"/>
            </w:tcBorders>
            <w:shd w:val="clear" w:color="auto" w:fill="D9D9D9" w:themeFill="background1" w:themeFillShade="D9"/>
            <w:vAlign w:val="bottom"/>
          </w:tcPr>
          <w:p w14:paraId="6DB2C692" w14:textId="0BC35067" w:rsidR="002D7BCC" w:rsidRPr="002D7BCC" w:rsidRDefault="002D7BCC" w:rsidP="002D7BCC">
            <w:pPr>
              <w:jc w:val="center"/>
              <w:rPr>
                <w:b/>
                <w:bCs/>
                <w:sz w:val="18"/>
                <w:szCs w:val="18"/>
              </w:rPr>
            </w:pPr>
            <w:r w:rsidRPr="002D7BCC">
              <w:rPr>
                <w:b/>
                <w:bCs/>
                <w:sz w:val="18"/>
                <w:szCs w:val="18"/>
              </w:rPr>
              <w:t>UMMHC Data Results*</w:t>
            </w:r>
          </w:p>
        </w:tc>
        <w:tc>
          <w:tcPr>
            <w:tcW w:w="990" w:type="dxa"/>
            <w:tcBorders>
              <w:top w:val="single" w:sz="8" w:space="0" w:color="auto"/>
              <w:left w:val="single" w:sz="8" w:space="0" w:color="auto"/>
              <w:bottom w:val="single" w:sz="4" w:space="0" w:color="auto"/>
              <w:right w:val="single" w:sz="8" w:space="0" w:color="000000"/>
            </w:tcBorders>
            <w:shd w:val="clear" w:color="auto" w:fill="D9D9D9" w:themeFill="background1" w:themeFillShade="D9"/>
            <w:vAlign w:val="bottom"/>
          </w:tcPr>
          <w:p w14:paraId="7E78D409" w14:textId="5EF04433" w:rsidR="002D7BCC" w:rsidRPr="002D7BCC" w:rsidRDefault="002D7BCC" w:rsidP="002D7BCC">
            <w:pPr>
              <w:jc w:val="center"/>
              <w:rPr>
                <w:b/>
                <w:bCs/>
                <w:sz w:val="18"/>
                <w:szCs w:val="18"/>
              </w:rPr>
            </w:pPr>
            <w:r w:rsidRPr="002D7BCC">
              <w:rPr>
                <w:b/>
                <w:bCs/>
                <w:sz w:val="18"/>
                <w:szCs w:val="18"/>
              </w:rPr>
              <w:t>UMMHC Data Results*</w:t>
            </w:r>
          </w:p>
        </w:tc>
        <w:tc>
          <w:tcPr>
            <w:tcW w:w="990" w:type="dxa"/>
            <w:tcBorders>
              <w:top w:val="single" w:sz="8" w:space="0" w:color="auto"/>
              <w:left w:val="single" w:sz="8" w:space="0" w:color="auto"/>
              <w:bottom w:val="single" w:sz="4" w:space="0" w:color="auto"/>
              <w:right w:val="single" w:sz="8" w:space="0" w:color="000000"/>
            </w:tcBorders>
            <w:shd w:val="clear" w:color="auto" w:fill="D9D9D9" w:themeFill="background1" w:themeFillShade="D9"/>
            <w:vAlign w:val="bottom"/>
          </w:tcPr>
          <w:p w14:paraId="080444F9" w14:textId="42754EFD" w:rsidR="002D7BCC" w:rsidRPr="002D7BCC" w:rsidRDefault="002D7BCC" w:rsidP="002D7BCC">
            <w:pPr>
              <w:jc w:val="center"/>
              <w:rPr>
                <w:b/>
                <w:bCs/>
                <w:sz w:val="18"/>
                <w:szCs w:val="18"/>
              </w:rPr>
            </w:pPr>
            <w:r w:rsidRPr="002D7BCC">
              <w:rPr>
                <w:b/>
                <w:bCs/>
                <w:sz w:val="18"/>
                <w:szCs w:val="18"/>
              </w:rPr>
              <w:t>UMMHC Data Results*</w:t>
            </w:r>
          </w:p>
        </w:tc>
        <w:tc>
          <w:tcPr>
            <w:tcW w:w="990" w:type="dxa"/>
            <w:tcBorders>
              <w:top w:val="single" w:sz="8" w:space="0" w:color="auto"/>
              <w:left w:val="nil"/>
              <w:bottom w:val="single" w:sz="4" w:space="0" w:color="auto"/>
              <w:right w:val="single" w:sz="8" w:space="0" w:color="000000"/>
            </w:tcBorders>
            <w:shd w:val="clear" w:color="auto" w:fill="D9D9D9" w:themeFill="background1" w:themeFillShade="D9"/>
            <w:noWrap/>
            <w:vAlign w:val="bottom"/>
            <w:hideMark/>
          </w:tcPr>
          <w:p w14:paraId="506C690C" w14:textId="77777777" w:rsidR="002D7BCC" w:rsidRPr="002D7BCC" w:rsidRDefault="002D7BCC" w:rsidP="002D7BCC">
            <w:pPr>
              <w:rPr>
                <w:b/>
                <w:bCs/>
                <w:sz w:val="18"/>
                <w:szCs w:val="18"/>
              </w:rPr>
            </w:pPr>
            <w:r w:rsidRPr="002D7BCC">
              <w:rPr>
                <w:b/>
                <w:bCs/>
                <w:sz w:val="18"/>
                <w:szCs w:val="18"/>
              </w:rPr>
              <w:t>Medical Center Data Results</w:t>
            </w:r>
          </w:p>
        </w:tc>
        <w:tc>
          <w:tcPr>
            <w:tcW w:w="900" w:type="dxa"/>
            <w:tcBorders>
              <w:top w:val="single" w:sz="8" w:space="0" w:color="auto"/>
              <w:left w:val="nil"/>
              <w:bottom w:val="single" w:sz="4" w:space="0" w:color="auto"/>
              <w:right w:val="single" w:sz="8" w:space="0" w:color="000000"/>
            </w:tcBorders>
            <w:shd w:val="clear" w:color="auto" w:fill="D9D9D9" w:themeFill="background1" w:themeFillShade="D9"/>
          </w:tcPr>
          <w:p w14:paraId="6A06C5CD" w14:textId="1C198C09" w:rsidR="002D7BCC" w:rsidRPr="002D7BCC" w:rsidRDefault="002D7BCC" w:rsidP="002D7BCC">
            <w:pPr>
              <w:rPr>
                <w:b/>
                <w:bCs/>
                <w:sz w:val="18"/>
                <w:szCs w:val="18"/>
              </w:rPr>
            </w:pPr>
            <w:r w:rsidRPr="002D7BCC">
              <w:rPr>
                <w:b/>
                <w:bCs/>
                <w:sz w:val="18"/>
                <w:szCs w:val="18"/>
              </w:rPr>
              <w:t>Medical Center Data Results</w:t>
            </w:r>
          </w:p>
        </w:tc>
        <w:tc>
          <w:tcPr>
            <w:tcW w:w="990" w:type="dxa"/>
            <w:tcBorders>
              <w:top w:val="single" w:sz="8" w:space="0" w:color="auto"/>
              <w:left w:val="nil"/>
              <w:bottom w:val="single" w:sz="4" w:space="0" w:color="auto"/>
              <w:right w:val="single" w:sz="8" w:space="0" w:color="000000"/>
            </w:tcBorders>
            <w:shd w:val="clear" w:color="auto" w:fill="D9D9D9" w:themeFill="background1" w:themeFillShade="D9"/>
          </w:tcPr>
          <w:p w14:paraId="20DF3E83" w14:textId="1B1E0286" w:rsidR="002D7BCC" w:rsidRPr="002D7BCC" w:rsidRDefault="002D7BCC" w:rsidP="002D7BCC">
            <w:pPr>
              <w:rPr>
                <w:b/>
                <w:bCs/>
                <w:sz w:val="18"/>
                <w:szCs w:val="18"/>
              </w:rPr>
            </w:pPr>
            <w:r w:rsidRPr="002D7BCC">
              <w:rPr>
                <w:b/>
                <w:bCs/>
                <w:sz w:val="18"/>
                <w:szCs w:val="18"/>
              </w:rPr>
              <w:t>Medical Center Data Results</w:t>
            </w:r>
          </w:p>
        </w:tc>
        <w:tc>
          <w:tcPr>
            <w:tcW w:w="900" w:type="dxa"/>
            <w:tcBorders>
              <w:top w:val="single" w:sz="8" w:space="0" w:color="auto"/>
              <w:left w:val="nil"/>
              <w:bottom w:val="single" w:sz="4" w:space="0" w:color="auto"/>
              <w:right w:val="single" w:sz="8" w:space="0" w:color="000000"/>
            </w:tcBorders>
            <w:shd w:val="clear" w:color="auto" w:fill="D9D9D9" w:themeFill="background1" w:themeFillShade="D9"/>
          </w:tcPr>
          <w:p w14:paraId="2F6DF6CA" w14:textId="69538C91" w:rsidR="002D7BCC" w:rsidRPr="002D7BCC" w:rsidRDefault="002D7BCC" w:rsidP="002D7BCC">
            <w:pPr>
              <w:rPr>
                <w:b/>
                <w:bCs/>
                <w:sz w:val="18"/>
                <w:szCs w:val="18"/>
              </w:rPr>
            </w:pPr>
            <w:r w:rsidRPr="002D7BCC">
              <w:rPr>
                <w:b/>
                <w:bCs/>
                <w:sz w:val="18"/>
                <w:szCs w:val="18"/>
              </w:rPr>
              <w:t>Medical Center Data Results</w:t>
            </w:r>
          </w:p>
        </w:tc>
        <w:tc>
          <w:tcPr>
            <w:tcW w:w="900" w:type="dxa"/>
            <w:tcBorders>
              <w:top w:val="single" w:sz="8" w:space="0" w:color="auto"/>
              <w:left w:val="nil"/>
              <w:bottom w:val="single" w:sz="4" w:space="0" w:color="auto"/>
              <w:right w:val="single" w:sz="8" w:space="0" w:color="000000"/>
            </w:tcBorders>
            <w:shd w:val="clear" w:color="auto" w:fill="D9D9D9" w:themeFill="background1" w:themeFillShade="D9"/>
          </w:tcPr>
          <w:p w14:paraId="28A17D00" w14:textId="4544983A" w:rsidR="002D7BCC" w:rsidRPr="002D7BCC" w:rsidRDefault="002D7BCC" w:rsidP="002D7BCC">
            <w:pPr>
              <w:rPr>
                <w:b/>
                <w:bCs/>
                <w:sz w:val="18"/>
                <w:szCs w:val="18"/>
              </w:rPr>
            </w:pPr>
            <w:r w:rsidRPr="002D7BCC">
              <w:rPr>
                <w:b/>
                <w:bCs/>
                <w:sz w:val="18"/>
                <w:szCs w:val="18"/>
              </w:rPr>
              <w:t>Medical Center Data Results</w:t>
            </w:r>
          </w:p>
        </w:tc>
        <w:tc>
          <w:tcPr>
            <w:tcW w:w="990" w:type="dxa"/>
            <w:tcBorders>
              <w:top w:val="single" w:sz="8" w:space="0" w:color="auto"/>
              <w:left w:val="nil"/>
              <w:bottom w:val="single" w:sz="4" w:space="0" w:color="auto"/>
              <w:right w:val="single" w:sz="8" w:space="0" w:color="000000"/>
            </w:tcBorders>
            <w:shd w:val="clear" w:color="auto" w:fill="D9D9D9" w:themeFill="background1" w:themeFillShade="D9"/>
          </w:tcPr>
          <w:p w14:paraId="26D6A80D" w14:textId="7390C514" w:rsidR="002D7BCC" w:rsidRPr="002D7BCC" w:rsidRDefault="002D7BCC" w:rsidP="002D7BCC">
            <w:pPr>
              <w:rPr>
                <w:b/>
                <w:bCs/>
                <w:sz w:val="18"/>
                <w:szCs w:val="18"/>
              </w:rPr>
            </w:pPr>
            <w:r w:rsidRPr="002D7BCC">
              <w:rPr>
                <w:b/>
                <w:bCs/>
                <w:sz w:val="18"/>
                <w:szCs w:val="18"/>
              </w:rPr>
              <w:t>Medical Center Data Results</w:t>
            </w:r>
          </w:p>
        </w:tc>
      </w:tr>
      <w:tr w:rsidR="00AB6279" w:rsidRPr="0071288B" w14:paraId="084CA5F7" w14:textId="77777777" w:rsidTr="00F67BA3">
        <w:trPr>
          <w:cantSplit/>
          <w:trHeight w:val="290"/>
          <w:tblHeader/>
        </w:trPr>
        <w:tc>
          <w:tcPr>
            <w:tcW w:w="3685" w:type="dxa"/>
            <w:tcBorders>
              <w:top w:val="nil"/>
              <w:left w:val="single" w:sz="4" w:space="0" w:color="auto"/>
              <w:bottom w:val="nil"/>
              <w:right w:val="nil"/>
            </w:tcBorders>
            <w:shd w:val="clear" w:color="auto" w:fill="auto"/>
            <w:noWrap/>
            <w:vAlign w:val="bottom"/>
            <w:hideMark/>
          </w:tcPr>
          <w:p w14:paraId="6E37B9B4" w14:textId="77777777" w:rsidR="00AB6279" w:rsidRPr="0071288B" w:rsidRDefault="00AB6279" w:rsidP="000720D0">
            <w:pPr>
              <w:rPr>
                <w:b/>
                <w:bCs/>
                <w:sz w:val="20"/>
                <w:szCs w:val="20"/>
              </w:rPr>
            </w:pPr>
          </w:p>
        </w:tc>
        <w:tc>
          <w:tcPr>
            <w:tcW w:w="108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F8FE265" w14:textId="77777777" w:rsidR="00AB6279" w:rsidRPr="0071288B" w:rsidRDefault="00AB6279" w:rsidP="000720D0">
            <w:pPr>
              <w:rPr>
                <w:b/>
                <w:bCs/>
                <w:sz w:val="20"/>
                <w:szCs w:val="20"/>
              </w:rPr>
            </w:pPr>
            <w:r w:rsidRPr="0071288B">
              <w:rPr>
                <w:b/>
                <w:bCs/>
                <w:sz w:val="20"/>
                <w:szCs w:val="20"/>
              </w:rPr>
              <w:t>FY22</w:t>
            </w:r>
          </w:p>
        </w:tc>
        <w:tc>
          <w:tcPr>
            <w:tcW w:w="900" w:type="dxa"/>
            <w:tcBorders>
              <w:top w:val="single" w:sz="4" w:space="0" w:color="auto"/>
              <w:left w:val="single" w:sz="8" w:space="0" w:color="auto"/>
              <w:bottom w:val="single" w:sz="4" w:space="0" w:color="auto"/>
              <w:right w:val="single" w:sz="4" w:space="0" w:color="auto"/>
            </w:tcBorders>
            <w:shd w:val="clear" w:color="auto" w:fill="auto"/>
            <w:vAlign w:val="bottom"/>
          </w:tcPr>
          <w:p w14:paraId="6ADC2048" w14:textId="30186E59" w:rsidR="00AB6279" w:rsidRPr="0071288B" w:rsidRDefault="00AB6279" w:rsidP="000720D0">
            <w:pPr>
              <w:rPr>
                <w:b/>
                <w:bCs/>
                <w:sz w:val="20"/>
                <w:szCs w:val="20"/>
              </w:rPr>
            </w:pPr>
            <w:r w:rsidRPr="0071288B">
              <w:rPr>
                <w:b/>
                <w:bCs/>
                <w:sz w:val="20"/>
                <w:szCs w:val="20"/>
              </w:rPr>
              <w:t>FY22</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21A0EC93" w14:textId="77777777" w:rsidR="00AB6279" w:rsidRPr="0071288B" w:rsidRDefault="00AB6279" w:rsidP="000720D0">
            <w:pPr>
              <w:rPr>
                <w:b/>
                <w:bCs/>
                <w:sz w:val="20"/>
                <w:szCs w:val="20"/>
              </w:rPr>
            </w:pPr>
            <w:r w:rsidRPr="0071288B">
              <w:rPr>
                <w:b/>
                <w:bCs/>
                <w:sz w:val="20"/>
                <w:szCs w:val="20"/>
              </w:rPr>
              <w:t>FY23</w:t>
            </w:r>
          </w:p>
        </w:tc>
        <w:tc>
          <w:tcPr>
            <w:tcW w:w="990" w:type="dxa"/>
            <w:tcBorders>
              <w:top w:val="single" w:sz="4" w:space="0" w:color="auto"/>
              <w:left w:val="nil"/>
              <w:bottom w:val="single" w:sz="4" w:space="0" w:color="auto"/>
              <w:right w:val="single" w:sz="4" w:space="0" w:color="auto"/>
            </w:tcBorders>
            <w:shd w:val="clear" w:color="auto" w:fill="auto"/>
            <w:vAlign w:val="bottom"/>
          </w:tcPr>
          <w:p w14:paraId="19CF4798" w14:textId="4AF80E3F" w:rsidR="00AB6279" w:rsidRPr="0071288B" w:rsidRDefault="00AB6279" w:rsidP="000720D0">
            <w:pPr>
              <w:rPr>
                <w:b/>
                <w:bCs/>
                <w:sz w:val="20"/>
                <w:szCs w:val="20"/>
              </w:rPr>
            </w:pPr>
            <w:r w:rsidRPr="0071288B">
              <w:rPr>
                <w:b/>
                <w:bCs/>
                <w:sz w:val="20"/>
                <w:szCs w:val="20"/>
              </w:rPr>
              <w:t>FY2</w:t>
            </w:r>
            <w:r>
              <w:rPr>
                <w:b/>
                <w:bCs/>
                <w:sz w:val="20"/>
                <w:szCs w:val="20"/>
              </w:rPr>
              <w:t>3</w:t>
            </w:r>
          </w:p>
        </w:tc>
        <w:tc>
          <w:tcPr>
            <w:tcW w:w="990" w:type="dxa"/>
            <w:tcBorders>
              <w:top w:val="single" w:sz="4" w:space="0" w:color="auto"/>
              <w:left w:val="nil"/>
              <w:bottom w:val="single" w:sz="4" w:space="0" w:color="auto"/>
              <w:right w:val="single" w:sz="8" w:space="0" w:color="000000"/>
            </w:tcBorders>
            <w:shd w:val="clear" w:color="auto" w:fill="auto"/>
            <w:noWrap/>
            <w:vAlign w:val="bottom"/>
            <w:hideMark/>
          </w:tcPr>
          <w:p w14:paraId="509751C5" w14:textId="77777777" w:rsidR="00AB6279" w:rsidRPr="0071288B" w:rsidRDefault="00AB6279" w:rsidP="000720D0">
            <w:pPr>
              <w:rPr>
                <w:b/>
                <w:bCs/>
                <w:sz w:val="20"/>
                <w:szCs w:val="20"/>
              </w:rPr>
            </w:pPr>
            <w:r w:rsidRPr="0071288B">
              <w:rPr>
                <w:b/>
                <w:bCs/>
                <w:sz w:val="20"/>
                <w:szCs w:val="20"/>
              </w:rPr>
              <w:t>FY24</w:t>
            </w:r>
          </w:p>
        </w:tc>
        <w:tc>
          <w:tcPr>
            <w:tcW w:w="990" w:type="dxa"/>
            <w:tcBorders>
              <w:top w:val="single" w:sz="4" w:space="0" w:color="auto"/>
              <w:left w:val="nil"/>
              <w:bottom w:val="single" w:sz="4" w:space="0" w:color="auto"/>
              <w:right w:val="single" w:sz="8" w:space="0" w:color="000000"/>
            </w:tcBorders>
            <w:shd w:val="clear" w:color="auto" w:fill="auto"/>
            <w:vAlign w:val="bottom"/>
          </w:tcPr>
          <w:p w14:paraId="3FFA592D" w14:textId="4C19BC00" w:rsidR="00AB6279" w:rsidRPr="0071288B" w:rsidRDefault="00AB6279" w:rsidP="000720D0">
            <w:pPr>
              <w:rPr>
                <w:b/>
                <w:bCs/>
                <w:sz w:val="20"/>
                <w:szCs w:val="20"/>
              </w:rPr>
            </w:pPr>
            <w:r w:rsidRPr="0071288B">
              <w:rPr>
                <w:b/>
                <w:bCs/>
                <w:sz w:val="20"/>
                <w:szCs w:val="20"/>
              </w:rPr>
              <w:t>FY2</w:t>
            </w:r>
            <w:r>
              <w:rPr>
                <w:b/>
                <w:bCs/>
                <w:sz w:val="20"/>
                <w:szCs w:val="20"/>
              </w:rPr>
              <w:t>4</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78CAFA32" w14:textId="77777777" w:rsidR="00AB6279" w:rsidRPr="0071288B" w:rsidRDefault="00AB6279" w:rsidP="000720D0">
            <w:pPr>
              <w:rPr>
                <w:b/>
                <w:bCs/>
                <w:sz w:val="20"/>
                <w:szCs w:val="20"/>
              </w:rPr>
            </w:pPr>
            <w:r w:rsidRPr="0071288B">
              <w:rPr>
                <w:b/>
                <w:bCs/>
                <w:sz w:val="20"/>
                <w:szCs w:val="20"/>
              </w:rPr>
              <w:t>FY22</w:t>
            </w:r>
          </w:p>
        </w:tc>
        <w:tc>
          <w:tcPr>
            <w:tcW w:w="900" w:type="dxa"/>
            <w:tcBorders>
              <w:top w:val="single" w:sz="4" w:space="0" w:color="auto"/>
              <w:left w:val="nil"/>
              <w:bottom w:val="single" w:sz="4" w:space="0" w:color="auto"/>
              <w:right w:val="single" w:sz="4" w:space="0" w:color="auto"/>
            </w:tcBorders>
            <w:shd w:val="clear" w:color="auto" w:fill="auto"/>
            <w:vAlign w:val="bottom"/>
          </w:tcPr>
          <w:p w14:paraId="023BEDB7" w14:textId="576C822E" w:rsidR="00AB6279" w:rsidRPr="0071288B" w:rsidRDefault="00AB6279" w:rsidP="000720D0">
            <w:pPr>
              <w:rPr>
                <w:b/>
                <w:bCs/>
                <w:sz w:val="20"/>
                <w:szCs w:val="20"/>
              </w:rPr>
            </w:pP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3E85BBB9" w14:textId="77777777" w:rsidR="00AB6279" w:rsidRPr="0071288B" w:rsidRDefault="00AB6279" w:rsidP="000720D0">
            <w:pPr>
              <w:rPr>
                <w:b/>
                <w:bCs/>
                <w:sz w:val="20"/>
                <w:szCs w:val="20"/>
              </w:rPr>
            </w:pPr>
            <w:r w:rsidRPr="0071288B">
              <w:rPr>
                <w:b/>
                <w:bCs/>
                <w:sz w:val="20"/>
                <w:szCs w:val="20"/>
              </w:rPr>
              <w:t>FY23</w:t>
            </w:r>
          </w:p>
        </w:tc>
        <w:tc>
          <w:tcPr>
            <w:tcW w:w="900" w:type="dxa"/>
            <w:tcBorders>
              <w:top w:val="single" w:sz="4" w:space="0" w:color="auto"/>
              <w:left w:val="nil"/>
              <w:bottom w:val="single" w:sz="4" w:space="0" w:color="auto"/>
              <w:right w:val="single" w:sz="4" w:space="0" w:color="auto"/>
            </w:tcBorders>
            <w:shd w:val="clear" w:color="auto" w:fill="auto"/>
            <w:vAlign w:val="bottom"/>
          </w:tcPr>
          <w:p w14:paraId="501B3B34" w14:textId="3B68CCCE" w:rsidR="00AB6279" w:rsidRPr="0071288B" w:rsidRDefault="00AB6279" w:rsidP="000720D0">
            <w:pPr>
              <w:rPr>
                <w:b/>
                <w:bCs/>
                <w:sz w:val="20"/>
                <w:szCs w:val="20"/>
              </w:rPr>
            </w:pPr>
          </w:p>
        </w:tc>
        <w:tc>
          <w:tcPr>
            <w:tcW w:w="900" w:type="dxa"/>
            <w:tcBorders>
              <w:top w:val="single" w:sz="4" w:space="0" w:color="auto"/>
              <w:left w:val="nil"/>
              <w:bottom w:val="single" w:sz="4" w:space="0" w:color="auto"/>
              <w:right w:val="single" w:sz="8" w:space="0" w:color="000000"/>
            </w:tcBorders>
            <w:shd w:val="clear" w:color="auto" w:fill="auto"/>
            <w:noWrap/>
            <w:vAlign w:val="bottom"/>
            <w:hideMark/>
          </w:tcPr>
          <w:p w14:paraId="3103EAD7" w14:textId="77777777" w:rsidR="00AB6279" w:rsidRPr="0071288B" w:rsidRDefault="00AB6279" w:rsidP="000720D0">
            <w:pPr>
              <w:rPr>
                <w:b/>
                <w:bCs/>
                <w:sz w:val="20"/>
                <w:szCs w:val="20"/>
              </w:rPr>
            </w:pPr>
            <w:r w:rsidRPr="0071288B">
              <w:rPr>
                <w:b/>
                <w:bCs/>
                <w:sz w:val="20"/>
                <w:szCs w:val="20"/>
              </w:rPr>
              <w:t>FY24</w:t>
            </w:r>
          </w:p>
        </w:tc>
        <w:tc>
          <w:tcPr>
            <w:tcW w:w="990" w:type="dxa"/>
            <w:tcBorders>
              <w:top w:val="single" w:sz="4" w:space="0" w:color="auto"/>
              <w:left w:val="nil"/>
              <w:bottom w:val="single" w:sz="4" w:space="0" w:color="auto"/>
              <w:right w:val="single" w:sz="8" w:space="0" w:color="000000"/>
            </w:tcBorders>
            <w:shd w:val="clear" w:color="auto" w:fill="auto"/>
            <w:vAlign w:val="bottom"/>
          </w:tcPr>
          <w:p w14:paraId="3FBB1CCC" w14:textId="5DF5928C" w:rsidR="00AB6279" w:rsidRPr="0071288B" w:rsidRDefault="00AB6279" w:rsidP="000720D0">
            <w:pPr>
              <w:rPr>
                <w:b/>
                <w:bCs/>
                <w:sz w:val="20"/>
                <w:szCs w:val="20"/>
              </w:rPr>
            </w:pPr>
          </w:p>
        </w:tc>
      </w:tr>
      <w:tr w:rsidR="0071288B" w:rsidRPr="0071288B" w14:paraId="4805E92C" w14:textId="77777777" w:rsidTr="00F67BA3">
        <w:trPr>
          <w:cantSplit/>
          <w:trHeight w:val="290"/>
          <w:tblHeader/>
        </w:trPr>
        <w:tc>
          <w:tcPr>
            <w:tcW w:w="3685" w:type="dxa"/>
            <w:tcBorders>
              <w:top w:val="nil"/>
              <w:left w:val="single" w:sz="4" w:space="0" w:color="auto"/>
              <w:bottom w:val="nil"/>
              <w:right w:val="nil"/>
            </w:tcBorders>
            <w:shd w:val="clear" w:color="auto" w:fill="auto"/>
            <w:noWrap/>
            <w:vAlign w:val="bottom"/>
            <w:hideMark/>
          </w:tcPr>
          <w:p w14:paraId="7F879EC3" w14:textId="77777777" w:rsidR="00001C8B" w:rsidRPr="0071288B" w:rsidRDefault="00001C8B" w:rsidP="000720D0">
            <w:pPr>
              <w:rPr>
                <w:b/>
                <w:bCs/>
                <w:sz w:val="20"/>
                <w:szCs w:val="20"/>
              </w:rPr>
            </w:pPr>
          </w:p>
        </w:tc>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10E29B39" w14:textId="77777777" w:rsidR="00001C8B" w:rsidRPr="0071288B" w:rsidRDefault="00001C8B" w:rsidP="000720D0">
            <w:pPr>
              <w:rPr>
                <w:b/>
                <w:bCs/>
                <w:sz w:val="20"/>
                <w:szCs w:val="20"/>
              </w:rPr>
            </w:pPr>
            <w:r w:rsidRPr="0071288B">
              <w:rPr>
                <w:b/>
                <w:bCs/>
                <w:sz w:val="20"/>
                <w:szCs w:val="20"/>
              </w:rPr>
              <w:t>Count</w:t>
            </w:r>
          </w:p>
        </w:tc>
        <w:tc>
          <w:tcPr>
            <w:tcW w:w="900" w:type="dxa"/>
            <w:tcBorders>
              <w:top w:val="nil"/>
              <w:left w:val="nil"/>
              <w:bottom w:val="single" w:sz="4" w:space="0" w:color="auto"/>
              <w:right w:val="single" w:sz="4" w:space="0" w:color="auto"/>
            </w:tcBorders>
            <w:shd w:val="clear" w:color="auto" w:fill="auto"/>
            <w:noWrap/>
            <w:vAlign w:val="bottom"/>
            <w:hideMark/>
          </w:tcPr>
          <w:p w14:paraId="6069A143" w14:textId="77777777" w:rsidR="00001C8B" w:rsidRPr="0071288B" w:rsidRDefault="00001C8B" w:rsidP="000720D0">
            <w:pPr>
              <w:rPr>
                <w:b/>
                <w:bCs/>
                <w:sz w:val="20"/>
                <w:szCs w:val="20"/>
              </w:rPr>
            </w:pPr>
            <w:r w:rsidRPr="0071288B">
              <w:rPr>
                <w:b/>
                <w:bCs/>
                <w:sz w:val="20"/>
                <w:szCs w:val="20"/>
              </w:rPr>
              <w:t>%</w:t>
            </w:r>
          </w:p>
        </w:tc>
        <w:tc>
          <w:tcPr>
            <w:tcW w:w="990" w:type="dxa"/>
            <w:tcBorders>
              <w:top w:val="nil"/>
              <w:left w:val="nil"/>
              <w:bottom w:val="single" w:sz="4" w:space="0" w:color="auto"/>
              <w:right w:val="single" w:sz="4" w:space="0" w:color="auto"/>
            </w:tcBorders>
            <w:shd w:val="clear" w:color="auto" w:fill="auto"/>
            <w:noWrap/>
            <w:vAlign w:val="bottom"/>
            <w:hideMark/>
          </w:tcPr>
          <w:p w14:paraId="4F5C7316" w14:textId="77777777" w:rsidR="00001C8B" w:rsidRPr="0071288B" w:rsidRDefault="00001C8B" w:rsidP="000720D0">
            <w:pPr>
              <w:rPr>
                <w:b/>
                <w:bCs/>
                <w:sz w:val="20"/>
                <w:szCs w:val="20"/>
              </w:rPr>
            </w:pPr>
            <w:r w:rsidRPr="0071288B">
              <w:rPr>
                <w:b/>
                <w:bCs/>
                <w:sz w:val="20"/>
                <w:szCs w:val="20"/>
              </w:rPr>
              <w:t>Count</w:t>
            </w:r>
          </w:p>
        </w:tc>
        <w:tc>
          <w:tcPr>
            <w:tcW w:w="990" w:type="dxa"/>
            <w:tcBorders>
              <w:top w:val="nil"/>
              <w:left w:val="nil"/>
              <w:bottom w:val="single" w:sz="4" w:space="0" w:color="auto"/>
              <w:right w:val="single" w:sz="4" w:space="0" w:color="auto"/>
            </w:tcBorders>
            <w:shd w:val="clear" w:color="auto" w:fill="auto"/>
            <w:noWrap/>
            <w:vAlign w:val="bottom"/>
            <w:hideMark/>
          </w:tcPr>
          <w:p w14:paraId="28B7F47A" w14:textId="77777777" w:rsidR="00001C8B" w:rsidRPr="0071288B" w:rsidRDefault="00001C8B" w:rsidP="000720D0">
            <w:pPr>
              <w:rPr>
                <w:b/>
                <w:bCs/>
                <w:sz w:val="20"/>
                <w:szCs w:val="20"/>
              </w:rPr>
            </w:pPr>
            <w:r w:rsidRPr="0071288B">
              <w:rPr>
                <w:b/>
                <w:bCs/>
                <w:sz w:val="20"/>
                <w:szCs w:val="20"/>
              </w:rPr>
              <w:t>%</w:t>
            </w:r>
          </w:p>
        </w:tc>
        <w:tc>
          <w:tcPr>
            <w:tcW w:w="990" w:type="dxa"/>
            <w:tcBorders>
              <w:top w:val="nil"/>
              <w:left w:val="nil"/>
              <w:bottom w:val="single" w:sz="4" w:space="0" w:color="auto"/>
              <w:right w:val="single" w:sz="4" w:space="0" w:color="auto"/>
            </w:tcBorders>
            <w:shd w:val="clear" w:color="auto" w:fill="auto"/>
            <w:noWrap/>
            <w:vAlign w:val="bottom"/>
            <w:hideMark/>
          </w:tcPr>
          <w:p w14:paraId="342AABDC" w14:textId="77777777" w:rsidR="00001C8B" w:rsidRPr="0071288B" w:rsidRDefault="00001C8B" w:rsidP="000720D0">
            <w:pPr>
              <w:rPr>
                <w:b/>
                <w:bCs/>
                <w:sz w:val="20"/>
                <w:szCs w:val="20"/>
              </w:rPr>
            </w:pPr>
            <w:r w:rsidRPr="0071288B">
              <w:rPr>
                <w:b/>
                <w:bCs/>
                <w:sz w:val="20"/>
                <w:szCs w:val="20"/>
              </w:rPr>
              <w:t>Count</w:t>
            </w:r>
          </w:p>
        </w:tc>
        <w:tc>
          <w:tcPr>
            <w:tcW w:w="990" w:type="dxa"/>
            <w:tcBorders>
              <w:top w:val="nil"/>
              <w:left w:val="nil"/>
              <w:bottom w:val="single" w:sz="4" w:space="0" w:color="auto"/>
              <w:right w:val="single" w:sz="8" w:space="0" w:color="auto"/>
            </w:tcBorders>
            <w:shd w:val="clear" w:color="auto" w:fill="auto"/>
            <w:noWrap/>
            <w:vAlign w:val="bottom"/>
            <w:hideMark/>
          </w:tcPr>
          <w:p w14:paraId="640FF1F5" w14:textId="77777777" w:rsidR="00001C8B" w:rsidRPr="0071288B" w:rsidRDefault="00001C8B" w:rsidP="000720D0">
            <w:pPr>
              <w:rPr>
                <w:b/>
                <w:bCs/>
                <w:sz w:val="20"/>
                <w:szCs w:val="20"/>
              </w:rPr>
            </w:pPr>
            <w:r w:rsidRPr="0071288B">
              <w:rPr>
                <w:b/>
                <w:bCs/>
                <w:sz w:val="20"/>
                <w:szCs w:val="20"/>
              </w:rPr>
              <w:t>%</w:t>
            </w:r>
          </w:p>
        </w:tc>
        <w:tc>
          <w:tcPr>
            <w:tcW w:w="990" w:type="dxa"/>
            <w:tcBorders>
              <w:top w:val="nil"/>
              <w:left w:val="nil"/>
              <w:bottom w:val="single" w:sz="4" w:space="0" w:color="auto"/>
              <w:right w:val="single" w:sz="4" w:space="0" w:color="auto"/>
            </w:tcBorders>
            <w:shd w:val="clear" w:color="auto" w:fill="auto"/>
            <w:noWrap/>
            <w:vAlign w:val="bottom"/>
            <w:hideMark/>
          </w:tcPr>
          <w:p w14:paraId="52C23871" w14:textId="77777777" w:rsidR="00001C8B" w:rsidRPr="0071288B" w:rsidRDefault="00001C8B" w:rsidP="000720D0">
            <w:pPr>
              <w:rPr>
                <w:b/>
                <w:bCs/>
                <w:sz w:val="20"/>
                <w:szCs w:val="20"/>
              </w:rPr>
            </w:pPr>
            <w:r w:rsidRPr="0071288B">
              <w:rPr>
                <w:b/>
                <w:bCs/>
                <w:sz w:val="20"/>
                <w:szCs w:val="20"/>
              </w:rPr>
              <w:t>Count</w:t>
            </w:r>
          </w:p>
        </w:tc>
        <w:tc>
          <w:tcPr>
            <w:tcW w:w="900" w:type="dxa"/>
            <w:tcBorders>
              <w:top w:val="nil"/>
              <w:left w:val="nil"/>
              <w:bottom w:val="single" w:sz="4" w:space="0" w:color="auto"/>
              <w:right w:val="single" w:sz="4" w:space="0" w:color="auto"/>
            </w:tcBorders>
            <w:shd w:val="clear" w:color="auto" w:fill="auto"/>
            <w:noWrap/>
            <w:vAlign w:val="bottom"/>
            <w:hideMark/>
          </w:tcPr>
          <w:p w14:paraId="7FFC2B3A" w14:textId="77777777" w:rsidR="00001C8B" w:rsidRPr="0071288B" w:rsidRDefault="00001C8B" w:rsidP="000720D0">
            <w:pPr>
              <w:rPr>
                <w:b/>
                <w:bCs/>
                <w:sz w:val="20"/>
                <w:szCs w:val="20"/>
              </w:rPr>
            </w:pPr>
            <w:r w:rsidRPr="0071288B">
              <w:rPr>
                <w:b/>
                <w:bCs/>
                <w:sz w:val="20"/>
                <w:szCs w:val="20"/>
              </w:rPr>
              <w:t>%</w:t>
            </w:r>
          </w:p>
        </w:tc>
        <w:tc>
          <w:tcPr>
            <w:tcW w:w="990" w:type="dxa"/>
            <w:tcBorders>
              <w:top w:val="nil"/>
              <w:left w:val="nil"/>
              <w:bottom w:val="single" w:sz="4" w:space="0" w:color="auto"/>
              <w:right w:val="single" w:sz="4" w:space="0" w:color="auto"/>
            </w:tcBorders>
            <w:shd w:val="clear" w:color="auto" w:fill="auto"/>
            <w:noWrap/>
            <w:vAlign w:val="bottom"/>
            <w:hideMark/>
          </w:tcPr>
          <w:p w14:paraId="08134AA8" w14:textId="77777777" w:rsidR="00001C8B" w:rsidRPr="0071288B" w:rsidRDefault="00001C8B" w:rsidP="000720D0">
            <w:pPr>
              <w:rPr>
                <w:b/>
                <w:bCs/>
                <w:sz w:val="20"/>
                <w:szCs w:val="20"/>
              </w:rPr>
            </w:pPr>
            <w:r w:rsidRPr="0071288B">
              <w:rPr>
                <w:b/>
                <w:bCs/>
                <w:sz w:val="20"/>
                <w:szCs w:val="20"/>
              </w:rPr>
              <w:t>Count</w:t>
            </w:r>
          </w:p>
        </w:tc>
        <w:tc>
          <w:tcPr>
            <w:tcW w:w="900" w:type="dxa"/>
            <w:tcBorders>
              <w:top w:val="nil"/>
              <w:left w:val="nil"/>
              <w:bottom w:val="single" w:sz="4" w:space="0" w:color="auto"/>
              <w:right w:val="single" w:sz="4" w:space="0" w:color="auto"/>
            </w:tcBorders>
            <w:shd w:val="clear" w:color="auto" w:fill="auto"/>
            <w:noWrap/>
            <w:vAlign w:val="bottom"/>
            <w:hideMark/>
          </w:tcPr>
          <w:p w14:paraId="6723C8CD" w14:textId="77777777" w:rsidR="00001C8B" w:rsidRPr="0071288B" w:rsidRDefault="00001C8B" w:rsidP="000720D0">
            <w:pPr>
              <w:rPr>
                <w:b/>
                <w:bCs/>
                <w:sz w:val="20"/>
                <w:szCs w:val="20"/>
              </w:rPr>
            </w:pPr>
            <w:r w:rsidRPr="0071288B">
              <w:rPr>
                <w:b/>
                <w:bCs/>
                <w:sz w:val="20"/>
                <w:szCs w:val="20"/>
              </w:rPr>
              <w:t>%</w:t>
            </w:r>
          </w:p>
        </w:tc>
        <w:tc>
          <w:tcPr>
            <w:tcW w:w="900" w:type="dxa"/>
            <w:tcBorders>
              <w:top w:val="nil"/>
              <w:left w:val="nil"/>
              <w:bottom w:val="single" w:sz="4" w:space="0" w:color="auto"/>
              <w:right w:val="single" w:sz="4" w:space="0" w:color="auto"/>
            </w:tcBorders>
            <w:shd w:val="clear" w:color="auto" w:fill="auto"/>
            <w:noWrap/>
            <w:vAlign w:val="bottom"/>
            <w:hideMark/>
          </w:tcPr>
          <w:p w14:paraId="62DB3C09" w14:textId="77777777" w:rsidR="00001C8B" w:rsidRPr="0071288B" w:rsidRDefault="00001C8B" w:rsidP="000720D0">
            <w:pPr>
              <w:rPr>
                <w:b/>
                <w:bCs/>
                <w:sz w:val="20"/>
                <w:szCs w:val="20"/>
              </w:rPr>
            </w:pPr>
            <w:r w:rsidRPr="0071288B">
              <w:rPr>
                <w:b/>
                <w:bCs/>
                <w:sz w:val="20"/>
                <w:szCs w:val="20"/>
              </w:rPr>
              <w:t>Count</w:t>
            </w:r>
          </w:p>
        </w:tc>
        <w:tc>
          <w:tcPr>
            <w:tcW w:w="990" w:type="dxa"/>
            <w:tcBorders>
              <w:top w:val="nil"/>
              <w:left w:val="nil"/>
              <w:bottom w:val="single" w:sz="4" w:space="0" w:color="auto"/>
              <w:right w:val="single" w:sz="8" w:space="0" w:color="auto"/>
            </w:tcBorders>
            <w:shd w:val="clear" w:color="auto" w:fill="auto"/>
            <w:noWrap/>
            <w:vAlign w:val="bottom"/>
            <w:hideMark/>
          </w:tcPr>
          <w:p w14:paraId="0F9AFDC3" w14:textId="77777777" w:rsidR="00001C8B" w:rsidRPr="0071288B" w:rsidRDefault="00001C8B" w:rsidP="000720D0">
            <w:pPr>
              <w:rPr>
                <w:b/>
                <w:bCs/>
                <w:sz w:val="20"/>
                <w:szCs w:val="20"/>
              </w:rPr>
            </w:pPr>
            <w:r w:rsidRPr="0071288B">
              <w:rPr>
                <w:b/>
                <w:bCs/>
                <w:sz w:val="20"/>
                <w:szCs w:val="20"/>
              </w:rPr>
              <w:t>%</w:t>
            </w:r>
          </w:p>
        </w:tc>
      </w:tr>
      <w:tr w:rsidR="0071288B" w:rsidRPr="0071288B" w14:paraId="689E0DCD" w14:textId="77777777" w:rsidTr="00F67BA3">
        <w:trPr>
          <w:cantSplit/>
          <w:trHeight w:val="290"/>
        </w:trPr>
        <w:tc>
          <w:tcPr>
            <w:tcW w:w="3685" w:type="dxa"/>
            <w:tcBorders>
              <w:top w:val="nil"/>
              <w:left w:val="single" w:sz="4" w:space="0" w:color="auto"/>
              <w:bottom w:val="nil"/>
              <w:right w:val="nil"/>
            </w:tcBorders>
            <w:shd w:val="clear" w:color="000000" w:fill="D9D9D9"/>
            <w:noWrap/>
            <w:vAlign w:val="bottom"/>
            <w:hideMark/>
          </w:tcPr>
          <w:p w14:paraId="25CF13D4" w14:textId="77777777" w:rsidR="00001C8B" w:rsidRPr="0071288B" w:rsidRDefault="00001C8B" w:rsidP="000720D0">
            <w:pPr>
              <w:rPr>
                <w:b/>
                <w:bCs/>
                <w:sz w:val="20"/>
                <w:szCs w:val="20"/>
              </w:rPr>
            </w:pPr>
            <w:r w:rsidRPr="0071288B">
              <w:rPr>
                <w:b/>
                <w:bCs/>
                <w:sz w:val="20"/>
                <w:szCs w:val="20"/>
              </w:rPr>
              <w:t>Gender</w:t>
            </w:r>
          </w:p>
        </w:tc>
        <w:tc>
          <w:tcPr>
            <w:tcW w:w="1080" w:type="dxa"/>
            <w:tcBorders>
              <w:top w:val="nil"/>
              <w:left w:val="single" w:sz="8" w:space="0" w:color="auto"/>
              <w:bottom w:val="nil"/>
              <w:right w:val="nil"/>
            </w:tcBorders>
            <w:shd w:val="clear" w:color="000000" w:fill="D9D9D9"/>
            <w:noWrap/>
            <w:vAlign w:val="bottom"/>
            <w:hideMark/>
          </w:tcPr>
          <w:p w14:paraId="14387380" w14:textId="77777777" w:rsidR="00001C8B" w:rsidRPr="0071288B" w:rsidRDefault="00001C8B" w:rsidP="000720D0">
            <w:pPr>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54B3B3EA"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0D09FD9D"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53532F33"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39469616"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single" w:sz="8" w:space="0" w:color="auto"/>
            </w:tcBorders>
            <w:shd w:val="clear" w:color="000000" w:fill="D9D9D9"/>
            <w:noWrap/>
            <w:vAlign w:val="bottom"/>
            <w:hideMark/>
          </w:tcPr>
          <w:p w14:paraId="63F8ACAC"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560524CA" w14:textId="77777777" w:rsidR="00001C8B" w:rsidRPr="0071288B" w:rsidRDefault="00001C8B" w:rsidP="000720D0">
            <w:pPr>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1E613F36"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13C2CEB1" w14:textId="77777777" w:rsidR="00001C8B" w:rsidRPr="0071288B" w:rsidRDefault="00001C8B" w:rsidP="000720D0">
            <w:pPr>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33800823" w14:textId="77777777" w:rsidR="00001C8B" w:rsidRPr="0071288B" w:rsidRDefault="00001C8B" w:rsidP="000720D0">
            <w:pPr>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51C4E428"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single" w:sz="8" w:space="0" w:color="auto"/>
            </w:tcBorders>
            <w:shd w:val="clear" w:color="000000" w:fill="D9D9D9"/>
            <w:noWrap/>
            <w:vAlign w:val="bottom"/>
            <w:hideMark/>
          </w:tcPr>
          <w:p w14:paraId="0971AA47" w14:textId="77777777" w:rsidR="00001C8B" w:rsidRPr="0071288B" w:rsidRDefault="00001C8B" w:rsidP="000720D0">
            <w:pPr>
              <w:rPr>
                <w:b/>
                <w:bCs/>
                <w:sz w:val="20"/>
                <w:szCs w:val="20"/>
              </w:rPr>
            </w:pPr>
            <w:r w:rsidRPr="0071288B">
              <w:rPr>
                <w:b/>
                <w:bCs/>
                <w:sz w:val="20"/>
                <w:szCs w:val="20"/>
              </w:rPr>
              <w:t> </w:t>
            </w:r>
          </w:p>
        </w:tc>
      </w:tr>
      <w:tr w:rsidR="0071288B" w:rsidRPr="0071288B" w14:paraId="32E24C73"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12847187" w14:textId="77777777" w:rsidR="00001C8B" w:rsidRPr="0071288B" w:rsidRDefault="00001C8B" w:rsidP="000720D0">
            <w:pPr>
              <w:rPr>
                <w:sz w:val="20"/>
                <w:szCs w:val="20"/>
              </w:rPr>
            </w:pPr>
            <w:r w:rsidRPr="0071288B">
              <w:rPr>
                <w:sz w:val="20"/>
                <w:szCs w:val="20"/>
              </w:rPr>
              <w:t>FEMALE</w:t>
            </w:r>
          </w:p>
        </w:tc>
        <w:tc>
          <w:tcPr>
            <w:tcW w:w="1080" w:type="dxa"/>
            <w:tcBorders>
              <w:top w:val="nil"/>
              <w:left w:val="single" w:sz="8" w:space="0" w:color="auto"/>
              <w:bottom w:val="nil"/>
              <w:right w:val="nil"/>
            </w:tcBorders>
            <w:shd w:val="clear" w:color="auto" w:fill="auto"/>
            <w:noWrap/>
            <w:vAlign w:val="bottom"/>
            <w:hideMark/>
          </w:tcPr>
          <w:p w14:paraId="7E040BC6" w14:textId="77777777" w:rsidR="00001C8B" w:rsidRPr="0071288B" w:rsidRDefault="00001C8B" w:rsidP="00EE14CE">
            <w:pPr>
              <w:jc w:val="right"/>
              <w:rPr>
                <w:sz w:val="20"/>
                <w:szCs w:val="20"/>
              </w:rPr>
            </w:pPr>
            <w:r w:rsidRPr="0071288B">
              <w:rPr>
                <w:sz w:val="20"/>
                <w:szCs w:val="20"/>
              </w:rPr>
              <w:t xml:space="preserve">214,408 </w:t>
            </w:r>
          </w:p>
        </w:tc>
        <w:tc>
          <w:tcPr>
            <w:tcW w:w="900" w:type="dxa"/>
            <w:tcBorders>
              <w:top w:val="nil"/>
              <w:left w:val="nil"/>
              <w:bottom w:val="nil"/>
              <w:right w:val="nil"/>
            </w:tcBorders>
            <w:shd w:val="clear" w:color="auto" w:fill="auto"/>
            <w:noWrap/>
            <w:vAlign w:val="bottom"/>
            <w:hideMark/>
          </w:tcPr>
          <w:p w14:paraId="7C44B2EC" w14:textId="77777777" w:rsidR="00001C8B" w:rsidRPr="0071288B" w:rsidRDefault="00001C8B" w:rsidP="00EE14CE">
            <w:pPr>
              <w:jc w:val="right"/>
              <w:rPr>
                <w:sz w:val="20"/>
                <w:szCs w:val="20"/>
              </w:rPr>
            </w:pPr>
            <w:r w:rsidRPr="0071288B">
              <w:rPr>
                <w:sz w:val="20"/>
                <w:szCs w:val="20"/>
              </w:rPr>
              <w:t>55.9%</w:t>
            </w:r>
          </w:p>
        </w:tc>
        <w:tc>
          <w:tcPr>
            <w:tcW w:w="990" w:type="dxa"/>
            <w:tcBorders>
              <w:top w:val="nil"/>
              <w:left w:val="nil"/>
              <w:bottom w:val="nil"/>
              <w:right w:val="nil"/>
            </w:tcBorders>
            <w:shd w:val="clear" w:color="auto" w:fill="auto"/>
            <w:noWrap/>
            <w:vAlign w:val="bottom"/>
            <w:hideMark/>
          </w:tcPr>
          <w:p w14:paraId="7290FBA5" w14:textId="77777777" w:rsidR="00001C8B" w:rsidRPr="0071288B" w:rsidRDefault="00001C8B" w:rsidP="00EE14CE">
            <w:pPr>
              <w:jc w:val="right"/>
              <w:rPr>
                <w:sz w:val="20"/>
                <w:szCs w:val="20"/>
              </w:rPr>
            </w:pPr>
            <w:r w:rsidRPr="0071288B">
              <w:rPr>
                <w:sz w:val="20"/>
                <w:szCs w:val="20"/>
              </w:rPr>
              <w:t xml:space="preserve">216,417 </w:t>
            </w:r>
          </w:p>
        </w:tc>
        <w:tc>
          <w:tcPr>
            <w:tcW w:w="990" w:type="dxa"/>
            <w:tcBorders>
              <w:top w:val="nil"/>
              <w:left w:val="nil"/>
              <w:bottom w:val="nil"/>
              <w:right w:val="nil"/>
            </w:tcBorders>
            <w:shd w:val="clear" w:color="auto" w:fill="auto"/>
            <w:noWrap/>
            <w:vAlign w:val="bottom"/>
            <w:hideMark/>
          </w:tcPr>
          <w:p w14:paraId="3F12E925" w14:textId="77777777" w:rsidR="00001C8B" w:rsidRPr="0071288B" w:rsidRDefault="00001C8B" w:rsidP="00EE14CE">
            <w:pPr>
              <w:jc w:val="right"/>
              <w:rPr>
                <w:sz w:val="20"/>
                <w:szCs w:val="20"/>
              </w:rPr>
            </w:pPr>
            <w:r w:rsidRPr="0071288B">
              <w:rPr>
                <w:sz w:val="20"/>
                <w:szCs w:val="20"/>
              </w:rPr>
              <w:t>56.2%</w:t>
            </w:r>
          </w:p>
        </w:tc>
        <w:tc>
          <w:tcPr>
            <w:tcW w:w="990" w:type="dxa"/>
            <w:tcBorders>
              <w:top w:val="nil"/>
              <w:left w:val="nil"/>
              <w:bottom w:val="nil"/>
              <w:right w:val="nil"/>
            </w:tcBorders>
            <w:shd w:val="clear" w:color="auto" w:fill="auto"/>
            <w:noWrap/>
            <w:vAlign w:val="bottom"/>
            <w:hideMark/>
          </w:tcPr>
          <w:p w14:paraId="53870230" w14:textId="77777777" w:rsidR="00001C8B" w:rsidRPr="0071288B" w:rsidRDefault="00001C8B" w:rsidP="00EE14CE">
            <w:pPr>
              <w:jc w:val="right"/>
              <w:rPr>
                <w:sz w:val="20"/>
                <w:szCs w:val="20"/>
              </w:rPr>
            </w:pPr>
            <w:r w:rsidRPr="0071288B">
              <w:rPr>
                <w:sz w:val="20"/>
                <w:szCs w:val="20"/>
              </w:rPr>
              <w:t xml:space="preserve">245,102 </w:t>
            </w:r>
          </w:p>
        </w:tc>
        <w:tc>
          <w:tcPr>
            <w:tcW w:w="990" w:type="dxa"/>
            <w:tcBorders>
              <w:top w:val="nil"/>
              <w:left w:val="nil"/>
              <w:bottom w:val="nil"/>
              <w:right w:val="single" w:sz="8" w:space="0" w:color="auto"/>
            </w:tcBorders>
            <w:shd w:val="clear" w:color="auto" w:fill="auto"/>
            <w:noWrap/>
            <w:vAlign w:val="bottom"/>
            <w:hideMark/>
          </w:tcPr>
          <w:p w14:paraId="7D6BCBCB" w14:textId="77777777" w:rsidR="00001C8B" w:rsidRPr="0071288B" w:rsidRDefault="00001C8B" w:rsidP="00EE14CE">
            <w:pPr>
              <w:jc w:val="right"/>
              <w:rPr>
                <w:sz w:val="20"/>
                <w:szCs w:val="20"/>
              </w:rPr>
            </w:pPr>
            <w:r w:rsidRPr="0071288B">
              <w:rPr>
                <w:sz w:val="20"/>
                <w:szCs w:val="20"/>
              </w:rPr>
              <w:t>56.0%</w:t>
            </w:r>
          </w:p>
        </w:tc>
        <w:tc>
          <w:tcPr>
            <w:tcW w:w="990" w:type="dxa"/>
            <w:tcBorders>
              <w:top w:val="nil"/>
              <w:left w:val="nil"/>
              <w:bottom w:val="nil"/>
              <w:right w:val="nil"/>
            </w:tcBorders>
            <w:shd w:val="clear" w:color="auto" w:fill="auto"/>
            <w:noWrap/>
            <w:vAlign w:val="bottom"/>
            <w:hideMark/>
          </w:tcPr>
          <w:p w14:paraId="2B761B37" w14:textId="77777777" w:rsidR="00001C8B" w:rsidRPr="0071288B" w:rsidRDefault="00001C8B" w:rsidP="00EE14CE">
            <w:pPr>
              <w:jc w:val="right"/>
              <w:rPr>
                <w:sz w:val="20"/>
                <w:szCs w:val="20"/>
              </w:rPr>
            </w:pPr>
            <w:r w:rsidRPr="0071288B">
              <w:rPr>
                <w:sz w:val="20"/>
                <w:szCs w:val="20"/>
              </w:rPr>
              <w:t xml:space="preserve">168,243 </w:t>
            </w:r>
          </w:p>
        </w:tc>
        <w:tc>
          <w:tcPr>
            <w:tcW w:w="900" w:type="dxa"/>
            <w:tcBorders>
              <w:top w:val="nil"/>
              <w:left w:val="nil"/>
              <w:bottom w:val="nil"/>
              <w:right w:val="nil"/>
            </w:tcBorders>
            <w:shd w:val="clear" w:color="auto" w:fill="auto"/>
            <w:noWrap/>
            <w:vAlign w:val="bottom"/>
            <w:hideMark/>
          </w:tcPr>
          <w:p w14:paraId="6CFED92E" w14:textId="77777777" w:rsidR="00001C8B" w:rsidRPr="0071288B" w:rsidRDefault="00001C8B" w:rsidP="00EE14CE">
            <w:pPr>
              <w:jc w:val="right"/>
              <w:rPr>
                <w:sz w:val="20"/>
                <w:szCs w:val="20"/>
              </w:rPr>
            </w:pPr>
            <w:r w:rsidRPr="0071288B">
              <w:rPr>
                <w:sz w:val="20"/>
                <w:szCs w:val="20"/>
              </w:rPr>
              <w:t>55.8%</w:t>
            </w:r>
          </w:p>
        </w:tc>
        <w:tc>
          <w:tcPr>
            <w:tcW w:w="990" w:type="dxa"/>
            <w:tcBorders>
              <w:top w:val="nil"/>
              <w:left w:val="nil"/>
              <w:bottom w:val="nil"/>
              <w:right w:val="nil"/>
            </w:tcBorders>
            <w:shd w:val="clear" w:color="auto" w:fill="auto"/>
            <w:noWrap/>
            <w:vAlign w:val="bottom"/>
            <w:hideMark/>
          </w:tcPr>
          <w:p w14:paraId="07DEAF81" w14:textId="77777777" w:rsidR="00001C8B" w:rsidRPr="0071288B" w:rsidRDefault="00001C8B" w:rsidP="00EE14CE">
            <w:pPr>
              <w:jc w:val="right"/>
              <w:rPr>
                <w:sz w:val="20"/>
                <w:szCs w:val="20"/>
              </w:rPr>
            </w:pPr>
            <w:r w:rsidRPr="0071288B">
              <w:rPr>
                <w:sz w:val="20"/>
                <w:szCs w:val="20"/>
              </w:rPr>
              <w:t xml:space="preserve">169,331 </w:t>
            </w:r>
          </w:p>
        </w:tc>
        <w:tc>
          <w:tcPr>
            <w:tcW w:w="900" w:type="dxa"/>
            <w:tcBorders>
              <w:top w:val="nil"/>
              <w:left w:val="nil"/>
              <w:bottom w:val="nil"/>
              <w:right w:val="nil"/>
            </w:tcBorders>
            <w:shd w:val="clear" w:color="auto" w:fill="auto"/>
            <w:noWrap/>
            <w:vAlign w:val="bottom"/>
            <w:hideMark/>
          </w:tcPr>
          <w:p w14:paraId="04FF89A9" w14:textId="77777777" w:rsidR="00001C8B" w:rsidRPr="0071288B" w:rsidRDefault="00001C8B" w:rsidP="00EE14CE">
            <w:pPr>
              <w:jc w:val="right"/>
              <w:rPr>
                <w:sz w:val="20"/>
                <w:szCs w:val="20"/>
              </w:rPr>
            </w:pPr>
            <w:r w:rsidRPr="0071288B">
              <w:rPr>
                <w:sz w:val="20"/>
                <w:szCs w:val="20"/>
              </w:rPr>
              <w:t>56.2%</w:t>
            </w:r>
          </w:p>
        </w:tc>
        <w:tc>
          <w:tcPr>
            <w:tcW w:w="900" w:type="dxa"/>
            <w:tcBorders>
              <w:top w:val="nil"/>
              <w:left w:val="nil"/>
              <w:bottom w:val="nil"/>
              <w:right w:val="nil"/>
            </w:tcBorders>
            <w:shd w:val="clear" w:color="auto" w:fill="auto"/>
            <w:noWrap/>
            <w:vAlign w:val="bottom"/>
            <w:hideMark/>
          </w:tcPr>
          <w:p w14:paraId="5A50C8CC" w14:textId="77777777" w:rsidR="00001C8B" w:rsidRPr="0071288B" w:rsidRDefault="00001C8B" w:rsidP="00EE14CE">
            <w:pPr>
              <w:jc w:val="right"/>
              <w:rPr>
                <w:sz w:val="20"/>
                <w:szCs w:val="20"/>
              </w:rPr>
            </w:pPr>
            <w:r w:rsidRPr="0071288B">
              <w:rPr>
                <w:sz w:val="20"/>
                <w:szCs w:val="20"/>
              </w:rPr>
              <w:t xml:space="preserve">176,813 </w:t>
            </w:r>
          </w:p>
        </w:tc>
        <w:tc>
          <w:tcPr>
            <w:tcW w:w="990" w:type="dxa"/>
            <w:tcBorders>
              <w:top w:val="nil"/>
              <w:left w:val="nil"/>
              <w:bottom w:val="nil"/>
              <w:right w:val="single" w:sz="8" w:space="0" w:color="auto"/>
            </w:tcBorders>
            <w:shd w:val="clear" w:color="auto" w:fill="auto"/>
            <w:noWrap/>
            <w:vAlign w:val="bottom"/>
            <w:hideMark/>
          </w:tcPr>
          <w:p w14:paraId="683420FC" w14:textId="77777777" w:rsidR="00001C8B" w:rsidRPr="0071288B" w:rsidRDefault="00001C8B" w:rsidP="00EE14CE">
            <w:pPr>
              <w:jc w:val="right"/>
              <w:rPr>
                <w:sz w:val="20"/>
                <w:szCs w:val="20"/>
              </w:rPr>
            </w:pPr>
            <w:r w:rsidRPr="0071288B">
              <w:rPr>
                <w:sz w:val="20"/>
                <w:szCs w:val="20"/>
              </w:rPr>
              <w:t>56.5%</w:t>
            </w:r>
          </w:p>
        </w:tc>
      </w:tr>
      <w:tr w:rsidR="0071288B" w:rsidRPr="0071288B" w14:paraId="1987FC2E"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2E9B96A5" w14:textId="77777777" w:rsidR="00001C8B" w:rsidRPr="0071288B" w:rsidRDefault="00001C8B" w:rsidP="000720D0">
            <w:pPr>
              <w:rPr>
                <w:sz w:val="20"/>
                <w:szCs w:val="20"/>
              </w:rPr>
            </w:pPr>
            <w:r w:rsidRPr="0071288B">
              <w:rPr>
                <w:sz w:val="20"/>
                <w:szCs w:val="20"/>
              </w:rPr>
              <w:t>MALE</w:t>
            </w:r>
          </w:p>
        </w:tc>
        <w:tc>
          <w:tcPr>
            <w:tcW w:w="1080" w:type="dxa"/>
            <w:tcBorders>
              <w:top w:val="nil"/>
              <w:left w:val="single" w:sz="8" w:space="0" w:color="auto"/>
              <w:bottom w:val="nil"/>
              <w:right w:val="nil"/>
            </w:tcBorders>
            <w:shd w:val="clear" w:color="auto" w:fill="auto"/>
            <w:noWrap/>
            <w:vAlign w:val="bottom"/>
            <w:hideMark/>
          </w:tcPr>
          <w:p w14:paraId="21EEFAA1" w14:textId="77777777" w:rsidR="00001C8B" w:rsidRPr="0071288B" w:rsidRDefault="00001C8B" w:rsidP="00EE14CE">
            <w:pPr>
              <w:jc w:val="right"/>
              <w:rPr>
                <w:sz w:val="20"/>
                <w:szCs w:val="20"/>
              </w:rPr>
            </w:pPr>
            <w:r w:rsidRPr="0071288B">
              <w:rPr>
                <w:sz w:val="20"/>
                <w:szCs w:val="20"/>
              </w:rPr>
              <w:t xml:space="preserve">168,741 </w:t>
            </w:r>
          </w:p>
        </w:tc>
        <w:tc>
          <w:tcPr>
            <w:tcW w:w="900" w:type="dxa"/>
            <w:tcBorders>
              <w:top w:val="nil"/>
              <w:left w:val="nil"/>
              <w:bottom w:val="nil"/>
              <w:right w:val="nil"/>
            </w:tcBorders>
            <w:shd w:val="clear" w:color="auto" w:fill="auto"/>
            <w:noWrap/>
            <w:vAlign w:val="bottom"/>
            <w:hideMark/>
          </w:tcPr>
          <w:p w14:paraId="6811BF4A" w14:textId="77777777" w:rsidR="00001C8B" w:rsidRPr="0071288B" w:rsidRDefault="00001C8B" w:rsidP="00EE14CE">
            <w:pPr>
              <w:jc w:val="right"/>
              <w:rPr>
                <w:sz w:val="20"/>
                <w:szCs w:val="20"/>
              </w:rPr>
            </w:pPr>
            <w:r w:rsidRPr="0071288B">
              <w:rPr>
                <w:sz w:val="20"/>
                <w:szCs w:val="20"/>
              </w:rPr>
              <w:t>44.0%</w:t>
            </w:r>
          </w:p>
        </w:tc>
        <w:tc>
          <w:tcPr>
            <w:tcW w:w="990" w:type="dxa"/>
            <w:tcBorders>
              <w:top w:val="nil"/>
              <w:left w:val="nil"/>
              <w:bottom w:val="nil"/>
              <w:right w:val="nil"/>
            </w:tcBorders>
            <w:shd w:val="clear" w:color="auto" w:fill="auto"/>
            <w:noWrap/>
            <w:vAlign w:val="bottom"/>
            <w:hideMark/>
          </w:tcPr>
          <w:p w14:paraId="0BE45AB2" w14:textId="77777777" w:rsidR="00001C8B" w:rsidRPr="0071288B" w:rsidRDefault="00001C8B" w:rsidP="00EE14CE">
            <w:pPr>
              <w:jc w:val="right"/>
              <w:rPr>
                <w:sz w:val="20"/>
                <w:szCs w:val="20"/>
              </w:rPr>
            </w:pPr>
            <w:r w:rsidRPr="0071288B">
              <w:rPr>
                <w:sz w:val="20"/>
                <w:szCs w:val="20"/>
              </w:rPr>
              <w:t xml:space="preserve">168,654 </w:t>
            </w:r>
          </w:p>
        </w:tc>
        <w:tc>
          <w:tcPr>
            <w:tcW w:w="990" w:type="dxa"/>
            <w:tcBorders>
              <w:top w:val="nil"/>
              <w:left w:val="nil"/>
              <w:bottom w:val="nil"/>
              <w:right w:val="nil"/>
            </w:tcBorders>
            <w:shd w:val="clear" w:color="auto" w:fill="auto"/>
            <w:noWrap/>
            <w:vAlign w:val="bottom"/>
            <w:hideMark/>
          </w:tcPr>
          <w:p w14:paraId="527805DA" w14:textId="77777777" w:rsidR="00001C8B" w:rsidRPr="0071288B" w:rsidRDefault="00001C8B" w:rsidP="00EE14CE">
            <w:pPr>
              <w:jc w:val="right"/>
              <w:rPr>
                <w:sz w:val="20"/>
                <w:szCs w:val="20"/>
              </w:rPr>
            </w:pPr>
            <w:r w:rsidRPr="0071288B">
              <w:rPr>
                <w:sz w:val="20"/>
                <w:szCs w:val="20"/>
              </w:rPr>
              <w:t>43.8%</w:t>
            </w:r>
          </w:p>
        </w:tc>
        <w:tc>
          <w:tcPr>
            <w:tcW w:w="990" w:type="dxa"/>
            <w:tcBorders>
              <w:top w:val="nil"/>
              <w:left w:val="nil"/>
              <w:bottom w:val="nil"/>
              <w:right w:val="nil"/>
            </w:tcBorders>
            <w:shd w:val="clear" w:color="auto" w:fill="auto"/>
            <w:noWrap/>
            <w:vAlign w:val="bottom"/>
            <w:hideMark/>
          </w:tcPr>
          <w:p w14:paraId="618555F5" w14:textId="77777777" w:rsidR="00001C8B" w:rsidRPr="0071288B" w:rsidRDefault="00001C8B" w:rsidP="00EE14CE">
            <w:pPr>
              <w:jc w:val="right"/>
              <w:rPr>
                <w:sz w:val="20"/>
                <w:szCs w:val="20"/>
              </w:rPr>
            </w:pPr>
            <w:r w:rsidRPr="0071288B">
              <w:rPr>
                <w:sz w:val="20"/>
                <w:szCs w:val="20"/>
              </w:rPr>
              <w:t xml:space="preserve">192,000 </w:t>
            </w:r>
          </w:p>
        </w:tc>
        <w:tc>
          <w:tcPr>
            <w:tcW w:w="990" w:type="dxa"/>
            <w:tcBorders>
              <w:top w:val="nil"/>
              <w:left w:val="nil"/>
              <w:bottom w:val="nil"/>
              <w:right w:val="single" w:sz="8" w:space="0" w:color="auto"/>
            </w:tcBorders>
            <w:shd w:val="clear" w:color="auto" w:fill="auto"/>
            <w:noWrap/>
            <w:vAlign w:val="bottom"/>
            <w:hideMark/>
          </w:tcPr>
          <w:p w14:paraId="533F8912" w14:textId="77777777" w:rsidR="00001C8B" w:rsidRPr="0071288B" w:rsidRDefault="00001C8B" w:rsidP="00EE14CE">
            <w:pPr>
              <w:jc w:val="right"/>
              <w:rPr>
                <w:sz w:val="20"/>
                <w:szCs w:val="20"/>
              </w:rPr>
            </w:pPr>
            <w:r w:rsidRPr="0071288B">
              <w:rPr>
                <w:sz w:val="20"/>
                <w:szCs w:val="20"/>
              </w:rPr>
              <w:t>43.9%</w:t>
            </w:r>
          </w:p>
        </w:tc>
        <w:tc>
          <w:tcPr>
            <w:tcW w:w="990" w:type="dxa"/>
            <w:tcBorders>
              <w:top w:val="nil"/>
              <w:left w:val="nil"/>
              <w:bottom w:val="nil"/>
              <w:right w:val="nil"/>
            </w:tcBorders>
            <w:shd w:val="clear" w:color="auto" w:fill="auto"/>
            <w:noWrap/>
            <w:vAlign w:val="bottom"/>
            <w:hideMark/>
          </w:tcPr>
          <w:p w14:paraId="477A550D" w14:textId="77777777" w:rsidR="00001C8B" w:rsidRPr="0071288B" w:rsidRDefault="00001C8B" w:rsidP="00EE14CE">
            <w:pPr>
              <w:jc w:val="right"/>
              <w:rPr>
                <w:sz w:val="20"/>
                <w:szCs w:val="20"/>
              </w:rPr>
            </w:pPr>
            <w:r w:rsidRPr="0071288B">
              <w:rPr>
                <w:sz w:val="20"/>
                <w:szCs w:val="20"/>
              </w:rPr>
              <w:t xml:space="preserve">133,036 </w:t>
            </w:r>
          </w:p>
        </w:tc>
        <w:tc>
          <w:tcPr>
            <w:tcW w:w="900" w:type="dxa"/>
            <w:tcBorders>
              <w:top w:val="nil"/>
              <w:left w:val="nil"/>
              <w:bottom w:val="nil"/>
              <w:right w:val="nil"/>
            </w:tcBorders>
            <w:shd w:val="clear" w:color="auto" w:fill="auto"/>
            <w:noWrap/>
            <w:vAlign w:val="bottom"/>
            <w:hideMark/>
          </w:tcPr>
          <w:p w14:paraId="3B1DA193" w14:textId="77777777" w:rsidR="00001C8B" w:rsidRPr="0071288B" w:rsidRDefault="00001C8B" w:rsidP="00EE14CE">
            <w:pPr>
              <w:jc w:val="right"/>
              <w:rPr>
                <w:sz w:val="20"/>
                <w:szCs w:val="20"/>
              </w:rPr>
            </w:pPr>
            <w:r w:rsidRPr="0071288B">
              <w:rPr>
                <w:sz w:val="20"/>
                <w:szCs w:val="20"/>
              </w:rPr>
              <w:t>44.1%</w:t>
            </w:r>
          </w:p>
        </w:tc>
        <w:tc>
          <w:tcPr>
            <w:tcW w:w="990" w:type="dxa"/>
            <w:tcBorders>
              <w:top w:val="nil"/>
              <w:left w:val="nil"/>
              <w:bottom w:val="nil"/>
              <w:right w:val="nil"/>
            </w:tcBorders>
            <w:shd w:val="clear" w:color="auto" w:fill="auto"/>
            <w:noWrap/>
            <w:vAlign w:val="bottom"/>
            <w:hideMark/>
          </w:tcPr>
          <w:p w14:paraId="7ACC53AC" w14:textId="77777777" w:rsidR="00001C8B" w:rsidRPr="0071288B" w:rsidRDefault="00001C8B" w:rsidP="00EE14CE">
            <w:pPr>
              <w:jc w:val="right"/>
              <w:rPr>
                <w:sz w:val="20"/>
                <w:szCs w:val="20"/>
              </w:rPr>
            </w:pPr>
            <w:r w:rsidRPr="0071288B">
              <w:rPr>
                <w:sz w:val="20"/>
                <w:szCs w:val="20"/>
              </w:rPr>
              <w:t xml:space="preserve">131,753 </w:t>
            </w:r>
          </w:p>
        </w:tc>
        <w:tc>
          <w:tcPr>
            <w:tcW w:w="900" w:type="dxa"/>
            <w:tcBorders>
              <w:top w:val="nil"/>
              <w:left w:val="nil"/>
              <w:bottom w:val="nil"/>
              <w:right w:val="nil"/>
            </w:tcBorders>
            <w:shd w:val="clear" w:color="auto" w:fill="auto"/>
            <w:noWrap/>
            <w:vAlign w:val="bottom"/>
            <w:hideMark/>
          </w:tcPr>
          <w:p w14:paraId="0BB2F46F" w14:textId="77777777" w:rsidR="00001C8B" w:rsidRPr="0071288B" w:rsidRDefault="00001C8B" w:rsidP="00EE14CE">
            <w:pPr>
              <w:jc w:val="right"/>
              <w:rPr>
                <w:sz w:val="20"/>
                <w:szCs w:val="20"/>
              </w:rPr>
            </w:pPr>
            <w:r w:rsidRPr="0071288B">
              <w:rPr>
                <w:sz w:val="20"/>
                <w:szCs w:val="20"/>
              </w:rPr>
              <w:t>43.7%</w:t>
            </w:r>
          </w:p>
        </w:tc>
        <w:tc>
          <w:tcPr>
            <w:tcW w:w="900" w:type="dxa"/>
            <w:tcBorders>
              <w:top w:val="nil"/>
              <w:left w:val="nil"/>
              <w:bottom w:val="nil"/>
              <w:right w:val="nil"/>
            </w:tcBorders>
            <w:shd w:val="clear" w:color="auto" w:fill="auto"/>
            <w:noWrap/>
            <w:vAlign w:val="bottom"/>
            <w:hideMark/>
          </w:tcPr>
          <w:p w14:paraId="6B57FF0B" w14:textId="77777777" w:rsidR="00001C8B" w:rsidRPr="0071288B" w:rsidRDefault="00001C8B" w:rsidP="00EE14CE">
            <w:pPr>
              <w:jc w:val="right"/>
              <w:rPr>
                <w:sz w:val="20"/>
                <w:szCs w:val="20"/>
              </w:rPr>
            </w:pPr>
            <w:r w:rsidRPr="0071288B">
              <w:rPr>
                <w:sz w:val="20"/>
                <w:szCs w:val="20"/>
              </w:rPr>
              <w:t xml:space="preserve">136,244 </w:t>
            </w:r>
          </w:p>
        </w:tc>
        <w:tc>
          <w:tcPr>
            <w:tcW w:w="990" w:type="dxa"/>
            <w:tcBorders>
              <w:top w:val="nil"/>
              <w:left w:val="nil"/>
              <w:bottom w:val="nil"/>
              <w:right w:val="single" w:sz="8" w:space="0" w:color="auto"/>
            </w:tcBorders>
            <w:shd w:val="clear" w:color="auto" w:fill="auto"/>
            <w:noWrap/>
            <w:vAlign w:val="bottom"/>
            <w:hideMark/>
          </w:tcPr>
          <w:p w14:paraId="29E03618" w14:textId="77777777" w:rsidR="00001C8B" w:rsidRPr="0071288B" w:rsidRDefault="00001C8B" w:rsidP="00EE14CE">
            <w:pPr>
              <w:jc w:val="right"/>
              <w:rPr>
                <w:sz w:val="20"/>
                <w:szCs w:val="20"/>
              </w:rPr>
            </w:pPr>
            <w:r w:rsidRPr="0071288B">
              <w:rPr>
                <w:sz w:val="20"/>
                <w:szCs w:val="20"/>
              </w:rPr>
              <w:t>43.5%</w:t>
            </w:r>
          </w:p>
        </w:tc>
      </w:tr>
      <w:tr w:rsidR="0071288B" w:rsidRPr="0071288B" w14:paraId="02BD9B0D"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10E232CD" w14:textId="77777777" w:rsidR="00001C8B" w:rsidRPr="0071288B" w:rsidRDefault="00001C8B" w:rsidP="000720D0">
            <w:pPr>
              <w:rPr>
                <w:sz w:val="20"/>
                <w:szCs w:val="20"/>
              </w:rPr>
            </w:pPr>
            <w:r w:rsidRPr="0071288B">
              <w:rPr>
                <w:sz w:val="20"/>
                <w:szCs w:val="20"/>
              </w:rPr>
              <w:t>UNKNOWN</w:t>
            </w:r>
          </w:p>
        </w:tc>
        <w:tc>
          <w:tcPr>
            <w:tcW w:w="1080" w:type="dxa"/>
            <w:tcBorders>
              <w:top w:val="nil"/>
              <w:left w:val="single" w:sz="8" w:space="0" w:color="auto"/>
              <w:bottom w:val="nil"/>
              <w:right w:val="nil"/>
            </w:tcBorders>
            <w:shd w:val="clear" w:color="auto" w:fill="auto"/>
            <w:noWrap/>
            <w:vAlign w:val="bottom"/>
            <w:hideMark/>
          </w:tcPr>
          <w:p w14:paraId="50C39DE4" w14:textId="77777777" w:rsidR="00001C8B" w:rsidRPr="0071288B" w:rsidRDefault="00001C8B" w:rsidP="00EE14CE">
            <w:pPr>
              <w:jc w:val="right"/>
              <w:rPr>
                <w:sz w:val="20"/>
                <w:szCs w:val="20"/>
              </w:rPr>
            </w:pPr>
            <w:r w:rsidRPr="0071288B">
              <w:rPr>
                <w:sz w:val="20"/>
                <w:szCs w:val="20"/>
              </w:rPr>
              <w:t xml:space="preserve">348 </w:t>
            </w:r>
          </w:p>
        </w:tc>
        <w:tc>
          <w:tcPr>
            <w:tcW w:w="900" w:type="dxa"/>
            <w:tcBorders>
              <w:top w:val="nil"/>
              <w:left w:val="nil"/>
              <w:bottom w:val="nil"/>
              <w:right w:val="nil"/>
            </w:tcBorders>
            <w:shd w:val="clear" w:color="auto" w:fill="auto"/>
            <w:noWrap/>
            <w:vAlign w:val="bottom"/>
            <w:hideMark/>
          </w:tcPr>
          <w:p w14:paraId="7B8D0F3D" w14:textId="77777777" w:rsidR="00001C8B" w:rsidRPr="0071288B" w:rsidRDefault="00001C8B" w:rsidP="00EE14CE">
            <w:pPr>
              <w:jc w:val="right"/>
              <w:rPr>
                <w:sz w:val="20"/>
                <w:szCs w:val="20"/>
              </w:rPr>
            </w:pPr>
            <w:r w:rsidRPr="0071288B">
              <w:rPr>
                <w:sz w:val="20"/>
                <w:szCs w:val="20"/>
              </w:rPr>
              <w:t>0.1%</w:t>
            </w:r>
          </w:p>
        </w:tc>
        <w:tc>
          <w:tcPr>
            <w:tcW w:w="990" w:type="dxa"/>
            <w:tcBorders>
              <w:top w:val="nil"/>
              <w:left w:val="nil"/>
              <w:bottom w:val="nil"/>
              <w:right w:val="nil"/>
            </w:tcBorders>
            <w:shd w:val="clear" w:color="auto" w:fill="auto"/>
            <w:noWrap/>
            <w:vAlign w:val="bottom"/>
            <w:hideMark/>
          </w:tcPr>
          <w:p w14:paraId="6D8E8813" w14:textId="77777777" w:rsidR="00001C8B" w:rsidRPr="0071288B" w:rsidRDefault="00001C8B" w:rsidP="00EE14CE">
            <w:pPr>
              <w:jc w:val="right"/>
              <w:rPr>
                <w:sz w:val="20"/>
                <w:szCs w:val="20"/>
              </w:rPr>
            </w:pPr>
            <w:r w:rsidRPr="0071288B">
              <w:rPr>
                <w:sz w:val="20"/>
                <w:szCs w:val="20"/>
              </w:rPr>
              <w:t xml:space="preserve">320 </w:t>
            </w:r>
          </w:p>
        </w:tc>
        <w:tc>
          <w:tcPr>
            <w:tcW w:w="990" w:type="dxa"/>
            <w:tcBorders>
              <w:top w:val="nil"/>
              <w:left w:val="nil"/>
              <w:bottom w:val="nil"/>
              <w:right w:val="nil"/>
            </w:tcBorders>
            <w:shd w:val="clear" w:color="auto" w:fill="auto"/>
            <w:noWrap/>
            <w:vAlign w:val="bottom"/>
            <w:hideMark/>
          </w:tcPr>
          <w:p w14:paraId="100736EB" w14:textId="77777777" w:rsidR="00001C8B" w:rsidRPr="0071288B" w:rsidRDefault="00001C8B" w:rsidP="00EE14CE">
            <w:pPr>
              <w:jc w:val="right"/>
              <w:rPr>
                <w:sz w:val="20"/>
                <w:szCs w:val="20"/>
              </w:rPr>
            </w:pPr>
            <w:r w:rsidRPr="0071288B">
              <w:rPr>
                <w:sz w:val="20"/>
                <w:szCs w:val="20"/>
              </w:rPr>
              <w:t>0.1%</w:t>
            </w:r>
          </w:p>
        </w:tc>
        <w:tc>
          <w:tcPr>
            <w:tcW w:w="990" w:type="dxa"/>
            <w:tcBorders>
              <w:top w:val="nil"/>
              <w:left w:val="nil"/>
              <w:bottom w:val="nil"/>
              <w:right w:val="nil"/>
            </w:tcBorders>
            <w:shd w:val="clear" w:color="auto" w:fill="auto"/>
            <w:noWrap/>
            <w:vAlign w:val="bottom"/>
            <w:hideMark/>
          </w:tcPr>
          <w:p w14:paraId="7FD28C24" w14:textId="77777777" w:rsidR="00001C8B" w:rsidRPr="0071288B" w:rsidRDefault="00001C8B" w:rsidP="00EE14CE">
            <w:pPr>
              <w:jc w:val="right"/>
              <w:rPr>
                <w:sz w:val="20"/>
                <w:szCs w:val="20"/>
              </w:rPr>
            </w:pPr>
            <w:r w:rsidRPr="0071288B">
              <w:rPr>
                <w:sz w:val="20"/>
                <w:szCs w:val="20"/>
              </w:rPr>
              <w:t xml:space="preserve">426 </w:t>
            </w:r>
          </w:p>
        </w:tc>
        <w:tc>
          <w:tcPr>
            <w:tcW w:w="990" w:type="dxa"/>
            <w:tcBorders>
              <w:top w:val="nil"/>
              <w:left w:val="nil"/>
              <w:bottom w:val="nil"/>
              <w:right w:val="single" w:sz="8" w:space="0" w:color="auto"/>
            </w:tcBorders>
            <w:shd w:val="clear" w:color="auto" w:fill="auto"/>
            <w:noWrap/>
            <w:vAlign w:val="bottom"/>
            <w:hideMark/>
          </w:tcPr>
          <w:p w14:paraId="4B5738D0" w14:textId="77777777" w:rsidR="00001C8B" w:rsidRPr="0071288B" w:rsidRDefault="00001C8B" w:rsidP="00EE14CE">
            <w:pPr>
              <w:jc w:val="right"/>
              <w:rPr>
                <w:sz w:val="20"/>
                <w:szCs w:val="20"/>
              </w:rPr>
            </w:pPr>
            <w:r w:rsidRPr="0071288B">
              <w:rPr>
                <w:sz w:val="20"/>
                <w:szCs w:val="20"/>
              </w:rPr>
              <w:t>0.1%</w:t>
            </w:r>
          </w:p>
        </w:tc>
        <w:tc>
          <w:tcPr>
            <w:tcW w:w="990" w:type="dxa"/>
            <w:tcBorders>
              <w:top w:val="nil"/>
              <w:left w:val="nil"/>
              <w:bottom w:val="nil"/>
              <w:right w:val="nil"/>
            </w:tcBorders>
            <w:shd w:val="clear" w:color="auto" w:fill="auto"/>
            <w:noWrap/>
            <w:vAlign w:val="bottom"/>
            <w:hideMark/>
          </w:tcPr>
          <w:p w14:paraId="6C2B6797" w14:textId="77777777" w:rsidR="00001C8B" w:rsidRPr="0071288B" w:rsidRDefault="00001C8B" w:rsidP="00EE14CE">
            <w:pPr>
              <w:jc w:val="right"/>
              <w:rPr>
                <w:sz w:val="20"/>
                <w:szCs w:val="20"/>
              </w:rPr>
            </w:pPr>
            <w:r w:rsidRPr="0071288B">
              <w:rPr>
                <w:sz w:val="20"/>
                <w:szCs w:val="20"/>
              </w:rPr>
              <w:t xml:space="preserve">106 </w:t>
            </w:r>
          </w:p>
        </w:tc>
        <w:tc>
          <w:tcPr>
            <w:tcW w:w="900" w:type="dxa"/>
            <w:tcBorders>
              <w:top w:val="nil"/>
              <w:left w:val="nil"/>
              <w:bottom w:val="nil"/>
              <w:right w:val="nil"/>
            </w:tcBorders>
            <w:shd w:val="clear" w:color="auto" w:fill="auto"/>
            <w:noWrap/>
            <w:vAlign w:val="bottom"/>
            <w:hideMark/>
          </w:tcPr>
          <w:p w14:paraId="5831F880" w14:textId="77777777" w:rsidR="00001C8B" w:rsidRPr="0071288B" w:rsidRDefault="00001C8B" w:rsidP="00EE14CE">
            <w:pPr>
              <w:jc w:val="right"/>
              <w:rPr>
                <w:sz w:val="20"/>
                <w:szCs w:val="20"/>
              </w:rPr>
            </w:pPr>
            <w:r w:rsidRPr="0071288B">
              <w:rPr>
                <w:sz w:val="20"/>
                <w:szCs w:val="20"/>
              </w:rPr>
              <w:t>0.0%</w:t>
            </w:r>
          </w:p>
        </w:tc>
        <w:tc>
          <w:tcPr>
            <w:tcW w:w="990" w:type="dxa"/>
            <w:tcBorders>
              <w:top w:val="nil"/>
              <w:left w:val="nil"/>
              <w:bottom w:val="nil"/>
              <w:right w:val="nil"/>
            </w:tcBorders>
            <w:shd w:val="clear" w:color="auto" w:fill="auto"/>
            <w:noWrap/>
            <w:vAlign w:val="bottom"/>
            <w:hideMark/>
          </w:tcPr>
          <w:p w14:paraId="10172F07" w14:textId="77777777" w:rsidR="00001C8B" w:rsidRPr="0071288B" w:rsidRDefault="00001C8B" w:rsidP="00EE14CE">
            <w:pPr>
              <w:jc w:val="right"/>
              <w:rPr>
                <w:sz w:val="20"/>
                <w:szCs w:val="20"/>
              </w:rPr>
            </w:pPr>
            <w:r w:rsidRPr="0071288B">
              <w:rPr>
                <w:sz w:val="20"/>
                <w:szCs w:val="20"/>
              </w:rPr>
              <w:t xml:space="preserve">103 </w:t>
            </w:r>
          </w:p>
        </w:tc>
        <w:tc>
          <w:tcPr>
            <w:tcW w:w="900" w:type="dxa"/>
            <w:tcBorders>
              <w:top w:val="nil"/>
              <w:left w:val="nil"/>
              <w:bottom w:val="nil"/>
              <w:right w:val="nil"/>
            </w:tcBorders>
            <w:shd w:val="clear" w:color="auto" w:fill="auto"/>
            <w:noWrap/>
            <w:vAlign w:val="bottom"/>
            <w:hideMark/>
          </w:tcPr>
          <w:p w14:paraId="6473E1ED" w14:textId="77777777" w:rsidR="00001C8B" w:rsidRPr="0071288B" w:rsidRDefault="00001C8B" w:rsidP="00EE14CE">
            <w:pPr>
              <w:jc w:val="right"/>
              <w:rPr>
                <w:sz w:val="20"/>
                <w:szCs w:val="20"/>
              </w:rPr>
            </w:pPr>
            <w:r w:rsidRPr="0071288B">
              <w:rPr>
                <w:sz w:val="20"/>
                <w:szCs w:val="20"/>
              </w:rPr>
              <w:t>0.0%</w:t>
            </w:r>
          </w:p>
        </w:tc>
        <w:tc>
          <w:tcPr>
            <w:tcW w:w="900" w:type="dxa"/>
            <w:tcBorders>
              <w:top w:val="nil"/>
              <w:left w:val="nil"/>
              <w:bottom w:val="nil"/>
              <w:right w:val="nil"/>
            </w:tcBorders>
            <w:shd w:val="clear" w:color="auto" w:fill="auto"/>
            <w:noWrap/>
            <w:vAlign w:val="bottom"/>
            <w:hideMark/>
          </w:tcPr>
          <w:p w14:paraId="4CAF3EC0" w14:textId="77777777" w:rsidR="00001C8B" w:rsidRPr="0071288B" w:rsidRDefault="00001C8B" w:rsidP="00EE14CE">
            <w:pPr>
              <w:jc w:val="right"/>
              <w:rPr>
                <w:sz w:val="20"/>
                <w:szCs w:val="20"/>
              </w:rPr>
            </w:pPr>
            <w:r w:rsidRPr="0071288B">
              <w:rPr>
                <w:sz w:val="20"/>
                <w:szCs w:val="20"/>
              </w:rPr>
              <w:t xml:space="preserve">120 </w:t>
            </w:r>
          </w:p>
        </w:tc>
        <w:tc>
          <w:tcPr>
            <w:tcW w:w="990" w:type="dxa"/>
            <w:tcBorders>
              <w:top w:val="nil"/>
              <w:left w:val="nil"/>
              <w:bottom w:val="nil"/>
              <w:right w:val="single" w:sz="8" w:space="0" w:color="auto"/>
            </w:tcBorders>
            <w:shd w:val="clear" w:color="auto" w:fill="auto"/>
            <w:noWrap/>
            <w:vAlign w:val="bottom"/>
            <w:hideMark/>
          </w:tcPr>
          <w:p w14:paraId="7A073D0A" w14:textId="77777777" w:rsidR="00001C8B" w:rsidRPr="0071288B" w:rsidRDefault="00001C8B" w:rsidP="00EE14CE">
            <w:pPr>
              <w:jc w:val="right"/>
              <w:rPr>
                <w:sz w:val="20"/>
                <w:szCs w:val="20"/>
              </w:rPr>
            </w:pPr>
            <w:r w:rsidRPr="0071288B">
              <w:rPr>
                <w:sz w:val="20"/>
                <w:szCs w:val="20"/>
              </w:rPr>
              <w:t>0.0%</w:t>
            </w:r>
          </w:p>
        </w:tc>
      </w:tr>
      <w:tr w:rsidR="0071288B" w:rsidRPr="0071288B" w14:paraId="4B49CEB4" w14:textId="77777777" w:rsidTr="00F67BA3">
        <w:trPr>
          <w:cantSplit/>
          <w:trHeight w:val="300"/>
        </w:trPr>
        <w:tc>
          <w:tcPr>
            <w:tcW w:w="3685" w:type="dxa"/>
            <w:tcBorders>
              <w:top w:val="single" w:sz="4" w:space="0" w:color="auto"/>
              <w:left w:val="single" w:sz="4" w:space="0" w:color="auto"/>
              <w:bottom w:val="double" w:sz="6" w:space="0" w:color="auto"/>
              <w:right w:val="nil"/>
            </w:tcBorders>
            <w:shd w:val="clear" w:color="auto" w:fill="auto"/>
            <w:noWrap/>
            <w:vAlign w:val="bottom"/>
            <w:hideMark/>
          </w:tcPr>
          <w:p w14:paraId="3EF20349" w14:textId="77777777" w:rsidR="00001C8B" w:rsidRPr="0071288B" w:rsidRDefault="00001C8B" w:rsidP="000720D0">
            <w:pPr>
              <w:rPr>
                <w:b/>
                <w:bCs/>
                <w:sz w:val="20"/>
                <w:szCs w:val="20"/>
              </w:rPr>
            </w:pPr>
            <w:r w:rsidRPr="0071288B">
              <w:rPr>
                <w:b/>
                <w:bCs/>
                <w:sz w:val="20"/>
                <w:szCs w:val="20"/>
              </w:rPr>
              <w:t>Total Gender</w:t>
            </w:r>
          </w:p>
        </w:tc>
        <w:tc>
          <w:tcPr>
            <w:tcW w:w="1080" w:type="dxa"/>
            <w:tcBorders>
              <w:top w:val="single" w:sz="4" w:space="0" w:color="auto"/>
              <w:left w:val="single" w:sz="8" w:space="0" w:color="auto"/>
              <w:bottom w:val="double" w:sz="6" w:space="0" w:color="auto"/>
              <w:right w:val="nil"/>
            </w:tcBorders>
            <w:shd w:val="clear" w:color="auto" w:fill="auto"/>
            <w:noWrap/>
            <w:vAlign w:val="bottom"/>
            <w:hideMark/>
          </w:tcPr>
          <w:p w14:paraId="6574DEE3" w14:textId="77777777" w:rsidR="00001C8B" w:rsidRPr="0071288B" w:rsidRDefault="00001C8B" w:rsidP="00EE14CE">
            <w:pPr>
              <w:jc w:val="right"/>
              <w:rPr>
                <w:b/>
                <w:bCs/>
                <w:sz w:val="20"/>
                <w:szCs w:val="20"/>
              </w:rPr>
            </w:pPr>
            <w:r w:rsidRPr="0071288B">
              <w:rPr>
                <w:b/>
                <w:bCs/>
                <w:sz w:val="20"/>
                <w:szCs w:val="20"/>
              </w:rPr>
              <w:t xml:space="preserve">383,497 </w:t>
            </w:r>
          </w:p>
        </w:tc>
        <w:tc>
          <w:tcPr>
            <w:tcW w:w="900" w:type="dxa"/>
            <w:tcBorders>
              <w:top w:val="single" w:sz="4" w:space="0" w:color="auto"/>
              <w:left w:val="nil"/>
              <w:bottom w:val="double" w:sz="6" w:space="0" w:color="auto"/>
              <w:right w:val="nil"/>
            </w:tcBorders>
            <w:shd w:val="clear" w:color="auto" w:fill="auto"/>
            <w:noWrap/>
            <w:vAlign w:val="bottom"/>
            <w:hideMark/>
          </w:tcPr>
          <w:p w14:paraId="4F97935D"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04FD3C04" w14:textId="77777777" w:rsidR="00001C8B" w:rsidRPr="0071288B" w:rsidRDefault="00001C8B" w:rsidP="00EE14CE">
            <w:pPr>
              <w:jc w:val="right"/>
              <w:rPr>
                <w:b/>
                <w:bCs/>
                <w:sz w:val="20"/>
                <w:szCs w:val="20"/>
              </w:rPr>
            </w:pPr>
            <w:r w:rsidRPr="0071288B">
              <w:rPr>
                <w:b/>
                <w:bCs/>
                <w:sz w:val="20"/>
                <w:szCs w:val="20"/>
              </w:rPr>
              <w:t xml:space="preserve">385,391 </w:t>
            </w:r>
          </w:p>
        </w:tc>
        <w:tc>
          <w:tcPr>
            <w:tcW w:w="990" w:type="dxa"/>
            <w:tcBorders>
              <w:top w:val="single" w:sz="4" w:space="0" w:color="auto"/>
              <w:left w:val="nil"/>
              <w:bottom w:val="double" w:sz="6" w:space="0" w:color="auto"/>
              <w:right w:val="nil"/>
            </w:tcBorders>
            <w:shd w:val="clear" w:color="auto" w:fill="auto"/>
            <w:noWrap/>
            <w:vAlign w:val="bottom"/>
            <w:hideMark/>
          </w:tcPr>
          <w:p w14:paraId="01F42825"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0EB4B9E2" w14:textId="77777777" w:rsidR="00001C8B" w:rsidRPr="0071288B" w:rsidRDefault="00001C8B" w:rsidP="00EE14CE">
            <w:pPr>
              <w:jc w:val="right"/>
              <w:rPr>
                <w:b/>
                <w:bCs/>
                <w:sz w:val="20"/>
                <w:szCs w:val="20"/>
              </w:rPr>
            </w:pPr>
            <w:r w:rsidRPr="0071288B">
              <w:rPr>
                <w:b/>
                <w:bCs/>
                <w:sz w:val="20"/>
                <w:szCs w:val="20"/>
              </w:rPr>
              <w:t xml:space="preserve">437,528 </w:t>
            </w:r>
          </w:p>
        </w:tc>
        <w:tc>
          <w:tcPr>
            <w:tcW w:w="990" w:type="dxa"/>
            <w:tcBorders>
              <w:top w:val="single" w:sz="4" w:space="0" w:color="auto"/>
              <w:left w:val="nil"/>
              <w:bottom w:val="double" w:sz="6" w:space="0" w:color="auto"/>
              <w:right w:val="single" w:sz="8" w:space="0" w:color="auto"/>
            </w:tcBorders>
            <w:shd w:val="clear" w:color="auto" w:fill="auto"/>
            <w:noWrap/>
            <w:vAlign w:val="bottom"/>
            <w:hideMark/>
          </w:tcPr>
          <w:p w14:paraId="464BCD8C"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65195869" w14:textId="77777777" w:rsidR="00001C8B" w:rsidRPr="0071288B" w:rsidRDefault="00001C8B" w:rsidP="00EE14CE">
            <w:pPr>
              <w:jc w:val="right"/>
              <w:rPr>
                <w:b/>
                <w:bCs/>
                <w:sz w:val="20"/>
                <w:szCs w:val="20"/>
              </w:rPr>
            </w:pPr>
            <w:r w:rsidRPr="0071288B">
              <w:rPr>
                <w:b/>
                <w:bCs/>
                <w:sz w:val="20"/>
                <w:szCs w:val="20"/>
              </w:rPr>
              <w:t xml:space="preserve">301,385 </w:t>
            </w:r>
          </w:p>
        </w:tc>
        <w:tc>
          <w:tcPr>
            <w:tcW w:w="900" w:type="dxa"/>
            <w:tcBorders>
              <w:top w:val="single" w:sz="4" w:space="0" w:color="auto"/>
              <w:left w:val="nil"/>
              <w:bottom w:val="double" w:sz="6" w:space="0" w:color="auto"/>
              <w:right w:val="nil"/>
            </w:tcBorders>
            <w:shd w:val="clear" w:color="auto" w:fill="auto"/>
            <w:noWrap/>
            <w:vAlign w:val="bottom"/>
            <w:hideMark/>
          </w:tcPr>
          <w:p w14:paraId="1861AB35"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75F1DBC7" w14:textId="77777777" w:rsidR="00001C8B" w:rsidRPr="0071288B" w:rsidRDefault="00001C8B" w:rsidP="00EE14CE">
            <w:pPr>
              <w:jc w:val="right"/>
              <w:rPr>
                <w:b/>
                <w:bCs/>
                <w:sz w:val="20"/>
                <w:szCs w:val="20"/>
              </w:rPr>
            </w:pPr>
            <w:r w:rsidRPr="0071288B">
              <w:rPr>
                <w:b/>
                <w:bCs/>
                <w:sz w:val="20"/>
                <w:szCs w:val="20"/>
              </w:rPr>
              <w:t xml:space="preserve">301,187 </w:t>
            </w:r>
          </w:p>
        </w:tc>
        <w:tc>
          <w:tcPr>
            <w:tcW w:w="900" w:type="dxa"/>
            <w:tcBorders>
              <w:top w:val="single" w:sz="4" w:space="0" w:color="auto"/>
              <w:left w:val="nil"/>
              <w:bottom w:val="double" w:sz="6" w:space="0" w:color="auto"/>
              <w:right w:val="nil"/>
            </w:tcBorders>
            <w:shd w:val="clear" w:color="auto" w:fill="auto"/>
            <w:noWrap/>
            <w:vAlign w:val="bottom"/>
            <w:hideMark/>
          </w:tcPr>
          <w:p w14:paraId="5A896517" w14:textId="77777777" w:rsidR="00001C8B" w:rsidRPr="0071288B" w:rsidRDefault="00001C8B" w:rsidP="00EE14CE">
            <w:pPr>
              <w:jc w:val="right"/>
              <w:rPr>
                <w:b/>
                <w:bCs/>
                <w:sz w:val="20"/>
                <w:szCs w:val="20"/>
              </w:rPr>
            </w:pPr>
            <w:r w:rsidRPr="0071288B">
              <w:rPr>
                <w:b/>
                <w:bCs/>
                <w:sz w:val="20"/>
                <w:szCs w:val="20"/>
              </w:rPr>
              <w:t>100.0%</w:t>
            </w:r>
          </w:p>
        </w:tc>
        <w:tc>
          <w:tcPr>
            <w:tcW w:w="900" w:type="dxa"/>
            <w:tcBorders>
              <w:top w:val="single" w:sz="4" w:space="0" w:color="auto"/>
              <w:left w:val="nil"/>
              <w:bottom w:val="double" w:sz="6" w:space="0" w:color="auto"/>
              <w:right w:val="nil"/>
            </w:tcBorders>
            <w:shd w:val="clear" w:color="auto" w:fill="auto"/>
            <w:noWrap/>
            <w:vAlign w:val="bottom"/>
            <w:hideMark/>
          </w:tcPr>
          <w:p w14:paraId="63F810AD" w14:textId="77777777" w:rsidR="00001C8B" w:rsidRPr="0071288B" w:rsidRDefault="00001C8B" w:rsidP="00EE14CE">
            <w:pPr>
              <w:jc w:val="right"/>
              <w:rPr>
                <w:b/>
                <w:bCs/>
                <w:sz w:val="20"/>
                <w:szCs w:val="20"/>
              </w:rPr>
            </w:pPr>
            <w:r w:rsidRPr="0071288B">
              <w:rPr>
                <w:b/>
                <w:bCs/>
                <w:sz w:val="20"/>
                <w:szCs w:val="20"/>
              </w:rPr>
              <w:t xml:space="preserve">313,177 </w:t>
            </w:r>
          </w:p>
        </w:tc>
        <w:tc>
          <w:tcPr>
            <w:tcW w:w="990" w:type="dxa"/>
            <w:tcBorders>
              <w:top w:val="single" w:sz="4" w:space="0" w:color="auto"/>
              <w:left w:val="nil"/>
              <w:bottom w:val="double" w:sz="6" w:space="0" w:color="auto"/>
              <w:right w:val="single" w:sz="8" w:space="0" w:color="auto"/>
            </w:tcBorders>
            <w:shd w:val="clear" w:color="auto" w:fill="auto"/>
            <w:noWrap/>
            <w:vAlign w:val="bottom"/>
            <w:hideMark/>
          </w:tcPr>
          <w:p w14:paraId="3EA49736" w14:textId="77777777" w:rsidR="00001C8B" w:rsidRPr="0071288B" w:rsidRDefault="00001C8B" w:rsidP="00EE14CE">
            <w:pPr>
              <w:jc w:val="right"/>
              <w:rPr>
                <w:b/>
                <w:bCs/>
                <w:sz w:val="20"/>
                <w:szCs w:val="20"/>
              </w:rPr>
            </w:pPr>
            <w:r w:rsidRPr="0071288B">
              <w:rPr>
                <w:b/>
                <w:bCs/>
                <w:sz w:val="20"/>
                <w:szCs w:val="20"/>
              </w:rPr>
              <w:t>100.0%</w:t>
            </w:r>
          </w:p>
        </w:tc>
      </w:tr>
      <w:tr w:rsidR="0071288B" w:rsidRPr="0071288B" w14:paraId="6BAC302A" w14:textId="77777777" w:rsidTr="00F67BA3">
        <w:trPr>
          <w:cantSplit/>
          <w:trHeight w:val="300"/>
        </w:trPr>
        <w:tc>
          <w:tcPr>
            <w:tcW w:w="3685" w:type="dxa"/>
            <w:tcBorders>
              <w:top w:val="nil"/>
              <w:left w:val="single" w:sz="4" w:space="0" w:color="auto"/>
              <w:bottom w:val="nil"/>
              <w:right w:val="nil"/>
            </w:tcBorders>
            <w:shd w:val="clear" w:color="000000" w:fill="D9D9D9"/>
            <w:noWrap/>
            <w:vAlign w:val="bottom"/>
            <w:hideMark/>
          </w:tcPr>
          <w:p w14:paraId="698BB24B" w14:textId="77777777" w:rsidR="00001C8B" w:rsidRPr="0071288B" w:rsidRDefault="00001C8B" w:rsidP="000720D0">
            <w:pPr>
              <w:rPr>
                <w:b/>
                <w:bCs/>
                <w:sz w:val="20"/>
                <w:szCs w:val="20"/>
              </w:rPr>
            </w:pPr>
            <w:r w:rsidRPr="0071288B">
              <w:rPr>
                <w:b/>
                <w:bCs/>
                <w:sz w:val="20"/>
                <w:szCs w:val="20"/>
              </w:rPr>
              <w:t>Age</w:t>
            </w:r>
          </w:p>
        </w:tc>
        <w:tc>
          <w:tcPr>
            <w:tcW w:w="1080" w:type="dxa"/>
            <w:tcBorders>
              <w:top w:val="nil"/>
              <w:left w:val="single" w:sz="8" w:space="0" w:color="auto"/>
              <w:bottom w:val="nil"/>
              <w:right w:val="nil"/>
            </w:tcBorders>
            <w:shd w:val="clear" w:color="000000" w:fill="D9D9D9"/>
            <w:noWrap/>
            <w:vAlign w:val="bottom"/>
            <w:hideMark/>
          </w:tcPr>
          <w:p w14:paraId="2F43DE75" w14:textId="77777777" w:rsidR="00001C8B" w:rsidRPr="0071288B" w:rsidRDefault="00001C8B" w:rsidP="00EE14CE">
            <w:pPr>
              <w:jc w:val="right"/>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59BA07F8"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50D08A49"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6B560083"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5D5E944E"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single" w:sz="8" w:space="0" w:color="auto"/>
            </w:tcBorders>
            <w:shd w:val="clear" w:color="000000" w:fill="D9D9D9"/>
            <w:noWrap/>
            <w:vAlign w:val="bottom"/>
            <w:hideMark/>
          </w:tcPr>
          <w:p w14:paraId="106C51C6"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2689DFD0" w14:textId="77777777" w:rsidR="00001C8B" w:rsidRPr="0071288B" w:rsidRDefault="00001C8B" w:rsidP="00EE14CE">
            <w:pPr>
              <w:jc w:val="right"/>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125C01F6"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6EC3F436" w14:textId="77777777" w:rsidR="00001C8B" w:rsidRPr="0071288B" w:rsidRDefault="00001C8B" w:rsidP="00EE14CE">
            <w:pPr>
              <w:jc w:val="right"/>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6E7C9E25" w14:textId="77777777" w:rsidR="00001C8B" w:rsidRPr="0071288B" w:rsidRDefault="00001C8B" w:rsidP="00EE14CE">
            <w:pPr>
              <w:jc w:val="right"/>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3DCBEC40"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single" w:sz="8" w:space="0" w:color="auto"/>
            </w:tcBorders>
            <w:shd w:val="clear" w:color="000000" w:fill="D9D9D9"/>
            <w:noWrap/>
            <w:vAlign w:val="bottom"/>
            <w:hideMark/>
          </w:tcPr>
          <w:p w14:paraId="53332200" w14:textId="77777777" w:rsidR="00001C8B" w:rsidRPr="0071288B" w:rsidRDefault="00001C8B" w:rsidP="00EE14CE">
            <w:pPr>
              <w:jc w:val="right"/>
              <w:rPr>
                <w:b/>
                <w:bCs/>
                <w:sz w:val="20"/>
                <w:szCs w:val="20"/>
              </w:rPr>
            </w:pPr>
            <w:r w:rsidRPr="0071288B">
              <w:rPr>
                <w:b/>
                <w:bCs/>
                <w:sz w:val="20"/>
                <w:szCs w:val="20"/>
              </w:rPr>
              <w:t> </w:t>
            </w:r>
          </w:p>
        </w:tc>
      </w:tr>
      <w:tr w:rsidR="0071288B" w:rsidRPr="0071288B" w14:paraId="59D70D30"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47C0B71D" w14:textId="77777777" w:rsidR="00001C8B" w:rsidRPr="0071288B" w:rsidRDefault="00001C8B" w:rsidP="000720D0">
            <w:pPr>
              <w:rPr>
                <w:sz w:val="20"/>
                <w:szCs w:val="20"/>
              </w:rPr>
            </w:pPr>
            <w:r w:rsidRPr="0071288B">
              <w:rPr>
                <w:sz w:val="20"/>
                <w:szCs w:val="20"/>
              </w:rPr>
              <w:t>0-17</w:t>
            </w:r>
          </w:p>
        </w:tc>
        <w:tc>
          <w:tcPr>
            <w:tcW w:w="1080" w:type="dxa"/>
            <w:tcBorders>
              <w:top w:val="nil"/>
              <w:left w:val="single" w:sz="8" w:space="0" w:color="auto"/>
              <w:bottom w:val="nil"/>
              <w:right w:val="nil"/>
            </w:tcBorders>
            <w:shd w:val="clear" w:color="auto" w:fill="auto"/>
            <w:noWrap/>
            <w:vAlign w:val="bottom"/>
            <w:hideMark/>
          </w:tcPr>
          <w:p w14:paraId="473DB71D" w14:textId="77777777" w:rsidR="00001C8B" w:rsidRPr="0071288B" w:rsidRDefault="00001C8B" w:rsidP="00EE14CE">
            <w:pPr>
              <w:jc w:val="right"/>
              <w:rPr>
                <w:sz w:val="20"/>
                <w:szCs w:val="20"/>
              </w:rPr>
            </w:pPr>
            <w:r w:rsidRPr="0071288B">
              <w:rPr>
                <w:sz w:val="20"/>
                <w:szCs w:val="20"/>
              </w:rPr>
              <w:t xml:space="preserve">71,898 </w:t>
            </w:r>
          </w:p>
        </w:tc>
        <w:tc>
          <w:tcPr>
            <w:tcW w:w="900" w:type="dxa"/>
            <w:tcBorders>
              <w:top w:val="nil"/>
              <w:left w:val="nil"/>
              <w:bottom w:val="nil"/>
              <w:right w:val="nil"/>
            </w:tcBorders>
            <w:shd w:val="clear" w:color="auto" w:fill="auto"/>
            <w:noWrap/>
            <w:vAlign w:val="bottom"/>
            <w:hideMark/>
          </w:tcPr>
          <w:p w14:paraId="25A6BCBD" w14:textId="77777777" w:rsidR="00001C8B" w:rsidRPr="0071288B" w:rsidRDefault="00001C8B" w:rsidP="00EE14CE">
            <w:pPr>
              <w:jc w:val="right"/>
              <w:rPr>
                <w:sz w:val="20"/>
                <w:szCs w:val="20"/>
              </w:rPr>
            </w:pPr>
            <w:r w:rsidRPr="0071288B">
              <w:rPr>
                <w:sz w:val="20"/>
                <w:szCs w:val="20"/>
              </w:rPr>
              <w:t>18.7%</w:t>
            </w:r>
          </w:p>
        </w:tc>
        <w:tc>
          <w:tcPr>
            <w:tcW w:w="990" w:type="dxa"/>
            <w:tcBorders>
              <w:top w:val="nil"/>
              <w:left w:val="nil"/>
              <w:bottom w:val="nil"/>
              <w:right w:val="nil"/>
            </w:tcBorders>
            <w:shd w:val="clear" w:color="auto" w:fill="auto"/>
            <w:noWrap/>
            <w:vAlign w:val="bottom"/>
            <w:hideMark/>
          </w:tcPr>
          <w:p w14:paraId="08A3530A" w14:textId="77777777" w:rsidR="00001C8B" w:rsidRPr="0071288B" w:rsidRDefault="00001C8B" w:rsidP="00EE14CE">
            <w:pPr>
              <w:jc w:val="right"/>
              <w:rPr>
                <w:sz w:val="20"/>
                <w:szCs w:val="20"/>
              </w:rPr>
            </w:pPr>
            <w:r w:rsidRPr="0071288B">
              <w:rPr>
                <w:sz w:val="20"/>
                <w:szCs w:val="20"/>
              </w:rPr>
              <w:t xml:space="preserve">69,375 </w:t>
            </w:r>
          </w:p>
        </w:tc>
        <w:tc>
          <w:tcPr>
            <w:tcW w:w="990" w:type="dxa"/>
            <w:tcBorders>
              <w:top w:val="nil"/>
              <w:left w:val="nil"/>
              <w:bottom w:val="nil"/>
              <w:right w:val="nil"/>
            </w:tcBorders>
            <w:shd w:val="clear" w:color="auto" w:fill="auto"/>
            <w:noWrap/>
            <w:vAlign w:val="bottom"/>
            <w:hideMark/>
          </w:tcPr>
          <w:p w14:paraId="7CB558D5" w14:textId="77777777" w:rsidR="00001C8B" w:rsidRPr="0071288B" w:rsidRDefault="00001C8B" w:rsidP="00EE14CE">
            <w:pPr>
              <w:jc w:val="right"/>
              <w:rPr>
                <w:sz w:val="20"/>
                <w:szCs w:val="20"/>
              </w:rPr>
            </w:pPr>
            <w:r w:rsidRPr="0071288B">
              <w:rPr>
                <w:sz w:val="20"/>
                <w:szCs w:val="20"/>
              </w:rPr>
              <w:t>18.0%</w:t>
            </w:r>
          </w:p>
        </w:tc>
        <w:tc>
          <w:tcPr>
            <w:tcW w:w="990" w:type="dxa"/>
            <w:tcBorders>
              <w:top w:val="nil"/>
              <w:left w:val="nil"/>
              <w:bottom w:val="nil"/>
              <w:right w:val="nil"/>
            </w:tcBorders>
            <w:shd w:val="clear" w:color="auto" w:fill="auto"/>
            <w:noWrap/>
            <w:vAlign w:val="bottom"/>
            <w:hideMark/>
          </w:tcPr>
          <w:p w14:paraId="541DD80B" w14:textId="77777777" w:rsidR="00001C8B" w:rsidRPr="0071288B" w:rsidRDefault="00001C8B" w:rsidP="00EE14CE">
            <w:pPr>
              <w:jc w:val="right"/>
              <w:rPr>
                <w:sz w:val="20"/>
                <w:szCs w:val="20"/>
              </w:rPr>
            </w:pPr>
            <w:r w:rsidRPr="0071288B">
              <w:rPr>
                <w:sz w:val="20"/>
                <w:szCs w:val="20"/>
              </w:rPr>
              <w:t xml:space="preserve">73,694 </w:t>
            </w:r>
          </w:p>
        </w:tc>
        <w:tc>
          <w:tcPr>
            <w:tcW w:w="990" w:type="dxa"/>
            <w:tcBorders>
              <w:top w:val="nil"/>
              <w:left w:val="nil"/>
              <w:bottom w:val="nil"/>
              <w:right w:val="single" w:sz="8" w:space="0" w:color="auto"/>
            </w:tcBorders>
            <w:shd w:val="clear" w:color="auto" w:fill="auto"/>
            <w:noWrap/>
            <w:vAlign w:val="bottom"/>
            <w:hideMark/>
          </w:tcPr>
          <w:p w14:paraId="17F5F0CB" w14:textId="77777777" w:rsidR="00001C8B" w:rsidRPr="0071288B" w:rsidRDefault="00001C8B" w:rsidP="00EE14CE">
            <w:pPr>
              <w:jc w:val="right"/>
              <w:rPr>
                <w:sz w:val="20"/>
                <w:szCs w:val="20"/>
              </w:rPr>
            </w:pPr>
            <w:r w:rsidRPr="0071288B">
              <w:rPr>
                <w:sz w:val="20"/>
                <w:szCs w:val="20"/>
              </w:rPr>
              <w:t>16.8%</w:t>
            </w:r>
          </w:p>
        </w:tc>
        <w:tc>
          <w:tcPr>
            <w:tcW w:w="990" w:type="dxa"/>
            <w:tcBorders>
              <w:top w:val="nil"/>
              <w:left w:val="nil"/>
              <w:bottom w:val="nil"/>
              <w:right w:val="nil"/>
            </w:tcBorders>
            <w:shd w:val="clear" w:color="auto" w:fill="auto"/>
            <w:noWrap/>
            <w:vAlign w:val="bottom"/>
            <w:hideMark/>
          </w:tcPr>
          <w:p w14:paraId="51236A92" w14:textId="77777777" w:rsidR="00001C8B" w:rsidRPr="0071288B" w:rsidRDefault="00001C8B" w:rsidP="00EE14CE">
            <w:pPr>
              <w:jc w:val="right"/>
              <w:rPr>
                <w:sz w:val="20"/>
                <w:szCs w:val="20"/>
              </w:rPr>
            </w:pPr>
            <w:r w:rsidRPr="0071288B">
              <w:rPr>
                <w:sz w:val="20"/>
                <w:szCs w:val="20"/>
              </w:rPr>
              <w:t xml:space="preserve">58,653 </w:t>
            </w:r>
          </w:p>
        </w:tc>
        <w:tc>
          <w:tcPr>
            <w:tcW w:w="900" w:type="dxa"/>
            <w:tcBorders>
              <w:top w:val="nil"/>
              <w:left w:val="nil"/>
              <w:bottom w:val="nil"/>
              <w:right w:val="nil"/>
            </w:tcBorders>
            <w:shd w:val="clear" w:color="auto" w:fill="auto"/>
            <w:noWrap/>
            <w:vAlign w:val="bottom"/>
            <w:hideMark/>
          </w:tcPr>
          <w:p w14:paraId="56BC402D" w14:textId="77777777" w:rsidR="00001C8B" w:rsidRPr="0071288B" w:rsidRDefault="00001C8B" w:rsidP="00EE14CE">
            <w:pPr>
              <w:jc w:val="right"/>
              <w:rPr>
                <w:sz w:val="20"/>
                <w:szCs w:val="20"/>
              </w:rPr>
            </w:pPr>
            <w:r w:rsidRPr="0071288B">
              <w:rPr>
                <w:sz w:val="20"/>
                <w:szCs w:val="20"/>
              </w:rPr>
              <w:t>19.5%</w:t>
            </w:r>
          </w:p>
        </w:tc>
        <w:tc>
          <w:tcPr>
            <w:tcW w:w="990" w:type="dxa"/>
            <w:tcBorders>
              <w:top w:val="nil"/>
              <w:left w:val="nil"/>
              <w:bottom w:val="nil"/>
              <w:right w:val="nil"/>
            </w:tcBorders>
            <w:shd w:val="clear" w:color="auto" w:fill="auto"/>
            <w:noWrap/>
            <w:vAlign w:val="bottom"/>
            <w:hideMark/>
          </w:tcPr>
          <w:p w14:paraId="0EF6CFB9" w14:textId="77777777" w:rsidR="00001C8B" w:rsidRPr="0071288B" w:rsidRDefault="00001C8B" w:rsidP="00EE14CE">
            <w:pPr>
              <w:jc w:val="right"/>
              <w:rPr>
                <w:sz w:val="20"/>
                <w:szCs w:val="20"/>
              </w:rPr>
            </w:pPr>
            <w:r w:rsidRPr="0071288B">
              <w:rPr>
                <w:sz w:val="20"/>
                <w:szCs w:val="20"/>
              </w:rPr>
              <w:t xml:space="preserve">56,589 </w:t>
            </w:r>
          </w:p>
        </w:tc>
        <w:tc>
          <w:tcPr>
            <w:tcW w:w="900" w:type="dxa"/>
            <w:tcBorders>
              <w:top w:val="nil"/>
              <w:left w:val="nil"/>
              <w:bottom w:val="nil"/>
              <w:right w:val="nil"/>
            </w:tcBorders>
            <w:shd w:val="clear" w:color="auto" w:fill="auto"/>
            <w:noWrap/>
            <w:vAlign w:val="bottom"/>
            <w:hideMark/>
          </w:tcPr>
          <w:p w14:paraId="2D8BA9BA" w14:textId="77777777" w:rsidR="00001C8B" w:rsidRPr="0071288B" w:rsidRDefault="00001C8B" w:rsidP="00EE14CE">
            <w:pPr>
              <w:jc w:val="right"/>
              <w:rPr>
                <w:sz w:val="20"/>
                <w:szCs w:val="20"/>
              </w:rPr>
            </w:pPr>
            <w:r w:rsidRPr="0071288B">
              <w:rPr>
                <w:sz w:val="20"/>
                <w:szCs w:val="20"/>
              </w:rPr>
              <w:t>18.8%</w:t>
            </w:r>
          </w:p>
        </w:tc>
        <w:tc>
          <w:tcPr>
            <w:tcW w:w="900" w:type="dxa"/>
            <w:tcBorders>
              <w:top w:val="nil"/>
              <w:left w:val="nil"/>
              <w:bottom w:val="nil"/>
              <w:right w:val="nil"/>
            </w:tcBorders>
            <w:shd w:val="clear" w:color="auto" w:fill="auto"/>
            <w:noWrap/>
            <w:vAlign w:val="bottom"/>
            <w:hideMark/>
          </w:tcPr>
          <w:p w14:paraId="61FAFCEA" w14:textId="77777777" w:rsidR="00001C8B" w:rsidRPr="0071288B" w:rsidRDefault="00001C8B" w:rsidP="00EE14CE">
            <w:pPr>
              <w:jc w:val="right"/>
              <w:rPr>
                <w:sz w:val="20"/>
                <w:szCs w:val="20"/>
              </w:rPr>
            </w:pPr>
            <w:r w:rsidRPr="0071288B">
              <w:rPr>
                <w:sz w:val="20"/>
                <w:szCs w:val="20"/>
              </w:rPr>
              <w:t xml:space="preserve">58,193 </w:t>
            </w:r>
          </w:p>
        </w:tc>
        <w:tc>
          <w:tcPr>
            <w:tcW w:w="990" w:type="dxa"/>
            <w:tcBorders>
              <w:top w:val="nil"/>
              <w:left w:val="nil"/>
              <w:bottom w:val="nil"/>
              <w:right w:val="single" w:sz="8" w:space="0" w:color="auto"/>
            </w:tcBorders>
            <w:shd w:val="clear" w:color="auto" w:fill="auto"/>
            <w:noWrap/>
            <w:vAlign w:val="bottom"/>
            <w:hideMark/>
          </w:tcPr>
          <w:p w14:paraId="74C58D9F" w14:textId="77777777" w:rsidR="00001C8B" w:rsidRPr="0071288B" w:rsidRDefault="00001C8B" w:rsidP="00EE14CE">
            <w:pPr>
              <w:jc w:val="right"/>
              <w:rPr>
                <w:sz w:val="20"/>
                <w:szCs w:val="20"/>
              </w:rPr>
            </w:pPr>
            <w:r w:rsidRPr="0071288B">
              <w:rPr>
                <w:sz w:val="20"/>
                <w:szCs w:val="20"/>
              </w:rPr>
              <w:t>18.6%</w:t>
            </w:r>
          </w:p>
        </w:tc>
      </w:tr>
      <w:tr w:rsidR="0071288B" w:rsidRPr="0071288B" w14:paraId="69A2152E"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2A21D12A" w14:textId="77777777" w:rsidR="00001C8B" w:rsidRPr="0071288B" w:rsidRDefault="00001C8B" w:rsidP="000720D0">
            <w:pPr>
              <w:rPr>
                <w:sz w:val="20"/>
                <w:szCs w:val="20"/>
              </w:rPr>
            </w:pPr>
            <w:r w:rsidRPr="0071288B">
              <w:rPr>
                <w:sz w:val="20"/>
                <w:szCs w:val="20"/>
              </w:rPr>
              <w:t>18-64</w:t>
            </w:r>
          </w:p>
        </w:tc>
        <w:tc>
          <w:tcPr>
            <w:tcW w:w="1080" w:type="dxa"/>
            <w:tcBorders>
              <w:top w:val="nil"/>
              <w:left w:val="single" w:sz="8" w:space="0" w:color="auto"/>
              <w:bottom w:val="nil"/>
              <w:right w:val="nil"/>
            </w:tcBorders>
            <w:shd w:val="clear" w:color="auto" w:fill="auto"/>
            <w:noWrap/>
            <w:vAlign w:val="bottom"/>
            <w:hideMark/>
          </w:tcPr>
          <w:p w14:paraId="6E621338" w14:textId="77777777" w:rsidR="00001C8B" w:rsidRPr="0071288B" w:rsidRDefault="00001C8B" w:rsidP="00EE14CE">
            <w:pPr>
              <w:jc w:val="right"/>
              <w:rPr>
                <w:sz w:val="20"/>
                <w:szCs w:val="20"/>
              </w:rPr>
            </w:pPr>
            <w:r w:rsidRPr="0071288B">
              <w:rPr>
                <w:sz w:val="20"/>
                <w:szCs w:val="20"/>
              </w:rPr>
              <w:t xml:space="preserve">223,299 </w:t>
            </w:r>
          </w:p>
        </w:tc>
        <w:tc>
          <w:tcPr>
            <w:tcW w:w="900" w:type="dxa"/>
            <w:tcBorders>
              <w:top w:val="nil"/>
              <w:left w:val="nil"/>
              <w:bottom w:val="nil"/>
              <w:right w:val="nil"/>
            </w:tcBorders>
            <w:shd w:val="clear" w:color="auto" w:fill="auto"/>
            <w:noWrap/>
            <w:vAlign w:val="bottom"/>
            <w:hideMark/>
          </w:tcPr>
          <w:p w14:paraId="438838D0" w14:textId="77777777" w:rsidR="00001C8B" w:rsidRPr="0071288B" w:rsidRDefault="00001C8B" w:rsidP="00EE14CE">
            <w:pPr>
              <w:jc w:val="right"/>
              <w:rPr>
                <w:sz w:val="20"/>
                <w:szCs w:val="20"/>
              </w:rPr>
            </w:pPr>
            <w:r w:rsidRPr="0071288B">
              <w:rPr>
                <w:sz w:val="20"/>
                <w:szCs w:val="20"/>
              </w:rPr>
              <w:t>58.2%</w:t>
            </w:r>
          </w:p>
        </w:tc>
        <w:tc>
          <w:tcPr>
            <w:tcW w:w="990" w:type="dxa"/>
            <w:tcBorders>
              <w:top w:val="nil"/>
              <w:left w:val="nil"/>
              <w:bottom w:val="nil"/>
              <w:right w:val="nil"/>
            </w:tcBorders>
            <w:shd w:val="clear" w:color="auto" w:fill="auto"/>
            <w:noWrap/>
            <w:vAlign w:val="bottom"/>
            <w:hideMark/>
          </w:tcPr>
          <w:p w14:paraId="5BF86BF0" w14:textId="77777777" w:rsidR="00001C8B" w:rsidRPr="0071288B" w:rsidRDefault="00001C8B" w:rsidP="00EE14CE">
            <w:pPr>
              <w:jc w:val="right"/>
              <w:rPr>
                <w:sz w:val="20"/>
                <w:szCs w:val="20"/>
              </w:rPr>
            </w:pPr>
            <w:r w:rsidRPr="0071288B">
              <w:rPr>
                <w:sz w:val="20"/>
                <w:szCs w:val="20"/>
              </w:rPr>
              <w:t xml:space="preserve">222,616 </w:t>
            </w:r>
          </w:p>
        </w:tc>
        <w:tc>
          <w:tcPr>
            <w:tcW w:w="990" w:type="dxa"/>
            <w:tcBorders>
              <w:top w:val="nil"/>
              <w:left w:val="nil"/>
              <w:bottom w:val="nil"/>
              <w:right w:val="nil"/>
            </w:tcBorders>
            <w:shd w:val="clear" w:color="auto" w:fill="auto"/>
            <w:noWrap/>
            <w:vAlign w:val="bottom"/>
            <w:hideMark/>
          </w:tcPr>
          <w:p w14:paraId="6451B100" w14:textId="77777777" w:rsidR="00001C8B" w:rsidRPr="0071288B" w:rsidRDefault="00001C8B" w:rsidP="00EE14CE">
            <w:pPr>
              <w:jc w:val="right"/>
              <w:rPr>
                <w:sz w:val="20"/>
                <w:szCs w:val="20"/>
              </w:rPr>
            </w:pPr>
            <w:r w:rsidRPr="0071288B">
              <w:rPr>
                <w:sz w:val="20"/>
                <w:szCs w:val="20"/>
              </w:rPr>
              <w:t>57.8%</w:t>
            </w:r>
          </w:p>
        </w:tc>
        <w:tc>
          <w:tcPr>
            <w:tcW w:w="990" w:type="dxa"/>
            <w:tcBorders>
              <w:top w:val="nil"/>
              <w:left w:val="nil"/>
              <w:bottom w:val="nil"/>
              <w:right w:val="nil"/>
            </w:tcBorders>
            <w:shd w:val="clear" w:color="auto" w:fill="auto"/>
            <w:noWrap/>
            <w:vAlign w:val="bottom"/>
            <w:hideMark/>
          </w:tcPr>
          <w:p w14:paraId="2D002C89" w14:textId="77777777" w:rsidR="00001C8B" w:rsidRPr="0071288B" w:rsidRDefault="00001C8B" w:rsidP="00EE14CE">
            <w:pPr>
              <w:jc w:val="right"/>
              <w:rPr>
                <w:sz w:val="20"/>
                <w:szCs w:val="20"/>
              </w:rPr>
            </w:pPr>
            <w:r w:rsidRPr="0071288B">
              <w:rPr>
                <w:sz w:val="20"/>
                <w:szCs w:val="20"/>
              </w:rPr>
              <w:t xml:space="preserve">253,683 </w:t>
            </w:r>
          </w:p>
        </w:tc>
        <w:tc>
          <w:tcPr>
            <w:tcW w:w="990" w:type="dxa"/>
            <w:tcBorders>
              <w:top w:val="nil"/>
              <w:left w:val="nil"/>
              <w:bottom w:val="nil"/>
              <w:right w:val="single" w:sz="8" w:space="0" w:color="auto"/>
            </w:tcBorders>
            <w:shd w:val="clear" w:color="auto" w:fill="auto"/>
            <w:noWrap/>
            <w:vAlign w:val="bottom"/>
            <w:hideMark/>
          </w:tcPr>
          <w:p w14:paraId="7AB94DF2" w14:textId="77777777" w:rsidR="00001C8B" w:rsidRPr="0071288B" w:rsidRDefault="00001C8B" w:rsidP="00EE14CE">
            <w:pPr>
              <w:jc w:val="right"/>
              <w:rPr>
                <w:sz w:val="20"/>
                <w:szCs w:val="20"/>
              </w:rPr>
            </w:pPr>
            <w:r w:rsidRPr="0071288B">
              <w:rPr>
                <w:sz w:val="20"/>
                <w:szCs w:val="20"/>
              </w:rPr>
              <w:t>58.0%</w:t>
            </w:r>
          </w:p>
        </w:tc>
        <w:tc>
          <w:tcPr>
            <w:tcW w:w="990" w:type="dxa"/>
            <w:tcBorders>
              <w:top w:val="nil"/>
              <w:left w:val="nil"/>
              <w:bottom w:val="nil"/>
              <w:right w:val="nil"/>
            </w:tcBorders>
            <w:shd w:val="clear" w:color="auto" w:fill="auto"/>
            <w:noWrap/>
            <w:vAlign w:val="bottom"/>
            <w:hideMark/>
          </w:tcPr>
          <w:p w14:paraId="31F03660" w14:textId="77777777" w:rsidR="00001C8B" w:rsidRPr="0071288B" w:rsidRDefault="00001C8B" w:rsidP="00EE14CE">
            <w:pPr>
              <w:jc w:val="right"/>
              <w:rPr>
                <w:sz w:val="20"/>
                <w:szCs w:val="20"/>
              </w:rPr>
            </w:pPr>
            <w:r w:rsidRPr="0071288B">
              <w:rPr>
                <w:sz w:val="20"/>
                <w:szCs w:val="20"/>
              </w:rPr>
              <w:t xml:space="preserve">173,109 </w:t>
            </w:r>
          </w:p>
        </w:tc>
        <w:tc>
          <w:tcPr>
            <w:tcW w:w="900" w:type="dxa"/>
            <w:tcBorders>
              <w:top w:val="nil"/>
              <w:left w:val="nil"/>
              <w:bottom w:val="nil"/>
              <w:right w:val="nil"/>
            </w:tcBorders>
            <w:shd w:val="clear" w:color="auto" w:fill="auto"/>
            <w:noWrap/>
            <w:vAlign w:val="bottom"/>
            <w:hideMark/>
          </w:tcPr>
          <w:p w14:paraId="6762C548" w14:textId="77777777" w:rsidR="00001C8B" w:rsidRPr="0071288B" w:rsidRDefault="00001C8B" w:rsidP="00EE14CE">
            <w:pPr>
              <w:jc w:val="right"/>
              <w:rPr>
                <w:sz w:val="20"/>
                <w:szCs w:val="20"/>
              </w:rPr>
            </w:pPr>
            <w:r w:rsidRPr="0071288B">
              <w:rPr>
                <w:sz w:val="20"/>
                <w:szCs w:val="20"/>
              </w:rPr>
              <w:t>57.4%</w:t>
            </w:r>
          </w:p>
        </w:tc>
        <w:tc>
          <w:tcPr>
            <w:tcW w:w="990" w:type="dxa"/>
            <w:tcBorders>
              <w:top w:val="nil"/>
              <w:left w:val="nil"/>
              <w:bottom w:val="nil"/>
              <w:right w:val="nil"/>
            </w:tcBorders>
            <w:shd w:val="clear" w:color="auto" w:fill="auto"/>
            <w:noWrap/>
            <w:vAlign w:val="bottom"/>
            <w:hideMark/>
          </w:tcPr>
          <w:p w14:paraId="53375523" w14:textId="77777777" w:rsidR="00001C8B" w:rsidRPr="0071288B" w:rsidRDefault="00001C8B" w:rsidP="00EE14CE">
            <w:pPr>
              <w:jc w:val="right"/>
              <w:rPr>
                <w:sz w:val="20"/>
                <w:szCs w:val="20"/>
              </w:rPr>
            </w:pPr>
            <w:r w:rsidRPr="0071288B">
              <w:rPr>
                <w:sz w:val="20"/>
                <w:szCs w:val="20"/>
              </w:rPr>
              <w:t xml:space="preserve">170,918 </w:t>
            </w:r>
          </w:p>
        </w:tc>
        <w:tc>
          <w:tcPr>
            <w:tcW w:w="900" w:type="dxa"/>
            <w:tcBorders>
              <w:top w:val="nil"/>
              <w:left w:val="nil"/>
              <w:bottom w:val="nil"/>
              <w:right w:val="nil"/>
            </w:tcBorders>
            <w:shd w:val="clear" w:color="auto" w:fill="auto"/>
            <w:noWrap/>
            <w:vAlign w:val="bottom"/>
            <w:hideMark/>
          </w:tcPr>
          <w:p w14:paraId="0CCA14D5" w14:textId="77777777" w:rsidR="00001C8B" w:rsidRPr="0071288B" w:rsidRDefault="00001C8B" w:rsidP="00EE14CE">
            <w:pPr>
              <w:jc w:val="right"/>
              <w:rPr>
                <w:sz w:val="20"/>
                <w:szCs w:val="20"/>
              </w:rPr>
            </w:pPr>
            <w:r w:rsidRPr="0071288B">
              <w:rPr>
                <w:sz w:val="20"/>
                <w:szCs w:val="20"/>
              </w:rPr>
              <w:t>56.7%</w:t>
            </w:r>
          </w:p>
        </w:tc>
        <w:tc>
          <w:tcPr>
            <w:tcW w:w="900" w:type="dxa"/>
            <w:tcBorders>
              <w:top w:val="nil"/>
              <w:left w:val="nil"/>
              <w:bottom w:val="nil"/>
              <w:right w:val="nil"/>
            </w:tcBorders>
            <w:shd w:val="clear" w:color="auto" w:fill="auto"/>
            <w:noWrap/>
            <w:vAlign w:val="bottom"/>
            <w:hideMark/>
          </w:tcPr>
          <w:p w14:paraId="3F8DDF2F" w14:textId="77777777" w:rsidR="00001C8B" w:rsidRPr="0071288B" w:rsidRDefault="00001C8B" w:rsidP="00EE14CE">
            <w:pPr>
              <w:jc w:val="right"/>
              <w:rPr>
                <w:sz w:val="20"/>
                <w:szCs w:val="20"/>
              </w:rPr>
            </w:pPr>
            <w:r w:rsidRPr="0071288B">
              <w:rPr>
                <w:sz w:val="20"/>
                <w:szCs w:val="20"/>
              </w:rPr>
              <w:t xml:space="preserve">176,801 </w:t>
            </w:r>
          </w:p>
        </w:tc>
        <w:tc>
          <w:tcPr>
            <w:tcW w:w="990" w:type="dxa"/>
            <w:tcBorders>
              <w:top w:val="nil"/>
              <w:left w:val="nil"/>
              <w:bottom w:val="nil"/>
              <w:right w:val="single" w:sz="8" w:space="0" w:color="auto"/>
            </w:tcBorders>
            <w:shd w:val="clear" w:color="auto" w:fill="auto"/>
            <w:noWrap/>
            <w:vAlign w:val="bottom"/>
            <w:hideMark/>
          </w:tcPr>
          <w:p w14:paraId="40B7E391" w14:textId="77777777" w:rsidR="00001C8B" w:rsidRPr="0071288B" w:rsidRDefault="00001C8B" w:rsidP="00EE14CE">
            <w:pPr>
              <w:jc w:val="right"/>
              <w:rPr>
                <w:sz w:val="20"/>
                <w:szCs w:val="20"/>
              </w:rPr>
            </w:pPr>
            <w:r w:rsidRPr="0071288B">
              <w:rPr>
                <w:sz w:val="20"/>
                <w:szCs w:val="20"/>
              </w:rPr>
              <w:t>56.5%</w:t>
            </w:r>
          </w:p>
        </w:tc>
      </w:tr>
      <w:tr w:rsidR="0071288B" w:rsidRPr="0071288B" w14:paraId="065BFDF3"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0A1367F2" w14:textId="77777777" w:rsidR="00001C8B" w:rsidRPr="0071288B" w:rsidRDefault="00001C8B" w:rsidP="000720D0">
            <w:pPr>
              <w:rPr>
                <w:sz w:val="20"/>
                <w:szCs w:val="20"/>
              </w:rPr>
            </w:pPr>
            <w:r w:rsidRPr="0071288B">
              <w:rPr>
                <w:sz w:val="20"/>
                <w:szCs w:val="20"/>
              </w:rPr>
              <w:t>65+</w:t>
            </w:r>
          </w:p>
        </w:tc>
        <w:tc>
          <w:tcPr>
            <w:tcW w:w="1080" w:type="dxa"/>
            <w:tcBorders>
              <w:top w:val="nil"/>
              <w:left w:val="single" w:sz="8" w:space="0" w:color="auto"/>
              <w:bottom w:val="nil"/>
              <w:right w:val="nil"/>
            </w:tcBorders>
            <w:shd w:val="clear" w:color="auto" w:fill="auto"/>
            <w:noWrap/>
            <w:vAlign w:val="bottom"/>
            <w:hideMark/>
          </w:tcPr>
          <w:p w14:paraId="25876769" w14:textId="77777777" w:rsidR="00001C8B" w:rsidRPr="0071288B" w:rsidRDefault="00001C8B" w:rsidP="00EE14CE">
            <w:pPr>
              <w:jc w:val="right"/>
              <w:rPr>
                <w:sz w:val="20"/>
                <w:szCs w:val="20"/>
              </w:rPr>
            </w:pPr>
            <w:r w:rsidRPr="0071288B">
              <w:rPr>
                <w:sz w:val="20"/>
                <w:szCs w:val="20"/>
              </w:rPr>
              <w:t xml:space="preserve">88,300 </w:t>
            </w:r>
          </w:p>
        </w:tc>
        <w:tc>
          <w:tcPr>
            <w:tcW w:w="900" w:type="dxa"/>
            <w:tcBorders>
              <w:top w:val="nil"/>
              <w:left w:val="nil"/>
              <w:bottom w:val="nil"/>
              <w:right w:val="nil"/>
            </w:tcBorders>
            <w:shd w:val="clear" w:color="auto" w:fill="auto"/>
            <w:noWrap/>
            <w:vAlign w:val="bottom"/>
            <w:hideMark/>
          </w:tcPr>
          <w:p w14:paraId="5696FF56" w14:textId="77777777" w:rsidR="00001C8B" w:rsidRPr="0071288B" w:rsidRDefault="00001C8B" w:rsidP="00EE14CE">
            <w:pPr>
              <w:jc w:val="right"/>
              <w:rPr>
                <w:sz w:val="20"/>
                <w:szCs w:val="20"/>
              </w:rPr>
            </w:pPr>
            <w:r w:rsidRPr="0071288B">
              <w:rPr>
                <w:sz w:val="20"/>
                <w:szCs w:val="20"/>
              </w:rPr>
              <w:t>23.0%</w:t>
            </w:r>
          </w:p>
        </w:tc>
        <w:tc>
          <w:tcPr>
            <w:tcW w:w="990" w:type="dxa"/>
            <w:tcBorders>
              <w:top w:val="nil"/>
              <w:left w:val="nil"/>
              <w:bottom w:val="nil"/>
              <w:right w:val="nil"/>
            </w:tcBorders>
            <w:shd w:val="clear" w:color="auto" w:fill="auto"/>
            <w:noWrap/>
            <w:vAlign w:val="bottom"/>
            <w:hideMark/>
          </w:tcPr>
          <w:p w14:paraId="79CE5810" w14:textId="77777777" w:rsidR="00001C8B" w:rsidRPr="0071288B" w:rsidRDefault="00001C8B" w:rsidP="00EE14CE">
            <w:pPr>
              <w:jc w:val="right"/>
              <w:rPr>
                <w:sz w:val="20"/>
                <w:szCs w:val="20"/>
              </w:rPr>
            </w:pPr>
            <w:r w:rsidRPr="0071288B">
              <w:rPr>
                <w:sz w:val="20"/>
                <w:szCs w:val="20"/>
              </w:rPr>
              <w:t xml:space="preserve">93,400 </w:t>
            </w:r>
          </w:p>
        </w:tc>
        <w:tc>
          <w:tcPr>
            <w:tcW w:w="990" w:type="dxa"/>
            <w:tcBorders>
              <w:top w:val="nil"/>
              <w:left w:val="nil"/>
              <w:bottom w:val="nil"/>
              <w:right w:val="nil"/>
            </w:tcBorders>
            <w:shd w:val="clear" w:color="auto" w:fill="auto"/>
            <w:noWrap/>
            <w:vAlign w:val="bottom"/>
            <w:hideMark/>
          </w:tcPr>
          <w:p w14:paraId="7C154523" w14:textId="77777777" w:rsidR="00001C8B" w:rsidRPr="0071288B" w:rsidRDefault="00001C8B" w:rsidP="00EE14CE">
            <w:pPr>
              <w:jc w:val="right"/>
              <w:rPr>
                <w:sz w:val="20"/>
                <w:szCs w:val="20"/>
              </w:rPr>
            </w:pPr>
            <w:r w:rsidRPr="0071288B">
              <w:rPr>
                <w:sz w:val="20"/>
                <w:szCs w:val="20"/>
              </w:rPr>
              <w:t>24.2%</w:t>
            </w:r>
          </w:p>
        </w:tc>
        <w:tc>
          <w:tcPr>
            <w:tcW w:w="990" w:type="dxa"/>
            <w:tcBorders>
              <w:top w:val="nil"/>
              <w:left w:val="nil"/>
              <w:bottom w:val="nil"/>
              <w:right w:val="nil"/>
            </w:tcBorders>
            <w:shd w:val="clear" w:color="auto" w:fill="auto"/>
            <w:noWrap/>
            <w:vAlign w:val="bottom"/>
            <w:hideMark/>
          </w:tcPr>
          <w:p w14:paraId="570A3C23" w14:textId="77777777" w:rsidR="00001C8B" w:rsidRPr="0071288B" w:rsidRDefault="00001C8B" w:rsidP="00EE14CE">
            <w:pPr>
              <w:jc w:val="right"/>
              <w:rPr>
                <w:sz w:val="20"/>
                <w:szCs w:val="20"/>
              </w:rPr>
            </w:pPr>
            <w:r w:rsidRPr="0071288B">
              <w:rPr>
                <w:sz w:val="20"/>
                <w:szCs w:val="20"/>
              </w:rPr>
              <w:t xml:space="preserve">110,151 </w:t>
            </w:r>
          </w:p>
        </w:tc>
        <w:tc>
          <w:tcPr>
            <w:tcW w:w="990" w:type="dxa"/>
            <w:tcBorders>
              <w:top w:val="nil"/>
              <w:left w:val="nil"/>
              <w:bottom w:val="nil"/>
              <w:right w:val="single" w:sz="8" w:space="0" w:color="auto"/>
            </w:tcBorders>
            <w:shd w:val="clear" w:color="auto" w:fill="auto"/>
            <w:noWrap/>
            <w:vAlign w:val="bottom"/>
            <w:hideMark/>
          </w:tcPr>
          <w:p w14:paraId="3EB1DE43" w14:textId="77777777" w:rsidR="00001C8B" w:rsidRPr="0071288B" w:rsidRDefault="00001C8B" w:rsidP="00EE14CE">
            <w:pPr>
              <w:jc w:val="right"/>
              <w:rPr>
                <w:sz w:val="20"/>
                <w:szCs w:val="20"/>
              </w:rPr>
            </w:pPr>
            <w:r w:rsidRPr="0071288B">
              <w:rPr>
                <w:sz w:val="20"/>
                <w:szCs w:val="20"/>
              </w:rPr>
              <w:t>25.2%</w:t>
            </w:r>
          </w:p>
        </w:tc>
        <w:tc>
          <w:tcPr>
            <w:tcW w:w="990" w:type="dxa"/>
            <w:tcBorders>
              <w:top w:val="nil"/>
              <w:left w:val="nil"/>
              <w:bottom w:val="nil"/>
              <w:right w:val="nil"/>
            </w:tcBorders>
            <w:shd w:val="clear" w:color="auto" w:fill="auto"/>
            <w:noWrap/>
            <w:vAlign w:val="bottom"/>
            <w:hideMark/>
          </w:tcPr>
          <w:p w14:paraId="48A8781F" w14:textId="77777777" w:rsidR="00001C8B" w:rsidRPr="0071288B" w:rsidRDefault="00001C8B" w:rsidP="00EE14CE">
            <w:pPr>
              <w:jc w:val="right"/>
              <w:rPr>
                <w:sz w:val="20"/>
                <w:szCs w:val="20"/>
              </w:rPr>
            </w:pPr>
            <w:r w:rsidRPr="0071288B">
              <w:rPr>
                <w:sz w:val="20"/>
                <w:szCs w:val="20"/>
              </w:rPr>
              <w:t xml:space="preserve">69,623 </w:t>
            </w:r>
          </w:p>
        </w:tc>
        <w:tc>
          <w:tcPr>
            <w:tcW w:w="900" w:type="dxa"/>
            <w:tcBorders>
              <w:top w:val="nil"/>
              <w:left w:val="nil"/>
              <w:bottom w:val="nil"/>
              <w:right w:val="nil"/>
            </w:tcBorders>
            <w:shd w:val="clear" w:color="auto" w:fill="auto"/>
            <w:noWrap/>
            <w:vAlign w:val="bottom"/>
            <w:hideMark/>
          </w:tcPr>
          <w:p w14:paraId="0215178E" w14:textId="77777777" w:rsidR="00001C8B" w:rsidRPr="0071288B" w:rsidRDefault="00001C8B" w:rsidP="00EE14CE">
            <w:pPr>
              <w:jc w:val="right"/>
              <w:rPr>
                <w:sz w:val="20"/>
                <w:szCs w:val="20"/>
              </w:rPr>
            </w:pPr>
            <w:r w:rsidRPr="0071288B">
              <w:rPr>
                <w:sz w:val="20"/>
                <w:szCs w:val="20"/>
              </w:rPr>
              <w:t>23.1%</w:t>
            </w:r>
          </w:p>
        </w:tc>
        <w:tc>
          <w:tcPr>
            <w:tcW w:w="990" w:type="dxa"/>
            <w:tcBorders>
              <w:top w:val="nil"/>
              <w:left w:val="nil"/>
              <w:bottom w:val="nil"/>
              <w:right w:val="nil"/>
            </w:tcBorders>
            <w:shd w:val="clear" w:color="auto" w:fill="auto"/>
            <w:noWrap/>
            <w:vAlign w:val="bottom"/>
            <w:hideMark/>
          </w:tcPr>
          <w:p w14:paraId="7E355156" w14:textId="77777777" w:rsidR="00001C8B" w:rsidRPr="0071288B" w:rsidRDefault="00001C8B" w:rsidP="00EE14CE">
            <w:pPr>
              <w:jc w:val="right"/>
              <w:rPr>
                <w:sz w:val="20"/>
                <w:szCs w:val="20"/>
              </w:rPr>
            </w:pPr>
            <w:r w:rsidRPr="0071288B">
              <w:rPr>
                <w:sz w:val="20"/>
                <w:szCs w:val="20"/>
              </w:rPr>
              <w:t xml:space="preserve">73,680 </w:t>
            </w:r>
          </w:p>
        </w:tc>
        <w:tc>
          <w:tcPr>
            <w:tcW w:w="900" w:type="dxa"/>
            <w:tcBorders>
              <w:top w:val="nil"/>
              <w:left w:val="nil"/>
              <w:bottom w:val="nil"/>
              <w:right w:val="nil"/>
            </w:tcBorders>
            <w:shd w:val="clear" w:color="auto" w:fill="auto"/>
            <w:noWrap/>
            <w:vAlign w:val="bottom"/>
            <w:hideMark/>
          </w:tcPr>
          <w:p w14:paraId="5E7E5DA2" w14:textId="77777777" w:rsidR="00001C8B" w:rsidRPr="0071288B" w:rsidRDefault="00001C8B" w:rsidP="00EE14CE">
            <w:pPr>
              <w:jc w:val="right"/>
              <w:rPr>
                <w:sz w:val="20"/>
                <w:szCs w:val="20"/>
              </w:rPr>
            </w:pPr>
            <w:r w:rsidRPr="0071288B">
              <w:rPr>
                <w:sz w:val="20"/>
                <w:szCs w:val="20"/>
              </w:rPr>
              <w:t>24.5%</w:t>
            </w:r>
          </w:p>
        </w:tc>
        <w:tc>
          <w:tcPr>
            <w:tcW w:w="900" w:type="dxa"/>
            <w:tcBorders>
              <w:top w:val="nil"/>
              <w:left w:val="nil"/>
              <w:bottom w:val="nil"/>
              <w:right w:val="nil"/>
            </w:tcBorders>
            <w:shd w:val="clear" w:color="auto" w:fill="auto"/>
            <w:noWrap/>
            <w:vAlign w:val="bottom"/>
            <w:hideMark/>
          </w:tcPr>
          <w:p w14:paraId="30DAF754" w14:textId="77777777" w:rsidR="00001C8B" w:rsidRPr="0071288B" w:rsidRDefault="00001C8B" w:rsidP="00EE14CE">
            <w:pPr>
              <w:jc w:val="right"/>
              <w:rPr>
                <w:sz w:val="20"/>
                <w:szCs w:val="20"/>
              </w:rPr>
            </w:pPr>
            <w:r w:rsidRPr="0071288B">
              <w:rPr>
                <w:sz w:val="20"/>
                <w:szCs w:val="20"/>
              </w:rPr>
              <w:t xml:space="preserve">78,183 </w:t>
            </w:r>
          </w:p>
        </w:tc>
        <w:tc>
          <w:tcPr>
            <w:tcW w:w="990" w:type="dxa"/>
            <w:tcBorders>
              <w:top w:val="nil"/>
              <w:left w:val="nil"/>
              <w:bottom w:val="nil"/>
              <w:right w:val="single" w:sz="8" w:space="0" w:color="auto"/>
            </w:tcBorders>
            <w:shd w:val="clear" w:color="auto" w:fill="auto"/>
            <w:noWrap/>
            <w:vAlign w:val="bottom"/>
            <w:hideMark/>
          </w:tcPr>
          <w:p w14:paraId="5B4F256F" w14:textId="77777777" w:rsidR="00001C8B" w:rsidRPr="0071288B" w:rsidRDefault="00001C8B" w:rsidP="00EE14CE">
            <w:pPr>
              <w:jc w:val="right"/>
              <w:rPr>
                <w:sz w:val="20"/>
                <w:szCs w:val="20"/>
              </w:rPr>
            </w:pPr>
            <w:r w:rsidRPr="0071288B">
              <w:rPr>
                <w:sz w:val="20"/>
                <w:szCs w:val="20"/>
              </w:rPr>
              <w:t>25.0%</w:t>
            </w:r>
          </w:p>
        </w:tc>
      </w:tr>
      <w:tr w:rsidR="0071288B" w:rsidRPr="0071288B" w14:paraId="42A7103D"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122A18F7" w14:textId="77777777" w:rsidR="00001C8B" w:rsidRPr="0071288B" w:rsidRDefault="00001C8B" w:rsidP="000720D0">
            <w:pPr>
              <w:rPr>
                <w:sz w:val="20"/>
                <w:szCs w:val="20"/>
              </w:rPr>
            </w:pPr>
            <w:r w:rsidRPr="0071288B">
              <w:rPr>
                <w:sz w:val="20"/>
                <w:szCs w:val="20"/>
              </w:rPr>
              <w:t>Unknown</w:t>
            </w:r>
          </w:p>
        </w:tc>
        <w:tc>
          <w:tcPr>
            <w:tcW w:w="1080" w:type="dxa"/>
            <w:tcBorders>
              <w:top w:val="nil"/>
              <w:left w:val="single" w:sz="8" w:space="0" w:color="auto"/>
              <w:bottom w:val="nil"/>
              <w:right w:val="nil"/>
            </w:tcBorders>
            <w:shd w:val="clear" w:color="auto" w:fill="auto"/>
            <w:noWrap/>
            <w:vAlign w:val="bottom"/>
            <w:hideMark/>
          </w:tcPr>
          <w:p w14:paraId="740C6C5B" w14:textId="77777777" w:rsidR="00001C8B" w:rsidRPr="0071288B" w:rsidRDefault="00001C8B" w:rsidP="00EE14CE">
            <w:pPr>
              <w:jc w:val="right"/>
              <w:rPr>
                <w:sz w:val="20"/>
                <w:szCs w:val="20"/>
              </w:rPr>
            </w:pPr>
            <w:r w:rsidRPr="0071288B">
              <w:rPr>
                <w:sz w:val="20"/>
                <w:szCs w:val="20"/>
              </w:rPr>
              <w:t xml:space="preserve">0 </w:t>
            </w:r>
          </w:p>
        </w:tc>
        <w:tc>
          <w:tcPr>
            <w:tcW w:w="900" w:type="dxa"/>
            <w:tcBorders>
              <w:top w:val="nil"/>
              <w:left w:val="nil"/>
              <w:bottom w:val="nil"/>
              <w:right w:val="nil"/>
            </w:tcBorders>
            <w:shd w:val="clear" w:color="auto" w:fill="auto"/>
            <w:noWrap/>
            <w:vAlign w:val="bottom"/>
            <w:hideMark/>
          </w:tcPr>
          <w:p w14:paraId="1BA5DAD8" w14:textId="77777777" w:rsidR="00001C8B" w:rsidRPr="0071288B" w:rsidRDefault="00001C8B" w:rsidP="00EE14CE">
            <w:pPr>
              <w:jc w:val="right"/>
              <w:rPr>
                <w:sz w:val="20"/>
                <w:szCs w:val="20"/>
              </w:rPr>
            </w:pPr>
            <w:r w:rsidRPr="0071288B">
              <w:rPr>
                <w:sz w:val="20"/>
                <w:szCs w:val="20"/>
              </w:rPr>
              <w:t>0.0%</w:t>
            </w:r>
          </w:p>
        </w:tc>
        <w:tc>
          <w:tcPr>
            <w:tcW w:w="990" w:type="dxa"/>
            <w:tcBorders>
              <w:top w:val="nil"/>
              <w:left w:val="nil"/>
              <w:bottom w:val="nil"/>
              <w:right w:val="nil"/>
            </w:tcBorders>
            <w:shd w:val="clear" w:color="auto" w:fill="auto"/>
            <w:noWrap/>
            <w:vAlign w:val="bottom"/>
            <w:hideMark/>
          </w:tcPr>
          <w:p w14:paraId="44C946A4" w14:textId="77777777" w:rsidR="00001C8B" w:rsidRPr="0071288B" w:rsidRDefault="00001C8B" w:rsidP="00EE14CE">
            <w:pPr>
              <w:jc w:val="right"/>
              <w:rPr>
                <w:sz w:val="20"/>
                <w:szCs w:val="20"/>
              </w:rPr>
            </w:pPr>
            <w:r w:rsidRPr="0071288B">
              <w:rPr>
                <w:sz w:val="20"/>
                <w:szCs w:val="20"/>
              </w:rPr>
              <w:t xml:space="preserve">0 </w:t>
            </w:r>
          </w:p>
        </w:tc>
        <w:tc>
          <w:tcPr>
            <w:tcW w:w="990" w:type="dxa"/>
            <w:tcBorders>
              <w:top w:val="nil"/>
              <w:left w:val="nil"/>
              <w:bottom w:val="nil"/>
              <w:right w:val="nil"/>
            </w:tcBorders>
            <w:shd w:val="clear" w:color="auto" w:fill="auto"/>
            <w:noWrap/>
            <w:vAlign w:val="bottom"/>
            <w:hideMark/>
          </w:tcPr>
          <w:p w14:paraId="78A7E7ED" w14:textId="77777777" w:rsidR="00001C8B" w:rsidRPr="0071288B" w:rsidRDefault="00001C8B" w:rsidP="00EE14CE">
            <w:pPr>
              <w:jc w:val="right"/>
              <w:rPr>
                <w:sz w:val="20"/>
                <w:szCs w:val="20"/>
              </w:rPr>
            </w:pPr>
            <w:r w:rsidRPr="0071288B">
              <w:rPr>
                <w:sz w:val="20"/>
                <w:szCs w:val="20"/>
              </w:rPr>
              <w:t>0.0%</w:t>
            </w:r>
          </w:p>
        </w:tc>
        <w:tc>
          <w:tcPr>
            <w:tcW w:w="990" w:type="dxa"/>
            <w:tcBorders>
              <w:top w:val="nil"/>
              <w:left w:val="nil"/>
              <w:bottom w:val="nil"/>
              <w:right w:val="nil"/>
            </w:tcBorders>
            <w:shd w:val="clear" w:color="auto" w:fill="auto"/>
            <w:noWrap/>
            <w:vAlign w:val="bottom"/>
            <w:hideMark/>
          </w:tcPr>
          <w:p w14:paraId="5C7973F2" w14:textId="77777777" w:rsidR="00001C8B" w:rsidRPr="0071288B" w:rsidRDefault="00001C8B" w:rsidP="00EE14CE">
            <w:pPr>
              <w:jc w:val="right"/>
              <w:rPr>
                <w:sz w:val="20"/>
                <w:szCs w:val="20"/>
              </w:rPr>
            </w:pPr>
            <w:r w:rsidRPr="0071288B">
              <w:rPr>
                <w:sz w:val="20"/>
                <w:szCs w:val="20"/>
              </w:rPr>
              <w:t xml:space="preserve">0 </w:t>
            </w:r>
          </w:p>
        </w:tc>
        <w:tc>
          <w:tcPr>
            <w:tcW w:w="990" w:type="dxa"/>
            <w:tcBorders>
              <w:top w:val="nil"/>
              <w:left w:val="nil"/>
              <w:bottom w:val="nil"/>
              <w:right w:val="single" w:sz="8" w:space="0" w:color="auto"/>
            </w:tcBorders>
            <w:shd w:val="clear" w:color="auto" w:fill="auto"/>
            <w:noWrap/>
            <w:vAlign w:val="bottom"/>
            <w:hideMark/>
          </w:tcPr>
          <w:p w14:paraId="3A61E6B4" w14:textId="77777777" w:rsidR="00001C8B" w:rsidRPr="0071288B" w:rsidRDefault="00001C8B" w:rsidP="00EE14CE">
            <w:pPr>
              <w:jc w:val="right"/>
              <w:rPr>
                <w:sz w:val="20"/>
                <w:szCs w:val="20"/>
              </w:rPr>
            </w:pPr>
            <w:r w:rsidRPr="0071288B">
              <w:rPr>
                <w:sz w:val="20"/>
                <w:szCs w:val="20"/>
              </w:rPr>
              <w:t>0.0%</w:t>
            </w:r>
          </w:p>
        </w:tc>
        <w:tc>
          <w:tcPr>
            <w:tcW w:w="990" w:type="dxa"/>
            <w:tcBorders>
              <w:top w:val="nil"/>
              <w:left w:val="nil"/>
              <w:bottom w:val="nil"/>
              <w:right w:val="nil"/>
            </w:tcBorders>
            <w:shd w:val="clear" w:color="auto" w:fill="auto"/>
            <w:noWrap/>
            <w:vAlign w:val="bottom"/>
            <w:hideMark/>
          </w:tcPr>
          <w:p w14:paraId="58DC4E6C" w14:textId="77777777" w:rsidR="00001C8B" w:rsidRPr="0071288B" w:rsidRDefault="00001C8B" w:rsidP="00EE14CE">
            <w:pPr>
              <w:jc w:val="right"/>
              <w:rPr>
                <w:sz w:val="20"/>
                <w:szCs w:val="20"/>
              </w:rPr>
            </w:pPr>
            <w:r w:rsidRPr="0071288B">
              <w:rPr>
                <w:sz w:val="20"/>
                <w:szCs w:val="20"/>
              </w:rPr>
              <w:t xml:space="preserve">0 </w:t>
            </w:r>
          </w:p>
        </w:tc>
        <w:tc>
          <w:tcPr>
            <w:tcW w:w="900" w:type="dxa"/>
            <w:tcBorders>
              <w:top w:val="nil"/>
              <w:left w:val="nil"/>
              <w:bottom w:val="nil"/>
              <w:right w:val="nil"/>
            </w:tcBorders>
            <w:shd w:val="clear" w:color="auto" w:fill="auto"/>
            <w:noWrap/>
            <w:vAlign w:val="bottom"/>
            <w:hideMark/>
          </w:tcPr>
          <w:p w14:paraId="16B96692" w14:textId="77777777" w:rsidR="00001C8B" w:rsidRPr="0071288B" w:rsidRDefault="00001C8B" w:rsidP="00EE14CE">
            <w:pPr>
              <w:jc w:val="right"/>
              <w:rPr>
                <w:sz w:val="20"/>
                <w:szCs w:val="20"/>
              </w:rPr>
            </w:pPr>
            <w:r w:rsidRPr="0071288B">
              <w:rPr>
                <w:sz w:val="20"/>
                <w:szCs w:val="20"/>
              </w:rPr>
              <w:t>0.0%</w:t>
            </w:r>
          </w:p>
        </w:tc>
        <w:tc>
          <w:tcPr>
            <w:tcW w:w="990" w:type="dxa"/>
            <w:tcBorders>
              <w:top w:val="nil"/>
              <w:left w:val="nil"/>
              <w:bottom w:val="nil"/>
              <w:right w:val="nil"/>
            </w:tcBorders>
            <w:shd w:val="clear" w:color="auto" w:fill="auto"/>
            <w:noWrap/>
            <w:vAlign w:val="bottom"/>
            <w:hideMark/>
          </w:tcPr>
          <w:p w14:paraId="61A0A0A4" w14:textId="77777777" w:rsidR="00001C8B" w:rsidRPr="0071288B" w:rsidRDefault="00001C8B" w:rsidP="00EE14CE">
            <w:pPr>
              <w:jc w:val="right"/>
              <w:rPr>
                <w:sz w:val="20"/>
                <w:szCs w:val="20"/>
              </w:rPr>
            </w:pPr>
            <w:r w:rsidRPr="0071288B">
              <w:rPr>
                <w:sz w:val="20"/>
                <w:szCs w:val="20"/>
              </w:rPr>
              <w:t xml:space="preserve">0 </w:t>
            </w:r>
          </w:p>
        </w:tc>
        <w:tc>
          <w:tcPr>
            <w:tcW w:w="900" w:type="dxa"/>
            <w:tcBorders>
              <w:top w:val="nil"/>
              <w:left w:val="nil"/>
              <w:bottom w:val="nil"/>
              <w:right w:val="nil"/>
            </w:tcBorders>
            <w:shd w:val="clear" w:color="auto" w:fill="auto"/>
            <w:noWrap/>
            <w:vAlign w:val="bottom"/>
            <w:hideMark/>
          </w:tcPr>
          <w:p w14:paraId="6A3F96DB" w14:textId="77777777" w:rsidR="00001C8B" w:rsidRPr="0071288B" w:rsidRDefault="00001C8B" w:rsidP="00EE14CE">
            <w:pPr>
              <w:jc w:val="right"/>
              <w:rPr>
                <w:sz w:val="20"/>
                <w:szCs w:val="20"/>
              </w:rPr>
            </w:pPr>
            <w:r w:rsidRPr="0071288B">
              <w:rPr>
                <w:sz w:val="20"/>
                <w:szCs w:val="20"/>
              </w:rPr>
              <w:t>0.0%</w:t>
            </w:r>
          </w:p>
        </w:tc>
        <w:tc>
          <w:tcPr>
            <w:tcW w:w="900" w:type="dxa"/>
            <w:tcBorders>
              <w:top w:val="nil"/>
              <w:left w:val="nil"/>
              <w:bottom w:val="nil"/>
              <w:right w:val="nil"/>
            </w:tcBorders>
            <w:shd w:val="clear" w:color="auto" w:fill="auto"/>
            <w:noWrap/>
            <w:vAlign w:val="bottom"/>
            <w:hideMark/>
          </w:tcPr>
          <w:p w14:paraId="248B4340" w14:textId="77777777" w:rsidR="00001C8B" w:rsidRPr="0071288B" w:rsidRDefault="00001C8B" w:rsidP="00EE14CE">
            <w:pPr>
              <w:jc w:val="right"/>
              <w:rPr>
                <w:sz w:val="20"/>
                <w:szCs w:val="20"/>
              </w:rPr>
            </w:pPr>
            <w:r w:rsidRPr="0071288B">
              <w:rPr>
                <w:sz w:val="20"/>
                <w:szCs w:val="20"/>
              </w:rPr>
              <w:t xml:space="preserve">0 </w:t>
            </w:r>
          </w:p>
        </w:tc>
        <w:tc>
          <w:tcPr>
            <w:tcW w:w="990" w:type="dxa"/>
            <w:tcBorders>
              <w:top w:val="nil"/>
              <w:left w:val="nil"/>
              <w:bottom w:val="nil"/>
              <w:right w:val="single" w:sz="8" w:space="0" w:color="auto"/>
            </w:tcBorders>
            <w:shd w:val="clear" w:color="auto" w:fill="auto"/>
            <w:noWrap/>
            <w:vAlign w:val="bottom"/>
            <w:hideMark/>
          </w:tcPr>
          <w:p w14:paraId="0D9FB31D" w14:textId="77777777" w:rsidR="00001C8B" w:rsidRPr="0071288B" w:rsidRDefault="00001C8B" w:rsidP="00EE14CE">
            <w:pPr>
              <w:jc w:val="right"/>
              <w:rPr>
                <w:sz w:val="20"/>
                <w:szCs w:val="20"/>
              </w:rPr>
            </w:pPr>
            <w:r w:rsidRPr="0071288B">
              <w:rPr>
                <w:sz w:val="20"/>
                <w:szCs w:val="20"/>
              </w:rPr>
              <w:t>0.0%</w:t>
            </w:r>
          </w:p>
        </w:tc>
      </w:tr>
      <w:tr w:rsidR="0071288B" w:rsidRPr="0071288B" w14:paraId="2498C091" w14:textId="77777777" w:rsidTr="00F67BA3">
        <w:trPr>
          <w:cantSplit/>
          <w:trHeight w:val="300"/>
        </w:trPr>
        <w:tc>
          <w:tcPr>
            <w:tcW w:w="3685" w:type="dxa"/>
            <w:tcBorders>
              <w:top w:val="single" w:sz="4" w:space="0" w:color="auto"/>
              <w:left w:val="single" w:sz="4" w:space="0" w:color="auto"/>
              <w:bottom w:val="double" w:sz="6" w:space="0" w:color="auto"/>
              <w:right w:val="nil"/>
            </w:tcBorders>
            <w:shd w:val="clear" w:color="auto" w:fill="auto"/>
            <w:noWrap/>
            <w:vAlign w:val="bottom"/>
            <w:hideMark/>
          </w:tcPr>
          <w:p w14:paraId="1E26D08D" w14:textId="77777777" w:rsidR="00001C8B" w:rsidRPr="0071288B" w:rsidRDefault="00001C8B" w:rsidP="000720D0">
            <w:pPr>
              <w:rPr>
                <w:b/>
                <w:bCs/>
                <w:sz w:val="20"/>
                <w:szCs w:val="20"/>
              </w:rPr>
            </w:pPr>
            <w:r w:rsidRPr="0071288B">
              <w:rPr>
                <w:b/>
                <w:bCs/>
                <w:sz w:val="20"/>
                <w:szCs w:val="20"/>
              </w:rPr>
              <w:t>Total Age</w:t>
            </w:r>
          </w:p>
        </w:tc>
        <w:tc>
          <w:tcPr>
            <w:tcW w:w="1080" w:type="dxa"/>
            <w:tcBorders>
              <w:top w:val="single" w:sz="4" w:space="0" w:color="auto"/>
              <w:left w:val="single" w:sz="8" w:space="0" w:color="auto"/>
              <w:bottom w:val="double" w:sz="6" w:space="0" w:color="auto"/>
              <w:right w:val="nil"/>
            </w:tcBorders>
            <w:shd w:val="clear" w:color="auto" w:fill="auto"/>
            <w:noWrap/>
            <w:vAlign w:val="bottom"/>
            <w:hideMark/>
          </w:tcPr>
          <w:p w14:paraId="521B6346" w14:textId="77777777" w:rsidR="00001C8B" w:rsidRPr="0071288B" w:rsidRDefault="00001C8B" w:rsidP="00EE14CE">
            <w:pPr>
              <w:jc w:val="right"/>
              <w:rPr>
                <w:b/>
                <w:bCs/>
                <w:sz w:val="20"/>
                <w:szCs w:val="20"/>
              </w:rPr>
            </w:pPr>
            <w:r w:rsidRPr="0071288B">
              <w:rPr>
                <w:b/>
                <w:bCs/>
                <w:sz w:val="20"/>
                <w:szCs w:val="20"/>
              </w:rPr>
              <w:t xml:space="preserve">383,497 </w:t>
            </w:r>
          </w:p>
        </w:tc>
        <w:tc>
          <w:tcPr>
            <w:tcW w:w="900" w:type="dxa"/>
            <w:tcBorders>
              <w:top w:val="single" w:sz="4" w:space="0" w:color="auto"/>
              <w:left w:val="nil"/>
              <w:bottom w:val="double" w:sz="6" w:space="0" w:color="auto"/>
              <w:right w:val="nil"/>
            </w:tcBorders>
            <w:shd w:val="clear" w:color="auto" w:fill="auto"/>
            <w:noWrap/>
            <w:vAlign w:val="bottom"/>
            <w:hideMark/>
          </w:tcPr>
          <w:p w14:paraId="7FBC5B27"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7801E87E" w14:textId="77777777" w:rsidR="00001C8B" w:rsidRPr="0071288B" w:rsidRDefault="00001C8B" w:rsidP="00EE14CE">
            <w:pPr>
              <w:jc w:val="right"/>
              <w:rPr>
                <w:b/>
                <w:bCs/>
                <w:sz w:val="20"/>
                <w:szCs w:val="20"/>
              </w:rPr>
            </w:pPr>
            <w:r w:rsidRPr="0071288B">
              <w:rPr>
                <w:b/>
                <w:bCs/>
                <w:sz w:val="20"/>
                <w:szCs w:val="20"/>
              </w:rPr>
              <w:t xml:space="preserve">385,391 </w:t>
            </w:r>
          </w:p>
        </w:tc>
        <w:tc>
          <w:tcPr>
            <w:tcW w:w="990" w:type="dxa"/>
            <w:tcBorders>
              <w:top w:val="single" w:sz="4" w:space="0" w:color="auto"/>
              <w:left w:val="nil"/>
              <w:bottom w:val="double" w:sz="6" w:space="0" w:color="auto"/>
              <w:right w:val="nil"/>
            </w:tcBorders>
            <w:shd w:val="clear" w:color="auto" w:fill="auto"/>
            <w:noWrap/>
            <w:vAlign w:val="bottom"/>
            <w:hideMark/>
          </w:tcPr>
          <w:p w14:paraId="7C411764"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682B4DA3" w14:textId="77777777" w:rsidR="00001C8B" w:rsidRPr="0071288B" w:rsidRDefault="00001C8B" w:rsidP="00EE14CE">
            <w:pPr>
              <w:jc w:val="right"/>
              <w:rPr>
                <w:b/>
                <w:bCs/>
                <w:sz w:val="20"/>
                <w:szCs w:val="20"/>
              </w:rPr>
            </w:pPr>
            <w:r w:rsidRPr="0071288B">
              <w:rPr>
                <w:b/>
                <w:bCs/>
                <w:sz w:val="20"/>
                <w:szCs w:val="20"/>
              </w:rPr>
              <w:t xml:space="preserve">437,528 </w:t>
            </w:r>
          </w:p>
        </w:tc>
        <w:tc>
          <w:tcPr>
            <w:tcW w:w="990" w:type="dxa"/>
            <w:tcBorders>
              <w:top w:val="single" w:sz="4" w:space="0" w:color="auto"/>
              <w:left w:val="nil"/>
              <w:bottom w:val="double" w:sz="6" w:space="0" w:color="auto"/>
              <w:right w:val="single" w:sz="8" w:space="0" w:color="auto"/>
            </w:tcBorders>
            <w:shd w:val="clear" w:color="auto" w:fill="auto"/>
            <w:noWrap/>
            <w:vAlign w:val="bottom"/>
            <w:hideMark/>
          </w:tcPr>
          <w:p w14:paraId="604E5F39"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39A7F4F5" w14:textId="77777777" w:rsidR="00001C8B" w:rsidRPr="0071288B" w:rsidRDefault="00001C8B" w:rsidP="00EE14CE">
            <w:pPr>
              <w:jc w:val="right"/>
              <w:rPr>
                <w:b/>
                <w:bCs/>
                <w:sz w:val="20"/>
                <w:szCs w:val="20"/>
              </w:rPr>
            </w:pPr>
            <w:r w:rsidRPr="0071288B">
              <w:rPr>
                <w:b/>
                <w:bCs/>
                <w:sz w:val="20"/>
                <w:szCs w:val="20"/>
              </w:rPr>
              <w:t xml:space="preserve">301,385 </w:t>
            </w:r>
          </w:p>
        </w:tc>
        <w:tc>
          <w:tcPr>
            <w:tcW w:w="900" w:type="dxa"/>
            <w:tcBorders>
              <w:top w:val="single" w:sz="4" w:space="0" w:color="auto"/>
              <w:left w:val="nil"/>
              <w:bottom w:val="double" w:sz="6" w:space="0" w:color="auto"/>
              <w:right w:val="nil"/>
            </w:tcBorders>
            <w:shd w:val="clear" w:color="auto" w:fill="auto"/>
            <w:noWrap/>
            <w:vAlign w:val="bottom"/>
            <w:hideMark/>
          </w:tcPr>
          <w:p w14:paraId="7B6D4061"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294BC03A" w14:textId="77777777" w:rsidR="00001C8B" w:rsidRPr="0071288B" w:rsidRDefault="00001C8B" w:rsidP="00EE14CE">
            <w:pPr>
              <w:jc w:val="right"/>
              <w:rPr>
                <w:b/>
                <w:bCs/>
                <w:sz w:val="20"/>
                <w:szCs w:val="20"/>
              </w:rPr>
            </w:pPr>
            <w:r w:rsidRPr="0071288B">
              <w:rPr>
                <w:b/>
                <w:bCs/>
                <w:sz w:val="20"/>
                <w:szCs w:val="20"/>
              </w:rPr>
              <w:t xml:space="preserve">301,187 </w:t>
            </w:r>
          </w:p>
        </w:tc>
        <w:tc>
          <w:tcPr>
            <w:tcW w:w="900" w:type="dxa"/>
            <w:tcBorders>
              <w:top w:val="single" w:sz="4" w:space="0" w:color="auto"/>
              <w:left w:val="nil"/>
              <w:bottom w:val="double" w:sz="6" w:space="0" w:color="auto"/>
              <w:right w:val="nil"/>
            </w:tcBorders>
            <w:shd w:val="clear" w:color="auto" w:fill="auto"/>
            <w:noWrap/>
            <w:vAlign w:val="bottom"/>
            <w:hideMark/>
          </w:tcPr>
          <w:p w14:paraId="5A1A35A1" w14:textId="77777777" w:rsidR="00001C8B" w:rsidRPr="0071288B" w:rsidRDefault="00001C8B" w:rsidP="00EE14CE">
            <w:pPr>
              <w:jc w:val="right"/>
              <w:rPr>
                <w:b/>
                <w:bCs/>
                <w:sz w:val="20"/>
                <w:szCs w:val="20"/>
              </w:rPr>
            </w:pPr>
            <w:r w:rsidRPr="0071288B">
              <w:rPr>
                <w:b/>
                <w:bCs/>
                <w:sz w:val="20"/>
                <w:szCs w:val="20"/>
              </w:rPr>
              <w:t>100.0%</w:t>
            </w:r>
          </w:p>
        </w:tc>
        <w:tc>
          <w:tcPr>
            <w:tcW w:w="900" w:type="dxa"/>
            <w:tcBorders>
              <w:top w:val="single" w:sz="4" w:space="0" w:color="auto"/>
              <w:left w:val="nil"/>
              <w:bottom w:val="double" w:sz="6" w:space="0" w:color="auto"/>
              <w:right w:val="nil"/>
            </w:tcBorders>
            <w:shd w:val="clear" w:color="auto" w:fill="auto"/>
            <w:noWrap/>
            <w:vAlign w:val="bottom"/>
            <w:hideMark/>
          </w:tcPr>
          <w:p w14:paraId="3A88430C" w14:textId="77777777" w:rsidR="00001C8B" w:rsidRPr="0071288B" w:rsidRDefault="00001C8B" w:rsidP="00EE14CE">
            <w:pPr>
              <w:jc w:val="right"/>
              <w:rPr>
                <w:b/>
                <w:bCs/>
                <w:sz w:val="20"/>
                <w:szCs w:val="20"/>
              </w:rPr>
            </w:pPr>
            <w:r w:rsidRPr="0071288B">
              <w:rPr>
                <w:b/>
                <w:bCs/>
                <w:sz w:val="20"/>
                <w:szCs w:val="20"/>
              </w:rPr>
              <w:t xml:space="preserve">313,177 </w:t>
            </w:r>
          </w:p>
        </w:tc>
        <w:tc>
          <w:tcPr>
            <w:tcW w:w="990" w:type="dxa"/>
            <w:tcBorders>
              <w:top w:val="single" w:sz="4" w:space="0" w:color="auto"/>
              <w:left w:val="nil"/>
              <w:bottom w:val="double" w:sz="6" w:space="0" w:color="auto"/>
              <w:right w:val="single" w:sz="8" w:space="0" w:color="auto"/>
            </w:tcBorders>
            <w:shd w:val="clear" w:color="auto" w:fill="auto"/>
            <w:noWrap/>
            <w:vAlign w:val="bottom"/>
            <w:hideMark/>
          </w:tcPr>
          <w:p w14:paraId="1880E9DF" w14:textId="77777777" w:rsidR="00001C8B" w:rsidRPr="0071288B" w:rsidRDefault="00001C8B" w:rsidP="00EE14CE">
            <w:pPr>
              <w:jc w:val="right"/>
              <w:rPr>
                <w:b/>
                <w:bCs/>
                <w:sz w:val="20"/>
                <w:szCs w:val="20"/>
              </w:rPr>
            </w:pPr>
            <w:r w:rsidRPr="0071288B">
              <w:rPr>
                <w:b/>
                <w:bCs/>
                <w:sz w:val="20"/>
                <w:szCs w:val="20"/>
              </w:rPr>
              <w:t>100.0%</w:t>
            </w:r>
          </w:p>
        </w:tc>
      </w:tr>
      <w:tr w:rsidR="0071288B" w:rsidRPr="0071288B" w14:paraId="74D18A05" w14:textId="77777777" w:rsidTr="00F67BA3">
        <w:trPr>
          <w:cantSplit/>
          <w:trHeight w:val="300"/>
        </w:trPr>
        <w:tc>
          <w:tcPr>
            <w:tcW w:w="3685" w:type="dxa"/>
            <w:tcBorders>
              <w:top w:val="nil"/>
              <w:left w:val="single" w:sz="4" w:space="0" w:color="auto"/>
              <w:bottom w:val="nil"/>
              <w:right w:val="nil"/>
            </w:tcBorders>
            <w:shd w:val="clear" w:color="000000" w:fill="D9D9D9"/>
            <w:noWrap/>
            <w:vAlign w:val="bottom"/>
            <w:hideMark/>
          </w:tcPr>
          <w:p w14:paraId="13204921" w14:textId="77777777" w:rsidR="00001C8B" w:rsidRPr="0071288B" w:rsidRDefault="00001C8B" w:rsidP="000720D0">
            <w:pPr>
              <w:rPr>
                <w:b/>
                <w:bCs/>
                <w:sz w:val="20"/>
                <w:szCs w:val="20"/>
              </w:rPr>
            </w:pPr>
            <w:r w:rsidRPr="0071288B">
              <w:rPr>
                <w:b/>
                <w:bCs/>
                <w:sz w:val="20"/>
                <w:szCs w:val="20"/>
              </w:rPr>
              <w:t>Race</w:t>
            </w:r>
          </w:p>
        </w:tc>
        <w:tc>
          <w:tcPr>
            <w:tcW w:w="1080" w:type="dxa"/>
            <w:tcBorders>
              <w:top w:val="nil"/>
              <w:left w:val="single" w:sz="8" w:space="0" w:color="auto"/>
              <w:bottom w:val="nil"/>
              <w:right w:val="nil"/>
            </w:tcBorders>
            <w:shd w:val="clear" w:color="000000" w:fill="D9D9D9"/>
            <w:noWrap/>
            <w:vAlign w:val="bottom"/>
            <w:hideMark/>
          </w:tcPr>
          <w:p w14:paraId="58A23148" w14:textId="77777777" w:rsidR="00001C8B" w:rsidRPr="0071288B" w:rsidRDefault="00001C8B" w:rsidP="00EE14CE">
            <w:pPr>
              <w:jc w:val="right"/>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61497D22"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5B52635B"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02BA8A61"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495B696E"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single" w:sz="8" w:space="0" w:color="auto"/>
            </w:tcBorders>
            <w:shd w:val="clear" w:color="000000" w:fill="D9D9D9"/>
            <w:noWrap/>
            <w:vAlign w:val="bottom"/>
            <w:hideMark/>
          </w:tcPr>
          <w:p w14:paraId="52E871A9"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3A5D42ED" w14:textId="77777777" w:rsidR="00001C8B" w:rsidRPr="0071288B" w:rsidRDefault="00001C8B" w:rsidP="00EE14CE">
            <w:pPr>
              <w:jc w:val="right"/>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26DD5278"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13B18D4E" w14:textId="77777777" w:rsidR="00001C8B" w:rsidRPr="0071288B" w:rsidRDefault="00001C8B" w:rsidP="00EE14CE">
            <w:pPr>
              <w:jc w:val="right"/>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1D86964C" w14:textId="77777777" w:rsidR="00001C8B" w:rsidRPr="0071288B" w:rsidRDefault="00001C8B" w:rsidP="00EE14CE">
            <w:pPr>
              <w:jc w:val="right"/>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4F40947C"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single" w:sz="8" w:space="0" w:color="auto"/>
            </w:tcBorders>
            <w:shd w:val="clear" w:color="000000" w:fill="D9D9D9"/>
            <w:noWrap/>
            <w:vAlign w:val="bottom"/>
            <w:hideMark/>
          </w:tcPr>
          <w:p w14:paraId="7B8D3FB2" w14:textId="77777777" w:rsidR="00001C8B" w:rsidRPr="0071288B" w:rsidRDefault="00001C8B" w:rsidP="00EE14CE">
            <w:pPr>
              <w:jc w:val="right"/>
              <w:rPr>
                <w:b/>
                <w:bCs/>
                <w:sz w:val="20"/>
                <w:szCs w:val="20"/>
              </w:rPr>
            </w:pPr>
            <w:r w:rsidRPr="0071288B">
              <w:rPr>
                <w:b/>
                <w:bCs/>
                <w:sz w:val="20"/>
                <w:szCs w:val="20"/>
              </w:rPr>
              <w:t> </w:t>
            </w:r>
          </w:p>
        </w:tc>
      </w:tr>
      <w:tr w:rsidR="0071288B" w:rsidRPr="0071288B" w14:paraId="135D753B"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25A8D37C" w14:textId="77777777" w:rsidR="00001C8B" w:rsidRPr="0071288B" w:rsidRDefault="00001C8B" w:rsidP="000720D0">
            <w:pPr>
              <w:rPr>
                <w:sz w:val="20"/>
                <w:szCs w:val="20"/>
              </w:rPr>
            </w:pPr>
            <w:r w:rsidRPr="0071288B">
              <w:rPr>
                <w:sz w:val="20"/>
                <w:szCs w:val="20"/>
              </w:rPr>
              <w:t>American Indian or Alaska Native</w:t>
            </w:r>
          </w:p>
        </w:tc>
        <w:tc>
          <w:tcPr>
            <w:tcW w:w="1080" w:type="dxa"/>
            <w:tcBorders>
              <w:top w:val="nil"/>
              <w:left w:val="single" w:sz="8" w:space="0" w:color="auto"/>
              <w:bottom w:val="nil"/>
              <w:right w:val="nil"/>
            </w:tcBorders>
            <w:shd w:val="clear" w:color="auto" w:fill="auto"/>
            <w:noWrap/>
            <w:vAlign w:val="bottom"/>
            <w:hideMark/>
          </w:tcPr>
          <w:p w14:paraId="58C604A7" w14:textId="77777777" w:rsidR="00001C8B" w:rsidRPr="0071288B" w:rsidRDefault="00001C8B" w:rsidP="00EE14CE">
            <w:pPr>
              <w:jc w:val="right"/>
              <w:rPr>
                <w:sz w:val="20"/>
                <w:szCs w:val="20"/>
              </w:rPr>
            </w:pPr>
            <w:r w:rsidRPr="0071288B">
              <w:rPr>
                <w:sz w:val="20"/>
                <w:szCs w:val="20"/>
              </w:rPr>
              <w:t xml:space="preserve">1,071 </w:t>
            </w:r>
          </w:p>
        </w:tc>
        <w:tc>
          <w:tcPr>
            <w:tcW w:w="900" w:type="dxa"/>
            <w:tcBorders>
              <w:top w:val="nil"/>
              <w:left w:val="nil"/>
              <w:bottom w:val="nil"/>
              <w:right w:val="nil"/>
            </w:tcBorders>
            <w:shd w:val="clear" w:color="auto" w:fill="auto"/>
            <w:noWrap/>
            <w:vAlign w:val="bottom"/>
            <w:hideMark/>
          </w:tcPr>
          <w:p w14:paraId="3FAD54E2" w14:textId="77777777" w:rsidR="00001C8B" w:rsidRPr="0071288B" w:rsidRDefault="00001C8B" w:rsidP="00EE14CE">
            <w:pPr>
              <w:jc w:val="right"/>
              <w:rPr>
                <w:sz w:val="20"/>
                <w:szCs w:val="20"/>
              </w:rPr>
            </w:pPr>
            <w:r w:rsidRPr="0071288B">
              <w:rPr>
                <w:sz w:val="20"/>
                <w:szCs w:val="20"/>
              </w:rPr>
              <w:t>0.3%</w:t>
            </w:r>
          </w:p>
        </w:tc>
        <w:tc>
          <w:tcPr>
            <w:tcW w:w="990" w:type="dxa"/>
            <w:tcBorders>
              <w:top w:val="nil"/>
              <w:left w:val="nil"/>
              <w:bottom w:val="nil"/>
              <w:right w:val="nil"/>
            </w:tcBorders>
            <w:shd w:val="clear" w:color="auto" w:fill="auto"/>
            <w:noWrap/>
            <w:vAlign w:val="bottom"/>
            <w:hideMark/>
          </w:tcPr>
          <w:p w14:paraId="779E3040" w14:textId="77777777" w:rsidR="00001C8B" w:rsidRPr="0071288B" w:rsidRDefault="00001C8B" w:rsidP="00EE14CE">
            <w:pPr>
              <w:jc w:val="right"/>
              <w:rPr>
                <w:sz w:val="20"/>
                <w:szCs w:val="20"/>
              </w:rPr>
            </w:pPr>
            <w:r w:rsidRPr="0071288B">
              <w:rPr>
                <w:sz w:val="20"/>
                <w:szCs w:val="20"/>
              </w:rPr>
              <w:t xml:space="preserve">1,156 </w:t>
            </w:r>
          </w:p>
        </w:tc>
        <w:tc>
          <w:tcPr>
            <w:tcW w:w="990" w:type="dxa"/>
            <w:tcBorders>
              <w:top w:val="nil"/>
              <w:left w:val="nil"/>
              <w:bottom w:val="nil"/>
              <w:right w:val="nil"/>
            </w:tcBorders>
            <w:shd w:val="clear" w:color="auto" w:fill="auto"/>
            <w:noWrap/>
            <w:vAlign w:val="bottom"/>
            <w:hideMark/>
          </w:tcPr>
          <w:p w14:paraId="0AADF267" w14:textId="77777777" w:rsidR="00001C8B" w:rsidRPr="0071288B" w:rsidRDefault="00001C8B" w:rsidP="00EE14CE">
            <w:pPr>
              <w:jc w:val="right"/>
              <w:rPr>
                <w:sz w:val="20"/>
                <w:szCs w:val="20"/>
              </w:rPr>
            </w:pPr>
            <w:r w:rsidRPr="0071288B">
              <w:rPr>
                <w:sz w:val="20"/>
                <w:szCs w:val="20"/>
              </w:rPr>
              <w:t>0.3%</w:t>
            </w:r>
          </w:p>
        </w:tc>
        <w:tc>
          <w:tcPr>
            <w:tcW w:w="990" w:type="dxa"/>
            <w:tcBorders>
              <w:top w:val="nil"/>
              <w:left w:val="nil"/>
              <w:bottom w:val="nil"/>
              <w:right w:val="nil"/>
            </w:tcBorders>
            <w:shd w:val="clear" w:color="auto" w:fill="auto"/>
            <w:noWrap/>
            <w:vAlign w:val="bottom"/>
            <w:hideMark/>
          </w:tcPr>
          <w:p w14:paraId="4E39034D" w14:textId="77777777" w:rsidR="00001C8B" w:rsidRPr="0071288B" w:rsidRDefault="00001C8B" w:rsidP="00EE14CE">
            <w:pPr>
              <w:jc w:val="right"/>
              <w:rPr>
                <w:sz w:val="20"/>
                <w:szCs w:val="20"/>
              </w:rPr>
            </w:pPr>
            <w:r w:rsidRPr="0071288B">
              <w:rPr>
                <w:sz w:val="20"/>
                <w:szCs w:val="20"/>
              </w:rPr>
              <w:t xml:space="preserve">1,283 </w:t>
            </w:r>
          </w:p>
        </w:tc>
        <w:tc>
          <w:tcPr>
            <w:tcW w:w="990" w:type="dxa"/>
            <w:tcBorders>
              <w:top w:val="nil"/>
              <w:left w:val="nil"/>
              <w:bottom w:val="nil"/>
              <w:right w:val="single" w:sz="8" w:space="0" w:color="auto"/>
            </w:tcBorders>
            <w:shd w:val="clear" w:color="auto" w:fill="auto"/>
            <w:noWrap/>
            <w:vAlign w:val="bottom"/>
            <w:hideMark/>
          </w:tcPr>
          <w:p w14:paraId="7C408F6A" w14:textId="77777777" w:rsidR="00001C8B" w:rsidRPr="0071288B" w:rsidRDefault="00001C8B" w:rsidP="00EE14CE">
            <w:pPr>
              <w:jc w:val="right"/>
              <w:rPr>
                <w:sz w:val="20"/>
                <w:szCs w:val="20"/>
              </w:rPr>
            </w:pPr>
            <w:r w:rsidRPr="0071288B">
              <w:rPr>
                <w:sz w:val="20"/>
                <w:szCs w:val="20"/>
              </w:rPr>
              <w:t>0.3%</w:t>
            </w:r>
          </w:p>
        </w:tc>
        <w:tc>
          <w:tcPr>
            <w:tcW w:w="990" w:type="dxa"/>
            <w:tcBorders>
              <w:top w:val="nil"/>
              <w:left w:val="nil"/>
              <w:bottom w:val="nil"/>
              <w:right w:val="nil"/>
            </w:tcBorders>
            <w:shd w:val="clear" w:color="auto" w:fill="auto"/>
            <w:noWrap/>
            <w:vAlign w:val="bottom"/>
            <w:hideMark/>
          </w:tcPr>
          <w:p w14:paraId="53CACBAB" w14:textId="77777777" w:rsidR="00001C8B" w:rsidRPr="0071288B" w:rsidRDefault="00001C8B" w:rsidP="00EE14CE">
            <w:pPr>
              <w:jc w:val="right"/>
              <w:rPr>
                <w:sz w:val="20"/>
                <w:szCs w:val="20"/>
              </w:rPr>
            </w:pPr>
            <w:r w:rsidRPr="0071288B">
              <w:rPr>
                <w:sz w:val="20"/>
                <w:szCs w:val="20"/>
              </w:rPr>
              <w:t xml:space="preserve">933 </w:t>
            </w:r>
          </w:p>
        </w:tc>
        <w:tc>
          <w:tcPr>
            <w:tcW w:w="900" w:type="dxa"/>
            <w:tcBorders>
              <w:top w:val="nil"/>
              <w:left w:val="nil"/>
              <w:bottom w:val="nil"/>
              <w:right w:val="nil"/>
            </w:tcBorders>
            <w:shd w:val="clear" w:color="auto" w:fill="auto"/>
            <w:noWrap/>
            <w:vAlign w:val="bottom"/>
            <w:hideMark/>
          </w:tcPr>
          <w:p w14:paraId="25F44A32" w14:textId="77777777" w:rsidR="00001C8B" w:rsidRPr="0071288B" w:rsidRDefault="00001C8B" w:rsidP="00EE14CE">
            <w:pPr>
              <w:jc w:val="right"/>
              <w:rPr>
                <w:sz w:val="20"/>
                <w:szCs w:val="20"/>
              </w:rPr>
            </w:pPr>
            <w:r w:rsidRPr="0071288B">
              <w:rPr>
                <w:sz w:val="20"/>
                <w:szCs w:val="20"/>
              </w:rPr>
              <w:t>0.3%</w:t>
            </w:r>
          </w:p>
        </w:tc>
        <w:tc>
          <w:tcPr>
            <w:tcW w:w="990" w:type="dxa"/>
            <w:tcBorders>
              <w:top w:val="nil"/>
              <w:left w:val="nil"/>
              <w:bottom w:val="nil"/>
              <w:right w:val="nil"/>
            </w:tcBorders>
            <w:shd w:val="clear" w:color="auto" w:fill="auto"/>
            <w:noWrap/>
            <w:vAlign w:val="bottom"/>
            <w:hideMark/>
          </w:tcPr>
          <w:p w14:paraId="27CF294C" w14:textId="77777777" w:rsidR="00001C8B" w:rsidRPr="0071288B" w:rsidRDefault="00001C8B" w:rsidP="00EE14CE">
            <w:pPr>
              <w:jc w:val="right"/>
              <w:rPr>
                <w:sz w:val="20"/>
                <w:szCs w:val="20"/>
              </w:rPr>
            </w:pPr>
            <w:r w:rsidRPr="0071288B">
              <w:rPr>
                <w:sz w:val="20"/>
                <w:szCs w:val="20"/>
              </w:rPr>
              <w:t xml:space="preserve">974 </w:t>
            </w:r>
          </w:p>
        </w:tc>
        <w:tc>
          <w:tcPr>
            <w:tcW w:w="900" w:type="dxa"/>
            <w:tcBorders>
              <w:top w:val="nil"/>
              <w:left w:val="nil"/>
              <w:bottom w:val="nil"/>
              <w:right w:val="nil"/>
            </w:tcBorders>
            <w:shd w:val="clear" w:color="auto" w:fill="auto"/>
            <w:noWrap/>
            <w:vAlign w:val="bottom"/>
            <w:hideMark/>
          </w:tcPr>
          <w:p w14:paraId="517006E0" w14:textId="77777777" w:rsidR="00001C8B" w:rsidRPr="0071288B" w:rsidRDefault="00001C8B" w:rsidP="00EE14CE">
            <w:pPr>
              <w:jc w:val="right"/>
              <w:rPr>
                <w:sz w:val="20"/>
                <w:szCs w:val="20"/>
              </w:rPr>
            </w:pPr>
            <w:r w:rsidRPr="0071288B">
              <w:rPr>
                <w:sz w:val="20"/>
                <w:szCs w:val="20"/>
              </w:rPr>
              <w:t>0.3%</w:t>
            </w:r>
          </w:p>
        </w:tc>
        <w:tc>
          <w:tcPr>
            <w:tcW w:w="900" w:type="dxa"/>
            <w:tcBorders>
              <w:top w:val="nil"/>
              <w:left w:val="nil"/>
              <w:bottom w:val="nil"/>
              <w:right w:val="nil"/>
            </w:tcBorders>
            <w:shd w:val="clear" w:color="auto" w:fill="auto"/>
            <w:noWrap/>
            <w:vAlign w:val="bottom"/>
            <w:hideMark/>
          </w:tcPr>
          <w:p w14:paraId="51C4970A" w14:textId="77777777" w:rsidR="00001C8B" w:rsidRPr="0071288B" w:rsidRDefault="00001C8B" w:rsidP="00EE14CE">
            <w:pPr>
              <w:jc w:val="right"/>
              <w:rPr>
                <w:sz w:val="20"/>
                <w:szCs w:val="20"/>
              </w:rPr>
            </w:pPr>
            <w:r w:rsidRPr="0071288B">
              <w:rPr>
                <w:sz w:val="20"/>
                <w:szCs w:val="20"/>
              </w:rPr>
              <w:t xml:space="preserve">991 </w:t>
            </w:r>
          </w:p>
        </w:tc>
        <w:tc>
          <w:tcPr>
            <w:tcW w:w="990" w:type="dxa"/>
            <w:tcBorders>
              <w:top w:val="nil"/>
              <w:left w:val="nil"/>
              <w:bottom w:val="nil"/>
              <w:right w:val="single" w:sz="8" w:space="0" w:color="auto"/>
            </w:tcBorders>
            <w:shd w:val="clear" w:color="auto" w:fill="auto"/>
            <w:noWrap/>
            <w:vAlign w:val="bottom"/>
            <w:hideMark/>
          </w:tcPr>
          <w:p w14:paraId="7DE34866" w14:textId="77777777" w:rsidR="00001C8B" w:rsidRPr="0071288B" w:rsidRDefault="00001C8B" w:rsidP="00EE14CE">
            <w:pPr>
              <w:jc w:val="right"/>
              <w:rPr>
                <w:sz w:val="20"/>
                <w:szCs w:val="20"/>
              </w:rPr>
            </w:pPr>
            <w:r w:rsidRPr="0071288B">
              <w:rPr>
                <w:sz w:val="20"/>
                <w:szCs w:val="20"/>
              </w:rPr>
              <w:t>0.3%</w:t>
            </w:r>
          </w:p>
        </w:tc>
      </w:tr>
      <w:tr w:rsidR="0071288B" w:rsidRPr="0071288B" w14:paraId="0AE1E5DA"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03671BCC" w14:textId="77777777" w:rsidR="00001C8B" w:rsidRPr="0071288B" w:rsidRDefault="00001C8B" w:rsidP="000720D0">
            <w:pPr>
              <w:rPr>
                <w:sz w:val="20"/>
                <w:szCs w:val="20"/>
              </w:rPr>
            </w:pPr>
            <w:r w:rsidRPr="0071288B">
              <w:rPr>
                <w:sz w:val="20"/>
                <w:szCs w:val="20"/>
              </w:rPr>
              <w:t>Asian</w:t>
            </w:r>
          </w:p>
        </w:tc>
        <w:tc>
          <w:tcPr>
            <w:tcW w:w="1080" w:type="dxa"/>
            <w:tcBorders>
              <w:top w:val="nil"/>
              <w:left w:val="single" w:sz="8" w:space="0" w:color="auto"/>
              <w:bottom w:val="nil"/>
              <w:right w:val="nil"/>
            </w:tcBorders>
            <w:shd w:val="clear" w:color="auto" w:fill="auto"/>
            <w:noWrap/>
            <w:vAlign w:val="bottom"/>
            <w:hideMark/>
          </w:tcPr>
          <w:p w14:paraId="25A21FE7" w14:textId="77777777" w:rsidR="00001C8B" w:rsidRPr="0071288B" w:rsidRDefault="00001C8B" w:rsidP="00EE14CE">
            <w:pPr>
              <w:jc w:val="right"/>
              <w:rPr>
                <w:sz w:val="20"/>
                <w:szCs w:val="20"/>
              </w:rPr>
            </w:pPr>
            <w:r w:rsidRPr="0071288B">
              <w:rPr>
                <w:sz w:val="20"/>
                <w:szCs w:val="20"/>
              </w:rPr>
              <w:t xml:space="preserve">13,044 </w:t>
            </w:r>
          </w:p>
        </w:tc>
        <w:tc>
          <w:tcPr>
            <w:tcW w:w="900" w:type="dxa"/>
            <w:tcBorders>
              <w:top w:val="nil"/>
              <w:left w:val="nil"/>
              <w:bottom w:val="nil"/>
              <w:right w:val="nil"/>
            </w:tcBorders>
            <w:shd w:val="clear" w:color="auto" w:fill="auto"/>
            <w:noWrap/>
            <w:vAlign w:val="bottom"/>
            <w:hideMark/>
          </w:tcPr>
          <w:p w14:paraId="57AE9CA2" w14:textId="77777777" w:rsidR="00001C8B" w:rsidRPr="0071288B" w:rsidRDefault="00001C8B" w:rsidP="00EE14CE">
            <w:pPr>
              <w:jc w:val="right"/>
              <w:rPr>
                <w:sz w:val="20"/>
                <w:szCs w:val="20"/>
              </w:rPr>
            </w:pPr>
            <w:r w:rsidRPr="0071288B">
              <w:rPr>
                <w:sz w:val="20"/>
                <w:szCs w:val="20"/>
              </w:rPr>
              <w:t>3.4%</w:t>
            </w:r>
          </w:p>
        </w:tc>
        <w:tc>
          <w:tcPr>
            <w:tcW w:w="990" w:type="dxa"/>
            <w:tcBorders>
              <w:top w:val="nil"/>
              <w:left w:val="nil"/>
              <w:bottom w:val="nil"/>
              <w:right w:val="nil"/>
            </w:tcBorders>
            <w:shd w:val="clear" w:color="auto" w:fill="auto"/>
            <w:noWrap/>
            <w:vAlign w:val="bottom"/>
            <w:hideMark/>
          </w:tcPr>
          <w:p w14:paraId="60BBEA23" w14:textId="77777777" w:rsidR="00001C8B" w:rsidRPr="0071288B" w:rsidRDefault="00001C8B" w:rsidP="00EE14CE">
            <w:pPr>
              <w:jc w:val="right"/>
              <w:rPr>
                <w:sz w:val="20"/>
                <w:szCs w:val="20"/>
              </w:rPr>
            </w:pPr>
            <w:r w:rsidRPr="0071288B">
              <w:rPr>
                <w:sz w:val="20"/>
                <w:szCs w:val="20"/>
              </w:rPr>
              <w:t xml:space="preserve">12,555 </w:t>
            </w:r>
          </w:p>
        </w:tc>
        <w:tc>
          <w:tcPr>
            <w:tcW w:w="990" w:type="dxa"/>
            <w:tcBorders>
              <w:top w:val="nil"/>
              <w:left w:val="nil"/>
              <w:bottom w:val="nil"/>
              <w:right w:val="nil"/>
            </w:tcBorders>
            <w:shd w:val="clear" w:color="auto" w:fill="auto"/>
            <w:noWrap/>
            <w:vAlign w:val="bottom"/>
            <w:hideMark/>
          </w:tcPr>
          <w:p w14:paraId="24122126" w14:textId="77777777" w:rsidR="00001C8B" w:rsidRPr="0071288B" w:rsidRDefault="00001C8B" w:rsidP="00EE14CE">
            <w:pPr>
              <w:jc w:val="right"/>
              <w:rPr>
                <w:sz w:val="20"/>
                <w:szCs w:val="20"/>
              </w:rPr>
            </w:pPr>
            <w:r w:rsidRPr="0071288B">
              <w:rPr>
                <w:sz w:val="20"/>
                <w:szCs w:val="20"/>
              </w:rPr>
              <w:t>3.3%</w:t>
            </w:r>
          </w:p>
        </w:tc>
        <w:tc>
          <w:tcPr>
            <w:tcW w:w="990" w:type="dxa"/>
            <w:tcBorders>
              <w:top w:val="nil"/>
              <w:left w:val="nil"/>
              <w:bottom w:val="nil"/>
              <w:right w:val="nil"/>
            </w:tcBorders>
            <w:shd w:val="clear" w:color="auto" w:fill="auto"/>
            <w:noWrap/>
            <w:vAlign w:val="bottom"/>
            <w:hideMark/>
          </w:tcPr>
          <w:p w14:paraId="668E7FE0" w14:textId="77777777" w:rsidR="00001C8B" w:rsidRPr="0071288B" w:rsidRDefault="00001C8B" w:rsidP="00EE14CE">
            <w:pPr>
              <w:jc w:val="right"/>
              <w:rPr>
                <w:sz w:val="20"/>
                <w:szCs w:val="20"/>
              </w:rPr>
            </w:pPr>
            <w:r w:rsidRPr="0071288B">
              <w:rPr>
                <w:sz w:val="20"/>
                <w:szCs w:val="20"/>
              </w:rPr>
              <w:t xml:space="preserve">12,867 </w:t>
            </w:r>
          </w:p>
        </w:tc>
        <w:tc>
          <w:tcPr>
            <w:tcW w:w="990" w:type="dxa"/>
            <w:tcBorders>
              <w:top w:val="nil"/>
              <w:left w:val="nil"/>
              <w:bottom w:val="nil"/>
              <w:right w:val="single" w:sz="8" w:space="0" w:color="auto"/>
            </w:tcBorders>
            <w:shd w:val="clear" w:color="auto" w:fill="auto"/>
            <w:noWrap/>
            <w:vAlign w:val="bottom"/>
            <w:hideMark/>
          </w:tcPr>
          <w:p w14:paraId="03CCA2C0" w14:textId="77777777" w:rsidR="00001C8B" w:rsidRPr="0071288B" w:rsidRDefault="00001C8B" w:rsidP="00EE14CE">
            <w:pPr>
              <w:jc w:val="right"/>
              <w:rPr>
                <w:sz w:val="20"/>
                <w:szCs w:val="20"/>
              </w:rPr>
            </w:pPr>
            <w:r w:rsidRPr="0071288B">
              <w:rPr>
                <w:sz w:val="20"/>
                <w:szCs w:val="20"/>
              </w:rPr>
              <w:t>2.9%</w:t>
            </w:r>
          </w:p>
        </w:tc>
        <w:tc>
          <w:tcPr>
            <w:tcW w:w="990" w:type="dxa"/>
            <w:tcBorders>
              <w:top w:val="nil"/>
              <w:left w:val="nil"/>
              <w:bottom w:val="nil"/>
              <w:right w:val="nil"/>
            </w:tcBorders>
            <w:shd w:val="clear" w:color="auto" w:fill="auto"/>
            <w:noWrap/>
            <w:vAlign w:val="bottom"/>
            <w:hideMark/>
          </w:tcPr>
          <w:p w14:paraId="5C8C4237" w14:textId="77777777" w:rsidR="00001C8B" w:rsidRPr="0071288B" w:rsidRDefault="00001C8B" w:rsidP="00EE14CE">
            <w:pPr>
              <w:jc w:val="right"/>
              <w:rPr>
                <w:sz w:val="20"/>
                <w:szCs w:val="20"/>
              </w:rPr>
            </w:pPr>
            <w:r w:rsidRPr="0071288B">
              <w:rPr>
                <w:sz w:val="20"/>
                <w:szCs w:val="20"/>
              </w:rPr>
              <w:t xml:space="preserve">11,067 </w:t>
            </w:r>
          </w:p>
        </w:tc>
        <w:tc>
          <w:tcPr>
            <w:tcW w:w="900" w:type="dxa"/>
            <w:tcBorders>
              <w:top w:val="nil"/>
              <w:left w:val="nil"/>
              <w:bottom w:val="nil"/>
              <w:right w:val="nil"/>
            </w:tcBorders>
            <w:shd w:val="clear" w:color="auto" w:fill="auto"/>
            <w:noWrap/>
            <w:vAlign w:val="bottom"/>
            <w:hideMark/>
          </w:tcPr>
          <w:p w14:paraId="0BD5271A" w14:textId="77777777" w:rsidR="00001C8B" w:rsidRPr="0071288B" w:rsidRDefault="00001C8B" w:rsidP="00EE14CE">
            <w:pPr>
              <w:jc w:val="right"/>
              <w:rPr>
                <w:sz w:val="20"/>
                <w:szCs w:val="20"/>
              </w:rPr>
            </w:pPr>
            <w:r w:rsidRPr="0071288B">
              <w:rPr>
                <w:sz w:val="20"/>
                <w:szCs w:val="20"/>
              </w:rPr>
              <w:t>3.7%</w:t>
            </w:r>
          </w:p>
        </w:tc>
        <w:tc>
          <w:tcPr>
            <w:tcW w:w="990" w:type="dxa"/>
            <w:tcBorders>
              <w:top w:val="nil"/>
              <w:left w:val="nil"/>
              <w:bottom w:val="nil"/>
              <w:right w:val="nil"/>
            </w:tcBorders>
            <w:shd w:val="clear" w:color="auto" w:fill="auto"/>
            <w:noWrap/>
            <w:vAlign w:val="bottom"/>
            <w:hideMark/>
          </w:tcPr>
          <w:p w14:paraId="0B49D23C" w14:textId="77777777" w:rsidR="00001C8B" w:rsidRPr="0071288B" w:rsidRDefault="00001C8B" w:rsidP="00EE14CE">
            <w:pPr>
              <w:jc w:val="right"/>
              <w:rPr>
                <w:sz w:val="20"/>
                <w:szCs w:val="20"/>
              </w:rPr>
            </w:pPr>
            <w:r w:rsidRPr="0071288B">
              <w:rPr>
                <w:sz w:val="20"/>
                <w:szCs w:val="20"/>
              </w:rPr>
              <w:t xml:space="preserve">10,968 </w:t>
            </w:r>
          </w:p>
        </w:tc>
        <w:tc>
          <w:tcPr>
            <w:tcW w:w="900" w:type="dxa"/>
            <w:tcBorders>
              <w:top w:val="nil"/>
              <w:left w:val="nil"/>
              <w:bottom w:val="nil"/>
              <w:right w:val="nil"/>
            </w:tcBorders>
            <w:shd w:val="clear" w:color="auto" w:fill="auto"/>
            <w:noWrap/>
            <w:vAlign w:val="bottom"/>
            <w:hideMark/>
          </w:tcPr>
          <w:p w14:paraId="2A130DB5" w14:textId="77777777" w:rsidR="00001C8B" w:rsidRPr="0071288B" w:rsidRDefault="00001C8B" w:rsidP="00EE14CE">
            <w:pPr>
              <w:jc w:val="right"/>
              <w:rPr>
                <w:sz w:val="20"/>
                <w:szCs w:val="20"/>
              </w:rPr>
            </w:pPr>
            <w:r w:rsidRPr="0071288B">
              <w:rPr>
                <w:sz w:val="20"/>
                <w:szCs w:val="20"/>
              </w:rPr>
              <w:t>3.6%</w:t>
            </w:r>
          </w:p>
        </w:tc>
        <w:tc>
          <w:tcPr>
            <w:tcW w:w="900" w:type="dxa"/>
            <w:tcBorders>
              <w:top w:val="nil"/>
              <w:left w:val="nil"/>
              <w:bottom w:val="nil"/>
              <w:right w:val="nil"/>
            </w:tcBorders>
            <w:shd w:val="clear" w:color="auto" w:fill="auto"/>
            <w:noWrap/>
            <w:vAlign w:val="bottom"/>
            <w:hideMark/>
          </w:tcPr>
          <w:p w14:paraId="38019E4A" w14:textId="77777777" w:rsidR="00001C8B" w:rsidRPr="0071288B" w:rsidRDefault="00001C8B" w:rsidP="00EE14CE">
            <w:pPr>
              <w:jc w:val="right"/>
              <w:rPr>
                <w:sz w:val="20"/>
                <w:szCs w:val="20"/>
              </w:rPr>
            </w:pPr>
            <w:r w:rsidRPr="0071288B">
              <w:rPr>
                <w:sz w:val="20"/>
                <w:szCs w:val="20"/>
              </w:rPr>
              <w:t xml:space="preserve">10,477 </w:t>
            </w:r>
          </w:p>
        </w:tc>
        <w:tc>
          <w:tcPr>
            <w:tcW w:w="990" w:type="dxa"/>
            <w:tcBorders>
              <w:top w:val="nil"/>
              <w:left w:val="nil"/>
              <w:bottom w:val="nil"/>
              <w:right w:val="single" w:sz="8" w:space="0" w:color="auto"/>
            </w:tcBorders>
            <w:shd w:val="clear" w:color="auto" w:fill="auto"/>
            <w:noWrap/>
            <w:vAlign w:val="bottom"/>
            <w:hideMark/>
          </w:tcPr>
          <w:p w14:paraId="312245F0" w14:textId="77777777" w:rsidR="00001C8B" w:rsidRPr="0071288B" w:rsidRDefault="00001C8B" w:rsidP="00EE14CE">
            <w:pPr>
              <w:jc w:val="right"/>
              <w:rPr>
                <w:sz w:val="20"/>
                <w:szCs w:val="20"/>
              </w:rPr>
            </w:pPr>
            <w:r w:rsidRPr="0071288B">
              <w:rPr>
                <w:sz w:val="20"/>
                <w:szCs w:val="20"/>
              </w:rPr>
              <w:t>3.3%</w:t>
            </w:r>
          </w:p>
        </w:tc>
      </w:tr>
      <w:tr w:rsidR="0071288B" w:rsidRPr="0071288B" w14:paraId="27E0BEC2"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173B919F" w14:textId="77777777" w:rsidR="00001C8B" w:rsidRPr="0071288B" w:rsidRDefault="00001C8B" w:rsidP="000720D0">
            <w:pPr>
              <w:rPr>
                <w:sz w:val="20"/>
                <w:szCs w:val="20"/>
              </w:rPr>
            </w:pPr>
            <w:r w:rsidRPr="0071288B">
              <w:rPr>
                <w:sz w:val="20"/>
                <w:szCs w:val="20"/>
              </w:rPr>
              <w:t>Black or African American</w:t>
            </w:r>
          </w:p>
        </w:tc>
        <w:tc>
          <w:tcPr>
            <w:tcW w:w="1080" w:type="dxa"/>
            <w:tcBorders>
              <w:top w:val="nil"/>
              <w:left w:val="single" w:sz="8" w:space="0" w:color="auto"/>
              <w:bottom w:val="nil"/>
              <w:right w:val="nil"/>
            </w:tcBorders>
            <w:shd w:val="clear" w:color="auto" w:fill="auto"/>
            <w:noWrap/>
            <w:vAlign w:val="bottom"/>
            <w:hideMark/>
          </w:tcPr>
          <w:p w14:paraId="634E47CB" w14:textId="77777777" w:rsidR="00001C8B" w:rsidRPr="0071288B" w:rsidRDefault="00001C8B" w:rsidP="00EE14CE">
            <w:pPr>
              <w:jc w:val="right"/>
              <w:rPr>
                <w:sz w:val="20"/>
                <w:szCs w:val="20"/>
              </w:rPr>
            </w:pPr>
            <w:r w:rsidRPr="0071288B">
              <w:rPr>
                <w:sz w:val="20"/>
                <w:szCs w:val="20"/>
              </w:rPr>
              <w:t xml:space="preserve">25,271 </w:t>
            </w:r>
          </w:p>
        </w:tc>
        <w:tc>
          <w:tcPr>
            <w:tcW w:w="900" w:type="dxa"/>
            <w:tcBorders>
              <w:top w:val="nil"/>
              <w:left w:val="nil"/>
              <w:bottom w:val="nil"/>
              <w:right w:val="nil"/>
            </w:tcBorders>
            <w:shd w:val="clear" w:color="auto" w:fill="auto"/>
            <w:noWrap/>
            <w:vAlign w:val="bottom"/>
            <w:hideMark/>
          </w:tcPr>
          <w:p w14:paraId="4D251814" w14:textId="77777777" w:rsidR="00001C8B" w:rsidRPr="0071288B" w:rsidRDefault="00001C8B" w:rsidP="00EE14CE">
            <w:pPr>
              <w:jc w:val="right"/>
              <w:rPr>
                <w:sz w:val="20"/>
                <w:szCs w:val="20"/>
              </w:rPr>
            </w:pPr>
            <w:r w:rsidRPr="0071288B">
              <w:rPr>
                <w:sz w:val="20"/>
                <w:szCs w:val="20"/>
              </w:rPr>
              <w:t>6.6%</w:t>
            </w:r>
          </w:p>
        </w:tc>
        <w:tc>
          <w:tcPr>
            <w:tcW w:w="990" w:type="dxa"/>
            <w:tcBorders>
              <w:top w:val="nil"/>
              <w:left w:val="nil"/>
              <w:bottom w:val="nil"/>
              <w:right w:val="nil"/>
            </w:tcBorders>
            <w:shd w:val="clear" w:color="auto" w:fill="auto"/>
            <w:noWrap/>
            <w:vAlign w:val="bottom"/>
            <w:hideMark/>
          </w:tcPr>
          <w:p w14:paraId="23198F3C" w14:textId="77777777" w:rsidR="00001C8B" w:rsidRPr="0071288B" w:rsidRDefault="00001C8B" w:rsidP="00EE14CE">
            <w:pPr>
              <w:jc w:val="right"/>
              <w:rPr>
                <w:sz w:val="20"/>
                <w:szCs w:val="20"/>
              </w:rPr>
            </w:pPr>
            <w:r w:rsidRPr="0071288B">
              <w:rPr>
                <w:sz w:val="20"/>
                <w:szCs w:val="20"/>
              </w:rPr>
              <w:t xml:space="preserve">27,309 </w:t>
            </w:r>
          </w:p>
        </w:tc>
        <w:tc>
          <w:tcPr>
            <w:tcW w:w="990" w:type="dxa"/>
            <w:tcBorders>
              <w:top w:val="nil"/>
              <w:left w:val="nil"/>
              <w:bottom w:val="nil"/>
              <w:right w:val="nil"/>
            </w:tcBorders>
            <w:shd w:val="clear" w:color="auto" w:fill="auto"/>
            <w:noWrap/>
            <w:vAlign w:val="bottom"/>
            <w:hideMark/>
          </w:tcPr>
          <w:p w14:paraId="2698ADB7" w14:textId="77777777" w:rsidR="00001C8B" w:rsidRPr="0071288B" w:rsidRDefault="00001C8B" w:rsidP="00EE14CE">
            <w:pPr>
              <w:jc w:val="right"/>
              <w:rPr>
                <w:sz w:val="20"/>
                <w:szCs w:val="20"/>
              </w:rPr>
            </w:pPr>
            <w:r w:rsidRPr="0071288B">
              <w:rPr>
                <w:sz w:val="20"/>
                <w:szCs w:val="20"/>
              </w:rPr>
              <w:t>7.1%</w:t>
            </w:r>
          </w:p>
        </w:tc>
        <w:tc>
          <w:tcPr>
            <w:tcW w:w="990" w:type="dxa"/>
            <w:tcBorders>
              <w:top w:val="nil"/>
              <w:left w:val="nil"/>
              <w:bottom w:val="nil"/>
              <w:right w:val="nil"/>
            </w:tcBorders>
            <w:shd w:val="clear" w:color="auto" w:fill="auto"/>
            <w:noWrap/>
            <w:vAlign w:val="bottom"/>
            <w:hideMark/>
          </w:tcPr>
          <w:p w14:paraId="4A4D12CE" w14:textId="77777777" w:rsidR="00001C8B" w:rsidRPr="0071288B" w:rsidRDefault="00001C8B" w:rsidP="00EE14CE">
            <w:pPr>
              <w:jc w:val="right"/>
              <w:rPr>
                <w:sz w:val="20"/>
                <w:szCs w:val="20"/>
              </w:rPr>
            </w:pPr>
            <w:r w:rsidRPr="0071288B">
              <w:rPr>
                <w:sz w:val="20"/>
                <w:szCs w:val="20"/>
              </w:rPr>
              <w:t xml:space="preserve">30,081 </w:t>
            </w:r>
          </w:p>
        </w:tc>
        <w:tc>
          <w:tcPr>
            <w:tcW w:w="990" w:type="dxa"/>
            <w:tcBorders>
              <w:top w:val="nil"/>
              <w:left w:val="nil"/>
              <w:bottom w:val="nil"/>
              <w:right w:val="single" w:sz="8" w:space="0" w:color="auto"/>
            </w:tcBorders>
            <w:shd w:val="clear" w:color="auto" w:fill="auto"/>
            <w:noWrap/>
            <w:vAlign w:val="bottom"/>
            <w:hideMark/>
          </w:tcPr>
          <w:p w14:paraId="09D75410" w14:textId="77777777" w:rsidR="00001C8B" w:rsidRPr="0071288B" w:rsidRDefault="00001C8B" w:rsidP="00EE14CE">
            <w:pPr>
              <w:jc w:val="right"/>
              <w:rPr>
                <w:sz w:val="20"/>
                <w:szCs w:val="20"/>
              </w:rPr>
            </w:pPr>
            <w:r w:rsidRPr="0071288B">
              <w:rPr>
                <w:sz w:val="20"/>
                <w:szCs w:val="20"/>
              </w:rPr>
              <w:t>6.9%</w:t>
            </w:r>
          </w:p>
        </w:tc>
        <w:tc>
          <w:tcPr>
            <w:tcW w:w="990" w:type="dxa"/>
            <w:tcBorders>
              <w:top w:val="nil"/>
              <w:left w:val="nil"/>
              <w:bottom w:val="nil"/>
              <w:right w:val="nil"/>
            </w:tcBorders>
            <w:shd w:val="clear" w:color="auto" w:fill="auto"/>
            <w:noWrap/>
            <w:vAlign w:val="bottom"/>
            <w:hideMark/>
          </w:tcPr>
          <w:p w14:paraId="24C09A85" w14:textId="77777777" w:rsidR="00001C8B" w:rsidRPr="0071288B" w:rsidRDefault="00001C8B" w:rsidP="00EE14CE">
            <w:pPr>
              <w:jc w:val="right"/>
              <w:rPr>
                <w:sz w:val="20"/>
                <w:szCs w:val="20"/>
              </w:rPr>
            </w:pPr>
            <w:r w:rsidRPr="0071288B">
              <w:rPr>
                <w:sz w:val="20"/>
                <w:szCs w:val="20"/>
              </w:rPr>
              <w:t xml:space="preserve">21,084 </w:t>
            </w:r>
          </w:p>
        </w:tc>
        <w:tc>
          <w:tcPr>
            <w:tcW w:w="900" w:type="dxa"/>
            <w:tcBorders>
              <w:top w:val="nil"/>
              <w:left w:val="nil"/>
              <w:bottom w:val="nil"/>
              <w:right w:val="nil"/>
            </w:tcBorders>
            <w:shd w:val="clear" w:color="auto" w:fill="auto"/>
            <w:noWrap/>
            <w:vAlign w:val="bottom"/>
            <w:hideMark/>
          </w:tcPr>
          <w:p w14:paraId="0BF49658" w14:textId="77777777" w:rsidR="00001C8B" w:rsidRPr="0071288B" w:rsidRDefault="00001C8B" w:rsidP="00EE14CE">
            <w:pPr>
              <w:jc w:val="right"/>
              <w:rPr>
                <w:sz w:val="20"/>
                <w:szCs w:val="20"/>
              </w:rPr>
            </w:pPr>
            <w:r w:rsidRPr="0071288B">
              <w:rPr>
                <w:sz w:val="20"/>
                <w:szCs w:val="20"/>
              </w:rPr>
              <w:t>7.0%</w:t>
            </w:r>
          </w:p>
        </w:tc>
        <w:tc>
          <w:tcPr>
            <w:tcW w:w="990" w:type="dxa"/>
            <w:tcBorders>
              <w:top w:val="nil"/>
              <w:left w:val="nil"/>
              <w:bottom w:val="nil"/>
              <w:right w:val="nil"/>
            </w:tcBorders>
            <w:shd w:val="clear" w:color="auto" w:fill="auto"/>
            <w:noWrap/>
            <w:vAlign w:val="bottom"/>
            <w:hideMark/>
          </w:tcPr>
          <w:p w14:paraId="41386005" w14:textId="77777777" w:rsidR="00001C8B" w:rsidRPr="0071288B" w:rsidRDefault="00001C8B" w:rsidP="00EE14CE">
            <w:pPr>
              <w:jc w:val="right"/>
              <w:rPr>
                <w:sz w:val="20"/>
                <w:szCs w:val="20"/>
              </w:rPr>
            </w:pPr>
            <w:r w:rsidRPr="0071288B">
              <w:rPr>
                <w:sz w:val="20"/>
                <w:szCs w:val="20"/>
              </w:rPr>
              <w:t xml:space="preserve">22,042 </w:t>
            </w:r>
          </w:p>
        </w:tc>
        <w:tc>
          <w:tcPr>
            <w:tcW w:w="900" w:type="dxa"/>
            <w:tcBorders>
              <w:top w:val="nil"/>
              <w:left w:val="nil"/>
              <w:bottom w:val="nil"/>
              <w:right w:val="nil"/>
            </w:tcBorders>
            <w:shd w:val="clear" w:color="auto" w:fill="auto"/>
            <w:noWrap/>
            <w:vAlign w:val="bottom"/>
            <w:hideMark/>
          </w:tcPr>
          <w:p w14:paraId="2AC8868B" w14:textId="77777777" w:rsidR="00001C8B" w:rsidRPr="0071288B" w:rsidRDefault="00001C8B" w:rsidP="00EE14CE">
            <w:pPr>
              <w:jc w:val="right"/>
              <w:rPr>
                <w:sz w:val="20"/>
                <w:szCs w:val="20"/>
              </w:rPr>
            </w:pPr>
            <w:r w:rsidRPr="0071288B">
              <w:rPr>
                <w:sz w:val="20"/>
                <w:szCs w:val="20"/>
              </w:rPr>
              <w:t>7.3%</w:t>
            </w:r>
          </w:p>
        </w:tc>
        <w:tc>
          <w:tcPr>
            <w:tcW w:w="900" w:type="dxa"/>
            <w:tcBorders>
              <w:top w:val="nil"/>
              <w:left w:val="nil"/>
              <w:bottom w:val="nil"/>
              <w:right w:val="nil"/>
            </w:tcBorders>
            <w:shd w:val="clear" w:color="auto" w:fill="auto"/>
            <w:noWrap/>
            <w:vAlign w:val="bottom"/>
            <w:hideMark/>
          </w:tcPr>
          <w:p w14:paraId="69DE5D75" w14:textId="77777777" w:rsidR="00001C8B" w:rsidRPr="0071288B" w:rsidRDefault="00001C8B" w:rsidP="00EE14CE">
            <w:pPr>
              <w:jc w:val="right"/>
              <w:rPr>
                <w:sz w:val="20"/>
                <w:szCs w:val="20"/>
              </w:rPr>
            </w:pPr>
            <w:r w:rsidRPr="0071288B">
              <w:rPr>
                <w:sz w:val="20"/>
                <w:szCs w:val="20"/>
              </w:rPr>
              <w:t xml:space="preserve">24,193 </w:t>
            </w:r>
          </w:p>
        </w:tc>
        <w:tc>
          <w:tcPr>
            <w:tcW w:w="990" w:type="dxa"/>
            <w:tcBorders>
              <w:top w:val="nil"/>
              <w:left w:val="nil"/>
              <w:bottom w:val="nil"/>
              <w:right w:val="single" w:sz="8" w:space="0" w:color="auto"/>
            </w:tcBorders>
            <w:shd w:val="clear" w:color="auto" w:fill="auto"/>
            <w:noWrap/>
            <w:vAlign w:val="bottom"/>
            <w:hideMark/>
          </w:tcPr>
          <w:p w14:paraId="12B43EFA" w14:textId="77777777" w:rsidR="00001C8B" w:rsidRPr="0071288B" w:rsidRDefault="00001C8B" w:rsidP="00EE14CE">
            <w:pPr>
              <w:jc w:val="right"/>
              <w:rPr>
                <w:sz w:val="20"/>
                <w:szCs w:val="20"/>
              </w:rPr>
            </w:pPr>
            <w:r w:rsidRPr="0071288B">
              <w:rPr>
                <w:sz w:val="20"/>
                <w:szCs w:val="20"/>
              </w:rPr>
              <w:t>7.7%</w:t>
            </w:r>
          </w:p>
        </w:tc>
      </w:tr>
      <w:tr w:rsidR="0071288B" w:rsidRPr="0071288B" w14:paraId="58288366"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7402EC52" w14:textId="77777777" w:rsidR="00001C8B" w:rsidRPr="0071288B" w:rsidRDefault="00001C8B" w:rsidP="000720D0">
            <w:pPr>
              <w:rPr>
                <w:sz w:val="20"/>
                <w:szCs w:val="20"/>
              </w:rPr>
            </w:pPr>
            <w:r w:rsidRPr="0071288B">
              <w:rPr>
                <w:sz w:val="20"/>
                <w:szCs w:val="20"/>
              </w:rPr>
              <w:t>Declined</w:t>
            </w:r>
          </w:p>
        </w:tc>
        <w:tc>
          <w:tcPr>
            <w:tcW w:w="1080" w:type="dxa"/>
            <w:tcBorders>
              <w:top w:val="nil"/>
              <w:left w:val="single" w:sz="8" w:space="0" w:color="auto"/>
              <w:bottom w:val="nil"/>
              <w:right w:val="nil"/>
            </w:tcBorders>
            <w:shd w:val="clear" w:color="auto" w:fill="auto"/>
            <w:noWrap/>
            <w:vAlign w:val="bottom"/>
            <w:hideMark/>
          </w:tcPr>
          <w:p w14:paraId="2F30E972" w14:textId="77777777" w:rsidR="00001C8B" w:rsidRPr="0071288B" w:rsidRDefault="00001C8B" w:rsidP="00EE14CE">
            <w:pPr>
              <w:jc w:val="right"/>
              <w:rPr>
                <w:sz w:val="20"/>
                <w:szCs w:val="20"/>
              </w:rPr>
            </w:pPr>
            <w:r w:rsidRPr="0071288B">
              <w:rPr>
                <w:sz w:val="20"/>
                <w:szCs w:val="20"/>
              </w:rPr>
              <w:t xml:space="preserve">4,086 </w:t>
            </w:r>
          </w:p>
        </w:tc>
        <w:tc>
          <w:tcPr>
            <w:tcW w:w="900" w:type="dxa"/>
            <w:tcBorders>
              <w:top w:val="nil"/>
              <w:left w:val="nil"/>
              <w:bottom w:val="nil"/>
              <w:right w:val="nil"/>
            </w:tcBorders>
            <w:shd w:val="clear" w:color="auto" w:fill="auto"/>
            <w:noWrap/>
            <w:vAlign w:val="bottom"/>
            <w:hideMark/>
          </w:tcPr>
          <w:p w14:paraId="0278845F" w14:textId="77777777" w:rsidR="00001C8B" w:rsidRPr="0071288B" w:rsidRDefault="00001C8B" w:rsidP="00EE14CE">
            <w:pPr>
              <w:jc w:val="right"/>
              <w:rPr>
                <w:sz w:val="20"/>
                <w:szCs w:val="20"/>
              </w:rPr>
            </w:pPr>
            <w:r w:rsidRPr="0071288B">
              <w:rPr>
                <w:sz w:val="20"/>
                <w:szCs w:val="20"/>
              </w:rPr>
              <w:t>1.1%</w:t>
            </w:r>
          </w:p>
        </w:tc>
        <w:tc>
          <w:tcPr>
            <w:tcW w:w="990" w:type="dxa"/>
            <w:tcBorders>
              <w:top w:val="nil"/>
              <w:left w:val="nil"/>
              <w:bottom w:val="nil"/>
              <w:right w:val="nil"/>
            </w:tcBorders>
            <w:shd w:val="clear" w:color="auto" w:fill="auto"/>
            <w:noWrap/>
            <w:vAlign w:val="bottom"/>
            <w:hideMark/>
          </w:tcPr>
          <w:p w14:paraId="647AEEB3" w14:textId="77777777" w:rsidR="00001C8B" w:rsidRPr="0071288B" w:rsidRDefault="00001C8B" w:rsidP="00EE14CE">
            <w:pPr>
              <w:jc w:val="right"/>
              <w:rPr>
                <w:sz w:val="20"/>
                <w:szCs w:val="20"/>
              </w:rPr>
            </w:pPr>
            <w:r w:rsidRPr="0071288B">
              <w:rPr>
                <w:sz w:val="20"/>
                <w:szCs w:val="20"/>
              </w:rPr>
              <w:t xml:space="preserve">4,404 </w:t>
            </w:r>
          </w:p>
        </w:tc>
        <w:tc>
          <w:tcPr>
            <w:tcW w:w="990" w:type="dxa"/>
            <w:tcBorders>
              <w:top w:val="nil"/>
              <w:left w:val="nil"/>
              <w:bottom w:val="nil"/>
              <w:right w:val="nil"/>
            </w:tcBorders>
            <w:shd w:val="clear" w:color="auto" w:fill="auto"/>
            <w:noWrap/>
            <w:vAlign w:val="bottom"/>
            <w:hideMark/>
          </w:tcPr>
          <w:p w14:paraId="5B244017" w14:textId="77777777" w:rsidR="00001C8B" w:rsidRPr="0071288B" w:rsidRDefault="00001C8B" w:rsidP="00EE14CE">
            <w:pPr>
              <w:jc w:val="right"/>
              <w:rPr>
                <w:sz w:val="20"/>
                <w:szCs w:val="20"/>
              </w:rPr>
            </w:pPr>
            <w:r w:rsidRPr="0071288B">
              <w:rPr>
                <w:sz w:val="20"/>
                <w:szCs w:val="20"/>
              </w:rPr>
              <w:t>1.1%</w:t>
            </w:r>
          </w:p>
        </w:tc>
        <w:tc>
          <w:tcPr>
            <w:tcW w:w="990" w:type="dxa"/>
            <w:tcBorders>
              <w:top w:val="nil"/>
              <w:left w:val="nil"/>
              <w:bottom w:val="nil"/>
              <w:right w:val="nil"/>
            </w:tcBorders>
            <w:shd w:val="clear" w:color="auto" w:fill="auto"/>
            <w:noWrap/>
            <w:vAlign w:val="bottom"/>
            <w:hideMark/>
          </w:tcPr>
          <w:p w14:paraId="18BB94E4" w14:textId="77777777" w:rsidR="00001C8B" w:rsidRPr="0071288B" w:rsidRDefault="00001C8B" w:rsidP="00EE14CE">
            <w:pPr>
              <w:jc w:val="right"/>
              <w:rPr>
                <w:sz w:val="20"/>
                <w:szCs w:val="20"/>
              </w:rPr>
            </w:pPr>
            <w:r w:rsidRPr="0071288B">
              <w:rPr>
                <w:sz w:val="20"/>
                <w:szCs w:val="20"/>
              </w:rPr>
              <w:t xml:space="preserve">6,044 </w:t>
            </w:r>
          </w:p>
        </w:tc>
        <w:tc>
          <w:tcPr>
            <w:tcW w:w="990" w:type="dxa"/>
            <w:tcBorders>
              <w:top w:val="nil"/>
              <w:left w:val="nil"/>
              <w:bottom w:val="nil"/>
              <w:right w:val="single" w:sz="8" w:space="0" w:color="auto"/>
            </w:tcBorders>
            <w:shd w:val="clear" w:color="auto" w:fill="auto"/>
            <w:noWrap/>
            <w:vAlign w:val="bottom"/>
            <w:hideMark/>
          </w:tcPr>
          <w:p w14:paraId="6F4B9CD5" w14:textId="77777777" w:rsidR="00001C8B" w:rsidRPr="0071288B" w:rsidRDefault="00001C8B" w:rsidP="00EE14CE">
            <w:pPr>
              <w:jc w:val="right"/>
              <w:rPr>
                <w:sz w:val="20"/>
                <w:szCs w:val="20"/>
              </w:rPr>
            </w:pPr>
            <w:r w:rsidRPr="0071288B">
              <w:rPr>
                <w:sz w:val="20"/>
                <w:szCs w:val="20"/>
              </w:rPr>
              <w:t>1.4%</w:t>
            </w:r>
          </w:p>
        </w:tc>
        <w:tc>
          <w:tcPr>
            <w:tcW w:w="990" w:type="dxa"/>
            <w:tcBorders>
              <w:top w:val="nil"/>
              <w:left w:val="nil"/>
              <w:bottom w:val="nil"/>
              <w:right w:val="nil"/>
            </w:tcBorders>
            <w:shd w:val="clear" w:color="auto" w:fill="auto"/>
            <w:noWrap/>
            <w:vAlign w:val="bottom"/>
            <w:hideMark/>
          </w:tcPr>
          <w:p w14:paraId="42CC8573" w14:textId="77777777" w:rsidR="00001C8B" w:rsidRPr="0071288B" w:rsidRDefault="00001C8B" w:rsidP="00EE14CE">
            <w:pPr>
              <w:jc w:val="right"/>
              <w:rPr>
                <w:sz w:val="20"/>
                <w:szCs w:val="20"/>
              </w:rPr>
            </w:pPr>
            <w:r w:rsidRPr="0071288B">
              <w:rPr>
                <w:sz w:val="20"/>
                <w:szCs w:val="20"/>
              </w:rPr>
              <w:t xml:space="preserve">3,514 </w:t>
            </w:r>
          </w:p>
        </w:tc>
        <w:tc>
          <w:tcPr>
            <w:tcW w:w="900" w:type="dxa"/>
            <w:tcBorders>
              <w:top w:val="nil"/>
              <w:left w:val="nil"/>
              <w:bottom w:val="nil"/>
              <w:right w:val="nil"/>
            </w:tcBorders>
            <w:shd w:val="clear" w:color="auto" w:fill="auto"/>
            <w:noWrap/>
            <w:vAlign w:val="bottom"/>
            <w:hideMark/>
          </w:tcPr>
          <w:p w14:paraId="3B28602C" w14:textId="77777777" w:rsidR="00001C8B" w:rsidRPr="0071288B" w:rsidRDefault="00001C8B" w:rsidP="00EE14CE">
            <w:pPr>
              <w:jc w:val="right"/>
              <w:rPr>
                <w:sz w:val="20"/>
                <w:szCs w:val="20"/>
              </w:rPr>
            </w:pPr>
            <w:r w:rsidRPr="0071288B">
              <w:rPr>
                <w:sz w:val="20"/>
                <w:szCs w:val="20"/>
              </w:rPr>
              <w:t>1.2%</w:t>
            </w:r>
          </w:p>
        </w:tc>
        <w:tc>
          <w:tcPr>
            <w:tcW w:w="990" w:type="dxa"/>
            <w:tcBorders>
              <w:top w:val="nil"/>
              <w:left w:val="nil"/>
              <w:bottom w:val="nil"/>
              <w:right w:val="nil"/>
            </w:tcBorders>
            <w:shd w:val="clear" w:color="auto" w:fill="auto"/>
            <w:noWrap/>
            <w:vAlign w:val="bottom"/>
            <w:hideMark/>
          </w:tcPr>
          <w:p w14:paraId="16FE5832" w14:textId="77777777" w:rsidR="00001C8B" w:rsidRPr="0071288B" w:rsidRDefault="00001C8B" w:rsidP="00EE14CE">
            <w:pPr>
              <w:jc w:val="right"/>
              <w:rPr>
                <w:sz w:val="20"/>
                <w:szCs w:val="20"/>
              </w:rPr>
            </w:pPr>
            <w:r w:rsidRPr="0071288B">
              <w:rPr>
                <w:sz w:val="20"/>
                <w:szCs w:val="20"/>
              </w:rPr>
              <w:t xml:space="preserve">3,818 </w:t>
            </w:r>
          </w:p>
        </w:tc>
        <w:tc>
          <w:tcPr>
            <w:tcW w:w="900" w:type="dxa"/>
            <w:tcBorders>
              <w:top w:val="nil"/>
              <w:left w:val="nil"/>
              <w:bottom w:val="nil"/>
              <w:right w:val="nil"/>
            </w:tcBorders>
            <w:shd w:val="clear" w:color="auto" w:fill="auto"/>
            <w:noWrap/>
            <w:vAlign w:val="bottom"/>
            <w:hideMark/>
          </w:tcPr>
          <w:p w14:paraId="368A3255" w14:textId="77777777" w:rsidR="00001C8B" w:rsidRPr="0071288B" w:rsidRDefault="00001C8B" w:rsidP="00EE14CE">
            <w:pPr>
              <w:jc w:val="right"/>
              <w:rPr>
                <w:sz w:val="20"/>
                <w:szCs w:val="20"/>
              </w:rPr>
            </w:pPr>
            <w:r w:rsidRPr="0071288B">
              <w:rPr>
                <w:sz w:val="20"/>
                <w:szCs w:val="20"/>
              </w:rPr>
              <w:t>1.3%</w:t>
            </w:r>
          </w:p>
        </w:tc>
        <w:tc>
          <w:tcPr>
            <w:tcW w:w="900" w:type="dxa"/>
            <w:tcBorders>
              <w:top w:val="nil"/>
              <w:left w:val="nil"/>
              <w:bottom w:val="nil"/>
              <w:right w:val="nil"/>
            </w:tcBorders>
            <w:shd w:val="clear" w:color="auto" w:fill="auto"/>
            <w:noWrap/>
            <w:vAlign w:val="bottom"/>
            <w:hideMark/>
          </w:tcPr>
          <w:p w14:paraId="6EB9BB3F" w14:textId="77777777" w:rsidR="00001C8B" w:rsidRPr="0071288B" w:rsidRDefault="00001C8B" w:rsidP="00EE14CE">
            <w:pPr>
              <w:jc w:val="right"/>
              <w:rPr>
                <w:sz w:val="20"/>
                <w:szCs w:val="20"/>
              </w:rPr>
            </w:pPr>
            <w:r w:rsidRPr="0071288B">
              <w:rPr>
                <w:sz w:val="20"/>
                <w:szCs w:val="20"/>
              </w:rPr>
              <w:t xml:space="preserve">4,790 </w:t>
            </w:r>
          </w:p>
        </w:tc>
        <w:tc>
          <w:tcPr>
            <w:tcW w:w="990" w:type="dxa"/>
            <w:tcBorders>
              <w:top w:val="nil"/>
              <w:left w:val="nil"/>
              <w:bottom w:val="nil"/>
              <w:right w:val="single" w:sz="8" w:space="0" w:color="auto"/>
            </w:tcBorders>
            <w:shd w:val="clear" w:color="auto" w:fill="auto"/>
            <w:noWrap/>
            <w:vAlign w:val="bottom"/>
            <w:hideMark/>
          </w:tcPr>
          <w:p w14:paraId="66514DF4" w14:textId="77777777" w:rsidR="00001C8B" w:rsidRPr="0071288B" w:rsidRDefault="00001C8B" w:rsidP="00EE14CE">
            <w:pPr>
              <w:jc w:val="right"/>
              <w:rPr>
                <w:sz w:val="20"/>
                <w:szCs w:val="20"/>
              </w:rPr>
            </w:pPr>
            <w:r w:rsidRPr="0071288B">
              <w:rPr>
                <w:sz w:val="20"/>
                <w:szCs w:val="20"/>
              </w:rPr>
              <w:t>1.5%</w:t>
            </w:r>
          </w:p>
        </w:tc>
      </w:tr>
      <w:tr w:rsidR="0071288B" w:rsidRPr="0071288B" w14:paraId="3A5A7C75"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2545C044" w14:textId="77777777" w:rsidR="00001C8B" w:rsidRPr="0071288B" w:rsidRDefault="00001C8B" w:rsidP="000720D0">
            <w:pPr>
              <w:rPr>
                <w:sz w:val="20"/>
                <w:szCs w:val="20"/>
              </w:rPr>
            </w:pPr>
            <w:r w:rsidRPr="0071288B">
              <w:rPr>
                <w:sz w:val="20"/>
                <w:szCs w:val="20"/>
              </w:rPr>
              <w:t>Multi Racial</w:t>
            </w:r>
          </w:p>
        </w:tc>
        <w:tc>
          <w:tcPr>
            <w:tcW w:w="1080" w:type="dxa"/>
            <w:tcBorders>
              <w:top w:val="nil"/>
              <w:left w:val="single" w:sz="8" w:space="0" w:color="auto"/>
              <w:bottom w:val="nil"/>
              <w:right w:val="nil"/>
            </w:tcBorders>
            <w:shd w:val="clear" w:color="auto" w:fill="auto"/>
            <w:noWrap/>
            <w:vAlign w:val="bottom"/>
            <w:hideMark/>
          </w:tcPr>
          <w:p w14:paraId="7FEDACDE" w14:textId="77777777" w:rsidR="00001C8B" w:rsidRPr="0071288B" w:rsidRDefault="00001C8B" w:rsidP="00EE14CE">
            <w:pPr>
              <w:jc w:val="right"/>
              <w:rPr>
                <w:sz w:val="20"/>
                <w:szCs w:val="20"/>
              </w:rPr>
            </w:pPr>
            <w:r w:rsidRPr="0071288B">
              <w:rPr>
                <w:sz w:val="20"/>
                <w:szCs w:val="20"/>
              </w:rPr>
              <w:t xml:space="preserve">0 </w:t>
            </w:r>
          </w:p>
        </w:tc>
        <w:tc>
          <w:tcPr>
            <w:tcW w:w="900" w:type="dxa"/>
            <w:tcBorders>
              <w:top w:val="nil"/>
              <w:left w:val="nil"/>
              <w:bottom w:val="nil"/>
              <w:right w:val="nil"/>
            </w:tcBorders>
            <w:shd w:val="clear" w:color="auto" w:fill="auto"/>
            <w:noWrap/>
            <w:vAlign w:val="bottom"/>
            <w:hideMark/>
          </w:tcPr>
          <w:p w14:paraId="5C0DBB61" w14:textId="77777777" w:rsidR="00001C8B" w:rsidRPr="0071288B" w:rsidRDefault="00001C8B" w:rsidP="00EE14CE">
            <w:pPr>
              <w:jc w:val="right"/>
              <w:rPr>
                <w:sz w:val="20"/>
                <w:szCs w:val="20"/>
              </w:rPr>
            </w:pPr>
            <w:r w:rsidRPr="0071288B">
              <w:rPr>
                <w:sz w:val="20"/>
                <w:szCs w:val="20"/>
              </w:rPr>
              <w:t>0.0%</w:t>
            </w:r>
          </w:p>
        </w:tc>
        <w:tc>
          <w:tcPr>
            <w:tcW w:w="990" w:type="dxa"/>
            <w:tcBorders>
              <w:top w:val="nil"/>
              <w:left w:val="nil"/>
              <w:bottom w:val="nil"/>
              <w:right w:val="nil"/>
            </w:tcBorders>
            <w:shd w:val="clear" w:color="auto" w:fill="auto"/>
            <w:noWrap/>
            <w:vAlign w:val="bottom"/>
            <w:hideMark/>
          </w:tcPr>
          <w:p w14:paraId="15DA6676" w14:textId="77777777" w:rsidR="00001C8B" w:rsidRPr="0071288B" w:rsidRDefault="00001C8B" w:rsidP="00EE14CE">
            <w:pPr>
              <w:jc w:val="right"/>
              <w:rPr>
                <w:sz w:val="20"/>
                <w:szCs w:val="20"/>
              </w:rPr>
            </w:pPr>
            <w:r w:rsidRPr="0071288B">
              <w:rPr>
                <w:sz w:val="20"/>
                <w:szCs w:val="20"/>
              </w:rPr>
              <w:t xml:space="preserve">0 </w:t>
            </w:r>
          </w:p>
        </w:tc>
        <w:tc>
          <w:tcPr>
            <w:tcW w:w="990" w:type="dxa"/>
            <w:tcBorders>
              <w:top w:val="nil"/>
              <w:left w:val="nil"/>
              <w:bottom w:val="nil"/>
              <w:right w:val="nil"/>
            </w:tcBorders>
            <w:shd w:val="clear" w:color="auto" w:fill="auto"/>
            <w:noWrap/>
            <w:vAlign w:val="bottom"/>
            <w:hideMark/>
          </w:tcPr>
          <w:p w14:paraId="769977C2" w14:textId="77777777" w:rsidR="00001C8B" w:rsidRPr="0071288B" w:rsidRDefault="00001C8B" w:rsidP="00EE14CE">
            <w:pPr>
              <w:jc w:val="right"/>
              <w:rPr>
                <w:sz w:val="20"/>
                <w:szCs w:val="20"/>
              </w:rPr>
            </w:pPr>
            <w:r w:rsidRPr="0071288B">
              <w:rPr>
                <w:sz w:val="20"/>
                <w:szCs w:val="20"/>
              </w:rPr>
              <w:t>0.0%</w:t>
            </w:r>
          </w:p>
        </w:tc>
        <w:tc>
          <w:tcPr>
            <w:tcW w:w="990" w:type="dxa"/>
            <w:tcBorders>
              <w:top w:val="nil"/>
              <w:left w:val="nil"/>
              <w:bottom w:val="nil"/>
              <w:right w:val="nil"/>
            </w:tcBorders>
            <w:shd w:val="clear" w:color="auto" w:fill="auto"/>
            <w:noWrap/>
            <w:vAlign w:val="bottom"/>
            <w:hideMark/>
          </w:tcPr>
          <w:p w14:paraId="789444D6" w14:textId="77777777" w:rsidR="00001C8B" w:rsidRPr="0071288B" w:rsidRDefault="00001C8B" w:rsidP="00EE14CE">
            <w:pPr>
              <w:jc w:val="right"/>
              <w:rPr>
                <w:sz w:val="20"/>
                <w:szCs w:val="20"/>
              </w:rPr>
            </w:pPr>
            <w:r w:rsidRPr="0071288B">
              <w:rPr>
                <w:sz w:val="20"/>
                <w:szCs w:val="20"/>
              </w:rPr>
              <w:t xml:space="preserve">0 </w:t>
            </w:r>
          </w:p>
        </w:tc>
        <w:tc>
          <w:tcPr>
            <w:tcW w:w="990" w:type="dxa"/>
            <w:tcBorders>
              <w:top w:val="nil"/>
              <w:left w:val="nil"/>
              <w:bottom w:val="nil"/>
              <w:right w:val="single" w:sz="8" w:space="0" w:color="auto"/>
            </w:tcBorders>
            <w:shd w:val="clear" w:color="auto" w:fill="auto"/>
            <w:noWrap/>
            <w:vAlign w:val="bottom"/>
            <w:hideMark/>
          </w:tcPr>
          <w:p w14:paraId="6B21AD37" w14:textId="77777777" w:rsidR="00001C8B" w:rsidRPr="0071288B" w:rsidRDefault="00001C8B" w:rsidP="00EE14CE">
            <w:pPr>
              <w:jc w:val="right"/>
              <w:rPr>
                <w:sz w:val="20"/>
                <w:szCs w:val="20"/>
              </w:rPr>
            </w:pPr>
            <w:r w:rsidRPr="0071288B">
              <w:rPr>
                <w:sz w:val="20"/>
                <w:szCs w:val="20"/>
              </w:rPr>
              <w:t>0.0%</w:t>
            </w:r>
          </w:p>
        </w:tc>
        <w:tc>
          <w:tcPr>
            <w:tcW w:w="990" w:type="dxa"/>
            <w:tcBorders>
              <w:top w:val="nil"/>
              <w:left w:val="nil"/>
              <w:bottom w:val="nil"/>
              <w:right w:val="nil"/>
            </w:tcBorders>
            <w:shd w:val="clear" w:color="auto" w:fill="auto"/>
            <w:noWrap/>
            <w:vAlign w:val="bottom"/>
            <w:hideMark/>
          </w:tcPr>
          <w:p w14:paraId="05FF1158" w14:textId="77777777" w:rsidR="00001C8B" w:rsidRPr="0071288B" w:rsidRDefault="00001C8B" w:rsidP="00EE14CE">
            <w:pPr>
              <w:jc w:val="right"/>
              <w:rPr>
                <w:sz w:val="20"/>
                <w:szCs w:val="20"/>
              </w:rPr>
            </w:pPr>
            <w:r w:rsidRPr="0071288B">
              <w:rPr>
                <w:sz w:val="20"/>
                <w:szCs w:val="20"/>
              </w:rPr>
              <w:t xml:space="preserve">0 </w:t>
            </w:r>
          </w:p>
        </w:tc>
        <w:tc>
          <w:tcPr>
            <w:tcW w:w="900" w:type="dxa"/>
            <w:tcBorders>
              <w:top w:val="nil"/>
              <w:left w:val="nil"/>
              <w:bottom w:val="nil"/>
              <w:right w:val="nil"/>
            </w:tcBorders>
            <w:shd w:val="clear" w:color="auto" w:fill="auto"/>
            <w:noWrap/>
            <w:vAlign w:val="bottom"/>
            <w:hideMark/>
          </w:tcPr>
          <w:p w14:paraId="254901E9" w14:textId="77777777" w:rsidR="00001C8B" w:rsidRPr="0071288B" w:rsidRDefault="00001C8B" w:rsidP="00EE14CE">
            <w:pPr>
              <w:jc w:val="right"/>
              <w:rPr>
                <w:sz w:val="20"/>
                <w:szCs w:val="20"/>
              </w:rPr>
            </w:pPr>
            <w:r w:rsidRPr="0071288B">
              <w:rPr>
                <w:sz w:val="20"/>
                <w:szCs w:val="20"/>
              </w:rPr>
              <w:t>0.0%</w:t>
            </w:r>
          </w:p>
        </w:tc>
        <w:tc>
          <w:tcPr>
            <w:tcW w:w="990" w:type="dxa"/>
            <w:tcBorders>
              <w:top w:val="nil"/>
              <w:left w:val="nil"/>
              <w:bottom w:val="nil"/>
              <w:right w:val="nil"/>
            </w:tcBorders>
            <w:shd w:val="clear" w:color="auto" w:fill="auto"/>
            <w:noWrap/>
            <w:vAlign w:val="bottom"/>
            <w:hideMark/>
          </w:tcPr>
          <w:p w14:paraId="7CDB102C" w14:textId="77777777" w:rsidR="00001C8B" w:rsidRPr="0071288B" w:rsidRDefault="00001C8B" w:rsidP="00EE14CE">
            <w:pPr>
              <w:jc w:val="right"/>
              <w:rPr>
                <w:sz w:val="20"/>
                <w:szCs w:val="20"/>
              </w:rPr>
            </w:pPr>
            <w:r w:rsidRPr="0071288B">
              <w:rPr>
                <w:sz w:val="20"/>
                <w:szCs w:val="20"/>
              </w:rPr>
              <w:t xml:space="preserve">0 </w:t>
            </w:r>
          </w:p>
        </w:tc>
        <w:tc>
          <w:tcPr>
            <w:tcW w:w="900" w:type="dxa"/>
            <w:tcBorders>
              <w:top w:val="nil"/>
              <w:left w:val="nil"/>
              <w:bottom w:val="nil"/>
              <w:right w:val="nil"/>
            </w:tcBorders>
            <w:shd w:val="clear" w:color="auto" w:fill="auto"/>
            <w:noWrap/>
            <w:vAlign w:val="bottom"/>
            <w:hideMark/>
          </w:tcPr>
          <w:p w14:paraId="7B086197" w14:textId="77777777" w:rsidR="00001C8B" w:rsidRPr="0071288B" w:rsidRDefault="00001C8B" w:rsidP="00EE14CE">
            <w:pPr>
              <w:jc w:val="right"/>
              <w:rPr>
                <w:sz w:val="20"/>
                <w:szCs w:val="20"/>
              </w:rPr>
            </w:pPr>
            <w:r w:rsidRPr="0071288B">
              <w:rPr>
                <w:sz w:val="20"/>
                <w:szCs w:val="20"/>
              </w:rPr>
              <w:t>0.0%</w:t>
            </w:r>
          </w:p>
        </w:tc>
        <w:tc>
          <w:tcPr>
            <w:tcW w:w="900" w:type="dxa"/>
            <w:tcBorders>
              <w:top w:val="nil"/>
              <w:left w:val="nil"/>
              <w:bottom w:val="nil"/>
              <w:right w:val="nil"/>
            </w:tcBorders>
            <w:shd w:val="clear" w:color="auto" w:fill="auto"/>
            <w:noWrap/>
            <w:vAlign w:val="bottom"/>
            <w:hideMark/>
          </w:tcPr>
          <w:p w14:paraId="0B94D692" w14:textId="77777777" w:rsidR="00001C8B" w:rsidRPr="0071288B" w:rsidRDefault="00001C8B" w:rsidP="00EE14CE">
            <w:pPr>
              <w:jc w:val="right"/>
              <w:rPr>
                <w:sz w:val="20"/>
                <w:szCs w:val="20"/>
              </w:rPr>
            </w:pPr>
            <w:r w:rsidRPr="0071288B">
              <w:rPr>
                <w:sz w:val="20"/>
                <w:szCs w:val="20"/>
              </w:rPr>
              <w:t xml:space="preserve">0 </w:t>
            </w:r>
          </w:p>
        </w:tc>
        <w:tc>
          <w:tcPr>
            <w:tcW w:w="990" w:type="dxa"/>
            <w:tcBorders>
              <w:top w:val="nil"/>
              <w:left w:val="nil"/>
              <w:bottom w:val="nil"/>
              <w:right w:val="single" w:sz="8" w:space="0" w:color="auto"/>
            </w:tcBorders>
            <w:shd w:val="clear" w:color="auto" w:fill="auto"/>
            <w:noWrap/>
            <w:vAlign w:val="bottom"/>
            <w:hideMark/>
          </w:tcPr>
          <w:p w14:paraId="67F84420" w14:textId="77777777" w:rsidR="00001C8B" w:rsidRPr="0071288B" w:rsidRDefault="00001C8B" w:rsidP="00EE14CE">
            <w:pPr>
              <w:jc w:val="right"/>
              <w:rPr>
                <w:sz w:val="20"/>
                <w:szCs w:val="20"/>
              </w:rPr>
            </w:pPr>
            <w:r w:rsidRPr="0071288B">
              <w:rPr>
                <w:sz w:val="20"/>
                <w:szCs w:val="20"/>
              </w:rPr>
              <w:t>0.0%</w:t>
            </w:r>
          </w:p>
        </w:tc>
      </w:tr>
      <w:tr w:rsidR="0071288B" w:rsidRPr="0071288B" w14:paraId="3E81FD1D"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3C655F82" w14:textId="77777777" w:rsidR="00001C8B" w:rsidRPr="0071288B" w:rsidRDefault="00001C8B" w:rsidP="000720D0">
            <w:pPr>
              <w:rPr>
                <w:sz w:val="20"/>
                <w:szCs w:val="20"/>
              </w:rPr>
            </w:pPr>
            <w:r w:rsidRPr="0071288B">
              <w:rPr>
                <w:sz w:val="20"/>
                <w:szCs w:val="20"/>
              </w:rPr>
              <w:t>Native Hawaiian or Other Pacific Islander</w:t>
            </w:r>
          </w:p>
        </w:tc>
        <w:tc>
          <w:tcPr>
            <w:tcW w:w="1080" w:type="dxa"/>
            <w:tcBorders>
              <w:top w:val="nil"/>
              <w:left w:val="single" w:sz="8" w:space="0" w:color="auto"/>
              <w:bottom w:val="nil"/>
              <w:right w:val="nil"/>
            </w:tcBorders>
            <w:shd w:val="clear" w:color="auto" w:fill="auto"/>
            <w:noWrap/>
            <w:vAlign w:val="bottom"/>
            <w:hideMark/>
          </w:tcPr>
          <w:p w14:paraId="180DD140" w14:textId="77777777" w:rsidR="00001C8B" w:rsidRPr="0071288B" w:rsidRDefault="00001C8B" w:rsidP="00EE14CE">
            <w:pPr>
              <w:jc w:val="right"/>
              <w:rPr>
                <w:sz w:val="20"/>
                <w:szCs w:val="20"/>
              </w:rPr>
            </w:pPr>
            <w:r w:rsidRPr="0071288B">
              <w:rPr>
                <w:sz w:val="20"/>
                <w:szCs w:val="20"/>
              </w:rPr>
              <w:t xml:space="preserve">322 </w:t>
            </w:r>
          </w:p>
        </w:tc>
        <w:tc>
          <w:tcPr>
            <w:tcW w:w="900" w:type="dxa"/>
            <w:tcBorders>
              <w:top w:val="nil"/>
              <w:left w:val="nil"/>
              <w:bottom w:val="nil"/>
              <w:right w:val="nil"/>
            </w:tcBorders>
            <w:shd w:val="clear" w:color="auto" w:fill="auto"/>
            <w:noWrap/>
            <w:vAlign w:val="bottom"/>
            <w:hideMark/>
          </w:tcPr>
          <w:p w14:paraId="6521419D" w14:textId="77777777" w:rsidR="00001C8B" w:rsidRPr="0071288B" w:rsidRDefault="00001C8B" w:rsidP="00EE14CE">
            <w:pPr>
              <w:jc w:val="right"/>
              <w:rPr>
                <w:sz w:val="20"/>
                <w:szCs w:val="20"/>
              </w:rPr>
            </w:pPr>
            <w:r w:rsidRPr="0071288B">
              <w:rPr>
                <w:sz w:val="20"/>
                <w:szCs w:val="20"/>
              </w:rPr>
              <w:t>0.1%</w:t>
            </w:r>
          </w:p>
        </w:tc>
        <w:tc>
          <w:tcPr>
            <w:tcW w:w="990" w:type="dxa"/>
            <w:tcBorders>
              <w:top w:val="nil"/>
              <w:left w:val="nil"/>
              <w:bottom w:val="nil"/>
              <w:right w:val="nil"/>
            </w:tcBorders>
            <w:shd w:val="clear" w:color="auto" w:fill="auto"/>
            <w:noWrap/>
            <w:vAlign w:val="bottom"/>
            <w:hideMark/>
          </w:tcPr>
          <w:p w14:paraId="47DF1B2C" w14:textId="77777777" w:rsidR="00001C8B" w:rsidRPr="0071288B" w:rsidRDefault="00001C8B" w:rsidP="00EE14CE">
            <w:pPr>
              <w:jc w:val="right"/>
              <w:rPr>
                <w:sz w:val="20"/>
                <w:szCs w:val="20"/>
              </w:rPr>
            </w:pPr>
            <w:r w:rsidRPr="0071288B">
              <w:rPr>
                <w:sz w:val="20"/>
                <w:szCs w:val="20"/>
              </w:rPr>
              <w:t xml:space="preserve">405 </w:t>
            </w:r>
          </w:p>
        </w:tc>
        <w:tc>
          <w:tcPr>
            <w:tcW w:w="990" w:type="dxa"/>
            <w:tcBorders>
              <w:top w:val="nil"/>
              <w:left w:val="nil"/>
              <w:bottom w:val="nil"/>
              <w:right w:val="nil"/>
            </w:tcBorders>
            <w:shd w:val="clear" w:color="auto" w:fill="auto"/>
            <w:noWrap/>
            <w:vAlign w:val="bottom"/>
            <w:hideMark/>
          </w:tcPr>
          <w:p w14:paraId="5522397B" w14:textId="77777777" w:rsidR="00001C8B" w:rsidRPr="0071288B" w:rsidRDefault="00001C8B" w:rsidP="00EE14CE">
            <w:pPr>
              <w:jc w:val="right"/>
              <w:rPr>
                <w:sz w:val="20"/>
                <w:szCs w:val="20"/>
              </w:rPr>
            </w:pPr>
            <w:r w:rsidRPr="0071288B">
              <w:rPr>
                <w:sz w:val="20"/>
                <w:szCs w:val="20"/>
              </w:rPr>
              <w:t>0.1%</w:t>
            </w:r>
          </w:p>
        </w:tc>
        <w:tc>
          <w:tcPr>
            <w:tcW w:w="990" w:type="dxa"/>
            <w:tcBorders>
              <w:top w:val="nil"/>
              <w:left w:val="nil"/>
              <w:bottom w:val="nil"/>
              <w:right w:val="nil"/>
            </w:tcBorders>
            <w:shd w:val="clear" w:color="auto" w:fill="auto"/>
            <w:noWrap/>
            <w:vAlign w:val="bottom"/>
            <w:hideMark/>
          </w:tcPr>
          <w:p w14:paraId="1D03FD00" w14:textId="77777777" w:rsidR="00001C8B" w:rsidRPr="0071288B" w:rsidRDefault="00001C8B" w:rsidP="00EE14CE">
            <w:pPr>
              <w:jc w:val="right"/>
              <w:rPr>
                <w:sz w:val="20"/>
                <w:szCs w:val="20"/>
              </w:rPr>
            </w:pPr>
            <w:r w:rsidRPr="0071288B">
              <w:rPr>
                <w:sz w:val="20"/>
                <w:szCs w:val="20"/>
              </w:rPr>
              <w:t xml:space="preserve">587 </w:t>
            </w:r>
          </w:p>
        </w:tc>
        <w:tc>
          <w:tcPr>
            <w:tcW w:w="990" w:type="dxa"/>
            <w:tcBorders>
              <w:top w:val="nil"/>
              <w:left w:val="nil"/>
              <w:bottom w:val="nil"/>
              <w:right w:val="single" w:sz="8" w:space="0" w:color="auto"/>
            </w:tcBorders>
            <w:shd w:val="clear" w:color="auto" w:fill="auto"/>
            <w:noWrap/>
            <w:vAlign w:val="bottom"/>
            <w:hideMark/>
          </w:tcPr>
          <w:p w14:paraId="3D0DB042" w14:textId="77777777" w:rsidR="00001C8B" w:rsidRPr="0071288B" w:rsidRDefault="00001C8B" w:rsidP="00EE14CE">
            <w:pPr>
              <w:jc w:val="right"/>
              <w:rPr>
                <w:sz w:val="20"/>
                <w:szCs w:val="20"/>
              </w:rPr>
            </w:pPr>
            <w:r w:rsidRPr="0071288B">
              <w:rPr>
                <w:sz w:val="20"/>
                <w:szCs w:val="20"/>
              </w:rPr>
              <w:t>0.1%</w:t>
            </w:r>
          </w:p>
        </w:tc>
        <w:tc>
          <w:tcPr>
            <w:tcW w:w="990" w:type="dxa"/>
            <w:tcBorders>
              <w:top w:val="nil"/>
              <w:left w:val="nil"/>
              <w:bottom w:val="nil"/>
              <w:right w:val="nil"/>
            </w:tcBorders>
            <w:shd w:val="clear" w:color="auto" w:fill="auto"/>
            <w:noWrap/>
            <w:vAlign w:val="bottom"/>
            <w:hideMark/>
          </w:tcPr>
          <w:p w14:paraId="512FA3D9" w14:textId="77777777" w:rsidR="00001C8B" w:rsidRPr="0071288B" w:rsidRDefault="00001C8B" w:rsidP="00EE14CE">
            <w:pPr>
              <w:jc w:val="right"/>
              <w:rPr>
                <w:sz w:val="20"/>
                <w:szCs w:val="20"/>
              </w:rPr>
            </w:pPr>
            <w:r w:rsidRPr="0071288B">
              <w:rPr>
                <w:sz w:val="20"/>
                <w:szCs w:val="20"/>
              </w:rPr>
              <w:t xml:space="preserve">249 </w:t>
            </w:r>
          </w:p>
        </w:tc>
        <w:tc>
          <w:tcPr>
            <w:tcW w:w="900" w:type="dxa"/>
            <w:tcBorders>
              <w:top w:val="nil"/>
              <w:left w:val="nil"/>
              <w:bottom w:val="nil"/>
              <w:right w:val="nil"/>
            </w:tcBorders>
            <w:shd w:val="clear" w:color="auto" w:fill="auto"/>
            <w:noWrap/>
            <w:vAlign w:val="bottom"/>
            <w:hideMark/>
          </w:tcPr>
          <w:p w14:paraId="2BADADCD" w14:textId="77777777" w:rsidR="00001C8B" w:rsidRPr="0071288B" w:rsidRDefault="00001C8B" w:rsidP="00EE14CE">
            <w:pPr>
              <w:jc w:val="right"/>
              <w:rPr>
                <w:sz w:val="20"/>
                <w:szCs w:val="20"/>
              </w:rPr>
            </w:pPr>
            <w:r w:rsidRPr="0071288B">
              <w:rPr>
                <w:sz w:val="20"/>
                <w:szCs w:val="20"/>
              </w:rPr>
              <w:t>0.1%</w:t>
            </w:r>
          </w:p>
        </w:tc>
        <w:tc>
          <w:tcPr>
            <w:tcW w:w="990" w:type="dxa"/>
            <w:tcBorders>
              <w:top w:val="nil"/>
              <w:left w:val="nil"/>
              <w:bottom w:val="nil"/>
              <w:right w:val="nil"/>
            </w:tcBorders>
            <w:shd w:val="clear" w:color="auto" w:fill="auto"/>
            <w:noWrap/>
            <w:vAlign w:val="bottom"/>
            <w:hideMark/>
          </w:tcPr>
          <w:p w14:paraId="40F14F83" w14:textId="77777777" w:rsidR="00001C8B" w:rsidRPr="0071288B" w:rsidRDefault="00001C8B" w:rsidP="00EE14CE">
            <w:pPr>
              <w:jc w:val="right"/>
              <w:rPr>
                <w:sz w:val="20"/>
                <w:szCs w:val="20"/>
              </w:rPr>
            </w:pPr>
            <w:r w:rsidRPr="0071288B">
              <w:rPr>
                <w:sz w:val="20"/>
                <w:szCs w:val="20"/>
              </w:rPr>
              <w:t xml:space="preserve">315 </w:t>
            </w:r>
          </w:p>
        </w:tc>
        <w:tc>
          <w:tcPr>
            <w:tcW w:w="900" w:type="dxa"/>
            <w:tcBorders>
              <w:top w:val="nil"/>
              <w:left w:val="nil"/>
              <w:bottom w:val="nil"/>
              <w:right w:val="nil"/>
            </w:tcBorders>
            <w:shd w:val="clear" w:color="auto" w:fill="auto"/>
            <w:noWrap/>
            <w:vAlign w:val="bottom"/>
            <w:hideMark/>
          </w:tcPr>
          <w:p w14:paraId="04843DB8" w14:textId="77777777" w:rsidR="00001C8B" w:rsidRPr="0071288B" w:rsidRDefault="00001C8B" w:rsidP="00EE14CE">
            <w:pPr>
              <w:jc w:val="right"/>
              <w:rPr>
                <w:sz w:val="20"/>
                <w:szCs w:val="20"/>
              </w:rPr>
            </w:pPr>
            <w:r w:rsidRPr="0071288B">
              <w:rPr>
                <w:sz w:val="20"/>
                <w:szCs w:val="20"/>
              </w:rPr>
              <w:t>0.1%</w:t>
            </w:r>
          </w:p>
        </w:tc>
        <w:tc>
          <w:tcPr>
            <w:tcW w:w="900" w:type="dxa"/>
            <w:tcBorders>
              <w:top w:val="nil"/>
              <w:left w:val="nil"/>
              <w:bottom w:val="nil"/>
              <w:right w:val="nil"/>
            </w:tcBorders>
            <w:shd w:val="clear" w:color="auto" w:fill="auto"/>
            <w:noWrap/>
            <w:vAlign w:val="bottom"/>
            <w:hideMark/>
          </w:tcPr>
          <w:p w14:paraId="60406940" w14:textId="77777777" w:rsidR="00001C8B" w:rsidRPr="0071288B" w:rsidRDefault="00001C8B" w:rsidP="00EE14CE">
            <w:pPr>
              <w:jc w:val="right"/>
              <w:rPr>
                <w:sz w:val="20"/>
                <w:szCs w:val="20"/>
              </w:rPr>
            </w:pPr>
            <w:r w:rsidRPr="0071288B">
              <w:rPr>
                <w:sz w:val="20"/>
                <w:szCs w:val="20"/>
              </w:rPr>
              <w:t xml:space="preserve">477 </w:t>
            </w:r>
          </w:p>
        </w:tc>
        <w:tc>
          <w:tcPr>
            <w:tcW w:w="990" w:type="dxa"/>
            <w:tcBorders>
              <w:top w:val="nil"/>
              <w:left w:val="nil"/>
              <w:bottom w:val="nil"/>
              <w:right w:val="single" w:sz="8" w:space="0" w:color="auto"/>
            </w:tcBorders>
            <w:shd w:val="clear" w:color="auto" w:fill="auto"/>
            <w:noWrap/>
            <w:vAlign w:val="bottom"/>
            <w:hideMark/>
          </w:tcPr>
          <w:p w14:paraId="221298F0" w14:textId="77777777" w:rsidR="00001C8B" w:rsidRPr="0071288B" w:rsidRDefault="00001C8B" w:rsidP="00EE14CE">
            <w:pPr>
              <w:jc w:val="right"/>
              <w:rPr>
                <w:sz w:val="20"/>
                <w:szCs w:val="20"/>
              </w:rPr>
            </w:pPr>
            <w:r w:rsidRPr="0071288B">
              <w:rPr>
                <w:sz w:val="20"/>
                <w:szCs w:val="20"/>
              </w:rPr>
              <w:t>0.2%</w:t>
            </w:r>
          </w:p>
        </w:tc>
      </w:tr>
      <w:tr w:rsidR="0071288B" w:rsidRPr="0071288B" w14:paraId="22CE8FEF"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1BD817C8" w14:textId="77777777" w:rsidR="00001C8B" w:rsidRPr="0071288B" w:rsidRDefault="00001C8B" w:rsidP="000720D0">
            <w:pPr>
              <w:rPr>
                <w:sz w:val="20"/>
                <w:szCs w:val="20"/>
              </w:rPr>
            </w:pPr>
            <w:r w:rsidRPr="0071288B">
              <w:rPr>
                <w:sz w:val="20"/>
                <w:szCs w:val="20"/>
              </w:rPr>
              <w:t>Other/Unknown</w:t>
            </w:r>
          </w:p>
        </w:tc>
        <w:tc>
          <w:tcPr>
            <w:tcW w:w="1080" w:type="dxa"/>
            <w:tcBorders>
              <w:top w:val="nil"/>
              <w:left w:val="single" w:sz="8" w:space="0" w:color="auto"/>
              <w:bottom w:val="nil"/>
              <w:right w:val="nil"/>
            </w:tcBorders>
            <w:shd w:val="clear" w:color="auto" w:fill="auto"/>
            <w:noWrap/>
            <w:vAlign w:val="bottom"/>
            <w:hideMark/>
          </w:tcPr>
          <w:p w14:paraId="4C1509C1" w14:textId="77777777" w:rsidR="00001C8B" w:rsidRPr="0071288B" w:rsidRDefault="00001C8B" w:rsidP="00EE14CE">
            <w:pPr>
              <w:jc w:val="right"/>
              <w:rPr>
                <w:sz w:val="20"/>
                <w:szCs w:val="20"/>
              </w:rPr>
            </w:pPr>
            <w:r w:rsidRPr="0071288B">
              <w:rPr>
                <w:sz w:val="20"/>
                <w:szCs w:val="20"/>
              </w:rPr>
              <w:t xml:space="preserve">55,982 </w:t>
            </w:r>
          </w:p>
        </w:tc>
        <w:tc>
          <w:tcPr>
            <w:tcW w:w="900" w:type="dxa"/>
            <w:tcBorders>
              <w:top w:val="nil"/>
              <w:left w:val="nil"/>
              <w:bottom w:val="nil"/>
              <w:right w:val="nil"/>
            </w:tcBorders>
            <w:shd w:val="clear" w:color="auto" w:fill="auto"/>
            <w:noWrap/>
            <w:vAlign w:val="bottom"/>
            <w:hideMark/>
          </w:tcPr>
          <w:p w14:paraId="5E24107F" w14:textId="77777777" w:rsidR="00001C8B" w:rsidRPr="0071288B" w:rsidRDefault="00001C8B" w:rsidP="00EE14CE">
            <w:pPr>
              <w:jc w:val="right"/>
              <w:rPr>
                <w:sz w:val="20"/>
                <w:szCs w:val="20"/>
              </w:rPr>
            </w:pPr>
            <w:r w:rsidRPr="0071288B">
              <w:rPr>
                <w:sz w:val="20"/>
                <w:szCs w:val="20"/>
              </w:rPr>
              <w:t>14.6%</w:t>
            </w:r>
          </w:p>
        </w:tc>
        <w:tc>
          <w:tcPr>
            <w:tcW w:w="990" w:type="dxa"/>
            <w:tcBorders>
              <w:top w:val="nil"/>
              <w:left w:val="nil"/>
              <w:bottom w:val="nil"/>
              <w:right w:val="nil"/>
            </w:tcBorders>
            <w:shd w:val="clear" w:color="auto" w:fill="auto"/>
            <w:noWrap/>
            <w:vAlign w:val="bottom"/>
            <w:hideMark/>
          </w:tcPr>
          <w:p w14:paraId="2899BABE" w14:textId="77777777" w:rsidR="00001C8B" w:rsidRPr="0071288B" w:rsidRDefault="00001C8B" w:rsidP="00EE14CE">
            <w:pPr>
              <w:jc w:val="right"/>
              <w:rPr>
                <w:sz w:val="20"/>
                <w:szCs w:val="20"/>
              </w:rPr>
            </w:pPr>
            <w:r w:rsidRPr="0071288B">
              <w:rPr>
                <w:sz w:val="20"/>
                <w:szCs w:val="20"/>
              </w:rPr>
              <w:t xml:space="preserve">58,980 </w:t>
            </w:r>
          </w:p>
        </w:tc>
        <w:tc>
          <w:tcPr>
            <w:tcW w:w="990" w:type="dxa"/>
            <w:tcBorders>
              <w:top w:val="nil"/>
              <w:left w:val="nil"/>
              <w:bottom w:val="nil"/>
              <w:right w:val="nil"/>
            </w:tcBorders>
            <w:shd w:val="clear" w:color="auto" w:fill="auto"/>
            <w:noWrap/>
            <w:vAlign w:val="bottom"/>
            <w:hideMark/>
          </w:tcPr>
          <w:p w14:paraId="2C9DE65D" w14:textId="77777777" w:rsidR="00001C8B" w:rsidRPr="0071288B" w:rsidRDefault="00001C8B" w:rsidP="00EE14CE">
            <w:pPr>
              <w:jc w:val="right"/>
              <w:rPr>
                <w:sz w:val="20"/>
                <w:szCs w:val="20"/>
              </w:rPr>
            </w:pPr>
            <w:r w:rsidRPr="0071288B">
              <w:rPr>
                <w:sz w:val="20"/>
                <w:szCs w:val="20"/>
              </w:rPr>
              <w:t>15.3%</w:t>
            </w:r>
          </w:p>
        </w:tc>
        <w:tc>
          <w:tcPr>
            <w:tcW w:w="990" w:type="dxa"/>
            <w:tcBorders>
              <w:top w:val="nil"/>
              <w:left w:val="nil"/>
              <w:bottom w:val="nil"/>
              <w:right w:val="nil"/>
            </w:tcBorders>
            <w:shd w:val="clear" w:color="auto" w:fill="auto"/>
            <w:noWrap/>
            <w:vAlign w:val="bottom"/>
            <w:hideMark/>
          </w:tcPr>
          <w:p w14:paraId="409B415F" w14:textId="77777777" w:rsidR="00001C8B" w:rsidRPr="0071288B" w:rsidRDefault="00001C8B" w:rsidP="00EE14CE">
            <w:pPr>
              <w:jc w:val="right"/>
              <w:rPr>
                <w:sz w:val="20"/>
                <w:szCs w:val="20"/>
              </w:rPr>
            </w:pPr>
            <w:r w:rsidRPr="0071288B">
              <w:rPr>
                <w:sz w:val="20"/>
                <w:szCs w:val="20"/>
              </w:rPr>
              <w:t xml:space="preserve">64,878 </w:t>
            </w:r>
          </w:p>
        </w:tc>
        <w:tc>
          <w:tcPr>
            <w:tcW w:w="990" w:type="dxa"/>
            <w:tcBorders>
              <w:top w:val="nil"/>
              <w:left w:val="nil"/>
              <w:bottom w:val="nil"/>
              <w:right w:val="single" w:sz="8" w:space="0" w:color="auto"/>
            </w:tcBorders>
            <w:shd w:val="clear" w:color="auto" w:fill="auto"/>
            <w:noWrap/>
            <w:vAlign w:val="bottom"/>
            <w:hideMark/>
          </w:tcPr>
          <w:p w14:paraId="1F27AD35" w14:textId="77777777" w:rsidR="00001C8B" w:rsidRPr="0071288B" w:rsidRDefault="00001C8B" w:rsidP="00EE14CE">
            <w:pPr>
              <w:jc w:val="right"/>
              <w:rPr>
                <w:sz w:val="20"/>
                <w:szCs w:val="20"/>
              </w:rPr>
            </w:pPr>
            <w:r w:rsidRPr="0071288B">
              <w:rPr>
                <w:sz w:val="20"/>
                <w:szCs w:val="20"/>
              </w:rPr>
              <w:t>14.8%</w:t>
            </w:r>
          </w:p>
        </w:tc>
        <w:tc>
          <w:tcPr>
            <w:tcW w:w="990" w:type="dxa"/>
            <w:tcBorders>
              <w:top w:val="nil"/>
              <w:left w:val="nil"/>
              <w:bottom w:val="nil"/>
              <w:right w:val="nil"/>
            </w:tcBorders>
            <w:shd w:val="clear" w:color="auto" w:fill="auto"/>
            <w:noWrap/>
            <w:vAlign w:val="bottom"/>
            <w:hideMark/>
          </w:tcPr>
          <w:p w14:paraId="502C9FF9" w14:textId="77777777" w:rsidR="00001C8B" w:rsidRPr="0071288B" w:rsidRDefault="00001C8B" w:rsidP="00EE14CE">
            <w:pPr>
              <w:jc w:val="right"/>
              <w:rPr>
                <w:sz w:val="20"/>
                <w:szCs w:val="20"/>
              </w:rPr>
            </w:pPr>
            <w:r w:rsidRPr="0071288B">
              <w:rPr>
                <w:sz w:val="20"/>
                <w:szCs w:val="20"/>
              </w:rPr>
              <w:t xml:space="preserve">44,538 </w:t>
            </w:r>
          </w:p>
        </w:tc>
        <w:tc>
          <w:tcPr>
            <w:tcW w:w="900" w:type="dxa"/>
            <w:tcBorders>
              <w:top w:val="nil"/>
              <w:left w:val="nil"/>
              <w:bottom w:val="nil"/>
              <w:right w:val="nil"/>
            </w:tcBorders>
            <w:shd w:val="clear" w:color="auto" w:fill="auto"/>
            <w:noWrap/>
            <w:vAlign w:val="bottom"/>
            <w:hideMark/>
          </w:tcPr>
          <w:p w14:paraId="5B01E581" w14:textId="77777777" w:rsidR="00001C8B" w:rsidRPr="0071288B" w:rsidRDefault="00001C8B" w:rsidP="00EE14CE">
            <w:pPr>
              <w:jc w:val="right"/>
              <w:rPr>
                <w:sz w:val="20"/>
                <w:szCs w:val="20"/>
              </w:rPr>
            </w:pPr>
            <w:r w:rsidRPr="0071288B">
              <w:rPr>
                <w:sz w:val="20"/>
                <w:szCs w:val="20"/>
              </w:rPr>
              <w:t>14.8%</w:t>
            </w:r>
          </w:p>
        </w:tc>
        <w:tc>
          <w:tcPr>
            <w:tcW w:w="990" w:type="dxa"/>
            <w:tcBorders>
              <w:top w:val="nil"/>
              <w:left w:val="nil"/>
              <w:bottom w:val="nil"/>
              <w:right w:val="nil"/>
            </w:tcBorders>
            <w:shd w:val="clear" w:color="auto" w:fill="auto"/>
            <w:noWrap/>
            <w:vAlign w:val="bottom"/>
            <w:hideMark/>
          </w:tcPr>
          <w:p w14:paraId="72CE5BBA" w14:textId="77777777" w:rsidR="00001C8B" w:rsidRPr="0071288B" w:rsidRDefault="00001C8B" w:rsidP="00EE14CE">
            <w:pPr>
              <w:jc w:val="right"/>
              <w:rPr>
                <w:sz w:val="20"/>
                <w:szCs w:val="20"/>
              </w:rPr>
            </w:pPr>
            <w:r w:rsidRPr="0071288B">
              <w:rPr>
                <w:sz w:val="20"/>
                <w:szCs w:val="20"/>
              </w:rPr>
              <w:t xml:space="preserve">45,406 </w:t>
            </w:r>
          </w:p>
        </w:tc>
        <w:tc>
          <w:tcPr>
            <w:tcW w:w="900" w:type="dxa"/>
            <w:tcBorders>
              <w:top w:val="nil"/>
              <w:left w:val="nil"/>
              <w:bottom w:val="nil"/>
              <w:right w:val="nil"/>
            </w:tcBorders>
            <w:shd w:val="clear" w:color="auto" w:fill="auto"/>
            <w:noWrap/>
            <w:vAlign w:val="bottom"/>
            <w:hideMark/>
          </w:tcPr>
          <w:p w14:paraId="71A1F4EA" w14:textId="77777777" w:rsidR="00001C8B" w:rsidRPr="0071288B" w:rsidRDefault="00001C8B" w:rsidP="00EE14CE">
            <w:pPr>
              <w:jc w:val="right"/>
              <w:rPr>
                <w:sz w:val="20"/>
                <w:szCs w:val="20"/>
              </w:rPr>
            </w:pPr>
            <w:r w:rsidRPr="0071288B">
              <w:rPr>
                <w:sz w:val="20"/>
                <w:szCs w:val="20"/>
              </w:rPr>
              <w:t>15.1%</w:t>
            </w:r>
          </w:p>
        </w:tc>
        <w:tc>
          <w:tcPr>
            <w:tcW w:w="900" w:type="dxa"/>
            <w:tcBorders>
              <w:top w:val="nil"/>
              <w:left w:val="nil"/>
              <w:bottom w:val="nil"/>
              <w:right w:val="nil"/>
            </w:tcBorders>
            <w:shd w:val="clear" w:color="auto" w:fill="auto"/>
            <w:noWrap/>
            <w:vAlign w:val="bottom"/>
            <w:hideMark/>
          </w:tcPr>
          <w:p w14:paraId="6D3DA912" w14:textId="77777777" w:rsidR="00001C8B" w:rsidRPr="0071288B" w:rsidRDefault="00001C8B" w:rsidP="00EE14CE">
            <w:pPr>
              <w:jc w:val="right"/>
              <w:rPr>
                <w:sz w:val="20"/>
                <w:szCs w:val="20"/>
              </w:rPr>
            </w:pPr>
            <w:r w:rsidRPr="0071288B">
              <w:rPr>
                <w:sz w:val="20"/>
                <w:szCs w:val="20"/>
              </w:rPr>
              <w:t xml:space="preserve">48,254 </w:t>
            </w:r>
          </w:p>
        </w:tc>
        <w:tc>
          <w:tcPr>
            <w:tcW w:w="990" w:type="dxa"/>
            <w:tcBorders>
              <w:top w:val="nil"/>
              <w:left w:val="nil"/>
              <w:bottom w:val="nil"/>
              <w:right w:val="single" w:sz="8" w:space="0" w:color="auto"/>
            </w:tcBorders>
            <w:shd w:val="clear" w:color="auto" w:fill="auto"/>
            <w:noWrap/>
            <w:vAlign w:val="bottom"/>
            <w:hideMark/>
          </w:tcPr>
          <w:p w14:paraId="718BFF50" w14:textId="77777777" w:rsidR="00001C8B" w:rsidRPr="0071288B" w:rsidRDefault="00001C8B" w:rsidP="00EE14CE">
            <w:pPr>
              <w:jc w:val="right"/>
              <w:rPr>
                <w:sz w:val="20"/>
                <w:szCs w:val="20"/>
              </w:rPr>
            </w:pPr>
            <w:r w:rsidRPr="0071288B">
              <w:rPr>
                <w:sz w:val="20"/>
                <w:szCs w:val="20"/>
              </w:rPr>
              <w:t>15.4%</w:t>
            </w:r>
          </w:p>
        </w:tc>
      </w:tr>
      <w:tr w:rsidR="0071288B" w:rsidRPr="0071288B" w14:paraId="247E61C5"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69747EA4" w14:textId="77777777" w:rsidR="00001C8B" w:rsidRPr="0071288B" w:rsidRDefault="00001C8B" w:rsidP="000720D0">
            <w:pPr>
              <w:rPr>
                <w:sz w:val="20"/>
                <w:szCs w:val="20"/>
              </w:rPr>
            </w:pPr>
            <w:r w:rsidRPr="0071288B">
              <w:rPr>
                <w:sz w:val="20"/>
                <w:szCs w:val="20"/>
              </w:rPr>
              <w:t>White</w:t>
            </w:r>
          </w:p>
        </w:tc>
        <w:tc>
          <w:tcPr>
            <w:tcW w:w="1080" w:type="dxa"/>
            <w:tcBorders>
              <w:top w:val="nil"/>
              <w:left w:val="single" w:sz="8" w:space="0" w:color="auto"/>
              <w:bottom w:val="nil"/>
              <w:right w:val="nil"/>
            </w:tcBorders>
            <w:shd w:val="clear" w:color="auto" w:fill="auto"/>
            <w:noWrap/>
            <w:vAlign w:val="bottom"/>
            <w:hideMark/>
          </w:tcPr>
          <w:p w14:paraId="352B49F9" w14:textId="77777777" w:rsidR="00001C8B" w:rsidRPr="0071288B" w:rsidRDefault="00001C8B" w:rsidP="00EE14CE">
            <w:pPr>
              <w:jc w:val="right"/>
              <w:rPr>
                <w:sz w:val="20"/>
                <w:szCs w:val="20"/>
              </w:rPr>
            </w:pPr>
            <w:r w:rsidRPr="0071288B">
              <w:rPr>
                <w:sz w:val="20"/>
                <w:szCs w:val="20"/>
              </w:rPr>
              <w:t xml:space="preserve">283,721 </w:t>
            </w:r>
          </w:p>
        </w:tc>
        <w:tc>
          <w:tcPr>
            <w:tcW w:w="900" w:type="dxa"/>
            <w:tcBorders>
              <w:top w:val="nil"/>
              <w:left w:val="nil"/>
              <w:bottom w:val="nil"/>
              <w:right w:val="nil"/>
            </w:tcBorders>
            <w:shd w:val="clear" w:color="auto" w:fill="auto"/>
            <w:noWrap/>
            <w:vAlign w:val="bottom"/>
            <w:hideMark/>
          </w:tcPr>
          <w:p w14:paraId="58C19A9D" w14:textId="77777777" w:rsidR="00001C8B" w:rsidRPr="0071288B" w:rsidRDefault="00001C8B" w:rsidP="00EE14CE">
            <w:pPr>
              <w:jc w:val="right"/>
              <w:rPr>
                <w:sz w:val="20"/>
                <w:szCs w:val="20"/>
              </w:rPr>
            </w:pPr>
            <w:r w:rsidRPr="0071288B">
              <w:rPr>
                <w:sz w:val="20"/>
                <w:szCs w:val="20"/>
              </w:rPr>
              <w:t>74.0%</w:t>
            </w:r>
          </w:p>
        </w:tc>
        <w:tc>
          <w:tcPr>
            <w:tcW w:w="990" w:type="dxa"/>
            <w:tcBorders>
              <w:top w:val="nil"/>
              <w:left w:val="nil"/>
              <w:bottom w:val="nil"/>
              <w:right w:val="nil"/>
            </w:tcBorders>
            <w:shd w:val="clear" w:color="auto" w:fill="auto"/>
            <w:noWrap/>
            <w:vAlign w:val="bottom"/>
            <w:hideMark/>
          </w:tcPr>
          <w:p w14:paraId="16556BFA" w14:textId="77777777" w:rsidR="00001C8B" w:rsidRPr="0071288B" w:rsidRDefault="00001C8B" w:rsidP="00EE14CE">
            <w:pPr>
              <w:jc w:val="right"/>
              <w:rPr>
                <w:sz w:val="20"/>
                <w:szCs w:val="20"/>
              </w:rPr>
            </w:pPr>
            <w:r w:rsidRPr="0071288B">
              <w:rPr>
                <w:sz w:val="20"/>
                <w:szCs w:val="20"/>
              </w:rPr>
              <w:t xml:space="preserve">280,582 </w:t>
            </w:r>
          </w:p>
        </w:tc>
        <w:tc>
          <w:tcPr>
            <w:tcW w:w="990" w:type="dxa"/>
            <w:tcBorders>
              <w:top w:val="nil"/>
              <w:left w:val="nil"/>
              <w:bottom w:val="nil"/>
              <w:right w:val="nil"/>
            </w:tcBorders>
            <w:shd w:val="clear" w:color="auto" w:fill="auto"/>
            <w:noWrap/>
            <w:vAlign w:val="bottom"/>
            <w:hideMark/>
          </w:tcPr>
          <w:p w14:paraId="661C21B8" w14:textId="77777777" w:rsidR="00001C8B" w:rsidRPr="0071288B" w:rsidRDefault="00001C8B" w:rsidP="00EE14CE">
            <w:pPr>
              <w:jc w:val="right"/>
              <w:rPr>
                <w:sz w:val="20"/>
                <w:szCs w:val="20"/>
              </w:rPr>
            </w:pPr>
            <w:r w:rsidRPr="0071288B">
              <w:rPr>
                <w:sz w:val="20"/>
                <w:szCs w:val="20"/>
              </w:rPr>
              <w:t>72.8%</w:t>
            </w:r>
          </w:p>
        </w:tc>
        <w:tc>
          <w:tcPr>
            <w:tcW w:w="990" w:type="dxa"/>
            <w:tcBorders>
              <w:top w:val="nil"/>
              <w:left w:val="nil"/>
              <w:bottom w:val="nil"/>
              <w:right w:val="nil"/>
            </w:tcBorders>
            <w:shd w:val="clear" w:color="auto" w:fill="auto"/>
            <w:noWrap/>
            <w:vAlign w:val="bottom"/>
            <w:hideMark/>
          </w:tcPr>
          <w:p w14:paraId="6046901F" w14:textId="77777777" w:rsidR="00001C8B" w:rsidRPr="0071288B" w:rsidRDefault="00001C8B" w:rsidP="00EE14CE">
            <w:pPr>
              <w:jc w:val="right"/>
              <w:rPr>
                <w:sz w:val="20"/>
                <w:szCs w:val="20"/>
              </w:rPr>
            </w:pPr>
            <w:r w:rsidRPr="0071288B">
              <w:rPr>
                <w:sz w:val="20"/>
                <w:szCs w:val="20"/>
              </w:rPr>
              <w:t xml:space="preserve">321,788 </w:t>
            </w:r>
          </w:p>
        </w:tc>
        <w:tc>
          <w:tcPr>
            <w:tcW w:w="990" w:type="dxa"/>
            <w:tcBorders>
              <w:top w:val="nil"/>
              <w:left w:val="nil"/>
              <w:bottom w:val="nil"/>
              <w:right w:val="single" w:sz="8" w:space="0" w:color="auto"/>
            </w:tcBorders>
            <w:shd w:val="clear" w:color="auto" w:fill="auto"/>
            <w:noWrap/>
            <w:vAlign w:val="bottom"/>
            <w:hideMark/>
          </w:tcPr>
          <w:p w14:paraId="0E13CDE8" w14:textId="77777777" w:rsidR="00001C8B" w:rsidRPr="0071288B" w:rsidRDefault="00001C8B" w:rsidP="00EE14CE">
            <w:pPr>
              <w:jc w:val="right"/>
              <w:rPr>
                <w:sz w:val="20"/>
                <w:szCs w:val="20"/>
              </w:rPr>
            </w:pPr>
            <w:r w:rsidRPr="0071288B">
              <w:rPr>
                <w:sz w:val="20"/>
                <w:szCs w:val="20"/>
              </w:rPr>
              <w:t>73.5%</w:t>
            </w:r>
          </w:p>
        </w:tc>
        <w:tc>
          <w:tcPr>
            <w:tcW w:w="990" w:type="dxa"/>
            <w:tcBorders>
              <w:top w:val="nil"/>
              <w:left w:val="nil"/>
              <w:bottom w:val="nil"/>
              <w:right w:val="nil"/>
            </w:tcBorders>
            <w:shd w:val="clear" w:color="auto" w:fill="auto"/>
            <w:noWrap/>
            <w:vAlign w:val="bottom"/>
            <w:hideMark/>
          </w:tcPr>
          <w:p w14:paraId="28CEEC30" w14:textId="77777777" w:rsidR="00001C8B" w:rsidRPr="0071288B" w:rsidRDefault="00001C8B" w:rsidP="00EE14CE">
            <w:pPr>
              <w:jc w:val="right"/>
              <w:rPr>
                <w:sz w:val="20"/>
                <w:szCs w:val="20"/>
              </w:rPr>
            </w:pPr>
            <w:r w:rsidRPr="0071288B">
              <w:rPr>
                <w:sz w:val="20"/>
                <w:szCs w:val="20"/>
              </w:rPr>
              <w:t xml:space="preserve">220,000 </w:t>
            </w:r>
          </w:p>
        </w:tc>
        <w:tc>
          <w:tcPr>
            <w:tcW w:w="900" w:type="dxa"/>
            <w:tcBorders>
              <w:top w:val="nil"/>
              <w:left w:val="nil"/>
              <w:bottom w:val="nil"/>
              <w:right w:val="nil"/>
            </w:tcBorders>
            <w:shd w:val="clear" w:color="auto" w:fill="auto"/>
            <w:noWrap/>
            <w:vAlign w:val="bottom"/>
            <w:hideMark/>
          </w:tcPr>
          <w:p w14:paraId="2547BC0A" w14:textId="77777777" w:rsidR="00001C8B" w:rsidRPr="0071288B" w:rsidRDefault="00001C8B" w:rsidP="00EE14CE">
            <w:pPr>
              <w:jc w:val="right"/>
              <w:rPr>
                <w:sz w:val="20"/>
                <w:szCs w:val="20"/>
              </w:rPr>
            </w:pPr>
            <w:r w:rsidRPr="0071288B">
              <w:rPr>
                <w:sz w:val="20"/>
                <w:szCs w:val="20"/>
              </w:rPr>
              <w:t>73.0%</w:t>
            </w:r>
          </w:p>
        </w:tc>
        <w:tc>
          <w:tcPr>
            <w:tcW w:w="990" w:type="dxa"/>
            <w:tcBorders>
              <w:top w:val="nil"/>
              <w:left w:val="nil"/>
              <w:bottom w:val="nil"/>
              <w:right w:val="nil"/>
            </w:tcBorders>
            <w:shd w:val="clear" w:color="auto" w:fill="auto"/>
            <w:noWrap/>
            <w:vAlign w:val="bottom"/>
            <w:hideMark/>
          </w:tcPr>
          <w:p w14:paraId="4C0593DD" w14:textId="77777777" w:rsidR="00001C8B" w:rsidRPr="0071288B" w:rsidRDefault="00001C8B" w:rsidP="00EE14CE">
            <w:pPr>
              <w:jc w:val="right"/>
              <w:rPr>
                <w:sz w:val="20"/>
                <w:szCs w:val="20"/>
              </w:rPr>
            </w:pPr>
            <w:r w:rsidRPr="0071288B">
              <w:rPr>
                <w:sz w:val="20"/>
                <w:szCs w:val="20"/>
              </w:rPr>
              <w:t xml:space="preserve">217,664 </w:t>
            </w:r>
          </w:p>
        </w:tc>
        <w:tc>
          <w:tcPr>
            <w:tcW w:w="900" w:type="dxa"/>
            <w:tcBorders>
              <w:top w:val="nil"/>
              <w:left w:val="nil"/>
              <w:bottom w:val="nil"/>
              <w:right w:val="nil"/>
            </w:tcBorders>
            <w:shd w:val="clear" w:color="auto" w:fill="auto"/>
            <w:noWrap/>
            <w:vAlign w:val="bottom"/>
            <w:hideMark/>
          </w:tcPr>
          <w:p w14:paraId="0D066306" w14:textId="77777777" w:rsidR="00001C8B" w:rsidRPr="0071288B" w:rsidRDefault="00001C8B" w:rsidP="00EE14CE">
            <w:pPr>
              <w:jc w:val="right"/>
              <w:rPr>
                <w:sz w:val="20"/>
                <w:szCs w:val="20"/>
              </w:rPr>
            </w:pPr>
            <w:r w:rsidRPr="0071288B">
              <w:rPr>
                <w:sz w:val="20"/>
                <w:szCs w:val="20"/>
              </w:rPr>
              <w:t>72.3%</w:t>
            </w:r>
          </w:p>
        </w:tc>
        <w:tc>
          <w:tcPr>
            <w:tcW w:w="900" w:type="dxa"/>
            <w:tcBorders>
              <w:top w:val="nil"/>
              <w:left w:val="nil"/>
              <w:bottom w:val="nil"/>
              <w:right w:val="nil"/>
            </w:tcBorders>
            <w:shd w:val="clear" w:color="auto" w:fill="auto"/>
            <w:noWrap/>
            <w:vAlign w:val="bottom"/>
            <w:hideMark/>
          </w:tcPr>
          <w:p w14:paraId="49119992" w14:textId="77777777" w:rsidR="00001C8B" w:rsidRPr="0071288B" w:rsidRDefault="00001C8B" w:rsidP="00EE14CE">
            <w:pPr>
              <w:jc w:val="right"/>
              <w:rPr>
                <w:sz w:val="20"/>
                <w:szCs w:val="20"/>
              </w:rPr>
            </w:pPr>
            <w:r w:rsidRPr="0071288B">
              <w:rPr>
                <w:sz w:val="20"/>
                <w:szCs w:val="20"/>
              </w:rPr>
              <w:t xml:space="preserve">223,995 </w:t>
            </w:r>
          </w:p>
        </w:tc>
        <w:tc>
          <w:tcPr>
            <w:tcW w:w="990" w:type="dxa"/>
            <w:tcBorders>
              <w:top w:val="nil"/>
              <w:left w:val="nil"/>
              <w:bottom w:val="nil"/>
              <w:right w:val="single" w:sz="8" w:space="0" w:color="auto"/>
            </w:tcBorders>
            <w:shd w:val="clear" w:color="auto" w:fill="auto"/>
            <w:noWrap/>
            <w:vAlign w:val="bottom"/>
            <w:hideMark/>
          </w:tcPr>
          <w:p w14:paraId="433D5F50" w14:textId="77777777" w:rsidR="00001C8B" w:rsidRPr="0071288B" w:rsidRDefault="00001C8B" w:rsidP="00EE14CE">
            <w:pPr>
              <w:jc w:val="right"/>
              <w:rPr>
                <w:sz w:val="20"/>
                <w:szCs w:val="20"/>
              </w:rPr>
            </w:pPr>
            <w:r w:rsidRPr="0071288B">
              <w:rPr>
                <w:sz w:val="20"/>
                <w:szCs w:val="20"/>
              </w:rPr>
              <w:t>71.5%</w:t>
            </w:r>
          </w:p>
        </w:tc>
      </w:tr>
      <w:tr w:rsidR="0071288B" w:rsidRPr="0071288B" w14:paraId="684F944B" w14:textId="77777777" w:rsidTr="00F67BA3">
        <w:trPr>
          <w:cantSplit/>
          <w:trHeight w:val="300"/>
        </w:trPr>
        <w:tc>
          <w:tcPr>
            <w:tcW w:w="3685" w:type="dxa"/>
            <w:tcBorders>
              <w:top w:val="single" w:sz="4" w:space="0" w:color="auto"/>
              <w:left w:val="single" w:sz="4" w:space="0" w:color="auto"/>
              <w:bottom w:val="double" w:sz="6" w:space="0" w:color="auto"/>
              <w:right w:val="nil"/>
            </w:tcBorders>
            <w:shd w:val="clear" w:color="auto" w:fill="auto"/>
            <w:noWrap/>
            <w:vAlign w:val="bottom"/>
            <w:hideMark/>
          </w:tcPr>
          <w:p w14:paraId="1F799703" w14:textId="77777777" w:rsidR="00001C8B" w:rsidRPr="0071288B" w:rsidRDefault="00001C8B" w:rsidP="000720D0">
            <w:pPr>
              <w:rPr>
                <w:b/>
                <w:bCs/>
                <w:sz w:val="20"/>
                <w:szCs w:val="20"/>
              </w:rPr>
            </w:pPr>
            <w:r w:rsidRPr="0071288B">
              <w:rPr>
                <w:b/>
                <w:bCs/>
                <w:sz w:val="20"/>
                <w:szCs w:val="20"/>
              </w:rPr>
              <w:t>Total Race</w:t>
            </w:r>
          </w:p>
        </w:tc>
        <w:tc>
          <w:tcPr>
            <w:tcW w:w="1080" w:type="dxa"/>
            <w:tcBorders>
              <w:top w:val="single" w:sz="4" w:space="0" w:color="auto"/>
              <w:left w:val="single" w:sz="8" w:space="0" w:color="auto"/>
              <w:bottom w:val="double" w:sz="6" w:space="0" w:color="auto"/>
              <w:right w:val="nil"/>
            </w:tcBorders>
            <w:shd w:val="clear" w:color="auto" w:fill="auto"/>
            <w:noWrap/>
            <w:vAlign w:val="bottom"/>
            <w:hideMark/>
          </w:tcPr>
          <w:p w14:paraId="16A31CC4" w14:textId="77777777" w:rsidR="00001C8B" w:rsidRPr="0071288B" w:rsidRDefault="00001C8B" w:rsidP="00EE14CE">
            <w:pPr>
              <w:jc w:val="right"/>
              <w:rPr>
                <w:b/>
                <w:bCs/>
                <w:sz w:val="20"/>
                <w:szCs w:val="20"/>
              </w:rPr>
            </w:pPr>
            <w:r w:rsidRPr="0071288B">
              <w:rPr>
                <w:b/>
                <w:bCs/>
                <w:sz w:val="20"/>
                <w:szCs w:val="20"/>
              </w:rPr>
              <w:t xml:space="preserve">383,497 </w:t>
            </w:r>
          </w:p>
        </w:tc>
        <w:tc>
          <w:tcPr>
            <w:tcW w:w="900" w:type="dxa"/>
            <w:tcBorders>
              <w:top w:val="single" w:sz="4" w:space="0" w:color="auto"/>
              <w:left w:val="nil"/>
              <w:bottom w:val="double" w:sz="6" w:space="0" w:color="auto"/>
              <w:right w:val="nil"/>
            </w:tcBorders>
            <w:shd w:val="clear" w:color="auto" w:fill="auto"/>
            <w:noWrap/>
            <w:vAlign w:val="bottom"/>
            <w:hideMark/>
          </w:tcPr>
          <w:p w14:paraId="0A935A68"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51FFFB08" w14:textId="77777777" w:rsidR="00001C8B" w:rsidRPr="0071288B" w:rsidRDefault="00001C8B" w:rsidP="00EE14CE">
            <w:pPr>
              <w:jc w:val="right"/>
              <w:rPr>
                <w:b/>
                <w:bCs/>
                <w:sz w:val="20"/>
                <w:szCs w:val="20"/>
              </w:rPr>
            </w:pPr>
            <w:r w:rsidRPr="0071288B">
              <w:rPr>
                <w:b/>
                <w:bCs/>
                <w:sz w:val="20"/>
                <w:szCs w:val="20"/>
              </w:rPr>
              <w:t xml:space="preserve">385,391 </w:t>
            </w:r>
          </w:p>
        </w:tc>
        <w:tc>
          <w:tcPr>
            <w:tcW w:w="990" w:type="dxa"/>
            <w:tcBorders>
              <w:top w:val="single" w:sz="4" w:space="0" w:color="auto"/>
              <w:left w:val="nil"/>
              <w:bottom w:val="double" w:sz="6" w:space="0" w:color="auto"/>
              <w:right w:val="nil"/>
            </w:tcBorders>
            <w:shd w:val="clear" w:color="auto" w:fill="auto"/>
            <w:noWrap/>
            <w:vAlign w:val="bottom"/>
            <w:hideMark/>
          </w:tcPr>
          <w:p w14:paraId="644E4509"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29BB5006" w14:textId="77777777" w:rsidR="00001C8B" w:rsidRPr="0071288B" w:rsidRDefault="00001C8B" w:rsidP="00EE14CE">
            <w:pPr>
              <w:jc w:val="right"/>
              <w:rPr>
                <w:b/>
                <w:bCs/>
                <w:sz w:val="20"/>
                <w:szCs w:val="20"/>
              </w:rPr>
            </w:pPr>
            <w:r w:rsidRPr="0071288B">
              <w:rPr>
                <w:b/>
                <w:bCs/>
                <w:sz w:val="20"/>
                <w:szCs w:val="20"/>
              </w:rPr>
              <w:t xml:space="preserve">437,528 </w:t>
            </w:r>
          </w:p>
        </w:tc>
        <w:tc>
          <w:tcPr>
            <w:tcW w:w="990" w:type="dxa"/>
            <w:tcBorders>
              <w:top w:val="single" w:sz="4" w:space="0" w:color="auto"/>
              <w:left w:val="nil"/>
              <w:bottom w:val="double" w:sz="6" w:space="0" w:color="auto"/>
              <w:right w:val="single" w:sz="8" w:space="0" w:color="auto"/>
            </w:tcBorders>
            <w:shd w:val="clear" w:color="auto" w:fill="auto"/>
            <w:noWrap/>
            <w:vAlign w:val="bottom"/>
            <w:hideMark/>
          </w:tcPr>
          <w:p w14:paraId="11F9C349"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35C57779" w14:textId="77777777" w:rsidR="00001C8B" w:rsidRPr="0071288B" w:rsidRDefault="00001C8B" w:rsidP="00EE14CE">
            <w:pPr>
              <w:jc w:val="right"/>
              <w:rPr>
                <w:b/>
                <w:bCs/>
                <w:sz w:val="20"/>
                <w:szCs w:val="20"/>
              </w:rPr>
            </w:pPr>
            <w:r w:rsidRPr="0071288B">
              <w:rPr>
                <w:b/>
                <w:bCs/>
                <w:sz w:val="20"/>
                <w:szCs w:val="20"/>
              </w:rPr>
              <w:t xml:space="preserve">301,385 </w:t>
            </w:r>
          </w:p>
        </w:tc>
        <w:tc>
          <w:tcPr>
            <w:tcW w:w="900" w:type="dxa"/>
            <w:tcBorders>
              <w:top w:val="single" w:sz="4" w:space="0" w:color="auto"/>
              <w:left w:val="nil"/>
              <w:bottom w:val="double" w:sz="6" w:space="0" w:color="auto"/>
              <w:right w:val="nil"/>
            </w:tcBorders>
            <w:shd w:val="clear" w:color="auto" w:fill="auto"/>
            <w:noWrap/>
            <w:vAlign w:val="bottom"/>
            <w:hideMark/>
          </w:tcPr>
          <w:p w14:paraId="73854062"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5A03F13A" w14:textId="77777777" w:rsidR="00001C8B" w:rsidRPr="0071288B" w:rsidRDefault="00001C8B" w:rsidP="00EE14CE">
            <w:pPr>
              <w:jc w:val="right"/>
              <w:rPr>
                <w:b/>
                <w:bCs/>
                <w:sz w:val="20"/>
                <w:szCs w:val="20"/>
              </w:rPr>
            </w:pPr>
            <w:r w:rsidRPr="0071288B">
              <w:rPr>
                <w:b/>
                <w:bCs/>
                <w:sz w:val="20"/>
                <w:szCs w:val="20"/>
              </w:rPr>
              <w:t xml:space="preserve">301,187 </w:t>
            </w:r>
          </w:p>
        </w:tc>
        <w:tc>
          <w:tcPr>
            <w:tcW w:w="900" w:type="dxa"/>
            <w:tcBorders>
              <w:top w:val="single" w:sz="4" w:space="0" w:color="auto"/>
              <w:left w:val="nil"/>
              <w:bottom w:val="double" w:sz="6" w:space="0" w:color="auto"/>
              <w:right w:val="nil"/>
            </w:tcBorders>
            <w:shd w:val="clear" w:color="auto" w:fill="auto"/>
            <w:noWrap/>
            <w:vAlign w:val="bottom"/>
            <w:hideMark/>
          </w:tcPr>
          <w:p w14:paraId="644A2133" w14:textId="77777777" w:rsidR="00001C8B" w:rsidRPr="0071288B" w:rsidRDefault="00001C8B" w:rsidP="00EE14CE">
            <w:pPr>
              <w:jc w:val="right"/>
              <w:rPr>
                <w:b/>
                <w:bCs/>
                <w:sz w:val="20"/>
                <w:szCs w:val="20"/>
              </w:rPr>
            </w:pPr>
            <w:r w:rsidRPr="0071288B">
              <w:rPr>
                <w:b/>
                <w:bCs/>
                <w:sz w:val="20"/>
                <w:szCs w:val="20"/>
              </w:rPr>
              <w:t>100.0%</w:t>
            </w:r>
          </w:p>
        </w:tc>
        <w:tc>
          <w:tcPr>
            <w:tcW w:w="900" w:type="dxa"/>
            <w:tcBorders>
              <w:top w:val="single" w:sz="4" w:space="0" w:color="auto"/>
              <w:left w:val="nil"/>
              <w:bottom w:val="double" w:sz="6" w:space="0" w:color="auto"/>
              <w:right w:val="nil"/>
            </w:tcBorders>
            <w:shd w:val="clear" w:color="auto" w:fill="auto"/>
            <w:noWrap/>
            <w:vAlign w:val="bottom"/>
            <w:hideMark/>
          </w:tcPr>
          <w:p w14:paraId="0AE88749" w14:textId="77777777" w:rsidR="00001C8B" w:rsidRPr="0071288B" w:rsidRDefault="00001C8B" w:rsidP="00EE14CE">
            <w:pPr>
              <w:jc w:val="right"/>
              <w:rPr>
                <w:b/>
                <w:bCs/>
                <w:sz w:val="20"/>
                <w:szCs w:val="20"/>
              </w:rPr>
            </w:pPr>
            <w:r w:rsidRPr="0071288B">
              <w:rPr>
                <w:b/>
                <w:bCs/>
                <w:sz w:val="20"/>
                <w:szCs w:val="20"/>
              </w:rPr>
              <w:t xml:space="preserve">313,177 </w:t>
            </w:r>
          </w:p>
        </w:tc>
        <w:tc>
          <w:tcPr>
            <w:tcW w:w="990" w:type="dxa"/>
            <w:tcBorders>
              <w:top w:val="single" w:sz="4" w:space="0" w:color="auto"/>
              <w:left w:val="nil"/>
              <w:bottom w:val="double" w:sz="6" w:space="0" w:color="auto"/>
              <w:right w:val="single" w:sz="8" w:space="0" w:color="auto"/>
            </w:tcBorders>
            <w:shd w:val="clear" w:color="auto" w:fill="auto"/>
            <w:noWrap/>
            <w:vAlign w:val="bottom"/>
            <w:hideMark/>
          </w:tcPr>
          <w:p w14:paraId="159AA243" w14:textId="77777777" w:rsidR="00001C8B" w:rsidRPr="0071288B" w:rsidRDefault="00001C8B" w:rsidP="00EE14CE">
            <w:pPr>
              <w:jc w:val="right"/>
              <w:rPr>
                <w:b/>
                <w:bCs/>
                <w:sz w:val="20"/>
                <w:szCs w:val="20"/>
              </w:rPr>
            </w:pPr>
            <w:r w:rsidRPr="0071288B">
              <w:rPr>
                <w:b/>
                <w:bCs/>
                <w:sz w:val="20"/>
                <w:szCs w:val="20"/>
              </w:rPr>
              <w:t>100.0%</w:t>
            </w:r>
          </w:p>
        </w:tc>
      </w:tr>
      <w:tr w:rsidR="0071288B" w:rsidRPr="0071288B" w14:paraId="1F18B57F" w14:textId="77777777" w:rsidTr="00F67BA3">
        <w:trPr>
          <w:cantSplit/>
          <w:trHeight w:val="300"/>
        </w:trPr>
        <w:tc>
          <w:tcPr>
            <w:tcW w:w="3685" w:type="dxa"/>
            <w:tcBorders>
              <w:top w:val="nil"/>
              <w:left w:val="single" w:sz="4" w:space="0" w:color="auto"/>
              <w:bottom w:val="nil"/>
              <w:right w:val="nil"/>
            </w:tcBorders>
            <w:shd w:val="clear" w:color="000000" w:fill="D9D9D9"/>
            <w:noWrap/>
            <w:vAlign w:val="bottom"/>
            <w:hideMark/>
          </w:tcPr>
          <w:p w14:paraId="4FF8E4AD" w14:textId="77777777" w:rsidR="00001C8B" w:rsidRPr="0071288B" w:rsidRDefault="00001C8B" w:rsidP="000720D0">
            <w:pPr>
              <w:rPr>
                <w:b/>
                <w:bCs/>
                <w:sz w:val="20"/>
                <w:szCs w:val="20"/>
              </w:rPr>
            </w:pPr>
            <w:r w:rsidRPr="0071288B">
              <w:rPr>
                <w:b/>
                <w:bCs/>
                <w:sz w:val="20"/>
                <w:szCs w:val="20"/>
              </w:rPr>
              <w:t>Ethnicity</w:t>
            </w:r>
          </w:p>
        </w:tc>
        <w:tc>
          <w:tcPr>
            <w:tcW w:w="1080" w:type="dxa"/>
            <w:tcBorders>
              <w:top w:val="nil"/>
              <w:left w:val="single" w:sz="8" w:space="0" w:color="auto"/>
              <w:bottom w:val="nil"/>
              <w:right w:val="nil"/>
            </w:tcBorders>
            <w:shd w:val="clear" w:color="000000" w:fill="D9D9D9"/>
            <w:noWrap/>
            <w:vAlign w:val="bottom"/>
            <w:hideMark/>
          </w:tcPr>
          <w:p w14:paraId="1A699C1D" w14:textId="77777777" w:rsidR="00001C8B" w:rsidRPr="0071288B" w:rsidRDefault="00001C8B" w:rsidP="000720D0">
            <w:pPr>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6096C127"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127CCCFD"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58D0B4E4"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59B86465"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single" w:sz="8" w:space="0" w:color="auto"/>
            </w:tcBorders>
            <w:shd w:val="clear" w:color="000000" w:fill="D9D9D9"/>
            <w:noWrap/>
            <w:vAlign w:val="bottom"/>
            <w:hideMark/>
          </w:tcPr>
          <w:p w14:paraId="11F0612B"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4DCC665E" w14:textId="77777777" w:rsidR="00001C8B" w:rsidRPr="0071288B" w:rsidRDefault="00001C8B" w:rsidP="000720D0">
            <w:pPr>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35800362"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0B0E9B46" w14:textId="77777777" w:rsidR="00001C8B" w:rsidRPr="0071288B" w:rsidRDefault="00001C8B" w:rsidP="000720D0">
            <w:pPr>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4A6789A5" w14:textId="77777777" w:rsidR="00001C8B" w:rsidRPr="0071288B" w:rsidRDefault="00001C8B" w:rsidP="000720D0">
            <w:pPr>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01186825" w14:textId="77777777" w:rsidR="00001C8B" w:rsidRPr="0071288B" w:rsidRDefault="00001C8B" w:rsidP="000720D0">
            <w:pPr>
              <w:rPr>
                <w:b/>
                <w:bCs/>
                <w:sz w:val="20"/>
                <w:szCs w:val="20"/>
              </w:rPr>
            </w:pPr>
            <w:r w:rsidRPr="0071288B">
              <w:rPr>
                <w:b/>
                <w:bCs/>
                <w:sz w:val="20"/>
                <w:szCs w:val="20"/>
              </w:rPr>
              <w:t> </w:t>
            </w:r>
          </w:p>
        </w:tc>
        <w:tc>
          <w:tcPr>
            <w:tcW w:w="990" w:type="dxa"/>
            <w:tcBorders>
              <w:top w:val="nil"/>
              <w:left w:val="nil"/>
              <w:bottom w:val="nil"/>
              <w:right w:val="single" w:sz="8" w:space="0" w:color="auto"/>
            </w:tcBorders>
            <w:shd w:val="clear" w:color="000000" w:fill="D9D9D9"/>
            <w:noWrap/>
            <w:vAlign w:val="bottom"/>
            <w:hideMark/>
          </w:tcPr>
          <w:p w14:paraId="206007D2" w14:textId="77777777" w:rsidR="00001C8B" w:rsidRPr="0071288B" w:rsidRDefault="00001C8B" w:rsidP="000720D0">
            <w:pPr>
              <w:rPr>
                <w:b/>
                <w:bCs/>
                <w:sz w:val="20"/>
                <w:szCs w:val="20"/>
              </w:rPr>
            </w:pPr>
            <w:r w:rsidRPr="0071288B">
              <w:rPr>
                <w:b/>
                <w:bCs/>
                <w:sz w:val="20"/>
                <w:szCs w:val="20"/>
              </w:rPr>
              <w:t> </w:t>
            </w:r>
          </w:p>
        </w:tc>
      </w:tr>
      <w:tr w:rsidR="0071288B" w:rsidRPr="0071288B" w14:paraId="64CC2E4C"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11F77C94" w14:textId="77777777" w:rsidR="00001C8B" w:rsidRPr="0071288B" w:rsidRDefault="00001C8B" w:rsidP="000720D0">
            <w:pPr>
              <w:rPr>
                <w:sz w:val="20"/>
                <w:szCs w:val="20"/>
              </w:rPr>
            </w:pPr>
            <w:r w:rsidRPr="0071288B">
              <w:rPr>
                <w:sz w:val="20"/>
                <w:szCs w:val="20"/>
              </w:rPr>
              <w:t>Decline to Answer</w:t>
            </w:r>
          </w:p>
        </w:tc>
        <w:tc>
          <w:tcPr>
            <w:tcW w:w="1080" w:type="dxa"/>
            <w:tcBorders>
              <w:top w:val="nil"/>
              <w:left w:val="single" w:sz="8" w:space="0" w:color="auto"/>
              <w:bottom w:val="nil"/>
              <w:right w:val="nil"/>
            </w:tcBorders>
            <w:shd w:val="clear" w:color="auto" w:fill="auto"/>
            <w:noWrap/>
            <w:vAlign w:val="bottom"/>
            <w:hideMark/>
          </w:tcPr>
          <w:p w14:paraId="5E72F4C5" w14:textId="77777777" w:rsidR="00001C8B" w:rsidRPr="0071288B" w:rsidRDefault="00001C8B" w:rsidP="00EE14CE">
            <w:pPr>
              <w:jc w:val="right"/>
              <w:rPr>
                <w:sz w:val="20"/>
                <w:szCs w:val="20"/>
              </w:rPr>
            </w:pPr>
            <w:r w:rsidRPr="0071288B">
              <w:rPr>
                <w:sz w:val="20"/>
                <w:szCs w:val="20"/>
              </w:rPr>
              <w:t xml:space="preserve">6,146 </w:t>
            </w:r>
          </w:p>
        </w:tc>
        <w:tc>
          <w:tcPr>
            <w:tcW w:w="900" w:type="dxa"/>
            <w:tcBorders>
              <w:top w:val="nil"/>
              <w:left w:val="nil"/>
              <w:bottom w:val="nil"/>
              <w:right w:val="nil"/>
            </w:tcBorders>
            <w:shd w:val="clear" w:color="auto" w:fill="auto"/>
            <w:noWrap/>
            <w:vAlign w:val="bottom"/>
            <w:hideMark/>
          </w:tcPr>
          <w:p w14:paraId="7B251832" w14:textId="77777777" w:rsidR="00001C8B" w:rsidRPr="0071288B" w:rsidRDefault="00001C8B" w:rsidP="00EE14CE">
            <w:pPr>
              <w:jc w:val="right"/>
              <w:rPr>
                <w:sz w:val="20"/>
                <w:szCs w:val="20"/>
              </w:rPr>
            </w:pPr>
            <w:r w:rsidRPr="0071288B">
              <w:rPr>
                <w:sz w:val="20"/>
                <w:szCs w:val="20"/>
              </w:rPr>
              <w:t>1.6%</w:t>
            </w:r>
          </w:p>
        </w:tc>
        <w:tc>
          <w:tcPr>
            <w:tcW w:w="990" w:type="dxa"/>
            <w:tcBorders>
              <w:top w:val="nil"/>
              <w:left w:val="nil"/>
              <w:bottom w:val="nil"/>
              <w:right w:val="nil"/>
            </w:tcBorders>
            <w:shd w:val="clear" w:color="auto" w:fill="auto"/>
            <w:noWrap/>
            <w:vAlign w:val="bottom"/>
            <w:hideMark/>
          </w:tcPr>
          <w:p w14:paraId="591E2A9A" w14:textId="77777777" w:rsidR="00001C8B" w:rsidRPr="0071288B" w:rsidRDefault="00001C8B" w:rsidP="00EE14CE">
            <w:pPr>
              <w:jc w:val="right"/>
              <w:rPr>
                <w:sz w:val="20"/>
                <w:szCs w:val="20"/>
              </w:rPr>
            </w:pPr>
            <w:r w:rsidRPr="0071288B">
              <w:rPr>
                <w:sz w:val="20"/>
                <w:szCs w:val="20"/>
              </w:rPr>
              <w:t xml:space="preserve">6,731 </w:t>
            </w:r>
          </w:p>
        </w:tc>
        <w:tc>
          <w:tcPr>
            <w:tcW w:w="990" w:type="dxa"/>
            <w:tcBorders>
              <w:top w:val="nil"/>
              <w:left w:val="nil"/>
              <w:bottom w:val="nil"/>
              <w:right w:val="nil"/>
            </w:tcBorders>
            <w:shd w:val="clear" w:color="auto" w:fill="auto"/>
            <w:noWrap/>
            <w:vAlign w:val="bottom"/>
            <w:hideMark/>
          </w:tcPr>
          <w:p w14:paraId="75553A45" w14:textId="77777777" w:rsidR="00001C8B" w:rsidRPr="0071288B" w:rsidRDefault="00001C8B" w:rsidP="00EE14CE">
            <w:pPr>
              <w:jc w:val="right"/>
              <w:rPr>
                <w:sz w:val="20"/>
                <w:szCs w:val="20"/>
              </w:rPr>
            </w:pPr>
            <w:r w:rsidRPr="0071288B">
              <w:rPr>
                <w:sz w:val="20"/>
                <w:szCs w:val="20"/>
              </w:rPr>
              <w:t>1.7%</w:t>
            </w:r>
          </w:p>
        </w:tc>
        <w:tc>
          <w:tcPr>
            <w:tcW w:w="990" w:type="dxa"/>
            <w:tcBorders>
              <w:top w:val="nil"/>
              <w:left w:val="nil"/>
              <w:bottom w:val="nil"/>
              <w:right w:val="nil"/>
            </w:tcBorders>
            <w:shd w:val="clear" w:color="auto" w:fill="auto"/>
            <w:noWrap/>
            <w:vAlign w:val="bottom"/>
            <w:hideMark/>
          </w:tcPr>
          <w:p w14:paraId="61A97196" w14:textId="77777777" w:rsidR="00001C8B" w:rsidRPr="0071288B" w:rsidRDefault="00001C8B" w:rsidP="00EE14CE">
            <w:pPr>
              <w:jc w:val="right"/>
              <w:rPr>
                <w:sz w:val="20"/>
                <w:szCs w:val="20"/>
              </w:rPr>
            </w:pPr>
            <w:r w:rsidRPr="0071288B">
              <w:rPr>
                <w:sz w:val="20"/>
                <w:szCs w:val="20"/>
              </w:rPr>
              <w:t xml:space="preserve">8,761 </w:t>
            </w:r>
          </w:p>
        </w:tc>
        <w:tc>
          <w:tcPr>
            <w:tcW w:w="990" w:type="dxa"/>
            <w:tcBorders>
              <w:top w:val="nil"/>
              <w:left w:val="nil"/>
              <w:bottom w:val="nil"/>
              <w:right w:val="single" w:sz="8" w:space="0" w:color="auto"/>
            </w:tcBorders>
            <w:shd w:val="clear" w:color="auto" w:fill="auto"/>
            <w:noWrap/>
            <w:vAlign w:val="bottom"/>
            <w:hideMark/>
          </w:tcPr>
          <w:p w14:paraId="3C775F89" w14:textId="77777777" w:rsidR="00001C8B" w:rsidRPr="0071288B" w:rsidRDefault="00001C8B" w:rsidP="00EE14CE">
            <w:pPr>
              <w:jc w:val="right"/>
              <w:rPr>
                <w:sz w:val="20"/>
                <w:szCs w:val="20"/>
              </w:rPr>
            </w:pPr>
            <w:r w:rsidRPr="0071288B">
              <w:rPr>
                <w:sz w:val="20"/>
                <w:szCs w:val="20"/>
              </w:rPr>
              <w:t>2.0%</w:t>
            </w:r>
          </w:p>
        </w:tc>
        <w:tc>
          <w:tcPr>
            <w:tcW w:w="990" w:type="dxa"/>
            <w:tcBorders>
              <w:top w:val="nil"/>
              <w:left w:val="nil"/>
              <w:bottom w:val="nil"/>
              <w:right w:val="nil"/>
            </w:tcBorders>
            <w:shd w:val="clear" w:color="auto" w:fill="auto"/>
            <w:noWrap/>
            <w:vAlign w:val="bottom"/>
            <w:hideMark/>
          </w:tcPr>
          <w:p w14:paraId="4A98CEA7" w14:textId="77777777" w:rsidR="00001C8B" w:rsidRPr="0071288B" w:rsidRDefault="00001C8B" w:rsidP="00EE14CE">
            <w:pPr>
              <w:jc w:val="right"/>
              <w:rPr>
                <w:sz w:val="20"/>
                <w:szCs w:val="20"/>
              </w:rPr>
            </w:pPr>
            <w:r w:rsidRPr="0071288B">
              <w:rPr>
                <w:sz w:val="20"/>
                <w:szCs w:val="20"/>
              </w:rPr>
              <w:t xml:space="preserve">5,368 </w:t>
            </w:r>
          </w:p>
        </w:tc>
        <w:tc>
          <w:tcPr>
            <w:tcW w:w="900" w:type="dxa"/>
            <w:tcBorders>
              <w:top w:val="nil"/>
              <w:left w:val="nil"/>
              <w:bottom w:val="nil"/>
              <w:right w:val="nil"/>
            </w:tcBorders>
            <w:shd w:val="clear" w:color="auto" w:fill="auto"/>
            <w:noWrap/>
            <w:vAlign w:val="bottom"/>
            <w:hideMark/>
          </w:tcPr>
          <w:p w14:paraId="633CCC3C" w14:textId="77777777" w:rsidR="00001C8B" w:rsidRPr="0071288B" w:rsidRDefault="00001C8B" w:rsidP="00EE14CE">
            <w:pPr>
              <w:jc w:val="right"/>
              <w:rPr>
                <w:sz w:val="20"/>
                <w:szCs w:val="20"/>
              </w:rPr>
            </w:pPr>
            <w:r w:rsidRPr="0071288B">
              <w:rPr>
                <w:sz w:val="20"/>
                <w:szCs w:val="20"/>
              </w:rPr>
              <w:t>1.8%</w:t>
            </w:r>
          </w:p>
        </w:tc>
        <w:tc>
          <w:tcPr>
            <w:tcW w:w="990" w:type="dxa"/>
            <w:tcBorders>
              <w:top w:val="nil"/>
              <w:left w:val="nil"/>
              <w:bottom w:val="nil"/>
              <w:right w:val="nil"/>
            </w:tcBorders>
            <w:shd w:val="clear" w:color="auto" w:fill="auto"/>
            <w:noWrap/>
            <w:vAlign w:val="bottom"/>
            <w:hideMark/>
          </w:tcPr>
          <w:p w14:paraId="2E740565" w14:textId="77777777" w:rsidR="00001C8B" w:rsidRPr="0071288B" w:rsidRDefault="00001C8B" w:rsidP="00EE14CE">
            <w:pPr>
              <w:jc w:val="right"/>
              <w:rPr>
                <w:sz w:val="20"/>
                <w:szCs w:val="20"/>
              </w:rPr>
            </w:pPr>
            <w:r w:rsidRPr="0071288B">
              <w:rPr>
                <w:sz w:val="20"/>
                <w:szCs w:val="20"/>
              </w:rPr>
              <w:t xml:space="preserve">5,767 </w:t>
            </w:r>
          </w:p>
        </w:tc>
        <w:tc>
          <w:tcPr>
            <w:tcW w:w="900" w:type="dxa"/>
            <w:tcBorders>
              <w:top w:val="nil"/>
              <w:left w:val="nil"/>
              <w:bottom w:val="nil"/>
              <w:right w:val="nil"/>
            </w:tcBorders>
            <w:shd w:val="clear" w:color="auto" w:fill="auto"/>
            <w:noWrap/>
            <w:vAlign w:val="bottom"/>
            <w:hideMark/>
          </w:tcPr>
          <w:p w14:paraId="33FFC73D" w14:textId="77777777" w:rsidR="00001C8B" w:rsidRPr="0071288B" w:rsidRDefault="00001C8B" w:rsidP="00EE14CE">
            <w:pPr>
              <w:jc w:val="right"/>
              <w:rPr>
                <w:sz w:val="20"/>
                <w:szCs w:val="20"/>
              </w:rPr>
            </w:pPr>
            <w:r w:rsidRPr="0071288B">
              <w:rPr>
                <w:sz w:val="20"/>
                <w:szCs w:val="20"/>
              </w:rPr>
              <w:t>1.9%</w:t>
            </w:r>
          </w:p>
        </w:tc>
        <w:tc>
          <w:tcPr>
            <w:tcW w:w="900" w:type="dxa"/>
            <w:tcBorders>
              <w:top w:val="nil"/>
              <w:left w:val="nil"/>
              <w:bottom w:val="nil"/>
              <w:right w:val="nil"/>
            </w:tcBorders>
            <w:shd w:val="clear" w:color="auto" w:fill="auto"/>
            <w:noWrap/>
            <w:vAlign w:val="bottom"/>
            <w:hideMark/>
          </w:tcPr>
          <w:p w14:paraId="768B36F0" w14:textId="77777777" w:rsidR="00001C8B" w:rsidRPr="0071288B" w:rsidRDefault="00001C8B" w:rsidP="00EE14CE">
            <w:pPr>
              <w:jc w:val="right"/>
              <w:rPr>
                <w:sz w:val="20"/>
                <w:szCs w:val="20"/>
              </w:rPr>
            </w:pPr>
            <w:r w:rsidRPr="0071288B">
              <w:rPr>
                <w:sz w:val="20"/>
                <w:szCs w:val="20"/>
              </w:rPr>
              <w:t xml:space="preserve">6,626 </w:t>
            </w:r>
          </w:p>
        </w:tc>
        <w:tc>
          <w:tcPr>
            <w:tcW w:w="990" w:type="dxa"/>
            <w:tcBorders>
              <w:top w:val="nil"/>
              <w:left w:val="nil"/>
              <w:bottom w:val="nil"/>
              <w:right w:val="single" w:sz="8" w:space="0" w:color="auto"/>
            </w:tcBorders>
            <w:shd w:val="clear" w:color="auto" w:fill="auto"/>
            <w:noWrap/>
            <w:vAlign w:val="bottom"/>
            <w:hideMark/>
          </w:tcPr>
          <w:p w14:paraId="55C795D7" w14:textId="77777777" w:rsidR="00001C8B" w:rsidRPr="0071288B" w:rsidRDefault="00001C8B" w:rsidP="00EE14CE">
            <w:pPr>
              <w:jc w:val="right"/>
              <w:rPr>
                <w:sz w:val="20"/>
                <w:szCs w:val="20"/>
              </w:rPr>
            </w:pPr>
            <w:r w:rsidRPr="0071288B">
              <w:rPr>
                <w:sz w:val="20"/>
                <w:szCs w:val="20"/>
              </w:rPr>
              <w:t>2.1%</w:t>
            </w:r>
          </w:p>
        </w:tc>
      </w:tr>
      <w:tr w:rsidR="0071288B" w:rsidRPr="0071288B" w14:paraId="368D403E"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0819079C" w14:textId="77777777" w:rsidR="00001C8B" w:rsidRPr="0071288B" w:rsidRDefault="00001C8B" w:rsidP="000720D0">
            <w:pPr>
              <w:rPr>
                <w:sz w:val="20"/>
                <w:szCs w:val="20"/>
              </w:rPr>
            </w:pPr>
            <w:r w:rsidRPr="0071288B">
              <w:rPr>
                <w:sz w:val="20"/>
                <w:szCs w:val="20"/>
              </w:rPr>
              <w:t>Hispanic or Latino</w:t>
            </w:r>
          </w:p>
        </w:tc>
        <w:tc>
          <w:tcPr>
            <w:tcW w:w="1080" w:type="dxa"/>
            <w:tcBorders>
              <w:top w:val="nil"/>
              <w:left w:val="single" w:sz="8" w:space="0" w:color="auto"/>
              <w:bottom w:val="nil"/>
              <w:right w:val="nil"/>
            </w:tcBorders>
            <w:shd w:val="clear" w:color="auto" w:fill="auto"/>
            <w:noWrap/>
            <w:vAlign w:val="bottom"/>
            <w:hideMark/>
          </w:tcPr>
          <w:p w14:paraId="434591A9" w14:textId="77777777" w:rsidR="00001C8B" w:rsidRPr="0071288B" w:rsidRDefault="00001C8B" w:rsidP="00EE14CE">
            <w:pPr>
              <w:jc w:val="right"/>
              <w:rPr>
                <w:sz w:val="20"/>
                <w:szCs w:val="20"/>
              </w:rPr>
            </w:pPr>
            <w:r w:rsidRPr="0071288B">
              <w:rPr>
                <w:sz w:val="20"/>
                <w:szCs w:val="20"/>
              </w:rPr>
              <w:t xml:space="preserve">63,214 </w:t>
            </w:r>
          </w:p>
        </w:tc>
        <w:tc>
          <w:tcPr>
            <w:tcW w:w="900" w:type="dxa"/>
            <w:tcBorders>
              <w:top w:val="nil"/>
              <w:left w:val="nil"/>
              <w:bottom w:val="nil"/>
              <w:right w:val="nil"/>
            </w:tcBorders>
            <w:shd w:val="clear" w:color="auto" w:fill="auto"/>
            <w:noWrap/>
            <w:vAlign w:val="bottom"/>
            <w:hideMark/>
          </w:tcPr>
          <w:p w14:paraId="5EF1DDC1" w14:textId="77777777" w:rsidR="00001C8B" w:rsidRPr="0071288B" w:rsidRDefault="00001C8B" w:rsidP="00EE14CE">
            <w:pPr>
              <w:jc w:val="right"/>
              <w:rPr>
                <w:sz w:val="20"/>
                <w:szCs w:val="20"/>
              </w:rPr>
            </w:pPr>
            <w:r w:rsidRPr="0071288B">
              <w:rPr>
                <w:sz w:val="20"/>
                <w:szCs w:val="20"/>
              </w:rPr>
              <w:t>16.5%</w:t>
            </w:r>
          </w:p>
        </w:tc>
        <w:tc>
          <w:tcPr>
            <w:tcW w:w="990" w:type="dxa"/>
            <w:tcBorders>
              <w:top w:val="nil"/>
              <w:left w:val="nil"/>
              <w:bottom w:val="nil"/>
              <w:right w:val="nil"/>
            </w:tcBorders>
            <w:shd w:val="clear" w:color="auto" w:fill="auto"/>
            <w:noWrap/>
            <w:vAlign w:val="bottom"/>
            <w:hideMark/>
          </w:tcPr>
          <w:p w14:paraId="7FD51B63" w14:textId="77777777" w:rsidR="00001C8B" w:rsidRPr="0071288B" w:rsidRDefault="00001C8B" w:rsidP="00EE14CE">
            <w:pPr>
              <w:jc w:val="right"/>
              <w:rPr>
                <w:sz w:val="20"/>
                <w:szCs w:val="20"/>
              </w:rPr>
            </w:pPr>
            <w:r w:rsidRPr="0071288B">
              <w:rPr>
                <w:sz w:val="20"/>
                <w:szCs w:val="20"/>
              </w:rPr>
              <w:t xml:space="preserve">66,490 </w:t>
            </w:r>
          </w:p>
        </w:tc>
        <w:tc>
          <w:tcPr>
            <w:tcW w:w="990" w:type="dxa"/>
            <w:tcBorders>
              <w:top w:val="nil"/>
              <w:left w:val="nil"/>
              <w:bottom w:val="nil"/>
              <w:right w:val="nil"/>
            </w:tcBorders>
            <w:shd w:val="clear" w:color="auto" w:fill="auto"/>
            <w:noWrap/>
            <w:vAlign w:val="bottom"/>
            <w:hideMark/>
          </w:tcPr>
          <w:p w14:paraId="2D88A2D9" w14:textId="77777777" w:rsidR="00001C8B" w:rsidRPr="0071288B" w:rsidRDefault="00001C8B" w:rsidP="00EE14CE">
            <w:pPr>
              <w:jc w:val="right"/>
              <w:rPr>
                <w:sz w:val="20"/>
                <w:szCs w:val="20"/>
              </w:rPr>
            </w:pPr>
            <w:r w:rsidRPr="0071288B">
              <w:rPr>
                <w:sz w:val="20"/>
                <w:szCs w:val="20"/>
              </w:rPr>
              <w:t>17.3%</w:t>
            </w:r>
          </w:p>
        </w:tc>
        <w:tc>
          <w:tcPr>
            <w:tcW w:w="990" w:type="dxa"/>
            <w:tcBorders>
              <w:top w:val="nil"/>
              <w:left w:val="nil"/>
              <w:bottom w:val="nil"/>
              <w:right w:val="nil"/>
            </w:tcBorders>
            <w:shd w:val="clear" w:color="auto" w:fill="auto"/>
            <w:noWrap/>
            <w:vAlign w:val="bottom"/>
            <w:hideMark/>
          </w:tcPr>
          <w:p w14:paraId="6DDC184D" w14:textId="77777777" w:rsidR="00001C8B" w:rsidRPr="0071288B" w:rsidRDefault="00001C8B" w:rsidP="00EE14CE">
            <w:pPr>
              <w:jc w:val="right"/>
              <w:rPr>
                <w:sz w:val="20"/>
                <w:szCs w:val="20"/>
              </w:rPr>
            </w:pPr>
            <w:r w:rsidRPr="0071288B">
              <w:rPr>
                <w:sz w:val="20"/>
                <w:szCs w:val="20"/>
              </w:rPr>
              <w:t xml:space="preserve">75,387 </w:t>
            </w:r>
          </w:p>
        </w:tc>
        <w:tc>
          <w:tcPr>
            <w:tcW w:w="990" w:type="dxa"/>
            <w:tcBorders>
              <w:top w:val="nil"/>
              <w:left w:val="nil"/>
              <w:bottom w:val="nil"/>
              <w:right w:val="single" w:sz="8" w:space="0" w:color="auto"/>
            </w:tcBorders>
            <w:shd w:val="clear" w:color="auto" w:fill="auto"/>
            <w:noWrap/>
            <w:vAlign w:val="bottom"/>
            <w:hideMark/>
          </w:tcPr>
          <w:p w14:paraId="2F9D2807" w14:textId="77777777" w:rsidR="00001C8B" w:rsidRPr="0071288B" w:rsidRDefault="00001C8B" w:rsidP="00EE14CE">
            <w:pPr>
              <w:jc w:val="right"/>
              <w:rPr>
                <w:sz w:val="20"/>
                <w:szCs w:val="20"/>
              </w:rPr>
            </w:pPr>
            <w:r w:rsidRPr="0071288B">
              <w:rPr>
                <w:sz w:val="20"/>
                <w:szCs w:val="20"/>
              </w:rPr>
              <w:t>17.2%</w:t>
            </w:r>
          </w:p>
        </w:tc>
        <w:tc>
          <w:tcPr>
            <w:tcW w:w="990" w:type="dxa"/>
            <w:tcBorders>
              <w:top w:val="nil"/>
              <w:left w:val="nil"/>
              <w:bottom w:val="nil"/>
              <w:right w:val="nil"/>
            </w:tcBorders>
            <w:shd w:val="clear" w:color="auto" w:fill="auto"/>
            <w:noWrap/>
            <w:vAlign w:val="bottom"/>
            <w:hideMark/>
          </w:tcPr>
          <w:p w14:paraId="3B15574E" w14:textId="77777777" w:rsidR="00001C8B" w:rsidRPr="0071288B" w:rsidRDefault="00001C8B" w:rsidP="00EE14CE">
            <w:pPr>
              <w:jc w:val="right"/>
              <w:rPr>
                <w:sz w:val="20"/>
                <w:szCs w:val="20"/>
              </w:rPr>
            </w:pPr>
            <w:r w:rsidRPr="0071288B">
              <w:rPr>
                <w:sz w:val="20"/>
                <w:szCs w:val="20"/>
              </w:rPr>
              <w:t xml:space="preserve">48,664 </w:t>
            </w:r>
          </w:p>
        </w:tc>
        <w:tc>
          <w:tcPr>
            <w:tcW w:w="900" w:type="dxa"/>
            <w:tcBorders>
              <w:top w:val="nil"/>
              <w:left w:val="nil"/>
              <w:bottom w:val="nil"/>
              <w:right w:val="nil"/>
            </w:tcBorders>
            <w:shd w:val="clear" w:color="auto" w:fill="auto"/>
            <w:noWrap/>
            <w:vAlign w:val="bottom"/>
            <w:hideMark/>
          </w:tcPr>
          <w:p w14:paraId="3CC31F1B" w14:textId="77777777" w:rsidR="00001C8B" w:rsidRPr="0071288B" w:rsidRDefault="00001C8B" w:rsidP="00EE14CE">
            <w:pPr>
              <w:jc w:val="right"/>
              <w:rPr>
                <w:sz w:val="20"/>
                <w:szCs w:val="20"/>
              </w:rPr>
            </w:pPr>
            <w:r w:rsidRPr="0071288B">
              <w:rPr>
                <w:sz w:val="20"/>
                <w:szCs w:val="20"/>
              </w:rPr>
              <w:t>16.1%</w:t>
            </w:r>
          </w:p>
        </w:tc>
        <w:tc>
          <w:tcPr>
            <w:tcW w:w="990" w:type="dxa"/>
            <w:tcBorders>
              <w:top w:val="nil"/>
              <w:left w:val="nil"/>
              <w:bottom w:val="nil"/>
              <w:right w:val="nil"/>
            </w:tcBorders>
            <w:shd w:val="clear" w:color="auto" w:fill="auto"/>
            <w:noWrap/>
            <w:vAlign w:val="bottom"/>
            <w:hideMark/>
          </w:tcPr>
          <w:p w14:paraId="248D2B7F" w14:textId="77777777" w:rsidR="00001C8B" w:rsidRPr="0071288B" w:rsidRDefault="00001C8B" w:rsidP="00EE14CE">
            <w:pPr>
              <w:jc w:val="right"/>
              <w:rPr>
                <w:sz w:val="20"/>
                <w:szCs w:val="20"/>
              </w:rPr>
            </w:pPr>
            <w:r w:rsidRPr="0071288B">
              <w:rPr>
                <w:sz w:val="20"/>
                <w:szCs w:val="20"/>
              </w:rPr>
              <w:t xml:space="preserve">50,816 </w:t>
            </w:r>
          </w:p>
        </w:tc>
        <w:tc>
          <w:tcPr>
            <w:tcW w:w="900" w:type="dxa"/>
            <w:tcBorders>
              <w:top w:val="nil"/>
              <w:left w:val="nil"/>
              <w:bottom w:val="nil"/>
              <w:right w:val="nil"/>
            </w:tcBorders>
            <w:shd w:val="clear" w:color="auto" w:fill="auto"/>
            <w:noWrap/>
            <w:vAlign w:val="bottom"/>
            <w:hideMark/>
          </w:tcPr>
          <w:p w14:paraId="56CA7510" w14:textId="77777777" w:rsidR="00001C8B" w:rsidRPr="0071288B" w:rsidRDefault="00001C8B" w:rsidP="00EE14CE">
            <w:pPr>
              <w:jc w:val="right"/>
              <w:rPr>
                <w:sz w:val="20"/>
                <w:szCs w:val="20"/>
              </w:rPr>
            </w:pPr>
            <w:r w:rsidRPr="0071288B">
              <w:rPr>
                <w:sz w:val="20"/>
                <w:szCs w:val="20"/>
              </w:rPr>
              <w:t>16.9%</w:t>
            </w:r>
          </w:p>
        </w:tc>
        <w:tc>
          <w:tcPr>
            <w:tcW w:w="900" w:type="dxa"/>
            <w:tcBorders>
              <w:top w:val="nil"/>
              <w:left w:val="nil"/>
              <w:bottom w:val="nil"/>
              <w:right w:val="nil"/>
            </w:tcBorders>
            <w:shd w:val="clear" w:color="auto" w:fill="auto"/>
            <w:noWrap/>
            <w:vAlign w:val="bottom"/>
            <w:hideMark/>
          </w:tcPr>
          <w:p w14:paraId="2FF9BD0E" w14:textId="77777777" w:rsidR="00001C8B" w:rsidRPr="0071288B" w:rsidRDefault="00001C8B" w:rsidP="00EE14CE">
            <w:pPr>
              <w:jc w:val="right"/>
              <w:rPr>
                <w:sz w:val="20"/>
                <w:szCs w:val="20"/>
              </w:rPr>
            </w:pPr>
            <w:r w:rsidRPr="0071288B">
              <w:rPr>
                <w:sz w:val="20"/>
                <w:szCs w:val="20"/>
              </w:rPr>
              <w:t xml:space="preserve">54,605 </w:t>
            </w:r>
          </w:p>
        </w:tc>
        <w:tc>
          <w:tcPr>
            <w:tcW w:w="990" w:type="dxa"/>
            <w:tcBorders>
              <w:top w:val="nil"/>
              <w:left w:val="nil"/>
              <w:bottom w:val="nil"/>
              <w:right w:val="single" w:sz="8" w:space="0" w:color="auto"/>
            </w:tcBorders>
            <w:shd w:val="clear" w:color="auto" w:fill="auto"/>
            <w:noWrap/>
            <w:vAlign w:val="bottom"/>
            <w:hideMark/>
          </w:tcPr>
          <w:p w14:paraId="1AD69E8D" w14:textId="77777777" w:rsidR="00001C8B" w:rsidRPr="0071288B" w:rsidRDefault="00001C8B" w:rsidP="00EE14CE">
            <w:pPr>
              <w:jc w:val="right"/>
              <w:rPr>
                <w:sz w:val="20"/>
                <w:szCs w:val="20"/>
              </w:rPr>
            </w:pPr>
            <w:r w:rsidRPr="0071288B">
              <w:rPr>
                <w:sz w:val="20"/>
                <w:szCs w:val="20"/>
              </w:rPr>
              <w:t>17.4%</w:t>
            </w:r>
          </w:p>
        </w:tc>
      </w:tr>
      <w:tr w:rsidR="0071288B" w:rsidRPr="0071288B" w14:paraId="48CC841C"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63E66D21" w14:textId="77777777" w:rsidR="00001C8B" w:rsidRPr="0071288B" w:rsidRDefault="00001C8B" w:rsidP="000720D0">
            <w:pPr>
              <w:rPr>
                <w:sz w:val="20"/>
                <w:szCs w:val="20"/>
              </w:rPr>
            </w:pPr>
            <w:r w:rsidRPr="0071288B">
              <w:rPr>
                <w:sz w:val="20"/>
                <w:szCs w:val="20"/>
              </w:rPr>
              <w:t>Not Hispanic or Latino</w:t>
            </w:r>
          </w:p>
        </w:tc>
        <w:tc>
          <w:tcPr>
            <w:tcW w:w="1080" w:type="dxa"/>
            <w:tcBorders>
              <w:top w:val="nil"/>
              <w:left w:val="single" w:sz="8" w:space="0" w:color="auto"/>
              <w:bottom w:val="nil"/>
              <w:right w:val="nil"/>
            </w:tcBorders>
            <w:shd w:val="clear" w:color="auto" w:fill="auto"/>
            <w:noWrap/>
            <w:vAlign w:val="bottom"/>
            <w:hideMark/>
          </w:tcPr>
          <w:p w14:paraId="19F56654" w14:textId="77777777" w:rsidR="00001C8B" w:rsidRPr="0071288B" w:rsidRDefault="00001C8B" w:rsidP="00EE14CE">
            <w:pPr>
              <w:jc w:val="right"/>
              <w:rPr>
                <w:sz w:val="20"/>
                <w:szCs w:val="20"/>
              </w:rPr>
            </w:pPr>
            <w:r w:rsidRPr="0071288B">
              <w:rPr>
                <w:sz w:val="20"/>
                <w:szCs w:val="20"/>
              </w:rPr>
              <w:t xml:space="preserve">307,066 </w:t>
            </w:r>
          </w:p>
        </w:tc>
        <w:tc>
          <w:tcPr>
            <w:tcW w:w="900" w:type="dxa"/>
            <w:tcBorders>
              <w:top w:val="nil"/>
              <w:left w:val="nil"/>
              <w:bottom w:val="nil"/>
              <w:right w:val="nil"/>
            </w:tcBorders>
            <w:shd w:val="clear" w:color="auto" w:fill="auto"/>
            <w:noWrap/>
            <w:vAlign w:val="bottom"/>
            <w:hideMark/>
          </w:tcPr>
          <w:p w14:paraId="76636819" w14:textId="77777777" w:rsidR="00001C8B" w:rsidRPr="0071288B" w:rsidRDefault="00001C8B" w:rsidP="00EE14CE">
            <w:pPr>
              <w:jc w:val="right"/>
              <w:rPr>
                <w:sz w:val="20"/>
                <w:szCs w:val="20"/>
              </w:rPr>
            </w:pPr>
            <w:r w:rsidRPr="0071288B">
              <w:rPr>
                <w:sz w:val="20"/>
                <w:szCs w:val="20"/>
              </w:rPr>
              <w:t>80.1%</w:t>
            </w:r>
          </w:p>
        </w:tc>
        <w:tc>
          <w:tcPr>
            <w:tcW w:w="990" w:type="dxa"/>
            <w:tcBorders>
              <w:top w:val="nil"/>
              <w:left w:val="nil"/>
              <w:bottom w:val="nil"/>
              <w:right w:val="nil"/>
            </w:tcBorders>
            <w:shd w:val="clear" w:color="auto" w:fill="auto"/>
            <w:noWrap/>
            <w:vAlign w:val="bottom"/>
            <w:hideMark/>
          </w:tcPr>
          <w:p w14:paraId="5E9D8124" w14:textId="77777777" w:rsidR="00001C8B" w:rsidRPr="0071288B" w:rsidRDefault="00001C8B" w:rsidP="00EE14CE">
            <w:pPr>
              <w:jc w:val="right"/>
              <w:rPr>
                <w:sz w:val="20"/>
                <w:szCs w:val="20"/>
              </w:rPr>
            </w:pPr>
            <w:r w:rsidRPr="0071288B">
              <w:rPr>
                <w:sz w:val="20"/>
                <w:szCs w:val="20"/>
              </w:rPr>
              <w:t xml:space="preserve">306,110 </w:t>
            </w:r>
          </w:p>
        </w:tc>
        <w:tc>
          <w:tcPr>
            <w:tcW w:w="990" w:type="dxa"/>
            <w:tcBorders>
              <w:top w:val="nil"/>
              <w:left w:val="nil"/>
              <w:bottom w:val="nil"/>
              <w:right w:val="nil"/>
            </w:tcBorders>
            <w:shd w:val="clear" w:color="auto" w:fill="auto"/>
            <w:noWrap/>
            <w:vAlign w:val="bottom"/>
            <w:hideMark/>
          </w:tcPr>
          <w:p w14:paraId="5B7017DF" w14:textId="77777777" w:rsidR="00001C8B" w:rsidRPr="0071288B" w:rsidRDefault="00001C8B" w:rsidP="00EE14CE">
            <w:pPr>
              <w:jc w:val="right"/>
              <w:rPr>
                <w:sz w:val="20"/>
                <w:szCs w:val="20"/>
              </w:rPr>
            </w:pPr>
            <w:r w:rsidRPr="0071288B">
              <w:rPr>
                <w:sz w:val="20"/>
                <w:szCs w:val="20"/>
              </w:rPr>
              <w:t>79.4%</w:t>
            </w:r>
          </w:p>
        </w:tc>
        <w:tc>
          <w:tcPr>
            <w:tcW w:w="990" w:type="dxa"/>
            <w:tcBorders>
              <w:top w:val="nil"/>
              <w:left w:val="nil"/>
              <w:bottom w:val="nil"/>
              <w:right w:val="nil"/>
            </w:tcBorders>
            <w:shd w:val="clear" w:color="auto" w:fill="auto"/>
            <w:noWrap/>
            <w:vAlign w:val="bottom"/>
            <w:hideMark/>
          </w:tcPr>
          <w:p w14:paraId="76509F06" w14:textId="77777777" w:rsidR="00001C8B" w:rsidRPr="0071288B" w:rsidRDefault="00001C8B" w:rsidP="00EE14CE">
            <w:pPr>
              <w:jc w:val="right"/>
              <w:rPr>
                <w:sz w:val="20"/>
                <w:szCs w:val="20"/>
              </w:rPr>
            </w:pPr>
            <w:r w:rsidRPr="0071288B">
              <w:rPr>
                <w:sz w:val="20"/>
                <w:szCs w:val="20"/>
              </w:rPr>
              <w:t xml:space="preserve">349,791 </w:t>
            </w:r>
          </w:p>
        </w:tc>
        <w:tc>
          <w:tcPr>
            <w:tcW w:w="990" w:type="dxa"/>
            <w:tcBorders>
              <w:top w:val="nil"/>
              <w:left w:val="nil"/>
              <w:bottom w:val="nil"/>
              <w:right w:val="single" w:sz="8" w:space="0" w:color="auto"/>
            </w:tcBorders>
            <w:shd w:val="clear" w:color="auto" w:fill="auto"/>
            <w:noWrap/>
            <w:vAlign w:val="bottom"/>
            <w:hideMark/>
          </w:tcPr>
          <w:p w14:paraId="0DF1A14B" w14:textId="77777777" w:rsidR="00001C8B" w:rsidRPr="0071288B" w:rsidRDefault="00001C8B" w:rsidP="00EE14CE">
            <w:pPr>
              <w:jc w:val="right"/>
              <w:rPr>
                <w:sz w:val="20"/>
                <w:szCs w:val="20"/>
              </w:rPr>
            </w:pPr>
            <w:r w:rsidRPr="0071288B">
              <w:rPr>
                <w:sz w:val="20"/>
                <w:szCs w:val="20"/>
              </w:rPr>
              <w:t>79.9%</w:t>
            </w:r>
          </w:p>
        </w:tc>
        <w:tc>
          <w:tcPr>
            <w:tcW w:w="990" w:type="dxa"/>
            <w:tcBorders>
              <w:top w:val="nil"/>
              <w:left w:val="nil"/>
              <w:bottom w:val="nil"/>
              <w:right w:val="nil"/>
            </w:tcBorders>
            <w:shd w:val="clear" w:color="auto" w:fill="auto"/>
            <w:noWrap/>
            <w:vAlign w:val="bottom"/>
            <w:hideMark/>
          </w:tcPr>
          <w:p w14:paraId="09C57452" w14:textId="77777777" w:rsidR="00001C8B" w:rsidRPr="0071288B" w:rsidRDefault="00001C8B" w:rsidP="00EE14CE">
            <w:pPr>
              <w:jc w:val="right"/>
              <w:rPr>
                <w:sz w:val="20"/>
                <w:szCs w:val="20"/>
              </w:rPr>
            </w:pPr>
            <w:r w:rsidRPr="0071288B">
              <w:rPr>
                <w:sz w:val="20"/>
                <w:szCs w:val="20"/>
              </w:rPr>
              <w:t xml:space="preserve">241,903 </w:t>
            </w:r>
          </w:p>
        </w:tc>
        <w:tc>
          <w:tcPr>
            <w:tcW w:w="900" w:type="dxa"/>
            <w:tcBorders>
              <w:top w:val="nil"/>
              <w:left w:val="nil"/>
              <w:bottom w:val="nil"/>
              <w:right w:val="nil"/>
            </w:tcBorders>
            <w:shd w:val="clear" w:color="auto" w:fill="auto"/>
            <w:noWrap/>
            <w:vAlign w:val="bottom"/>
            <w:hideMark/>
          </w:tcPr>
          <w:p w14:paraId="770C187F" w14:textId="77777777" w:rsidR="00001C8B" w:rsidRPr="0071288B" w:rsidRDefault="00001C8B" w:rsidP="00EE14CE">
            <w:pPr>
              <w:jc w:val="right"/>
              <w:rPr>
                <w:sz w:val="20"/>
                <w:szCs w:val="20"/>
              </w:rPr>
            </w:pPr>
            <w:r w:rsidRPr="0071288B">
              <w:rPr>
                <w:sz w:val="20"/>
                <w:szCs w:val="20"/>
              </w:rPr>
              <w:t>80.3%</w:t>
            </w:r>
          </w:p>
        </w:tc>
        <w:tc>
          <w:tcPr>
            <w:tcW w:w="990" w:type="dxa"/>
            <w:tcBorders>
              <w:top w:val="nil"/>
              <w:left w:val="nil"/>
              <w:bottom w:val="nil"/>
              <w:right w:val="nil"/>
            </w:tcBorders>
            <w:shd w:val="clear" w:color="auto" w:fill="auto"/>
            <w:noWrap/>
            <w:vAlign w:val="bottom"/>
            <w:hideMark/>
          </w:tcPr>
          <w:p w14:paraId="2614AE82" w14:textId="77777777" w:rsidR="00001C8B" w:rsidRPr="0071288B" w:rsidRDefault="00001C8B" w:rsidP="00EE14CE">
            <w:pPr>
              <w:jc w:val="right"/>
              <w:rPr>
                <w:sz w:val="20"/>
                <w:szCs w:val="20"/>
              </w:rPr>
            </w:pPr>
            <w:r w:rsidRPr="0071288B">
              <w:rPr>
                <w:sz w:val="20"/>
                <w:szCs w:val="20"/>
              </w:rPr>
              <w:t xml:space="preserve">240,304 </w:t>
            </w:r>
          </w:p>
        </w:tc>
        <w:tc>
          <w:tcPr>
            <w:tcW w:w="900" w:type="dxa"/>
            <w:tcBorders>
              <w:top w:val="nil"/>
              <w:left w:val="nil"/>
              <w:bottom w:val="nil"/>
              <w:right w:val="nil"/>
            </w:tcBorders>
            <w:shd w:val="clear" w:color="auto" w:fill="auto"/>
            <w:noWrap/>
            <w:vAlign w:val="bottom"/>
            <w:hideMark/>
          </w:tcPr>
          <w:p w14:paraId="02777A23" w14:textId="77777777" w:rsidR="00001C8B" w:rsidRPr="0071288B" w:rsidRDefault="00001C8B" w:rsidP="00EE14CE">
            <w:pPr>
              <w:jc w:val="right"/>
              <w:rPr>
                <w:sz w:val="20"/>
                <w:szCs w:val="20"/>
              </w:rPr>
            </w:pPr>
            <w:r w:rsidRPr="0071288B">
              <w:rPr>
                <w:sz w:val="20"/>
                <w:szCs w:val="20"/>
              </w:rPr>
              <w:t>79.8%</w:t>
            </w:r>
          </w:p>
        </w:tc>
        <w:tc>
          <w:tcPr>
            <w:tcW w:w="900" w:type="dxa"/>
            <w:tcBorders>
              <w:top w:val="nil"/>
              <w:left w:val="nil"/>
              <w:bottom w:val="nil"/>
              <w:right w:val="nil"/>
            </w:tcBorders>
            <w:shd w:val="clear" w:color="auto" w:fill="auto"/>
            <w:noWrap/>
            <w:vAlign w:val="bottom"/>
            <w:hideMark/>
          </w:tcPr>
          <w:p w14:paraId="3C953A13" w14:textId="77777777" w:rsidR="00001C8B" w:rsidRPr="0071288B" w:rsidRDefault="00001C8B" w:rsidP="00EE14CE">
            <w:pPr>
              <w:jc w:val="right"/>
              <w:rPr>
                <w:sz w:val="20"/>
                <w:szCs w:val="20"/>
              </w:rPr>
            </w:pPr>
            <w:r w:rsidRPr="0071288B">
              <w:rPr>
                <w:sz w:val="20"/>
                <w:szCs w:val="20"/>
              </w:rPr>
              <w:t xml:space="preserve">250,262 </w:t>
            </w:r>
          </w:p>
        </w:tc>
        <w:tc>
          <w:tcPr>
            <w:tcW w:w="990" w:type="dxa"/>
            <w:tcBorders>
              <w:top w:val="nil"/>
              <w:left w:val="nil"/>
              <w:bottom w:val="nil"/>
              <w:right w:val="single" w:sz="8" w:space="0" w:color="auto"/>
            </w:tcBorders>
            <w:shd w:val="clear" w:color="auto" w:fill="auto"/>
            <w:noWrap/>
            <w:vAlign w:val="bottom"/>
            <w:hideMark/>
          </w:tcPr>
          <w:p w14:paraId="43E1CEEF" w14:textId="77777777" w:rsidR="00001C8B" w:rsidRPr="0071288B" w:rsidRDefault="00001C8B" w:rsidP="00EE14CE">
            <w:pPr>
              <w:jc w:val="right"/>
              <w:rPr>
                <w:sz w:val="20"/>
                <w:szCs w:val="20"/>
              </w:rPr>
            </w:pPr>
            <w:r w:rsidRPr="0071288B">
              <w:rPr>
                <w:sz w:val="20"/>
                <w:szCs w:val="20"/>
              </w:rPr>
              <w:t>79.9%</w:t>
            </w:r>
          </w:p>
        </w:tc>
      </w:tr>
      <w:tr w:rsidR="0071288B" w:rsidRPr="0071288B" w14:paraId="6CB8C4E4"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68F5057A" w14:textId="77777777" w:rsidR="00001C8B" w:rsidRPr="0071288B" w:rsidRDefault="00001C8B" w:rsidP="000720D0">
            <w:pPr>
              <w:rPr>
                <w:sz w:val="20"/>
                <w:szCs w:val="20"/>
              </w:rPr>
            </w:pPr>
            <w:r w:rsidRPr="0071288B">
              <w:rPr>
                <w:sz w:val="20"/>
                <w:szCs w:val="20"/>
              </w:rPr>
              <w:t>Unknown</w:t>
            </w:r>
          </w:p>
        </w:tc>
        <w:tc>
          <w:tcPr>
            <w:tcW w:w="1080" w:type="dxa"/>
            <w:tcBorders>
              <w:top w:val="nil"/>
              <w:left w:val="single" w:sz="8" w:space="0" w:color="auto"/>
              <w:bottom w:val="nil"/>
              <w:right w:val="nil"/>
            </w:tcBorders>
            <w:shd w:val="clear" w:color="auto" w:fill="auto"/>
            <w:noWrap/>
            <w:vAlign w:val="bottom"/>
            <w:hideMark/>
          </w:tcPr>
          <w:p w14:paraId="1AE01B53" w14:textId="77777777" w:rsidR="00001C8B" w:rsidRPr="0071288B" w:rsidRDefault="00001C8B" w:rsidP="00EE14CE">
            <w:pPr>
              <w:jc w:val="right"/>
              <w:rPr>
                <w:sz w:val="20"/>
                <w:szCs w:val="20"/>
              </w:rPr>
            </w:pPr>
            <w:r w:rsidRPr="0071288B">
              <w:rPr>
                <w:sz w:val="20"/>
                <w:szCs w:val="20"/>
              </w:rPr>
              <w:t xml:space="preserve">7,071 </w:t>
            </w:r>
          </w:p>
        </w:tc>
        <w:tc>
          <w:tcPr>
            <w:tcW w:w="900" w:type="dxa"/>
            <w:tcBorders>
              <w:top w:val="nil"/>
              <w:left w:val="nil"/>
              <w:bottom w:val="nil"/>
              <w:right w:val="nil"/>
            </w:tcBorders>
            <w:shd w:val="clear" w:color="auto" w:fill="auto"/>
            <w:noWrap/>
            <w:vAlign w:val="bottom"/>
            <w:hideMark/>
          </w:tcPr>
          <w:p w14:paraId="2284F840" w14:textId="77777777" w:rsidR="00001C8B" w:rsidRPr="0071288B" w:rsidRDefault="00001C8B" w:rsidP="00EE14CE">
            <w:pPr>
              <w:jc w:val="right"/>
              <w:rPr>
                <w:sz w:val="20"/>
                <w:szCs w:val="20"/>
              </w:rPr>
            </w:pPr>
            <w:r w:rsidRPr="0071288B">
              <w:rPr>
                <w:sz w:val="20"/>
                <w:szCs w:val="20"/>
              </w:rPr>
              <w:t>1.8%</w:t>
            </w:r>
          </w:p>
        </w:tc>
        <w:tc>
          <w:tcPr>
            <w:tcW w:w="990" w:type="dxa"/>
            <w:tcBorders>
              <w:top w:val="nil"/>
              <w:left w:val="nil"/>
              <w:bottom w:val="nil"/>
              <w:right w:val="nil"/>
            </w:tcBorders>
            <w:shd w:val="clear" w:color="auto" w:fill="auto"/>
            <w:noWrap/>
            <w:vAlign w:val="bottom"/>
            <w:hideMark/>
          </w:tcPr>
          <w:p w14:paraId="62347275" w14:textId="77777777" w:rsidR="00001C8B" w:rsidRPr="0071288B" w:rsidRDefault="00001C8B" w:rsidP="00EE14CE">
            <w:pPr>
              <w:jc w:val="right"/>
              <w:rPr>
                <w:sz w:val="20"/>
                <w:szCs w:val="20"/>
              </w:rPr>
            </w:pPr>
            <w:r w:rsidRPr="0071288B">
              <w:rPr>
                <w:sz w:val="20"/>
                <w:szCs w:val="20"/>
              </w:rPr>
              <w:t xml:space="preserve">6,060 </w:t>
            </w:r>
          </w:p>
        </w:tc>
        <w:tc>
          <w:tcPr>
            <w:tcW w:w="990" w:type="dxa"/>
            <w:tcBorders>
              <w:top w:val="nil"/>
              <w:left w:val="nil"/>
              <w:bottom w:val="nil"/>
              <w:right w:val="nil"/>
            </w:tcBorders>
            <w:shd w:val="clear" w:color="auto" w:fill="auto"/>
            <w:noWrap/>
            <w:vAlign w:val="bottom"/>
            <w:hideMark/>
          </w:tcPr>
          <w:p w14:paraId="1117F016" w14:textId="77777777" w:rsidR="00001C8B" w:rsidRPr="0071288B" w:rsidRDefault="00001C8B" w:rsidP="00EE14CE">
            <w:pPr>
              <w:jc w:val="right"/>
              <w:rPr>
                <w:sz w:val="20"/>
                <w:szCs w:val="20"/>
              </w:rPr>
            </w:pPr>
            <w:r w:rsidRPr="0071288B">
              <w:rPr>
                <w:sz w:val="20"/>
                <w:szCs w:val="20"/>
              </w:rPr>
              <w:t>1.6%</w:t>
            </w:r>
          </w:p>
        </w:tc>
        <w:tc>
          <w:tcPr>
            <w:tcW w:w="990" w:type="dxa"/>
            <w:tcBorders>
              <w:top w:val="nil"/>
              <w:left w:val="nil"/>
              <w:bottom w:val="nil"/>
              <w:right w:val="nil"/>
            </w:tcBorders>
            <w:shd w:val="clear" w:color="auto" w:fill="auto"/>
            <w:noWrap/>
            <w:vAlign w:val="bottom"/>
            <w:hideMark/>
          </w:tcPr>
          <w:p w14:paraId="5E623FF3" w14:textId="77777777" w:rsidR="00001C8B" w:rsidRPr="0071288B" w:rsidRDefault="00001C8B" w:rsidP="00EE14CE">
            <w:pPr>
              <w:jc w:val="right"/>
              <w:rPr>
                <w:sz w:val="20"/>
                <w:szCs w:val="20"/>
              </w:rPr>
            </w:pPr>
            <w:r w:rsidRPr="0071288B">
              <w:rPr>
                <w:sz w:val="20"/>
                <w:szCs w:val="20"/>
              </w:rPr>
              <w:t xml:space="preserve">3,589 </w:t>
            </w:r>
          </w:p>
        </w:tc>
        <w:tc>
          <w:tcPr>
            <w:tcW w:w="990" w:type="dxa"/>
            <w:tcBorders>
              <w:top w:val="nil"/>
              <w:left w:val="nil"/>
              <w:bottom w:val="nil"/>
              <w:right w:val="single" w:sz="8" w:space="0" w:color="auto"/>
            </w:tcBorders>
            <w:shd w:val="clear" w:color="auto" w:fill="auto"/>
            <w:noWrap/>
            <w:vAlign w:val="bottom"/>
            <w:hideMark/>
          </w:tcPr>
          <w:p w14:paraId="7A3C43D0" w14:textId="77777777" w:rsidR="00001C8B" w:rsidRPr="0071288B" w:rsidRDefault="00001C8B" w:rsidP="00EE14CE">
            <w:pPr>
              <w:jc w:val="right"/>
              <w:rPr>
                <w:sz w:val="20"/>
                <w:szCs w:val="20"/>
              </w:rPr>
            </w:pPr>
            <w:r w:rsidRPr="0071288B">
              <w:rPr>
                <w:sz w:val="20"/>
                <w:szCs w:val="20"/>
              </w:rPr>
              <w:t>0.8%</w:t>
            </w:r>
          </w:p>
        </w:tc>
        <w:tc>
          <w:tcPr>
            <w:tcW w:w="990" w:type="dxa"/>
            <w:tcBorders>
              <w:top w:val="nil"/>
              <w:left w:val="nil"/>
              <w:bottom w:val="nil"/>
              <w:right w:val="nil"/>
            </w:tcBorders>
            <w:shd w:val="clear" w:color="auto" w:fill="auto"/>
            <w:noWrap/>
            <w:vAlign w:val="bottom"/>
            <w:hideMark/>
          </w:tcPr>
          <w:p w14:paraId="75026A09" w14:textId="77777777" w:rsidR="00001C8B" w:rsidRPr="0071288B" w:rsidRDefault="00001C8B" w:rsidP="00EE14CE">
            <w:pPr>
              <w:jc w:val="right"/>
              <w:rPr>
                <w:sz w:val="20"/>
                <w:szCs w:val="20"/>
              </w:rPr>
            </w:pPr>
            <w:r w:rsidRPr="0071288B">
              <w:rPr>
                <w:sz w:val="20"/>
                <w:szCs w:val="20"/>
              </w:rPr>
              <w:t xml:space="preserve">5,450 </w:t>
            </w:r>
          </w:p>
        </w:tc>
        <w:tc>
          <w:tcPr>
            <w:tcW w:w="900" w:type="dxa"/>
            <w:tcBorders>
              <w:top w:val="nil"/>
              <w:left w:val="nil"/>
              <w:bottom w:val="nil"/>
              <w:right w:val="nil"/>
            </w:tcBorders>
            <w:shd w:val="clear" w:color="auto" w:fill="auto"/>
            <w:noWrap/>
            <w:vAlign w:val="bottom"/>
            <w:hideMark/>
          </w:tcPr>
          <w:p w14:paraId="78AAD5A0" w14:textId="77777777" w:rsidR="00001C8B" w:rsidRPr="0071288B" w:rsidRDefault="00001C8B" w:rsidP="00EE14CE">
            <w:pPr>
              <w:jc w:val="right"/>
              <w:rPr>
                <w:sz w:val="20"/>
                <w:szCs w:val="20"/>
              </w:rPr>
            </w:pPr>
            <w:r w:rsidRPr="0071288B">
              <w:rPr>
                <w:sz w:val="20"/>
                <w:szCs w:val="20"/>
              </w:rPr>
              <w:t>1.8%</w:t>
            </w:r>
          </w:p>
        </w:tc>
        <w:tc>
          <w:tcPr>
            <w:tcW w:w="990" w:type="dxa"/>
            <w:tcBorders>
              <w:top w:val="nil"/>
              <w:left w:val="nil"/>
              <w:bottom w:val="nil"/>
              <w:right w:val="nil"/>
            </w:tcBorders>
            <w:shd w:val="clear" w:color="auto" w:fill="auto"/>
            <w:noWrap/>
            <w:vAlign w:val="bottom"/>
            <w:hideMark/>
          </w:tcPr>
          <w:p w14:paraId="4CD24CCA" w14:textId="77777777" w:rsidR="00001C8B" w:rsidRPr="0071288B" w:rsidRDefault="00001C8B" w:rsidP="00EE14CE">
            <w:pPr>
              <w:jc w:val="right"/>
              <w:rPr>
                <w:sz w:val="20"/>
                <w:szCs w:val="20"/>
              </w:rPr>
            </w:pPr>
            <w:r w:rsidRPr="0071288B">
              <w:rPr>
                <w:sz w:val="20"/>
                <w:szCs w:val="20"/>
              </w:rPr>
              <w:t xml:space="preserve">4,300 </w:t>
            </w:r>
          </w:p>
        </w:tc>
        <w:tc>
          <w:tcPr>
            <w:tcW w:w="900" w:type="dxa"/>
            <w:tcBorders>
              <w:top w:val="nil"/>
              <w:left w:val="nil"/>
              <w:bottom w:val="nil"/>
              <w:right w:val="nil"/>
            </w:tcBorders>
            <w:shd w:val="clear" w:color="auto" w:fill="auto"/>
            <w:noWrap/>
            <w:vAlign w:val="bottom"/>
            <w:hideMark/>
          </w:tcPr>
          <w:p w14:paraId="3AD8D05A" w14:textId="77777777" w:rsidR="00001C8B" w:rsidRPr="0071288B" w:rsidRDefault="00001C8B" w:rsidP="00EE14CE">
            <w:pPr>
              <w:jc w:val="right"/>
              <w:rPr>
                <w:sz w:val="20"/>
                <w:szCs w:val="20"/>
              </w:rPr>
            </w:pPr>
            <w:r w:rsidRPr="0071288B">
              <w:rPr>
                <w:sz w:val="20"/>
                <w:szCs w:val="20"/>
              </w:rPr>
              <w:t>1.4%</w:t>
            </w:r>
          </w:p>
        </w:tc>
        <w:tc>
          <w:tcPr>
            <w:tcW w:w="900" w:type="dxa"/>
            <w:tcBorders>
              <w:top w:val="nil"/>
              <w:left w:val="nil"/>
              <w:bottom w:val="nil"/>
              <w:right w:val="nil"/>
            </w:tcBorders>
            <w:shd w:val="clear" w:color="auto" w:fill="auto"/>
            <w:noWrap/>
            <w:vAlign w:val="bottom"/>
            <w:hideMark/>
          </w:tcPr>
          <w:p w14:paraId="2ABDE6E9" w14:textId="77777777" w:rsidR="00001C8B" w:rsidRPr="0071288B" w:rsidRDefault="00001C8B" w:rsidP="00EE14CE">
            <w:pPr>
              <w:jc w:val="right"/>
              <w:rPr>
                <w:sz w:val="20"/>
                <w:szCs w:val="20"/>
              </w:rPr>
            </w:pPr>
            <w:r w:rsidRPr="0071288B">
              <w:rPr>
                <w:sz w:val="20"/>
                <w:szCs w:val="20"/>
              </w:rPr>
              <w:t xml:space="preserve">1,684 </w:t>
            </w:r>
          </w:p>
        </w:tc>
        <w:tc>
          <w:tcPr>
            <w:tcW w:w="990" w:type="dxa"/>
            <w:tcBorders>
              <w:top w:val="nil"/>
              <w:left w:val="nil"/>
              <w:bottom w:val="nil"/>
              <w:right w:val="single" w:sz="8" w:space="0" w:color="auto"/>
            </w:tcBorders>
            <w:shd w:val="clear" w:color="auto" w:fill="auto"/>
            <w:noWrap/>
            <w:vAlign w:val="bottom"/>
            <w:hideMark/>
          </w:tcPr>
          <w:p w14:paraId="525046CB" w14:textId="77777777" w:rsidR="00001C8B" w:rsidRPr="0071288B" w:rsidRDefault="00001C8B" w:rsidP="00EE14CE">
            <w:pPr>
              <w:jc w:val="right"/>
              <w:rPr>
                <w:sz w:val="20"/>
                <w:szCs w:val="20"/>
              </w:rPr>
            </w:pPr>
            <w:r w:rsidRPr="0071288B">
              <w:rPr>
                <w:sz w:val="20"/>
                <w:szCs w:val="20"/>
              </w:rPr>
              <w:t>0.5%</w:t>
            </w:r>
          </w:p>
        </w:tc>
      </w:tr>
      <w:tr w:rsidR="0071288B" w:rsidRPr="0071288B" w14:paraId="2107B9B7" w14:textId="77777777" w:rsidTr="00F67BA3">
        <w:trPr>
          <w:cantSplit/>
          <w:trHeight w:val="300"/>
        </w:trPr>
        <w:tc>
          <w:tcPr>
            <w:tcW w:w="3685" w:type="dxa"/>
            <w:tcBorders>
              <w:top w:val="single" w:sz="4" w:space="0" w:color="auto"/>
              <w:left w:val="single" w:sz="4" w:space="0" w:color="auto"/>
              <w:bottom w:val="double" w:sz="6" w:space="0" w:color="auto"/>
              <w:right w:val="nil"/>
            </w:tcBorders>
            <w:shd w:val="clear" w:color="auto" w:fill="auto"/>
            <w:noWrap/>
            <w:vAlign w:val="bottom"/>
            <w:hideMark/>
          </w:tcPr>
          <w:p w14:paraId="0766554B" w14:textId="77777777" w:rsidR="00001C8B" w:rsidRPr="0071288B" w:rsidRDefault="00001C8B" w:rsidP="000720D0">
            <w:pPr>
              <w:rPr>
                <w:b/>
                <w:bCs/>
                <w:sz w:val="20"/>
                <w:szCs w:val="20"/>
              </w:rPr>
            </w:pPr>
            <w:r w:rsidRPr="0071288B">
              <w:rPr>
                <w:b/>
                <w:bCs/>
                <w:sz w:val="20"/>
                <w:szCs w:val="20"/>
              </w:rPr>
              <w:t>Total Ethnicity</w:t>
            </w:r>
          </w:p>
        </w:tc>
        <w:tc>
          <w:tcPr>
            <w:tcW w:w="1080" w:type="dxa"/>
            <w:tcBorders>
              <w:top w:val="single" w:sz="4" w:space="0" w:color="auto"/>
              <w:left w:val="single" w:sz="8" w:space="0" w:color="auto"/>
              <w:bottom w:val="double" w:sz="6" w:space="0" w:color="auto"/>
              <w:right w:val="nil"/>
            </w:tcBorders>
            <w:shd w:val="clear" w:color="auto" w:fill="auto"/>
            <w:noWrap/>
            <w:vAlign w:val="bottom"/>
            <w:hideMark/>
          </w:tcPr>
          <w:p w14:paraId="7BE2D876" w14:textId="77777777" w:rsidR="00001C8B" w:rsidRPr="0071288B" w:rsidRDefault="00001C8B" w:rsidP="00EE14CE">
            <w:pPr>
              <w:jc w:val="right"/>
              <w:rPr>
                <w:b/>
                <w:bCs/>
                <w:sz w:val="20"/>
                <w:szCs w:val="20"/>
              </w:rPr>
            </w:pPr>
            <w:r w:rsidRPr="0071288B">
              <w:rPr>
                <w:b/>
                <w:bCs/>
                <w:sz w:val="20"/>
                <w:szCs w:val="20"/>
              </w:rPr>
              <w:t xml:space="preserve">383,497 </w:t>
            </w:r>
          </w:p>
        </w:tc>
        <w:tc>
          <w:tcPr>
            <w:tcW w:w="900" w:type="dxa"/>
            <w:tcBorders>
              <w:top w:val="single" w:sz="4" w:space="0" w:color="auto"/>
              <w:left w:val="nil"/>
              <w:bottom w:val="double" w:sz="6" w:space="0" w:color="auto"/>
              <w:right w:val="nil"/>
            </w:tcBorders>
            <w:shd w:val="clear" w:color="auto" w:fill="auto"/>
            <w:noWrap/>
            <w:vAlign w:val="bottom"/>
            <w:hideMark/>
          </w:tcPr>
          <w:p w14:paraId="48972C3D"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6A890649" w14:textId="77777777" w:rsidR="00001C8B" w:rsidRPr="0071288B" w:rsidRDefault="00001C8B" w:rsidP="00EE14CE">
            <w:pPr>
              <w:jc w:val="right"/>
              <w:rPr>
                <w:b/>
                <w:bCs/>
                <w:sz w:val="20"/>
                <w:szCs w:val="20"/>
              </w:rPr>
            </w:pPr>
            <w:r w:rsidRPr="0071288B">
              <w:rPr>
                <w:b/>
                <w:bCs/>
                <w:sz w:val="20"/>
                <w:szCs w:val="20"/>
              </w:rPr>
              <w:t xml:space="preserve">385,391 </w:t>
            </w:r>
          </w:p>
        </w:tc>
        <w:tc>
          <w:tcPr>
            <w:tcW w:w="990" w:type="dxa"/>
            <w:tcBorders>
              <w:top w:val="single" w:sz="4" w:space="0" w:color="auto"/>
              <w:left w:val="nil"/>
              <w:bottom w:val="double" w:sz="6" w:space="0" w:color="auto"/>
              <w:right w:val="nil"/>
            </w:tcBorders>
            <w:shd w:val="clear" w:color="auto" w:fill="auto"/>
            <w:noWrap/>
            <w:vAlign w:val="bottom"/>
            <w:hideMark/>
          </w:tcPr>
          <w:p w14:paraId="25C30E77"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470EACF1" w14:textId="77777777" w:rsidR="00001C8B" w:rsidRPr="0071288B" w:rsidRDefault="00001C8B" w:rsidP="00EE14CE">
            <w:pPr>
              <w:jc w:val="right"/>
              <w:rPr>
                <w:b/>
                <w:bCs/>
                <w:sz w:val="20"/>
                <w:szCs w:val="20"/>
              </w:rPr>
            </w:pPr>
            <w:r w:rsidRPr="0071288B">
              <w:rPr>
                <w:b/>
                <w:bCs/>
                <w:sz w:val="20"/>
                <w:szCs w:val="20"/>
              </w:rPr>
              <w:t xml:space="preserve">437,528 </w:t>
            </w:r>
          </w:p>
        </w:tc>
        <w:tc>
          <w:tcPr>
            <w:tcW w:w="990" w:type="dxa"/>
            <w:tcBorders>
              <w:top w:val="single" w:sz="4" w:space="0" w:color="auto"/>
              <w:left w:val="nil"/>
              <w:bottom w:val="double" w:sz="6" w:space="0" w:color="auto"/>
              <w:right w:val="single" w:sz="8" w:space="0" w:color="auto"/>
            </w:tcBorders>
            <w:shd w:val="clear" w:color="auto" w:fill="auto"/>
            <w:noWrap/>
            <w:vAlign w:val="bottom"/>
            <w:hideMark/>
          </w:tcPr>
          <w:p w14:paraId="190D7EDB"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35C86137" w14:textId="77777777" w:rsidR="00001C8B" w:rsidRPr="0071288B" w:rsidRDefault="00001C8B" w:rsidP="00EE14CE">
            <w:pPr>
              <w:jc w:val="right"/>
              <w:rPr>
                <w:b/>
                <w:bCs/>
                <w:sz w:val="20"/>
                <w:szCs w:val="20"/>
              </w:rPr>
            </w:pPr>
            <w:r w:rsidRPr="0071288B">
              <w:rPr>
                <w:b/>
                <w:bCs/>
                <w:sz w:val="20"/>
                <w:szCs w:val="20"/>
              </w:rPr>
              <w:t xml:space="preserve">301,385 </w:t>
            </w:r>
          </w:p>
        </w:tc>
        <w:tc>
          <w:tcPr>
            <w:tcW w:w="900" w:type="dxa"/>
            <w:tcBorders>
              <w:top w:val="single" w:sz="4" w:space="0" w:color="auto"/>
              <w:left w:val="nil"/>
              <w:bottom w:val="double" w:sz="6" w:space="0" w:color="auto"/>
              <w:right w:val="nil"/>
            </w:tcBorders>
            <w:shd w:val="clear" w:color="auto" w:fill="auto"/>
            <w:noWrap/>
            <w:vAlign w:val="bottom"/>
            <w:hideMark/>
          </w:tcPr>
          <w:p w14:paraId="634643A9"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199E8B94" w14:textId="77777777" w:rsidR="00001C8B" w:rsidRPr="0071288B" w:rsidRDefault="00001C8B" w:rsidP="00EE14CE">
            <w:pPr>
              <w:jc w:val="right"/>
              <w:rPr>
                <w:b/>
                <w:bCs/>
                <w:sz w:val="20"/>
                <w:szCs w:val="20"/>
              </w:rPr>
            </w:pPr>
            <w:r w:rsidRPr="0071288B">
              <w:rPr>
                <w:b/>
                <w:bCs/>
                <w:sz w:val="20"/>
                <w:szCs w:val="20"/>
              </w:rPr>
              <w:t xml:space="preserve">301,187 </w:t>
            </w:r>
          </w:p>
        </w:tc>
        <w:tc>
          <w:tcPr>
            <w:tcW w:w="900" w:type="dxa"/>
            <w:tcBorders>
              <w:top w:val="single" w:sz="4" w:space="0" w:color="auto"/>
              <w:left w:val="nil"/>
              <w:bottom w:val="double" w:sz="6" w:space="0" w:color="auto"/>
              <w:right w:val="nil"/>
            </w:tcBorders>
            <w:shd w:val="clear" w:color="auto" w:fill="auto"/>
            <w:noWrap/>
            <w:vAlign w:val="bottom"/>
            <w:hideMark/>
          </w:tcPr>
          <w:p w14:paraId="725D76CB" w14:textId="77777777" w:rsidR="00001C8B" w:rsidRPr="0071288B" w:rsidRDefault="00001C8B" w:rsidP="00EE14CE">
            <w:pPr>
              <w:jc w:val="right"/>
              <w:rPr>
                <w:b/>
                <w:bCs/>
                <w:sz w:val="20"/>
                <w:szCs w:val="20"/>
              </w:rPr>
            </w:pPr>
            <w:r w:rsidRPr="0071288B">
              <w:rPr>
                <w:b/>
                <w:bCs/>
                <w:sz w:val="20"/>
                <w:szCs w:val="20"/>
              </w:rPr>
              <w:t>100.0%</w:t>
            </w:r>
          </w:p>
        </w:tc>
        <w:tc>
          <w:tcPr>
            <w:tcW w:w="900" w:type="dxa"/>
            <w:tcBorders>
              <w:top w:val="single" w:sz="4" w:space="0" w:color="auto"/>
              <w:left w:val="nil"/>
              <w:bottom w:val="double" w:sz="6" w:space="0" w:color="auto"/>
              <w:right w:val="nil"/>
            </w:tcBorders>
            <w:shd w:val="clear" w:color="auto" w:fill="auto"/>
            <w:noWrap/>
            <w:vAlign w:val="bottom"/>
            <w:hideMark/>
          </w:tcPr>
          <w:p w14:paraId="06A33546" w14:textId="77777777" w:rsidR="00001C8B" w:rsidRPr="0071288B" w:rsidRDefault="00001C8B" w:rsidP="00EE14CE">
            <w:pPr>
              <w:jc w:val="right"/>
              <w:rPr>
                <w:b/>
                <w:bCs/>
                <w:sz w:val="20"/>
                <w:szCs w:val="20"/>
              </w:rPr>
            </w:pPr>
            <w:r w:rsidRPr="0071288B">
              <w:rPr>
                <w:b/>
                <w:bCs/>
                <w:sz w:val="20"/>
                <w:szCs w:val="20"/>
              </w:rPr>
              <w:t xml:space="preserve">313,177 </w:t>
            </w:r>
          </w:p>
        </w:tc>
        <w:tc>
          <w:tcPr>
            <w:tcW w:w="990" w:type="dxa"/>
            <w:tcBorders>
              <w:top w:val="single" w:sz="4" w:space="0" w:color="auto"/>
              <w:left w:val="nil"/>
              <w:bottom w:val="double" w:sz="6" w:space="0" w:color="auto"/>
              <w:right w:val="single" w:sz="8" w:space="0" w:color="auto"/>
            </w:tcBorders>
            <w:shd w:val="clear" w:color="auto" w:fill="auto"/>
            <w:noWrap/>
            <w:vAlign w:val="bottom"/>
            <w:hideMark/>
          </w:tcPr>
          <w:p w14:paraId="3E3F64B8" w14:textId="77777777" w:rsidR="00001C8B" w:rsidRPr="0071288B" w:rsidRDefault="00001C8B" w:rsidP="00EE14CE">
            <w:pPr>
              <w:jc w:val="right"/>
              <w:rPr>
                <w:b/>
                <w:bCs/>
                <w:sz w:val="20"/>
                <w:szCs w:val="20"/>
              </w:rPr>
            </w:pPr>
            <w:r w:rsidRPr="0071288B">
              <w:rPr>
                <w:b/>
                <w:bCs/>
                <w:sz w:val="20"/>
                <w:szCs w:val="20"/>
              </w:rPr>
              <w:t>100.0%</w:t>
            </w:r>
          </w:p>
        </w:tc>
      </w:tr>
      <w:tr w:rsidR="0071288B" w:rsidRPr="0071288B" w14:paraId="33FEDD7B" w14:textId="77777777" w:rsidTr="00F67BA3">
        <w:trPr>
          <w:cantSplit/>
          <w:trHeight w:val="300"/>
        </w:trPr>
        <w:tc>
          <w:tcPr>
            <w:tcW w:w="3685" w:type="dxa"/>
            <w:tcBorders>
              <w:top w:val="nil"/>
              <w:left w:val="single" w:sz="4" w:space="0" w:color="auto"/>
              <w:bottom w:val="nil"/>
              <w:right w:val="nil"/>
            </w:tcBorders>
            <w:shd w:val="clear" w:color="000000" w:fill="D9D9D9"/>
            <w:noWrap/>
            <w:vAlign w:val="bottom"/>
            <w:hideMark/>
          </w:tcPr>
          <w:p w14:paraId="406C7746" w14:textId="77777777" w:rsidR="00001C8B" w:rsidRPr="0071288B" w:rsidRDefault="00001C8B" w:rsidP="000720D0">
            <w:pPr>
              <w:rPr>
                <w:b/>
                <w:bCs/>
                <w:sz w:val="20"/>
                <w:szCs w:val="20"/>
              </w:rPr>
            </w:pPr>
            <w:r w:rsidRPr="0071288B">
              <w:rPr>
                <w:b/>
                <w:bCs/>
                <w:sz w:val="20"/>
                <w:szCs w:val="20"/>
              </w:rPr>
              <w:t>Patient Origin</w:t>
            </w:r>
          </w:p>
        </w:tc>
        <w:tc>
          <w:tcPr>
            <w:tcW w:w="1080" w:type="dxa"/>
            <w:tcBorders>
              <w:top w:val="nil"/>
              <w:left w:val="single" w:sz="8" w:space="0" w:color="auto"/>
              <w:bottom w:val="nil"/>
              <w:right w:val="nil"/>
            </w:tcBorders>
            <w:shd w:val="clear" w:color="000000" w:fill="D9D9D9"/>
            <w:noWrap/>
            <w:vAlign w:val="bottom"/>
            <w:hideMark/>
          </w:tcPr>
          <w:p w14:paraId="1C289172" w14:textId="77777777" w:rsidR="00001C8B" w:rsidRPr="0071288B" w:rsidRDefault="00001C8B" w:rsidP="00EE14CE">
            <w:pPr>
              <w:jc w:val="right"/>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5B609429"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2320C941"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3BD58CB8"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0A843AF9"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single" w:sz="8" w:space="0" w:color="auto"/>
            </w:tcBorders>
            <w:shd w:val="clear" w:color="000000" w:fill="D9D9D9"/>
            <w:noWrap/>
            <w:vAlign w:val="bottom"/>
            <w:hideMark/>
          </w:tcPr>
          <w:p w14:paraId="0DD72AEB"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12961F4A" w14:textId="77777777" w:rsidR="00001C8B" w:rsidRPr="0071288B" w:rsidRDefault="00001C8B" w:rsidP="00EE14CE">
            <w:pPr>
              <w:jc w:val="right"/>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243B09EA"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nil"/>
            </w:tcBorders>
            <w:shd w:val="clear" w:color="000000" w:fill="D9D9D9"/>
            <w:noWrap/>
            <w:vAlign w:val="bottom"/>
            <w:hideMark/>
          </w:tcPr>
          <w:p w14:paraId="07F81A0C" w14:textId="77777777" w:rsidR="00001C8B" w:rsidRPr="0071288B" w:rsidRDefault="00001C8B" w:rsidP="00EE14CE">
            <w:pPr>
              <w:jc w:val="right"/>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540BEF23" w14:textId="77777777" w:rsidR="00001C8B" w:rsidRPr="0071288B" w:rsidRDefault="00001C8B" w:rsidP="00EE14CE">
            <w:pPr>
              <w:jc w:val="right"/>
              <w:rPr>
                <w:b/>
                <w:bCs/>
                <w:sz w:val="20"/>
                <w:szCs w:val="20"/>
              </w:rPr>
            </w:pPr>
            <w:r w:rsidRPr="0071288B">
              <w:rPr>
                <w:b/>
                <w:bCs/>
                <w:sz w:val="20"/>
                <w:szCs w:val="20"/>
              </w:rPr>
              <w:t> </w:t>
            </w:r>
          </w:p>
        </w:tc>
        <w:tc>
          <w:tcPr>
            <w:tcW w:w="900" w:type="dxa"/>
            <w:tcBorders>
              <w:top w:val="nil"/>
              <w:left w:val="nil"/>
              <w:bottom w:val="nil"/>
              <w:right w:val="nil"/>
            </w:tcBorders>
            <w:shd w:val="clear" w:color="000000" w:fill="D9D9D9"/>
            <w:noWrap/>
            <w:vAlign w:val="bottom"/>
            <w:hideMark/>
          </w:tcPr>
          <w:p w14:paraId="68E1F511" w14:textId="77777777" w:rsidR="00001C8B" w:rsidRPr="0071288B" w:rsidRDefault="00001C8B" w:rsidP="00EE14CE">
            <w:pPr>
              <w:jc w:val="right"/>
              <w:rPr>
                <w:b/>
                <w:bCs/>
                <w:sz w:val="20"/>
                <w:szCs w:val="20"/>
              </w:rPr>
            </w:pPr>
            <w:r w:rsidRPr="0071288B">
              <w:rPr>
                <w:b/>
                <w:bCs/>
                <w:sz w:val="20"/>
                <w:szCs w:val="20"/>
              </w:rPr>
              <w:t> </w:t>
            </w:r>
          </w:p>
        </w:tc>
        <w:tc>
          <w:tcPr>
            <w:tcW w:w="990" w:type="dxa"/>
            <w:tcBorders>
              <w:top w:val="nil"/>
              <w:left w:val="nil"/>
              <w:bottom w:val="nil"/>
              <w:right w:val="single" w:sz="8" w:space="0" w:color="auto"/>
            </w:tcBorders>
            <w:shd w:val="clear" w:color="000000" w:fill="D9D9D9"/>
            <w:noWrap/>
            <w:vAlign w:val="bottom"/>
            <w:hideMark/>
          </w:tcPr>
          <w:p w14:paraId="3F8387D5" w14:textId="77777777" w:rsidR="00001C8B" w:rsidRPr="0071288B" w:rsidRDefault="00001C8B" w:rsidP="00EE14CE">
            <w:pPr>
              <w:jc w:val="right"/>
              <w:rPr>
                <w:b/>
                <w:bCs/>
                <w:sz w:val="20"/>
                <w:szCs w:val="20"/>
              </w:rPr>
            </w:pPr>
            <w:r w:rsidRPr="0071288B">
              <w:rPr>
                <w:b/>
                <w:bCs/>
                <w:sz w:val="20"/>
                <w:szCs w:val="20"/>
              </w:rPr>
              <w:t> </w:t>
            </w:r>
          </w:p>
        </w:tc>
      </w:tr>
      <w:tr w:rsidR="0071288B" w:rsidRPr="0071288B" w14:paraId="3C8EB152"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53838F20" w14:textId="77777777" w:rsidR="00001C8B" w:rsidRPr="0071288B" w:rsidRDefault="00001C8B" w:rsidP="000720D0">
            <w:pPr>
              <w:rPr>
                <w:sz w:val="20"/>
                <w:szCs w:val="20"/>
              </w:rPr>
            </w:pPr>
            <w:r w:rsidRPr="0071288B">
              <w:rPr>
                <w:sz w:val="20"/>
                <w:szCs w:val="20"/>
              </w:rPr>
              <w:t>Central Mass</w:t>
            </w:r>
          </w:p>
        </w:tc>
        <w:tc>
          <w:tcPr>
            <w:tcW w:w="1080" w:type="dxa"/>
            <w:tcBorders>
              <w:top w:val="nil"/>
              <w:left w:val="single" w:sz="8" w:space="0" w:color="auto"/>
              <w:bottom w:val="nil"/>
              <w:right w:val="nil"/>
            </w:tcBorders>
            <w:shd w:val="clear" w:color="auto" w:fill="auto"/>
            <w:noWrap/>
            <w:vAlign w:val="bottom"/>
            <w:hideMark/>
          </w:tcPr>
          <w:p w14:paraId="7916977D" w14:textId="77777777" w:rsidR="00001C8B" w:rsidRPr="0071288B" w:rsidRDefault="00001C8B" w:rsidP="00EE14CE">
            <w:pPr>
              <w:jc w:val="right"/>
              <w:rPr>
                <w:sz w:val="20"/>
                <w:szCs w:val="20"/>
              </w:rPr>
            </w:pPr>
            <w:r w:rsidRPr="0071288B">
              <w:rPr>
                <w:sz w:val="20"/>
                <w:szCs w:val="20"/>
              </w:rPr>
              <w:t xml:space="preserve">344,096 </w:t>
            </w:r>
          </w:p>
        </w:tc>
        <w:tc>
          <w:tcPr>
            <w:tcW w:w="900" w:type="dxa"/>
            <w:tcBorders>
              <w:top w:val="nil"/>
              <w:left w:val="nil"/>
              <w:bottom w:val="nil"/>
              <w:right w:val="nil"/>
            </w:tcBorders>
            <w:shd w:val="clear" w:color="auto" w:fill="auto"/>
            <w:noWrap/>
            <w:vAlign w:val="bottom"/>
            <w:hideMark/>
          </w:tcPr>
          <w:p w14:paraId="72BE8095" w14:textId="77777777" w:rsidR="00001C8B" w:rsidRPr="0071288B" w:rsidRDefault="00001C8B" w:rsidP="00EE14CE">
            <w:pPr>
              <w:jc w:val="right"/>
              <w:rPr>
                <w:sz w:val="20"/>
                <w:szCs w:val="20"/>
              </w:rPr>
            </w:pPr>
            <w:r w:rsidRPr="0071288B">
              <w:rPr>
                <w:sz w:val="20"/>
                <w:szCs w:val="20"/>
              </w:rPr>
              <w:t>89.7%</w:t>
            </w:r>
          </w:p>
        </w:tc>
        <w:tc>
          <w:tcPr>
            <w:tcW w:w="990" w:type="dxa"/>
            <w:tcBorders>
              <w:top w:val="nil"/>
              <w:left w:val="nil"/>
              <w:bottom w:val="nil"/>
              <w:right w:val="nil"/>
            </w:tcBorders>
            <w:shd w:val="clear" w:color="auto" w:fill="auto"/>
            <w:noWrap/>
            <w:vAlign w:val="bottom"/>
            <w:hideMark/>
          </w:tcPr>
          <w:p w14:paraId="1157BCCF" w14:textId="77777777" w:rsidR="00001C8B" w:rsidRPr="0071288B" w:rsidRDefault="00001C8B" w:rsidP="00EE14CE">
            <w:pPr>
              <w:jc w:val="right"/>
              <w:rPr>
                <w:sz w:val="20"/>
                <w:szCs w:val="20"/>
              </w:rPr>
            </w:pPr>
            <w:r w:rsidRPr="0071288B">
              <w:rPr>
                <w:sz w:val="20"/>
                <w:szCs w:val="20"/>
              </w:rPr>
              <w:t xml:space="preserve">349,550 </w:t>
            </w:r>
          </w:p>
        </w:tc>
        <w:tc>
          <w:tcPr>
            <w:tcW w:w="990" w:type="dxa"/>
            <w:tcBorders>
              <w:top w:val="nil"/>
              <w:left w:val="nil"/>
              <w:bottom w:val="nil"/>
              <w:right w:val="nil"/>
            </w:tcBorders>
            <w:shd w:val="clear" w:color="auto" w:fill="auto"/>
            <w:noWrap/>
            <w:vAlign w:val="bottom"/>
            <w:hideMark/>
          </w:tcPr>
          <w:p w14:paraId="6DF2FB3B" w14:textId="77777777" w:rsidR="00001C8B" w:rsidRPr="0071288B" w:rsidRDefault="00001C8B" w:rsidP="00EE14CE">
            <w:pPr>
              <w:jc w:val="right"/>
              <w:rPr>
                <w:sz w:val="20"/>
                <w:szCs w:val="20"/>
              </w:rPr>
            </w:pPr>
            <w:r w:rsidRPr="0071288B">
              <w:rPr>
                <w:sz w:val="20"/>
                <w:szCs w:val="20"/>
              </w:rPr>
              <w:t>90.7%</w:t>
            </w:r>
          </w:p>
        </w:tc>
        <w:tc>
          <w:tcPr>
            <w:tcW w:w="990" w:type="dxa"/>
            <w:tcBorders>
              <w:top w:val="nil"/>
              <w:left w:val="nil"/>
              <w:bottom w:val="nil"/>
              <w:right w:val="nil"/>
            </w:tcBorders>
            <w:shd w:val="clear" w:color="auto" w:fill="auto"/>
            <w:noWrap/>
            <w:vAlign w:val="bottom"/>
            <w:hideMark/>
          </w:tcPr>
          <w:p w14:paraId="1D9D02D1" w14:textId="77777777" w:rsidR="00001C8B" w:rsidRPr="0071288B" w:rsidRDefault="00001C8B" w:rsidP="00EE14CE">
            <w:pPr>
              <w:jc w:val="right"/>
              <w:rPr>
                <w:sz w:val="20"/>
                <w:szCs w:val="20"/>
              </w:rPr>
            </w:pPr>
            <w:r w:rsidRPr="0071288B">
              <w:rPr>
                <w:sz w:val="20"/>
                <w:szCs w:val="20"/>
              </w:rPr>
              <w:t xml:space="preserve">389,285 </w:t>
            </w:r>
          </w:p>
        </w:tc>
        <w:tc>
          <w:tcPr>
            <w:tcW w:w="990" w:type="dxa"/>
            <w:tcBorders>
              <w:top w:val="nil"/>
              <w:left w:val="nil"/>
              <w:bottom w:val="nil"/>
              <w:right w:val="single" w:sz="8" w:space="0" w:color="auto"/>
            </w:tcBorders>
            <w:shd w:val="clear" w:color="auto" w:fill="auto"/>
            <w:noWrap/>
            <w:vAlign w:val="bottom"/>
            <w:hideMark/>
          </w:tcPr>
          <w:p w14:paraId="2B81D37C" w14:textId="77777777" w:rsidR="00001C8B" w:rsidRPr="0071288B" w:rsidRDefault="00001C8B" w:rsidP="00EE14CE">
            <w:pPr>
              <w:jc w:val="right"/>
              <w:rPr>
                <w:sz w:val="20"/>
                <w:szCs w:val="20"/>
              </w:rPr>
            </w:pPr>
            <w:r w:rsidRPr="0071288B">
              <w:rPr>
                <w:sz w:val="20"/>
                <w:szCs w:val="20"/>
              </w:rPr>
              <w:t>89.0%</w:t>
            </w:r>
          </w:p>
        </w:tc>
        <w:tc>
          <w:tcPr>
            <w:tcW w:w="990" w:type="dxa"/>
            <w:tcBorders>
              <w:top w:val="nil"/>
              <w:left w:val="nil"/>
              <w:bottom w:val="nil"/>
              <w:right w:val="nil"/>
            </w:tcBorders>
            <w:shd w:val="clear" w:color="auto" w:fill="auto"/>
            <w:noWrap/>
            <w:vAlign w:val="bottom"/>
            <w:hideMark/>
          </w:tcPr>
          <w:p w14:paraId="2E9B016F" w14:textId="77777777" w:rsidR="00001C8B" w:rsidRPr="0071288B" w:rsidRDefault="00001C8B" w:rsidP="00EE14CE">
            <w:pPr>
              <w:jc w:val="right"/>
              <w:rPr>
                <w:sz w:val="20"/>
                <w:szCs w:val="20"/>
              </w:rPr>
            </w:pPr>
            <w:r w:rsidRPr="0071288B">
              <w:rPr>
                <w:sz w:val="20"/>
                <w:szCs w:val="20"/>
              </w:rPr>
              <w:t xml:space="preserve">268,007 </w:t>
            </w:r>
          </w:p>
        </w:tc>
        <w:tc>
          <w:tcPr>
            <w:tcW w:w="900" w:type="dxa"/>
            <w:tcBorders>
              <w:top w:val="nil"/>
              <w:left w:val="nil"/>
              <w:bottom w:val="nil"/>
              <w:right w:val="nil"/>
            </w:tcBorders>
            <w:shd w:val="clear" w:color="auto" w:fill="auto"/>
            <w:noWrap/>
            <w:vAlign w:val="bottom"/>
            <w:hideMark/>
          </w:tcPr>
          <w:p w14:paraId="0B92BA72" w14:textId="77777777" w:rsidR="00001C8B" w:rsidRPr="0071288B" w:rsidRDefault="00001C8B" w:rsidP="00EE14CE">
            <w:pPr>
              <w:jc w:val="right"/>
              <w:rPr>
                <w:sz w:val="20"/>
                <w:szCs w:val="20"/>
              </w:rPr>
            </w:pPr>
            <w:r w:rsidRPr="0071288B">
              <w:rPr>
                <w:sz w:val="20"/>
                <w:szCs w:val="20"/>
              </w:rPr>
              <w:t>88.9%</w:t>
            </w:r>
          </w:p>
        </w:tc>
        <w:tc>
          <w:tcPr>
            <w:tcW w:w="990" w:type="dxa"/>
            <w:tcBorders>
              <w:top w:val="nil"/>
              <w:left w:val="nil"/>
              <w:bottom w:val="nil"/>
              <w:right w:val="nil"/>
            </w:tcBorders>
            <w:shd w:val="clear" w:color="auto" w:fill="auto"/>
            <w:noWrap/>
            <w:vAlign w:val="bottom"/>
            <w:hideMark/>
          </w:tcPr>
          <w:p w14:paraId="170766F5" w14:textId="77777777" w:rsidR="00001C8B" w:rsidRPr="0071288B" w:rsidRDefault="00001C8B" w:rsidP="00EE14CE">
            <w:pPr>
              <w:jc w:val="right"/>
              <w:rPr>
                <w:sz w:val="20"/>
                <w:szCs w:val="20"/>
              </w:rPr>
            </w:pPr>
            <w:r w:rsidRPr="0071288B">
              <w:rPr>
                <w:sz w:val="20"/>
                <w:szCs w:val="20"/>
              </w:rPr>
              <w:t xml:space="preserve">269,256 </w:t>
            </w:r>
          </w:p>
        </w:tc>
        <w:tc>
          <w:tcPr>
            <w:tcW w:w="900" w:type="dxa"/>
            <w:tcBorders>
              <w:top w:val="nil"/>
              <w:left w:val="nil"/>
              <w:bottom w:val="nil"/>
              <w:right w:val="nil"/>
            </w:tcBorders>
            <w:shd w:val="clear" w:color="auto" w:fill="auto"/>
            <w:noWrap/>
            <w:vAlign w:val="bottom"/>
            <w:hideMark/>
          </w:tcPr>
          <w:p w14:paraId="120579AE" w14:textId="77777777" w:rsidR="00001C8B" w:rsidRPr="0071288B" w:rsidRDefault="00001C8B" w:rsidP="00EE14CE">
            <w:pPr>
              <w:jc w:val="right"/>
              <w:rPr>
                <w:sz w:val="20"/>
                <w:szCs w:val="20"/>
              </w:rPr>
            </w:pPr>
            <w:r w:rsidRPr="0071288B">
              <w:rPr>
                <w:sz w:val="20"/>
                <w:szCs w:val="20"/>
              </w:rPr>
              <w:t>89.4%</w:t>
            </w:r>
          </w:p>
        </w:tc>
        <w:tc>
          <w:tcPr>
            <w:tcW w:w="900" w:type="dxa"/>
            <w:tcBorders>
              <w:top w:val="nil"/>
              <w:left w:val="nil"/>
              <w:bottom w:val="nil"/>
              <w:right w:val="nil"/>
            </w:tcBorders>
            <w:shd w:val="clear" w:color="auto" w:fill="auto"/>
            <w:noWrap/>
            <w:vAlign w:val="bottom"/>
            <w:hideMark/>
          </w:tcPr>
          <w:p w14:paraId="7719D648" w14:textId="77777777" w:rsidR="00001C8B" w:rsidRPr="0071288B" w:rsidRDefault="00001C8B" w:rsidP="00EE14CE">
            <w:pPr>
              <w:jc w:val="right"/>
              <w:rPr>
                <w:sz w:val="20"/>
                <w:szCs w:val="20"/>
              </w:rPr>
            </w:pPr>
            <w:r w:rsidRPr="0071288B">
              <w:rPr>
                <w:sz w:val="20"/>
                <w:szCs w:val="20"/>
              </w:rPr>
              <w:t xml:space="preserve">280,086 </w:t>
            </w:r>
          </w:p>
        </w:tc>
        <w:tc>
          <w:tcPr>
            <w:tcW w:w="990" w:type="dxa"/>
            <w:tcBorders>
              <w:top w:val="nil"/>
              <w:left w:val="nil"/>
              <w:bottom w:val="nil"/>
              <w:right w:val="single" w:sz="8" w:space="0" w:color="auto"/>
            </w:tcBorders>
            <w:shd w:val="clear" w:color="auto" w:fill="auto"/>
            <w:noWrap/>
            <w:vAlign w:val="bottom"/>
            <w:hideMark/>
          </w:tcPr>
          <w:p w14:paraId="353E92B3" w14:textId="77777777" w:rsidR="00001C8B" w:rsidRPr="0071288B" w:rsidRDefault="00001C8B" w:rsidP="00EE14CE">
            <w:pPr>
              <w:jc w:val="right"/>
              <w:rPr>
                <w:sz w:val="20"/>
                <w:szCs w:val="20"/>
              </w:rPr>
            </w:pPr>
            <w:r w:rsidRPr="0071288B">
              <w:rPr>
                <w:sz w:val="20"/>
                <w:szCs w:val="20"/>
              </w:rPr>
              <w:t>89.4%</w:t>
            </w:r>
          </w:p>
        </w:tc>
      </w:tr>
      <w:tr w:rsidR="0071288B" w:rsidRPr="0071288B" w14:paraId="5B6723AE"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49357DE4" w14:textId="77777777" w:rsidR="00001C8B" w:rsidRPr="0071288B" w:rsidRDefault="00001C8B" w:rsidP="000720D0">
            <w:pPr>
              <w:rPr>
                <w:sz w:val="20"/>
                <w:szCs w:val="20"/>
              </w:rPr>
            </w:pPr>
            <w:r w:rsidRPr="0071288B">
              <w:rPr>
                <w:sz w:val="20"/>
                <w:szCs w:val="20"/>
              </w:rPr>
              <w:t>Eastern Mass</w:t>
            </w:r>
          </w:p>
        </w:tc>
        <w:tc>
          <w:tcPr>
            <w:tcW w:w="1080" w:type="dxa"/>
            <w:tcBorders>
              <w:top w:val="nil"/>
              <w:left w:val="single" w:sz="8" w:space="0" w:color="auto"/>
              <w:bottom w:val="nil"/>
              <w:right w:val="nil"/>
            </w:tcBorders>
            <w:shd w:val="clear" w:color="auto" w:fill="auto"/>
            <w:noWrap/>
            <w:vAlign w:val="bottom"/>
            <w:hideMark/>
          </w:tcPr>
          <w:p w14:paraId="242B6B45" w14:textId="77777777" w:rsidR="00001C8B" w:rsidRPr="0071288B" w:rsidRDefault="00001C8B" w:rsidP="00EE14CE">
            <w:pPr>
              <w:jc w:val="right"/>
              <w:rPr>
                <w:sz w:val="20"/>
                <w:szCs w:val="20"/>
              </w:rPr>
            </w:pPr>
            <w:r w:rsidRPr="0071288B">
              <w:rPr>
                <w:sz w:val="20"/>
                <w:szCs w:val="20"/>
              </w:rPr>
              <w:t xml:space="preserve">15,574 </w:t>
            </w:r>
          </w:p>
        </w:tc>
        <w:tc>
          <w:tcPr>
            <w:tcW w:w="900" w:type="dxa"/>
            <w:tcBorders>
              <w:top w:val="nil"/>
              <w:left w:val="nil"/>
              <w:bottom w:val="nil"/>
              <w:right w:val="nil"/>
            </w:tcBorders>
            <w:shd w:val="clear" w:color="auto" w:fill="auto"/>
            <w:noWrap/>
            <w:vAlign w:val="bottom"/>
            <w:hideMark/>
          </w:tcPr>
          <w:p w14:paraId="30BF0EEF" w14:textId="77777777" w:rsidR="00001C8B" w:rsidRPr="0071288B" w:rsidRDefault="00001C8B" w:rsidP="00EE14CE">
            <w:pPr>
              <w:jc w:val="right"/>
              <w:rPr>
                <w:sz w:val="20"/>
                <w:szCs w:val="20"/>
              </w:rPr>
            </w:pPr>
            <w:r w:rsidRPr="0071288B">
              <w:rPr>
                <w:sz w:val="20"/>
                <w:szCs w:val="20"/>
              </w:rPr>
              <w:t>4.1%</w:t>
            </w:r>
          </w:p>
        </w:tc>
        <w:tc>
          <w:tcPr>
            <w:tcW w:w="990" w:type="dxa"/>
            <w:tcBorders>
              <w:top w:val="nil"/>
              <w:left w:val="nil"/>
              <w:bottom w:val="nil"/>
              <w:right w:val="nil"/>
            </w:tcBorders>
            <w:shd w:val="clear" w:color="auto" w:fill="auto"/>
            <w:noWrap/>
            <w:vAlign w:val="bottom"/>
            <w:hideMark/>
          </w:tcPr>
          <w:p w14:paraId="2CACAAA3" w14:textId="77777777" w:rsidR="00001C8B" w:rsidRPr="0071288B" w:rsidRDefault="00001C8B" w:rsidP="00EE14CE">
            <w:pPr>
              <w:jc w:val="right"/>
              <w:rPr>
                <w:sz w:val="20"/>
                <w:szCs w:val="20"/>
              </w:rPr>
            </w:pPr>
            <w:r w:rsidRPr="0071288B">
              <w:rPr>
                <w:sz w:val="20"/>
                <w:szCs w:val="20"/>
              </w:rPr>
              <w:t xml:space="preserve">13,947 </w:t>
            </w:r>
          </w:p>
        </w:tc>
        <w:tc>
          <w:tcPr>
            <w:tcW w:w="990" w:type="dxa"/>
            <w:tcBorders>
              <w:top w:val="nil"/>
              <w:left w:val="nil"/>
              <w:bottom w:val="nil"/>
              <w:right w:val="nil"/>
            </w:tcBorders>
            <w:shd w:val="clear" w:color="auto" w:fill="auto"/>
            <w:noWrap/>
            <w:vAlign w:val="bottom"/>
            <w:hideMark/>
          </w:tcPr>
          <w:p w14:paraId="771AF173" w14:textId="77777777" w:rsidR="00001C8B" w:rsidRPr="0071288B" w:rsidRDefault="00001C8B" w:rsidP="00EE14CE">
            <w:pPr>
              <w:jc w:val="right"/>
              <w:rPr>
                <w:sz w:val="20"/>
                <w:szCs w:val="20"/>
              </w:rPr>
            </w:pPr>
            <w:r w:rsidRPr="0071288B">
              <w:rPr>
                <w:sz w:val="20"/>
                <w:szCs w:val="20"/>
              </w:rPr>
              <w:t>3.6%</w:t>
            </w:r>
          </w:p>
        </w:tc>
        <w:tc>
          <w:tcPr>
            <w:tcW w:w="990" w:type="dxa"/>
            <w:tcBorders>
              <w:top w:val="nil"/>
              <w:left w:val="nil"/>
              <w:bottom w:val="nil"/>
              <w:right w:val="nil"/>
            </w:tcBorders>
            <w:shd w:val="clear" w:color="auto" w:fill="auto"/>
            <w:noWrap/>
            <w:vAlign w:val="bottom"/>
            <w:hideMark/>
          </w:tcPr>
          <w:p w14:paraId="5FADB87E" w14:textId="77777777" w:rsidR="00001C8B" w:rsidRPr="0071288B" w:rsidRDefault="00001C8B" w:rsidP="00EE14CE">
            <w:pPr>
              <w:jc w:val="right"/>
              <w:rPr>
                <w:sz w:val="20"/>
                <w:szCs w:val="20"/>
              </w:rPr>
            </w:pPr>
            <w:r w:rsidRPr="0071288B">
              <w:rPr>
                <w:sz w:val="20"/>
                <w:szCs w:val="20"/>
              </w:rPr>
              <w:t xml:space="preserve">15,831 </w:t>
            </w:r>
          </w:p>
        </w:tc>
        <w:tc>
          <w:tcPr>
            <w:tcW w:w="990" w:type="dxa"/>
            <w:tcBorders>
              <w:top w:val="nil"/>
              <w:left w:val="nil"/>
              <w:bottom w:val="nil"/>
              <w:right w:val="single" w:sz="8" w:space="0" w:color="auto"/>
            </w:tcBorders>
            <w:shd w:val="clear" w:color="auto" w:fill="auto"/>
            <w:noWrap/>
            <w:vAlign w:val="bottom"/>
            <w:hideMark/>
          </w:tcPr>
          <w:p w14:paraId="268BB362" w14:textId="77777777" w:rsidR="00001C8B" w:rsidRPr="0071288B" w:rsidRDefault="00001C8B" w:rsidP="00EE14CE">
            <w:pPr>
              <w:jc w:val="right"/>
              <w:rPr>
                <w:sz w:val="20"/>
                <w:szCs w:val="20"/>
              </w:rPr>
            </w:pPr>
            <w:r w:rsidRPr="0071288B">
              <w:rPr>
                <w:sz w:val="20"/>
                <w:szCs w:val="20"/>
              </w:rPr>
              <w:t>3.6%</w:t>
            </w:r>
          </w:p>
        </w:tc>
        <w:tc>
          <w:tcPr>
            <w:tcW w:w="990" w:type="dxa"/>
            <w:tcBorders>
              <w:top w:val="nil"/>
              <w:left w:val="nil"/>
              <w:bottom w:val="nil"/>
              <w:right w:val="nil"/>
            </w:tcBorders>
            <w:shd w:val="clear" w:color="auto" w:fill="auto"/>
            <w:noWrap/>
            <w:vAlign w:val="bottom"/>
            <w:hideMark/>
          </w:tcPr>
          <w:p w14:paraId="586D88DF" w14:textId="77777777" w:rsidR="00001C8B" w:rsidRPr="0071288B" w:rsidRDefault="00001C8B" w:rsidP="00EE14CE">
            <w:pPr>
              <w:jc w:val="right"/>
              <w:rPr>
                <w:sz w:val="20"/>
                <w:szCs w:val="20"/>
              </w:rPr>
            </w:pPr>
            <w:r w:rsidRPr="0071288B">
              <w:rPr>
                <w:sz w:val="20"/>
                <w:szCs w:val="20"/>
              </w:rPr>
              <w:t xml:space="preserve">12,692 </w:t>
            </w:r>
          </w:p>
        </w:tc>
        <w:tc>
          <w:tcPr>
            <w:tcW w:w="900" w:type="dxa"/>
            <w:tcBorders>
              <w:top w:val="nil"/>
              <w:left w:val="nil"/>
              <w:bottom w:val="nil"/>
              <w:right w:val="nil"/>
            </w:tcBorders>
            <w:shd w:val="clear" w:color="auto" w:fill="auto"/>
            <w:noWrap/>
            <w:vAlign w:val="bottom"/>
            <w:hideMark/>
          </w:tcPr>
          <w:p w14:paraId="7D28BDC8" w14:textId="77777777" w:rsidR="00001C8B" w:rsidRPr="0071288B" w:rsidRDefault="00001C8B" w:rsidP="00EE14CE">
            <w:pPr>
              <w:jc w:val="right"/>
              <w:rPr>
                <w:sz w:val="20"/>
                <w:szCs w:val="20"/>
              </w:rPr>
            </w:pPr>
            <w:r w:rsidRPr="0071288B">
              <w:rPr>
                <w:sz w:val="20"/>
                <w:szCs w:val="20"/>
              </w:rPr>
              <w:t>4.2%</w:t>
            </w:r>
          </w:p>
        </w:tc>
        <w:tc>
          <w:tcPr>
            <w:tcW w:w="990" w:type="dxa"/>
            <w:tcBorders>
              <w:top w:val="nil"/>
              <w:left w:val="nil"/>
              <w:bottom w:val="nil"/>
              <w:right w:val="nil"/>
            </w:tcBorders>
            <w:shd w:val="clear" w:color="auto" w:fill="auto"/>
            <w:noWrap/>
            <w:vAlign w:val="bottom"/>
            <w:hideMark/>
          </w:tcPr>
          <w:p w14:paraId="1F059BA4" w14:textId="77777777" w:rsidR="00001C8B" w:rsidRPr="0071288B" w:rsidRDefault="00001C8B" w:rsidP="00EE14CE">
            <w:pPr>
              <w:jc w:val="right"/>
              <w:rPr>
                <w:sz w:val="20"/>
                <w:szCs w:val="20"/>
              </w:rPr>
            </w:pPr>
            <w:r w:rsidRPr="0071288B">
              <w:rPr>
                <w:sz w:val="20"/>
                <w:szCs w:val="20"/>
              </w:rPr>
              <w:t xml:space="preserve">11,782 </w:t>
            </w:r>
          </w:p>
        </w:tc>
        <w:tc>
          <w:tcPr>
            <w:tcW w:w="900" w:type="dxa"/>
            <w:tcBorders>
              <w:top w:val="nil"/>
              <w:left w:val="nil"/>
              <w:bottom w:val="nil"/>
              <w:right w:val="nil"/>
            </w:tcBorders>
            <w:shd w:val="clear" w:color="auto" w:fill="auto"/>
            <w:noWrap/>
            <w:vAlign w:val="bottom"/>
            <w:hideMark/>
          </w:tcPr>
          <w:p w14:paraId="3530B154" w14:textId="77777777" w:rsidR="00001C8B" w:rsidRPr="0071288B" w:rsidRDefault="00001C8B" w:rsidP="00EE14CE">
            <w:pPr>
              <w:jc w:val="right"/>
              <w:rPr>
                <w:sz w:val="20"/>
                <w:szCs w:val="20"/>
              </w:rPr>
            </w:pPr>
            <w:r w:rsidRPr="0071288B">
              <w:rPr>
                <w:sz w:val="20"/>
                <w:szCs w:val="20"/>
              </w:rPr>
              <w:t>3.9%</w:t>
            </w:r>
          </w:p>
        </w:tc>
        <w:tc>
          <w:tcPr>
            <w:tcW w:w="900" w:type="dxa"/>
            <w:tcBorders>
              <w:top w:val="nil"/>
              <w:left w:val="nil"/>
              <w:bottom w:val="nil"/>
              <w:right w:val="nil"/>
            </w:tcBorders>
            <w:shd w:val="clear" w:color="auto" w:fill="auto"/>
            <w:noWrap/>
            <w:vAlign w:val="bottom"/>
            <w:hideMark/>
          </w:tcPr>
          <w:p w14:paraId="280FB9AF" w14:textId="77777777" w:rsidR="00001C8B" w:rsidRPr="0071288B" w:rsidRDefault="00001C8B" w:rsidP="00EE14CE">
            <w:pPr>
              <w:jc w:val="right"/>
              <w:rPr>
                <w:sz w:val="20"/>
                <w:szCs w:val="20"/>
              </w:rPr>
            </w:pPr>
            <w:r w:rsidRPr="0071288B">
              <w:rPr>
                <w:sz w:val="20"/>
                <w:szCs w:val="20"/>
              </w:rPr>
              <w:t xml:space="preserve">12,122 </w:t>
            </w:r>
          </w:p>
        </w:tc>
        <w:tc>
          <w:tcPr>
            <w:tcW w:w="990" w:type="dxa"/>
            <w:tcBorders>
              <w:top w:val="nil"/>
              <w:left w:val="nil"/>
              <w:bottom w:val="nil"/>
              <w:right w:val="single" w:sz="8" w:space="0" w:color="auto"/>
            </w:tcBorders>
            <w:shd w:val="clear" w:color="auto" w:fill="auto"/>
            <w:noWrap/>
            <w:vAlign w:val="bottom"/>
            <w:hideMark/>
          </w:tcPr>
          <w:p w14:paraId="7E534410" w14:textId="77777777" w:rsidR="00001C8B" w:rsidRPr="0071288B" w:rsidRDefault="00001C8B" w:rsidP="00EE14CE">
            <w:pPr>
              <w:jc w:val="right"/>
              <w:rPr>
                <w:sz w:val="20"/>
                <w:szCs w:val="20"/>
              </w:rPr>
            </w:pPr>
            <w:r w:rsidRPr="0071288B">
              <w:rPr>
                <w:sz w:val="20"/>
                <w:szCs w:val="20"/>
              </w:rPr>
              <w:t>3.9%</w:t>
            </w:r>
          </w:p>
        </w:tc>
      </w:tr>
      <w:tr w:rsidR="0071288B" w:rsidRPr="0071288B" w14:paraId="6963694A"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1ED0AC72" w14:textId="77777777" w:rsidR="00001C8B" w:rsidRPr="0071288B" w:rsidRDefault="00001C8B" w:rsidP="000720D0">
            <w:pPr>
              <w:rPr>
                <w:sz w:val="20"/>
                <w:szCs w:val="20"/>
              </w:rPr>
            </w:pPr>
            <w:r w:rsidRPr="0071288B">
              <w:rPr>
                <w:sz w:val="20"/>
                <w:szCs w:val="20"/>
              </w:rPr>
              <w:t>Western Mass</w:t>
            </w:r>
          </w:p>
        </w:tc>
        <w:tc>
          <w:tcPr>
            <w:tcW w:w="1080" w:type="dxa"/>
            <w:tcBorders>
              <w:top w:val="nil"/>
              <w:left w:val="single" w:sz="8" w:space="0" w:color="auto"/>
              <w:bottom w:val="nil"/>
              <w:right w:val="nil"/>
            </w:tcBorders>
            <w:shd w:val="clear" w:color="auto" w:fill="auto"/>
            <w:noWrap/>
            <w:vAlign w:val="bottom"/>
            <w:hideMark/>
          </w:tcPr>
          <w:p w14:paraId="467449E9" w14:textId="77777777" w:rsidR="00001C8B" w:rsidRPr="0071288B" w:rsidRDefault="00001C8B" w:rsidP="00EE14CE">
            <w:pPr>
              <w:jc w:val="right"/>
              <w:rPr>
                <w:sz w:val="20"/>
                <w:szCs w:val="20"/>
              </w:rPr>
            </w:pPr>
            <w:r w:rsidRPr="0071288B">
              <w:rPr>
                <w:sz w:val="20"/>
                <w:szCs w:val="20"/>
              </w:rPr>
              <w:t xml:space="preserve">9,127 </w:t>
            </w:r>
          </w:p>
        </w:tc>
        <w:tc>
          <w:tcPr>
            <w:tcW w:w="900" w:type="dxa"/>
            <w:tcBorders>
              <w:top w:val="nil"/>
              <w:left w:val="nil"/>
              <w:bottom w:val="nil"/>
              <w:right w:val="nil"/>
            </w:tcBorders>
            <w:shd w:val="clear" w:color="auto" w:fill="auto"/>
            <w:noWrap/>
            <w:vAlign w:val="bottom"/>
            <w:hideMark/>
          </w:tcPr>
          <w:p w14:paraId="764447D5" w14:textId="77777777" w:rsidR="00001C8B" w:rsidRPr="0071288B" w:rsidRDefault="00001C8B" w:rsidP="00EE14CE">
            <w:pPr>
              <w:jc w:val="right"/>
              <w:rPr>
                <w:sz w:val="20"/>
                <w:szCs w:val="20"/>
              </w:rPr>
            </w:pPr>
            <w:r w:rsidRPr="0071288B">
              <w:rPr>
                <w:sz w:val="20"/>
                <w:szCs w:val="20"/>
              </w:rPr>
              <w:t>2.4%</w:t>
            </w:r>
          </w:p>
        </w:tc>
        <w:tc>
          <w:tcPr>
            <w:tcW w:w="990" w:type="dxa"/>
            <w:tcBorders>
              <w:top w:val="nil"/>
              <w:left w:val="nil"/>
              <w:bottom w:val="nil"/>
              <w:right w:val="nil"/>
            </w:tcBorders>
            <w:shd w:val="clear" w:color="auto" w:fill="auto"/>
            <w:noWrap/>
            <w:vAlign w:val="bottom"/>
            <w:hideMark/>
          </w:tcPr>
          <w:p w14:paraId="3484AE91" w14:textId="77777777" w:rsidR="00001C8B" w:rsidRPr="0071288B" w:rsidRDefault="00001C8B" w:rsidP="00EE14CE">
            <w:pPr>
              <w:jc w:val="right"/>
              <w:rPr>
                <w:sz w:val="20"/>
                <w:szCs w:val="20"/>
              </w:rPr>
            </w:pPr>
            <w:r w:rsidRPr="0071288B">
              <w:rPr>
                <w:sz w:val="20"/>
                <w:szCs w:val="20"/>
              </w:rPr>
              <w:t xml:space="preserve">9,315 </w:t>
            </w:r>
          </w:p>
        </w:tc>
        <w:tc>
          <w:tcPr>
            <w:tcW w:w="990" w:type="dxa"/>
            <w:tcBorders>
              <w:top w:val="nil"/>
              <w:left w:val="nil"/>
              <w:bottom w:val="nil"/>
              <w:right w:val="nil"/>
            </w:tcBorders>
            <w:shd w:val="clear" w:color="auto" w:fill="auto"/>
            <w:noWrap/>
            <w:vAlign w:val="bottom"/>
            <w:hideMark/>
          </w:tcPr>
          <w:p w14:paraId="6129B1A3" w14:textId="77777777" w:rsidR="00001C8B" w:rsidRPr="0071288B" w:rsidRDefault="00001C8B" w:rsidP="00EE14CE">
            <w:pPr>
              <w:jc w:val="right"/>
              <w:rPr>
                <w:sz w:val="20"/>
                <w:szCs w:val="20"/>
              </w:rPr>
            </w:pPr>
            <w:r w:rsidRPr="0071288B">
              <w:rPr>
                <w:sz w:val="20"/>
                <w:szCs w:val="20"/>
              </w:rPr>
              <w:t>2.4%</w:t>
            </w:r>
          </w:p>
        </w:tc>
        <w:tc>
          <w:tcPr>
            <w:tcW w:w="990" w:type="dxa"/>
            <w:tcBorders>
              <w:top w:val="nil"/>
              <w:left w:val="nil"/>
              <w:bottom w:val="nil"/>
              <w:right w:val="nil"/>
            </w:tcBorders>
            <w:shd w:val="clear" w:color="auto" w:fill="auto"/>
            <w:noWrap/>
            <w:vAlign w:val="bottom"/>
            <w:hideMark/>
          </w:tcPr>
          <w:p w14:paraId="1790A690" w14:textId="77777777" w:rsidR="00001C8B" w:rsidRPr="0071288B" w:rsidRDefault="00001C8B" w:rsidP="00EE14CE">
            <w:pPr>
              <w:jc w:val="right"/>
              <w:rPr>
                <w:sz w:val="20"/>
                <w:szCs w:val="20"/>
              </w:rPr>
            </w:pPr>
            <w:r w:rsidRPr="0071288B">
              <w:rPr>
                <w:sz w:val="20"/>
                <w:szCs w:val="20"/>
              </w:rPr>
              <w:t xml:space="preserve">14,421 </w:t>
            </w:r>
          </w:p>
        </w:tc>
        <w:tc>
          <w:tcPr>
            <w:tcW w:w="990" w:type="dxa"/>
            <w:tcBorders>
              <w:top w:val="nil"/>
              <w:left w:val="nil"/>
              <w:bottom w:val="nil"/>
              <w:right w:val="single" w:sz="8" w:space="0" w:color="auto"/>
            </w:tcBorders>
            <w:shd w:val="clear" w:color="auto" w:fill="auto"/>
            <w:noWrap/>
            <w:vAlign w:val="bottom"/>
            <w:hideMark/>
          </w:tcPr>
          <w:p w14:paraId="2352AED1" w14:textId="77777777" w:rsidR="00001C8B" w:rsidRPr="0071288B" w:rsidRDefault="00001C8B" w:rsidP="00EE14CE">
            <w:pPr>
              <w:jc w:val="right"/>
              <w:rPr>
                <w:sz w:val="20"/>
                <w:szCs w:val="20"/>
              </w:rPr>
            </w:pPr>
            <w:r w:rsidRPr="0071288B">
              <w:rPr>
                <w:sz w:val="20"/>
                <w:szCs w:val="20"/>
              </w:rPr>
              <w:t>3.3%</w:t>
            </w:r>
          </w:p>
        </w:tc>
        <w:tc>
          <w:tcPr>
            <w:tcW w:w="990" w:type="dxa"/>
            <w:tcBorders>
              <w:top w:val="nil"/>
              <w:left w:val="nil"/>
              <w:bottom w:val="nil"/>
              <w:right w:val="nil"/>
            </w:tcBorders>
            <w:shd w:val="clear" w:color="auto" w:fill="auto"/>
            <w:noWrap/>
            <w:vAlign w:val="bottom"/>
            <w:hideMark/>
          </w:tcPr>
          <w:p w14:paraId="36094CDC" w14:textId="77777777" w:rsidR="00001C8B" w:rsidRPr="0071288B" w:rsidRDefault="00001C8B" w:rsidP="00EE14CE">
            <w:pPr>
              <w:jc w:val="right"/>
              <w:rPr>
                <w:sz w:val="20"/>
                <w:szCs w:val="20"/>
              </w:rPr>
            </w:pPr>
            <w:r w:rsidRPr="0071288B">
              <w:rPr>
                <w:sz w:val="20"/>
                <w:szCs w:val="20"/>
              </w:rPr>
              <w:t xml:space="preserve">8,729 </w:t>
            </w:r>
          </w:p>
        </w:tc>
        <w:tc>
          <w:tcPr>
            <w:tcW w:w="900" w:type="dxa"/>
            <w:tcBorders>
              <w:top w:val="nil"/>
              <w:left w:val="nil"/>
              <w:bottom w:val="nil"/>
              <w:right w:val="nil"/>
            </w:tcBorders>
            <w:shd w:val="clear" w:color="auto" w:fill="auto"/>
            <w:noWrap/>
            <w:vAlign w:val="bottom"/>
            <w:hideMark/>
          </w:tcPr>
          <w:p w14:paraId="1DD671F6" w14:textId="77777777" w:rsidR="00001C8B" w:rsidRPr="0071288B" w:rsidRDefault="00001C8B" w:rsidP="00EE14CE">
            <w:pPr>
              <w:jc w:val="right"/>
              <w:rPr>
                <w:sz w:val="20"/>
                <w:szCs w:val="20"/>
              </w:rPr>
            </w:pPr>
            <w:r w:rsidRPr="0071288B">
              <w:rPr>
                <w:sz w:val="20"/>
                <w:szCs w:val="20"/>
              </w:rPr>
              <w:t>2.9%</w:t>
            </w:r>
          </w:p>
        </w:tc>
        <w:tc>
          <w:tcPr>
            <w:tcW w:w="990" w:type="dxa"/>
            <w:tcBorders>
              <w:top w:val="nil"/>
              <w:left w:val="nil"/>
              <w:bottom w:val="nil"/>
              <w:right w:val="nil"/>
            </w:tcBorders>
            <w:shd w:val="clear" w:color="auto" w:fill="auto"/>
            <w:noWrap/>
            <w:vAlign w:val="bottom"/>
            <w:hideMark/>
          </w:tcPr>
          <w:p w14:paraId="46DE9C45" w14:textId="77777777" w:rsidR="00001C8B" w:rsidRPr="0071288B" w:rsidRDefault="00001C8B" w:rsidP="00EE14CE">
            <w:pPr>
              <w:jc w:val="right"/>
              <w:rPr>
                <w:sz w:val="20"/>
                <w:szCs w:val="20"/>
              </w:rPr>
            </w:pPr>
            <w:r w:rsidRPr="0071288B">
              <w:rPr>
                <w:sz w:val="20"/>
                <w:szCs w:val="20"/>
              </w:rPr>
              <w:t xml:space="preserve">9,201 </w:t>
            </w:r>
          </w:p>
        </w:tc>
        <w:tc>
          <w:tcPr>
            <w:tcW w:w="900" w:type="dxa"/>
            <w:tcBorders>
              <w:top w:val="nil"/>
              <w:left w:val="nil"/>
              <w:bottom w:val="nil"/>
              <w:right w:val="nil"/>
            </w:tcBorders>
            <w:shd w:val="clear" w:color="auto" w:fill="auto"/>
            <w:noWrap/>
            <w:vAlign w:val="bottom"/>
            <w:hideMark/>
          </w:tcPr>
          <w:p w14:paraId="651DDBDB" w14:textId="77777777" w:rsidR="00001C8B" w:rsidRPr="0071288B" w:rsidRDefault="00001C8B" w:rsidP="00EE14CE">
            <w:pPr>
              <w:jc w:val="right"/>
              <w:rPr>
                <w:sz w:val="20"/>
                <w:szCs w:val="20"/>
              </w:rPr>
            </w:pPr>
            <w:r w:rsidRPr="0071288B">
              <w:rPr>
                <w:sz w:val="20"/>
                <w:szCs w:val="20"/>
              </w:rPr>
              <w:t>3.1%</w:t>
            </w:r>
          </w:p>
        </w:tc>
        <w:tc>
          <w:tcPr>
            <w:tcW w:w="900" w:type="dxa"/>
            <w:tcBorders>
              <w:top w:val="nil"/>
              <w:left w:val="nil"/>
              <w:bottom w:val="nil"/>
              <w:right w:val="nil"/>
            </w:tcBorders>
            <w:shd w:val="clear" w:color="auto" w:fill="auto"/>
            <w:noWrap/>
            <w:vAlign w:val="bottom"/>
            <w:hideMark/>
          </w:tcPr>
          <w:p w14:paraId="458843C3" w14:textId="77777777" w:rsidR="00001C8B" w:rsidRPr="0071288B" w:rsidRDefault="00001C8B" w:rsidP="00EE14CE">
            <w:pPr>
              <w:jc w:val="right"/>
              <w:rPr>
                <w:sz w:val="20"/>
                <w:szCs w:val="20"/>
              </w:rPr>
            </w:pPr>
            <w:r w:rsidRPr="0071288B">
              <w:rPr>
                <w:sz w:val="20"/>
                <w:szCs w:val="20"/>
              </w:rPr>
              <w:t xml:space="preserve">9,864 </w:t>
            </w:r>
          </w:p>
        </w:tc>
        <w:tc>
          <w:tcPr>
            <w:tcW w:w="990" w:type="dxa"/>
            <w:tcBorders>
              <w:top w:val="nil"/>
              <w:left w:val="nil"/>
              <w:bottom w:val="nil"/>
              <w:right w:val="single" w:sz="8" w:space="0" w:color="auto"/>
            </w:tcBorders>
            <w:shd w:val="clear" w:color="auto" w:fill="auto"/>
            <w:noWrap/>
            <w:vAlign w:val="bottom"/>
            <w:hideMark/>
          </w:tcPr>
          <w:p w14:paraId="179C7C90" w14:textId="77777777" w:rsidR="00001C8B" w:rsidRPr="0071288B" w:rsidRDefault="00001C8B" w:rsidP="00EE14CE">
            <w:pPr>
              <w:jc w:val="right"/>
              <w:rPr>
                <w:sz w:val="20"/>
                <w:szCs w:val="20"/>
              </w:rPr>
            </w:pPr>
            <w:r w:rsidRPr="0071288B">
              <w:rPr>
                <w:sz w:val="20"/>
                <w:szCs w:val="20"/>
              </w:rPr>
              <w:t>3.1%</w:t>
            </w:r>
          </w:p>
        </w:tc>
      </w:tr>
      <w:tr w:rsidR="0071288B" w:rsidRPr="0071288B" w14:paraId="26F27A98" w14:textId="77777777" w:rsidTr="00F67BA3">
        <w:trPr>
          <w:cantSplit/>
          <w:trHeight w:val="290"/>
        </w:trPr>
        <w:tc>
          <w:tcPr>
            <w:tcW w:w="3685" w:type="dxa"/>
            <w:tcBorders>
              <w:top w:val="nil"/>
              <w:left w:val="single" w:sz="4" w:space="0" w:color="auto"/>
              <w:bottom w:val="nil"/>
              <w:right w:val="nil"/>
            </w:tcBorders>
            <w:shd w:val="clear" w:color="auto" w:fill="auto"/>
            <w:noWrap/>
            <w:vAlign w:val="bottom"/>
            <w:hideMark/>
          </w:tcPr>
          <w:p w14:paraId="25CB38F1" w14:textId="77777777" w:rsidR="00001C8B" w:rsidRPr="0071288B" w:rsidRDefault="00001C8B" w:rsidP="000720D0">
            <w:pPr>
              <w:rPr>
                <w:sz w:val="20"/>
                <w:szCs w:val="20"/>
              </w:rPr>
            </w:pPr>
            <w:r w:rsidRPr="0071288B">
              <w:rPr>
                <w:sz w:val="20"/>
                <w:szCs w:val="20"/>
              </w:rPr>
              <w:lastRenderedPageBreak/>
              <w:t>Out of State</w:t>
            </w:r>
          </w:p>
        </w:tc>
        <w:tc>
          <w:tcPr>
            <w:tcW w:w="1080" w:type="dxa"/>
            <w:tcBorders>
              <w:top w:val="nil"/>
              <w:left w:val="single" w:sz="8" w:space="0" w:color="auto"/>
              <w:bottom w:val="nil"/>
              <w:right w:val="nil"/>
            </w:tcBorders>
            <w:shd w:val="clear" w:color="auto" w:fill="auto"/>
            <w:noWrap/>
            <w:vAlign w:val="bottom"/>
            <w:hideMark/>
          </w:tcPr>
          <w:p w14:paraId="00542F1A" w14:textId="77777777" w:rsidR="00001C8B" w:rsidRPr="0071288B" w:rsidRDefault="00001C8B" w:rsidP="00EE14CE">
            <w:pPr>
              <w:jc w:val="right"/>
              <w:rPr>
                <w:sz w:val="20"/>
                <w:szCs w:val="20"/>
              </w:rPr>
            </w:pPr>
            <w:r w:rsidRPr="0071288B">
              <w:rPr>
                <w:sz w:val="20"/>
                <w:szCs w:val="20"/>
              </w:rPr>
              <w:t xml:space="preserve">14,700 </w:t>
            </w:r>
          </w:p>
        </w:tc>
        <w:tc>
          <w:tcPr>
            <w:tcW w:w="900" w:type="dxa"/>
            <w:tcBorders>
              <w:top w:val="nil"/>
              <w:left w:val="nil"/>
              <w:bottom w:val="nil"/>
              <w:right w:val="nil"/>
            </w:tcBorders>
            <w:shd w:val="clear" w:color="auto" w:fill="auto"/>
            <w:noWrap/>
            <w:vAlign w:val="bottom"/>
            <w:hideMark/>
          </w:tcPr>
          <w:p w14:paraId="389F98BD" w14:textId="77777777" w:rsidR="00001C8B" w:rsidRPr="0071288B" w:rsidRDefault="00001C8B" w:rsidP="00EE14CE">
            <w:pPr>
              <w:jc w:val="right"/>
              <w:rPr>
                <w:sz w:val="20"/>
                <w:szCs w:val="20"/>
              </w:rPr>
            </w:pPr>
            <w:r w:rsidRPr="0071288B">
              <w:rPr>
                <w:sz w:val="20"/>
                <w:szCs w:val="20"/>
              </w:rPr>
              <w:t>3.8%</w:t>
            </w:r>
          </w:p>
        </w:tc>
        <w:tc>
          <w:tcPr>
            <w:tcW w:w="990" w:type="dxa"/>
            <w:tcBorders>
              <w:top w:val="nil"/>
              <w:left w:val="nil"/>
              <w:bottom w:val="nil"/>
              <w:right w:val="nil"/>
            </w:tcBorders>
            <w:shd w:val="clear" w:color="auto" w:fill="auto"/>
            <w:noWrap/>
            <w:vAlign w:val="bottom"/>
            <w:hideMark/>
          </w:tcPr>
          <w:p w14:paraId="5DB36F83" w14:textId="77777777" w:rsidR="00001C8B" w:rsidRPr="0071288B" w:rsidRDefault="00001C8B" w:rsidP="00EE14CE">
            <w:pPr>
              <w:jc w:val="right"/>
              <w:rPr>
                <w:sz w:val="20"/>
                <w:szCs w:val="20"/>
              </w:rPr>
            </w:pPr>
            <w:r w:rsidRPr="0071288B">
              <w:rPr>
                <w:sz w:val="20"/>
                <w:szCs w:val="20"/>
              </w:rPr>
              <w:t xml:space="preserve">12,579 </w:t>
            </w:r>
          </w:p>
        </w:tc>
        <w:tc>
          <w:tcPr>
            <w:tcW w:w="990" w:type="dxa"/>
            <w:tcBorders>
              <w:top w:val="nil"/>
              <w:left w:val="nil"/>
              <w:bottom w:val="nil"/>
              <w:right w:val="nil"/>
            </w:tcBorders>
            <w:shd w:val="clear" w:color="auto" w:fill="auto"/>
            <w:noWrap/>
            <w:vAlign w:val="bottom"/>
            <w:hideMark/>
          </w:tcPr>
          <w:p w14:paraId="47C9EF8C" w14:textId="77777777" w:rsidR="00001C8B" w:rsidRPr="0071288B" w:rsidRDefault="00001C8B" w:rsidP="00EE14CE">
            <w:pPr>
              <w:jc w:val="right"/>
              <w:rPr>
                <w:sz w:val="20"/>
                <w:szCs w:val="20"/>
              </w:rPr>
            </w:pPr>
            <w:r w:rsidRPr="0071288B">
              <w:rPr>
                <w:sz w:val="20"/>
                <w:szCs w:val="20"/>
              </w:rPr>
              <w:t>3.3%</w:t>
            </w:r>
          </w:p>
        </w:tc>
        <w:tc>
          <w:tcPr>
            <w:tcW w:w="990" w:type="dxa"/>
            <w:tcBorders>
              <w:top w:val="nil"/>
              <w:left w:val="nil"/>
              <w:bottom w:val="nil"/>
              <w:right w:val="nil"/>
            </w:tcBorders>
            <w:shd w:val="clear" w:color="auto" w:fill="auto"/>
            <w:noWrap/>
            <w:vAlign w:val="bottom"/>
            <w:hideMark/>
          </w:tcPr>
          <w:p w14:paraId="28F7AA79" w14:textId="77777777" w:rsidR="00001C8B" w:rsidRPr="0071288B" w:rsidRDefault="00001C8B" w:rsidP="00EE14CE">
            <w:pPr>
              <w:jc w:val="right"/>
              <w:rPr>
                <w:sz w:val="20"/>
                <w:szCs w:val="20"/>
              </w:rPr>
            </w:pPr>
            <w:r w:rsidRPr="0071288B">
              <w:rPr>
                <w:sz w:val="20"/>
                <w:szCs w:val="20"/>
              </w:rPr>
              <w:t xml:space="preserve">17,991 </w:t>
            </w:r>
          </w:p>
        </w:tc>
        <w:tc>
          <w:tcPr>
            <w:tcW w:w="990" w:type="dxa"/>
            <w:tcBorders>
              <w:top w:val="nil"/>
              <w:left w:val="nil"/>
              <w:bottom w:val="nil"/>
              <w:right w:val="single" w:sz="8" w:space="0" w:color="auto"/>
            </w:tcBorders>
            <w:shd w:val="clear" w:color="auto" w:fill="auto"/>
            <w:noWrap/>
            <w:vAlign w:val="bottom"/>
            <w:hideMark/>
          </w:tcPr>
          <w:p w14:paraId="4053AAEA" w14:textId="77777777" w:rsidR="00001C8B" w:rsidRPr="0071288B" w:rsidRDefault="00001C8B" w:rsidP="00EE14CE">
            <w:pPr>
              <w:jc w:val="right"/>
              <w:rPr>
                <w:sz w:val="20"/>
                <w:szCs w:val="20"/>
              </w:rPr>
            </w:pPr>
            <w:r w:rsidRPr="0071288B">
              <w:rPr>
                <w:sz w:val="20"/>
                <w:szCs w:val="20"/>
              </w:rPr>
              <w:t>4.1%</w:t>
            </w:r>
          </w:p>
        </w:tc>
        <w:tc>
          <w:tcPr>
            <w:tcW w:w="990" w:type="dxa"/>
            <w:tcBorders>
              <w:top w:val="nil"/>
              <w:left w:val="nil"/>
              <w:bottom w:val="nil"/>
              <w:right w:val="nil"/>
            </w:tcBorders>
            <w:shd w:val="clear" w:color="auto" w:fill="auto"/>
            <w:noWrap/>
            <w:vAlign w:val="bottom"/>
            <w:hideMark/>
          </w:tcPr>
          <w:p w14:paraId="64D0AD5F" w14:textId="77777777" w:rsidR="00001C8B" w:rsidRPr="0071288B" w:rsidRDefault="00001C8B" w:rsidP="00EE14CE">
            <w:pPr>
              <w:jc w:val="right"/>
              <w:rPr>
                <w:sz w:val="20"/>
                <w:szCs w:val="20"/>
              </w:rPr>
            </w:pPr>
            <w:r w:rsidRPr="0071288B">
              <w:rPr>
                <w:sz w:val="20"/>
                <w:szCs w:val="20"/>
              </w:rPr>
              <w:t xml:space="preserve">11,957 </w:t>
            </w:r>
          </w:p>
        </w:tc>
        <w:tc>
          <w:tcPr>
            <w:tcW w:w="900" w:type="dxa"/>
            <w:tcBorders>
              <w:top w:val="nil"/>
              <w:left w:val="nil"/>
              <w:bottom w:val="nil"/>
              <w:right w:val="nil"/>
            </w:tcBorders>
            <w:shd w:val="clear" w:color="auto" w:fill="auto"/>
            <w:noWrap/>
            <w:vAlign w:val="bottom"/>
            <w:hideMark/>
          </w:tcPr>
          <w:p w14:paraId="3497F19A" w14:textId="77777777" w:rsidR="00001C8B" w:rsidRPr="0071288B" w:rsidRDefault="00001C8B" w:rsidP="00EE14CE">
            <w:pPr>
              <w:jc w:val="right"/>
              <w:rPr>
                <w:sz w:val="20"/>
                <w:szCs w:val="20"/>
              </w:rPr>
            </w:pPr>
            <w:r w:rsidRPr="0071288B">
              <w:rPr>
                <w:sz w:val="20"/>
                <w:szCs w:val="20"/>
              </w:rPr>
              <w:t>4.0%</w:t>
            </w:r>
          </w:p>
        </w:tc>
        <w:tc>
          <w:tcPr>
            <w:tcW w:w="990" w:type="dxa"/>
            <w:tcBorders>
              <w:top w:val="nil"/>
              <w:left w:val="nil"/>
              <w:bottom w:val="nil"/>
              <w:right w:val="nil"/>
            </w:tcBorders>
            <w:shd w:val="clear" w:color="auto" w:fill="auto"/>
            <w:noWrap/>
            <w:vAlign w:val="bottom"/>
            <w:hideMark/>
          </w:tcPr>
          <w:p w14:paraId="441C5D7D" w14:textId="77777777" w:rsidR="00001C8B" w:rsidRPr="0071288B" w:rsidRDefault="00001C8B" w:rsidP="00EE14CE">
            <w:pPr>
              <w:jc w:val="right"/>
              <w:rPr>
                <w:sz w:val="20"/>
                <w:szCs w:val="20"/>
              </w:rPr>
            </w:pPr>
            <w:r w:rsidRPr="0071288B">
              <w:rPr>
                <w:sz w:val="20"/>
                <w:szCs w:val="20"/>
              </w:rPr>
              <w:t xml:space="preserve">10,948 </w:t>
            </w:r>
          </w:p>
        </w:tc>
        <w:tc>
          <w:tcPr>
            <w:tcW w:w="900" w:type="dxa"/>
            <w:tcBorders>
              <w:top w:val="nil"/>
              <w:left w:val="nil"/>
              <w:bottom w:val="nil"/>
              <w:right w:val="nil"/>
            </w:tcBorders>
            <w:shd w:val="clear" w:color="auto" w:fill="auto"/>
            <w:noWrap/>
            <w:vAlign w:val="bottom"/>
            <w:hideMark/>
          </w:tcPr>
          <w:p w14:paraId="0F3B5543" w14:textId="77777777" w:rsidR="00001C8B" w:rsidRPr="0071288B" w:rsidRDefault="00001C8B" w:rsidP="00EE14CE">
            <w:pPr>
              <w:jc w:val="right"/>
              <w:rPr>
                <w:sz w:val="20"/>
                <w:szCs w:val="20"/>
              </w:rPr>
            </w:pPr>
            <w:r w:rsidRPr="0071288B">
              <w:rPr>
                <w:sz w:val="20"/>
                <w:szCs w:val="20"/>
              </w:rPr>
              <w:t>3.6%</w:t>
            </w:r>
          </w:p>
        </w:tc>
        <w:tc>
          <w:tcPr>
            <w:tcW w:w="900" w:type="dxa"/>
            <w:tcBorders>
              <w:top w:val="nil"/>
              <w:left w:val="nil"/>
              <w:bottom w:val="nil"/>
              <w:right w:val="nil"/>
            </w:tcBorders>
            <w:shd w:val="clear" w:color="auto" w:fill="auto"/>
            <w:noWrap/>
            <w:vAlign w:val="bottom"/>
            <w:hideMark/>
          </w:tcPr>
          <w:p w14:paraId="72429E70" w14:textId="77777777" w:rsidR="00001C8B" w:rsidRPr="0071288B" w:rsidRDefault="00001C8B" w:rsidP="00EE14CE">
            <w:pPr>
              <w:jc w:val="right"/>
              <w:rPr>
                <w:sz w:val="20"/>
                <w:szCs w:val="20"/>
              </w:rPr>
            </w:pPr>
            <w:r w:rsidRPr="0071288B">
              <w:rPr>
                <w:sz w:val="20"/>
                <w:szCs w:val="20"/>
              </w:rPr>
              <w:t xml:space="preserve">11,105 </w:t>
            </w:r>
          </w:p>
        </w:tc>
        <w:tc>
          <w:tcPr>
            <w:tcW w:w="990" w:type="dxa"/>
            <w:tcBorders>
              <w:top w:val="nil"/>
              <w:left w:val="nil"/>
              <w:bottom w:val="nil"/>
              <w:right w:val="single" w:sz="8" w:space="0" w:color="auto"/>
            </w:tcBorders>
            <w:shd w:val="clear" w:color="auto" w:fill="auto"/>
            <w:noWrap/>
            <w:vAlign w:val="bottom"/>
            <w:hideMark/>
          </w:tcPr>
          <w:p w14:paraId="00C52A40" w14:textId="77777777" w:rsidR="00001C8B" w:rsidRPr="0071288B" w:rsidRDefault="00001C8B" w:rsidP="00EE14CE">
            <w:pPr>
              <w:jc w:val="right"/>
              <w:rPr>
                <w:sz w:val="20"/>
                <w:szCs w:val="20"/>
              </w:rPr>
            </w:pPr>
            <w:r w:rsidRPr="0071288B">
              <w:rPr>
                <w:sz w:val="20"/>
                <w:szCs w:val="20"/>
              </w:rPr>
              <w:t>3.5%</w:t>
            </w:r>
          </w:p>
        </w:tc>
      </w:tr>
      <w:tr w:rsidR="0071288B" w:rsidRPr="0071288B" w14:paraId="1CC27A76" w14:textId="77777777" w:rsidTr="00F67BA3">
        <w:trPr>
          <w:cantSplit/>
          <w:trHeight w:val="300"/>
        </w:trPr>
        <w:tc>
          <w:tcPr>
            <w:tcW w:w="3685" w:type="dxa"/>
            <w:tcBorders>
              <w:top w:val="single" w:sz="4" w:space="0" w:color="auto"/>
              <w:left w:val="single" w:sz="4" w:space="0" w:color="auto"/>
              <w:bottom w:val="double" w:sz="6" w:space="0" w:color="auto"/>
              <w:right w:val="nil"/>
            </w:tcBorders>
            <w:shd w:val="clear" w:color="auto" w:fill="auto"/>
            <w:noWrap/>
            <w:vAlign w:val="bottom"/>
            <w:hideMark/>
          </w:tcPr>
          <w:p w14:paraId="3F55EC8A" w14:textId="77777777" w:rsidR="00001C8B" w:rsidRPr="0071288B" w:rsidRDefault="00001C8B" w:rsidP="000720D0">
            <w:pPr>
              <w:rPr>
                <w:b/>
                <w:bCs/>
                <w:sz w:val="20"/>
                <w:szCs w:val="20"/>
              </w:rPr>
            </w:pPr>
            <w:r w:rsidRPr="0071288B">
              <w:rPr>
                <w:b/>
                <w:bCs/>
                <w:sz w:val="20"/>
                <w:szCs w:val="20"/>
              </w:rPr>
              <w:t>Total Patient Origin</w:t>
            </w:r>
          </w:p>
        </w:tc>
        <w:tc>
          <w:tcPr>
            <w:tcW w:w="1080" w:type="dxa"/>
            <w:tcBorders>
              <w:top w:val="single" w:sz="4" w:space="0" w:color="auto"/>
              <w:left w:val="single" w:sz="8" w:space="0" w:color="auto"/>
              <w:bottom w:val="double" w:sz="6" w:space="0" w:color="auto"/>
              <w:right w:val="nil"/>
            </w:tcBorders>
            <w:shd w:val="clear" w:color="auto" w:fill="auto"/>
            <w:noWrap/>
            <w:vAlign w:val="bottom"/>
            <w:hideMark/>
          </w:tcPr>
          <w:p w14:paraId="5E604EDF" w14:textId="77777777" w:rsidR="00001C8B" w:rsidRPr="0071288B" w:rsidRDefault="00001C8B" w:rsidP="00EE14CE">
            <w:pPr>
              <w:jc w:val="right"/>
              <w:rPr>
                <w:b/>
                <w:bCs/>
                <w:sz w:val="20"/>
                <w:szCs w:val="20"/>
              </w:rPr>
            </w:pPr>
            <w:r w:rsidRPr="0071288B">
              <w:rPr>
                <w:b/>
                <w:bCs/>
                <w:sz w:val="20"/>
                <w:szCs w:val="20"/>
              </w:rPr>
              <w:t xml:space="preserve">383,497 </w:t>
            </w:r>
          </w:p>
        </w:tc>
        <w:tc>
          <w:tcPr>
            <w:tcW w:w="900" w:type="dxa"/>
            <w:tcBorders>
              <w:top w:val="single" w:sz="4" w:space="0" w:color="auto"/>
              <w:left w:val="nil"/>
              <w:bottom w:val="double" w:sz="6" w:space="0" w:color="auto"/>
              <w:right w:val="nil"/>
            </w:tcBorders>
            <w:shd w:val="clear" w:color="auto" w:fill="auto"/>
            <w:noWrap/>
            <w:vAlign w:val="bottom"/>
            <w:hideMark/>
          </w:tcPr>
          <w:p w14:paraId="2FBEB65A"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42665F68" w14:textId="77777777" w:rsidR="00001C8B" w:rsidRPr="0071288B" w:rsidRDefault="00001C8B" w:rsidP="00EE14CE">
            <w:pPr>
              <w:jc w:val="right"/>
              <w:rPr>
                <w:b/>
                <w:bCs/>
                <w:sz w:val="20"/>
                <w:szCs w:val="20"/>
              </w:rPr>
            </w:pPr>
            <w:r w:rsidRPr="0071288B">
              <w:rPr>
                <w:b/>
                <w:bCs/>
                <w:sz w:val="20"/>
                <w:szCs w:val="20"/>
              </w:rPr>
              <w:t xml:space="preserve">385,391 </w:t>
            </w:r>
          </w:p>
        </w:tc>
        <w:tc>
          <w:tcPr>
            <w:tcW w:w="990" w:type="dxa"/>
            <w:tcBorders>
              <w:top w:val="single" w:sz="4" w:space="0" w:color="auto"/>
              <w:left w:val="nil"/>
              <w:bottom w:val="double" w:sz="6" w:space="0" w:color="auto"/>
              <w:right w:val="nil"/>
            </w:tcBorders>
            <w:shd w:val="clear" w:color="auto" w:fill="auto"/>
            <w:noWrap/>
            <w:vAlign w:val="bottom"/>
            <w:hideMark/>
          </w:tcPr>
          <w:p w14:paraId="6C66E1E9"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41F58C46" w14:textId="77777777" w:rsidR="00001C8B" w:rsidRPr="0071288B" w:rsidRDefault="00001C8B" w:rsidP="00EE14CE">
            <w:pPr>
              <w:jc w:val="right"/>
              <w:rPr>
                <w:b/>
                <w:bCs/>
                <w:sz w:val="20"/>
                <w:szCs w:val="20"/>
              </w:rPr>
            </w:pPr>
            <w:r w:rsidRPr="0071288B">
              <w:rPr>
                <w:b/>
                <w:bCs/>
                <w:sz w:val="20"/>
                <w:szCs w:val="20"/>
              </w:rPr>
              <w:t xml:space="preserve">437,528 </w:t>
            </w:r>
          </w:p>
        </w:tc>
        <w:tc>
          <w:tcPr>
            <w:tcW w:w="990" w:type="dxa"/>
            <w:tcBorders>
              <w:top w:val="single" w:sz="4" w:space="0" w:color="auto"/>
              <w:left w:val="nil"/>
              <w:bottom w:val="double" w:sz="6" w:space="0" w:color="auto"/>
              <w:right w:val="single" w:sz="8" w:space="0" w:color="auto"/>
            </w:tcBorders>
            <w:shd w:val="clear" w:color="auto" w:fill="auto"/>
            <w:noWrap/>
            <w:vAlign w:val="bottom"/>
            <w:hideMark/>
          </w:tcPr>
          <w:p w14:paraId="0413312D"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6F52335B" w14:textId="77777777" w:rsidR="00001C8B" w:rsidRPr="0071288B" w:rsidRDefault="00001C8B" w:rsidP="00EE14CE">
            <w:pPr>
              <w:jc w:val="right"/>
              <w:rPr>
                <w:b/>
                <w:bCs/>
                <w:sz w:val="20"/>
                <w:szCs w:val="20"/>
              </w:rPr>
            </w:pPr>
            <w:r w:rsidRPr="0071288B">
              <w:rPr>
                <w:b/>
                <w:bCs/>
                <w:sz w:val="20"/>
                <w:szCs w:val="20"/>
              </w:rPr>
              <w:t xml:space="preserve">301,385 </w:t>
            </w:r>
          </w:p>
        </w:tc>
        <w:tc>
          <w:tcPr>
            <w:tcW w:w="900" w:type="dxa"/>
            <w:tcBorders>
              <w:top w:val="single" w:sz="4" w:space="0" w:color="auto"/>
              <w:left w:val="nil"/>
              <w:bottom w:val="double" w:sz="6" w:space="0" w:color="auto"/>
              <w:right w:val="nil"/>
            </w:tcBorders>
            <w:shd w:val="clear" w:color="auto" w:fill="auto"/>
            <w:noWrap/>
            <w:vAlign w:val="bottom"/>
            <w:hideMark/>
          </w:tcPr>
          <w:p w14:paraId="3F892A1D" w14:textId="77777777" w:rsidR="00001C8B" w:rsidRPr="0071288B" w:rsidRDefault="00001C8B" w:rsidP="00EE14CE">
            <w:pPr>
              <w:jc w:val="right"/>
              <w:rPr>
                <w:b/>
                <w:bCs/>
                <w:sz w:val="20"/>
                <w:szCs w:val="20"/>
              </w:rPr>
            </w:pPr>
            <w:r w:rsidRPr="0071288B">
              <w:rPr>
                <w:b/>
                <w:bCs/>
                <w:sz w:val="20"/>
                <w:szCs w:val="20"/>
              </w:rPr>
              <w:t>100.0%</w:t>
            </w:r>
          </w:p>
        </w:tc>
        <w:tc>
          <w:tcPr>
            <w:tcW w:w="990" w:type="dxa"/>
            <w:tcBorders>
              <w:top w:val="single" w:sz="4" w:space="0" w:color="auto"/>
              <w:left w:val="nil"/>
              <w:bottom w:val="double" w:sz="6" w:space="0" w:color="auto"/>
              <w:right w:val="nil"/>
            </w:tcBorders>
            <w:shd w:val="clear" w:color="auto" w:fill="auto"/>
            <w:noWrap/>
            <w:vAlign w:val="bottom"/>
            <w:hideMark/>
          </w:tcPr>
          <w:p w14:paraId="0C215E59" w14:textId="77777777" w:rsidR="00001C8B" w:rsidRPr="0071288B" w:rsidRDefault="00001C8B" w:rsidP="00EE14CE">
            <w:pPr>
              <w:jc w:val="right"/>
              <w:rPr>
                <w:b/>
                <w:bCs/>
                <w:sz w:val="20"/>
                <w:szCs w:val="20"/>
              </w:rPr>
            </w:pPr>
            <w:r w:rsidRPr="0071288B">
              <w:rPr>
                <w:b/>
                <w:bCs/>
                <w:sz w:val="20"/>
                <w:szCs w:val="20"/>
              </w:rPr>
              <w:t xml:space="preserve">301,187 </w:t>
            </w:r>
          </w:p>
        </w:tc>
        <w:tc>
          <w:tcPr>
            <w:tcW w:w="900" w:type="dxa"/>
            <w:tcBorders>
              <w:top w:val="single" w:sz="4" w:space="0" w:color="auto"/>
              <w:left w:val="nil"/>
              <w:bottom w:val="double" w:sz="6" w:space="0" w:color="auto"/>
              <w:right w:val="nil"/>
            </w:tcBorders>
            <w:shd w:val="clear" w:color="auto" w:fill="auto"/>
            <w:noWrap/>
            <w:vAlign w:val="bottom"/>
            <w:hideMark/>
          </w:tcPr>
          <w:p w14:paraId="772D3E91" w14:textId="77777777" w:rsidR="00001C8B" w:rsidRPr="0071288B" w:rsidRDefault="00001C8B" w:rsidP="00EE14CE">
            <w:pPr>
              <w:jc w:val="right"/>
              <w:rPr>
                <w:b/>
                <w:bCs/>
                <w:sz w:val="20"/>
                <w:szCs w:val="20"/>
              </w:rPr>
            </w:pPr>
            <w:r w:rsidRPr="0071288B">
              <w:rPr>
                <w:b/>
                <w:bCs/>
                <w:sz w:val="20"/>
                <w:szCs w:val="20"/>
              </w:rPr>
              <w:t>100.0%</w:t>
            </w:r>
          </w:p>
        </w:tc>
        <w:tc>
          <w:tcPr>
            <w:tcW w:w="900" w:type="dxa"/>
            <w:tcBorders>
              <w:top w:val="single" w:sz="4" w:space="0" w:color="auto"/>
              <w:left w:val="nil"/>
              <w:bottom w:val="double" w:sz="6" w:space="0" w:color="auto"/>
              <w:right w:val="nil"/>
            </w:tcBorders>
            <w:shd w:val="clear" w:color="auto" w:fill="auto"/>
            <w:noWrap/>
            <w:vAlign w:val="bottom"/>
            <w:hideMark/>
          </w:tcPr>
          <w:p w14:paraId="1DC63065" w14:textId="77777777" w:rsidR="00001C8B" w:rsidRPr="0071288B" w:rsidRDefault="00001C8B" w:rsidP="00EE14CE">
            <w:pPr>
              <w:jc w:val="right"/>
              <w:rPr>
                <w:b/>
                <w:bCs/>
                <w:sz w:val="20"/>
                <w:szCs w:val="20"/>
              </w:rPr>
            </w:pPr>
            <w:r w:rsidRPr="0071288B">
              <w:rPr>
                <w:b/>
                <w:bCs/>
                <w:sz w:val="20"/>
                <w:szCs w:val="20"/>
              </w:rPr>
              <w:t xml:space="preserve">313,177 </w:t>
            </w:r>
          </w:p>
        </w:tc>
        <w:tc>
          <w:tcPr>
            <w:tcW w:w="990" w:type="dxa"/>
            <w:tcBorders>
              <w:top w:val="single" w:sz="4" w:space="0" w:color="auto"/>
              <w:left w:val="nil"/>
              <w:bottom w:val="double" w:sz="6" w:space="0" w:color="auto"/>
              <w:right w:val="single" w:sz="8" w:space="0" w:color="auto"/>
            </w:tcBorders>
            <w:shd w:val="clear" w:color="auto" w:fill="auto"/>
            <w:noWrap/>
            <w:vAlign w:val="bottom"/>
            <w:hideMark/>
          </w:tcPr>
          <w:p w14:paraId="573B65F0" w14:textId="77777777" w:rsidR="00001C8B" w:rsidRPr="0071288B" w:rsidRDefault="00001C8B" w:rsidP="00EE14CE">
            <w:pPr>
              <w:jc w:val="right"/>
              <w:rPr>
                <w:b/>
                <w:bCs/>
                <w:sz w:val="20"/>
                <w:szCs w:val="20"/>
              </w:rPr>
            </w:pPr>
            <w:r w:rsidRPr="0071288B">
              <w:rPr>
                <w:b/>
                <w:bCs/>
                <w:sz w:val="20"/>
                <w:szCs w:val="20"/>
              </w:rPr>
              <w:t>100.0%</w:t>
            </w:r>
          </w:p>
        </w:tc>
      </w:tr>
    </w:tbl>
    <w:p w14:paraId="6BE0C546" w14:textId="3F3925E8" w:rsidR="00001C8B" w:rsidRDefault="00001C8B" w:rsidP="00001C8B">
      <w:pPr>
        <w:rPr>
          <w:b/>
        </w:rPr>
      </w:pPr>
    </w:p>
    <w:p w14:paraId="0E7000AA" w14:textId="77777777" w:rsidR="00EF29F1" w:rsidRPr="00001C8B" w:rsidRDefault="00EF29F1" w:rsidP="00001C8B">
      <w:pPr>
        <w:rPr>
          <w:b/>
        </w:rPr>
      </w:pPr>
    </w:p>
    <w:tbl>
      <w:tblPr>
        <w:tblW w:w="5015" w:type="pct"/>
        <w:tblLayout w:type="fixed"/>
        <w:tblLook w:val="04A0" w:firstRow="1" w:lastRow="0" w:firstColumn="1" w:lastColumn="0" w:noHBand="0" w:noVBand="1"/>
      </w:tblPr>
      <w:tblGrid>
        <w:gridCol w:w="3598"/>
        <w:gridCol w:w="903"/>
        <w:gridCol w:w="900"/>
        <w:gridCol w:w="991"/>
        <w:gridCol w:w="897"/>
        <w:gridCol w:w="991"/>
        <w:gridCol w:w="909"/>
        <w:gridCol w:w="979"/>
        <w:gridCol w:w="900"/>
        <w:gridCol w:w="15"/>
        <w:gridCol w:w="1065"/>
        <w:gridCol w:w="900"/>
        <w:gridCol w:w="1172"/>
        <w:gridCol w:w="1080"/>
      </w:tblGrid>
      <w:tr w:rsidR="00E35370" w:rsidRPr="00964E44" w14:paraId="6C5513EF" w14:textId="77777777" w:rsidTr="007F5E4B">
        <w:trPr>
          <w:cantSplit/>
          <w:trHeight w:val="196"/>
          <w:tblHeader/>
        </w:trPr>
        <w:tc>
          <w:tcPr>
            <w:tcW w:w="1176" w:type="pct"/>
            <w:tcBorders>
              <w:top w:val="nil"/>
              <w:left w:val="nil"/>
              <w:bottom w:val="nil"/>
              <w:right w:val="nil"/>
            </w:tcBorders>
            <w:shd w:val="clear" w:color="auto" w:fill="auto"/>
            <w:noWrap/>
            <w:vAlign w:val="bottom"/>
            <w:hideMark/>
          </w:tcPr>
          <w:p w14:paraId="28FD086A" w14:textId="77777777" w:rsidR="00E35370" w:rsidRPr="00964E44" w:rsidRDefault="00E35370" w:rsidP="00E35370">
            <w:pPr>
              <w:rPr>
                <w:sz w:val="20"/>
                <w:szCs w:val="20"/>
              </w:rPr>
            </w:pPr>
            <w:bookmarkStart w:id="17" w:name="_Hlk189751093"/>
          </w:p>
        </w:tc>
        <w:tc>
          <w:tcPr>
            <w:tcW w:w="295" w:type="pct"/>
            <w:tcBorders>
              <w:top w:val="single" w:sz="8" w:space="0" w:color="auto"/>
              <w:left w:val="single" w:sz="8" w:space="0" w:color="auto"/>
              <w:bottom w:val="single" w:sz="4" w:space="0" w:color="auto"/>
              <w:right w:val="single" w:sz="8" w:space="0" w:color="000000"/>
            </w:tcBorders>
            <w:shd w:val="clear" w:color="auto" w:fill="D9D9D9" w:themeFill="background1" w:themeFillShade="D9"/>
            <w:noWrap/>
            <w:vAlign w:val="bottom"/>
            <w:hideMark/>
          </w:tcPr>
          <w:p w14:paraId="31960F14" w14:textId="77777777" w:rsidR="00E35370" w:rsidRPr="00DC36A9" w:rsidRDefault="00E35370" w:rsidP="00E35370">
            <w:pPr>
              <w:jc w:val="center"/>
              <w:rPr>
                <w:b/>
                <w:bCs/>
                <w:sz w:val="18"/>
                <w:szCs w:val="18"/>
              </w:rPr>
            </w:pPr>
            <w:r w:rsidRPr="00DC36A9">
              <w:rPr>
                <w:b/>
                <w:bCs/>
                <w:sz w:val="18"/>
                <w:szCs w:val="18"/>
              </w:rPr>
              <w:t>Harrington Data Results**</w:t>
            </w:r>
          </w:p>
        </w:tc>
        <w:tc>
          <w:tcPr>
            <w:tcW w:w="294" w:type="pct"/>
            <w:tcBorders>
              <w:top w:val="single" w:sz="8" w:space="0" w:color="auto"/>
              <w:left w:val="single" w:sz="8" w:space="0" w:color="auto"/>
              <w:bottom w:val="single" w:sz="4" w:space="0" w:color="auto"/>
              <w:right w:val="single" w:sz="8" w:space="0" w:color="000000"/>
            </w:tcBorders>
            <w:shd w:val="clear" w:color="auto" w:fill="D9D9D9" w:themeFill="background1" w:themeFillShade="D9"/>
            <w:vAlign w:val="bottom"/>
          </w:tcPr>
          <w:p w14:paraId="64CD413D" w14:textId="0C1FBABA" w:rsidR="00E35370" w:rsidRPr="00DC36A9" w:rsidRDefault="00E35370" w:rsidP="00E35370">
            <w:pPr>
              <w:jc w:val="center"/>
              <w:rPr>
                <w:b/>
                <w:bCs/>
                <w:sz w:val="18"/>
                <w:szCs w:val="18"/>
              </w:rPr>
            </w:pPr>
            <w:r w:rsidRPr="00DC36A9">
              <w:rPr>
                <w:b/>
                <w:bCs/>
                <w:sz w:val="18"/>
                <w:szCs w:val="18"/>
              </w:rPr>
              <w:t>Harrington Data Results**</w:t>
            </w:r>
          </w:p>
        </w:tc>
        <w:tc>
          <w:tcPr>
            <w:tcW w:w="324" w:type="pct"/>
            <w:tcBorders>
              <w:top w:val="single" w:sz="8" w:space="0" w:color="auto"/>
              <w:left w:val="single" w:sz="8" w:space="0" w:color="auto"/>
              <w:bottom w:val="single" w:sz="4" w:space="0" w:color="auto"/>
              <w:right w:val="single" w:sz="8" w:space="0" w:color="000000"/>
            </w:tcBorders>
            <w:shd w:val="clear" w:color="auto" w:fill="D9D9D9" w:themeFill="background1" w:themeFillShade="D9"/>
            <w:vAlign w:val="bottom"/>
          </w:tcPr>
          <w:p w14:paraId="314CAC3C" w14:textId="384B3322" w:rsidR="00E35370" w:rsidRPr="00DC36A9" w:rsidRDefault="00E35370" w:rsidP="00E35370">
            <w:pPr>
              <w:jc w:val="center"/>
              <w:rPr>
                <w:b/>
                <w:bCs/>
                <w:sz w:val="18"/>
                <w:szCs w:val="18"/>
              </w:rPr>
            </w:pPr>
            <w:r w:rsidRPr="00DC36A9">
              <w:rPr>
                <w:b/>
                <w:bCs/>
                <w:sz w:val="18"/>
                <w:szCs w:val="18"/>
              </w:rPr>
              <w:t>Harrington Data Results**</w:t>
            </w:r>
          </w:p>
        </w:tc>
        <w:tc>
          <w:tcPr>
            <w:tcW w:w="293" w:type="pct"/>
            <w:tcBorders>
              <w:top w:val="single" w:sz="8" w:space="0" w:color="auto"/>
              <w:left w:val="single" w:sz="8" w:space="0" w:color="auto"/>
              <w:bottom w:val="single" w:sz="4" w:space="0" w:color="auto"/>
              <w:right w:val="single" w:sz="8" w:space="0" w:color="000000"/>
            </w:tcBorders>
            <w:shd w:val="clear" w:color="auto" w:fill="D9D9D9" w:themeFill="background1" w:themeFillShade="D9"/>
            <w:vAlign w:val="bottom"/>
          </w:tcPr>
          <w:p w14:paraId="657842ED" w14:textId="37F576B8" w:rsidR="00E35370" w:rsidRPr="00DC36A9" w:rsidRDefault="00E35370" w:rsidP="00E35370">
            <w:pPr>
              <w:jc w:val="center"/>
              <w:rPr>
                <w:b/>
                <w:bCs/>
                <w:sz w:val="18"/>
                <w:szCs w:val="18"/>
              </w:rPr>
            </w:pPr>
            <w:r w:rsidRPr="00DC36A9">
              <w:rPr>
                <w:b/>
                <w:bCs/>
                <w:sz w:val="18"/>
                <w:szCs w:val="18"/>
              </w:rPr>
              <w:t>Harrington Data Results**</w:t>
            </w:r>
          </w:p>
        </w:tc>
        <w:tc>
          <w:tcPr>
            <w:tcW w:w="324" w:type="pct"/>
            <w:tcBorders>
              <w:top w:val="single" w:sz="8" w:space="0" w:color="auto"/>
              <w:left w:val="single" w:sz="8" w:space="0" w:color="auto"/>
              <w:bottom w:val="single" w:sz="4" w:space="0" w:color="auto"/>
              <w:right w:val="single" w:sz="8" w:space="0" w:color="000000"/>
            </w:tcBorders>
            <w:shd w:val="clear" w:color="auto" w:fill="D9D9D9" w:themeFill="background1" w:themeFillShade="D9"/>
            <w:vAlign w:val="bottom"/>
          </w:tcPr>
          <w:p w14:paraId="51AC62BA" w14:textId="5ED842BD" w:rsidR="00E35370" w:rsidRPr="00DC36A9" w:rsidRDefault="00E35370" w:rsidP="00E35370">
            <w:pPr>
              <w:jc w:val="center"/>
              <w:rPr>
                <w:b/>
                <w:bCs/>
                <w:sz w:val="18"/>
                <w:szCs w:val="18"/>
              </w:rPr>
            </w:pPr>
            <w:r w:rsidRPr="00DC36A9">
              <w:rPr>
                <w:b/>
                <w:bCs/>
                <w:sz w:val="18"/>
                <w:szCs w:val="18"/>
              </w:rPr>
              <w:t>Harrington Data Results**</w:t>
            </w:r>
          </w:p>
        </w:tc>
        <w:tc>
          <w:tcPr>
            <w:tcW w:w="297" w:type="pct"/>
            <w:tcBorders>
              <w:top w:val="single" w:sz="8" w:space="0" w:color="auto"/>
              <w:left w:val="single" w:sz="8" w:space="0" w:color="auto"/>
              <w:bottom w:val="single" w:sz="4" w:space="0" w:color="auto"/>
              <w:right w:val="single" w:sz="8" w:space="0" w:color="000000"/>
            </w:tcBorders>
            <w:shd w:val="clear" w:color="auto" w:fill="D9D9D9" w:themeFill="background1" w:themeFillShade="D9"/>
            <w:vAlign w:val="bottom"/>
          </w:tcPr>
          <w:p w14:paraId="0E389943" w14:textId="29853AF5" w:rsidR="00E35370" w:rsidRPr="00DC36A9" w:rsidRDefault="00E35370" w:rsidP="00E35370">
            <w:pPr>
              <w:jc w:val="center"/>
              <w:rPr>
                <w:b/>
                <w:bCs/>
                <w:sz w:val="18"/>
                <w:szCs w:val="18"/>
              </w:rPr>
            </w:pPr>
            <w:r w:rsidRPr="00DC36A9">
              <w:rPr>
                <w:b/>
                <w:bCs/>
                <w:sz w:val="18"/>
                <w:szCs w:val="18"/>
              </w:rPr>
              <w:t>Harrington Data Results**</w:t>
            </w:r>
          </w:p>
        </w:tc>
        <w:tc>
          <w:tcPr>
            <w:tcW w:w="320" w:type="pct"/>
            <w:tcBorders>
              <w:top w:val="single" w:sz="8" w:space="0" w:color="auto"/>
              <w:left w:val="nil"/>
              <w:bottom w:val="single" w:sz="4" w:space="0" w:color="auto"/>
              <w:right w:val="single" w:sz="8" w:space="0" w:color="000000"/>
            </w:tcBorders>
            <w:shd w:val="clear" w:color="auto" w:fill="D9D9D9" w:themeFill="background1" w:themeFillShade="D9"/>
            <w:noWrap/>
            <w:vAlign w:val="bottom"/>
            <w:hideMark/>
          </w:tcPr>
          <w:p w14:paraId="56FB2EE3" w14:textId="77777777" w:rsidR="00E35370" w:rsidRPr="00DC36A9" w:rsidRDefault="00E35370" w:rsidP="00E35370">
            <w:pPr>
              <w:jc w:val="center"/>
              <w:rPr>
                <w:b/>
                <w:bCs/>
                <w:sz w:val="18"/>
                <w:szCs w:val="18"/>
              </w:rPr>
            </w:pPr>
            <w:r w:rsidRPr="00DC36A9">
              <w:rPr>
                <w:b/>
                <w:bCs/>
                <w:sz w:val="18"/>
                <w:szCs w:val="18"/>
              </w:rPr>
              <w:t>Milford Data Results</w:t>
            </w:r>
          </w:p>
        </w:tc>
        <w:tc>
          <w:tcPr>
            <w:tcW w:w="294" w:type="pct"/>
            <w:tcBorders>
              <w:top w:val="single" w:sz="8" w:space="0" w:color="auto"/>
              <w:left w:val="nil"/>
              <w:bottom w:val="single" w:sz="4" w:space="0" w:color="auto"/>
              <w:right w:val="single" w:sz="8" w:space="0" w:color="000000"/>
            </w:tcBorders>
            <w:shd w:val="clear" w:color="auto" w:fill="D9D9D9" w:themeFill="background1" w:themeFillShade="D9"/>
            <w:vAlign w:val="bottom"/>
          </w:tcPr>
          <w:p w14:paraId="7D429F51" w14:textId="7A1E3C10" w:rsidR="00E35370" w:rsidRPr="00DC36A9" w:rsidRDefault="00E35370" w:rsidP="00E35370">
            <w:pPr>
              <w:jc w:val="center"/>
              <w:rPr>
                <w:b/>
                <w:bCs/>
                <w:sz w:val="18"/>
                <w:szCs w:val="18"/>
              </w:rPr>
            </w:pPr>
            <w:r w:rsidRPr="00DC36A9">
              <w:rPr>
                <w:b/>
                <w:bCs/>
                <w:sz w:val="18"/>
                <w:szCs w:val="18"/>
              </w:rPr>
              <w:t>Milford Data Results</w:t>
            </w:r>
          </w:p>
        </w:tc>
        <w:tc>
          <w:tcPr>
            <w:tcW w:w="353" w:type="pct"/>
            <w:gridSpan w:val="2"/>
            <w:tcBorders>
              <w:top w:val="single" w:sz="8" w:space="0" w:color="auto"/>
              <w:left w:val="nil"/>
              <w:bottom w:val="single" w:sz="4" w:space="0" w:color="auto"/>
              <w:right w:val="single" w:sz="8" w:space="0" w:color="000000"/>
            </w:tcBorders>
            <w:shd w:val="clear" w:color="auto" w:fill="D9D9D9" w:themeFill="background1" w:themeFillShade="D9"/>
            <w:vAlign w:val="bottom"/>
          </w:tcPr>
          <w:p w14:paraId="7FE6D2FE" w14:textId="74F31B62" w:rsidR="00E35370" w:rsidRPr="00DC36A9" w:rsidRDefault="00E35370" w:rsidP="00E35370">
            <w:pPr>
              <w:jc w:val="center"/>
              <w:rPr>
                <w:b/>
                <w:bCs/>
                <w:sz w:val="18"/>
                <w:szCs w:val="18"/>
              </w:rPr>
            </w:pPr>
            <w:r w:rsidRPr="00DC36A9">
              <w:rPr>
                <w:b/>
                <w:bCs/>
                <w:sz w:val="18"/>
                <w:szCs w:val="18"/>
              </w:rPr>
              <w:t>Milford Data Results</w:t>
            </w:r>
          </w:p>
        </w:tc>
        <w:tc>
          <w:tcPr>
            <w:tcW w:w="294" w:type="pct"/>
            <w:tcBorders>
              <w:top w:val="single" w:sz="8" w:space="0" w:color="auto"/>
              <w:left w:val="nil"/>
              <w:bottom w:val="single" w:sz="4" w:space="0" w:color="auto"/>
              <w:right w:val="single" w:sz="8" w:space="0" w:color="000000"/>
            </w:tcBorders>
            <w:shd w:val="clear" w:color="auto" w:fill="D9D9D9" w:themeFill="background1" w:themeFillShade="D9"/>
            <w:vAlign w:val="bottom"/>
          </w:tcPr>
          <w:p w14:paraId="5539621E" w14:textId="2D6E7C42" w:rsidR="00E35370" w:rsidRPr="00DC36A9" w:rsidRDefault="00E35370" w:rsidP="00E35370">
            <w:pPr>
              <w:jc w:val="center"/>
              <w:rPr>
                <w:b/>
                <w:bCs/>
                <w:sz w:val="18"/>
                <w:szCs w:val="18"/>
              </w:rPr>
            </w:pPr>
            <w:r w:rsidRPr="00DC36A9">
              <w:rPr>
                <w:b/>
                <w:bCs/>
                <w:sz w:val="18"/>
                <w:szCs w:val="18"/>
              </w:rPr>
              <w:t>Milford Data Results</w:t>
            </w:r>
          </w:p>
        </w:tc>
        <w:tc>
          <w:tcPr>
            <w:tcW w:w="383" w:type="pct"/>
            <w:tcBorders>
              <w:top w:val="single" w:sz="8" w:space="0" w:color="auto"/>
              <w:left w:val="nil"/>
              <w:bottom w:val="single" w:sz="4" w:space="0" w:color="auto"/>
              <w:right w:val="single" w:sz="8" w:space="0" w:color="000000"/>
            </w:tcBorders>
            <w:shd w:val="clear" w:color="auto" w:fill="D9D9D9" w:themeFill="background1" w:themeFillShade="D9"/>
            <w:vAlign w:val="bottom"/>
          </w:tcPr>
          <w:p w14:paraId="1575FEE1" w14:textId="02A1BAFC" w:rsidR="00E35370" w:rsidRPr="00DC36A9" w:rsidRDefault="00E35370" w:rsidP="00E35370">
            <w:pPr>
              <w:jc w:val="center"/>
              <w:rPr>
                <w:b/>
                <w:bCs/>
                <w:sz w:val="18"/>
                <w:szCs w:val="18"/>
              </w:rPr>
            </w:pPr>
            <w:r w:rsidRPr="00DC36A9">
              <w:rPr>
                <w:b/>
                <w:bCs/>
                <w:sz w:val="18"/>
                <w:szCs w:val="18"/>
              </w:rPr>
              <w:t>Milford Data Results</w:t>
            </w:r>
          </w:p>
        </w:tc>
        <w:tc>
          <w:tcPr>
            <w:tcW w:w="353" w:type="pct"/>
            <w:tcBorders>
              <w:top w:val="single" w:sz="8" w:space="0" w:color="auto"/>
              <w:left w:val="nil"/>
              <w:bottom w:val="single" w:sz="4" w:space="0" w:color="auto"/>
              <w:right w:val="single" w:sz="8" w:space="0" w:color="000000"/>
            </w:tcBorders>
            <w:shd w:val="clear" w:color="auto" w:fill="D9D9D9" w:themeFill="background1" w:themeFillShade="D9"/>
            <w:vAlign w:val="bottom"/>
          </w:tcPr>
          <w:p w14:paraId="2C5C4F25" w14:textId="118F0235" w:rsidR="00E35370" w:rsidRPr="00DC36A9" w:rsidRDefault="00E35370" w:rsidP="00E35370">
            <w:pPr>
              <w:jc w:val="center"/>
              <w:rPr>
                <w:b/>
                <w:bCs/>
                <w:sz w:val="18"/>
                <w:szCs w:val="18"/>
              </w:rPr>
            </w:pPr>
            <w:r w:rsidRPr="00DC36A9">
              <w:rPr>
                <w:b/>
                <w:bCs/>
                <w:sz w:val="18"/>
                <w:szCs w:val="18"/>
              </w:rPr>
              <w:t>Milford Data Results</w:t>
            </w:r>
          </w:p>
        </w:tc>
      </w:tr>
      <w:tr w:rsidR="00DD6749" w:rsidRPr="00964E44" w14:paraId="0007B996" w14:textId="77777777" w:rsidTr="007F5E4B">
        <w:trPr>
          <w:cantSplit/>
          <w:trHeight w:val="294"/>
          <w:tblHeader/>
        </w:trPr>
        <w:tc>
          <w:tcPr>
            <w:tcW w:w="1176" w:type="pct"/>
            <w:tcBorders>
              <w:top w:val="nil"/>
              <w:left w:val="nil"/>
              <w:bottom w:val="nil"/>
              <w:right w:val="nil"/>
            </w:tcBorders>
            <w:shd w:val="clear" w:color="auto" w:fill="auto"/>
            <w:noWrap/>
            <w:vAlign w:val="bottom"/>
            <w:hideMark/>
          </w:tcPr>
          <w:p w14:paraId="16EA9B55" w14:textId="77777777" w:rsidR="00DD6749" w:rsidRPr="00964E44" w:rsidRDefault="00DD6749" w:rsidP="00001C8B">
            <w:pPr>
              <w:rPr>
                <w:b/>
                <w:bCs/>
                <w:sz w:val="20"/>
                <w:szCs w:val="20"/>
              </w:rPr>
            </w:pPr>
          </w:p>
        </w:tc>
        <w:tc>
          <w:tcPr>
            <w:tcW w:w="295"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590BD79" w14:textId="77777777" w:rsidR="00DD6749" w:rsidRPr="00964E44" w:rsidRDefault="00DD6749" w:rsidP="00001C8B">
            <w:pPr>
              <w:rPr>
                <w:b/>
                <w:bCs/>
                <w:sz w:val="20"/>
                <w:szCs w:val="20"/>
              </w:rPr>
            </w:pPr>
            <w:r w:rsidRPr="00964E44">
              <w:rPr>
                <w:b/>
                <w:bCs/>
                <w:sz w:val="20"/>
                <w:szCs w:val="20"/>
              </w:rPr>
              <w:t>FY22</w:t>
            </w:r>
          </w:p>
        </w:tc>
        <w:tc>
          <w:tcPr>
            <w:tcW w:w="294" w:type="pct"/>
            <w:tcBorders>
              <w:top w:val="single" w:sz="4" w:space="0" w:color="auto"/>
              <w:left w:val="single" w:sz="8" w:space="0" w:color="auto"/>
              <w:bottom w:val="single" w:sz="4" w:space="0" w:color="auto"/>
              <w:right w:val="single" w:sz="4" w:space="0" w:color="auto"/>
            </w:tcBorders>
            <w:shd w:val="clear" w:color="auto" w:fill="auto"/>
            <w:vAlign w:val="bottom"/>
          </w:tcPr>
          <w:p w14:paraId="4155C7BF" w14:textId="40D49A1E" w:rsidR="00DD6749" w:rsidRPr="00964E44" w:rsidRDefault="00DD6749" w:rsidP="00001C8B">
            <w:pPr>
              <w:rPr>
                <w:b/>
                <w:bCs/>
                <w:sz w:val="20"/>
                <w:szCs w:val="20"/>
              </w:rPr>
            </w:pPr>
            <w:r w:rsidRPr="00964E44">
              <w:rPr>
                <w:b/>
                <w:bCs/>
                <w:sz w:val="20"/>
                <w:szCs w:val="20"/>
              </w:rPr>
              <w:t>FY22</w:t>
            </w:r>
          </w:p>
        </w:tc>
        <w:tc>
          <w:tcPr>
            <w:tcW w:w="324" w:type="pct"/>
            <w:tcBorders>
              <w:top w:val="single" w:sz="4" w:space="0" w:color="auto"/>
              <w:left w:val="nil"/>
              <w:bottom w:val="single" w:sz="4" w:space="0" w:color="auto"/>
              <w:right w:val="single" w:sz="4" w:space="0" w:color="auto"/>
            </w:tcBorders>
            <w:shd w:val="clear" w:color="auto" w:fill="auto"/>
            <w:noWrap/>
            <w:vAlign w:val="bottom"/>
            <w:hideMark/>
          </w:tcPr>
          <w:p w14:paraId="4F7CF83E" w14:textId="77777777" w:rsidR="00DD6749" w:rsidRPr="00964E44" w:rsidRDefault="00DD6749" w:rsidP="00001C8B">
            <w:pPr>
              <w:rPr>
                <w:b/>
                <w:bCs/>
                <w:sz w:val="20"/>
                <w:szCs w:val="20"/>
              </w:rPr>
            </w:pPr>
            <w:r w:rsidRPr="00964E44">
              <w:rPr>
                <w:b/>
                <w:bCs/>
                <w:sz w:val="20"/>
                <w:szCs w:val="20"/>
              </w:rPr>
              <w:t>FY23</w:t>
            </w:r>
          </w:p>
        </w:tc>
        <w:tc>
          <w:tcPr>
            <w:tcW w:w="293" w:type="pct"/>
            <w:tcBorders>
              <w:top w:val="single" w:sz="4" w:space="0" w:color="auto"/>
              <w:left w:val="nil"/>
              <w:bottom w:val="single" w:sz="4" w:space="0" w:color="auto"/>
              <w:right w:val="single" w:sz="4" w:space="0" w:color="auto"/>
            </w:tcBorders>
            <w:shd w:val="clear" w:color="auto" w:fill="auto"/>
            <w:vAlign w:val="bottom"/>
          </w:tcPr>
          <w:p w14:paraId="12DCC940" w14:textId="7BBE4694" w:rsidR="00DD6749" w:rsidRPr="00964E44" w:rsidRDefault="00DD6749" w:rsidP="00001C8B">
            <w:pPr>
              <w:rPr>
                <w:b/>
                <w:bCs/>
                <w:sz w:val="20"/>
                <w:szCs w:val="20"/>
              </w:rPr>
            </w:pPr>
            <w:r w:rsidRPr="00964E44">
              <w:rPr>
                <w:b/>
                <w:bCs/>
                <w:sz w:val="20"/>
                <w:szCs w:val="20"/>
              </w:rPr>
              <w:t>FY2</w:t>
            </w:r>
            <w:r>
              <w:rPr>
                <w:b/>
                <w:bCs/>
                <w:sz w:val="20"/>
                <w:szCs w:val="20"/>
              </w:rPr>
              <w:t>3</w:t>
            </w:r>
          </w:p>
        </w:tc>
        <w:tc>
          <w:tcPr>
            <w:tcW w:w="324" w:type="pct"/>
            <w:tcBorders>
              <w:top w:val="single" w:sz="4" w:space="0" w:color="auto"/>
              <w:left w:val="nil"/>
              <w:bottom w:val="single" w:sz="4" w:space="0" w:color="auto"/>
              <w:right w:val="single" w:sz="8" w:space="0" w:color="000000"/>
            </w:tcBorders>
            <w:shd w:val="clear" w:color="auto" w:fill="auto"/>
            <w:noWrap/>
            <w:vAlign w:val="bottom"/>
            <w:hideMark/>
          </w:tcPr>
          <w:p w14:paraId="17916912" w14:textId="77777777" w:rsidR="00DD6749" w:rsidRPr="00964E44" w:rsidRDefault="00DD6749" w:rsidP="00001C8B">
            <w:pPr>
              <w:rPr>
                <w:b/>
                <w:bCs/>
                <w:sz w:val="20"/>
                <w:szCs w:val="20"/>
              </w:rPr>
            </w:pPr>
            <w:r w:rsidRPr="00964E44">
              <w:rPr>
                <w:b/>
                <w:bCs/>
                <w:sz w:val="20"/>
                <w:szCs w:val="20"/>
              </w:rPr>
              <w:t>FY24</w:t>
            </w:r>
          </w:p>
        </w:tc>
        <w:tc>
          <w:tcPr>
            <w:tcW w:w="297" w:type="pct"/>
            <w:tcBorders>
              <w:top w:val="single" w:sz="4" w:space="0" w:color="auto"/>
              <w:left w:val="nil"/>
              <w:bottom w:val="single" w:sz="4" w:space="0" w:color="auto"/>
              <w:right w:val="single" w:sz="8" w:space="0" w:color="000000"/>
            </w:tcBorders>
            <w:shd w:val="clear" w:color="auto" w:fill="auto"/>
            <w:vAlign w:val="bottom"/>
          </w:tcPr>
          <w:p w14:paraId="3B214E14" w14:textId="3FB4891D" w:rsidR="00DD6749" w:rsidRPr="00964E44" w:rsidRDefault="00DD6749" w:rsidP="00001C8B">
            <w:pPr>
              <w:rPr>
                <w:b/>
                <w:bCs/>
                <w:sz w:val="20"/>
                <w:szCs w:val="20"/>
              </w:rPr>
            </w:pPr>
            <w:r w:rsidRPr="00964E44">
              <w:rPr>
                <w:b/>
                <w:bCs/>
                <w:sz w:val="20"/>
                <w:szCs w:val="20"/>
              </w:rPr>
              <w:t>FY2</w:t>
            </w:r>
            <w:r>
              <w:rPr>
                <w:b/>
                <w:bCs/>
                <w:sz w:val="20"/>
                <w:szCs w:val="20"/>
              </w:rPr>
              <w:t>4</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77F2EFD9" w14:textId="77777777" w:rsidR="00DD6749" w:rsidRPr="00964E44" w:rsidRDefault="00DD6749" w:rsidP="00001C8B">
            <w:pPr>
              <w:rPr>
                <w:b/>
                <w:bCs/>
                <w:sz w:val="20"/>
                <w:szCs w:val="20"/>
              </w:rPr>
            </w:pPr>
            <w:r w:rsidRPr="00964E44">
              <w:rPr>
                <w:b/>
                <w:bCs/>
                <w:sz w:val="20"/>
                <w:szCs w:val="20"/>
              </w:rPr>
              <w:t>FY22</w:t>
            </w:r>
          </w:p>
        </w:tc>
        <w:tc>
          <w:tcPr>
            <w:tcW w:w="299" w:type="pct"/>
            <w:gridSpan w:val="2"/>
            <w:tcBorders>
              <w:top w:val="single" w:sz="4" w:space="0" w:color="auto"/>
              <w:left w:val="nil"/>
              <w:bottom w:val="single" w:sz="4" w:space="0" w:color="auto"/>
              <w:right w:val="single" w:sz="4" w:space="0" w:color="auto"/>
            </w:tcBorders>
            <w:shd w:val="clear" w:color="auto" w:fill="auto"/>
            <w:vAlign w:val="bottom"/>
          </w:tcPr>
          <w:p w14:paraId="07BD2717" w14:textId="0EE910AA" w:rsidR="00DD6749" w:rsidRPr="00964E44" w:rsidRDefault="003A5462" w:rsidP="00001C8B">
            <w:pPr>
              <w:rPr>
                <w:b/>
                <w:bCs/>
                <w:sz w:val="20"/>
                <w:szCs w:val="20"/>
              </w:rPr>
            </w:pPr>
            <w:r w:rsidRPr="00964E44">
              <w:rPr>
                <w:b/>
                <w:bCs/>
                <w:sz w:val="20"/>
                <w:szCs w:val="20"/>
              </w:rPr>
              <w:t>FY22</w:t>
            </w:r>
          </w:p>
        </w:tc>
        <w:tc>
          <w:tcPr>
            <w:tcW w:w="348" w:type="pct"/>
            <w:tcBorders>
              <w:top w:val="single" w:sz="4" w:space="0" w:color="auto"/>
              <w:left w:val="nil"/>
              <w:bottom w:val="single" w:sz="4" w:space="0" w:color="auto"/>
              <w:right w:val="single" w:sz="4" w:space="0" w:color="auto"/>
            </w:tcBorders>
            <w:shd w:val="clear" w:color="auto" w:fill="auto"/>
            <w:noWrap/>
            <w:vAlign w:val="bottom"/>
            <w:hideMark/>
          </w:tcPr>
          <w:p w14:paraId="3C169781" w14:textId="77777777" w:rsidR="00DD6749" w:rsidRPr="00964E44" w:rsidRDefault="00DD6749" w:rsidP="00001C8B">
            <w:pPr>
              <w:rPr>
                <w:b/>
                <w:bCs/>
                <w:sz w:val="20"/>
                <w:szCs w:val="20"/>
              </w:rPr>
            </w:pPr>
            <w:r w:rsidRPr="00964E44">
              <w:rPr>
                <w:b/>
                <w:bCs/>
                <w:sz w:val="20"/>
                <w:szCs w:val="20"/>
              </w:rPr>
              <w:t>FY23</w:t>
            </w:r>
          </w:p>
        </w:tc>
        <w:tc>
          <w:tcPr>
            <w:tcW w:w="294" w:type="pct"/>
            <w:tcBorders>
              <w:top w:val="single" w:sz="4" w:space="0" w:color="auto"/>
              <w:left w:val="nil"/>
              <w:bottom w:val="single" w:sz="4" w:space="0" w:color="auto"/>
              <w:right w:val="single" w:sz="4" w:space="0" w:color="auto"/>
            </w:tcBorders>
            <w:shd w:val="clear" w:color="auto" w:fill="auto"/>
            <w:vAlign w:val="bottom"/>
          </w:tcPr>
          <w:p w14:paraId="7E915E51" w14:textId="2EDC04DF" w:rsidR="00DD6749" w:rsidRPr="00964E44" w:rsidRDefault="003A5462" w:rsidP="00001C8B">
            <w:pPr>
              <w:rPr>
                <w:b/>
                <w:bCs/>
                <w:sz w:val="20"/>
                <w:szCs w:val="20"/>
              </w:rPr>
            </w:pPr>
            <w:r w:rsidRPr="00964E44">
              <w:rPr>
                <w:b/>
                <w:bCs/>
                <w:sz w:val="20"/>
                <w:szCs w:val="20"/>
              </w:rPr>
              <w:t>FY2</w:t>
            </w:r>
            <w:r>
              <w:rPr>
                <w:b/>
                <w:bCs/>
                <w:sz w:val="20"/>
                <w:szCs w:val="20"/>
              </w:rPr>
              <w:t>3</w:t>
            </w:r>
          </w:p>
        </w:tc>
        <w:tc>
          <w:tcPr>
            <w:tcW w:w="383" w:type="pct"/>
            <w:tcBorders>
              <w:top w:val="single" w:sz="4" w:space="0" w:color="auto"/>
              <w:left w:val="nil"/>
              <w:bottom w:val="single" w:sz="4" w:space="0" w:color="auto"/>
              <w:right w:val="single" w:sz="8" w:space="0" w:color="000000"/>
            </w:tcBorders>
            <w:shd w:val="clear" w:color="auto" w:fill="auto"/>
            <w:noWrap/>
            <w:vAlign w:val="bottom"/>
            <w:hideMark/>
          </w:tcPr>
          <w:p w14:paraId="428E57EF" w14:textId="77777777" w:rsidR="00DD6749" w:rsidRPr="00964E44" w:rsidRDefault="00DD6749" w:rsidP="00001C8B">
            <w:pPr>
              <w:rPr>
                <w:b/>
                <w:bCs/>
                <w:sz w:val="20"/>
                <w:szCs w:val="20"/>
              </w:rPr>
            </w:pPr>
            <w:r w:rsidRPr="00964E44">
              <w:rPr>
                <w:b/>
                <w:bCs/>
                <w:sz w:val="20"/>
                <w:szCs w:val="20"/>
              </w:rPr>
              <w:t>FY24</w:t>
            </w:r>
          </w:p>
        </w:tc>
        <w:tc>
          <w:tcPr>
            <w:tcW w:w="353" w:type="pct"/>
            <w:tcBorders>
              <w:top w:val="single" w:sz="4" w:space="0" w:color="auto"/>
              <w:left w:val="nil"/>
              <w:bottom w:val="single" w:sz="4" w:space="0" w:color="auto"/>
              <w:right w:val="single" w:sz="8" w:space="0" w:color="000000"/>
            </w:tcBorders>
            <w:shd w:val="clear" w:color="auto" w:fill="auto"/>
            <w:vAlign w:val="bottom"/>
          </w:tcPr>
          <w:p w14:paraId="29DC35C6" w14:textId="0B719B48" w:rsidR="00DD6749" w:rsidRPr="00964E44" w:rsidRDefault="003A5462" w:rsidP="00001C8B">
            <w:pPr>
              <w:rPr>
                <w:b/>
                <w:bCs/>
                <w:sz w:val="20"/>
                <w:szCs w:val="20"/>
              </w:rPr>
            </w:pPr>
            <w:r w:rsidRPr="00964E44">
              <w:rPr>
                <w:b/>
                <w:bCs/>
                <w:sz w:val="20"/>
                <w:szCs w:val="20"/>
              </w:rPr>
              <w:t>FY2</w:t>
            </w:r>
            <w:r>
              <w:rPr>
                <w:b/>
                <w:bCs/>
                <w:sz w:val="20"/>
                <w:szCs w:val="20"/>
              </w:rPr>
              <w:t>4</w:t>
            </w:r>
          </w:p>
        </w:tc>
      </w:tr>
      <w:tr w:rsidR="00DD6749" w:rsidRPr="00964E44" w14:paraId="24EBC3D7" w14:textId="77777777" w:rsidTr="007F5E4B">
        <w:trPr>
          <w:cantSplit/>
          <w:trHeight w:val="294"/>
          <w:tblHeader/>
        </w:trPr>
        <w:tc>
          <w:tcPr>
            <w:tcW w:w="1176" w:type="pct"/>
            <w:tcBorders>
              <w:top w:val="nil"/>
              <w:left w:val="nil"/>
              <w:bottom w:val="single" w:sz="4" w:space="0" w:color="auto"/>
              <w:right w:val="nil"/>
            </w:tcBorders>
            <w:shd w:val="clear" w:color="auto" w:fill="auto"/>
            <w:noWrap/>
            <w:vAlign w:val="bottom"/>
            <w:hideMark/>
          </w:tcPr>
          <w:p w14:paraId="43675C00" w14:textId="77777777" w:rsidR="00001C8B" w:rsidRPr="00964E44" w:rsidRDefault="00001C8B" w:rsidP="00001C8B">
            <w:pPr>
              <w:rPr>
                <w:b/>
                <w:bCs/>
                <w:sz w:val="20"/>
                <w:szCs w:val="20"/>
              </w:rPr>
            </w:pPr>
          </w:p>
        </w:tc>
        <w:tc>
          <w:tcPr>
            <w:tcW w:w="295" w:type="pct"/>
            <w:tcBorders>
              <w:top w:val="nil"/>
              <w:left w:val="single" w:sz="8" w:space="0" w:color="auto"/>
              <w:bottom w:val="single" w:sz="4" w:space="0" w:color="auto"/>
              <w:right w:val="single" w:sz="4" w:space="0" w:color="auto"/>
            </w:tcBorders>
            <w:shd w:val="clear" w:color="auto" w:fill="auto"/>
            <w:noWrap/>
            <w:vAlign w:val="bottom"/>
            <w:hideMark/>
          </w:tcPr>
          <w:p w14:paraId="6F4141CB" w14:textId="77777777" w:rsidR="00001C8B" w:rsidRPr="00964E44" w:rsidRDefault="00001C8B" w:rsidP="00001C8B">
            <w:pPr>
              <w:rPr>
                <w:b/>
                <w:bCs/>
                <w:sz w:val="20"/>
                <w:szCs w:val="20"/>
              </w:rPr>
            </w:pPr>
            <w:r w:rsidRPr="00964E44">
              <w:rPr>
                <w:b/>
                <w:bCs/>
                <w:sz w:val="20"/>
                <w:szCs w:val="20"/>
              </w:rPr>
              <w:t>Count</w:t>
            </w:r>
          </w:p>
        </w:tc>
        <w:tc>
          <w:tcPr>
            <w:tcW w:w="294" w:type="pct"/>
            <w:tcBorders>
              <w:top w:val="nil"/>
              <w:left w:val="nil"/>
              <w:bottom w:val="single" w:sz="4" w:space="0" w:color="auto"/>
              <w:right w:val="single" w:sz="4" w:space="0" w:color="auto"/>
            </w:tcBorders>
            <w:shd w:val="clear" w:color="auto" w:fill="auto"/>
            <w:noWrap/>
            <w:vAlign w:val="bottom"/>
            <w:hideMark/>
          </w:tcPr>
          <w:p w14:paraId="3585EF66" w14:textId="77777777" w:rsidR="00001C8B" w:rsidRPr="00964E44" w:rsidRDefault="00001C8B" w:rsidP="00001C8B">
            <w:pPr>
              <w:rPr>
                <w:b/>
                <w:bCs/>
                <w:sz w:val="20"/>
                <w:szCs w:val="20"/>
              </w:rPr>
            </w:pPr>
            <w:r w:rsidRPr="00964E44">
              <w:rPr>
                <w:b/>
                <w:bCs/>
                <w:sz w:val="20"/>
                <w:szCs w:val="20"/>
              </w:rPr>
              <w:t>%</w:t>
            </w:r>
          </w:p>
        </w:tc>
        <w:tc>
          <w:tcPr>
            <w:tcW w:w="324" w:type="pct"/>
            <w:tcBorders>
              <w:top w:val="nil"/>
              <w:left w:val="nil"/>
              <w:bottom w:val="single" w:sz="4" w:space="0" w:color="auto"/>
              <w:right w:val="single" w:sz="4" w:space="0" w:color="auto"/>
            </w:tcBorders>
            <w:shd w:val="clear" w:color="auto" w:fill="auto"/>
            <w:noWrap/>
            <w:vAlign w:val="bottom"/>
            <w:hideMark/>
          </w:tcPr>
          <w:p w14:paraId="6E3DF032" w14:textId="77777777" w:rsidR="00001C8B" w:rsidRPr="00964E44" w:rsidRDefault="00001C8B" w:rsidP="00001C8B">
            <w:pPr>
              <w:rPr>
                <w:b/>
                <w:bCs/>
                <w:sz w:val="20"/>
                <w:szCs w:val="20"/>
              </w:rPr>
            </w:pPr>
            <w:r w:rsidRPr="00964E44">
              <w:rPr>
                <w:b/>
                <w:bCs/>
                <w:sz w:val="20"/>
                <w:szCs w:val="20"/>
              </w:rPr>
              <w:t>Count</w:t>
            </w:r>
          </w:p>
        </w:tc>
        <w:tc>
          <w:tcPr>
            <w:tcW w:w="293" w:type="pct"/>
            <w:tcBorders>
              <w:top w:val="nil"/>
              <w:left w:val="nil"/>
              <w:bottom w:val="single" w:sz="4" w:space="0" w:color="auto"/>
              <w:right w:val="single" w:sz="4" w:space="0" w:color="auto"/>
            </w:tcBorders>
            <w:shd w:val="clear" w:color="auto" w:fill="auto"/>
            <w:noWrap/>
            <w:vAlign w:val="bottom"/>
            <w:hideMark/>
          </w:tcPr>
          <w:p w14:paraId="5934ADB1" w14:textId="77777777" w:rsidR="00001C8B" w:rsidRPr="00964E44" w:rsidRDefault="00001C8B" w:rsidP="00001C8B">
            <w:pPr>
              <w:rPr>
                <w:b/>
                <w:bCs/>
                <w:sz w:val="20"/>
                <w:szCs w:val="20"/>
              </w:rPr>
            </w:pPr>
            <w:r w:rsidRPr="00964E44">
              <w:rPr>
                <w:b/>
                <w:bCs/>
                <w:sz w:val="20"/>
                <w:szCs w:val="20"/>
              </w:rPr>
              <w:t>%</w:t>
            </w:r>
          </w:p>
        </w:tc>
        <w:tc>
          <w:tcPr>
            <w:tcW w:w="324" w:type="pct"/>
            <w:tcBorders>
              <w:top w:val="nil"/>
              <w:left w:val="nil"/>
              <w:bottom w:val="single" w:sz="4" w:space="0" w:color="auto"/>
              <w:right w:val="single" w:sz="4" w:space="0" w:color="auto"/>
            </w:tcBorders>
            <w:shd w:val="clear" w:color="auto" w:fill="auto"/>
            <w:noWrap/>
            <w:vAlign w:val="bottom"/>
            <w:hideMark/>
          </w:tcPr>
          <w:p w14:paraId="54F83F22" w14:textId="77777777" w:rsidR="00001C8B" w:rsidRPr="00964E44" w:rsidRDefault="00001C8B" w:rsidP="00001C8B">
            <w:pPr>
              <w:rPr>
                <w:b/>
                <w:bCs/>
                <w:sz w:val="20"/>
                <w:szCs w:val="20"/>
              </w:rPr>
            </w:pPr>
            <w:r w:rsidRPr="00964E44">
              <w:rPr>
                <w:b/>
                <w:bCs/>
                <w:sz w:val="20"/>
                <w:szCs w:val="20"/>
              </w:rPr>
              <w:t>Count</w:t>
            </w:r>
          </w:p>
        </w:tc>
        <w:tc>
          <w:tcPr>
            <w:tcW w:w="297" w:type="pct"/>
            <w:tcBorders>
              <w:top w:val="nil"/>
              <w:left w:val="nil"/>
              <w:bottom w:val="single" w:sz="4" w:space="0" w:color="auto"/>
              <w:right w:val="single" w:sz="8" w:space="0" w:color="auto"/>
            </w:tcBorders>
            <w:shd w:val="clear" w:color="auto" w:fill="auto"/>
            <w:noWrap/>
            <w:vAlign w:val="bottom"/>
            <w:hideMark/>
          </w:tcPr>
          <w:p w14:paraId="529AE167" w14:textId="77777777" w:rsidR="00001C8B" w:rsidRPr="00964E44" w:rsidRDefault="00001C8B" w:rsidP="00001C8B">
            <w:pPr>
              <w:rPr>
                <w:b/>
                <w:bCs/>
                <w:sz w:val="20"/>
                <w:szCs w:val="20"/>
              </w:rPr>
            </w:pPr>
            <w:r w:rsidRPr="00964E44">
              <w:rPr>
                <w:b/>
                <w:bCs/>
                <w:sz w:val="20"/>
                <w:szCs w:val="20"/>
              </w:rPr>
              <w:t>%</w:t>
            </w:r>
          </w:p>
        </w:tc>
        <w:tc>
          <w:tcPr>
            <w:tcW w:w="320" w:type="pct"/>
            <w:tcBorders>
              <w:top w:val="nil"/>
              <w:left w:val="nil"/>
              <w:bottom w:val="single" w:sz="4" w:space="0" w:color="auto"/>
              <w:right w:val="single" w:sz="4" w:space="0" w:color="auto"/>
            </w:tcBorders>
            <w:shd w:val="clear" w:color="auto" w:fill="auto"/>
            <w:noWrap/>
            <w:vAlign w:val="bottom"/>
            <w:hideMark/>
          </w:tcPr>
          <w:p w14:paraId="1AC61565" w14:textId="77777777" w:rsidR="00001C8B" w:rsidRPr="00964E44" w:rsidRDefault="00001C8B" w:rsidP="00001C8B">
            <w:pPr>
              <w:rPr>
                <w:b/>
                <w:bCs/>
                <w:sz w:val="20"/>
                <w:szCs w:val="20"/>
              </w:rPr>
            </w:pPr>
            <w:r w:rsidRPr="00964E44">
              <w:rPr>
                <w:b/>
                <w:bCs/>
                <w:sz w:val="20"/>
                <w:szCs w:val="20"/>
              </w:rPr>
              <w:t>Count</w:t>
            </w:r>
          </w:p>
        </w:tc>
        <w:tc>
          <w:tcPr>
            <w:tcW w:w="299" w:type="pct"/>
            <w:gridSpan w:val="2"/>
            <w:tcBorders>
              <w:top w:val="nil"/>
              <w:left w:val="nil"/>
              <w:bottom w:val="single" w:sz="4" w:space="0" w:color="auto"/>
              <w:right w:val="single" w:sz="4" w:space="0" w:color="auto"/>
            </w:tcBorders>
            <w:shd w:val="clear" w:color="auto" w:fill="auto"/>
            <w:noWrap/>
            <w:vAlign w:val="bottom"/>
            <w:hideMark/>
          </w:tcPr>
          <w:p w14:paraId="3C2F8986" w14:textId="77777777" w:rsidR="00001C8B" w:rsidRPr="00964E44" w:rsidRDefault="00001C8B" w:rsidP="00001C8B">
            <w:pPr>
              <w:rPr>
                <w:b/>
                <w:bCs/>
                <w:sz w:val="20"/>
                <w:szCs w:val="20"/>
              </w:rPr>
            </w:pPr>
            <w:r w:rsidRPr="00964E44">
              <w:rPr>
                <w:b/>
                <w:bCs/>
                <w:sz w:val="20"/>
                <w:szCs w:val="20"/>
              </w:rPr>
              <w:t>%</w:t>
            </w:r>
          </w:p>
        </w:tc>
        <w:tc>
          <w:tcPr>
            <w:tcW w:w="348" w:type="pct"/>
            <w:tcBorders>
              <w:top w:val="nil"/>
              <w:left w:val="nil"/>
              <w:bottom w:val="single" w:sz="4" w:space="0" w:color="auto"/>
              <w:right w:val="single" w:sz="4" w:space="0" w:color="auto"/>
            </w:tcBorders>
            <w:shd w:val="clear" w:color="auto" w:fill="auto"/>
            <w:noWrap/>
            <w:vAlign w:val="bottom"/>
            <w:hideMark/>
          </w:tcPr>
          <w:p w14:paraId="06BBBE9D" w14:textId="77777777" w:rsidR="00001C8B" w:rsidRPr="00964E44" w:rsidRDefault="00001C8B" w:rsidP="00001C8B">
            <w:pPr>
              <w:rPr>
                <w:b/>
                <w:bCs/>
                <w:sz w:val="20"/>
                <w:szCs w:val="20"/>
              </w:rPr>
            </w:pPr>
            <w:r w:rsidRPr="00964E44">
              <w:rPr>
                <w:b/>
                <w:bCs/>
                <w:sz w:val="20"/>
                <w:szCs w:val="20"/>
              </w:rPr>
              <w:t>Count</w:t>
            </w:r>
          </w:p>
        </w:tc>
        <w:tc>
          <w:tcPr>
            <w:tcW w:w="294" w:type="pct"/>
            <w:tcBorders>
              <w:top w:val="nil"/>
              <w:left w:val="nil"/>
              <w:bottom w:val="single" w:sz="4" w:space="0" w:color="auto"/>
              <w:right w:val="single" w:sz="4" w:space="0" w:color="auto"/>
            </w:tcBorders>
            <w:shd w:val="clear" w:color="auto" w:fill="auto"/>
            <w:noWrap/>
            <w:vAlign w:val="bottom"/>
            <w:hideMark/>
          </w:tcPr>
          <w:p w14:paraId="6B8C33D8" w14:textId="77777777" w:rsidR="00001C8B" w:rsidRPr="00964E44" w:rsidRDefault="00001C8B" w:rsidP="00001C8B">
            <w:pPr>
              <w:rPr>
                <w:b/>
                <w:bCs/>
                <w:sz w:val="20"/>
                <w:szCs w:val="20"/>
              </w:rPr>
            </w:pPr>
            <w:r w:rsidRPr="00964E44">
              <w:rPr>
                <w:b/>
                <w:bCs/>
                <w:sz w:val="20"/>
                <w:szCs w:val="20"/>
              </w:rPr>
              <w:t>%</w:t>
            </w:r>
          </w:p>
        </w:tc>
        <w:tc>
          <w:tcPr>
            <w:tcW w:w="383" w:type="pct"/>
            <w:tcBorders>
              <w:top w:val="nil"/>
              <w:left w:val="nil"/>
              <w:bottom w:val="single" w:sz="4" w:space="0" w:color="auto"/>
              <w:right w:val="single" w:sz="4" w:space="0" w:color="auto"/>
            </w:tcBorders>
            <w:shd w:val="clear" w:color="auto" w:fill="auto"/>
            <w:noWrap/>
            <w:vAlign w:val="bottom"/>
            <w:hideMark/>
          </w:tcPr>
          <w:p w14:paraId="7CADE91D" w14:textId="77777777" w:rsidR="00001C8B" w:rsidRPr="00964E44" w:rsidRDefault="00001C8B" w:rsidP="00001C8B">
            <w:pPr>
              <w:rPr>
                <w:b/>
                <w:bCs/>
                <w:sz w:val="20"/>
                <w:szCs w:val="20"/>
              </w:rPr>
            </w:pPr>
            <w:r w:rsidRPr="00964E44">
              <w:rPr>
                <w:b/>
                <w:bCs/>
                <w:sz w:val="20"/>
                <w:szCs w:val="20"/>
              </w:rPr>
              <w:t>Count</w:t>
            </w:r>
          </w:p>
        </w:tc>
        <w:tc>
          <w:tcPr>
            <w:tcW w:w="353" w:type="pct"/>
            <w:tcBorders>
              <w:top w:val="nil"/>
              <w:left w:val="nil"/>
              <w:bottom w:val="single" w:sz="4" w:space="0" w:color="auto"/>
              <w:right w:val="single" w:sz="8" w:space="0" w:color="auto"/>
            </w:tcBorders>
            <w:shd w:val="clear" w:color="auto" w:fill="auto"/>
            <w:noWrap/>
            <w:vAlign w:val="bottom"/>
            <w:hideMark/>
          </w:tcPr>
          <w:p w14:paraId="36D50348" w14:textId="77777777" w:rsidR="00001C8B" w:rsidRPr="00964E44" w:rsidRDefault="00001C8B" w:rsidP="00001C8B">
            <w:pPr>
              <w:rPr>
                <w:b/>
                <w:bCs/>
                <w:sz w:val="20"/>
                <w:szCs w:val="20"/>
              </w:rPr>
            </w:pPr>
            <w:r w:rsidRPr="00964E44">
              <w:rPr>
                <w:b/>
                <w:bCs/>
                <w:sz w:val="20"/>
                <w:szCs w:val="20"/>
              </w:rPr>
              <w:t>%</w:t>
            </w:r>
          </w:p>
        </w:tc>
      </w:tr>
      <w:tr w:rsidR="00113AE8" w:rsidRPr="00964E44" w14:paraId="49BD752F" w14:textId="77777777" w:rsidTr="007F5E4B">
        <w:trPr>
          <w:cantSplit/>
          <w:trHeight w:val="294"/>
        </w:trPr>
        <w:tc>
          <w:tcPr>
            <w:tcW w:w="1176" w:type="pct"/>
            <w:tcBorders>
              <w:top w:val="single" w:sz="4" w:space="0" w:color="auto"/>
              <w:left w:val="single" w:sz="4" w:space="0" w:color="auto"/>
              <w:bottom w:val="nil"/>
              <w:right w:val="nil"/>
            </w:tcBorders>
            <w:shd w:val="clear" w:color="000000" w:fill="D9D9D9"/>
            <w:noWrap/>
            <w:vAlign w:val="bottom"/>
            <w:hideMark/>
          </w:tcPr>
          <w:p w14:paraId="03C4CB0D" w14:textId="77777777" w:rsidR="00001C8B" w:rsidRPr="00964E44" w:rsidRDefault="00001C8B" w:rsidP="00001C8B">
            <w:pPr>
              <w:rPr>
                <w:b/>
                <w:bCs/>
                <w:sz w:val="20"/>
                <w:szCs w:val="20"/>
              </w:rPr>
            </w:pPr>
            <w:r w:rsidRPr="00964E44">
              <w:rPr>
                <w:b/>
                <w:bCs/>
                <w:sz w:val="20"/>
                <w:szCs w:val="20"/>
              </w:rPr>
              <w:t>Gender</w:t>
            </w:r>
          </w:p>
        </w:tc>
        <w:tc>
          <w:tcPr>
            <w:tcW w:w="295" w:type="pct"/>
            <w:tcBorders>
              <w:top w:val="nil"/>
              <w:left w:val="single" w:sz="8" w:space="0" w:color="auto"/>
              <w:bottom w:val="nil"/>
              <w:right w:val="nil"/>
            </w:tcBorders>
            <w:shd w:val="clear" w:color="000000" w:fill="D9D9D9"/>
            <w:noWrap/>
            <w:vAlign w:val="bottom"/>
            <w:hideMark/>
          </w:tcPr>
          <w:p w14:paraId="2FAE7130" w14:textId="77777777" w:rsidR="00001C8B" w:rsidRPr="00964E44" w:rsidRDefault="00001C8B" w:rsidP="00001C8B">
            <w:pPr>
              <w:rPr>
                <w:b/>
                <w:bCs/>
                <w:sz w:val="20"/>
                <w:szCs w:val="20"/>
              </w:rPr>
            </w:pPr>
            <w:r w:rsidRPr="00964E44">
              <w:rPr>
                <w:b/>
                <w:bCs/>
                <w:sz w:val="20"/>
                <w:szCs w:val="20"/>
              </w:rPr>
              <w:t> </w:t>
            </w:r>
          </w:p>
        </w:tc>
        <w:tc>
          <w:tcPr>
            <w:tcW w:w="294" w:type="pct"/>
            <w:tcBorders>
              <w:top w:val="nil"/>
              <w:left w:val="nil"/>
              <w:bottom w:val="nil"/>
              <w:right w:val="nil"/>
            </w:tcBorders>
            <w:shd w:val="clear" w:color="000000" w:fill="D9D9D9"/>
            <w:noWrap/>
            <w:vAlign w:val="bottom"/>
            <w:hideMark/>
          </w:tcPr>
          <w:p w14:paraId="52391282" w14:textId="77777777" w:rsidR="00001C8B" w:rsidRPr="00964E44" w:rsidRDefault="00001C8B" w:rsidP="00001C8B">
            <w:pPr>
              <w:rPr>
                <w:b/>
                <w:bCs/>
                <w:sz w:val="20"/>
                <w:szCs w:val="20"/>
              </w:rPr>
            </w:pPr>
            <w:r w:rsidRPr="00964E44">
              <w:rPr>
                <w:b/>
                <w:bCs/>
                <w:sz w:val="20"/>
                <w:szCs w:val="20"/>
              </w:rPr>
              <w:t> </w:t>
            </w:r>
          </w:p>
        </w:tc>
        <w:tc>
          <w:tcPr>
            <w:tcW w:w="324" w:type="pct"/>
            <w:tcBorders>
              <w:top w:val="nil"/>
              <w:left w:val="nil"/>
              <w:bottom w:val="nil"/>
              <w:right w:val="nil"/>
            </w:tcBorders>
            <w:shd w:val="clear" w:color="000000" w:fill="D9D9D9"/>
            <w:noWrap/>
            <w:vAlign w:val="bottom"/>
            <w:hideMark/>
          </w:tcPr>
          <w:p w14:paraId="7287D76C" w14:textId="77777777" w:rsidR="00001C8B" w:rsidRPr="00964E44" w:rsidRDefault="00001C8B" w:rsidP="00001C8B">
            <w:pPr>
              <w:rPr>
                <w:b/>
                <w:bCs/>
                <w:sz w:val="20"/>
                <w:szCs w:val="20"/>
              </w:rPr>
            </w:pPr>
            <w:r w:rsidRPr="00964E44">
              <w:rPr>
                <w:b/>
                <w:bCs/>
                <w:sz w:val="20"/>
                <w:szCs w:val="20"/>
              </w:rPr>
              <w:t> </w:t>
            </w:r>
          </w:p>
        </w:tc>
        <w:tc>
          <w:tcPr>
            <w:tcW w:w="293" w:type="pct"/>
            <w:tcBorders>
              <w:top w:val="nil"/>
              <w:left w:val="nil"/>
              <w:bottom w:val="nil"/>
              <w:right w:val="nil"/>
            </w:tcBorders>
            <w:shd w:val="clear" w:color="000000" w:fill="D9D9D9"/>
            <w:noWrap/>
            <w:vAlign w:val="bottom"/>
            <w:hideMark/>
          </w:tcPr>
          <w:p w14:paraId="60602E0A" w14:textId="77777777" w:rsidR="00001C8B" w:rsidRPr="00964E44" w:rsidRDefault="00001C8B" w:rsidP="00001C8B">
            <w:pPr>
              <w:rPr>
                <w:b/>
                <w:bCs/>
                <w:sz w:val="20"/>
                <w:szCs w:val="20"/>
              </w:rPr>
            </w:pPr>
            <w:r w:rsidRPr="00964E44">
              <w:rPr>
                <w:b/>
                <w:bCs/>
                <w:sz w:val="20"/>
                <w:szCs w:val="20"/>
              </w:rPr>
              <w:t> </w:t>
            </w:r>
          </w:p>
        </w:tc>
        <w:tc>
          <w:tcPr>
            <w:tcW w:w="324" w:type="pct"/>
            <w:tcBorders>
              <w:top w:val="nil"/>
              <w:left w:val="nil"/>
              <w:bottom w:val="nil"/>
              <w:right w:val="nil"/>
            </w:tcBorders>
            <w:shd w:val="clear" w:color="000000" w:fill="D9D9D9"/>
            <w:noWrap/>
            <w:vAlign w:val="bottom"/>
            <w:hideMark/>
          </w:tcPr>
          <w:p w14:paraId="64D30D5F" w14:textId="77777777" w:rsidR="00001C8B" w:rsidRPr="00964E44" w:rsidRDefault="00001C8B" w:rsidP="00001C8B">
            <w:pPr>
              <w:rPr>
                <w:b/>
                <w:bCs/>
                <w:sz w:val="20"/>
                <w:szCs w:val="20"/>
              </w:rPr>
            </w:pPr>
            <w:r w:rsidRPr="00964E44">
              <w:rPr>
                <w:b/>
                <w:bCs/>
                <w:sz w:val="20"/>
                <w:szCs w:val="20"/>
              </w:rPr>
              <w:t> </w:t>
            </w:r>
          </w:p>
        </w:tc>
        <w:tc>
          <w:tcPr>
            <w:tcW w:w="297" w:type="pct"/>
            <w:tcBorders>
              <w:top w:val="nil"/>
              <w:left w:val="nil"/>
              <w:bottom w:val="nil"/>
              <w:right w:val="single" w:sz="8" w:space="0" w:color="auto"/>
            </w:tcBorders>
            <w:shd w:val="clear" w:color="000000" w:fill="D9D9D9"/>
            <w:noWrap/>
            <w:vAlign w:val="bottom"/>
            <w:hideMark/>
          </w:tcPr>
          <w:p w14:paraId="0FB4EA41" w14:textId="77777777" w:rsidR="00001C8B" w:rsidRPr="00964E44" w:rsidRDefault="00001C8B" w:rsidP="00001C8B">
            <w:pPr>
              <w:rPr>
                <w:b/>
                <w:bCs/>
                <w:sz w:val="20"/>
                <w:szCs w:val="20"/>
              </w:rPr>
            </w:pPr>
            <w:r w:rsidRPr="00964E44">
              <w:rPr>
                <w:b/>
                <w:bCs/>
                <w:sz w:val="20"/>
                <w:szCs w:val="20"/>
              </w:rPr>
              <w:t> </w:t>
            </w:r>
          </w:p>
        </w:tc>
        <w:tc>
          <w:tcPr>
            <w:tcW w:w="320" w:type="pct"/>
            <w:tcBorders>
              <w:top w:val="nil"/>
              <w:left w:val="nil"/>
              <w:bottom w:val="nil"/>
              <w:right w:val="nil"/>
            </w:tcBorders>
            <w:shd w:val="clear" w:color="000000" w:fill="D9D9D9"/>
            <w:noWrap/>
            <w:vAlign w:val="bottom"/>
            <w:hideMark/>
          </w:tcPr>
          <w:p w14:paraId="2A8B72F1" w14:textId="77777777" w:rsidR="00001C8B" w:rsidRPr="00964E44" w:rsidRDefault="00001C8B" w:rsidP="00001C8B">
            <w:pPr>
              <w:rPr>
                <w:b/>
                <w:bCs/>
                <w:sz w:val="20"/>
                <w:szCs w:val="20"/>
              </w:rPr>
            </w:pPr>
            <w:r w:rsidRPr="00964E44">
              <w:rPr>
                <w:b/>
                <w:bCs/>
                <w:sz w:val="20"/>
                <w:szCs w:val="20"/>
              </w:rPr>
              <w:t> </w:t>
            </w:r>
          </w:p>
        </w:tc>
        <w:tc>
          <w:tcPr>
            <w:tcW w:w="299" w:type="pct"/>
            <w:gridSpan w:val="2"/>
            <w:tcBorders>
              <w:top w:val="nil"/>
              <w:left w:val="nil"/>
              <w:bottom w:val="nil"/>
              <w:right w:val="nil"/>
            </w:tcBorders>
            <w:shd w:val="clear" w:color="000000" w:fill="D9D9D9"/>
            <w:noWrap/>
            <w:vAlign w:val="bottom"/>
            <w:hideMark/>
          </w:tcPr>
          <w:p w14:paraId="42C54B49" w14:textId="77777777" w:rsidR="00001C8B" w:rsidRPr="00964E44" w:rsidRDefault="00001C8B" w:rsidP="00001C8B">
            <w:pPr>
              <w:rPr>
                <w:b/>
                <w:bCs/>
                <w:sz w:val="20"/>
                <w:szCs w:val="20"/>
              </w:rPr>
            </w:pPr>
            <w:r w:rsidRPr="00964E44">
              <w:rPr>
                <w:b/>
                <w:bCs/>
                <w:sz w:val="20"/>
                <w:szCs w:val="20"/>
              </w:rPr>
              <w:t> </w:t>
            </w:r>
          </w:p>
        </w:tc>
        <w:tc>
          <w:tcPr>
            <w:tcW w:w="348" w:type="pct"/>
            <w:tcBorders>
              <w:top w:val="nil"/>
              <w:left w:val="nil"/>
              <w:bottom w:val="nil"/>
              <w:right w:val="nil"/>
            </w:tcBorders>
            <w:shd w:val="clear" w:color="000000" w:fill="D9D9D9"/>
            <w:noWrap/>
            <w:vAlign w:val="bottom"/>
            <w:hideMark/>
          </w:tcPr>
          <w:p w14:paraId="25E61127" w14:textId="77777777" w:rsidR="00001C8B" w:rsidRPr="00964E44" w:rsidRDefault="00001C8B" w:rsidP="00001C8B">
            <w:pPr>
              <w:rPr>
                <w:b/>
                <w:bCs/>
                <w:sz w:val="20"/>
                <w:szCs w:val="20"/>
              </w:rPr>
            </w:pPr>
            <w:r w:rsidRPr="00964E44">
              <w:rPr>
                <w:b/>
                <w:bCs/>
                <w:sz w:val="20"/>
                <w:szCs w:val="20"/>
              </w:rPr>
              <w:t> </w:t>
            </w:r>
          </w:p>
        </w:tc>
        <w:tc>
          <w:tcPr>
            <w:tcW w:w="294" w:type="pct"/>
            <w:tcBorders>
              <w:top w:val="nil"/>
              <w:left w:val="nil"/>
              <w:bottom w:val="nil"/>
              <w:right w:val="nil"/>
            </w:tcBorders>
            <w:shd w:val="clear" w:color="000000" w:fill="D9D9D9"/>
            <w:noWrap/>
            <w:vAlign w:val="bottom"/>
            <w:hideMark/>
          </w:tcPr>
          <w:p w14:paraId="062CD2A6" w14:textId="77777777" w:rsidR="00001C8B" w:rsidRPr="00964E44" w:rsidRDefault="00001C8B" w:rsidP="00001C8B">
            <w:pPr>
              <w:rPr>
                <w:b/>
                <w:bCs/>
                <w:sz w:val="20"/>
                <w:szCs w:val="20"/>
              </w:rPr>
            </w:pPr>
            <w:r w:rsidRPr="00964E44">
              <w:rPr>
                <w:b/>
                <w:bCs/>
                <w:sz w:val="20"/>
                <w:szCs w:val="20"/>
              </w:rPr>
              <w:t> </w:t>
            </w:r>
          </w:p>
        </w:tc>
        <w:tc>
          <w:tcPr>
            <w:tcW w:w="383" w:type="pct"/>
            <w:tcBorders>
              <w:top w:val="nil"/>
              <w:left w:val="nil"/>
              <w:bottom w:val="nil"/>
              <w:right w:val="nil"/>
            </w:tcBorders>
            <w:shd w:val="clear" w:color="000000" w:fill="D9D9D9"/>
            <w:noWrap/>
            <w:vAlign w:val="bottom"/>
            <w:hideMark/>
          </w:tcPr>
          <w:p w14:paraId="0099D6BE" w14:textId="77777777" w:rsidR="00001C8B" w:rsidRPr="00964E44" w:rsidRDefault="00001C8B" w:rsidP="00001C8B">
            <w:pPr>
              <w:rPr>
                <w:b/>
                <w:bCs/>
                <w:sz w:val="20"/>
                <w:szCs w:val="20"/>
              </w:rPr>
            </w:pPr>
            <w:r w:rsidRPr="00964E44">
              <w:rPr>
                <w:b/>
                <w:bCs/>
                <w:sz w:val="20"/>
                <w:szCs w:val="20"/>
              </w:rPr>
              <w:t> </w:t>
            </w:r>
          </w:p>
        </w:tc>
        <w:tc>
          <w:tcPr>
            <w:tcW w:w="353" w:type="pct"/>
            <w:tcBorders>
              <w:top w:val="nil"/>
              <w:left w:val="nil"/>
              <w:bottom w:val="nil"/>
              <w:right w:val="single" w:sz="8" w:space="0" w:color="auto"/>
            </w:tcBorders>
            <w:shd w:val="clear" w:color="000000" w:fill="D9D9D9"/>
            <w:noWrap/>
            <w:vAlign w:val="bottom"/>
            <w:hideMark/>
          </w:tcPr>
          <w:p w14:paraId="28CFDF7D" w14:textId="77777777" w:rsidR="00001C8B" w:rsidRPr="00964E44" w:rsidRDefault="00001C8B" w:rsidP="00001C8B">
            <w:pPr>
              <w:rPr>
                <w:b/>
                <w:bCs/>
                <w:sz w:val="20"/>
                <w:szCs w:val="20"/>
              </w:rPr>
            </w:pPr>
            <w:r w:rsidRPr="00964E44">
              <w:rPr>
                <w:b/>
                <w:bCs/>
                <w:sz w:val="20"/>
                <w:szCs w:val="20"/>
              </w:rPr>
              <w:t> </w:t>
            </w:r>
          </w:p>
        </w:tc>
      </w:tr>
      <w:tr w:rsidR="00DD6749" w:rsidRPr="00964E44" w14:paraId="648D754A" w14:textId="77777777" w:rsidTr="007F5E4B">
        <w:trPr>
          <w:cantSplit/>
          <w:trHeight w:val="234"/>
        </w:trPr>
        <w:tc>
          <w:tcPr>
            <w:tcW w:w="1176" w:type="pct"/>
            <w:tcBorders>
              <w:top w:val="nil"/>
              <w:left w:val="single" w:sz="4" w:space="0" w:color="auto"/>
              <w:bottom w:val="nil"/>
              <w:right w:val="nil"/>
            </w:tcBorders>
            <w:shd w:val="clear" w:color="auto" w:fill="auto"/>
            <w:noWrap/>
            <w:vAlign w:val="bottom"/>
            <w:hideMark/>
          </w:tcPr>
          <w:p w14:paraId="044568F4" w14:textId="77777777" w:rsidR="00001C8B" w:rsidRPr="00964E44" w:rsidRDefault="00001C8B" w:rsidP="00001C8B">
            <w:pPr>
              <w:rPr>
                <w:sz w:val="20"/>
                <w:szCs w:val="20"/>
              </w:rPr>
            </w:pPr>
            <w:r w:rsidRPr="00964E44">
              <w:rPr>
                <w:sz w:val="20"/>
                <w:szCs w:val="20"/>
              </w:rPr>
              <w:t>FEMALE</w:t>
            </w:r>
          </w:p>
        </w:tc>
        <w:tc>
          <w:tcPr>
            <w:tcW w:w="295" w:type="pct"/>
            <w:tcBorders>
              <w:top w:val="nil"/>
              <w:left w:val="single" w:sz="8" w:space="0" w:color="auto"/>
              <w:bottom w:val="nil"/>
              <w:right w:val="nil"/>
            </w:tcBorders>
            <w:shd w:val="clear" w:color="auto" w:fill="auto"/>
            <w:noWrap/>
            <w:vAlign w:val="bottom"/>
            <w:hideMark/>
          </w:tcPr>
          <w:p w14:paraId="75D7FE67" w14:textId="77777777" w:rsidR="00001C8B" w:rsidRPr="00964E44" w:rsidRDefault="00001C8B" w:rsidP="00EE14CE">
            <w:pPr>
              <w:jc w:val="right"/>
              <w:rPr>
                <w:sz w:val="20"/>
                <w:szCs w:val="20"/>
              </w:rPr>
            </w:pPr>
            <w:r w:rsidRPr="00964E44">
              <w:rPr>
                <w:sz w:val="20"/>
                <w:szCs w:val="20"/>
              </w:rPr>
              <w:t xml:space="preserve">36,928 </w:t>
            </w:r>
          </w:p>
        </w:tc>
        <w:tc>
          <w:tcPr>
            <w:tcW w:w="294" w:type="pct"/>
            <w:tcBorders>
              <w:top w:val="nil"/>
              <w:left w:val="nil"/>
              <w:bottom w:val="nil"/>
              <w:right w:val="nil"/>
            </w:tcBorders>
            <w:shd w:val="clear" w:color="auto" w:fill="auto"/>
            <w:noWrap/>
            <w:vAlign w:val="bottom"/>
            <w:hideMark/>
          </w:tcPr>
          <w:p w14:paraId="7A47A43C" w14:textId="77777777" w:rsidR="00001C8B" w:rsidRPr="00964E44" w:rsidRDefault="00001C8B" w:rsidP="00EE14CE">
            <w:pPr>
              <w:jc w:val="right"/>
              <w:rPr>
                <w:sz w:val="20"/>
                <w:szCs w:val="20"/>
              </w:rPr>
            </w:pPr>
            <w:r w:rsidRPr="00964E44">
              <w:rPr>
                <w:sz w:val="20"/>
                <w:szCs w:val="20"/>
              </w:rPr>
              <w:t>54.6%</w:t>
            </w:r>
          </w:p>
        </w:tc>
        <w:tc>
          <w:tcPr>
            <w:tcW w:w="324" w:type="pct"/>
            <w:tcBorders>
              <w:top w:val="nil"/>
              <w:left w:val="nil"/>
              <w:bottom w:val="nil"/>
              <w:right w:val="nil"/>
            </w:tcBorders>
            <w:shd w:val="clear" w:color="auto" w:fill="auto"/>
            <w:noWrap/>
            <w:vAlign w:val="bottom"/>
            <w:hideMark/>
          </w:tcPr>
          <w:p w14:paraId="29748484" w14:textId="77777777" w:rsidR="00001C8B" w:rsidRPr="00964E44" w:rsidRDefault="00001C8B" w:rsidP="00EE14CE">
            <w:pPr>
              <w:jc w:val="right"/>
              <w:rPr>
                <w:sz w:val="20"/>
                <w:szCs w:val="20"/>
              </w:rPr>
            </w:pPr>
            <w:r w:rsidRPr="00964E44">
              <w:rPr>
                <w:sz w:val="20"/>
                <w:szCs w:val="20"/>
              </w:rPr>
              <w:t xml:space="preserve">36,230 </w:t>
            </w:r>
          </w:p>
        </w:tc>
        <w:tc>
          <w:tcPr>
            <w:tcW w:w="293" w:type="pct"/>
            <w:tcBorders>
              <w:top w:val="nil"/>
              <w:left w:val="nil"/>
              <w:bottom w:val="nil"/>
              <w:right w:val="nil"/>
            </w:tcBorders>
            <w:shd w:val="clear" w:color="auto" w:fill="auto"/>
            <w:noWrap/>
            <w:vAlign w:val="bottom"/>
            <w:hideMark/>
          </w:tcPr>
          <w:p w14:paraId="760C7306" w14:textId="77777777" w:rsidR="00001C8B" w:rsidRPr="00964E44" w:rsidRDefault="00001C8B" w:rsidP="00EE14CE">
            <w:pPr>
              <w:jc w:val="right"/>
              <w:rPr>
                <w:sz w:val="20"/>
                <w:szCs w:val="20"/>
              </w:rPr>
            </w:pPr>
            <w:r w:rsidRPr="00964E44">
              <w:rPr>
                <w:sz w:val="20"/>
                <w:szCs w:val="20"/>
              </w:rPr>
              <w:t>54.9%</w:t>
            </w:r>
          </w:p>
        </w:tc>
        <w:tc>
          <w:tcPr>
            <w:tcW w:w="324" w:type="pct"/>
            <w:tcBorders>
              <w:top w:val="nil"/>
              <w:left w:val="nil"/>
              <w:bottom w:val="nil"/>
              <w:right w:val="nil"/>
            </w:tcBorders>
            <w:shd w:val="clear" w:color="auto" w:fill="auto"/>
            <w:noWrap/>
            <w:vAlign w:val="bottom"/>
            <w:hideMark/>
          </w:tcPr>
          <w:p w14:paraId="56A59A6D" w14:textId="77777777" w:rsidR="00001C8B" w:rsidRPr="00964E44" w:rsidRDefault="00001C8B" w:rsidP="00EE14CE">
            <w:pPr>
              <w:jc w:val="right"/>
              <w:rPr>
                <w:sz w:val="20"/>
                <w:szCs w:val="20"/>
              </w:rPr>
            </w:pPr>
            <w:r w:rsidRPr="00964E44">
              <w:rPr>
                <w:sz w:val="20"/>
                <w:szCs w:val="20"/>
              </w:rPr>
              <w:t xml:space="preserve">35,863 </w:t>
            </w:r>
          </w:p>
        </w:tc>
        <w:tc>
          <w:tcPr>
            <w:tcW w:w="297" w:type="pct"/>
            <w:tcBorders>
              <w:top w:val="nil"/>
              <w:left w:val="nil"/>
              <w:bottom w:val="nil"/>
              <w:right w:val="single" w:sz="8" w:space="0" w:color="auto"/>
            </w:tcBorders>
            <w:shd w:val="clear" w:color="auto" w:fill="auto"/>
            <w:noWrap/>
            <w:vAlign w:val="bottom"/>
            <w:hideMark/>
          </w:tcPr>
          <w:p w14:paraId="2A221B25" w14:textId="77777777" w:rsidR="00001C8B" w:rsidRPr="00964E44" w:rsidRDefault="00001C8B" w:rsidP="00EE14CE">
            <w:pPr>
              <w:jc w:val="right"/>
              <w:rPr>
                <w:sz w:val="20"/>
                <w:szCs w:val="20"/>
              </w:rPr>
            </w:pPr>
            <w:r w:rsidRPr="00964E44">
              <w:rPr>
                <w:sz w:val="20"/>
                <w:szCs w:val="20"/>
              </w:rPr>
              <w:t>55.5%</w:t>
            </w:r>
          </w:p>
        </w:tc>
        <w:tc>
          <w:tcPr>
            <w:tcW w:w="320" w:type="pct"/>
            <w:tcBorders>
              <w:top w:val="nil"/>
              <w:left w:val="nil"/>
              <w:bottom w:val="nil"/>
              <w:right w:val="nil"/>
            </w:tcBorders>
            <w:shd w:val="clear" w:color="auto" w:fill="auto"/>
            <w:noWrap/>
            <w:vAlign w:val="bottom"/>
            <w:hideMark/>
          </w:tcPr>
          <w:p w14:paraId="79782238" w14:textId="77777777" w:rsidR="00001C8B" w:rsidRPr="00964E44" w:rsidRDefault="00001C8B" w:rsidP="00EE14CE">
            <w:pPr>
              <w:jc w:val="right"/>
              <w:rPr>
                <w:sz w:val="20"/>
                <w:szCs w:val="20"/>
              </w:rPr>
            </w:pPr>
            <w:r w:rsidRPr="00964E44">
              <w:rPr>
                <w:sz w:val="20"/>
                <w:szCs w:val="20"/>
              </w:rPr>
              <w:t xml:space="preserve">76,809 </w:t>
            </w:r>
          </w:p>
        </w:tc>
        <w:tc>
          <w:tcPr>
            <w:tcW w:w="299" w:type="pct"/>
            <w:gridSpan w:val="2"/>
            <w:tcBorders>
              <w:top w:val="nil"/>
              <w:left w:val="nil"/>
              <w:bottom w:val="nil"/>
              <w:right w:val="nil"/>
            </w:tcBorders>
            <w:shd w:val="clear" w:color="auto" w:fill="auto"/>
            <w:noWrap/>
            <w:vAlign w:val="bottom"/>
            <w:hideMark/>
          </w:tcPr>
          <w:p w14:paraId="10C5BF00" w14:textId="77777777" w:rsidR="00001C8B" w:rsidRPr="00964E44" w:rsidRDefault="00001C8B" w:rsidP="00EE14CE">
            <w:pPr>
              <w:jc w:val="right"/>
              <w:rPr>
                <w:sz w:val="20"/>
                <w:szCs w:val="20"/>
              </w:rPr>
            </w:pPr>
            <w:r w:rsidRPr="00964E44">
              <w:rPr>
                <w:sz w:val="20"/>
                <w:szCs w:val="20"/>
              </w:rPr>
              <w:t>57.2%</w:t>
            </w:r>
          </w:p>
        </w:tc>
        <w:tc>
          <w:tcPr>
            <w:tcW w:w="348" w:type="pct"/>
            <w:tcBorders>
              <w:top w:val="nil"/>
              <w:left w:val="nil"/>
              <w:bottom w:val="nil"/>
              <w:right w:val="nil"/>
            </w:tcBorders>
            <w:shd w:val="clear" w:color="auto" w:fill="auto"/>
            <w:noWrap/>
            <w:vAlign w:val="bottom"/>
            <w:hideMark/>
          </w:tcPr>
          <w:p w14:paraId="0D3D11D5" w14:textId="77777777" w:rsidR="00001C8B" w:rsidRPr="00964E44" w:rsidRDefault="00001C8B" w:rsidP="00EE14CE">
            <w:pPr>
              <w:jc w:val="right"/>
              <w:rPr>
                <w:sz w:val="20"/>
                <w:szCs w:val="20"/>
              </w:rPr>
            </w:pPr>
            <w:r w:rsidRPr="00964E44">
              <w:rPr>
                <w:sz w:val="20"/>
                <w:szCs w:val="20"/>
              </w:rPr>
              <w:t xml:space="preserve">77,697 </w:t>
            </w:r>
          </w:p>
        </w:tc>
        <w:tc>
          <w:tcPr>
            <w:tcW w:w="294" w:type="pct"/>
            <w:tcBorders>
              <w:top w:val="nil"/>
              <w:left w:val="nil"/>
              <w:bottom w:val="nil"/>
              <w:right w:val="nil"/>
            </w:tcBorders>
            <w:shd w:val="clear" w:color="auto" w:fill="auto"/>
            <w:noWrap/>
            <w:vAlign w:val="bottom"/>
            <w:hideMark/>
          </w:tcPr>
          <w:p w14:paraId="7AE1E002" w14:textId="77777777" w:rsidR="00001C8B" w:rsidRPr="00964E44" w:rsidRDefault="00001C8B" w:rsidP="00EE14CE">
            <w:pPr>
              <w:jc w:val="right"/>
              <w:rPr>
                <w:sz w:val="20"/>
                <w:szCs w:val="20"/>
              </w:rPr>
            </w:pPr>
            <w:r w:rsidRPr="00964E44">
              <w:rPr>
                <w:sz w:val="20"/>
                <w:szCs w:val="20"/>
              </w:rPr>
              <w:t>57.6%</w:t>
            </w:r>
          </w:p>
        </w:tc>
        <w:tc>
          <w:tcPr>
            <w:tcW w:w="383" w:type="pct"/>
            <w:tcBorders>
              <w:top w:val="nil"/>
              <w:left w:val="nil"/>
              <w:bottom w:val="nil"/>
              <w:right w:val="nil"/>
            </w:tcBorders>
            <w:shd w:val="clear" w:color="auto" w:fill="auto"/>
            <w:noWrap/>
            <w:vAlign w:val="bottom"/>
            <w:hideMark/>
          </w:tcPr>
          <w:p w14:paraId="465B9F71" w14:textId="77777777" w:rsidR="00001C8B" w:rsidRPr="00964E44" w:rsidRDefault="00001C8B" w:rsidP="00EE14CE">
            <w:pPr>
              <w:jc w:val="right"/>
              <w:rPr>
                <w:sz w:val="20"/>
                <w:szCs w:val="20"/>
              </w:rPr>
            </w:pPr>
            <w:r w:rsidRPr="00964E44">
              <w:rPr>
                <w:sz w:val="20"/>
                <w:szCs w:val="20"/>
              </w:rPr>
              <w:t xml:space="preserve">79,796 </w:t>
            </w:r>
          </w:p>
        </w:tc>
        <w:tc>
          <w:tcPr>
            <w:tcW w:w="353" w:type="pct"/>
            <w:tcBorders>
              <w:top w:val="nil"/>
              <w:left w:val="nil"/>
              <w:bottom w:val="nil"/>
              <w:right w:val="single" w:sz="8" w:space="0" w:color="auto"/>
            </w:tcBorders>
            <w:shd w:val="clear" w:color="auto" w:fill="auto"/>
            <w:noWrap/>
            <w:vAlign w:val="bottom"/>
            <w:hideMark/>
          </w:tcPr>
          <w:p w14:paraId="44008F7D" w14:textId="77777777" w:rsidR="00001C8B" w:rsidRPr="00964E44" w:rsidRDefault="00001C8B" w:rsidP="00EE14CE">
            <w:pPr>
              <w:jc w:val="right"/>
              <w:rPr>
                <w:sz w:val="20"/>
                <w:szCs w:val="20"/>
              </w:rPr>
            </w:pPr>
            <w:r w:rsidRPr="00964E44">
              <w:rPr>
                <w:sz w:val="20"/>
                <w:szCs w:val="20"/>
              </w:rPr>
              <w:t>57.7%</w:t>
            </w:r>
          </w:p>
        </w:tc>
      </w:tr>
      <w:tr w:rsidR="00DD6749" w:rsidRPr="00964E44" w14:paraId="03F8F4C5" w14:textId="77777777" w:rsidTr="007F5E4B">
        <w:trPr>
          <w:cantSplit/>
          <w:trHeight w:val="261"/>
        </w:trPr>
        <w:tc>
          <w:tcPr>
            <w:tcW w:w="1176" w:type="pct"/>
            <w:tcBorders>
              <w:top w:val="nil"/>
              <w:left w:val="single" w:sz="4" w:space="0" w:color="auto"/>
              <w:bottom w:val="nil"/>
              <w:right w:val="nil"/>
            </w:tcBorders>
            <w:shd w:val="clear" w:color="auto" w:fill="auto"/>
            <w:noWrap/>
            <w:vAlign w:val="bottom"/>
            <w:hideMark/>
          </w:tcPr>
          <w:p w14:paraId="21D991A5" w14:textId="77777777" w:rsidR="00001C8B" w:rsidRPr="00964E44" w:rsidRDefault="00001C8B" w:rsidP="00001C8B">
            <w:pPr>
              <w:rPr>
                <w:sz w:val="20"/>
                <w:szCs w:val="20"/>
              </w:rPr>
            </w:pPr>
            <w:r w:rsidRPr="00964E44">
              <w:rPr>
                <w:sz w:val="20"/>
                <w:szCs w:val="20"/>
              </w:rPr>
              <w:t>MALE</w:t>
            </w:r>
          </w:p>
        </w:tc>
        <w:tc>
          <w:tcPr>
            <w:tcW w:w="295" w:type="pct"/>
            <w:tcBorders>
              <w:top w:val="nil"/>
              <w:left w:val="single" w:sz="8" w:space="0" w:color="auto"/>
              <w:bottom w:val="nil"/>
              <w:right w:val="nil"/>
            </w:tcBorders>
            <w:shd w:val="clear" w:color="auto" w:fill="auto"/>
            <w:noWrap/>
            <w:vAlign w:val="bottom"/>
            <w:hideMark/>
          </w:tcPr>
          <w:p w14:paraId="32B520CA" w14:textId="77777777" w:rsidR="00001C8B" w:rsidRPr="00964E44" w:rsidRDefault="00001C8B" w:rsidP="00EE14CE">
            <w:pPr>
              <w:jc w:val="right"/>
              <w:rPr>
                <w:sz w:val="20"/>
                <w:szCs w:val="20"/>
              </w:rPr>
            </w:pPr>
            <w:r w:rsidRPr="00964E44">
              <w:rPr>
                <w:sz w:val="20"/>
                <w:szCs w:val="20"/>
              </w:rPr>
              <w:t xml:space="preserve">30,672 </w:t>
            </w:r>
          </w:p>
        </w:tc>
        <w:tc>
          <w:tcPr>
            <w:tcW w:w="294" w:type="pct"/>
            <w:tcBorders>
              <w:top w:val="nil"/>
              <w:left w:val="nil"/>
              <w:bottom w:val="nil"/>
              <w:right w:val="nil"/>
            </w:tcBorders>
            <w:shd w:val="clear" w:color="auto" w:fill="auto"/>
            <w:noWrap/>
            <w:vAlign w:val="bottom"/>
            <w:hideMark/>
          </w:tcPr>
          <w:p w14:paraId="69B7A18C" w14:textId="77777777" w:rsidR="00001C8B" w:rsidRPr="00964E44" w:rsidRDefault="00001C8B" w:rsidP="00EE14CE">
            <w:pPr>
              <w:jc w:val="right"/>
              <w:rPr>
                <w:sz w:val="20"/>
                <w:szCs w:val="20"/>
              </w:rPr>
            </w:pPr>
            <w:r w:rsidRPr="00964E44">
              <w:rPr>
                <w:sz w:val="20"/>
                <w:szCs w:val="20"/>
              </w:rPr>
              <w:t>45.4%</w:t>
            </w:r>
          </w:p>
        </w:tc>
        <w:tc>
          <w:tcPr>
            <w:tcW w:w="324" w:type="pct"/>
            <w:tcBorders>
              <w:top w:val="nil"/>
              <w:left w:val="nil"/>
              <w:bottom w:val="nil"/>
              <w:right w:val="nil"/>
            </w:tcBorders>
            <w:shd w:val="clear" w:color="auto" w:fill="auto"/>
            <w:noWrap/>
            <w:vAlign w:val="bottom"/>
            <w:hideMark/>
          </w:tcPr>
          <w:p w14:paraId="44BD7298" w14:textId="77777777" w:rsidR="00001C8B" w:rsidRPr="00964E44" w:rsidRDefault="00001C8B" w:rsidP="00EE14CE">
            <w:pPr>
              <w:jc w:val="right"/>
              <w:rPr>
                <w:sz w:val="20"/>
                <w:szCs w:val="20"/>
              </w:rPr>
            </w:pPr>
            <w:r w:rsidRPr="00964E44">
              <w:rPr>
                <w:sz w:val="20"/>
                <w:szCs w:val="20"/>
              </w:rPr>
              <w:t xml:space="preserve">29,762 </w:t>
            </w:r>
          </w:p>
        </w:tc>
        <w:tc>
          <w:tcPr>
            <w:tcW w:w="293" w:type="pct"/>
            <w:tcBorders>
              <w:top w:val="nil"/>
              <w:left w:val="nil"/>
              <w:bottom w:val="nil"/>
              <w:right w:val="nil"/>
            </w:tcBorders>
            <w:shd w:val="clear" w:color="auto" w:fill="auto"/>
            <w:noWrap/>
            <w:vAlign w:val="bottom"/>
            <w:hideMark/>
          </w:tcPr>
          <w:p w14:paraId="32E1F8ED" w14:textId="77777777" w:rsidR="00001C8B" w:rsidRPr="00964E44" w:rsidRDefault="00001C8B" w:rsidP="00EE14CE">
            <w:pPr>
              <w:jc w:val="right"/>
              <w:rPr>
                <w:sz w:val="20"/>
                <w:szCs w:val="20"/>
              </w:rPr>
            </w:pPr>
            <w:r w:rsidRPr="00964E44">
              <w:rPr>
                <w:sz w:val="20"/>
                <w:szCs w:val="20"/>
              </w:rPr>
              <w:t>45.1%</w:t>
            </w:r>
          </w:p>
        </w:tc>
        <w:tc>
          <w:tcPr>
            <w:tcW w:w="324" w:type="pct"/>
            <w:tcBorders>
              <w:top w:val="nil"/>
              <w:left w:val="nil"/>
              <w:bottom w:val="nil"/>
              <w:right w:val="nil"/>
            </w:tcBorders>
            <w:shd w:val="clear" w:color="auto" w:fill="auto"/>
            <w:noWrap/>
            <w:vAlign w:val="bottom"/>
            <w:hideMark/>
          </w:tcPr>
          <w:p w14:paraId="22176F6C" w14:textId="77777777" w:rsidR="00001C8B" w:rsidRPr="00964E44" w:rsidRDefault="00001C8B" w:rsidP="00EE14CE">
            <w:pPr>
              <w:jc w:val="right"/>
              <w:rPr>
                <w:sz w:val="20"/>
                <w:szCs w:val="20"/>
              </w:rPr>
            </w:pPr>
            <w:r w:rsidRPr="00964E44">
              <w:rPr>
                <w:sz w:val="20"/>
                <w:szCs w:val="20"/>
              </w:rPr>
              <w:t xml:space="preserve">28,703 </w:t>
            </w:r>
          </w:p>
        </w:tc>
        <w:tc>
          <w:tcPr>
            <w:tcW w:w="297" w:type="pct"/>
            <w:tcBorders>
              <w:top w:val="nil"/>
              <w:left w:val="nil"/>
              <w:bottom w:val="nil"/>
              <w:right w:val="single" w:sz="8" w:space="0" w:color="auto"/>
            </w:tcBorders>
            <w:shd w:val="clear" w:color="auto" w:fill="auto"/>
            <w:noWrap/>
            <w:vAlign w:val="bottom"/>
            <w:hideMark/>
          </w:tcPr>
          <w:p w14:paraId="781A351C" w14:textId="77777777" w:rsidR="00001C8B" w:rsidRPr="00964E44" w:rsidRDefault="00001C8B" w:rsidP="00EE14CE">
            <w:pPr>
              <w:jc w:val="right"/>
              <w:rPr>
                <w:sz w:val="20"/>
                <w:szCs w:val="20"/>
              </w:rPr>
            </w:pPr>
            <w:r w:rsidRPr="00964E44">
              <w:rPr>
                <w:sz w:val="20"/>
                <w:szCs w:val="20"/>
              </w:rPr>
              <w:t>44.4%</w:t>
            </w:r>
          </w:p>
        </w:tc>
        <w:tc>
          <w:tcPr>
            <w:tcW w:w="320" w:type="pct"/>
            <w:tcBorders>
              <w:top w:val="nil"/>
              <w:left w:val="nil"/>
              <w:bottom w:val="nil"/>
              <w:right w:val="nil"/>
            </w:tcBorders>
            <w:shd w:val="clear" w:color="auto" w:fill="auto"/>
            <w:noWrap/>
            <w:vAlign w:val="bottom"/>
            <w:hideMark/>
          </w:tcPr>
          <w:p w14:paraId="207459D3" w14:textId="77777777" w:rsidR="00001C8B" w:rsidRPr="00964E44" w:rsidRDefault="00001C8B" w:rsidP="00EE14CE">
            <w:pPr>
              <w:jc w:val="right"/>
              <w:rPr>
                <w:sz w:val="20"/>
                <w:szCs w:val="20"/>
              </w:rPr>
            </w:pPr>
            <w:r w:rsidRPr="00964E44">
              <w:rPr>
                <w:sz w:val="20"/>
                <w:szCs w:val="20"/>
              </w:rPr>
              <w:t xml:space="preserve">57,145 </w:t>
            </w:r>
          </w:p>
        </w:tc>
        <w:tc>
          <w:tcPr>
            <w:tcW w:w="299" w:type="pct"/>
            <w:gridSpan w:val="2"/>
            <w:tcBorders>
              <w:top w:val="nil"/>
              <w:left w:val="nil"/>
              <w:bottom w:val="nil"/>
              <w:right w:val="nil"/>
            </w:tcBorders>
            <w:shd w:val="clear" w:color="auto" w:fill="auto"/>
            <w:noWrap/>
            <w:vAlign w:val="bottom"/>
            <w:hideMark/>
          </w:tcPr>
          <w:p w14:paraId="2AA6C7CC" w14:textId="77777777" w:rsidR="00001C8B" w:rsidRPr="00964E44" w:rsidRDefault="00001C8B" w:rsidP="00EE14CE">
            <w:pPr>
              <w:jc w:val="right"/>
              <w:rPr>
                <w:sz w:val="20"/>
                <w:szCs w:val="20"/>
              </w:rPr>
            </w:pPr>
            <w:r w:rsidRPr="00964E44">
              <w:rPr>
                <w:sz w:val="20"/>
                <w:szCs w:val="20"/>
              </w:rPr>
              <w:t>42.6%</w:t>
            </w:r>
          </w:p>
        </w:tc>
        <w:tc>
          <w:tcPr>
            <w:tcW w:w="348" w:type="pct"/>
            <w:tcBorders>
              <w:top w:val="nil"/>
              <w:left w:val="nil"/>
              <w:bottom w:val="nil"/>
              <w:right w:val="nil"/>
            </w:tcBorders>
            <w:shd w:val="clear" w:color="auto" w:fill="auto"/>
            <w:noWrap/>
            <w:vAlign w:val="bottom"/>
            <w:hideMark/>
          </w:tcPr>
          <w:p w14:paraId="5B4BB646" w14:textId="77777777" w:rsidR="00001C8B" w:rsidRPr="00964E44" w:rsidRDefault="00001C8B" w:rsidP="00EE14CE">
            <w:pPr>
              <w:jc w:val="right"/>
              <w:rPr>
                <w:sz w:val="20"/>
                <w:szCs w:val="20"/>
              </w:rPr>
            </w:pPr>
            <w:r w:rsidRPr="00964E44">
              <w:rPr>
                <w:sz w:val="20"/>
                <w:szCs w:val="20"/>
              </w:rPr>
              <w:t xml:space="preserve">56,886 </w:t>
            </w:r>
          </w:p>
        </w:tc>
        <w:tc>
          <w:tcPr>
            <w:tcW w:w="294" w:type="pct"/>
            <w:tcBorders>
              <w:top w:val="nil"/>
              <w:left w:val="nil"/>
              <w:bottom w:val="nil"/>
              <w:right w:val="nil"/>
            </w:tcBorders>
            <w:shd w:val="clear" w:color="auto" w:fill="auto"/>
            <w:noWrap/>
            <w:vAlign w:val="bottom"/>
            <w:hideMark/>
          </w:tcPr>
          <w:p w14:paraId="029C7B1E" w14:textId="77777777" w:rsidR="00001C8B" w:rsidRPr="00964E44" w:rsidRDefault="00001C8B" w:rsidP="00EE14CE">
            <w:pPr>
              <w:jc w:val="right"/>
              <w:rPr>
                <w:sz w:val="20"/>
                <w:szCs w:val="20"/>
              </w:rPr>
            </w:pPr>
            <w:r w:rsidRPr="00964E44">
              <w:rPr>
                <w:sz w:val="20"/>
                <w:szCs w:val="20"/>
              </w:rPr>
              <w:t>42.2%</w:t>
            </w:r>
          </w:p>
        </w:tc>
        <w:tc>
          <w:tcPr>
            <w:tcW w:w="383" w:type="pct"/>
            <w:tcBorders>
              <w:top w:val="nil"/>
              <w:left w:val="nil"/>
              <w:bottom w:val="nil"/>
              <w:right w:val="nil"/>
            </w:tcBorders>
            <w:shd w:val="clear" w:color="auto" w:fill="auto"/>
            <w:noWrap/>
            <w:vAlign w:val="bottom"/>
            <w:hideMark/>
          </w:tcPr>
          <w:p w14:paraId="482BDFA7" w14:textId="77777777" w:rsidR="00001C8B" w:rsidRPr="00964E44" w:rsidRDefault="00001C8B" w:rsidP="00EE14CE">
            <w:pPr>
              <w:jc w:val="right"/>
              <w:rPr>
                <w:sz w:val="20"/>
                <w:szCs w:val="20"/>
              </w:rPr>
            </w:pPr>
            <w:r w:rsidRPr="00964E44">
              <w:rPr>
                <w:sz w:val="20"/>
                <w:szCs w:val="20"/>
              </w:rPr>
              <w:t xml:space="preserve">58,239 </w:t>
            </w:r>
          </w:p>
        </w:tc>
        <w:tc>
          <w:tcPr>
            <w:tcW w:w="353" w:type="pct"/>
            <w:tcBorders>
              <w:top w:val="nil"/>
              <w:left w:val="nil"/>
              <w:bottom w:val="nil"/>
              <w:right w:val="single" w:sz="8" w:space="0" w:color="auto"/>
            </w:tcBorders>
            <w:shd w:val="clear" w:color="auto" w:fill="auto"/>
            <w:noWrap/>
            <w:vAlign w:val="bottom"/>
            <w:hideMark/>
          </w:tcPr>
          <w:p w14:paraId="562FD486" w14:textId="77777777" w:rsidR="00001C8B" w:rsidRPr="00964E44" w:rsidRDefault="00001C8B" w:rsidP="00EE14CE">
            <w:pPr>
              <w:jc w:val="right"/>
              <w:rPr>
                <w:sz w:val="20"/>
                <w:szCs w:val="20"/>
              </w:rPr>
            </w:pPr>
            <w:r w:rsidRPr="00964E44">
              <w:rPr>
                <w:sz w:val="20"/>
                <w:szCs w:val="20"/>
              </w:rPr>
              <w:t>42.1%</w:t>
            </w:r>
          </w:p>
        </w:tc>
      </w:tr>
      <w:tr w:rsidR="00DD6749" w:rsidRPr="00964E44" w14:paraId="391F5CFC" w14:textId="77777777" w:rsidTr="007F5E4B">
        <w:trPr>
          <w:cantSplit/>
          <w:trHeight w:val="270"/>
        </w:trPr>
        <w:tc>
          <w:tcPr>
            <w:tcW w:w="1176" w:type="pct"/>
            <w:tcBorders>
              <w:top w:val="nil"/>
              <w:left w:val="single" w:sz="4" w:space="0" w:color="auto"/>
              <w:bottom w:val="nil"/>
              <w:right w:val="nil"/>
            </w:tcBorders>
            <w:shd w:val="clear" w:color="auto" w:fill="auto"/>
            <w:noWrap/>
            <w:vAlign w:val="bottom"/>
            <w:hideMark/>
          </w:tcPr>
          <w:p w14:paraId="00D2E61D" w14:textId="77777777" w:rsidR="00001C8B" w:rsidRPr="00964E44" w:rsidRDefault="00001C8B" w:rsidP="00001C8B">
            <w:pPr>
              <w:rPr>
                <w:sz w:val="20"/>
                <w:szCs w:val="20"/>
              </w:rPr>
            </w:pPr>
            <w:r w:rsidRPr="00964E44">
              <w:rPr>
                <w:sz w:val="20"/>
                <w:szCs w:val="20"/>
              </w:rPr>
              <w:t>UNKNOWN</w:t>
            </w:r>
          </w:p>
        </w:tc>
        <w:tc>
          <w:tcPr>
            <w:tcW w:w="295" w:type="pct"/>
            <w:tcBorders>
              <w:top w:val="nil"/>
              <w:left w:val="single" w:sz="8" w:space="0" w:color="auto"/>
              <w:bottom w:val="nil"/>
              <w:right w:val="nil"/>
            </w:tcBorders>
            <w:shd w:val="clear" w:color="auto" w:fill="auto"/>
            <w:noWrap/>
            <w:vAlign w:val="bottom"/>
            <w:hideMark/>
          </w:tcPr>
          <w:p w14:paraId="35D29105" w14:textId="77777777" w:rsidR="00001C8B" w:rsidRPr="00964E44" w:rsidRDefault="00001C8B" w:rsidP="00EE14CE">
            <w:pPr>
              <w:jc w:val="right"/>
              <w:rPr>
                <w:sz w:val="20"/>
                <w:szCs w:val="20"/>
              </w:rPr>
            </w:pPr>
            <w:r w:rsidRPr="00964E44">
              <w:rPr>
                <w:sz w:val="20"/>
                <w:szCs w:val="20"/>
              </w:rPr>
              <w:t xml:space="preserve">0 </w:t>
            </w:r>
          </w:p>
        </w:tc>
        <w:tc>
          <w:tcPr>
            <w:tcW w:w="294" w:type="pct"/>
            <w:tcBorders>
              <w:top w:val="nil"/>
              <w:left w:val="nil"/>
              <w:bottom w:val="nil"/>
              <w:right w:val="nil"/>
            </w:tcBorders>
            <w:shd w:val="clear" w:color="auto" w:fill="auto"/>
            <w:noWrap/>
            <w:vAlign w:val="bottom"/>
            <w:hideMark/>
          </w:tcPr>
          <w:p w14:paraId="6A124648" w14:textId="77777777" w:rsidR="00001C8B" w:rsidRPr="00964E44" w:rsidRDefault="00001C8B" w:rsidP="00EE14CE">
            <w:pPr>
              <w:jc w:val="right"/>
              <w:rPr>
                <w:sz w:val="20"/>
                <w:szCs w:val="20"/>
              </w:rPr>
            </w:pPr>
            <w:r w:rsidRPr="00964E44">
              <w:rPr>
                <w:sz w:val="20"/>
                <w:szCs w:val="20"/>
              </w:rPr>
              <w:t>0.0%</w:t>
            </w:r>
          </w:p>
        </w:tc>
        <w:tc>
          <w:tcPr>
            <w:tcW w:w="324" w:type="pct"/>
            <w:tcBorders>
              <w:top w:val="nil"/>
              <w:left w:val="nil"/>
              <w:bottom w:val="nil"/>
              <w:right w:val="nil"/>
            </w:tcBorders>
            <w:shd w:val="clear" w:color="auto" w:fill="auto"/>
            <w:noWrap/>
            <w:vAlign w:val="bottom"/>
            <w:hideMark/>
          </w:tcPr>
          <w:p w14:paraId="5A1F18D0" w14:textId="77777777" w:rsidR="00001C8B" w:rsidRPr="00964E44" w:rsidRDefault="00001C8B" w:rsidP="00EE14CE">
            <w:pPr>
              <w:jc w:val="right"/>
              <w:rPr>
                <w:sz w:val="20"/>
                <w:szCs w:val="20"/>
              </w:rPr>
            </w:pPr>
            <w:r w:rsidRPr="00964E44">
              <w:rPr>
                <w:sz w:val="20"/>
                <w:szCs w:val="20"/>
              </w:rPr>
              <w:t xml:space="preserve">0 </w:t>
            </w:r>
          </w:p>
        </w:tc>
        <w:tc>
          <w:tcPr>
            <w:tcW w:w="293" w:type="pct"/>
            <w:tcBorders>
              <w:top w:val="nil"/>
              <w:left w:val="nil"/>
              <w:bottom w:val="nil"/>
              <w:right w:val="nil"/>
            </w:tcBorders>
            <w:shd w:val="clear" w:color="auto" w:fill="auto"/>
            <w:noWrap/>
            <w:vAlign w:val="bottom"/>
            <w:hideMark/>
          </w:tcPr>
          <w:p w14:paraId="7607C989" w14:textId="77777777" w:rsidR="00001C8B" w:rsidRPr="00964E44" w:rsidRDefault="00001C8B" w:rsidP="00EE14CE">
            <w:pPr>
              <w:jc w:val="right"/>
              <w:rPr>
                <w:sz w:val="20"/>
                <w:szCs w:val="20"/>
              </w:rPr>
            </w:pPr>
            <w:r w:rsidRPr="00964E44">
              <w:rPr>
                <w:sz w:val="20"/>
                <w:szCs w:val="20"/>
              </w:rPr>
              <w:t>0.0%</w:t>
            </w:r>
          </w:p>
        </w:tc>
        <w:tc>
          <w:tcPr>
            <w:tcW w:w="324" w:type="pct"/>
            <w:tcBorders>
              <w:top w:val="nil"/>
              <w:left w:val="nil"/>
              <w:bottom w:val="nil"/>
              <w:right w:val="nil"/>
            </w:tcBorders>
            <w:shd w:val="clear" w:color="auto" w:fill="auto"/>
            <w:noWrap/>
            <w:vAlign w:val="bottom"/>
            <w:hideMark/>
          </w:tcPr>
          <w:p w14:paraId="23CB9524" w14:textId="77777777" w:rsidR="00001C8B" w:rsidRPr="00964E44" w:rsidRDefault="00001C8B" w:rsidP="00EE14CE">
            <w:pPr>
              <w:jc w:val="right"/>
              <w:rPr>
                <w:sz w:val="20"/>
                <w:szCs w:val="20"/>
              </w:rPr>
            </w:pPr>
            <w:r w:rsidRPr="00964E44">
              <w:rPr>
                <w:sz w:val="20"/>
                <w:szCs w:val="20"/>
              </w:rPr>
              <w:t xml:space="preserve">69 </w:t>
            </w:r>
          </w:p>
        </w:tc>
        <w:tc>
          <w:tcPr>
            <w:tcW w:w="297" w:type="pct"/>
            <w:tcBorders>
              <w:top w:val="nil"/>
              <w:left w:val="nil"/>
              <w:bottom w:val="nil"/>
              <w:right w:val="single" w:sz="8" w:space="0" w:color="auto"/>
            </w:tcBorders>
            <w:shd w:val="clear" w:color="auto" w:fill="auto"/>
            <w:noWrap/>
            <w:vAlign w:val="bottom"/>
            <w:hideMark/>
          </w:tcPr>
          <w:p w14:paraId="54255008" w14:textId="77777777" w:rsidR="00001C8B" w:rsidRPr="00964E44" w:rsidRDefault="00001C8B" w:rsidP="00EE14CE">
            <w:pPr>
              <w:jc w:val="right"/>
              <w:rPr>
                <w:sz w:val="20"/>
                <w:szCs w:val="20"/>
              </w:rPr>
            </w:pPr>
            <w:r w:rsidRPr="00964E44">
              <w:rPr>
                <w:sz w:val="20"/>
                <w:szCs w:val="20"/>
              </w:rPr>
              <w:t>0.1%</w:t>
            </w:r>
          </w:p>
        </w:tc>
        <w:tc>
          <w:tcPr>
            <w:tcW w:w="320" w:type="pct"/>
            <w:tcBorders>
              <w:top w:val="nil"/>
              <w:left w:val="nil"/>
              <w:bottom w:val="nil"/>
              <w:right w:val="nil"/>
            </w:tcBorders>
            <w:shd w:val="clear" w:color="auto" w:fill="auto"/>
            <w:noWrap/>
            <w:vAlign w:val="bottom"/>
            <w:hideMark/>
          </w:tcPr>
          <w:p w14:paraId="367C2776" w14:textId="77777777" w:rsidR="00001C8B" w:rsidRPr="00964E44" w:rsidRDefault="00001C8B" w:rsidP="00EE14CE">
            <w:pPr>
              <w:jc w:val="right"/>
              <w:rPr>
                <w:sz w:val="20"/>
                <w:szCs w:val="20"/>
              </w:rPr>
            </w:pPr>
            <w:r w:rsidRPr="00964E44">
              <w:rPr>
                <w:sz w:val="20"/>
                <w:szCs w:val="20"/>
              </w:rPr>
              <w:t xml:space="preserve">329 </w:t>
            </w:r>
          </w:p>
        </w:tc>
        <w:tc>
          <w:tcPr>
            <w:tcW w:w="299" w:type="pct"/>
            <w:gridSpan w:val="2"/>
            <w:tcBorders>
              <w:top w:val="nil"/>
              <w:left w:val="nil"/>
              <w:bottom w:val="nil"/>
              <w:right w:val="nil"/>
            </w:tcBorders>
            <w:shd w:val="clear" w:color="auto" w:fill="auto"/>
            <w:noWrap/>
            <w:vAlign w:val="bottom"/>
            <w:hideMark/>
          </w:tcPr>
          <w:p w14:paraId="5402AA90" w14:textId="77777777" w:rsidR="00001C8B" w:rsidRPr="00964E44" w:rsidRDefault="00001C8B" w:rsidP="00EE14CE">
            <w:pPr>
              <w:jc w:val="right"/>
              <w:rPr>
                <w:sz w:val="20"/>
                <w:szCs w:val="20"/>
              </w:rPr>
            </w:pPr>
            <w:r w:rsidRPr="00964E44">
              <w:rPr>
                <w:sz w:val="20"/>
                <w:szCs w:val="20"/>
              </w:rPr>
              <w:t>0.2%</w:t>
            </w:r>
          </w:p>
        </w:tc>
        <w:tc>
          <w:tcPr>
            <w:tcW w:w="348" w:type="pct"/>
            <w:tcBorders>
              <w:top w:val="nil"/>
              <w:left w:val="nil"/>
              <w:bottom w:val="nil"/>
              <w:right w:val="nil"/>
            </w:tcBorders>
            <w:shd w:val="clear" w:color="auto" w:fill="auto"/>
            <w:noWrap/>
            <w:vAlign w:val="bottom"/>
            <w:hideMark/>
          </w:tcPr>
          <w:p w14:paraId="05564835" w14:textId="77777777" w:rsidR="00001C8B" w:rsidRPr="00964E44" w:rsidRDefault="00001C8B" w:rsidP="00EE14CE">
            <w:pPr>
              <w:jc w:val="right"/>
              <w:rPr>
                <w:sz w:val="20"/>
                <w:szCs w:val="20"/>
              </w:rPr>
            </w:pPr>
            <w:r w:rsidRPr="00964E44">
              <w:rPr>
                <w:sz w:val="20"/>
                <w:szCs w:val="20"/>
              </w:rPr>
              <w:t xml:space="preserve">253 </w:t>
            </w:r>
          </w:p>
        </w:tc>
        <w:tc>
          <w:tcPr>
            <w:tcW w:w="294" w:type="pct"/>
            <w:tcBorders>
              <w:top w:val="nil"/>
              <w:left w:val="nil"/>
              <w:bottom w:val="nil"/>
              <w:right w:val="nil"/>
            </w:tcBorders>
            <w:shd w:val="clear" w:color="auto" w:fill="auto"/>
            <w:noWrap/>
            <w:vAlign w:val="bottom"/>
            <w:hideMark/>
          </w:tcPr>
          <w:p w14:paraId="5A1CD053" w14:textId="77777777" w:rsidR="00001C8B" w:rsidRPr="00964E44" w:rsidRDefault="00001C8B" w:rsidP="00EE14CE">
            <w:pPr>
              <w:jc w:val="right"/>
              <w:rPr>
                <w:sz w:val="20"/>
                <w:szCs w:val="20"/>
              </w:rPr>
            </w:pPr>
            <w:r w:rsidRPr="00964E44">
              <w:rPr>
                <w:sz w:val="20"/>
                <w:szCs w:val="20"/>
              </w:rPr>
              <w:t>0.2%</w:t>
            </w:r>
          </w:p>
        </w:tc>
        <w:tc>
          <w:tcPr>
            <w:tcW w:w="383" w:type="pct"/>
            <w:tcBorders>
              <w:top w:val="nil"/>
              <w:left w:val="nil"/>
              <w:bottom w:val="nil"/>
              <w:right w:val="nil"/>
            </w:tcBorders>
            <w:shd w:val="clear" w:color="auto" w:fill="auto"/>
            <w:noWrap/>
            <w:vAlign w:val="bottom"/>
            <w:hideMark/>
          </w:tcPr>
          <w:p w14:paraId="1E70ED66" w14:textId="77777777" w:rsidR="00001C8B" w:rsidRPr="00964E44" w:rsidRDefault="00001C8B" w:rsidP="00EE14CE">
            <w:pPr>
              <w:jc w:val="right"/>
              <w:rPr>
                <w:sz w:val="20"/>
                <w:szCs w:val="20"/>
              </w:rPr>
            </w:pPr>
            <w:r w:rsidRPr="00964E44">
              <w:rPr>
                <w:sz w:val="20"/>
                <w:szCs w:val="20"/>
              </w:rPr>
              <w:t xml:space="preserve">323 </w:t>
            </w:r>
          </w:p>
        </w:tc>
        <w:tc>
          <w:tcPr>
            <w:tcW w:w="353" w:type="pct"/>
            <w:tcBorders>
              <w:top w:val="nil"/>
              <w:left w:val="nil"/>
              <w:bottom w:val="nil"/>
              <w:right w:val="single" w:sz="8" w:space="0" w:color="auto"/>
            </w:tcBorders>
            <w:shd w:val="clear" w:color="auto" w:fill="auto"/>
            <w:noWrap/>
            <w:vAlign w:val="bottom"/>
            <w:hideMark/>
          </w:tcPr>
          <w:p w14:paraId="6D503573" w14:textId="77777777" w:rsidR="00001C8B" w:rsidRPr="00964E44" w:rsidRDefault="00001C8B" w:rsidP="00EE14CE">
            <w:pPr>
              <w:jc w:val="right"/>
              <w:rPr>
                <w:sz w:val="20"/>
                <w:szCs w:val="20"/>
              </w:rPr>
            </w:pPr>
            <w:r w:rsidRPr="00964E44">
              <w:rPr>
                <w:sz w:val="20"/>
                <w:szCs w:val="20"/>
              </w:rPr>
              <w:t>0.2%</w:t>
            </w:r>
          </w:p>
        </w:tc>
      </w:tr>
      <w:tr w:rsidR="00DD6749" w:rsidRPr="00964E44" w14:paraId="2D67ADA2" w14:textId="77777777" w:rsidTr="007F5E4B">
        <w:trPr>
          <w:cantSplit/>
          <w:trHeight w:val="170"/>
        </w:trPr>
        <w:tc>
          <w:tcPr>
            <w:tcW w:w="1176" w:type="pct"/>
            <w:tcBorders>
              <w:top w:val="single" w:sz="4" w:space="0" w:color="auto"/>
              <w:left w:val="single" w:sz="4" w:space="0" w:color="auto"/>
              <w:bottom w:val="double" w:sz="6" w:space="0" w:color="auto"/>
              <w:right w:val="nil"/>
            </w:tcBorders>
            <w:shd w:val="clear" w:color="auto" w:fill="auto"/>
            <w:noWrap/>
            <w:vAlign w:val="bottom"/>
            <w:hideMark/>
          </w:tcPr>
          <w:p w14:paraId="033F1215" w14:textId="77777777" w:rsidR="00001C8B" w:rsidRPr="00964E44" w:rsidRDefault="00001C8B" w:rsidP="00001C8B">
            <w:pPr>
              <w:rPr>
                <w:b/>
                <w:bCs/>
                <w:sz w:val="20"/>
                <w:szCs w:val="20"/>
              </w:rPr>
            </w:pPr>
            <w:r w:rsidRPr="00964E44">
              <w:rPr>
                <w:b/>
                <w:bCs/>
                <w:sz w:val="20"/>
                <w:szCs w:val="20"/>
              </w:rPr>
              <w:t>Total Gender</w:t>
            </w:r>
          </w:p>
        </w:tc>
        <w:tc>
          <w:tcPr>
            <w:tcW w:w="295" w:type="pct"/>
            <w:tcBorders>
              <w:top w:val="single" w:sz="4" w:space="0" w:color="auto"/>
              <w:left w:val="single" w:sz="8" w:space="0" w:color="auto"/>
              <w:bottom w:val="double" w:sz="6" w:space="0" w:color="auto"/>
              <w:right w:val="nil"/>
            </w:tcBorders>
            <w:shd w:val="clear" w:color="auto" w:fill="auto"/>
            <w:noWrap/>
            <w:vAlign w:val="bottom"/>
            <w:hideMark/>
          </w:tcPr>
          <w:p w14:paraId="25A55DA3" w14:textId="77777777" w:rsidR="00001C8B" w:rsidRPr="00964E44" w:rsidRDefault="00001C8B" w:rsidP="00EE14CE">
            <w:pPr>
              <w:jc w:val="right"/>
              <w:rPr>
                <w:b/>
                <w:bCs/>
                <w:sz w:val="20"/>
                <w:szCs w:val="20"/>
              </w:rPr>
            </w:pPr>
            <w:r w:rsidRPr="00964E44">
              <w:rPr>
                <w:b/>
                <w:bCs/>
                <w:sz w:val="20"/>
                <w:szCs w:val="20"/>
              </w:rPr>
              <w:t xml:space="preserve">67,600 </w:t>
            </w:r>
          </w:p>
        </w:tc>
        <w:tc>
          <w:tcPr>
            <w:tcW w:w="294" w:type="pct"/>
            <w:tcBorders>
              <w:top w:val="single" w:sz="4" w:space="0" w:color="auto"/>
              <w:left w:val="nil"/>
              <w:bottom w:val="double" w:sz="6" w:space="0" w:color="auto"/>
              <w:right w:val="nil"/>
            </w:tcBorders>
            <w:shd w:val="clear" w:color="auto" w:fill="auto"/>
            <w:noWrap/>
            <w:vAlign w:val="bottom"/>
            <w:hideMark/>
          </w:tcPr>
          <w:p w14:paraId="5405FDEC" w14:textId="77777777" w:rsidR="00001C8B" w:rsidRPr="00964E44" w:rsidRDefault="00001C8B" w:rsidP="00EE14CE">
            <w:pPr>
              <w:jc w:val="right"/>
              <w:rPr>
                <w:b/>
                <w:bCs/>
                <w:sz w:val="20"/>
                <w:szCs w:val="20"/>
              </w:rPr>
            </w:pPr>
            <w:r w:rsidRPr="00964E44">
              <w:rPr>
                <w:b/>
                <w:bCs/>
                <w:sz w:val="20"/>
                <w:szCs w:val="20"/>
              </w:rPr>
              <w:t>100.0%</w:t>
            </w:r>
          </w:p>
        </w:tc>
        <w:tc>
          <w:tcPr>
            <w:tcW w:w="324" w:type="pct"/>
            <w:tcBorders>
              <w:top w:val="single" w:sz="4" w:space="0" w:color="auto"/>
              <w:left w:val="nil"/>
              <w:bottom w:val="double" w:sz="6" w:space="0" w:color="auto"/>
              <w:right w:val="nil"/>
            </w:tcBorders>
            <w:shd w:val="clear" w:color="auto" w:fill="auto"/>
            <w:noWrap/>
            <w:vAlign w:val="bottom"/>
            <w:hideMark/>
          </w:tcPr>
          <w:p w14:paraId="04EB3110" w14:textId="77777777" w:rsidR="00001C8B" w:rsidRPr="00964E44" w:rsidRDefault="00001C8B" w:rsidP="00EE14CE">
            <w:pPr>
              <w:jc w:val="right"/>
              <w:rPr>
                <w:b/>
                <w:bCs/>
                <w:sz w:val="20"/>
                <w:szCs w:val="20"/>
              </w:rPr>
            </w:pPr>
            <w:r w:rsidRPr="00964E44">
              <w:rPr>
                <w:b/>
                <w:bCs/>
                <w:sz w:val="20"/>
                <w:szCs w:val="20"/>
              </w:rPr>
              <w:t xml:space="preserve">65,992 </w:t>
            </w:r>
          </w:p>
        </w:tc>
        <w:tc>
          <w:tcPr>
            <w:tcW w:w="293" w:type="pct"/>
            <w:tcBorders>
              <w:top w:val="single" w:sz="4" w:space="0" w:color="auto"/>
              <w:left w:val="nil"/>
              <w:bottom w:val="double" w:sz="6" w:space="0" w:color="auto"/>
              <w:right w:val="nil"/>
            </w:tcBorders>
            <w:shd w:val="clear" w:color="auto" w:fill="auto"/>
            <w:noWrap/>
            <w:vAlign w:val="bottom"/>
            <w:hideMark/>
          </w:tcPr>
          <w:p w14:paraId="4DC5DC9F" w14:textId="77777777" w:rsidR="00001C8B" w:rsidRPr="00964E44" w:rsidRDefault="00001C8B" w:rsidP="00EE14CE">
            <w:pPr>
              <w:jc w:val="right"/>
              <w:rPr>
                <w:b/>
                <w:bCs/>
                <w:sz w:val="20"/>
                <w:szCs w:val="20"/>
              </w:rPr>
            </w:pPr>
            <w:r w:rsidRPr="00964E44">
              <w:rPr>
                <w:b/>
                <w:bCs/>
                <w:sz w:val="20"/>
                <w:szCs w:val="20"/>
              </w:rPr>
              <w:t>100.0%</w:t>
            </w:r>
          </w:p>
        </w:tc>
        <w:tc>
          <w:tcPr>
            <w:tcW w:w="324" w:type="pct"/>
            <w:tcBorders>
              <w:top w:val="single" w:sz="4" w:space="0" w:color="auto"/>
              <w:left w:val="nil"/>
              <w:bottom w:val="double" w:sz="6" w:space="0" w:color="auto"/>
              <w:right w:val="nil"/>
            </w:tcBorders>
            <w:shd w:val="clear" w:color="auto" w:fill="auto"/>
            <w:noWrap/>
            <w:vAlign w:val="bottom"/>
            <w:hideMark/>
          </w:tcPr>
          <w:p w14:paraId="3AADA73D" w14:textId="77777777" w:rsidR="00001C8B" w:rsidRPr="00964E44" w:rsidRDefault="00001C8B" w:rsidP="00EE14CE">
            <w:pPr>
              <w:jc w:val="right"/>
              <w:rPr>
                <w:b/>
                <w:bCs/>
                <w:sz w:val="20"/>
                <w:szCs w:val="20"/>
              </w:rPr>
            </w:pPr>
            <w:r w:rsidRPr="00964E44">
              <w:rPr>
                <w:b/>
                <w:bCs/>
                <w:sz w:val="20"/>
                <w:szCs w:val="20"/>
              </w:rPr>
              <w:t xml:space="preserve">64,635 </w:t>
            </w:r>
          </w:p>
        </w:tc>
        <w:tc>
          <w:tcPr>
            <w:tcW w:w="297" w:type="pct"/>
            <w:tcBorders>
              <w:top w:val="single" w:sz="4" w:space="0" w:color="auto"/>
              <w:left w:val="nil"/>
              <w:bottom w:val="double" w:sz="6" w:space="0" w:color="auto"/>
              <w:right w:val="single" w:sz="8" w:space="0" w:color="auto"/>
            </w:tcBorders>
            <w:shd w:val="clear" w:color="auto" w:fill="auto"/>
            <w:noWrap/>
            <w:vAlign w:val="bottom"/>
            <w:hideMark/>
          </w:tcPr>
          <w:p w14:paraId="32F5A315" w14:textId="77777777" w:rsidR="00001C8B" w:rsidRPr="00964E44" w:rsidRDefault="00001C8B" w:rsidP="00EE14CE">
            <w:pPr>
              <w:jc w:val="right"/>
              <w:rPr>
                <w:b/>
                <w:bCs/>
                <w:sz w:val="20"/>
                <w:szCs w:val="20"/>
              </w:rPr>
            </w:pPr>
            <w:r w:rsidRPr="00964E44">
              <w:rPr>
                <w:b/>
                <w:bCs/>
                <w:sz w:val="20"/>
                <w:szCs w:val="20"/>
              </w:rPr>
              <w:t>100.0%</w:t>
            </w:r>
          </w:p>
        </w:tc>
        <w:tc>
          <w:tcPr>
            <w:tcW w:w="320" w:type="pct"/>
            <w:tcBorders>
              <w:top w:val="single" w:sz="4" w:space="0" w:color="auto"/>
              <w:left w:val="nil"/>
              <w:bottom w:val="double" w:sz="6" w:space="0" w:color="auto"/>
              <w:right w:val="nil"/>
            </w:tcBorders>
            <w:shd w:val="clear" w:color="auto" w:fill="auto"/>
            <w:noWrap/>
            <w:vAlign w:val="bottom"/>
            <w:hideMark/>
          </w:tcPr>
          <w:p w14:paraId="147E20E4" w14:textId="77777777" w:rsidR="00001C8B" w:rsidRPr="00964E44" w:rsidRDefault="00001C8B" w:rsidP="00EE14CE">
            <w:pPr>
              <w:jc w:val="right"/>
              <w:rPr>
                <w:b/>
                <w:bCs/>
                <w:sz w:val="20"/>
                <w:szCs w:val="20"/>
              </w:rPr>
            </w:pPr>
            <w:r w:rsidRPr="00964E44">
              <w:rPr>
                <w:b/>
                <w:bCs/>
                <w:sz w:val="20"/>
                <w:szCs w:val="20"/>
              </w:rPr>
              <w:t xml:space="preserve">134,283 </w:t>
            </w:r>
          </w:p>
        </w:tc>
        <w:tc>
          <w:tcPr>
            <w:tcW w:w="299" w:type="pct"/>
            <w:gridSpan w:val="2"/>
            <w:tcBorders>
              <w:top w:val="single" w:sz="4" w:space="0" w:color="auto"/>
              <w:left w:val="nil"/>
              <w:bottom w:val="double" w:sz="6" w:space="0" w:color="auto"/>
              <w:right w:val="nil"/>
            </w:tcBorders>
            <w:shd w:val="clear" w:color="auto" w:fill="auto"/>
            <w:noWrap/>
            <w:vAlign w:val="bottom"/>
            <w:hideMark/>
          </w:tcPr>
          <w:p w14:paraId="45C09083" w14:textId="77777777" w:rsidR="00001C8B" w:rsidRPr="00964E44" w:rsidRDefault="00001C8B" w:rsidP="00EE14CE">
            <w:pPr>
              <w:jc w:val="right"/>
              <w:rPr>
                <w:b/>
                <w:bCs/>
                <w:sz w:val="20"/>
                <w:szCs w:val="20"/>
              </w:rPr>
            </w:pPr>
            <w:r w:rsidRPr="00964E44">
              <w:rPr>
                <w:b/>
                <w:bCs/>
                <w:sz w:val="20"/>
                <w:szCs w:val="20"/>
              </w:rPr>
              <w:t>100.0%</w:t>
            </w:r>
          </w:p>
        </w:tc>
        <w:tc>
          <w:tcPr>
            <w:tcW w:w="348" w:type="pct"/>
            <w:tcBorders>
              <w:top w:val="single" w:sz="4" w:space="0" w:color="auto"/>
              <w:left w:val="nil"/>
              <w:bottom w:val="double" w:sz="6" w:space="0" w:color="auto"/>
              <w:right w:val="nil"/>
            </w:tcBorders>
            <w:shd w:val="clear" w:color="auto" w:fill="auto"/>
            <w:noWrap/>
            <w:vAlign w:val="bottom"/>
            <w:hideMark/>
          </w:tcPr>
          <w:p w14:paraId="0774C896" w14:textId="77777777" w:rsidR="00001C8B" w:rsidRPr="00964E44" w:rsidRDefault="00001C8B" w:rsidP="00EE14CE">
            <w:pPr>
              <w:jc w:val="right"/>
              <w:rPr>
                <w:b/>
                <w:bCs/>
                <w:sz w:val="20"/>
                <w:szCs w:val="20"/>
              </w:rPr>
            </w:pPr>
            <w:r w:rsidRPr="00964E44">
              <w:rPr>
                <w:b/>
                <w:bCs/>
                <w:sz w:val="20"/>
                <w:szCs w:val="20"/>
              </w:rPr>
              <w:t xml:space="preserve">134,836 </w:t>
            </w:r>
          </w:p>
        </w:tc>
        <w:tc>
          <w:tcPr>
            <w:tcW w:w="294" w:type="pct"/>
            <w:tcBorders>
              <w:top w:val="single" w:sz="4" w:space="0" w:color="auto"/>
              <w:left w:val="nil"/>
              <w:bottom w:val="double" w:sz="6" w:space="0" w:color="auto"/>
              <w:right w:val="nil"/>
            </w:tcBorders>
            <w:shd w:val="clear" w:color="auto" w:fill="auto"/>
            <w:noWrap/>
            <w:vAlign w:val="bottom"/>
            <w:hideMark/>
          </w:tcPr>
          <w:p w14:paraId="263FD18D" w14:textId="77777777" w:rsidR="00001C8B" w:rsidRPr="00964E44" w:rsidRDefault="00001C8B" w:rsidP="00EE14CE">
            <w:pPr>
              <w:jc w:val="right"/>
              <w:rPr>
                <w:b/>
                <w:bCs/>
                <w:sz w:val="20"/>
                <w:szCs w:val="20"/>
              </w:rPr>
            </w:pPr>
            <w:r w:rsidRPr="00964E44">
              <w:rPr>
                <w:b/>
                <w:bCs/>
                <w:sz w:val="20"/>
                <w:szCs w:val="20"/>
              </w:rPr>
              <w:t>100.0%</w:t>
            </w:r>
          </w:p>
        </w:tc>
        <w:tc>
          <w:tcPr>
            <w:tcW w:w="383" w:type="pct"/>
            <w:tcBorders>
              <w:top w:val="single" w:sz="4" w:space="0" w:color="auto"/>
              <w:left w:val="nil"/>
              <w:bottom w:val="double" w:sz="6" w:space="0" w:color="auto"/>
              <w:right w:val="nil"/>
            </w:tcBorders>
            <w:shd w:val="clear" w:color="auto" w:fill="auto"/>
            <w:noWrap/>
            <w:vAlign w:val="bottom"/>
            <w:hideMark/>
          </w:tcPr>
          <w:p w14:paraId="7956C465" w14:textId="77777777" w:rsidR="00001C8B" w:rsidRPr="00964E44" w:rsidRDefault="00001C8B" w:rsidP="00EE14CE">
            <w:pPr>
              <w:jc w:val="right"/>
              <w:rPr>
                <w:b/>
                <w:bCs/>
                <w:sz w:val="20"/>
                <w:szCs w:val="20"/>
              </w:rPr>
            </w:pPr>
            <w:r w:rsidRPr="00964E44">
              <w:rPr>
                <w:b/>
                <w:bCs/>
                <w:sz w:val="20"/>
                <w:szCs w:val="20"/>
              </w:rPr>
              <w:t xml:space="preserve">138,358 </w:t>
            </w:r>
          </w:p>
        </w:tc>
        <w:tc>
          <w:tcPr>
            <w:tcW w:w="353" w:type="pct"/>
            <w:tcBorders>
              <w:top w:val="single" w:sz="4" w:space="0" w:color="auto"/>
              <w:left w:val="nil"/>
              <w:bottom w:val="double" w:sz="6" w:space="0" w:color="auto"/>
              <w:right w:val="single" w:sz="8" w:space="0" w:color="auto"/>
            </w:tcBorders>
            <w:shd w:val="clear" w:color="auto" w:fill="auto"/>
            <w:noWrap/>
            <w:vAlign w:val="bottom"/>
            <w:hideMark/>
          </w:tcPr>
          <w:p w14:paraId="10B93D0C" w14:textId="77777777" w:rsidR="00001C8B" w:rsidRPr="00964E44" w:rsidRDefault="00001C8B" w:rsidP="00EE14CE">
            <w:pPr>
              <w:jc w:val="right"/>
              <w:rPr>
                <w:b/>
                <w:bCs/>
                <w:sz w:val="20"/>
                <w:szCs w:val="20"/>
              </w:rPr>
            </w:pPr>
            <w:r w:rsidRPr="00964E44">
              <w:rPr>
                <w:b/>
                <w:bCs/>
                <w:sz w:val="20"/>
                <w:szCs w:val="20"/>
              </w:rPr>
              <w:t>100.0%</w:t>
            </w:r>
          </w:p>
        </w:tc>
      </w:tr>
      <w:tr w:rsidR="00113AE8" w:rsidRPr="00964E44" w14:paraId="1115BAFD" w14:textId="77777777" w:rsidTr="007F5E4B">
        <w:trPr>
          <w:cantSplit/>
          <w:trHeight w:val="180"/>
        </w:trPr>
        <w:tc>
          <w:tcPr>
            <w:tcW w:w="1176" w:type="pct"/>
            <w:tcBorders>
              <w:top w:val="nil"/>
              <w:left w:val="single" w:sz="4" w:space="0" w:color="auto"/>
              <w:bottom w:val="nil"/>
              <w:right w:val="nil"/>
            </w:tcBorders>
            <w:shd w:val="clear" w:color="000000" w:fill="D9D9D9"/>
            <w:noWrap/>
            <w:vAlign w:val="bottom"/>
            <w:hideMark/>
          </w:tcPr>
          <w:p w14:paraId="7D7CE322" w14:textId="77777777" w:rsidR="00001C8B" w:rsidRPr="00964E44" w:rsidRDefault="00001C8B" w:rsidP="00001C8B">
            <w:pPr>
              <w:rPr>
                <w:b/>
                <w:bCs/>
                <w:sz w:val="20"/>
                <w:szCs w:val="20"/>
              </w:rPr>
            </w:pPr>
            <w:r w:rsidRPr="00964E44">
              <w:rPr>
                <w:b/>
                <w:bCs/>
                <w:sz w:val="20"/>
                <w:szCs w:val="20"/>
              </w:rPr>
              <w:t>Age</w:t>
            </w:r>
          </w:p>
        </w:tc>
        <w:tc>
          <w:tcPr>
            <w:tcW w:w="295" w:type="pct"/>
            <w:tcBorders>
              <w:top w:val="nil"/>
              <w:left w:val="single" w:sz="8" w:space="0" w:color="auto"/>
              <w:bottom w:val="nil"/>
              <w:right w:val="nil"/>
            </w:tcBorders>
            <w:shd w:val="clear" w:color="000000" w:fill="D9D9D9"/>
            <w:noWrap/>
            <w:vAlign w:val="bottom"/>
            <w:hideMark/>
          </w:tcPr>
          <w:p w14:paraId="3B2293E6" w14:textId="77777777" w:rsidR="00001C8B" w:rsidRPr="00964E44" w:rsidRDefault="00001C8B" w:rsidP="00EE14CE">
            <w:pPr>
              <w:jc w:val="right"/>
              <w:rPr>
                <w:b/>
                <w:bCs/>
                <w:sz w:val="20"/>
                <w:szCs w:val="20"/>
              </w:rPr>
            </w:pPr>
            <w:r w:rsidRPr="00964E44">
              <w:rPr>
                <w:b/>
                <w:bCs/>
                <w:sz w:val="20"/>
                <w:szCs w:val="20"/>
              </w:rPr>
              <w:t> </w:t>
            </w:r>
          </w:p>
        </w:tc>
        <w:tc>
          <w:tcPr>
            <w:tcW w:w="294" w:type="pct"/>
            <w:tcBorders>
              <w:top w:val="nil"/>
              <w:left w:val="nil"/>
              <w:bottom w:val="nil"/>
              <w:right w:val="nil"/>
            </w:tcBorders>
            <w:shd w:val="clear" w:color="000000" w:fill="D9D9D9"/>
            <w:noWrap/>
            <w:vAlign w:val="bottom"/>
            <w:hideMark/>
          </w:tcPr>
          <w:p w14:paraId="3890C4D5" w14:textId="77777777" w:rsidR="00001C8B" w:rsidRPr="00964E44" w:rsidRDefault="00001C8B" w:rsidP="00EE14CE">
            <w:pPr>
              <w:jc w:val="right"/>
              <w:rPr>
                <w:b/>
                <w:bCs/>
                <w:sz w:val="20"/>
                <w:szCs w:val="20"/>
              </w:rPr>
            </w:pPr>
            <w:r w:rsidRPr="00964E44">
              <w:rPr>
                <w:b/>
                <w:bCs/>
                <w:sz w:val="20"/>
                <w:szCs w:val="20"/>
              </w:rPr>
              <w:t> </w:t>
            </w:r>
          </w:p>
        </w:tc>
        <w:tc>
          <w:tcPr>
            <w:tcW w:w="324" w:type="pct"/>
            <w:tcBorders>
              <w:top w:val="nil"/>
              <w:left w:val="nil"/>
              <w:bottom w:val="nil"/>
              <w:right w:val="nil"/>
            </w:tcBorders>
            <w:shd w:val="clear" w:color="000000" w:fill="D9D9D9"/>
            <w:noWrap/>
            <w:vAlign w:val="bottom"/>
            <w:hideMark/>
          </w:tcPr>
          <w:p w14:paraId="24DBF6E6" w14:textId="77777777" w:rsidR="00001C8B" w:rsidRPr="00964E44" w:rsidRDefault="00001C8B" w:rsidP="00EE14CE">
            <w:pPr>
              <w:jc w:val="right"/>
              <w:rPr>
                <w:b/>
                <w:bCs/>
                <w:sz w:val="20"/>
                <w:szCs w:val="20"/>
              </w:rPr>
            </w:pPr>
            <w:r w:rsidRPr="00964E44">
              <w:rPr>
                <w:b/>
                <w:bCs/>
                <w:sz w:val="20"/>
                <w:szCs w:val="20"/>
              </w:rPr>
              <w:t> </w:t>
            </w:r>
          </w:p>
        </w:tc>
        <w:tc>
          <w:tcPr>
            <w:tcW w:w="293" w:type="pct"/>
            <w:tcBorders>
              <w:top w:val="nil"/>
              <w:left w:val="nil"/>
              <w:bottom w:val="nil"/>
              <w:right w:val="nil"/>
            </w:tcBorders>
            <w:shd w:val="clear" w:color="000000" w:fill="D9D9D9"/>
            <w:noWrap/>
            <w:vAlign w:val="bottom"/>
            <w:hideMark/>
          </w:tcPr>
          <w:p w14:paraId="259B8F07" w14:textId="77777777" w:rsidR="00001C8B" w:rsidRPr="00964E44" w:rsidRDefault="00001C8B" w:rsidP="00EE14CE">
            <w:pPr>
              <w:jc w:val="right"/>
              <w:rPr>
                <w:b/>
                <w:bCs/>
                <w:sz w:val="20"/>
                <w:szCs w:val="20"/>
              </w:rPr>
            </w:pPr>
            <w:r w:rsidRPr="00964E44">
              <w:rPr>
                <w:b/>
                <w:bCs/>
                <w:sz w:val="20"/>
                <w:szCs w:val="20"/>
              </w:rPr>
              <w:t> </w:t>
            </w:r>
          </w:p>
        </w:tc>
        <w:tc>
          <w:tcPr>
            <w:tcW w:w="324" w:type="pct"/>
            <w:tcBorders>
              <w:top w:val="nil"/>
              <w:left w:val="nil"/>
              <w:bottom w:val="nil"/>
              <w:right w:val="nil"/>
            </w:tcBorders>
            <w:shd w:val="clear" w:color="000000" w:fill="D9D9D9"/>
            <w:noWrap/>
            <w:vAlign w:val="bottom"/>
            <w:hideMark/>
          </w:tcPr>
          <w:p w14:paraId="5BCABF3B" w14:textId="77777777" w:rsidR="00001C8B" w:rsidRPr="00964E44" w:rsidRDefault="00001C8B" w:rsidP="00EE14CE">
            <w:pPr>
              <w:jc w:val="right"/>
              <w:rPr>
                <w:b/>
                <w:bCs/>
                <w:sz w:val="20"/>
                <w:szCs w:val="20"/>
              </w:rPr>
            </w:pPr>
            <w:r w:rsidRPr="00964E44">
              <w:rPr>
                <w:b/>
                <w:bCs/>
                <w:sz w:val="20"/>
                <w:szCs w:val="20"/>
              </w:rPr>
              <w:t> </w:t>
            </w:r>
          </w:p>
        </w:tc>
        <w:tc>
          <w:tcPr>
            <w:tcW w:w="297" w:type="pct"/>
            <w:tcBorders>
              <w:top w:val="nil"/>
              <w:left w:val="nil"/>
              <w:bottom w:val="nil"/>
              <w:right w:val="single" w:sz="8" w:space="0" w:color="auto"/>
            </w:tcBorders>
            <w:shd w:val="clear" w:color="000000" w:fill="D9D9D9"/>
            <w:noWrap/>
            <w:vAlign w:val="bottom"/>
            <w:hideMark/>
          </w:tcPr>
          <w:p w14:paraId="0C172369" w14:textId="77777777" w:rsidR="00001C8B" w:rsidRPr="00964E44" w:rsidRDefault="00001C8B" w:rsidP="00EE14CE">
            <w:pPr>
              <w:jc w:val="right"/>
              <w:rPr>
                <w:b/>
                <w:bCs/>
                <w:sz w:val="20"/>
                <w:szCs w:val="20"/>
              </w:rPr>
            </w:pPr>
            <w:r w:rsidRPr="00964E44">
              <w:rPr>
                <w:b/>
                <w:bCs/>
                <w:sz w:val="20"/>
                <w:szCs w:val="20"/>
              </w:rPr>
              <w:t> </w:t>
            </w:r>
          </w:p>
        </w:tc>
        <w:tc>
          <w:tcPr>
            <w:tcW w:w="320" w:type="pct"/>
            <w:tcBorders>
              <w:top w:val="nil"/>
              <w:left w:val="nil"/>
              <w:bottom w:val="nil"/>
              <w:right w:val="nil"/>
            </w:tcBorders>
            <w:shd w:val="clear" w:color="000000" w:fill="D9D9D9"/>
            <w:noWrap/>
            <w:vAlign w:val="bottom"/>
            <w:hideMark/>
          </w:tcPr>
          <w:p w14:paraId="6EB638FA" w14:textId="77777777" w:rsidR="00001C8B" w:rsidRPr="00964E44" w:rsidRDefault="00001C8B" w:rsidP="00EE14CE">
            <w:pPr>
              <w:jc w:val="right"/>
              <w:rPr>
                <w:b/>
                <w:bCs/>
                <w:sz w:val="20"/>
                <w:szCs w:val="20"/>
              </w:rPr>
            </w:pPr>
            <w:r w:rsidRPr="00964E44">
              <w:rPr>
                <w:b/>
                <w:bCs/>
                <w:sz w:val="20"/>
                <w:szCs w:val="20"/>
              </w:rPr>
              <w:t> </w:t>
            </w:r>
          </w:p>
        </w:tc>
        <w:tc>
          <w:tcPr>
            <w:tcW w:w="299" w:type="pct"/>
            <w:gridSpan w:val="2"/>
            <w:tcBorders>
              <w:top w:val="nil"/>
              <w:left w:val="nil"/>
              <w:bottom w:val="nil"/>
              <w:right w:val="nil"/>
            </w:tcBorders>
            <w:shd w:val="clear" w:color="000000" w:fill="D9D9D9"/>
            <w:noWrap/>
            <w:vAlign w:val="bottom"/>
            <w:hideMark/>
          </w:tcPr>
          <w:p w14:paraId="5FB4B3BF" w14:textId="77777777" w:rsidR="00001C8B" w:rsidRPr="00964E44" w:rsidRDefault="00001C8B" w:rsidP="00EE14CE">
            <w:pPr>
              <w:jc w:val="right"/>
              <w:rPr>
                <w:b/>
                <w:bCs/>
                <w:sz w:val="20"/>
                <w:szCs w:val="20"/>
              </w:rPr>
            </w:pPr>
            <w:r w:rsidRPr="00964E44">
              <w:rPr>
                <w:b/>
                <w:bCs/>
                <w:sz w:val="20"/>
                <w:szCs w:val="20"/>
              </w:rPr>
              <w:t> </w:t>
            </w:r>
          </w:p>
        </w:tc>
        <w:tc>
          <w:tcPr>
            <w:tcW w:w="348" w:type="pct"/>
            <w:tcBorders>
              <w:top w:val="nil"/>
              <w:left w:val="nil"/>
              <w:bottom w:val="nil"/>
              <w:right w:val="nil"/>
            </w:tcBorders>
            <w:shd w:val="clear" w:color="000000" w:fill="D9D9D9"/>
            <w:noWrap/>
            <w:vAlign w:val="bottom"/>
            <w:hideMark/>
          </w:tcPr>
          <w:p w14:paraId="32609A01" w14:textId="77777777" w:rsidR="00001C8B" w:rsidRPr="00964E44" w:rsidRDefault="00001C8B" w:rsidP="00EE14CE">
            <w:pPr>
              <w:jc w:val="right"/>
              <w:rPr>
                <w:b/>
                <w:bCs/>
                <w:sz w:val="20"/>
                <w:szCs w:val="20"/>
              </w:rPr>
            </w:pPr>
            <w:r w:rsidRPr="00964E44">
              <w:rPr>
                <w:b/>
                <w:bCs/>
                <w:sz w:val="20"/>
                <w:szCs w:val="20"/>
              </w:rPr>
              <w:t> </w:t>
            </w:r>
          </w:p>
        </w:tc>
        <w:tc>
          <w:tcPr>
            <w:tcW w:w="294" w:type="pct"/>
            <w:tcBorders>
              <w:top w:val="nil"/>
              <w:left w:val="nil"/>
              <w:bottom w:val="nil"/>
              <w:right w:val="nil"/>
            </w:tcBorders>
            <w:shd w:val="clear" w:color="000000" w:fill="D9D9D9"/>
            <w:noWrap/>
            <w:vAlign w:val="bottom"/>
            <w:hideMark/>
          </w:tcPr>
          <w:p w14:paraId="3F00D641" w14:textId="77777777" w:rsidR="00001C8B" w:rsidRPr="00964E44" w:rsidRDefault="00001C8B" w:rsidP="00EE14CE">
            <w:pPr>
              <w:jc w:val="right"/>
              <w:rPr>
                <w:b/>
                <w:bCs/>
                <w:sz w:val="20"/>
                <w:szCs w:val="20"/>
              </w:rPr>
            </w:pPr>
            <w:r w:rsidRPr="00964E44">
              <w:rPr>
                <w:b/>
                <w:bCs/>
                <w:sz w:val="20"/>
                <w:szCs w:val="20"/>
              </w:rPr>
              <w:t> </w:t>
            </w:r>
          </w:p>
        </w:tc>
        <w:tc>
          <w:tcPr>
            <w:tcW w:w="383" w:type="pct"/>
            <w:tcBorders>
              <w:top w:val="nil"/>
              <w:left w:val="nil"/>
              <w:bottom w:val="nil"/>
              <w:right w:val="nil"/>
            </w:tcBorders>
            <w:shd w:val="clear" w:color="000000" w:fill="D9D9D9"/>
            <w:noWrap/>
            <w:vAlign w:val="bottom"/>
            <w:hideMark/>
          </w:tcPr>
          <w:p w14:paraId="1E2856CE" w14:textId="77777777" w:rsidR="00001C8B" w:rsidRPr="00964E44" w:rsidRDefault="00001C8B" w:rsidP="00EE14CE">
            <w:pPr>
              <w:jc w:val="right"/>
              <w:rPr>
                <w:b/>
                <w:bCs/>
                <w:sz w:val="20"/>
                <w:szCs w:val="20"/>
              </w:rPr>
            </w:pPr>
            <w:r w:rsidRPr="00964E44">
              <w:rPr>
                <w:b/>
                <w:bCs/>
                <w:sz w:val="20"/>
                <w:szCs w:val="20"/>
              </w:rPr>
              <w:t> </w:t>
            </w:r>
          </w:p>
        </w:tc>
        <w:tc>
          <w:tcPr>
            <w:tcW w:w="353" w:type="pct"/>
            <w:tcBorders>
              <w:top w:val="nil"/>
              <w:left w:val="nil"/>
              <w:bottom w:val="nil"/>
              <w:right w:val="single" w:sz="8" w:space="0" w:color="auto"/>
            </w:tcBorders>
            <w:shd w:val="clear" w:color="000000" w:fill="D9D9D9"/>
            <w:noWrap/>
            <w:vAlign w:val="bottom"/>
            <w:hideMark/>
          </w:tcPr>
          <w:p w14:paraId="0C96D27D" w14:textId="77777777" w:rsidR="00001C8B" w:rsidRPr="00964E44" w:rsidRDefault="00001C8B" w:rsidP="00EE14CE">
            <w:pPr>
              <w:jc w:val="right"/>
              <w:rPr>
                <w:b/>
                <w:bCs/>
                <w:sz w:val="20"/>
                <w:szCs w:val="20"/>
              </w:rPr>
            </w:pPr>
            <w:r w:rsidRPr="00964E44">
              <w:rPr>
                <w:b/>
                <w:bCs/>
                <w:sz w:val="20"/>
                <w:szCs w:val="20"/>
              </w:rPr>
              <w:t> </w:t>
            </w:r>
          </w:p>
        </w:tc>
      </w:tr>
      <w:tr w:rsidR="00DD6749" w:rsidRPr="00964E44" w14:paraId="5192E900"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09B32A85" w14:textId="77777777" w:rsidR="00001C8B" w:rsidRPr="00964E44" w:rsidRDefault="00001C8B" w:rsidP="00001C8B">
            <w:pPr>
              <w:rPr>
                <w:sz w:val="20"/>
                <w:szCs w:val="20"/>
              </w:rPr>
            </w:pPr>
            <w:r w:rsidRPr="00964E44">
              <w:rPr>
                <w:sz w:val="20"/>
                <w:szCs w:val="20"/>
              </w:rPr>
              <w:t>0-17</w:t>
            </w:r>
          </w:p>
        </w:tc>
        <w:tc>
          <w:tcPr>
            <w:tcW w:w="295" w:type="pct"/>
            <w:tcBorders>
              <w:top w:val="nil"/>
              <w:left w:val="single" w:sz="8" w:space="0" w:color="auto"/>
              <w:bottom w:val="nil"/>
              <w:right w:val="nil"/>
            </w:tcBorders>
            <w:shd w:val="clear" w:color="auto" w:fill="auto"/>
            <w:noWrap/>
            <w:vAlign w:val="bottom"/>
            <w:hideMark/>
          </w:tcPr>
          <w:p w14:paraId="3972E30B" w14:textId="77777777" w:rsidR="00001C8B" w:rsidRPr="00964E44" w:rsidRDefault="00001C8B" w:rsidP="00EE14CE">
            <w:pPr>
              <w:jc w:val="right"/>
              <w:rPr>
                <w:sz w:val="20"/>
                <w:szCs w:val="20"/>
              </w:rPr>
            </w:pPr>
            <w:r w:rsidRPr="00964E44">
              <w:rPr>
                <w:sz w:val="20"/>
                <w:szCs w:val="20"/>
              </w:rPr>
              <w:t xml:space="preserve">8,291 </w:t>
            </w:r>
          </w:p>
        </w:tc>
        <w:tc>
          <w:tcPr>
            <w:tcW w:w="294" w:type="pct"/>
            <w:tcBorders>
              <w:top w:val="nil"/>
              <w:left w:val="nil"/>
              <w:bottom w:val="nil"/>
              <w:right w:val="nil"/>
            </w:tcBorders>
            <w:shd w:val="clear" w:color="auto" w:fill="auto"/>
            <w:noWrap/>
            <w:vAlign w:val="bottom"/>
            <w:hideMark/>
          </w:tcPr>
          <w:p w14:paraId="077CF5B7" w14:textId="77777777" w:rsidR="00001C8B" w:rsidRPr="00964E44" w:rsidRDefault="00001C8B" w:rsidP="00EE14CE">
            <w:pPr>
              <w:jc w:val="right"/>
              <w:rPr>
                <w:sz w:val="20"/>
                <w:szCs w:val="20"/>
              </w:rPr>
            </w:pPr>
            <w:r w:rsidRPr="00964E44">
              <w:rPr>
                <w:sz w:val="20"/>
                <w:szCs w:val="20"/>
              </w:rPr>
              <w:t>12.3%</w:t>
            </w:r>
          </w:p>
        </w:tc>
        <w:tc>
          <w:tcPr>
            <w:tcW w:w="324" w:type="pct"/>
            <w:tcBorders>
              <w:top w:val="nil"/>
              <w:left w:val="nil"/>
              <w:bottom w:val="nil"/>
              <w:right w:val="nil"/>
            </w:tcBorders>
            <w:shd w:val="clear" w:color="auto" w:fill="auto"/>
            <w:noWrap/>
            <w:vAlign w:val="bottom"/>
            <w:hideMark/>
          </w:tcPr>
          <w:p w14:paraId="5FEB235A" w14:textId="77777777" w:rsidR="00001C8B" w:rsidRPr="00964E44" w:rsidRDefault="00001C8B" w:rsidP="00EE14CE">
            <w:pPr>
              <w:jc w:val="right"/>
              <w:rPr>
                <w:sz w:val="20"/>
                <w:szCs w:val="20"/>
              </w:rPr>
            </w:pPr>
            <w:r w:rsidRPr="00964E44">
              <w:rPr>
                <w:sz w:val="20"/>
                <w:szCs w:val="20"/>
              </w:rPr>
              <w:t xml:space="preserve">7,643 </w:t>
            </w:r>
          </w:p>
        </w:tc>
        <w:tc>
          <w:tcPr>
            <w:tcW w:w="293" w:type="pct"/>
            <w:tcBorders>
              <w:top w:val="nil"/>
              <w:left w:val="nil"/>
              <w:bottom w:val="nil"/>
              <w:right w:val="nil"/>
            </w:tcBorders>
            <w:shd w:val="clear" w:color="auto" w:fill="auto"/>
            <w:noWrap/>
            <w:vAlign w:val="bottom"/>
            <w:hideMark/>
          </w:tcPr>
          <w:p w14:paraId="5AB82489" w14:textId="77777777" w:rsidR="00001C8B" w:rsidRPr="00964E44" w:rsidRDefault="00001C8B" w:rsidP="00EE14CE">
            <w:pPr>
              <w:jc w:val="right"/>
              <w:rPr>
                <w:sz w:val="20"/>
                <w:szCs w:val="20"/>
              </w:rPr>
            </w:pPr>
            <w:r w:rsidRPr="00964E44">
              <w:rPr>
                <w:sz w:val="20"/>
                <w:szCs w:val="20"/>
              </w:rPr>
              <w:t>11.6%</w:t>
            </w:r>
          </w:p>
        </w:tc>
        <w:tc>
          <w:tcPr>
            <w:tcW w:w="324" w:type="pct"/>
            <w:tcBorders>
              <w:top w:val="nil"/>
              <w:left w:val="nil"/>
              <w:bottom w:val="nil"/>
              <w:right w:val="nil"/>
            </w:tcBorders>
            <w:shd w:val="clear" w:color="auto" w:fill="auto"/>
            <w:noWrap/>
            <w:vAlign w:val="bottom"/>
            <w:hideMark/>
          </w:tcPr>
          <w:p w14:paraId="655E8ABD" w14:textId="77777777" w:rsidR="00001C8B" w:rsidRPr="00964E44" w:rsidRDefault="00001C8B" w:rsidP="00EE14CE">
            <w:pPr>
              <w:jc w:val="right"/>
              <w:rPr>
                <w:sz w:val="20"/>
                <w:szCs w:val="20"/>
              </w:rPr>
            </w:pPr>
            <w:r w:rsidRPr="00964E44">
              <w:rPr>
                <w:sz w:val="20"/>
                <w:szCs w:val="20"/>
              </w:rPr>
              <w:t xml:space="preserve">6,864 </w:t>
            </w:r>
          </w:p>
        </w:tc>
        <w:tc>
          <w:tcPr>
            <w:tcW w:w="297" w:type="pct"/>
            <w:tcBorders>
              <w:top w:val="nil"/>
              <w:left w:val="nil"/>
              <w:bottom w:val="nil"/>
              <w:right w:val="single" w:sz="8" w:space="0" w:color="auto"/>
            </w:tcBorders>
            <w:shd w:val="clear" w:color="auto" w:fill="auto"/>
            <w:noWrap/>
            <w:vAlign w:val="bottom"/>
            <w:hideMark/>
          </w:tcPr>
          <w:p w14:paraId="76FD4EDF" w14:textId="77777777" w:rsidR="00001C8B" w:rsidRPr="00964E44" w:rsidRDefault="00001C8B" w:rsidP="00EE14CE">
            <w:pPr>
              <w:jc w:val="right"/>
              <w:rPr>
                <w:sz w:val="20"/>
                <w:szCs w:val="20"/>
              </w:rPr>
            </w:pPr>
            <w:r w:rsidRPr="00964E44">
              <w:rPr>
                <w:sz w:val="20"/>
                <w:szCs w:val="20"/>
              </w:rPr>
              <w:t>10.6%</w:t>
            </w:r>
          </w:p>
        </w:tc>
        <w:tc>
          <w:tcPr>
            <w:tcW w:w="320" w:type="pct"/>
            <w:tcBorders>
              <w:top w:val="nil"/>
              <w:left w:val="nil"/>
              <w:bottom w:val="nil"/>
              <w:right w:val="nil"/>
            </w:tcBorders>
            <w:shd w:val="clear" w:color="auto" w:fill="auto"/>
            <w:noWrap/>
            <w:vAlign w:val="bottom"/>
            <w:hideMark/>
          </w:tcPr>
          <w:p w14:paraId="6EC7B586" w14:textId="77777777" w:rsidR="00001C8B" w:rsidRPr="00964E44" w:rsidRDefault="00001C8B" w:rsidP="00EE14CE">
            <w:pPr>
              <w:jc w:val="right"/>
              <w:rPr>
                <w:sz w:val="20"/>
                <w:szCs w:val="20"/>
              </w:rPr>
            </w:pPr>
            <w:r w:rsidRPr="00964E44">
              <w:rPr>
                <w:sz w:val="20"/>
                <w:szCs w:val="20"/>
              </w:rPr>
              <w:t xml:space="preserve">10,069 </w:t>
            </w:r>
          </w:p>
        </w:tc>
        <w:tc>
          <w:tcPr>
            <w:tcW w:w="299" w:type="pct"/>
            <w:gridSpan w:val="2"/>
            <w:tcBorders>
              <w:top w:val="nil"/>
              <w:left w:val="nil"/>
              <w:bottom w:val="nil"/>
              <w:right w:val="nil"/>
            </w:tcBorders>
            <w:shd w:val="clear" w:color="auto" w:fill="auto"/>
            <w:noWrap/>
            <w:vAlign w:val="bottom"/>
            <w:hideMark/>
          </w:tcPr>
          <w:p w14:paraId="7E8BC0E6" w14:textId="77777777" w:rsidR="00001C8B" w:rsidRPr="00964E44" w:rsidRDefault="00001C8B" w:rsidP="00EE14CE">
            <w:pPr>
              <w:jc w:val="right"/>
              <w:rPr>
                <w:sz w:val="20"/>
                <w:szCs w:val="20"/>
              </w:rPr>
            </w:pPr>
            <w:r w:rsidRPr="00964E44">
              <w:rPr>
                <w:sz w:val="20"/>
                <w:szCs w:val="20"/>
              </w:rPr>
              <w:t>7.5%</w:t>
            </w:r>
          </w:p>
        </w:tc>
        <w:tc>
          <w:tcPr>
            <w:tcW w:w="348" w:type="pct"/>
            <w:tcBorders>
              <w:top w:val="nil"/>
              <w:left w:val="nil"/>
              <w:bottom w:val="nil"/>
              <w:right w:val="nil"/>
            </w:tcBorders>
            <w:shd w:val="clear" w:color="auto" w:fill="auto"/>
            <w:noWrap/>
            <w:vAlign w:val="bottom"/>
            <w:hideMark/>
          </w:tcPr>
          <w:p w14:paraId="5274350F" w14:textId="77777777" w:rsidR="00001C8B" w:rsidRPr="00964E44" w:rsidRDefault="00001C8B" w:rsidP="00EE14CE">
            <w:pPr>
              <w:jc w:val="right"/>
              <w:rPr>
                <w:sz w:val="20"/>
                <w:szCs w:val="20"/>
              </w:rPr>
            </w:pPr>
            <w:r w:rsidRPr="00964E44">
              <w:rPr>
                <w:sz w:val="20"/>
                <w:szCs w:val="20"/>
              </w:rPr>
              <w:t xml:space="preserve">10,185 </w:t>
            </w:r>
          </w:p>
        </w:tc>
        <w:tc>
          <w:tcPr>
            <w:tcW w:w="294" w:type="pct"/>
            <w:tcBorders>
              <w:top w:val="nil"/>
              <w:left w:val="nil"/>
              <w:bottom w:val="nil"/>
              <w:right w:val="nil"/>
            </w:tcBorders>
            <w:shd w:val="clear" w:color="auto" w:fill="auto"/>
            <w:noWrap/>
            <w:vAlign w:val="bottom"/>
            <w:hideMark/>
          </w:tcPr>
          <w:p w14:paraId="4F2463E1" w14:textId="77777777" w:rsidR="00001C8B" w:rsidRPr="00964E44" w:rsidRDefault="00001C8B" w:rsidP="00EE14CE">
            <w:pPr>
              <w:jc w:val="right"/>
              <w:rPr>
                <w:sz w:val="20"/>
                <w:szCs w:val="20"/>
              </w:rPr>
            </w:pPr>
            <w:r w:rsidRPr="00964E44">
              <w:rPr>
                <w:sz w:val="20"/>
                <w:szCs w:val="20"/>
              </w:rPr>
              <w:t>7.6%</w:t>
            </w:r>
          </w:p>
        </w:tc>
        <w:tc>
          <w:tcPr>
            <w:tcW w:w="383" w:type="pct"/>
            <w:tcBorders>
              <w:top w:val="nil"/>
              <w:left w:val="nil"/>
              <w:bottom w:val="nil"/>
              <w:right w:val="nil"/>
            </w:tcBorders>
            <w:shd w:val="clear" w:color="auto" w:fill="auto"/>
            <w:noWrap/>
            <w:vAlign w:val="bottom"/>
            <w:hideMark/>
          </w:tcPr>
          <w:p w14:paraId="42188A00" w14:textId="77777777" w:rsidR="00001C8B" w:rsidRPr="00964E44" w:rsidRDefault="00001C8B" w:rsidP="00EE14CE">
            <w:pPr>
              <w:jc w:val="right"/>
              <w:rPr>
                <w:sz w:val="20"/>
                <w:szCs w:val="20"/>
              </w:rPr>
            </w:pPr>
            <w:r w:rsidRPr="00964E44">
              <w:rPr>
                <w:sz w:val="20"/>
                <w:szCs w:val="20"/>
              </w:rPr>
              <w:t xml:space="preserve">10,531 </w:t>
            </w:r>
          </w:p>
        </w:tc>
        <w:tc>
          <w:tcPr>
            <w:tcW w:w="353" w:type="pct"/>
            <w:tcBorders>
              <w:top w:val="nil"/>
              <w:left w:val="nil"/>
              <w:bottom w:val="nil"/>
              <w:right w:val="single" w:sz="8" w:space="0" w:color="auto"/>
            </w:tcBorders>
            <w:shd w:val="clear" w:color="auto" w:fill="auto"/>
            <w:noWrap/>
            <w:vAlign w:val="bottom"/>
            <w:hideMark/>
          </w:tcPr>
          <w:p w14:paraId="427304FB" w14:textId="77777777" w:rsidR="00001C8B" w:rsidRPr="00964E44" w:rsidRDefault="00001C8B" w:rsidP="00EE14CE">
            <w:pPr>
              <w:jc w:val="right"/>
              <w:rPr>
                <w:sz w:val="20"/>
                <w:szCs w:val="20"/>
              </w:rPr>
            </w:pPr>
            <w:r w:rsidRPr="00964E44">
              <w:rPr>
                <w:sz w:val="20"/>
                <w:szCs w:val="20"/>
              </w:rPr>
              <w:t>7.6%</w:t>
            </w:r>
          </w:p>
        </w:tc>
      </w:tr>
      <w:tr w:rsidR="00DD6749" w:rsidRPr="00964E44" w14:paraId="02D8983A" w14:textId="77777777" w:rsidTr="007F5E4B">
        <w:trPr>
          <w:cantSplit/>
          <w:trHeight w:val="171"/>
        </w:trPr>
        <w:tc>
          <w:tcPr>
            <w:tcW w:w="1176" w:type="pct"/>
            <w:tcBorders>
              <w:top w:val="nil"/>
              <w:left w:val="single" w:sz="4" w:space="0" w:color="auto"/>
              <w:bottom w:val="nil"/>
              <w:right w:val="nil"/>
            </w:tcBorders>
            <w:shd w:val="clear" w:color="auto" w:fill="auto"/>
            <w:noWrap/>
            <w:vAlign w:val="bottom"/>
            <w:hideMark/>
          </w:tcPr>
          <w:p w14:paraId="0C017A59" w14:textId="77777777" w:rsidR="00001C8B" w:rsidRPr="00964E44" w:rsidRDefault="00001C8B" w:rsidP="00001C8B">
            <w:pPr>
              <w:rPr>
                <w:sz w:val="20"/>
                <w:szCs w:val="20"/>
              </w:rPr>
            </w:pPr>
            <w:r w:rsidRPr="00964E44">
              <w:rPr>
                <w:sz w:val="20"/>
                <w:szCs w:val="20"/>
              </w:rPr>
              <w:t>18-64</w:t>
            </w:r>
          </w:p>
        </w:tc>
        <w:tc>
          <w:tcPr>
            <w:tcW w:w="295" w:type="pct"/>
            <w:tcBorders>
              <w:top w:val="nil"/>
              <w:left w:val="single" w:sz="8" w:space="0" w:color="auto"/>
              <w:bottom w:val="nil"/>
              <w:right w:val="nil"/>
            </w:tcBorders>
            <w:shd w:val="clear" w:color="auto" w:fill="auto"/>
            <w:noWrap/>
            <w:vAlign w:val="bottom"/>
            <w:hideMark/>
          </w:tcPr>
          <w:p w14:paraId="2FBF578A" w14:textId="77777777" w:rsidR="00001C8B" w:rsidRPr="00964E44" w:rsidRDefault="00001C8B" w:rsidP="00EE14CE">
            <w:pPr>
              <w:jc w:val="right"/>
              <w:rPr>
                <w:sz w:val="20"/>
                <w:szCs w:val="20"/>
              </w:rPr>
            </w:pPr>
            <w:r w:rsidRPr="00964E44">
              <w:rPr>
                <w:sz w:val="20"/>
                <w:szCs w:val="20"/>
              </w:rPr>
              <w:t xml:space="preserve">41,949 </w:t>
            </w:r>
          </w:p>
        </w:tc>
        <w:tc>
          <w:tcPr>
            <w:tcW w:w="294" w:type="pct"/>
            <w:tcBorders>
              <w:top w:val="nil"/>
              <w:left w:val="nil"/>
              <w:bottom w:val="nil"/>
              <w:right w:val="nil"/>
            </w:tcBorders>
            <w:shd w:val="clear" w:color="auto" w:fill="auto"/>
            <w:noWrap/>
            <w:vAlign w:val="bottom"/>
            <w:hideMark/>
          </w:tcPr>
          <w:p w14:paraId="5A8E0D3E" w14:textId="77777777" w:rsidR="00001C8B" w:rsidRPr="00964E44" w:rsidRDefault="00001C8B" w:rsidP="00EE14CE">
            <w:pPr>
              <w:jc w:val="right"/>
              <w:rPr>
                <w:sz w:val="20"/>
                <w:szCs w:val="20"/>
              </w:rPr>
            </w:pPr>
            <w:r w:rsidRPr="00964E44">
              <w:rPr>
                <w:sz w:val="20"/>
                <w:szCs w:val="20"/>
              </w:rPr>
              <w:t>62.1%</w:t>
            </w:r>
          </w:p>
        </w:tc>
        <w:tc>
          <w:tcPr>
            <w:tcW w:w="324" w:type="pct"/>
            <w:tcBorders>
              <w:top w:val="nil"/>
              <w:left w:val="nil"/>
              <w:bottom w:val="nil"/>
              <w:right w:val="nil"/>
            </w:tcBorders>
            <w:shd w:val="clear" w:color="auto" w:fill="auto"/>
            <w:noWrap/>
            <w:vAlign w:val="bottom"/>
            <w:hideMark/>
          </w:tcPr>
          <w:p w14:paraId="169EE1A3" w14:textId="77777777" w:rsidR="00001C8B" w:rsidRPr="00964E44" w:rsidRDefault="00001C8B" w:rsidP="00EE14CE">
            <w:pPr>
              <w:jc w:val="right"/>
              <w:rPr>
                <w:sz w:val="20"/>
                <w:szCs w:val="20"/>
              </w:rPr>
            </w:pPr>
            <w:r w:rsidRPr="00964E44">
              <w:rPr>
                <w:sz w:val="20"/>
                <w:szCs w:val="20"/>
              </w:rPr>
              <w:t xml:space="preserve">40,029 </w:t>
            </w:r>
          </w:p>
        </w:tc>
        <w:tc>
          <w:tcPr>
            <w:tcW w:w="293" w:type="pct"/>
            <w:tcBorders>
              <w:top w:val="nil"/>
              <w:left w:val="nil"/>
              <w:bottom w:val="nil"/>
              <w:right w:val="nil"/>
            </w:tcBorders>
            <w:shd w:val="clear" w:color="auto" w:fill="auto"/>
            <w:noWrap/>
            <w:vAlign w:val="bottom"/>
            <w:hideMark/>
          </w:tcPr>
          <w:p w14:paraId="6842E315" w14:textId="77777777" w:rsidR="00001C8B" w:rsidRPr="00964E44" w:rsidRDefault="00001C8B" w:rsidP="00EE14CE">
            <w:pPr>
              <w:jc w:val="right"/>
              <w:rPr>
                <w:sz w:val="20"/>
                <w:szCs w:val="20"/>
              </w:rPr>
            </w:pPr>
            <w:r w:rsidRPr="00964E44">
              <w:rPr>
                <w:sz w:val="20"/>
                <w:szCs w:val="20"/>
              </w:rPr>
              <w:t>60.7%</w:t>
            </w:r>
          </w:p>
        </w:tc>
        <w:tc>
          <w:tcPr>
            <w:tcW w:w="324" w:type="pct"/>
            <w:tcBorders>
              <w:top w:val="nil"/>
              <w:left w:val="nil"/>
              <w:bottom w:val="nil"/>
              <w:right w:val="nil"/>
            </w:tcBorders>
            <w:shd w:val="clear" w:color="auto" w:fill="auto"/>
            <w:noWrap/>
            <w:vAlign w:val="bottom"/>
            <w:hideMark/>
          </w:tcPr>
          <w:p w14:paraId="690E97A9" w14:textId="77777777" w:rsidR="00001C8B" w:rsidRPr="00964E44" w:rsidRDefault="00001C8B" w:rsidP="00EE14CE">
            <w:pPr>
              <w:jc w:val="right"/>
              <w:rPr>
                <w:sz w:val="20"/>
                <w:szCs w:val="20"/>
              </w:rPr>
            </w:pPr>
            <w:r w:rsidRPr="00964E44">
              <w:rPr>
                <w:sz w:val="20"/>
                <w:szCs w:val="20"/>
              </w:rPr>
              <w:t xml:space="preserve">39,094 </w:t>
            </w:r>
          </w:p>
        </w:tc>
        <w:tc>
          <w:tcPr>
            <w:tcW w:w="297" w:type="pct"/>
            <w:tcBorders>
              <w:top w:val="nil"/>
              <w:left w:val="nil"/>
              <w:bottom w:val="nil"/>
              <w:right w:val="single" w:sz="8" w:space="0" w:color="auto"/>
            </w:tcBorders>
            <w:shd w:val="clear" w:color="auto" w:fill="auto"/>
            <w:noWrap/>
            <w:vAlign w:val="bottom"/>
            <w:hideMark/>
          </w:tcPr>
          <w:p w14:paraId="6FDD11F9" w14:textId="77777777" w:rsidR="00001C8B" w:rsidRPr="00964E44" w:rsidRDefault="00001C8B" w:rsidP="00EE14CE">
            <w:pPr>
              <w:jc w:val="right"/>
              <w:rPr>
                <w:sz w:val="20"/>
                <w:szCs w:val="20"/>
              </w:rPr>
            </w:pPr>
            <w:r w:rsidRPr="00964E44">
              <w:rPr>
                <w:sz w:val="20"/>
                <w:szCs w:val="20"/>
              </w:rPr>
              <w:t>60.5%</w:t>
            </w:r>
          </w:p>
        </w:tc>
        <w:tc>
          <w:tcPr>
            <w:tcW w:w="320" w:type="pct"/>
            <w:tcBorders>
              <w:top w:val="nil"/>
              <w:left w:val="nil"/>
              <w:bottom w:val="nil"/>
              <w:right w:val="nil"/>
            </w:tcBorders>
            <w:shd w:val="clear" w:color="auto" w:fill="auto"/>
            <w:noWrap/>
            <w:vAlign w:val="bottom"/>
            <w:hideMark/>
          </w:tcPr>
          <w:p w14:paraId="0F0766A9" w14:textId="77777777" w:rsidR="00001C8B" w:rsidRPr="00964E44" w:rsidRDefault="00001C8B" w:rsidP="00EE14CE">
            <w:pPr>
              <w:jc w:val="right"/>
              <w:rPr>
                <w:sz w:val="20"/>
                <w:szCs w:val="20"/>
              </w:rPr>
            </w:pPr>
            <w:r w:rsidRPr="00964E44">
              <w:rPr>
                <w:sz w:val="20"/>
                <w:szCs w:val="20"/>
              </w:rPr>
              <w:t xml:space="preserve">87,549 </w:t>
            </w:r>
          </w:p>
        </w:tc>
        <w:tc>
          <w:tcPr>
            <w:tcW w:w="299" w:type="pct"/>
            <w:gridSpan w:val="2"/>
            <w:tcBorders>
              <w:top w:val="nil"/>
              <w:left w:val="nil"/>
              <w:bottom w:val="nil"/>
              <w:right w:val="nil"/>
            </w:tcBorders>
            <w:shd w:val="clear" w:color="auto" w:fill="auto"/>
            <w:noWrap/>
            <w:vAlign w:val="bottom"/>
            <w:hideMark/>
          </w:tcPr>
          <w:p w14:paraId="29FA15C5" w14:textId="77777777" w:rsidR="00001C8B" w:rsidRPr="00964E44" w:rsidRDefault="00001C8B" w:rsidP="00EE14CE">
            <w:pPr>
              <w:jc w:val="right"/>
              <w:rPr>
                <w:sz w:val="20"/>
                <w:szCs w:val="20"/>
              </w:rPr>
            </w:pPr>
            <w:r w:rsidRPr="00964E44">
              <w:rPr>
                <w:sz w:val="20"/>
                <w:szCs w:val="20"/>
              </w:rPr>
              <w:t>65.2%</w:t>
            </w:r>
          </w:p>
        </w:tc>
        <w:tc>
          <w:tcPr>
            <w:tcW w:w="348" w:type="pct"/>
            <w:tcBorders>
              <w:top w:val="nil"/>
              <w:left w:val="nil"/>
              <w:bottom w:val="nil"/>
              <w:right w:val="nil"/>
            </w:tcBorders>
            <w:shd w:val="clear" w:color="auto" w:fill="auto"/>
            <w:noWrap/>
            <w:vAlign w:val="bottom"/>
            <w:hideMark/>
          </w:tcPr>
          <w:p w14:paraId="7A21FF21" w14:textId="77777777" w:rsidR="00001C8B" w:rsidRPr="00964E44" w:rsidRDefault="00001C8B" w:rsidP="00EE14CE">
            <w:pPr>
              <w:jc w:val="right"/>
              <w:rPr>
                <w:sz w:val="20"/>
                <w:szCs w:val="20"/>
              </w:rPr>
            </w:pPr>
            <w:r w:rsidRPr="00964E44">
              <w:rPr>
                <w:sz w:val="20"/>
                <w:szCs w:val="20"/>
              </w:rPr>
              <w:t xml:space="preserve">87,728 </w:t>
            </w:r>
          </w:p>
        </w:tc>
        <w:tc>
          <w:tcPr>
            <w:tcW w:w="294" w:type="pct"/>
            <w:tcBorders>
              <w:top w:val="nil"/>
              <w:left w:val="nil"/>
              <w:bottom w:val="nil"/>
              <w:right w:val="nil"/>
            </w:tcBorders>
            <w:shd w:val="clear" w:color="auto" w:fill="auto"/>
            <w:noWrap/>
            <w:vAlign w:val="bottom"/>
            <w:hideMark/>
          </w:tcPr>
          <w:p w14:paraId="054589A8" w14:textId="77777777" w:rsidR="00001C8B" w:rsidRPr="00964E44" w:rsidRDefault="00001C8B" w:rsidP="00EE14CE">
            <w:pPr>
              <w:jc w:val="right"/>
              <w:rPr>
                <w:sz w:val="20"/>
                <w:szCs w:val="20"/>
              </w:rPr>
            </w:pPr>
            <w:r w:rsidRPr="00964E44">
              <w:rPr>
                <w:sz w:val="20"/>
                <w:szCs w:val="20"/>
              </w:rPr>
              <w:t>65.1%</w:t>
            </w:r>
          </w:p>
        </w:tc>
        <w:tc>
          <w:tcPr>
            <w:tcW w:w="383" w:type="pct"/>
            <w:tcBorders>
              <w:top w:val="nil"/>
              <w:left w:val="nil"/>
              <w:bottom w:val="nil"/>
              <w:right w:val="nil"/>
            </w:tcBorders>
            <w:shd w:val="clear" w:color="auto" w:fill="auto"/>
            <w:noWrap/>
            <w:vAlign w:val="bottom"/>
            <w:hideMark/>
          </w:tcPr>
          <w:p w14:paraId="57BE9E76" w14:textId="77777777" w:rsidR="00001C8B" w:rsidRPr="00964E44" w:rsidRDefault="00001C8B" w:rsidP="00EE14CE">
            <w:pPr>
              <w:jc w:val="right"/>
              <w:rPr>
                <w:sz w:val="20"/>
                <w:szCs w:val="20"/>
              </w:rPr>
            </w:pPr>
            <w:r w:rsidRPr="00964E44">
              <w:rPr>
                <w:sz w:val="20"/>
                <w:szCs w:val="20"/>
              </w:rPr>
              <w:t xml:space="preserve">89,018 </w:t>
            </w:r>
          </w:p>
        </w:tc>
        <w:tc>
          <w:tcPr>
            <w:tcW w:w="353" w:type="pct"/>
            <w:tcBorders>
              <w:top w:val="nil"/>
              <w:left w:val="nil"/>
              <w:bottom w:val="nil"/>
              <w:right w:val="single" w:sz="8" w:space="0" w:color="auto"/>
            </w:tcBorders>
            <w:shd w:val="clear" w:color="auto" w:fill="auto"/>
            <w:noWrap/>
            <w:vAlign w:val="bottom"/>
            <w:hideMark/>
          </w:tcPr>
          <w:p w14:paraId="46D20A0E" w14:textId="77777777" w:rsidR="00001C8B" w:rsidRPr="00964E44" w:rsidRDefault="00001C8B" w:rsidP="00EE14CE">
            <w:pPr>
              <w:jc w:val="right"/>
              <w:rPr>
                <w:sz w:val="20"/>
                <w:szCs w:val="20"/>
              </w:rPr>
            </w:pPr>
            <w:r w:rsidRPr="00964E44">
              <w:rPr>
                <w:sz w:val="20"/>
                <w:szCs w:val="20"/>
              </w:rPr>
              <w:t>64.3%</w:t>
            </w:r>
          </w:p>
        </w:tc>
      </w:tr>
      <w:tr w:rsidR="00DD6749" w:rsidRPr="00964E44" w14:paraId="5D240726" w14:textId="77777777" w:rsidTr="007F5E4B">
        <w:trPr>
          <w:cantSplit/>
          <w:trHeight w:val="207"/>
        </w:trPr>
        <w:tc>
          <w:tcPr>
            <w:tcW w:w="1176" w:type="pct"/>
            <w:tcBorders>
              <w:top w:val="nil"/>
              <w:left w:val="single" w:sz="4" w:space="0" w:color="auto"/>
              <w:bottom w:val="nil"/>
              <w:right w:val="nil"/>
            </w:tcBorders>
            <w:shd w:val="clear" w:color="auto" w:fill="auto"/>
            <w:noWrap/>
            <w:vAlign w:val="bottom"/>
            <w:hideMark/>
          </w:tcPr>
          <w:p w14:paraId="4A549414" w14:textId="77777777" w:rsidR="00001C8B" w:rsidRPr="00964E44" w:rsidRDefault="00001C8B" w:rsidP="00001C8B">
            <w:pPr>
              <w:rPr>
                <w:sz w:val="20"/>
                <w:szCs w:val="20"/>
              </w:rPr>
            </w:pPr>
            <w:r w:rsidRPr="00964E44">
              <w:rPr>
                <w:sz w:val="20"/>
                <w:szCs w:val="20"/>
              </w:rPr>
              <w:t>65+</w:t>
            </w:r>
          </w:p>
        </w:tc>
        <w:tc>
          <w:tcPr>
            <w:tcW w:w="295" w:type="pct"/>
            <w:tcBorders>
              <w:top w:val="nil"/>
              <w:left w:val="single" w:sz="8" w:space="0" w:color="auto"/>
              <w:bottom w:val="nil"/>
              <w:right w:val="nil"/>
            </w:tcBorders>
            <w:shd w:val="clear" w:color="auto" w:fill="auto"/>
            <w:noWrap/>
            <w:vAlign w:val="bottom"/>
            <w:hideMark/>
          </w:tcPr>
          <w:p w14:paraId="29C1A726" w14:textId="77777777" w:rsidR="00001C8B" w:rsidRPr="00964E44" w:rsidRDefault="00001C8B" w:rsidP="00EE14CE">
            <w:pPr>
              <w:jc w:val="right"/>
              <w:rPr>
                <w:sz w:val="20"/>
                <w:szCs w:val="20"/>
              </w:rPr>
            </w:pPr>
            <w:r w:rsidRPr="00964E44">
              <w:rPr>
                <w:sz w:val="20"/>
                <w:szCs w:val="20"/>
              </w:rPr>
              <w:t xml:space="preserve">17,360 </w:t>
            </w:r>
          </w:p>
        </w:tc>
        <w:tc>
          <w:tcPr>
            <w:tcW w:w="294" w:type="pct"/>
            <w:tcBorders>
              <w:top w:val="nil"/>
              <w:left w:val="nil"/>
              <w:bottom w:val="nil"/>
              <w:right w:val="nil"/>
            </w:tcBorders>
            <w:shd w:val="clear" w:color="auto" w:fill="auto"/>
            <w:noWrap/>
            <w:vAlign w:val="bottom"/>
            <w:hideMark/>
          </w:tcPr>
          <w:p w14:paraId="05362C28" w14:textId="77777777" w:rsidR="00001C8B" w:rsidRPr="00964E44" w:rsidRDefault="00001C8B" w:rsidP="00EE14CE">
            <w:pPr>
              <w:jc w:val="right"/>
              <w:rPr>
                <w:sz w:val="20"/>
                <w:szCs w:val="20"/>
              </w:rPr>
            </w:pPr>
            <w:r w:rsidRPr="00964E44">
              <w:rPr>
                <w:sz w:val="20"/>
                <w:szCs w:val="20"/>
              </w:rPr>
              <w:t>25.7%</w:t>
            </w:r>
          </w:p>
        </w:tc>
        <w:tc>
          <w:tcPr>
            <w:tcW w:w="324" w:type="pct"/>
            <w:tcBorders>
              <w:top w:val="nil"/>
              <w:left w:val="nil"/>
              <w:bottom w:val="nil"/>
              <w:right w:val="nil"/>
            </w:tcBorders>
            <w:shd w:val="clear" w:color="auto" w:fill="auto"/>
            <w:noWrap/>
            <w:vAlign w:val="bottom"/>
            <w:hideMark/>
          </w:tcPr>
          <w:p w14:paraId="0A48BBB9" w14:textId="77777777" w:rsidR="00001C8B" w:rsidRPr="00964E44" w:rsidRDefault="00001C8B" w:rsidP="00EE14CE">
            <w:pPr>
              <w:jc w:val="right"/>
              <w:rPr>
                <w:sz w:val="20"/>
                <w:szCs w:val="20"/>
              </w:rPr>
            </w:pPr>
            <w:r w:rsidRPr="00964E44">
              <w:rPr>
                <w:sz w:val="20"/>
                <w:szCs w:val="20"/>
              </w:rPr>
              <w:t xml:space="preserve">18,320 </w:t>
            </w:r>
          </w:p>
        </w:tc>
        <w:tc>
          <w:tcPr>
            <w:tcW w:w="293" w:type="pct"/>
            <w:tcBorders>
              <w:top w:val="nil"/>
              <w:left w:val="nil"/>
              <w:bottom w:val="nil"/>
              <w:right w:val="nil"/>
            </w:tcBorders>
            <w:shd w:val="clear" w:color="auto" w:fill="auto"/>
            <w:noWrap/>
            <w:vAlign w:val="bottom"/>
            <w:hideMark/>
          </w:tcPr>
          <w:p w14:paraId="23565CBC" w14:textId="77777777" w:rsidR="00001C8B" w:rsidRPr="00964E44" w:rsidRDefault="00001C8B" w:rsidP="00EE14CE">
            <w:pPr>
              <w:jc w:val="right"/>
              <w:rPr>
                <w:sz w:val="20"/>
                <w:szCs w:val="20"/>
              </w:rPr>
            </w:pPr>
            <w:r w:rsidRPr="00964E44">
              <w:rPr>
                <w:sz w:val="20"/>
                <w:szCs w:val="20"/>
              </w:rPr>
              <w:t>27.8%</w:t>
            </w:r>
          </w:p>
        </w:tc>
        <w:tc>
          <w:tcPr>
            <w:tcW w:w="324" w:type="pct"/>
            <w:tcBorders>
              <w:top w:val="nil"/>
              <w:left w:val="nil"/>
              <w:bottom w:val="nil"/>
              <w:right w:val="nil"/>
            </w:tcBorders>
            <w:shd w:val="clear" w:color="auto" w:fill="auto"/>
            <w:noWrap/>
            <w:vAlign w:val="bottom"/>
            <w:hideMark/>
          </w:tcPr>
          <w:p w14:paraId="43305870" w14:textId="77777777" w:rsidR="00001C8B" w:rsidRPr="00964E44" w:rsidRDefault="00001C8B" w:rsidP="00EE14CE">
            <w:pPr>
              <w:jc w:val="right"/>
              <w:rPr>
                <w:sz w:val="20"/>
                <w:szCs w:val="20"/>
              </w:rPr>
            </w:pPr>
            <w:r w:rsidRPr="00964E44">
              <w:rPr>
                <w:sz w:val="20"/>
                <w:szCs w:val="20"/>
              </w:rPr>
              <w:t xml:space="preserve">18,677 </w:t>
            </w:r>
          </w:p>
        </w:tc>
        <w:tc>
          <w:tcPr>
            <w:tcW w:w="297" w:type="pct"/>
            <w:tcBorders>
              <w:top w:val="nil"/>
              <w:left w:val="nil"/>
              <w:bottom w:val="nil"/>
              <w:right w:val="single" w:sz="8" w:space="0" w:color="auto"/>
            </w:tcBorders>
            <w:shd w:val="clear" w:color="auto" w:fill="auto"/>
            <w:noWrap/>
            <w:vAlign w:val="bottom"/>
            <w:hideMark/>
          </w:tcPr>
          <w:p w14:paraId="30BD86BF" w14:textId="77777777" w:rsidR="00001C8B" w:rsidRPr="00964E44" w:rsidRDefault="00001C8B" w:rsidP="00EE14CE">
            <w:pPr>
              <w:jc w:val="right"/>
              <w:rPr>
                <w:sz w:val="20"/>
                <w:szCs w:val="20"/>
              </w:rPr>
            </w:pPr>
            <w:r w:rsidRPr="00964E44">
              <w:rPr>
                <w:sz w:val="20"/>
                <w:szCs w:val="20"/>
              </w:rPr>
              <w:t>28.9%</w:t>
            </w:r>
          </w:p>
        </w:tc>
        <w:tc>
          <w:tcPr>
            <w:tcW w:w="320" w:type="pct"/>
            <w:tcBorders>
              <w:top w:val="nil"/>
              <w:left w:val="nil"/>
              <w:bottom w:val="nil"/>
              <w:right w:val="nil"/>
            </w:tcBorders>
            <w:shd w:val="clear" w:color="auto" w:fill="auto"/>
            <w:noWrap/>
            <w:vAlign w:val="bottom"/>
            <w:hideMark/>
          </w:tcPr>
          <w:p w14:paraId="71E720DB" w14:textId="77777777" w:rsidR="00001C8B" w:rsidRPr="00964E44" w:rsidRDefault="00001C8B" w:rsidP="00EE14CE">
            <w:pPr>
              <w:jc w:val="right"/>
              <w:rPr>
                <w:sz w:val="20"/>
                <w:szCs w:val="20"/>
              </w:rPr>
            </w:pPr>
            <w:r w:rsidRPr="00964E44">
              <w:rPr>
                <w:sz w:val="20"/>
                <w:szCs w:val="20"/>
              </w:rPr>
              <w:t xml:space="preserve">36,665 </w:t>
            </w:r>
          </w:p>
        </w:tc>
        <w:tc>
          <w:tcPr>
            <w:tcW w:w="299" w:type="pct"/>
            <w:gridSpan w:val="2"/>
            <w:tcBorders>
              <w:top w:val="nil"/>
              <w:left w:val="nil"/>
              <w:bottom w:val="nil"/>
              <w:right w:val="nil"/>
            </w:tcBorders>
            <w:shd w:val="clear" w:color="auto" w:fill="auto"/>
            <w:noWrap/>
            <w:vAlign w:val="bottom"/>
            <w:hideMark/>
          </w:tcPr>
          <w:p w14:paraId="4AE458BC" w14:textId="77777777" w:rsidR="00001C8B" w:rsidRPr="00964E44" w:rsidRDefault="00001C8B" w:rsidP="00EE14CE">
            <w:pPr>
              <w:jc w:val="right"/>
              <w:rPr>
                <w:sz w:val="20"/>
                <w:szCs w:val="20"/>
              </w:rPr>
            </w:pPr>
            <w:r w:rsidRPr="00964E44">
              <w:rPr>
                <w:sz w:val="20"/>
                <w:szCs w:val="20"/>
              </w:rPr>
              <w:t>27.3%</w:t>
            </w:r>
          </w:p>
        </w:tc>
        <w:tc>
          <w:tcPr>
            <w:tcW w:w="348" w:type="pct"/>
            <w:tcBorders>
              <w:top w:val="nil"/>
              <w:left w:val="nil"/>
              <w:bottom w:val="nil"/>
              <w:right w:val="nil"/>
            </w:tcBorders>
            <w:shd w:val="clear" w:color="auto" w:fill="auto"/>
            <w:noWrap/>
            <w:vAlign w:val="bottom"/>
            <w:hideMark/>
          </w:tcPr>
          <w:p w14:paraId="352D02C8" w14:textId="77777777" w:rsidR="00001C8B" w:rsidRPr="00964E44" w:rsidRDefault="00001C8B" w:rsidP="00EE14CE">
            <w:pPr>
              <w:jc w:val="right"/>
              <w:rPr>
                <w:sz w:val="20"/>
                <w:szCs w:val="20"/>
              </w:rPr>
            </w:pPr>
            <w:r w:rsidRPr="00964E44">
              <w:rPr>
                <w:sz w:val="20"/>
                <w:szCs w:val="20"/>
              </w:rPr>
              <w:t xml:space="preserve">36,923 </w:t>
            </w:r>
          </w:p>
        </w:tc>
        <w:tc>
          <w:tcPr>
            <w:tcW w:w="294" w:type="pct"/>
            <w:tcBorders>
              <w:top w:val="nil"/>
              <w:left w:val="nil"/>
              <w:bottom w:val="nil"/>
              <w:right w:val="nil"/>
            </w:tcBorders>
            <w:shd w:val="clear" w:color="auto" w:fill="auto"/>
            <w:noWrap/>
            <w:vAlign w:val="bottom"/>
            <w:hideMark/>
          </w:tcPr>
          <w:p w14:paraId="1AD08E5F" w14:textId="77777777" w:rsidR="00001C8B" w:rsidRPr="00964E44" w:rsidRDefault="00001C8B" w:rsidP="00EE14CE">
            <w:pPr>
              <w:jc w:val="right"/>
              <w:rPr>
                <w:sz w:val="20"/>
                <w:szCs w:val="20"/>
              </w:rPr>
            </w:pPr>
            <w:r w:rsidRPr="00964E44">
              <w:rPr>
                <w:sz w:val="20"/>
                <w:szCs w:val="20"/>
              </w:rPr>
              <w:t>27.4%</w:t>
            </w:r>
          </w:p>
        </w:tc>
        <w:tc>
          <w:tcPr>
            <w:tcW w:w="383" w:type="pct"/>
            <w:tcBorders>
              <w:top w:val="nil"/>
              <w:left w:val="nil"/>
              <w:bottom w:val="nil"/>
              <w:right w:val="nil"/>
            </w:tcBorders>
            <w:shd w:val="clear" w:color="auto" w:fill="auto"/>
            <w:noWrap/>
            <w:vAlign w:val="bottom"/>
            <w:hideMark/>
          </w:tcPr>
          <w:p w14:paraId="4DF29293" w14:textId="77777777" w:rsidR="00001C8B" w:rsidRPr="00964E44" w:rsidRDefault="00001C8B" w:rsidP="00EE14CE">
            <w:pPr>
              <w:jc w:val="right"/>
              <w:rPr>
                <w:sz w:val="20"/>
                <w:szCs w:val="20"/>
              </w:rPr>
            </w:pPr>
            <w:r w:rsidRPr="00964E44">
              <w:rPr>
                <w:sz w:val="20"/>
                <w:szCs w:val="20"/>
              </w:rPr>
              <w:t xml:space="preserve">38,809 </w:t>
            </w:r>
          </w:p>
        </w:tc>
        <w:tc>
          <w:tcPr>
            <w:tcW w:w="353" w:type="pct"/>
            <w:tcBorders>
              <w:top w:val="nil"/>
              <w:left w:val="nil"/>
              <w:bottom w:val="nil"/>
              <w:right w:val="single" w:sz="8" w:space="0" w:color="auto"/>
            </w:tcBorders>
            <w:shd w:val="clear" w:color="auto" w:fill="auto"/>
            <w:noWrap/>
            <w:vAlign w:val="bottom"/>
            <w:hideMark/>
          </w:tcPr>
          <w:p w14:paraId="6DEDF6DA" w14:textId="77777777" w:rsidR="00001C8B" w:rsidRPr="00964E44" w:rsidRDefault="00001C8B" w:rsidP="00EE14CE">
            <w:pPr>
              <w:jc w:val="right"/>
              <w:rPr>
                <w:sz w:val="20"/>
                <w:szCs w:val="20"/>
              </w:rPr>
            </w:pPr>
            <w:r w:rsidRPr="00964E44">
              <w:rPr>
                <w:sz w:val="20"/>
                <w:szCs w:val="20"/>
              </w:rPr>
              <w:t>28.0%</w:t>
            </w:r>
          </w:p>
        </w:tc>
      </w:tr>
      <w:tr w:rsidR="00DD6749" w:rsidRPr="00964E44" w14:paraId="101BBB62"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4A3323AE" w14:textId="77777777" w:rsidR="00001C8B" w:rsidRPr="00964E44" w:rsidRDefault="00001C8B" w:rsidP="00001C8B">
            <w:pPr>
              <w:rPr>
                <w:sz w:val="20"/>
                <w:szCs w:val="20"/>
              </w:rPr>
            </w:pPr>
            <w:r w:rsidRPr="00964E44">
              <w:rPr>
                <w:sz w:val="20"/>
                <w:szCs w:val="20"/>
              </w:rPr>
              <w:t>Unknown</w:t>
            </w:r>
          </w:p>
        </w:tc>
        <w:tc>
          <w:tcPr>
            <w:tcW w:w="295" w:type="pct"/>
            <w:tcBorders>
              <w:top w:val="nil"/>
              <w:left w:val="single" w:sz="8" w:space="0" w:color="auto"/>
              <w:bottom w:val="nil"/>
              <w:right w:val="nil"/>
            </w:tcBorders>
            <w:shd w:val="clear" w:color="auto" w:fill="auto"/>
            <w:noWrap/>
            <w:vAlign w:val="bottom"/>
            <w:hideMark/>
          </w:tcPr>
          <w:p w14:paraId="26ECB31D" w14:textId="77777777" w:rsidR="00001C8B" w:rsidRPr="00964E44" w:rsidRDefault="00001C8B" w:rsidP="00EE14CE">
            <w:pPr>
              <w:jc w:val="right"/>
              <w:rPr>
                <w:sz w:val="20"/>
                <w:szCs w:val="20"/>
              </w:rPr>
            </w:pPr>
            <w:r w:rsidRPr="00964E44">
              <w:rPr>
                <w:sz w:val="20"/>
                <w:szCs w:val="20"/>
              </w:rPr>
              <w:t xml:space="preserve">0 </w:t>
            </w:r>
          </w:p>
        </w:tc>
        <w:tc>
          <w:tcPr>
            <w:tcW w:w="294" w:type="pct"/>
            <w:tcBorders>
              <w:top w:val="nil"/>
              <w:left w:val="nil"/>
              <w:bottom w:val="nil"/>
              <w:right w:val="nil"/>
            </w:tcBorders>
            <w:shd w:val="clear" w:color="auto" w:fill="auto"/>
            <w:noWrap/>
            <w:vAlign w:val="bottom"/>
            <w:hideMark/>
          </w:tcPr>
          <w:p w14:paraId="61A01E66" w14:textId="77777777" w:rsidR="00001C8B" w:rsidRPr="00964E44" w:rsidRDefault="00001C8B" w:rsidP="00EE14CE">
            <w:pPr>
              <w:jc w:val="right"/>
              <w:rPr>
                <w:sz w:val="20"/>
                <w:szCs w:val="20"/>
              </w:rPr>
            </w:pPr>
            <w:r w:rsidRPr="00964E44">
              <w:rPr>
                <w:sz w:val="20"/>
                <w:szCs w:val="20"/>
              </w:rPr>
              <w:t>0.0%</w:t>
            </w:r>
          </w:p>
        </w:tc>
        <w:tc>
          <w:tcPr>
            <w:tcW w:w="324" w:type="pct"/>
            <w:tcBorders>
              <w:top w:val="nil"/>
              <w:left w:val="nil"/>
              <w:bottom w:val="nil"/>
              <w:right w:val="nil"/>
            </w:tcBorders>
            <w:shd w:val="clear" w:color="auto" w:fill="auto"/>
            <w:noWrap/>
            <w:vAlign w:val="bottom"/>
            <w:hideMark/>
          </w:tcPr>
          <w:p w14:paraId="56BB181A" w14:textId="77777777" w:rsidR="00001C8B" w:rsidRPr="00964E44" w:rsidRDefault="00001C8B" w:rsidP="00EE14CE">
            <w:pPr>
              <w:jc w:val="right"/>
              <w:rPr>
                <w:sz w:val="20"/>
                <w:szCs w:val="20"/>
              </w:rPr>
            </w:pPr>
            <w:r w:rsidRPr="00964E44">
              <w:rPr>
                <w:sz w:val="20"/>
                <w:szCs w:val="20"/>
              </w:rPr>
              <w:t xml:space="preserve">0 </w:t>
            </w:r>
          </w:p>
        </w:tc>
        <w:tc>
          <w:tcPr>
            <w:tcW w:w="293" w:type="pct"/>
            <w:tcBorders>
              <w:top w:val="nil"/>
              <w:left w:val="nil"/>
              <w:bottom w:val="nil"/>
              <w:right w:val="nil"/>
            </w:tcBorders>
            <w:shd w:val="clear" w:color="auto" w:fill="auto"/>
            <w:noWrap/>
            <w:vAlign w:val="bottom"/>
            <w:hideMark/>
          </w:tcPr>
          <w:p w14:paraId="6298909C" w14:textId="77777777" w:rsidR="00001C8B" w:rsidRPr="00964E44" w:rsidRDefault="00001C8B" w:rsidP="00EE14CE">
            <w:pPr>
              <w:jc w:val="right"/>
              <w:rPr>
                <w:sz w:val="20"/>
                <w:szCs w:val="20"/>
              </w:rPr>
            </w:pPr>
            <w:r w:rsidRPr="00964E44">
              <w:rPr>
                <w:sz w:val="20"/>
                <w:szCs w:val="20"/>
              </w:rPr>
              <w:t>0.0%</w:t>
            </w:r>
          </w:p>
        </w:tc>
        <w:tc>
          <w:tcPr>
            <w:tcW w:w="324" w:type="pct"/>
            <w:tcBorders>
              <w:top w:val="nil"/>
              <w:left w:val="nil"/>
              <w:bottom w:val="nil"/>
              <w:right w:val="nil"/>
            </w:tcBorders>
            <w:shd w:val="clear" w:color="auto" w:fill="auto"/>
            <w:noWrap/>
            <w:vAlign w:val="bottom"/>
            <w:hideMark/>
          </w:tcPr>
          <w:p w14:paraId="11F0917B" w14:textId="77777777" w:rsidR="00001C8B" w:rsidRPr="00964E44" w:rsidRDefault="00001C8B" w:rsidP="00EE14CE">
            <w:pPr>
              <w:jc w:val="right"/>
              <w:rPr>
                <w:sz w:val="20"/>
                <w:szCs w:val="20"/>
              </w:rPr>
            </w:pPr>
            <w:r w:rsidRPr="00964E44">
              <w:rPr>
                <w:sz w:val="20"/>
                <w:szCs w:val="20"/>
              </w:rPr>
              <w:t xml:space="preserve">0 </w:t>
            </w:r>
          </w:p>
        </w:tc>
        <w:tc>
          <w:tcPr>
            <w:tcW w:w="297" w:type="pct"/>
            <w:tcBorders>
              <w:top w:val="nil"/>
              <w:left w:val="nil"/>
              <w:bottom w:val="nil"/>
              <w:right w:val="single" w:sz="8" w:space="0" w:color="auto"/>
            </w:tcBorders>
            <w:shd w:val="clear" w:color="auto" w:fill="auto"/>
            <w:noWrap/>
            <w:vAlign w:val="bottom"/>
            <w:hideMark/>
          </w:tcPr>
          <w:p w14:paraId="5509E93C" w14:textId="77777777" w:rsidR="00001C8B" w:rsidRPr="00964E44" w:rsidRDefault="00001C8B" w:rsidP="00EE14CE">
            <w:pPr>
              <w:jc w:val="right"/>
              <w:rPr>
                <w:sz w:val="20"/>
                <w:szCs w:val="20"/>
              </w:rPr>
            </w:pPr>
            <w:r w:rsidRPr="00964E44">
              <w:rPr>
                <w:sz w:val="20"/>
                <w:szCs w:val="20"/>
              </w:rPr>
              <w:t>0.0%</w:t>
            </w:r>
          </w:p>
        </w:tc>
        <w:tc>
          <w:tcPr>
            <w:tcW w:w="320" w:type="pct"/>
            <w:tcBorders>
              <w:top w:val="nil"/>
              <w:left w:val="nil"/>
              <w:bottom w:val="nil"/>
              <w:right w:val="nil"/>
            </w:tcBorders>
            <w:shd w:val="clear" w:color="auto" w:fill="auto"/>
            <w:noWrap/>
            <w:vAlign w:val="bottom"/>
            <w:hideMark/>
          </w:tcPr>
          <w:p w14:paraId="78457C8F" w14:textId="77777777" w:rsidR="00001C8B" w:rsidRPr="00964E44" w:rsidRDefault="00001C8B" w:rsidP="00EE14CE">
            <w:pPr>
              <w:jc w:val="right"/>
              <w:rPr>
                <w:sz w:val="20"/>
                <w:szCs w:val="20"/>
              </w:rPr>
            </w:pPr>
            <w:r w:rsidRPr="00964E44">
              <w:rPr>
                <w:sz w:val="20"/>
                <w:szCs w:val="20"/>
              </w:rPr>
              <w:t xml:space="preserve">0 </w:t>
            </w:r>
          </w:p>
        </w:tc>
        <w:tc>
          <w:tcPr>
            <w:tcW w:w="299" w:type="pct"/>
            <w:gridSpan w:val="2"/>
            <w:tcBorders>
              <w:top w:val="nil"/>
              <w:left w:val="nil"/>
              <w:bottom w:val="nil"/>
              <w:right w:val="nil"/>
            </w:tcBorders>
            <w:shd w:val="clear" w:color="auto" w:fill="auto"/>
            <w:noWrap/>
            <w:vAlign w:val="bottom"/>
            <w:hideMark/>
          </w:tcPr>
          <w:p w14:paraId="1CC86B05" w14:textId="77777777" w:rsidR="00001C8B" w:rsidRPr="00964E44" w:rsidRDefault="00001C8B" w:rsidP="00EE14CE">
            <w:pPr>
              <w:jc w:val="right"/>
              <w:rPr>
                <w:sz w:val="20"/>
                <w:szCs w:val="20"/>
              </w:rPr>
            </w:pPr>
            <w:r w:rsidRPr="00964E44">
              <w:rPr>
                <w:sz w:val="20"/>
                <w:szCs w:val="20"/>
              </w:rPr>
              <w:t>0.0%</w:t>
            </w:r>
          </w:p>
        </w:tc>
        <w:tc>
          <w:tcPr>
            <w:tcW w:w="348" w:type="pct"/>
            <w:tcBorders>
              <w:top w:val="nil"/>
              <w:left w:val="nil"/>
              <w:bottom w:val="nil"/>
              <w:right w:val="nil"/>
            </w:tcBorders>
            <w:shd w:val="clear" w:color="auto" w:fill="auto"/>
            <w:noWrap/>
            <w:vAlign w:val="bottom"/>
            <w:hideMark/>
          </w:tcPr>
          <w:p w14:paraId="4FBE560A" w14:textId="77777777" w:rsidR="00001C8B" w:rsidRPr="00964E44" w:rsidRDefault="00001C8B" w:rsidP="00EE14CE">
            <w:pPr>
              <w:jc w:val="right"/>
              <w:rPr>
                <w:sz w:val="20"/>
                <w:szCs w:val="20"/>
              </w:rPr>
            </w:pPr>
            <w:r w:rsidRPr="00964E44">
              <w:rPr>
                <w:sz w:val="20"/>
                <w:szCs w:val="20"/>
              </w:rPr>
              <w:t xml:space="preserve">0 </w:t>
            </w:r>
          </w:p>
        </w:tc>
        <w:tc>
          <w:tcPr>
            <w:tcW w:w="294" w:type="pct"/>
            <w:tcBorders>
              <w:top w:val="nil"/>
              <w:left w:val="nil"/>
              <w:bottom w:val="nil"/>
              <w:right w:val="nil"/>
            </w:tcBorders>
            <w:shd w:val="clear" w:color="auto" w:fill="auto"/>
            <w:noWrap/>
            <w:vAlign w:val="bottom"/>
            <w:hideMark/>
          </w:tcPr>
          <w:p w14:paraId="53F79273" w14:textId="77777777" w:rsidR="00001C8B" w:rsidRPr="00964E44" w:rsidRDefault="00001C8B" w:rsidP="00EE14CE">
            <w:pPr>
              <w:jc w:val="right"/>
              <w:rPr>
                <w:sz w:val="20"/>
                <w:szCs w:val="20"/>
              </w:rPr>
            </w:pPr>
            <w:r w:rsidRPr="00964E44">
              <w:rPr>
                <w:sz w:val="20"/>
                <w:szCs w:val="20"/>
              </w:rPr>
              <w:t>0.0%</w:t>
            </w:r>
          </w:p>
        </w:tc>
        <w:tc>
          <w:tcPr>
            <w:tcW w:w="383" w:type="pct"/>
            <w:tcBorders>
              <w:top w:val="nil"/>
              <w:left w:val="nil"/>
              <w:bottom w:val="nil"/>
              <w:right w:val="nil"/>
            </w:tcBorders>
            <w:shd w:val="clear" w:color="auto" w:fill="auto"/>
            <w:noWrap/>
            <w:vAlign w:val="bottom"/>
            <w:hideMark/>
          </w:tcPr>
          <w:p w14:paraId="5BBA374B" w14:textId="77777777" w:rsidR="00001C8B" w:rsidRPr="00964E44" w:rsidRDefault="00001C8B" w:rsidP="00EE14CE">
            <w:pPr>
              <w:jc w:val="right"/>
              <w:rPr>
                <w:sz w:val="20"/>
                <w:szCs w:val="20"/>
              </w:rPr>
            </w:pPr>
            <w:r w:rsidRPr="00964E44">
              <w:rPr>
                <w:sz w:val="20"/>
                <w:szCs w:val="20"/>
              </w:rPr>
              <w:t xml:space="preserve">0 </w:t>
            </w:r>
          </w:p>
        </w:tc>
        <w:tc>
          <w:tcPr>
            <w:tcW w:w="353" w:type="pct"/>
            <w:tcBorders>
              <w:top w:val="nil"/>
              <w:left w:val="nil"/>
              <w:bottom w:val="nil"/>
              <w:right w:val="single" w:sz="8" w:space="0" w:color="auto"/>
            </w:tcBorders>
            <w:shd w:val="clear" w:color="auto" w:fill="auto"/>
            <w:noWrap/>
            <w:vAlign w:val="bottom"/>
            <w:hideMark/>
          </w:tcPr>
          <w:p w14:paraId="11E81935" w14:textId="77777777" w:rsidR="00001C8B" w:rsidRPr="00964E44" w:rsidRDefault="00001C8B" w:rsidP="00EE14CE">
            <w:pPr>
              <w:jc w:val="right"/>
              <w:rPr>
                <w:sz w:val="20"/>
                <w:szCs w:val="20"/>
              </w:rPr>
            </w:pPr>
            <w:r w:rsidRPr="00964E44">
              <w:rPr>
                <w:sz w:val="20"/>
                <w:szCs w:val="20"/>
              </w:rPr>
              <w:t>0.0%</w:t>
            </w:r>
          </w:p>
        </w:tc>
      </w:tr>
      <w:tr w:rsidR="00DD6749" w:rsidRPr="00964E44" w14:paraId="19D5AB8B" w14:textId="77777777" w:rsidTr="007F5E4B">
        <w:trPr>
          <w:cantSplit/>
          <w:trHeight w:val="304"/>
        </w:trPr>
        <w:tc>
          <w:tcPr>
            <w:tcW w:w="1176" w:type="pct"/>
            <w:tcBorders>
              <w:top w:val="single" w:sz="4" w:space="0" w:color="auto"/>
              <w:left w:val="single" w:sz="4" w:space="0" w:color="auto"/>
              <w:bottom w:val="double" w:sz="6" w:space="0" w:color="auto"/>
              <w:right w:val="nil"/>
            </w:tcBorders>
            <w:shd w:val="clear" w:color="auto" w:fill="auto"/>
            <w:noWrap/>
            <w:vAlign w:val="bottom"/>
            <w:hideMark/>
          </w:tcPr>
          <w:p w14:paraId="12F049C3" w14:textId="77777777" w:rsidR="00001C8B" w:rsidRPr="00964E44" w:rsidRDefault="00001C8B" w:rsidP="00001C8B">
            <w:pPr>
              <w:rPr>
                <w:b/>
                <w:bCs/>
                <w:sz w:val="20"/>
                <w:szCs w:val="20"/>
              </w:rPr>
            </w:pPr>
            <w:r w:rsidRPr="00964E44">
              <w:rPr>
                <w:b/>
                <w:bCs/>
                <w:sz w:val="20"/>
                <w:szCs w:val="20"/>
              </w:rPr>
              <w:t>Total Age</w:t>
            </w:r>
          </w:p>
        </w:tc>
        <w:tc>
          <w:tcPr>
            <w:tcW w:w="295" w:type="pct"/>
            <w:tcBorders>
              <w:top w:val="single" w:sz="4" w:space="0" w:color="auto"/>
              <w:left w:val="single" w:sz="8" w:space="0" w:color="auto"/>
              <w:bottom w:val="double" w:sz="6" w:space="0" w:color="auto"/>
              <w:right w:val="nil"/>
            </w:tcBorders>
            <w:shd w:val="clear" w:color="auto" w:fill="auto"/>
            <w:noWrap/>
            <w:vAlign w:val="bottom"/>
            <w:hideMark/>
          </w:tcPr>
          <w:p w14:paraId="274A894B" w14:textId="77777777" w:rsidR="00001C8B" w:rsidRPr="00964E44" w:rsidRDefault="00001C8B" w:rsidP="00EE14CE">
            <w:pPr>
              <w:jc w:val="right"/>
              <w:rPr>
                <w:b/>
                <w:bCs/>
                <w:sz w:val="20"/>
                <w:szCs w:val="20"/>
              </w:rPr>
            </w:pPr>
            <w:r w:rsidRPr="00964E44">
              <w:rPr>
                <w:b/>
                <w:bCs/>
                <w:sz w:val="20"/>
                <w:szCs w:val="20"/>
              </w:rPr>
              <w:t xml:space="preserve">67,600 </w:t>
            </w:r>
          </w:p>
        </w:tc>
        <w:tc>
          <w:tcPr>
            <w:tcW w:w="294" w:type="pct"/>
            <w:tcBorders>
              <w:top w:val="single" w:sz="4" w:space="0" w:color="auto"/>
              <w:left w:val="nil"/>
              <w:bottom w:val="double" w:sz="6" w:space="0" w:color="auto"/>
              <w:right w:val="nil"/>
            </w:tcBorders>
            <w:shd w:val="clear" w:color="auto" w:fill="auto"/>
            <w:noWrap/>
            <w:vAlign w:val="bottom"/>
            <w:hideMark/>
          </w:tcPr>
          <w:p w14:paraId="7181D8B6" w14:textId="77777777" w:rsidR="00001C8B" w:rsidRPr="00964E44" w:rsidRDefault="00001C8B" w:rsidP="00EE14CE">
            <w:pPr>
              <w:jc w:val="right"/>
              <w:rPr>
                <w:b/>
                <w:bCs/>
                <w:sz w:val="20"/>
                <w:szCs w:val="20"/>
              </w:rPr>
            </w:pPr>
            <w:r w:rsidRPr="00964E44">
              <w:rPr>
                <w:b/>
                <w:bCs/>
                <w:sz w:val="20"/>
                <w:szCs w:val="20"/>
              </w:rPr>
              <w:t>100.0%</w:t>
            </w:r>
          </w:p>
        </w:tc>
        <w:tc>
          <w:tcPr>
            <w:tcW w:w="324" w:type="pct"/>
            <w:tcBorders>
              <w:top w:val="single" w:sz="4" w:space="0" w:color="auto"/>
              <w:left w:val="nil"/>
              <w:bottom w:val="double" w:sz="6" w:space="0" w:color="auto"/>
              <w:right w:val="nil"/>
            </w:tcBorders>
            <w:shd w:val="clear" w:color="auto" w:fill="auto"/>
            <w:noWrap/>
            <w:vAlign w:val="bottom"/>
            <w:hideMark/>
          </w:tcPr>
          <w:p w14:paraId="1D63AF7C" w14:textId="77777777" w:rsidR="00001C8B" w:rsidRPr="00964E44" w:rsidRDefault="00001C8B" w:rsidP="00EE14CE">
            <w:pPr>
              <w:jc w:val="right"/>
              <w:rPr>
                <w:b/>
                <w:bCs/>
                <w:sz w:val="20"/>
                <w:szCs w:val="20"/>
              </w:rPr>
            </w:pPr>
            <w:r w:rsidRPr="00964E44">
              <w:rPr>
                <w:b/>
                <w:bCs/>
                <w:sz w:val="20"/>
                <w:szCs w:val="20"/>
              </w:rPr>
              <w:t xml:space="preserve">65,992 </w:t>
            </w:r>
          </w:p>
        </w:tc>
        <w:tc>
          <w:tcPr>
            <w:tcW w:w="293" w:type="pct"/>
            <w:tcBorders>
              <w:top w:val="single" w:sz="4" w:space="0" w:color="auto"/>
              <w:left w:val="nil"/>
              <w:bottom w:val="double" w:sz="6" w:space="0" w:color="auto"/>
              <w:right w:val="nil"/>
            </w:tcBorders>
            <w:shd w:val="clear" w:color="auto" w:fill="auto"/>
            <w:noWrap/>
            <w:vAlign w:val="bottom"/>
            <w:hideMark/>
          </w:tcPr>
          <w:p w14:paraId="144FFB25" w14:textId="77777777" w:rsidR="00001C8B" w:rsidRPr="00964E44" w:rsidRDefault="00001C8B" w:rsidP="00EE14CE">
            <w:pPr>
              <w:jc w:val="right"/>
              <w:rPr>
                <w:b/>
                <w:bCs/>
                <w:sz w:val="20"/>
                <w:szCs w:val="20"/>
              </w:rPr>
            </w:pPr>
            <w:r w:rsidRPr="00964E44">
              <w:rPr>
                <w:b/>
                <w:bCs/>
                <w:sz w:val="20"/>
                <w:szCs w:val="20"/>
              </w:rPr>
              <w:t>100.0%</w:t>
            </w:r>
          </w:p>
        </w:tc>
        <w:tc>
          <w:tcPr>
            <w:tcW w:w="324" w:type="pct"/>
            <w:tcBorders>
              <w:top w:val="single" w:sz="4" w:space="0" w:color="auto"/>
              <w:left w:val="nil"/>
              <w:bottom w:val="double" w:sz="6" w:space="0" w:color="auto"/>
              <w:right w:val="nil"/>
            </w:tcBorders>
            <w:shd w:val="clear" w:color="auto" w:fill="auto"/>
            <w:noWrap/>
            <w:vAlign w:val="bottom"/>
            <w:hideMark/>
          </w:tcPr>
          <w:p w14:paraId="5B627EC6" w14:textId="77777777" w:rsidR="00001C8B" w:rsidRPr="00964E44" w:rsidRDefault="00001C8B" w:rsidP="00EE14CE">
            <w:pPr>
              <w:jc w:val="right"/>
              <w:rPr>
                <w:b/>
                <w:bCs/>
                <w:sz w:val="20"/>
                <w:szCs w:val="20"/>
              </w:rPr>
            </w:pPr>
            <w:r w:rsidRPr="00964E44">
              <w:rPr>
                <w:b/>
                <w:bCs/>
                <w:sz w:val="20"/>
                <w:szCs w:val="20"/>
              </w:rPr>
              <w:t xml:space="preserve">64,635 </w:t>
            </w:r>
          </w:p>
        </w:tc>
        <w:tc>
          <w:tcPr>
            <w:tcW w:w="297" w:type="pct"/>
            <w:tcBorders>
              <w:top w:val="single" w:sz="4" w:space="0" w:color="auto"/>
              <w:left w:val="nil"/>
              <w:bottom w:val="double" w:sz="6" w:space="0" w:color="auto"/>
              <w:right w:val="single" w:sz="8" w:space="0" w:color="auto"/>
            </w:tcBorders>
            <w:shd w:val="clear" w:color="auto" w:fill="auto"/>
            <w:noWrap/>
            <w:vAlign w:val="bottom"/>
            <w:hideMark/>
          </w:tcPr>
          <w:p w14:paraId="6CA664F1" w14:textId="77777777" w:rsidR="00001C8B" w:rsidRPr="00964E44" w:rsidRDefault="00001C8B" w:rsidP="00EE14CE">
            <w:pPr>
              <w:jc w:val="right"/>
              <w:rPr>
                <w:b/>
                <w:bCs/>
                <w:sz w:val="20"/>
                <w:szCs w:val="20"/>
              </w:rPr>
            </w:pPr>
            <w:r w:rsidRPr="00964E44">
              <w:rPr>
                <w:b/>
                <w:bCs/>
                <w:sz w:val="20"/>
                <w:szCs w:val="20"/>
              </w:rPr>
              <w:t>100.0%</w:t>
            </w:r>
          </w:p>
        </w:tc>
        <w:tc>
          <w:tcPr>
            <w:tcW w:w="320" w:type="pct"/>
            <w:tcBorders>
              <w:top w:val="single" w:sz="4" w:space="0" w:color="auto"/>
              <w:left w:val="nil"/>
              <w:bottom w:val="double" w:sz="6" w:space="0" w:color="auto"/>
              <w:right w:val="nil"/>
            </w:tcBorders>
            <w:shd w:val="clear" w:color="auto" w:fill="auto"/>
            <w:noWrap/>
            <w:vAlign w:val="bottom"/>
            <w:hideMark/>
          </w:tcPr>
          <w:p w14:paraId="467B6AC9" w14:textId="77777777" w:rsidR="00001C8B" w:rsidRPr="00964E44" w:rsidRDefault="00001C8B" w:rsidP="00EE14CE">
            <w:pPr>
              <w:jc w:val="right"/>
              <w:rPr>
                <w:b/>
                <w:bCs/>
                <w:sz w:val="20"/>
                <w:szCs w:val="20"/>
              </w:rPr>
            </w:pPr>
            <w:r w:rsidRPr="00964E44">
              <w:rPr>
                <w:b/>
                <w:bCs/>
                <w:sz w:val="20"/>
                <w:szCs w:val="20"/>
              </w:rPr>
              <w:t xml:space="preserve">134,283 </w:t>
            </w:r>
          </w:p>
        </w:tc>
        <w:tc>
          <w:tcPr>
            <w:tcW w:w="299" w:type="pct"/>
            <w:gridSpan w:val="2"/>
            <w:tcBorders>
              <w:top w:val="single" w:sz="4" w:space="0" w:color="auto"/>
              <w:left w:val="nil"/>
              <w:bottom w:val="double" w:sz="6" w:space="0" w:color="auto"/>
              <w:right w:val="nil"/>
            </w:tcBorders>
            <w:shd w:val="clear" w:color="auto" w:fill="auto"/>
            <w:noWrap/>
            <w:vAlign w:val="bottom"/>
            <w:hideMark/>
          </w:tcPr>
          <w:p w14:paraId="07BC76F7" w14:textId="77777777" w:rsidR="00001C8B" w:rsidRPr="00964E44" w:rsidRDefault="00001C8B" w:rsidP="00EE14CE">
            <w:pPr>
              <w:jc w:val="right"/>
              <w:rPr>
                <w:b/>
                <w:bCs/>
                <w:sz w:val="20"/>
                <w:szCs w:val="20"/>
              </w:rPr>
            </w:pPr>
            <w:r w:rsidRPr="00964E44">
              <w:rPr>
                <w:b/>
                <w:bCs/>
                <w:sz w:val="20"/>
                <w:szCs w:val="20"/>
              </w:rPr>
              <w:t>100.0%</w:t>
            </w:r>
          </w:p>
        </w:tc>
        <w:tc>
          <w:tcPr>
            <w:tcW w:w="348" w:type="pct"/>
            <w:tcBorders>
              <w:top w:val="single" w:sz="4" w:space="0" w:color="auto"/>
              <w:left w:val="nil"/>
              <w:bottom w:val="double" w:sz="6" w:space="0" w:color="auto"/>
              <w:right w:val="nil"/>
            </w:tcBorders>
            <w:shd w:val="clear" w:color="auto" w:fill="auto"/>
            <w:noWrap/>
            <w:vAlign w:val="bottom"/>
            <w:hideMark/>
          </w:tcPr>
          <w:p w14:paraId="642CA251" w14:textId="77777777" w:rsidR="00001C8B" w:rsidRPr="00964E44" w:rsidRDefault="00001C8B" w:rsidP="00EE14CE">
            <w:pPr>
              <w:jc w:val="right"/>
              <w:rPr>
                <w:b/>
                <w:bCs/>
                <w:sz w:val="20"/>
                <w:szCs w:val="20"/>
              </w:rPr>
            </w:pPr>
            <w:r w:rsidRPr="00964E44">
              <w:rPr>
                <w:b/>
                <w:bCs/>
                <w:sz w:val="20"/>
                <w:szCs w:val="20"/>
              </w:rPr>
              <w:t xml:space="preserve">134,836 </w:t>
            </w:r>
          </w:p>
        </w:tc>
        <w:tc>
          <w:tcPr>
            <w:tcW w:w="294" w:type="pct"/>
            <w:tcBorders>
              <w:top w:val="single" w:sz="4" w:space="0" w:color="auto"/>
              <w:left w:val="nil"/>
              <w:bottom w:val="double" w:sz="6" w:space="0" w:color="auto"/>
              <w:right w:val="nil"/>
            </w:tcBorders>
            <w:shd w:val="clear" w:color="auto" w:fill="auto"/>
            <w:noWrap/>
            <w:vAlign w:val="bottom"/>
            <w:hideMark/>
          </w:tcPr>
          <w:p w14:paraId="1F5BED4C" w14:textId="77777777" w:rsidR="00001C8B" w:rsidRPr="00964E44" w:rsidRDefault="00001C8B" w:rsidP="00EE14CE">
            <w:pPr>
              <w:jc w:val="right"/>
              <w:rPr>
                <w:b/>
                <w:bCs/>
                <w:sz w:val="20"/>
                <w:szCs w:val="20"/>
              </w:rPr>
            </w:pPr>
            <w:r w:rsidRPr="00964E44">
              <w:rPr>
                <w:b/>
                <w:bCs/>
                <w:sz w:val="20"/>
                <w:szCs w:val="20"/>
              </w:rPr>
              <w:t>100.0%</w:t>
            </w:r>
          </w:p>
        </w:tc>
        <w:tc>
          <w:tcPr>
            <w:tcW w:w="383" w:type="pct"/>
            <w:tcBorders>
              <w:top w:val="single" w:sz="4" w:space="0" w:color="auto"/>
              <w:left w:val="nil"/>
              <w:bottom w:val="double" w:sz="6" w:space="0" w:color="auto"/>
              <w:right w:val="nil"/>
            </w:tcBorders>
            <w:shd w:val="clear" w:color="auto" w:fill="auto"/>
            <w:noWrap/>
            <w:vAlign w:val="bottom"/>
            <w:hideMark/>
          </w:tcPr>
          <w:p w14:paraId="24AB375B" w14:textId="77777777" w:rsidR="00001C8B" w:rsidRPr="00964E44" w:rsidRDefault="00001C8B" w:rsidP="00EE14CE">
            <w:pPr>
              <w:jc w:val="right"/>
              <w:rPr>
                <w:b/>
                <w:bCs/>
                <w:sz w:val="20"/>
                <w:szCs w:val="20"/>
              </w:rPr>
            </w:pPr>
            <w:r w:rsidRPr="00964E44">
              <w:rPr>
                <w:b/>
                <w:bCs/>
                <w:sz w:val="20"/>
                <w:szCs w:val="20"/>
              </w:rPr>
              <w:t xml:space="preserve">138,358 </w:t>
            </w:r>
          </w:p>
        </w:tc>
        <w:tc>
          <w:tcPr>
            <w:tcW w:w="353" w:type="pct"/>
            <w:tcBorders>
              <w:top w:val="single" w:sz="4" w:space="0" w:color="auto"/>
              <w:left w:val="nil"/>
              <w:bottom w:val="double" w:sz="6" w:space="0" w:color="auto"/>
              <w:right w:val="single" w:sz="8" w:space="0" w:color="auto"/>
            </w:tcBorders>
            <w:shd w:val="clear" w:color="auto" w:fill="auto"/>
            <w:noWrap/>
            <w:vAlign w:val="bottom"/>
            <w:hideMark/>
          </w:tcPr>
          <w:p w14:paraId="5777611E" w14:textId="77777777" w:rsidR="00001C8B" w:rsidRPr="00964E44" w:rsidRDefault="00001C8B" w:rsidP="00EE14CE">
            <w:pPr>
              <w:jc w:val="right"/>
              <w:rPr>
                <w:b/>
                <w:bCs/>
                <w:sz w:val="20"/>
                <w:szCs w:val="20"/>
              </w:rPr>
            </w:pPr>
            <w:r w:rsidRPr="00964E44">
              <w:rPr>
                <w:b/>
                <w:bCs/>
                <w:sz w:val="20"/>
                <w:szCs w:val="20"/>
              </w:rPr>
              <w:t>100.0%</w:t>
            </w:r>
          </w:p>
        </w:tc>
      </w:tr>
      <w:tr w:rsidR="00113AE8" w:rsidRPr="00964E44" w14:paraId="2430223C" w14:textId="77777777" w:rsidTr="007F5E4B">
        <w:trPr>
          <w:cantSplit/>
          <w:trHeight w:val="234"/>
        </w:trPr>
        <w:tc>
          <w:tcPr>
            <w:tcW w:w="1176" w:type="pct"/>
            <w:tcBorders>
              <w:top w:val="nil"/>
              <w:left w:val="single" w:sz="4" w:space="0" w:color="auto"/>
              <w:bottom w:val="nil"/>
              <w:right w:val="nil"/>
            </w:tcBorders>
            <w:shd w:val="clear" w:color="000000" w:fill="D9D9D9"/>
            <w:noWrap/>
            <w:vAlign w:val="bottom"/>
            <w:hideMark/>
          </w:tcPr>
          <w:p w14:paraId="3522BFB3" w14:textId="77777777" w:rsidR="00001C8B" w:rsidRPr="00964E44" w:rsidRDefault="00001C8B" w:rsidP="00001C8B">
            <w:pPr>
              <w:rPr>
                <w:b/>
                <w:bCs/>
                <w:sz w:val="20"/>
                <w:szCs w:val="20"/>
              </w:rPr>
            </w:pPr>
            <w:r w:rsidRPr="00964E44">
              <w:rPr>
                <w:b/>
                <w:bCs/>
                <w:sz w:val="20"/>
                <w:szCs w:val="20"/>
              </w:rPr>
              <w:t>Race</w:t>
            </w:r>
          </w:p>
        </w:tc>
        <w:tc>
          <w:tcPr>
            <w:tcW w:w="295" w:type="pct"/>
            <w:tcBorders>
              <w:top w:val="nil"/>
              <w:left w:val="single" w:sz="8" w:space="0" w:color="auto"/>
              <w:bottom w:val="nil"/>
              <w:right w:val="nil"/>
            </w:tcBorders>
            <w:shd w:val="clear" w:color="000000" w:fill="D9D9D9"/>
            <w:noWrap/>
            <w:vAlign w:val="bottom"/>
            <w:hideMark/>
          </w:tcPr>
          <w:p w14:paraId="11210574" w14:textId="77777777" w:rsidR="00001C8B" w:rsidRPr="00964E44" w:rsidRDefault="00001C8B" w:rsidP="00EE14CE">
            <w:pPr>
              <w:jc w:val="right"/>
              <w:rPr>
                <w:b/>
                <w:bCs/>
                <w:sz w:val="20"/>
                <w:szCs w:val="20"/>
              </w:rPr>
            </w:pPr>
            <w:r w:rsidRPr="00964E44">
              <w:rPr>
                <w:b/>
                <w:bCs/>
                <w:sz w:val="20"/>
                <w:szCs w:val="20"/>
              </w:rPr>
              <w:t> </w:t>
            </w:r>
          </w:p>
        </w:tc>
        <w:tc>
          <w:tcPr>
            <w:tcW w:w="294" w:type="pct"/>
            <w:tcBorders>
              <w:top w:val="nil"/>
              <w:left w:val="nil"/>
              <w:bottom w:val="nil"/>
              <w:right w:val="nil"/>
            </w:tcBorders>
            <w:shd w:val="clear" w:color="000000" w:fill="D9D9D9"/>
            <w:noWrap/>
            <w:vAlign w:val="bottom"/>
            <w:hideMark/>
          </w:tcPr>
          <w:p w14:paraId="3ADAFB4C" w14:textId="77777777" w:rsidR="00001C8B" w:rsidRPr="00964E44" w:rsidRDefault="00001C8B" w:rsidP="00EE14CE">
            <w:pPr>
              <w:jc w:val="right"/>
              <w:rPr>
                <w:b/>
                <w:bCs/>
                <w:sz w:val="20"/>
                <w:szCs w:val="20"/>
              </w:rPr>
            </w:pPr>
            <w:r w:rsidRPr="00964E44">
              <w:rPr>
                <w:b/>
                <w:bCs/>
                <w:sz w:val="20"/>
                <w:szCs w:val="20"/>
              </w:rPr>
              <w:t> </w:t>
            </w:r>
          </w:p>
        </w:tc>
        <w:tc>
          <w:tcPr>
            <w:tcW w:w="324" w:type="pct"/>
            <w:tcBorders>
              <w:top w:val="nil"/>
              <w:left w:val="nil"/>
              <w:bottom w:val="nil"/>
              <w:right w:val="nil"/>
            </w:tcBorders>
            <w:shd w:val="clear" w:color="000000" w:fill="D9D9D9"/>
            <w:noWrap/>
            <w:vAlign w:val="bottom"/>
            <w:hideMark/>
          </w:tcPr>
          <w:p w14:paraId="7DE7695F" w14:textId="77777777" w:rsidR="00001C8B" w:rsidRPr="00964E44" w:rsidRDefault="00001C8B" w:rsidP="00EE14CE">
            <w:pPr>
              <w:jc w:val="right"/>
              <w:rPr>
                <w:b/>
                <w:bCs/>
                <w:sz w:val="20"/>
                <w:szCs w:val="20"/>
              </w:rPr>
            </w:pPr>
            <w:r w:rsidRPr="00964E44">
              <w:rPr>
                <w:b/>
                <w:bCs/>
                <w:sz w:val="20"/>
                <w:szCs w:val="20"/>
              </w:rPr>
              <w:t> </w:t>
            </w:r>
          </w:p>
        </w:tc>
        <w:tc>
          <w:tcPr>
            <w:tcW w:w="293" w:type="pct"/>
            <w:tcBorders>
              <w:top w:val="nil"/>
              <w:left w:val="nil"/>
              <w:bottom w:val="nil"/>
              <w:right w:val="nil"/>
            </w:tcBorders>
            <w:shd w:val="clear" w:color="000000" w:fill="D9D9D9"/>
            <w:noWrap/>
            <w:vAlign w:val="bottom"/>
            <w:hideMark/>
          </w:tcPr>
          <w:p w14:paraId="31C26EC1" w14:textId="77777777" w:rsidR="00001C8B" w:rsidRPr="00964E44" w:rsidRDefault="00001C8B" w:rsidP="00EE14CE">
            <w:pPr>
              <w:jc w:val="right"/>
              <w:rPr>
                <w:b/>
                <w:bCs/>
                <w:sz w:val="20"/>
                <w:szCs w:val="20"/>
              </w:rPr>
            </w:pPr>
            <w:r w:rsidRPr="00964E44">
              <w:rPr>
                <w:b/>
                <w:bCs/>
                <w:sz w:val="20"/>
                <w:szCs w:val="20"/>
              </w:rPr>
              <w:t> </w:t>
            </w:r>
          </w:p>
        </w:tc>
        <w:tc>
          <w:tcPr>
            <w:tcW w:w="324" w:type="pct"/>
            <w:tcBorders>
              <w:top w:val="nil"/>
              <w:left w:val="nil"/>
              <w:bottom w:val="nil"/>
              <w:right w:val="nil"/>
            </w:tcBorders>
            <w:shd w:val="clear" w:color="000000" w:fill="D9D9D9"/>
            <w:noWrap/>
            <w:vAlign w:val="bottom"/>
            <w:hideMark/>
          </w:tcPr>
          <w:p w14:paraId="0B1FA4BA" w14:textId="77777777" w:rsidR="00001C8B" w:rsidRPr="00964E44" w:rsidRDefault="00001C8B" w:rsidP="00EE14CE">
            <w:pPr>
              <w:jc w:val="right"/>
              <w:rPr>
                <w:b/>
                <w:bCs/>
                <w:sz w:val="20"/>
                <w:szCs w:val="20"/>
              </w:rPr>
            </w:pPr>
            <w:r w:rsidRPr="00964E44">
              <w:rPr>
                <w:b/>
                <w:bCs/>
                <w:sz w:val="20"/>
                <w:szCs w:val="20"/>
              </w:rPr>
              <w:t> </w:t>
            </w:r>
          </w:p>
        </w:tc>
        <w:tc>
          <w:tcPr>
            <w:tcW w:w="297" w:type="pct"/>
            <w:tcBorders>
              <w:top w:val="nil"/>
              <w:left w:val="nil"/>
              <w:bottom w:val="nil"/>
              <w:right w:val="single" w:sz="8" w:space="0" w:color="auto"/>
            </w:tcBorders>
            <w:shd w:val="clear" w:color="000000" w:fill="D9D9D9"/>
            <w:noWrap/>
            <w:vAlign w:val="bottom"/>
            <w:hideMark/>
          </w:tcPr>
          <w:p w14:paraId="57FF3967" w14:textId="77777777" w:rsidR="00001C8B" w:rsidRPr="00964E44" w:rsidRDefault="00001C8B" w:rsidP="00EE14CE">
            <w:pPr>
              <w:jc w:val="right"/>
              <w:rPr>
                <w:b/>
                <w:bCs/>
                <w:sz w:val="20"/>
                <w:szCs w:val="20"/>
              </w:rPr>
            </w:pPr>
            <w:r w:rsidRPr="00964E44">
              <w:rPr>
                <w:b/>
                <w:bCs/>
                <w:sz w:val="20"/>
                <w:szCs w:val="20"/>
              </w:rPr>
              <w:t> </w:t>
            </w:r>
          </w:p>
        </w:tc>
        <w:tc>
          <w:tcPr>
            <w:tcW w:w="320" w:type="pct"/>
            <w:tcBorders>
              <w:top w:val="nil"/>
              <w:left w:val="nil"/>
              <w:bottom w:val="nil"/>
              <w:right w:val="nil"/>
            </w:tcBorders>
            <w:shd w:val="clear" w:color="000000" w:fill="D9D9D9"/>
            <w:noWrap/>
            <w:vAlign w:val="bottom"/>
            <w:hideMark/>
          </w:tcPr>
          <w:p w14:paraId="754A0958" w14:textId="77777777" w:rsidR="00001C8B" w:rsidRPr="00964E44" w:rsidRDefault="00001C8B" w:rsidP="00EE14CE">
            <w:pPr>
              <w:jc w:val="right"/>
              <w:rPr>
                <w:b/>
                <w:bCs/>
                <w:sz w:val="20"/>
                <w:szCs w:val="20"/>
              </w:rPr>
            </w:pPr>
            <w:r w:rsidRPr="00964E44">
              <w:rPr>
                <w:b/>
                <w:bCs/>
                <w:sz w:val="20"/>
                <w:szCs w:val="20"/>
              </w:rPr>
              <w:t> </w:t>
            </w:r>
          </w:p>
        </w:tc>
        <w:tc>
          <w:tcPr>
            <w:tcW w:w="299" w:type="pct"/>
            <w:gridSpan w:val="2"/>
            <w:tcBorders>
              <w:top w:val="nil"/>
              <w:left w:val="nil"/>
              <w:bottom w:val="nil"/>
              <w:right w:val="nil"/>
            </w:tcBorders>
            <w:shd w:val="clear" w:color="000000" w:fill="D9D9D9"/>
            <w:noWrap/>
            <w:vAlign w:val="bottom"/>
            <w:hideMark/>
          </w:tcPr>
          <w:p w14:paraId="34556882" w14:textId="77777777" w:rsidR="00001C8B" w:rsidRPr="00964E44" w:rsidRDefault="00001C8B" w:rsidP="00EE14CE">
            <w:pPr>
              <w:jc w:val="right"/>
              <w:rPr>
                <w:b/>
                <w:bCs/>
                <w:sz w:val="20"/>
                <w:szCs w:val="20"/>
              </w:rPr>
            </w:pPr>
            <w:r w:rsidRPr="00964E44">
              <w:rPr>
                <w:b/>
                <w:bCs/>
                <w:sz w:val="20"/>
                <w:szCs w:val="20"/>
              </w:rPr>
              <w:t> </w:t>
            </w:r>
          </w:p>
        </w:tc>
        <w:tc>
          <w:tcPr>
            <w:tcW w:w="348" w:type="pct"/>
            <w:tcBorders>
              <w:top w:val="nil"/>
              <w:left w:val="nil"/>
              <w:bottom w:val="nil"/>
              <w:right w:val="nil"/>
            </w:tcBorders>
            <w:shd w:val="clear" w:color="000000" w:fill="D9D9D9"/>
            <w:noWrap/>
            <w:vAlign w:val="bottom"/>
            <w:hideMark/>
          </w:tcPr>
          <w:p w14:paraId="4B9720A9" w14:textId="77777777" w:rsidR="00001C8B" w:rsidRPr="00964E44" w:rsidRDefault="00001C8B" w:rsidP="00EE14CE">
            <w:pPr>
              <w:jc w:val="right"/>
              <w:rPr>
                <w:b/>
                <w:bCs/>
                <w:sz w:val="20"/>
                <w:szCs w:val="20"/>
              </w:rPr>
            </w:pPr>
            <w:r w:rsidRPr="00964E44">
              <w:rPr>
                <w:b/>
                <w:bCs/>
                <w:sz w:val="20"/>
                <w:szCs w:val="20"/>
              </w:rPr>
              <w:t> </w:t>
            </w:r>
          </w:p>
        </w:tc>
        <w:tc>
          <w:tcPr>
            <w:tcW w:w="294" w:type="pct"/>
            <w:tcBorders>
              <w:top w:val="nil"/>
              <w:left w:val="nil"/>
              <w:bottom w:val="nil"/>
              <w:right w:val="nil"/>
            </w:tcBorders>
            <w:shd w:val="clear" w:color="000000" w:fill="D9D9D9"/>
            <w:noWrap/>
            <w:vAlign w:val="bottom"/>
            <w:hideMark/>
          </w:tcPr>
          <w:p w14:paraId="7FCCE0A3" w14:textId="77777777" w:rsidR="00001C8B" w:rsidRPr="00964E44" w:rsidRDefault="00001C8B" w:rsidP="00EE14CE">
            <w:pPr>
              <w:jc w:val="right"/>
              <w:rPr>
                <w:b/>
                <w:bCs/>
                <w:sz w:val="20"/>
                <w:szCs w:val="20"/>
              </w:rPr>
            </w:pPr>
            <w:r w:rsidRPr="00964E44">
              <w:rPr>
                <w:b/>
                <w:bCs/>
                <w:sz w:val="20"/>
                <w:szCs w:val="20"/>
              </w:rPr>
              <w:t> </w:t>
            </w:r>
          </w:p>
        </w:tc>
        <w:tc>
          <w:tcPr>
            <w:tcW w:w="383" w:type="pct"/>
            <w:tcBorders>
              <w:top w:val="nil"/>
              <w:left w:val="nil"/>
              <w:bottom w:val="nil"/>
              <w:right w:val="nil"/>
            </w:tcBorders>
            <w:shd w:val="clear" w:color="000000" w:fill="D9D9D9"/>
            <w:noWrap/>
            <w:vAlign w:val="bottom"/>
            <w:hideMark/>
          </w:tcPr>
          <w:p w14:paraId="71D2C6F8" w14:textId="77777777" w:rsidR="00001C8B" w:rsidRPr="00964E44" w:rsidRDefault="00001C8B" w:rsidP="00EE14CE">
            <w:pPr>
              <w:jc w:val="right"/>
              <w:rPr>
                <w:b/>
                <w:bCs/>
                <w:sz w:val="20"/>
                <w:szCs w:val="20"/>
              </w:rPr>
            </w:pPr>
            <w:r w:rsidRPr="00964E44">
              <w:rPr>
                <w:b/>
                <w:bCs/>
                <w:sz w:val="20"/>
                <w:szCs w:val="20"/>
              </w:rPr>
              <w:t> </w:t>
            </w:r>
          </w:p>
        </w:tc>
        <w:tc>
          <w:tcPr>
            <w:tcW w:w="353" w:type="pct"/>
            <w:tcBorders>
              <w:top w:val="nil"/>
              <w:left w:val="nil"/>
              <w:bottom w:val="nil"/>
              <w:right w:val="single" w:sz="8" w:space="0" w:color="auto"/>
            </w:tcBorders>
            <w:shd w:val="clear" w:color="000000" w:fill="D9D9D9"/>
            <w:noWrap/>
            <w:vAlign w:val="bottom"/>
            <w:hideMark/>
          </w:tcPr>
          <w:p w14:paraId="3E281EBE" w14:textId="77777777" w:rsidR="00001C8B" w:rsidRPr="00964E44" w:rsidRDefault="00001C8B" w:rsidP="00EE14CE">
            <w:pPr>
              <w:jc w:val="right"/>
              <w:rPr>
                <w:b/>
                <w:bCs/>
                <w:sz w:val="20"/>
                <w:szCs w:val="20"/>
              </w:rPr>
            </w:pPr>
            <w:r w:rsidRPr="00964E44">
              <w:rPr>
                <w:b/>
                <w:bCs/>
                <w:sz w:val="20"/>
                <w:szCs w:val="20"/>
              </w:rPr>
              <w:t> </w:t>
            </w:r>
          </w:p>
        </w:tc>
      </w:tr>
      <w:tr w:rsidR="00DD6749" w:rsidRPr="00964E44" w14:paraId="7D6427BA"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659E2F03" w14:textId="77777777" w:rsidR="00001C8B" w:rsidRPr="00964E44" w:rsidRDefault="00001C8B" w:rsidP="00001C8B">
            <w:pPr>
              <w:rPr>
                <w:sz w:val="20"/>
                <w:szCs w:val="20"/>
              </w:rPr>
            </w:pPr>
            <w:r w:rsidRPr="00964E44">
              <w:rPr>
                <w:sz w:val="20"/>
                <w:szCs w:val="20"/>
              </w:rPr>
              <w:t>American Indian or Alaska Native</w:t>
            </w:r>
          </w:p>
        </w:tc>
        <w:tc>
          <w:tcPr>
            <w:tcW w:w="295" w:type="pct"/>
            <w:tcBorders>
              <w:top w:val="nil"/>
              <w:left w:val="single" w:sz="8" w:space="0" w:color="auto"/>
              <w:bottom w:val="nil"/>
              <w:right w:val="nil"/>
            </w:tcBorders>
            <w:shd w:val="clear" w:color="auto" w:fill="auto"/>
            <w:noWrap/>
            <w:vAlign w:val="bottom"/>
            <w:hideMark/>
          </w:tcPr>
          <w:p w14:paraId="007E706B" w14:textId="77777777" w:rsidR="00001C8B" w:rsidRPr="00964E44" w:rsidRDefault="00001C8B" w:rsidP="00EE14CE">
            <w:pPr>
              <w:jc w:val="right"/>
              <w:rPr>
                <w:sz w:val="20"/>
                <w:szCs w:val="20"/>
              </w:rPr>
            </w:pPr>
            <w:r w:rsidRPr="00964E44">
              <w:rPr>
                <w:sz w:val="20"/>
                <w:szCs w:val="20"/>
              </w:rPr>
              <w:t xml:space="preserve">79 </w:t>
            </w:r>
          </w:p>
        </w:tc>
        <w:tc>
          <w:tcPr>
            <w:tcW w:w="294" w:type="pct"/>
            <w:tcBorders>
              <w:top w:val="nil"/>
              <w:left w:val="nil"/>
              <w:bottom w:val="nil"/>
              <w:right w:val="nil"/>
            </w:tcBorders>
            <w:shd w:val="clear" w:color="auto" w:fill="auto"/>
            <w:noWrap/>
            <w:vAlign w:val="bottom"/>
            <w:hideMark/>
          </w:tcPr>
          <w:p w14:paraId="0DAB62AF" w14:textId="77777777" w:rsidR="00001C8B" w:rsidRPr="00964E44" w:rsidRDefault="00001C8B" w:rsidP="00EE14CE">
            <w:pPr>
              <w:jc w:val="right"/>
              <w:rPr>
                <w:sz w:val="20"/>
                <w:szCs w:val="20"/>
              </w:rPr>
            </w:pPr>
            <w:r w:rsidRPr="00964E44">
              <w:rPr>
                <w:sz w:val="20"/>
                <w:szCs w:val="20"/>
              </w:rPr>
              <w:t>0.1%</w:t>
            </w:r>
          </w:p>
        </w:tc>
        <w:tc>
          <w:tcPr>
            <w:tcW w:w="324" w:type="pct"/>
            <w:tcBorders>
              <w:top w:val="nil"/>
              <w:left w:val="nil"/>
              <w:bottom w:val="nil"/>
              <w:right w:val="nil"/>
            </w:tcBorders>
            <w:shd w:val="clear" w:color="auto" w:fill="auto"/>
            <w:noWrap/>
            <w:vAlign w:val="bottom"/>
            <w:hideMark/>
          </w:tcPr>
          <w:p w14:paraId="02F594B1" w14:textId="77777777" w:rsidR="00001C8B" w:rsidRPr="00964E44" w:rsidRDefault="00001C8B" w:rsidP="00EE14CE">
            <w:pPr>
              <w:jc w:val="right"/>
              <w:rPr>
                <w:sz w:val="20"/>
                <w:szCs w:val="20"/>
              </w:rPr>
            </w:pPr>
            <w:r w:rsidRPr="00964E44">
              <w:rPr>
                <w:sz w:val="20"/>
                <w:szCs w:val="20"/>
              </w:rPr>
              <w:t xml:space="preserve">79 </w:t>
            </w:r>
          </w:p>
        </w:tc>
        <w:tc>
          <w:tcPr>
            <w:tcW w:w="293" w:type="pct"/>
            <w:tcBorders>
              <w:top w:val="nil"/>
              <w:left w:val="nil"/>
              <w:bottom w:val="nil"/>
              <w:right w:val="nil"/>
            </w:tcBorders>
            <w:shd w:val="clear" w:color="auto" w:fill="auto"/>
            <w:noWrap/>
            <w:vAlign w:val="bottom"/>
            <w:hideMark/>
          </w:tcPr>
          <w:p w14:paraId="2256035C" w14:textId="77777777" w:rsidR="00001C8B" w:rsidRPr="00964E44" w:rsidRDefault="00001C8B" w:rsidP="00EE14CE">
            <w:pPr>
              <w:jc w:val="right"/>
              <w:rPr>
                <w:sz w:val="20"/>
                <w:szCs w:val="20"/>
              </w:rPr>
            </w:pPr>
            <w:r w:rsidRPr="00964E44">
              <w:rPr>
                <w:sz w:val="20"/>
                <w:szCs w:val="20"/>
              </w:rPr>
              <w:t>0.1%</w:t>
            </w:r>
          </w:p>
        </w:tc>
        <w:tc>
          <w:tcPr>
            <w:tcW w:w="324" w:type="pct"/>
            <w:tcBorders>
              <w:top w:val="nil"/>
              <w:left w:val="nil"/>
              <w:bottom w:val="nil"/>
              <w:right w:val="nil"/>
            </w:tcBorders>
            <w:shd w:val="clear" w:color="auto" w:fill="auto"/>
            <w:noWrap/>
            <w:vAlign w:val="bottom"/>
            <w:hideMark/>
          </w:tcPr>
          <w:p w14:paraId="58CBB355" w14:textId="77777777" w:rsidR="00001C8B" w:rsidRPr="00964E44" w:rsidRDefault="00001C8B" w:rsidP="00EE14CE">
            <w:pPr>
              <w:jc w:val="right"/>
              <w:rPr>
                <w:sz w:val="20"/>
                <w:szCs w:val="20"/>
              </w:rPr>
            </w:pPr>
            <w:r w:rsidRPr="00964E44">
              <w:rPr>
                <w:sz w:val="20"/>
                <w:szCs w:val="20"/>
              </w:rPr>
              <w:t xml:space="preserve">206 </w:t>
            </w:r>
          </w:p>
        </w:tc>
        <w:tc>
          <w:tcPr>
            <w:tcW w:w="297" w:type="pct"/>
            <w:tcBorders>
              <w:top w:val="nil"/>
              <w:left w:val="nil"/>
              <w:bottom w:val="nil"/>
              <w:right w:val="single" w:sz="8" w:space="0" w:color="auto"/>
            </w:tcBorders>
            <w:shd w:val="clear" w:color="auto" w:fill="auto"/>
            <w:noWrap/>
            <w:vAlign w:val="bottom"/>
            <w:hideMark/>
          </w:tcPr>
          <w:p w14:paraId="19ABA0FB" w14:textId="77777777" w:rsidR="00001C8B" w:rsidRPr="00964E44" w:rsidRDefault="00001C8B" w:rsidP="00EE14CE">
            <w:pPr>
              <w:jc w:val="right"/>
              <w:rPr>
                <w:sz w:val="20"/>
                <w:szCs w:val="20"/>
              </w:rPr>
            </w:pPr>
            <w:r w:rsidRPr="00964E44">
              <w:rPr>
                <w:sz w:val="20"/>
                <w:szCs w:val="20"/>
              </w:rPr>
              <w:t>0.3%</w:t>
            </w:r>
          </w:p>
        </w:tc>
        <w:tc>
          <w:tcPr>
            <w:tcW w:w="320" w:type="pct"/>
            <w:tcBorders>
              <w:top w:val="nil"/>
              <w:left w:val="nil"/>
              <w:bottom w:val="nil"/>
              <w:right w:val="nil"/>
            </w:tcBorders>
            <w:shd w:val="clear" w:color="auto" w:fill="auto"/>
            <w:noWrap/>
            <w:vAlign w:val="bottom"/>
            <w:hideMark/>
          </w:tcPr>
          <w:p w14:paraId="684B77ED" w14:textId="77777777" w:rsidR="00001C8B" w:rsidRPr="00964E44" w:rsidRDefault="00001C8B" w:rsidP="00EE14CE">
            <w:pPr>
              <w:jc w:val="right"/>
              <w:rPr>
                <w:sz w:val="20"/>
                <w:szCs w:val="20"/>
              </w:rPr>
            </w:pPr>
            <w:r w:rsidRPr="00964E44">
              <w:rPr>
                <w:sz w:val="20"/>
                <w:szCs w:val="20"/>
              </w:rPr>
              <w:t xml:space="preserve">125 </w:t>
            </w:r>
          </w:p>
        </w:tc>
        <w:tc>
          <w:tcPr>
            <w:tcW w:w="299" w:type="pct"/>
            <w:gridSpan w:val="2"/>
            <w:tcBorders>
              <w:top w:val="nil"/>
              <w:left w:val="nil"/>
              <w:bottom w:val="nil"/>
              <w:right w:val="nil"/>
            </w:tcBorders>
            <w:shd w:val="clear" w:color="auto" w:fill="auto"/>
            <w:noWrap/>
            <w:vAlign w:val="bottom"/>
            <w:hideMark/>
          </w:tcPr>
          <w:p w14:paraId="3244A886" w14:textId="77777777" w:rsidR="00001C8B" w:rsidRPr="00964E44" w:rsidRDefault="00001C8B" w:rsidP="00EE14CE">
            <w:pPr>
              <w:jc w:val="right"/>
              <w:rPr>
                <w:sz w:val="20"/>
                <w:szCs w:val="20"/>
              </w:rPr>
            </w:pPr>
            <w:r w:rsidRPr="00964E44">
              <w:rPr>
                <w:sz w:val="20"/>
                <w:szCs w:val="20"/>
              </w:rPr>
              <w:t>0.1%</w:t>
            </w:r>
          </w:p>
        </w:tc>
        <w:tc>
          <w:tcPr>
            <w:tcW w:w="348" w:type="pct"/>
            <w:tcBorders>
              <w:top w:val="nil"/>
              <w:left w:val="nil"/>
              <w:bottom w:val="nil"/>
              <w:right w:val="nil"/>
            </w:tcBorders>
            <w:shd w:val="clear" w:color="auto" w:fill="auto"/>
            <w:noWrap/>
            <w:vAlign w:val="bottom"/>
            <w:hideMark/>
          </w:tcPr>
          <w:p w14:paraId="0F01E5F6" w14:textId="77777777" w:rsidR="00001C8B" w:rsidRPr="00964E44" w:rsidRDefault="00001C8B" w:rsidP="00EE14CE">
            <w:pPr>
              <w:jc w:val="right"/>
              <w:rPr>
                <w:sz w:val="20"/>
                <w:szCs w:val="20"/>
              </w:rPr>
            </w:pPr>
            <w:r w:rsidRPr="00964E44">
              <w:rPr>
                <w:sz w:val="20"/>
                <w:szCs w:val="20"/>
              </w:rPr>
              <w:t xml:space="preserve">136 </w:t>
            </w:r>
          </w:p>
        </w:tc>
        <w:tc>
          <w:tcPr>
            <w:tcW w:w="294" w:type="pct"/>
            <w:tcBorders>
              <w:top w:val="nil"/>
              <w:left w:val="nil"/>
              <w:bottom w:val="nil"/>
              <w:right w:val="nil"/>
            </w:tcBorders>
            <w:shd w:val="clear" w:color="auto" w:fill="auto"/>
            <w:noWrap/>
            <w:vAlign w:val="bottom"/>
            <w:hideMark/>
          </w:tcPr>
          <w:p w14:paraId="56DFDA91" w14:textId="77777777" w:rsidR="00001C8B" w:rsidRPr="00964E44" w:rsidRDefault="00001C8B" w:rsidP="00EE14CE">
            <w:pPr>
              <w:jc w:val="right"/>
              <w:rPr>
                <w:sz w:val="20"/>
                <w:szCs w:val="20"/>
              </w:rPr>
            </w:pPr>
            <w:r w:rsidRPr="00964E44">
              <w:rPr>
                <w:sz w:val="20"/>
                <w:szCs w:val="20"/>
              </w:rPr>
              <w:t>0.1%</w:t>
            </w:r>
          </w:p>
        </w:tc>
        <w:tc>
          <w:tcPr>
            <w:tcW w:w="383" w:type="pct"/>
            <w:tcBorders>
              <w:top w:val="nil"/>
              <w:left w:val="nil"/>
              <w:bottom w:val="nil"/>
              <w:right w:val="nil"/>
            </w:tcBorders>
            <w:shd w:val="clear" w:color="auto" w:fill="auto"/>
            <w:noWrap/>
            <w:vAlign w:val="bottom"/>
            <w:hideMark/>
          </w:tcPr>
          <w:p w14:paraId="64D0E276" w14:textId="77777777" w:rsidR="00001C8B" w:rsidRPr="00964E44" w:rsidRDefault="00001C8B" w:rsidP="00EE14CE">
            <w:pPr>
              <w:jc w:val="right"/>
              <w:rPr>
                <w:sz w:val="20"/>
                <w:szCs w:val="20"/>
              </w:rPr>
            </w:pPr>
            <w:r w:rsidRPr="00964E44">
              <w:rPr>
                <w:sz w:val="20"/>
                <w:szCs w:val="20"/>
              </w:rPr>
              <w:t xml:space="preserve">142 </w:t>
            </w:r>
          </w:p>
        </w:tc>
        <w:tc>
          <w:tcPr>
            <w:tcW w:w="353" w:type="pct"/>
            <w:tcBorders>
              <w:top w:val="nil"/>
              <w:left w:val="nil"/>
              <w:bottom w:val="nil"/>
              <w:right w:val="single" w:sz="8" w:space="0" w:color="auto"/>
            </w:tcBorders>
            <w:shd w:val="clear" w:color="auto" w:fill="auto"/>
            <w:noWrap/>
            <w:vAlign w:val="bottom"/>
            <w:hideMark/>
          </w:tcPr>
          <w:p w14:paraId="3C8CB763" w14:textId="77777777" w:rsidR="00001C8B" w:rsidRPr="00964E44" w:rsidRDefault="00001C8B" w:rsidP="00EE14CE">
            <w:pPr>
              <w:jc w:val="right"/>
              <w:rPr>
                <w:sz w:val="20"/>
                <w:szCs w:val="20"/>
              </w:rPr>
            </w:pPr>
            <w:r w:rsidRPr="00964E44">
              <w:rPr>
                <w:sz w:val="20"/>
                <w:szCs w:val="20"/>
              </w:rPr>
              <w:t>0.1%</w:t>
            </w:r>
          </w:p>
        </w:tc>
      </w:tr>
      <w:tr w:rsidR="00DD6749" w:rsidRPr="00964E44" w14:paraId="20411455"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065517D0" w14:textId="77777777" w:rsidR="00001C8B" w:rsidRPr="00964E44" w:rsidRDefault="00001C8B" w:rsidP="00001C8B">
            <w:pPr>
              <w:rPr>
                <w:sz w:val="20"/>
                <w:szCs w:val="20"/>
              </w:rPr>
            </w:pPr>
            <w:r w:rsidRPr="00964E44">
              <w:rPr>
                <w:sz w:val="20"/>
                <w:szCs w:val="20"/>
              </w:rPr>
              <w:t>Asian</w:t>
            </w:r>
          </w:p>
        </w:tc>
        <w:tc>
          <w:tcPr>
            <w:tcW w:w="295" w:type="pct"/>
            <w:tcBorders>
              <w:top w:val="nil"/>
              <w:left w:val="single" w:sz="8" w:space="0" w:color="auto"/>
              <w:bottom w:val="nil"/>
              <w:right w:val="nil"/>
            </w:tcBorders>
            <w:shd w:val="clear" w:color="auto" w:fill="auto"/>
            <w:noWrap/>
            <w:vAlign w:val="bottom"/>
            <w:hideMark/>
          </w:tcPr>
          <w:p w14:paraId="097F492D" w14:textId="77777777" w:rsidR="00001C8B" w:rsidRPr="00964E44" w:rsidRDefault="00001C8B" w:rsidP="00EE14CE">
            <w:pPr>
              <w:jc w:val="right"/>
              <w:rPr>
                <w:sz w:val="20"/>
                <w:szCs w:val="20"/>
              </w:rPr>
            </w:pPr>
            <w:r w:rsidRPr="00964E44">
              <w:rPr>
                <w:sz w:val="20"/>
                <w:szCs w:val="20"/>
              </w:rPr>
              <w:t xml:space="preserve">546 </w:t>
            </w:r>
          </w:p>
        </w:tc>
        <w:tc>
          <w:tcPr>
            <w:tcW w:w="294" w:type="pct"/>
            <w:tcBorders>
              <w:top w:val="nil"/>
              <w:left w:val="nil"/>
              <w:bottom w:val="nil"/>
              <w:right w:val="nil"/>
            </w:tcBorders>
            <w:shd w:val="clear" w:color="auto" w:fill="auto"/>
            <w:noWrap/>
            <w:vAlign w:val="bottom"/>
            <w:hideMark/>
          </w:tcPr>
          <w:p w14:paraId="7327092E" w14:textId="77777777" w:rsidR="00001C8B" w:rsidRPr="00964E44" w:rsidRDefault="00001C8B" w:rsidP="00EE14CE">
            <w:pPr>
              <w:jc w:val="right"/>
              <w:rPr>
                <w:sz w:val="20"/>
                <w:szCs w:val="20"/>
              </w:rPr>
            </w:pPr>
            <w:r w:rsidRPr="00964E44">
              <w:rPr>
                <w:sz w:val="20"/>
                <w:szCs w:val="20"/>
              </w:rPr>
              <w:t>0.8%</w:t>
            </w:r>
          </w:p>
        </w:tc>
        <w:tc>
          <w:tcPr>
            <w:tcW w:w="324" w:type="pct"/>
            <w:tcBorders>
              <w:top w:val="nil"/>
              <w:left w:val="nil"/>
              <w:bottom w:val="nil"/>
              <w:right w:val="nil"/>
            </w:tcBorders>
            <w:shd w:val="clear" w:color="auto" w:fill="auto"/>
            <w:noWrap/>
            <w:vAlign w:val="bottom"/>
            <w:hideMark/>
          </w:tcPr>
          <w:p w14:paraId="3B980EA4" w14:textId="77777777" w:rsidR="00001C8B" w:rsidRPr="00964E44" w:rsidRDefault="00001C8B" w:rsidP="00EE14CE">
            <w:pPr>
              <w:jc w:val="right"/>
              <w:rPr>
                <w:sz w:val="20"/>
                <w:szCs w:val="20"/>
              </w:rPr>
            </w:pPr>
            <w:r w:rsidRPr="00964E44">
              <w:rPr>
                <w:sz w:val="20"/>
                <w:szCs w:val="20"/>
              </w:rPr>
              <w:t xml:space="preserve">498 </w:t>
            </w:r>
          </w:p>
        </w:tc>
        <w:tc>
          <w:tcPr>
            <w:tcW w:w="293" w:type="pct"/>
            <w:tcBorders>
              <w:top w:val="nil"/>
              <w:left w:val="nil"/>
              <w:bottom w:val="nil"/>
              <w:right w:val="nil"/>
            </w:tcBorders>
            <w:shd w:val="clear" w:color="auto" w:fill="auto"/>
            <w:noWrap/>
            <w:vAlign w:val="bottom"/>
            <w:hideMark/>
          </w:tcPr>
          <w:p w14:paraId="537676D4" w14:textId="77777777" w:rsidR="00001C8B" w:rsidRPr="00964E44" w:rsidRDefault="00001C8B" w:rsidP="00EE14CE">
            <w:pPr>
              <w:jc w:val="right"/>
              <w:rPr>
                <w:sz w:val="20"/>
                <w:szCs w:val="20"/>
              </w:rPr>
            </w:pPr>
            <w:r w:rsidRPr="00964E44">
              <w:rPr>
                <w:sz w:val="20"/>
                <w:szCs w:val="20"/>
              </w:rPr>
              <w:t>0.8%</w:t>
            </w:r>
          </w:p>
        </w:tc>
        <w:tc>
          <w:tcPr>
            <w:tcW w:w="324" w:type="pct"/>
            <w:tcBorders>
              <w:top w:val="nil"/>
              <w:left w:val="nil"/>
              <w:bottom w:val="nil"/>
              <w:right w:val="nil"/>
            </w:tcBorders>
            <w:shd w:val="clear" w:color="auto" w:fill="auto"/>
            <w:noWrap/>
            <w:vAlign w:val="bottom"/>
            <w:hideMark/>
          </w:tcPr>
          <w:p w14:paraId="02B98746" w14:textId="77777777" w:rsidR="00001C8B" w:rsidRPr="00964E44" w:rsidRDefault="00001C8B" w:rsidP="00EE14CE">
            <w:pPr>
              <w:jc w:val="right"/>
              <w:rPr>
                <w:sz w:val="20"/>
                <w:szCs w:val="20"/>
              </w:rPr>
            </w:pPr>
            <w:r w:rsidRPr="00964E44">
              <w:rPr>
                <w:sz w:val="20"/>
                <w:szCs w:val="20"/>
              </w:rPr>
              <w:t xml:space="preserve">552 </w:t>
            </w:r>
          </w:p>
        </w:tc>
        <w:tc>
          <w:tcPr>
            <w:tcW w:w="297" w:type="pct"/>
            <w:tcBorders>
              <w:top w:val="nil"/>
              <w:left w:val="nil"/>
              <w:bottom w:val="nil"/>
              <w:right w:val="single" w:sz="8" w:space="0" w:color="auto"/>
            </w:tcBorders>
            <w:shd w:val="clear" w:color="auto" w:fill="auto"/>
            <w:noWrap/>
            <w:vAlign w:val="bottom"/>
            <w:hideMark/>
          </w:tcPr>
          <w:p w14:paraId="22873D42" w14:textId="77777777" w:rsidR="00001C8B" w:rsidRPr="00964E44" w:rsidRDefault="00001C8B" w:rsidP="00EE14CE">
            <w:pPr>
              <w:jc w:val="right"/>
              <w:rPr>
                <w:sz w:val="20"/>
                <w:szCs w:val="20"/>
              </w:rPr>
            </w:pPr>
            <w:r w:rsidRPr="00964E44">
              <w:rPr>
                <w:sz w:val="20"/>
                <w:szCs w:val="20"/>
              </w:rPr>
              <w:t>0.9%</w:t>
            </w:r>
          </w:p>
        </w:tc>
        <w:tc>
          <w:tcPr>
            <w:tcW w:w="320" w:type="pct"/>
            <w:tcBorders>
              <w:top w:val="nil"/>
              <w:left w:val="nil"/>
              <w:bottom w:val="nil"/>
              <w:right w:val="nil"/>
            </w:tcBorders>
            <w:shd w:val="clear" w:color="auto" w:fill="auto"/>
            <w:noWrap/>
            <w:vAlign w:val="bottom"/>
            <w:hideMark/>
          </w:tcPr>
          <w:p w14:paraId="3945C2A1" w14:textId="77777777" w:rsidR="00001C8B" w:rsidRPr="00964E44" w:rsidRDefault="00001C8B" w:rsidP="00EE14CE">
            <w:pPr>
              <w:jc w:val="right"/>
              <w:rPr>
                <w:sz w:val="20"/>
                <w:szCs w:val="20"/>
              </w:rPr>
            </w:pPr>
            <w:r w:rsidRPr="00964E44">
              <w:rPr>
                <w:sz w:val="20"/>
                <w:szCs w:val="20"/>
              </w:rPr>
              <w:t xml:space="preserve">3,488 </w:t>
            </w:r>
          </w:p>
        </w:tc>
        <w:tc>
          <w:tcPr>
            <w:tcW w:w="299" w:type="pct"/>
            <w:gridSpan w:val="2"/>
            <w:tcBorders>
              <w:top w:val="nil"/>
              <w:left w:val="nil"/>
              <w:bottom w:val="nil"/>
              <w:right w:val="nil"/>
            </w:tcBorders>
            <w:shd w:val="clear" w:color="auto" w:fill="auto"/>
            <w:noWrap/>
            <w:vAlign w:val="bottom"/>
            <w:hideMark/>
          </w:tcPr>
          <w:p w14:paraId="44486711" w14:textId="77777777" w:rsidR="00001C8B" w:rsidRPr="00964E44" w:rsidRDefault="00001C8B" w:rsidP="00EE14CE">
            <w:pPr>
              <w:jc w:val="right"/>
              <w:rPr>
                <w:sz w:val="20"/>
                <w:szCs w:val="20"/>
              </w:rPr>
            </w:pPr>
            <w:r w:rsidRPr="00964E44">
              <w:rPr>
                <w:sz w:val="20"/>
                <w:szCs w:val="20"/>
              </w:rPr>
              <w:t>2.6%</w:t>
            </w:r>
          </w:p>
        </w:tc>
        <w:tc>
          <w:tcPr>
            <w:tcW w:w="348" w:type="pct"/>
            <w:tcBorders>
              <w:top w:val="nil"/>
              <w:left w:val="nil"/>
              <w:bottom w:val="nil"/>
              <w:right w:val="nil"/>
            </w:tcBorders>
            <w:shd w:val="clear" w:color="auto" w:fill="auto"/>
            <w:noWrap/>
            <w:vAlign w:val="bottom"/>
            <w:hideMark/>
          </w:tcPr>
          <w:p w14:paraId="28A6C314" w14:textId="77777777" w:rsidR="00001C8B" w:rsidRPr="00964E44" w:rsidRDefault="00001C8B" w:rsidP="00EE14CE">
            <w:pPr>
              <w:jc w:val="right"/>
              <w:rPr>
                <w:sz w:val="20"/>
                <w:szCs w:val="20"/>
              </w:rPr>
            </w:pPr>
            <w:r w:rsidRPr="00964E44">
              <w:rPr>
                <w:sz w:val="20"/>
                <w:szCs w:val="20"/>
              </w:rPr>
              <w:t xml:space="preserve">3,763 </w:t>
            </w:r>
          </w:p>
        </w:tc>
        <w:tc>
          <w:tcPr>
            <w:tcW w:w="294" w:type="pct"/>
            <w:tcBorders>
              <w:top w:val="nil"/>
              <w:left w:val="nil"/>
              <w:bottom w:val="nil"/>
              <w:right w:val="nil"/>
            </w:tcBorders>
            <w:shd w:val="clear" w:color="auto" w:fill="auto"/>
            <w:noWrap/>
            <w:vAlign w:val="bottom"/>
            <w:hideMark/>
          </w:tcPr>
          <w:p w14:paraId="2096B02F" w14:textId="77777777" w:rsidR="00001C8B" w:rsidRPr="00964E44" w:rsidRDefault="00001C8B" w:rsidP="00EE14CE">
            <w:pPr>
              <w:jc w:val="right"/>
              <w:rPr>
                <w:sz w:val="20"/>
                <w:szCs w:val="20"/>
              </w:rPr>
            </w:pPr>
            <w:r w:rsidRPr="00964E44">
              <w:rPr>
                <w:sz w:val="20"/>
                <w:szCs w:val="20"/>
              </w:rPr>
              <w:t>2.8%</w:t>
            </w:r>
          </w:p>
        </w:tc>
        <w:tc>
          <w:tcPr>
            <w:tcW w:w="383" w:type="pct"/>
            <w:tcBorders>
              <w:top w:val="nil"/>
              <w:left w:val="nil"/>
              <w:bottom w:val="nil"/>
              <w:right w:val="nil"/>
            </w:tcBorders>
            <w:shd w:val="clear" w:color="auto" w:fill="auto"/>
            <w:noWrap/>
            <w:vAlign w:val="bottom"/>
            <w:hideMark/>
          </w:tcPr>
          <w:p w14:paraId="4FF1AD5A" w14:textId="77777777" w:rsidR="00001C8B" w:rsidRPr="00964E44" w:rsidRDefault="00001C8B" w:rsidP="00EE14CE">
            <w:pPr>
              <w:jc w:val="right"/>
              <w:rPr>
                <w:sz w:val="20"/>
                <w:szCs w:val="20"/>
              </w:rPr>
            </w:pPr>
            <w:r w:rsidRPr="00964E44">
              <w:rPr>
                <w:sz w:val="20"/>
                <w:szCs w:val="20"/>
              </w:rPr>
              <w:t xml:space="preserve">4,043 </w:t>
            </w:r>
          </w:p>
        </w:tc>
        <w:tc>
          <w:tcPr>
            <w:tcW w:w="353" w:type="pct"/>
            <w:tcBorders>
              <w:top w:val="nil"/>
              <w:left w:val="nil"/>
              <w:bottom w:val="nil"/>
              <w:right w:val="single" w:sz="8" w:space="0" w:color="auto"/>
            </w:tcBorders>
            <w:shd w:val="clear" w:color="auto" w:fill="auto"/>
            <w:noWrap/>
            <w:vAlign w:val="bottom"/>
            <w:hideMark/>
          </w:tcPr>
          <w:p w14:paraId="05942AF8" w14:textId="77777777" w:rsidR="00001C8B" w:rsidRPr="00964E44" w:rsidRDefault="00001C8B" w:rsidP="00EE14CE">
            <w:pPr>
              <w:jc w:val="right"/>
              <w:rPr>
                <w:sz w:val="20"/>
                <w:szCs w:val="20"/>
              </w:rPr>
            </w:pPr>
            <w:r w:rsidRPr="00964E44">
              <w:rPr>
                <w:sz w:val="20"/>
                <w:szCs w:val="20"/>
              </w:rPr>
              <w:t>2.9%</w:t>
            </w:r>
          </w:p>
        </w:tc>
      </w:tr>
      <w:tr w:rsidR="00DD6749" w:rsidRPr="00964E44" w14:paraId="07B2FCE8"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7BB5C91B" w14:textId="77777777" w:rsidR="00001C8B" w:rsidRPr="00964E44" w:rsidRDefault="00001C8B" w:rsidP="00001C8B">
            <w:pPr>
              <w:rPr>
                <w:sz w:val="20"/>
                <w:szCs w:val="20"/>
              </w:rPr>
            </w:pPr>
            <w:r w:rsidRPr="00964E44">
              <w:rPr>
                <w:sz w:val="20"/>
                <w:szCs w:val="20"/>
              </w:rPr>
              <w:t>Black or African American</w:t>
            </w:r>
          </w:p>
        </w:tc>
        <w:tc>
          <w:tcPr>
            <w:tcW w:w="295" w:type="pct"/>
            <w:tcBorders>
              <w:top w:val="nil"/>
              <w:left w:val="single" w:sz="8" w:space="0" w:color="auto"/>
              <w:bottom w:val="nil"/>
              <w:right w:val="nil"/>
            </w:tcBorders>
            <w:shd w:val="clear" w:color="auto" w:fill="auto"/>
            <w:noWrap/>
            <w:vAlign w:val="bottom"/>
            <w:hideMark/>
          </w:tcPr>
          <w:p w14:paraId="07F114E9" w14:textId="77777777" w:rsidR="00001C8B" w:rsidRPr="00964E44" w:rsidRDefault="00001C8B" w:rsidP="00EE14CE">
            <w:pPr>
              <w:jc w:val="right"/>
              <w:rPr>
                <w:sz w:val="20"/>
                <w:szCs w:val="20"/>
              </w:rPr>
            </w:pPr>
            <w:r w:rsidRPr="00964E44">
              <w:rPr>
                <w:sz w:val="20"/>
                <w:szCs w:val="20"/>
              </w:rPr>
              <w:t xml:space="preserve">1,149 </w:t>
            </w:r>
          </w:p>
        </w:tc>
        <w:tc>
          <w:tcPr>
            <w:tcW w:w="294" w:type="pct"/>
            <w:tcBorders>
              <w:top w:val="nil"/>
              <w:left w:val="nil"/>
              <w:bottom w:val="nil"/>
              <w:right w:val="nil"/>
            </w:tcBorders>
            <w:shd w:val="clear" w:color="auto" w:fill="auto"/>
            <w:noWrap/>
            <w:vAlign w:val="bottom"/>
            <w:hideMark/>
          </w:tcPr>
          <w:p w14:paraId="46BBEB1D" w14:textId="77777777" w:rsidR="00001C8B" w:rsidRPr="00964E44" w:rsidRDefault="00001C8B" w:rsidP="00EE14CE">
            <w:pPr>
              <w:jc w:val="right"/>
              <w:rPr>
                <w:sz w:val="20"/>
                <w:szCs w:val="20"/>
              </w:rPr>
            </w:pPr>
            <w:r w:rsidRPr="00964E44">
              <w:rPr>
                <w:sz w:val="20"/>
                <w:szCs w:val="20"/>
              </w:rPr>
              <w:t>1.7%</w:t>
            </w:r>
          </w:p>
        </w:tc>
        <w:tc>
          <w:tcPr>
            <w:tcW w:w="324" w:type="pct"/>
            <w:tcBorders>
              <w:top w:val="nil"/>
              <w:left w:val="nil"/>
              <w:bottom w:val="nil"/>
              <w:right w:val="nil"/>
            </w:tcBorders>
            <w:shd w:val="clear" w:color="auto" w:fill="auto"/>
            <w:noWrap/>
            <w:vAlign w:val="bottom"/>
            <w:hideMark/>
          </w:tcPr>
          <w:p w14:paraId="3237816A" w14:textId="77777777" w:rsidR="00001C8B" w:rsidRPr="00964E44" w:rsidRDefault="00001C8B" w:rsidP="00EE14CE">
            <w:pPr>
              <w:jc w:val="right"/>
              <w:rPr>
                <w:sz w:val="20"/>
                <w:szCs w:val="20"/>
              </w:rPr>
            </w:pPr>
            <w:r w:rsidRPr="00964E44">
              <w:rPr>
                <w:sz w:val="20"/>
                <w:szCs w:val="20"/>
              </w:rPr>
              <w:t xml:space="preserve">1,211 </w:t>
            </w:r>
          </w:p>
        </w:tc>
        <w:tc>
          <w:tcPr>
            <w:tcW w:w="293" w:type="pct"/>
            <w:tcBorders>
              <w:top w:val="nil"/>
              <w:left w:val="nil"/>
              <w:bottom w:val="nil"/>
              <w:right w:val="nil"/>
            </w:tcBorders>
            <w:shd w:val="clear" w:color="auto" w:fill="auto"/>
            <w:noWrap/>
            <w:vAlign w:val="bottom"/>
            <w:hideMark/>
          </w:tcPr>
          <w:p w14:paraId="166C9D19" w14:textId="77777777" w:rsidR="00001C8B" w:rsidRPr="00964E44" w:rsidRDefault="00001C8B" w:rsidP="00EE14CE">
            <w:pPr>
              <w:jc w:val="right"/>
              <w:rPr>
                <w:sz w:val="20"/>
                <w:szCs w:val="20"/>
              </w:rPr>
            </w:pPr>
            <w:r w:rsidRPr="00964E44">
              <w:rPr>
                <w:sz w:val="20"/>
                <w:szCs w:val="20"/>
              </w:rPr>
              <w:t>1.8%</w:t>
            </w:r>
          </w:p>
        </w:tc>
        <w:tc>
          <w:tcPr>
            <w:tcW w:w="324" w:type="pct"/>
            <w:tcBorders>
              <w:top w:val="nil"/>
              <w:left w:val="nil"/>
              <w:bottom w:val="nil"/>
              <w:right w:val="nil"/>
            </w:tcBorders>
            <w:shd w:val="clear" w:color="auto" w:fill="auto"/>
            <w:noWrap/>
            <w:vAlign w:val="bottom"/>
            <w:hideMark/>
          </w:tcPr>
          <w:p w14:paraId="5FD37689" w14:textId="77777777" w:rsidR="00001C8B" w:rsidRPr="00964E44" w:rsidRDefault="00001C8B" w:rsidP="00EE14CE">
            <w:pPr>
              <w:jc w:val="right"/>
              <w:rPr>
                <w:sz w:val="20"/>
                <w:szCs w:val="20"/>
              </w:rPr>
            </w:pPr>
            <w:r w:rsidRPr="00964E44">
              <w:rPr>
                <w:sz w:val="20"/>
                <w:szCs w:val="20"/>
              </w:rPr>
              <w:t xml:space="preserve">1,806 </w:t>
            </w:r>
          </w:p>
        </w:tc>
        <w:tc>
          <w:tcPr>
            <w:tcW w:w="297" w:type="pct"/>
            <w:tcBorders>
              <w:top w:val="nil"/>
              <w:left w:val="nil"/>
              <w:bottom w:val="nil"/>
              <w:right w:val="single" w:sz="8" w:space="0" w:color="auto"/>
            </w:tcBorders>
            <w:shd w:val="clear" w:color="auto" w:fill="auto"/>
            <w:noWrap/>
            <w:vAlign w:val="bottom"/>
            <w:hideMark/>
          </w:tcPr>
          <w:p w14:paraId="4E775749" w14:textId="77777777" w:rsidR="00001C8B" w:rsidRPr="00964E44" w:rsidRDefault="00001C8B" w:rsidP="00EE14CE">
            <w:pPr>
              <w:jc w:val="right"/>
              <w:rPr>
                <w:sz w:val="20"/>
                <w:szCs w:val="20"/>
              </w:rPr>
            </w:pPr>
            <w:r w:rsidRPr="00964E44">
              <w:rPr>
                <w:sz w:val="20"/>
                <w:szCs w:val="20"/>
              </w:rPr>
              <w:t>2.8%</w:t>
            </w:r>
          </w:p>
        </w:tc>
        <w:tc>
          <w:tcPr>
            <w:tcW w:w="320" w:type="pct"/>
            <w:tcBorders>
              <w:top w:val="nil"/>
              <w:left w:val="nil"/>
              <w:bottom w:val="nil"/>
              <w:right w:val="nil"/>
            </w:tcBorders>
            <w:shd w:val="clear" w:color="auto" w:fill="auto"/>
            <w:noWrap/>
            <w:vAlign w:val="bottom"/>
            <w:hideMark/>
          </w:tcPr>
          <w:p w14:paraId="535C6C7A" w14:textId="77777777" w:rsidR="00001C8B" w:rsidRPr="00964E44" w:rsidRDefault="00001C8B" w:rsidP="00EE14CE">
            <w:pPr>
              <w:jc w:val="right"/>
              <w:rPr>
                <w:sz w:val="20"/>
                <w:szCs w:val="20"/>
              </w:rPr>
            </w:pPr>
            <w:r w:rsidRPr="00964E44">
              <w:rPr>
                <w:sz w:val="20"/>
                <w:szCs w:val="20"/>
              </w:rPr>
              <w:t xml:space="preserve">2,345 </w:t>
            </w:r>
          </w:p>
        </w:tc>
        <w:tc>
          <w:tcPr>
            <w:tcW w:w="299" w:type="pct"/>
            <w:gridSpan w:val="2"/>
            <w:tcBorders>
              <w:top w:val="nil"/>
              <w:left w:val="nil"/>
              <w:bottom w:val="nil"/>
              <w:right w:val="nil"/>
            </w:tcBorders>
            <w:shd w:val="clear" w:color="auto" w:fill="auto"/>
            <w:noWrap/>
            <w:vAlign w:val="bottom"/>
            <w:hideMark/>
          </w:tcPr>
          <w:p w14:paraId="1BBA5FCF" w14:textId="77777777" w:rsidR="00001C8B" w:rsidRPr="00964E44" w:rsidRDefault="00001C8B" w:rsidP="00EE14CE">
            <w:pPr>
              <w:jc w:val="right"/>
              <w:rPr>
                <w:sz w:val="20"/>
                <w:szCs w:val="20"/>
              </w:rPr>
            </w:pPr>
            <w:r w:rsidRPr="00964E44">
              <w:rPr>
                <w:sz w:val="20"/>
                <w:szCs w:val="20"/>
              </w:rPr>
              <w:t>1.7%</w:t>
            </w:r>
          </w:p>
        </w:tc>
        <w:tc>
          <w:tcPr>
            <w:tcW w:w="348" w:type="pct"/>
            <w:tcBorders>
              <w:top w:val="nil"/>
              <w:left w:val="nil"/>
              <w:bottom w:val="nil"/>
              <w:right w:val="nil"/>
            </w:tcBorders>
            <w:shd w:val="clear" w:color="auto" w:fill="auto"/>
            <w:noWrap/>
            <w:vAlign w:val="bottom"/>
            <w:hideMark/>
          </w:tcPr>
          <w:p w14:paraId="57FA59B8" w14:textId="77777777" w:rsidR="00001C8B" w:rsidRPr="00964E44" w:rsidRDefault="00001C8B" w:rsidP="00EE14CE">
            <w:pPr>
              <w:jc w:val="right"/>
              <w:rPr>
                <w:sz w:val="20"/>
                <w:szCs w:val="20"/>
              </w:rPr>
            </w:pPr>
            <w:r w:rsidRPr="00964E44">
              <w:rPr>
                <w:sz w:val="20"/>
                <w:szCs w:val="20"/>
              </w:rPr>
              <w:t xml:space="preserve">2,312 </w:t>
            </w:r>
          </w:p>
        </w:tc>
        <w:tc>
          <w:tcPr>
            <w:tcW w:w="294" w:type="pct"/>
            <w:tcBorders>
              <w:top w:val="nil"/>
              <w:left w:val="nil"/>
              <w:bottom w:val="nil"/>
              <w:right w:val="nil"/>
            </w:tcBorders>
            <w:shd w:val="clear" w:color="auto" w:fill="auto"/>
            <w:noWrap/>
            <w:vAlign w:val="bottom"/>
            <w:hideMark/>
          </w:tcPr>
          <w:p w14:paraId="3A50D9A9" w14:textId="77777777" w:rsidR="00001C8B" w:rsidRPr="00964E44" w:rsidRDefault="00001C8B" w:rsidP="00EE14CE">
            <w:pPr>
              <w:jc w:val="right"/>
              <w:rPr>
                <w:sz w:val="20"/>
                <w:szCs w:val="20"/>
              </w:rPr>
            </w:pPr>
            <w:r w:rsidRPr="00964E44">
              <w:rPr>
                <w:sz w:val="20"/>
                <w:szCs w:val="20"/>
              </w:rPr>
              <w:t>1.7%</w:t>
            </w:r>
          </w:p>
        </w:tc>
        <w:tc>
          <w:tcPr>
            <w:tcW w:w="383" w:type="pct"/>
            <w:tcBorders>
              <w:top w:val="nil"/>
              <w:left w:val="nil"/>
              <w:bottom w:val="nil"/>
              <w:right w:val="nil"/>
            </w:tcBorders>
            <w:shd w:val="clear" w:color="auto" w:fill="auto"/>
            <w:noWrap/>
            <w:vAlign w:val="bottom"/>
            <w:hideMark/>
          </w:tcPr>
          <w:p w14:paraId="4ABAFEDD" w14:textId="77777777" w:rsidR="00001C8B" w:rsidRPr="00964E44" w:rsidRDefault="00001C8B" w:rsidP="00EE14CE">
            <w:pPr>
              <w:jc w:val="right"/>
              <w:rPr>
                <w:sz w:val="20"/>
                <w:szCs w:val="20"/>
              </w:rPr>
            </w:pPr>
            <w:r w:rsidRPr="00964E44">
              <w:rPr>
                <w:sz w:val="20"/>
                <w:szCs w:val="20"/>
              </w:rPr>
              <w:t xml:space="preserve">2,938 </w:t>
            </w:r>
          </w:p>
        </w:tc>
        <w:tc>
          <w:tcPr>
            <w:tcW w:w="353" w:type="pct"/>
            <w:tcBorders>
              <w:top w:val="nil"/>
              <w:left w:val="nil"/>
              <w:bottom w:val="nil"/>
              <w:right w:val="single" w:sz="8" w:space="0" w:color="auto"/>
            </w:tcBorders>
            <w:shd w:val="clear" w:color="auto" w:fill="auto"/>
            <w:noWrap/>
            <w:vAlign w:val="bottom"/>
            <w:hideMark/>
          </w:tcPr>
          <w:p w14:paraId="02D02F4B" w14:textId="77777777" w:rsidR="00001C8B" w:rsidRPr="00964E44" w:rsidRDefault="00001C8B" w:rsidP="00EE14CE">
            <w:pPr>
              <w:jc w:val="right"/>
              <w:rPr>
                <w:sz w:val="20"/>
                <w:szCs w:val="20"/>
              </w:rPr>
            </w:pPr>
            <w:r w:rsidRPr="00964E44">
              <w:rPr>
                <w:sz w:val="20"/>
                <w:szCs w:val="20"/>
              </w:rPr>
              <w:t>2.1%</w:t>
            </w:r>
          </w:p>
        </w:tc>
      </w:tr>
      <w:tr w:rsidR="00DD6749" w:rsidRPr="00964E44" w14:paraId="540C1881"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789D0DA6" w14:textId="77777777" w:rsidR="00001C8B" w:rsidRPr="00964E44" w:rsidRDefault="00001C8B" w:rsidP="00001C8B">
            <w:pPr>
              <w:rPr>
                <w:sz w:val="20"/>
                <w:szCs w:val="20"/>
              </w:rPr>
            </w:pPr>
            <w:r w:rsidRPr="00964E44">
              <w:rPr>
                <w:sz w:val="20"/>
                <w:szCs w:val="20"/>
              </w:rPr>
              <w:t>Declined</w:t>
            </w:r>
          </w:p>
        </w:tc>
        <w:tc>
          <w:tcPr>
            <w:tcW w:w="295" w:type="pct"/>
            <w:tcBorders>
              <w:top w:val="nil"/>
              <w:left w:val="single" w:sz="8" w:space="0" w:color="auto"/>
              <w:bottom w:val="nil"/>
              <w:right w:val="nil"/>
            </w:tcBorders>
            <w:shd w:val="clear" w:color="auto" w:fill="auto"/>
            <w:noWrap/>
            <w:vAlign w:val="bottom"/>
            <w:hideMark/>
          </w:tcPr>
          <w:p w14:paraId="3C218112" w14:textId="77777777" w:rsidR="00001C8B" w:rsidRPr="00964E44" w:rsidRDefault="00001C8B" w:rsidP="00EE14CE">
            <w:pPr>
              <w:jc w:val="right"/>
              <w:rPr>
                <w:sz w:val="20"/>
                <w:szCs w:val="20"/>
              </w:rPr>
            </w:pPr>
            <w:r w:rsidRPr="00964E44">
              <w:rPr>
                <w:sz w:val="20"/>
                <w:szCs w:val="20"/>
              </w:rPr>
              <w:t xml:space="preserve">0 </w:t>
            </w:r>
          </w:p>
        </w:tc>
        <w:tc>
          <w:tcPr>
            <w:tcW w:w="294" w:type="pct"/>
            <w:tcBorders>
              <w:top w:val="nil"/>
              <w:left w:val="nil"/>
              <w:bottom w:val="nil"/>
              <w:right w:val="nil"/>
            </w:tcBorders>
            <w:shd w:val="clear" w:color="auto" w:fill="auto"/>
            <w:noWrap/>
            <w:vAlign w:val="bottom"/>
            <w:hideMark/>
          </w:tcPr>
          <w:p w14:paraId="6C61701F" w14:textId="77777777" w:rsidR="00001C8B" w:rsidRPr="00964E44" w:rsidRDefault="00001C8B" w:rsidP="00EE14CE">
            <w:pPr>
              <w:jc w:val="right"/>
              <w:rPr>
                <w:sz w:val="20"/>
                <w:szCs w:val="20"/>
              </w:rPr>
            </w:pPr>
            <w:r w:rsidRPr="00964E44">
              <w:rPr>
                <w:sz w:val="20"/>
                <w:szCs w:val="20"/>
              </w:rPr>
              <w:t>0.0%</w:t>
            </w:r>
          </w:p>
        </w:tc>
        <w:tc>
          <w:tcPr>
            <w:tcW w:w="324" w:type="pct"/>
            <w:tcBorders>
              <w:top w:val="nil"/>
              <w:left w:val="nil"/>
              <w:bottom w:val="nil"/>
              <w:right w:val="nil"/>
            </w:tcBorders>
            <w:shd w:val="clear" w:color="auto" w:fill="auto"/>
            <w:noWrap/>
            <w:vAlign w:val="bottom"/>
            <w:hideMark/>
          </w:tcPr>
          <w:p w14:paraId="71173445" w14:textId="77777777" w:rsidR="00001C8B" w:rsidRPr="00964E44" w:rsidRDefault="00001C8B" w:rsidP="00EE14CE">
            <w:pPr>
              <w:jc w:val="right"/>
              <w:rPr>
                <w:sz w:val="20"/>
                <w:szCs w:val="20"/>
              </w:rPr>
            </w:pPr>
            <w:r w:rsidRPr="00964E44">
              <w:rPr>
                <w:sz w:val="20"/>
                <w:szCs w:val="20"/>
              </w:rPr>
              <w:t xml:space="preserve">0 </w:t>
            </w:r>
          </w:p>
        </w:tc>
        <w:tc>
          <w:tcPr>
            <w:tcW w:w="293" w:type="pct"/>
            <w:tcBorders>
              <w:top w:val="nil"/>
              <w:left w:val="nil"/>
              <w:bottom w:val="nil"/>
              <w:right w:val="nil"/>
            </w:tcBorders>
            <w:shd w:val="clear" w:color="auto" w:fill="auto"/>
            <w:noWrap/>
            <w:vAlign w:val="bottom"/>
            <w:hideMark/>
          </w:tcPr>
          <w:p w14:paraId="223D2132" w14:textId="77777777" w:rsidR="00001C8B" w:rsidRPr="00964E44" w:rsidRDefault="00001C8B" w:rsidP="00EE14CE">
            <w:pPr>
              <w:jc w:val="right"/>
              <w:rPr>
                <w:sz w:val="20"/>
                <w:szCs w:val="20"/>
              </w:rPr>
            </w:pPr>
            <w:r w:rsidRPr="00964E44">
              <w:rPr>
                <w:sz w:val="20"/>
                <w:szCs w:val="20"/>
              </w:rPr>
              <w:t>0.0%</w:t>
            </w:r>
          </w:p>
        </w:tc>
        <w:tc>
          <w:tcPr>
            <w:tcW w:w="324" w:type="pct"/>
            <w:tcBorders>
              <w:top w:val="nil"/>
              <w:left w:val="nil"/>
              <w:bottom w:val="nil"/>
              <w:right w:val="nil"/>
            </w:tcBorders>
            <w:shd w:val="clear" w:color="auto" w:fill="auto"/>
            <w:noWrap/>
            <w:vAlign w:val="bottom"/>
            <w:hideMark/>
          </w:tcPr>
          <w:p w14:paraId="1E2F44D2" w14:textId="77777777" w:rsidR="00001C8B" w:rsidRPr="00964E44" w:rsidRDefault="00001C8B" w:rsidP="00EE14CE">
            <w:pPr>
              <w:jc w:val="right"/>
              <w:rPr>
                <w:sz w:val="20"/>
                <w:szCs w:val="20"/>
              </w:rPr>
            </w:pPr>
            <w:r w:rsidRPr="00964E44">
              <w:rPr>
                <w:sz w:val="20"/>
                <w:szCs w:val="20"/>
              </w:rPr>
              <w:t xml:space="preserve">808 </w:t>
            </w:r>
          </w:p>
        </w:tc>
        <w:tc>
          <w:tcPr>
            <w:tcW w:w="297" w:type="pct"/>
            <w:tcBorders>
              <w:top w:val="nil"/>
              <w:left w:val="nil"/>
              <w:bottom w:val="nil"/>
              <w:right w:val="single" w:sz="8" w:space="0" w:color="auto"/>
            </w:tcBorders>
            <w:shd w:val="clear" w:color="auto" w:fill="auto"/>
            <w:noWrap/>
            <w:vAlign w:val="bottom"/>
            <w:hideMark/>
          </w:tcPr>
          <w:p w14:paraId="166FF4F9" w14:textId="77777777" w:rsidR="00001C8B" w:rsidRPr="00964E44" w:rsidRDefault="00001C8B" w:rsidP="00EE14CE">
            <w:pPr>
              <w:jc w:val="right"/>
              <w:rPr>
                <w:sz w:val="20"/>
                <w:szCs w:val="20"/>
              </w:rPr>
            </w:pPr>
            <w:r w:rsidRPr="00964E44">
              <w:rPr>
                <w:sz w:val="20"/>
                <w:szCs w:val="20"/>
              </w:rPr>
              <w:t>1.3%</w:t>
            </w:r>
          </w:p>
        </w:tc>
        <w:tc>
          <w:tcPr>
            <w:tcW w:w="320" w:type="pct"/>
            <w:tcBorders>
              <w:top w:val="nil"/>
              <w:left w:val="nil"/>
              <w:bottom w:val="nil"/>
              <w:right w:val="nil"/>
            </w:tcBorders>
            <w:shd w:val="clear" w:color="auto" w:fill="auto"/>
            <w:noWrap/>
            <w:vAlign w:val="bottom"/>
            <w:hideMark/>
          </w:tcPr>
          <w:p w14:paraId="6015AF46" w14:textId="77777777" w:rsidR="00001C8B" w:rsidRPr="00964E44" w:rsidRDefault="00001C8B" w:rsidP="00EE14CE">
            <w:pPr>
              <w:jc w:val="right"/>
              <w:rPr>
                <w:sz w:val="20"/>
                <w:szCs w:val="20"/>
              </w:rPr>
            </w:pPr>
            <w:r w:rsidRPr="00964E44">
              <w:rPr>
                <w:sz w:val="20"/>
                <w:szCs w:val="20"/>
              </w:rPr>
              <w:t xml:space="preserve">373 </w:t>
            </w:r>
          </w:p>
        </w:tc>
        <w:tc>
          <w:tcPr>
            <w:tcW w:w="299" w:type="pct"/>
            <w:gridSpan w:val="2"/>
            <w:tcBorders>
              <w:top w:val="nil"/>
              <w:left w:val="nil"/>
              <w:bottom w:val="nil"/>
              <w:right w:val="nil"/>
            </w:tcBorders>
            <w:shd w:val="clear" w:color="auto" w:fill="auto"/>
            <w:noWrap/>
            <w:vAlign w:val="bottom"/>
            <w:hideMark/>
          </w:tcPr>
          <w:p w14:paraId="3AF200D3" w14:textId="77777777" w:rsidR="00001C8B" w:rsidRPr="00964E44" w:rsidRDefault="00001C8B" w:rsidP="00EE14CE">
            <w:pPr>
              <w:jc w:val="right"/>
              <w:rPr>
                <w:sz w:val="20"/>
                <w:szCs w:val="20"/>
              </w:rPr>
            </w:pPr>
            <w:r w:rsidRPr="00964E44">
              <w:rPr>
                <w:sz w:val="20"/>
                <w:szCs w:val="20"/>
              </w:rPr>
              <w:t>0.3%</w:t>
            </w:r>
          </w:p>
        </w:tc>
        <w:tc>
          <w:tcPr>
            <w:tcW w:w="348" w:type="pct"/>
            <w:tcBorders>
              <w:top w:val="nil"/>
              <w:left w:val="nil"/>
              <w:bottom w:val="nil"/>
              <w:right w:val="nil"/>
            </w:tcBorders>
            <w:shd w:val="clear" w:color="auto" w:fill="auto"/>
            <w:noWrap/>
            <w:vAlign w:val="bottom"/>
            <w:hideMark/>
          </w:tcPr>
          <w:p w14:paraId="711663CF" w14:textId="77777777" w:rsidR="00001C8B" w:rsidRPr="00964E44" w:rsidRDefault="00001C8B" w:rsidP="00EE14CE">
            <w:pPr>
              <w:jc w:val="right"/>
              <w:rPr>
                <w:sz w:val="20"/>
                <w:szCs w:val="20"/>
              </w:rPr>
            </w:pPr>
            <w:r w:rsidRPr="00964E44">
              <w:rPr>
                <w:sz w:val="20"/>
                <w:szCs w:val="20"/>
              </w:rPr>
              <w:t xml:space="preserve">394 </w:t>
            </w:r>
          </w:p>
        </w:tc>
        <w:tc>
          <w:tcPr>
            <w:tcW w:w="294" w:type="pct"/>
            <w:tcBorders>
              <w:top w:val="nil"/>
              <w:left w:val="nil"/>
              <w:bottom w:val="nil"/>
              <w:right w:val="nil"/>
            </w:tcBorders>
            <w:shd w:val="clear" w:color="auto" w:fill="auto"/>
            <w:noWrap/>
            <w:vAlign w:val="bottom"/>
            <w:hideMark/>
          </w:tcPr>
          <w:p w14:paraId="02FFEF25" w14:textId="77777777" w:rsidR="00001C8B" w:rsidRPr="00964E44" w:rsidRDefault="00001C8B" w:rsidP="00EE14CE">
            <w:pPr>
              <w:jc w:val="right"/>
              <w:rPr>
                <w:sz w:val="20"/>
                <w:szCs w:val="20"/>
              </w:rPr>
            </w:pPr>
            <w:r w:rsidRPr="00964E44">
              <w:rPr>
                <w:sz w:val="20"/>
                <w:szCs w:val="20"/>
              </w:rPr>
              <w:t>0.3%</w:t>
            </w:r>
          </w:p>
        </w:tc>
        <w:tc>
          <w:tcPr>
            <w:tcW w:w="383" w:type="pct"/>
            <w:tcBorders>
              <w:top w:val="nil"/>
              <w:left w:val="nil"/>
              <w:bottom w:val="nil"/>
              <w:right w:val="nil"/>
            </w:tcBorders>
            <w:shd w:val="clear" w:color="auto" w:fill="auto"/>
            <w:noWrap/>
            <w:vAlign w:val="bottom"/>
            <w:hideMark/>
          </w:tcPr>
          <w:p w14:paraId="2F860422" w14:textId="77777777" w:rsidR="00001C8B" w:rsidRPr="00964E44" w:rsidRDefault="00001C8B" w:rsidP="00EE14CE">
            <w:pPr>
              <w:jc w:val="right"/>
              <w:rPr>
                <w:sz w:val="20"/>
                <w:szCs w:val="20"/>
              </w:rPr>
            </w:pPr>
            <w:r w:rsidRPr="00964E44">
              <w:rPr>
                <w:sz w:val="20"/>
                <w:szCs w:val="20"/>
              </w:rPr>
              <w:t xml:space="preserve">448 </w:t>
            </w:r>
          </w:p>
        </w:tc>
        <w:tc>
          <w:tcPr>
            <w:tcW w:w="353" w:type="pct"/>
            <w:tcBorders>
              <w:top w:val="nil"/>
              <w:left w:val="nil"/>
              <w:bottom w:val="nil"/>
              <w:right w:val="single" w:sz="8" w:space="0" w:color="auto"/>
            </w:tcBorders>
            <w:shd w:val="clear" w:color="auto" w:fill="auto"/>
            <w:noWrap/>
            <w:vAlign w:val="bottom"/>
            <w:hideMark/>
          </w:tcPr>
          <w:p w14:paraId="43594DD7" w14:textId="77777777" w:rsidR="00001C8B" w:rsidRPr="00964E44" w:rsidRDefault="00001C8B" w:rsidP="00EE14CE">
            <w:pPr>
              <w:jc w:val="right"/>
              <w:rPr>
                <w:sz w:val="20"/>
                <w:szCs w:val="20"/>
              </w:rPr>
            </w:pPr>
            <w:r w:rsidRPr="00964E44">
              <w:rPr>
                <w:sz w:val="20"/>
                <w:szCs w:val="20"/>
              </w:rPr>
              <w:t>0.3%</w:t>
            </w:r>
          </w:p>
        </w:tc>
      </w:tr>
      <w:tr w:rsidR="00DD6749" w:rsidRPr="00964E44" w14:paraId="127105BA"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6F15002D" w14:textId="77777777" w:rsidR="00001C8B" w:rsidRPr="00964E44" w:rsidRDefault="00001C8B" w:rsidP="00001C8B">
            <w:pPr>
              <w:rPr>
                <w:sz w:val="20"/>
                <w:szCs w:val="20"/>
              </w:rPr>
            </w:pPr>
            <w:r w:rsidRPr="00964E44">
              <w:rPr>
                <w:sz w:val="20"/>
                <w:szCs w:val="20"/>
              </w:rPr>
              <w:t>Multi Racial</w:t>
            </w:r>
          </w:p>
        </w:tc>
        <w:tc>
          <w:tcPr>
            <w:tcW w:w="295" w:type="pct"/>
            <w:tcBorders>
              <w:top w:val="nil"/>
              <w:left w:val="single" w:sz="8" w:space="0" w:color="auto"/>
              <w:bottom w:val="nil"/>
              <w:right w:val="nil"/>
            </w:tcBorders>
            <w:shd w:val="clear" w:color="auto" w:fill="auto"/>
            <w:noWrap/>
            <w:vAlign w:val="bottom"/>
            <w:hideMark/>
          </w:tcPr>
          <w:p w14:paraId="13B4AD18" w14:textId="77777777" w:rsidR="00001C8B" w:rsidRPr="00964E44" w:rsidRDefault="00001C8B" w:rsidP="00EE14CE">
            <w:pPr>
              <w:jc w:val="right"/>
              <w:rPr>
                <w:sz w:val="20"/>
                <w:szCs w:val="20"/>
              </w:rPr>
            </w:pPr>
            <w:r w:rsidRPr="00964E44">
              <w:rPr>
                <w:sz w:val="20"/>
                <w:szCs w:val="20"/>
              </w:rPr>
              <w:t xml:space="preserve">0 </w:t>
            </w:r>
          </w:p>
        </w:tc>
        <w:tc>
          <w:tcPr>
            <w:tcW w:w="294" w:type="pct"/>
            <w:tcBorders>
              <w:top w:val="nil"/>
              <w:left w:val="nil"/>
              <w:bottom w:val="nil"/>
              <w:right w:val="nil"/>
            </w:tcBorders>
            <w:shd w:val="clear" w:color="auto" w:fill="auto"/>
            <w:noWrap/>
            <w:vAlign w:val="bottom"/>
            <w:hideMark/>
          </w:tcPr>
          <w:p w14:paraId="1561372E" w14:textId="77777777" w:rsidR="00001C8B" w:rsidRPr="00964E44" w:rsidRDefault="00001C8B" w:rsidP="00EE14CE">
            <w:pPr>
              <w:jc w:val="right"/>
              <w:rPr>
                <w:sz w:val="20"/>
                <w:szCs w:val="20"/>
              </w:rPr>
            </w:pPr>
            <w:r w:rsidRPr="00964E44">
              <w:rPr>
                <w:sz w:val="20"/>
                <w:szCs w:val="20"/>
              </w:rPr>
              <w:t>0.0%</w:t>
            </w:r>
          </w:p>
        </w:tc>
        <w:tc>
          <w:tcPr>
            <w:tcW w:w="324" w:type="pct"/>
            <w:tcBorders>
              <w:top w:val="nil"/>
              <w:left w:val="nil"/>
              <w:bottom w:val="nil"/>
              <w:right w:val="nil"/>
            </w:tcBorders>
            <w:shd w:val="clear" w:color="auto" w:fill="auto"/>
            <w:noWrap/>
            <w:vAlign w:val="bottom"/>
            <w:hideMark/>
          </w:tcPr>
          <w:p w14:paraId="4D8EA1CC" w14:textId="77777777" w:rsidR="00001C8B" w:rsidRPr="00964E44" w:rsidRDefault="00001C8B" w:rsidP="00EE14CE">
            <w:pPr>
              <w:jc w:val="right"/>
              <w:rPr>
                <w:sz w:val="20"/>
                <w:szCs w:val="20"/>
              </w:rPr>
            </w:pPr>
            <w:r w:rsidRPr="00964E44">
              <w:rPr>
                <w:sz w:val="20"/>
                <w:szCs w:val="20"/>
              </w:rPr>
              <w:t xml:space="preserve">0 </w:t>
            </w:r>
          </w:p>
        </w:tc>
        <w:tc>
          <w:tcPr>
            <w:tcW w:w="293" w:type="pct"/>
            <w:tcBorders>
              <w:top w:val="nil"/>
              <w:left w:val="nil"/>
              <w:bottom w:val="nil"/>
              <w:right w:val="nil"/>
            </w:tcBorders>
            <w:shd w:val="clear" w:color="auto" w:fill="auto"/>
            <w:noWrap/>
            <w:vAlign w:val="bottom"/>
            <w:hideMark/>
          </w:tcPr>
          <w:p w14:paraId="73E1F0E3" w14:textId="77777777" w:rsidR="00001C8B" w:rsidRPr="00964E44" w:rsidRDefault="00001C8B" w:rsidP="00EE14CE">
            <w:pPr>
              <w:jc w:val="right"/>
              <w:rPr>
                <w:sz w:val="20"/>
                <w:szCs w:val="20"/>
              </w:rPr>
            </w:pPr>
            <w:r w:rsidRPr="00964E44">
              <w:rPr>
                <w:sz w:val="20"/>
                <w:szCs w:val="20"/>
              </w:rPr>
              <w:t>0.0%</w:t>
            </w:r>
          </w:p>
        </w:tc>
        <w:tc>
          <w:tcPr>
            <w:tcW w:w="324" w:type="pct"/>
            <w:tcBorders>
              <w:top w:val="nil"/>
              <w:left w:val="nil"/>
              <w:bottom w:val="nil"/>
              <w:right w:val="nil"/>
            </w:tcBorders>
            <w:shd w:val="clear" w:color="auto" w:fill="auto"/>
            <w:noWrap/>
            <w:vAlign w:val="bottom"/>
            <w:hideMark/>
          </w:tcPr>
          <w:p w14:paraId="3DE3363E" w14:textId="77777777" w:rsidR="00001C8B" w:rsidRPr="00964E44" w:rsidRDefault="00001C8B" w:rsidP="00EE14CE">
            <w:pPr>
              <w:jc w:val="right"/>
              <w:rPr>
                <w:sz w:val="20"/>
                <w:szCs w:val="20"/>
              </w:rPr>
            </w:pPr>
            <w:r w:rsidRPr="00964E44">
              <w:rPr>
                <w:sz w:val="20"/>
                <w:szCs w:val="20"/>
              </w:rPr>
              <w:t xml:space="preserve">0 </w:t>
            </w:r>
          </w:p>
        </w:tc>
        <w:tc>
          <w:tcPr>
            <w:tcW w:w="297" w:type="pct"/>
            <w:tcBorders>
              <w:top w:val="nil"/>
              <w:left w:val="nil"/>
              <w:bottom w:val="nil"/>
              <w:right w:val="single" w:sz="8" w:space="0" w:color="auto"/>
            </w:tcBorders>
            <w:shd w:val="clear" w:color="auto" w:fill="auto"/>
            <w:noWrap/>
            <w:vAlign w:val="bottom"/>
            <w:hideMark/>
          </w:tcPr>
          <w:p w14:paraId="50A4B314" w14:textId="77777777" w:rsidR="00001C8B" w:rsidRPr="00964E44" w:rsidRDefault="00001C8B" w:rsidP="00EE14CE">
            <w:pPr>
              <w:jc w:val="right"/>
              <w:rPr>
                <w:sz w:val="20"/>
                <w:szCs w:val="20"/>
              </w:rPr>
            </w:pPr>
            <w:r w:rsidRPr="00964E44">
              <w:rPr>
                <w:sz w:val="20"/>
                <w:szCs w:val="20"/>
              </w:rPr>
              <w:t>0.0%</w:t>
            </w:r>
          </w:p>
        </w:tc>
        <w:tc>
          <w:tcPr>
            <w:tcW w:w="320" w:type="pct"/>
            <w:tcBorders>
              <w:top w:val="nil"/>
              <w:left w:val="nil"/>
              <w:bottom w:val="nil"/>
              <w:right w:val="nil"/>
            </w:tcBorders>
            <w:shd w:val="clear" w:color="auto" w:fill="auto"/>
            <w:noWrap/>
            <w:vAlign w:val="bottom"/>
            <w:hideMark/>
          </w:tcPr>
          <w:p w14:paraId="5976D5D7" w14:textId="77777777" w:rsidR="00001C8B" w:rsidRPr="00964E44" w:rsidRDefault="00001C8B" w:rsidP="00EE14CE">
            <w:pPr>
              <w:jc w:val="right"/>
              <w:rPr>
                <w:sz w:val="20"/>
                <w:szCs w:val="20"/>
              </w:rPr>
            </w:pPr>
            <w:r w:rsidRPr="00964E44">
              <w:rPr>
                <w:sz w:val="20"/>
                <w:szCs w:val="20"/>
              </w:rPr>
              <w:t xml:space="preserve">0 </w:t>
            </w:r>
          </w:p>
        </w:tc>
        <w:tc>
          <w:tcPr>
            <w:tcW w:w="299" w:type="pct"/>
            <w:gridSpan w:val="2"/>
            <w:tcBorders>
              <w:top w:val="nil"/>
              <w:left w:val="nil"/>
              <w:bottom w:val="nil"/>
              <w:right w:val="nil"/>
            </w:tcBorders>
            <w:shd w:val="clear" w:color="auto" w:fill="auto"/>
            <w:noWrap/>
            <w:vAlign w:val="bottom"/>
            <w:hideMark/>
          </w:tcPr>
          <w:p w14:paraId="3EF66F33" w14:textId="77777777" w:rsidR="00001C8B" w:rsidRPr="00964E44" w:rsidRDefault="00001C8B" w:rsidP="00EE14CE">
            <w:pPr>
              <w:jc w:val="right"/>
              <w:rPr>
                <w:sz w:val="20"/>
                <w:szCs w:val="20"/>
              </w:rPr>
            </w:pPr>
            <w:r w:rsidRPr="00964E44">
              <w:rPr>
                <w:sz w:val="20"/>
                <w:szCs w:val="20"/>
              </w:rPr>
              <w:t>0.0%</w:t>
            </w:r>
          </w:p>
        </w:tc>
        <w:tc>
          <w:tcPr>
            <w:tcW w:w="348" w:type="pct"/>
            <w:tcBorders>
              <w:top w:val="nil"/>
              <w:left w:val="nil"/>
              <w:bottom w:val="nil"/>
              <w:right w:val="nil"/>
            </w:tcBorders>
            <w:shd w:val="clear" w:color="auto" w:fill="auto"/>
            <w:noWrap/>
            <w:vAlign w:val="bottom"/>
            <w:hideMark/>
          </w:tcPr>
          <w:p w14:paraId="0F14C60E" w14:textId="77777777" w:rsidR="00001C8B" w:rsidRPr="00964E44" w:rsidRDefault="00001C8B" w:rsidP="00EE14CE">
            <w:pPr>
              <w:jc w:val="right"/>
              <w:rPr>
                <w:sz w:val="20"/>
                <w:szCs w:val="20"/>
              </w:rPr>
            </w:pPr>
            <w:r w:rsidRPr="00964E44">
              <w:rPr>
                <w:sz w:val="20"/>
                <w:szCs w:val="20"/>
              </w:rPr>
              <w:t xml:space="preserve">0 </w:t>
            </w:r>
          </w:p>
        </w:tc>
        <w:tc>
          <w:tcPr>
            <w:tcW w:w="294" w:type="pct"/>
            <w:tcBorders>
              <w:top w:val="nil"/>
              <w:left w:val="nil"/>
              <w:bottom w:val="nil"/>
              <w:right w:val="nil"/>
            </w:tcBorders>
            <w:shd w:val="clear" w:color="auto" w:fill="auto"/>
            <w:noWrap/>
            <w:vAlign w:val="bottom"/>
            <w:hideMark/>
          </w:tcPr>
          <w:p w14:paraId="2AFEC85A" w14:textId="77777777" w:rsidR="00001C8B" w:rsidRPr="00964E44" w:rsidRDefault="00001C8B" w:rsidP="00EE14CE">
            <w:pPr>
              <w:jc w:val="right"/>
              <w:rPr>
                <w:sz w:val="20"/>
                <w:szCs w:val="20"/>
              </w:rPr>
            </w:pPr>
            <w:r w:rsidRPr="00964E44">
              <w:rPr>
                <w:sz w:val="20"/>
                <w:szCs w:val="20"/>
              </w:rPr>
              <w:t>0.0%</w:t>
            </w:r>
          </w:p>
        </w:tc>
        <w:tc>
          <w:tcPr>
            <w:tcW w:w="383" w:type="pct"/>
            <w:tcBorders>
              <w:top w:val="nil"/>
              <w:left w:val="nil"/>
              <w:bottom w:val="nil"/>
              <w:right w:val="nil"/>
            </w:tcBorders>
            <w:shd w:val="clear" w:color="auto" w:fill="auto"/>
            <w:noWrap/>
            <w:vAlign w:val="bottom"/>
            <w:hideMark/>
          </w:tcPr>
          <w:p w14:paraId="0B58E031" w14:textId="77777777" w:rsidR="00001C8B" w:rsidRPr="00964E44" w:rsidRDefault="00001C8B" w:rsidP="00EE14CE">
            <w:pPr>
              <w:jc w:val="right"/>
              <w:rPr>
                <w:sz w:val="20"/>
                <w:szCs w:val="20"/>
              </w:rPr>
            </w:pPr>
            <w:r w:rsidRPr="00964E44">
              <w:rPr>
                <w:sz w:val="20"/>
                <w:szCs w:val="20"/>
              </w:rPr>
              <w:t xml:space="preserve">0 </w:t>
            </w:r>
          </w:p>
        </w:tc>
        <w:tc>
          <w:tcPr>
            <w:tcW w:w="353" w:type="pct"/>
            <w:tcBorders>
              <w:top w:val="nil"/>
              <w:left w:val="nil"/>
              <w:bottom w:val="nil"/>
              <w:right w:val="single" w:sz="8" w:space="0" w:color="auto"/>
            </w:tcBorders>
            <w:shd w:val="clear" w:color="auto" w:fill="auto"/>
            <w:noWrap/>
            <w:vAlign w:val="bottom"/>
            <w:hideMark/>
          </w:tcPr>
          <w:p w14:paraId="6B9D73D1" w14:textId="77777777" w:rsidR="00001C8B" w:rsidRPr="00964E44" w:rsidRDefault="00001C8B" w:rsidP="00EE14CE">
            <w:pPr>
              <w:jc w:val="right"/>
              <w:rPr>
                <w:sz w:val="20"/>
                <w:szCs w:val="20"/>
              </w:rPr>
            </w:pPr>
            <w:r w:rsidRPr="00964E44">
              <w:rPr>
                <w:sz w:val="20"/>
                <w:szCs w:val="20"/>
              </w:rPr>
              <w:t>0.0%</w:t>
            </w:r>
          </w:p>
        </w:tc>
      </w:tr>
      <w:tr w:rsidR="00DD6749" w:rsidRPr="00964E44" w14:paraId="7004F82F"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14F55A29" w14:textId="77777777" w:rsidR="00001C8B" w:rsidRPr="00964E44" w:rsidRDefault="00001C8B" w:rsidP="00001C8B">
            <w:pPr>
              <w:rPr>
                <w:sz w:val="20"/>
                <w:szCs w:val="20"/>
              </w:rPr>
            </w:pPr>
            <w:r w:rsidRPr="00964E44">
              <w:rPr>
                <w:sz w:val="20"/>
                <w:szCs w:val="20"/>
              </w:rPr>
              <w:t>Native Hawaiian or Other Pacific Islander</w:t>
            </w:r>
          </w:p>
        </w:tc>
        <w:tc>
          <w:tcPr>
            <w:tcW w:w="295" w:type="pct"/>
            <w:tcBorders>
              <w:top w:val="nil"/>
              <w:left w:val="single" w:sz="8" w:space="0" w:color="auto"/>
              <w:bottom w:val="nil"/>
              <w:right w:val="nil"/>
            </w:tcBorders>
            <w:shd w:val="clear" w:color="auto" w:fill="auto"/>
            <w:noWrap/>
            <w:vAlign w:val="bottom"/>
            <w:hideMark/>
          </w:tcPr>
          <w:p w14:paraId="2390831B" w14:textId="77777777" w:rsidR="00001C8B" w:rsidRPr="00964E44" w:rsidRDefault="00001C8B" w:rsidP="00EE14CE">
            <w:pPr>
              <w:jc w:val="right"/>
              <w:rPr>
                <w:sz w:val="20"/>
                <w:szCs w:val="20"/>
              </w:rPr>
            </w:pPr>
            <w:r w:rsidRPr="00964E44">
              <w:rPr>
                <w:sz w:val="20"/>
                <w:szCs w:val="20"/>
              </w:rPr>
              <w:t xml:space="preserve">0 </w:t>
            </w:r>
          </w:p>
        </w:tc>
        <w:tc>
          <w:tcPr>
            <w:tcW w:w="294" w:type="pct"/>
            <w:tcBorders>
              <w:top w:val="nil"/>
              <w:left w:val="nil"/>
              <w:bottom w:val="nil"/>
              <w:right w:val="nil"/>
            </w:tcBorders>
            <w:shd w:val="clear" w:color="auto" w:fill="auto"/>
            <w:noWrap/>
            <w:vAlign w:val="bottom"/>
            <w:hideMark/>
          </w:tcPr>
          <w:p w14:paraId="7A025CBA" w14:textId="77777777" w:rsidR="00001C8B" w:rsidRPr="00964E44" w:rsidRDefault="00001C8B" w:rsidP="00EE14CE">
            <w:pPr>
              <w:jc w:val="right"/>
              <w:rPr>
                <w:sz w:val="20"/>
                <w:szCs w:val="20"/>
              </w:rPr>
            </w:pPr>
            <w:r w:rsidRPr="00964E44">
              <w:rPr>
                <w:sz w:val="20"/>
                <w:szCs w:val="20"/>
              </w:rPr>
              <w:t>0.0%</w:t>
            </w:r>
          </w:p>
        </w:tc>
        <w:tc>
          <w:tcPr>
            <w:tcW w:w="324" w:type="pct"/>
            <w:tcBorders>
              <w:top w:val="nil"/>
              <w:left w:val="nil"/>
              <w:bottom w:val="nil"/>
              <w:right w:val="nil"/>
            </w:tcBorders>
            <w:shd w:val="clear" w:color="auto" w:fill="auto"/>
            <w:noWrap/>
            <w:vAlign w:val="bottom"/>
            <w:hideMark/>
          </w:tcPr>
          <w:p w14:paraId="47AC3512" w14:textId="77777777" w:rsidR="00001C8B" w:rsidRPr="00964E44" w:rsidRDefault="00001C8B" w:rsidP="00EE14CE">
            <w:pPr>
              <w:jc w:val="right"/>
              <w:rPr>
                <w:sz w:val="20"/>
                <w:szCs w:val="20"/>
              </w:rPr>
            </w:pPr>
            <w:r w:rsidRPr="00964E44">
              <w:rPr>
                <w:sz w:val="20"/>
                <w:szCs w:val="20"/>
              </w:rPr>
              <w:t xml:space="preserve">0 </w:t>
            </w:r>
          </w:p>
        </w:tc>
        <w:tc>
          <w:tcPr>
            <w:tcW w:w="293" w:type="pct"/>
            <w:tcBorders>
              <w:top w:val="nil"/>
              <w:left w:val="nil"/>
              <w:bottom w:val="nil"/>
              <w:right w:val="nil"/>
            </w:tcBorders>
            <w:shd w:val="clear" w:color="auto" w:fill="auto"/>
            <w:noWrap/>
            <w:vAlign w:val="bottom"/>
            <w:hideMark/>
          </w:tcPr>
          <w:p w14:paraId="347CC3CA" w14:textId="77777777" w:rsidR="00001C8B" w:rsidRPr="00964E44" w:rsidRDefault="00001C8B" w:rsidP="00EE14CE">
            <w:pPr>
              <w:jc w:val="right"/>
              <w:rPr>
                <w:sz w:val="20"/>
                <w:szCs w:val="20"/>
              </w:rPr>
            </w:pPr>
            <w:r w:rsidRPr="00964E44">
              <w:rPr>
                <w:sz w:val="20"/>
                <w:szCs w:val="20"/>
              </w:rPr>
              <w:t>0.0%</w:t>
            </w:r>
          </w:p>
        </w:tc>
        <w:tc>
          <w:tcPr>
            <w:tcW w:w="324" w:type="pct"/>
            <w:tcBorders>
              <w:top w:val="nil"/>
              <w:left w:val="nil"/>
              <w:bottom w:val="nil"/>
              <w:right w:val="nil"/>
            </w:tcBorders>
            <w:shd w:val="clear" w:color="auto" w:fill="auto"/>
            <w:noWrap/>
            <w:vAlign w:val="bottom"/>
            <w:hideMark/>
          </w:tcPr>
          <w:p w14:paraId="316FE477" w14:textId="77777777" w:rsidR="00001C8B" w:rsidRPr="00964E44" w:rsidRDefault="00001C8B" w:rsidP="00EE14CE">
            <w:pPr>
              <w:jc w:val="right"/>
              <w:rPr>
                <w:sz w:val="20"/>
                <w:szCs w:val="20"/>
              </w:rPr>
            </w:pPr>
            <w:r w:rsidRPr="00964E44">
              <w:rPr>
                <w:sz w:val="20"/>
                <w:szCs w:val="20"/>
              </w:rPr>
              <w:t xml:space="preserve">63 </w:t>
            </w:r>
          </w:p>
        </w:tc>
        <w:tc>
          <w:tcPr>
            <w:tcW w:w="297" w:type="pct"/>
            <w:tcBorders>
              <w:top w:val="nil"/>
              <w:left w:val="nil"/>
              <w:bottom w:val="nil"/>
              <w:right w:val="single" w:sz="8" w:space="0" w:color="auto"/>
            </w:tcBorders>
            <w:shd w:val="clear" w:color="auto" w:fill="auto"/>
            <w:noWrap/>
            <w:vAlign w:val="bottom"/>
            <w:hideMark/>
          </w:tcPr>
          <w:p w14:paraId="2C9C7908" w14:textId="77777777" w:rsidR="00001C8B" w:rsidRPr="00964E44" w:rsidRDefault="00001C8B" w:rsidP="00EE14CE">
            <w:pPr>
              <w:jc w:val="right"/>
              <w:rPr>
                <w:sz w:val="20"/>
                <w:szCs w:val="20"/>
              </w:rPr>
            </w:pPr>
            <w:r w:rsidRPr="00964E44">
              <w:rPr>
                <w:sz w:val="20"/>
                <w:szCs w:val="20"/>
              </w:rPr>
              <w:t>0.1%</w:t>
            </w:r>
          </w:p>
        </w:tc>
        <w:tc>
          <w:tcPr>
            <w:tcW w:w="320" w:type="pct"/>
            <w:tcBorders>
              <w:top w:val="nil"/>
              <w:left w:val="nil"/>
              <w:bottom w:val="nil"/>
              <w:right w:val="nil"/>
            </w:tcBorders>
            <w:shd w:val="clear" w:color="auto" w:fill="auto"/>
            <w:noWrap/>
            <w:vAlign w:val="bottom"/>
            <w:hideMark/>
          </w:tcPr>
          <w:p w14:paraId="09DBEC8B" w14:textId="77777777" w:rsidR="00001C8B" w:rsidRPr="00964E44" w:rsidRDefault="00001C8B" w:rsidP="00EE14CE">
            <w:pPr>
              <w:jc w:val="right"/>
              <w:rPr>
                <w:sz w:val="20"/>
                <w:szCs w:val="20"/>
              </w:rPr>
            </w:pPr>
            <w:r w:rsidRPr="00964E44">
              <w:rPr>
                <w:sz w:val="20"/>
                <w:szCs w:val="20"/>
              </w:rPr>
              <w:t xml:space="preserve">124 </w:t>
            </w:r>
          </w:p>
        </w:tc>
        <w:tc>
          <w:tcPr>
            <w:tcW w:w="299" w:type="pct"/>
            <w:gridSpan w:val="2"/>
            <w:tcBorders>
              <w:top w:val="nil"/>
              <w:left w:val="nil"/>
              <w:bottom w:val="nil"/>
              <w:right w:val="nil"/>
            </w:tcBorders>
            <w:shd w:val="clear" w:color="auto" w:fill="auto"/>
            <w:noWrap/>
            <w:vAlign w:val="bottom"/>
            <w:hideMark/>
          </w:tcPr>
          <w:p w14:paraId="550E52A8" w14:textId="77777777" w:rsidR="00001C8B" w:rsidRPr="00964E44" w:rsidRDefault="00001C8B" w:rsidP="00EE14CE">
            <w:pPr>
              <w:jc w:val="right"/>
              <w:rPr>
                <w:sz w:val="20"/>
                <w:szCs w:val="20"/>
              </w:rPr>
            </w:pPr>
            <w:r w:rsidRPr="00964E44">
              <w:rPr>
                <w:sz w:val="20"/>
                <w:szCs w:val="20"/>
              </w:rPr>
              <w:t>0.1%</w:t>
            </w:r>
          </w:p>
        </w:tc>
        <w:tc>
          <w:tcPr>
            <w:tcW w:w="348" w:type="pct"/>
            <w:tcBorders>
              <w:top w:val="nil"/>
              <w:left w:val="nil"/>
              <w:bottom w:val="nil"/>
              <w:right w:val="nil"/>
            </w:tcBorders>
            <w:shd w:val="clear" w:color="auto" w:fill="auto"/>
            <w:noWrap/>
            <w:vAlign w:val="bottom"/>
            <w:hideMark/>
          </w:tcPr>
          <w:p w14:paraId="2185DFC8" w14:textId="77777777" w:rsidR="00001C8B" w:rsidRPr="00964E44" w:rsidRDefault="00001C8B" w:rsidP="00EE14CE">
            <w:pPr>
              <w:jc w:val="right"/>
              <w:rPr>
                <w:sz w:val="20"/>
                <w:szCs w:val="20"/>
              </w:rPr>
            </w:pPr>
            <w:r w:rsidRPr="00964E44">
              <w:rPr>
                <w:sz w:val="20"/>
                <w:szCs w:val="20"/>
              </w:rPr>
              <w:t xml:space="preserve">145 </w:t>
            </w:r>
          </w:p>
        </w:tc>
        <w:tc>
          <w:tcPr>
            <w:tcW w:w="294" w:type="pct"/>
            <w:tcBorders>
              <w:top w:val="nil"/>
              <w:left w:val="nil"/>
              <w:bottom w:val="nil"/>
              <w:right w:val="nil"/>
            </w:tcBorders>
            <w:shd w:val="clear" w:color="auto" w:fill="auto"/>
            <w:noWrap/>
            <w:vAlign w:val="bottom"/>
            <w:hideMark/>
          </w:tcPr>
          <w:p w14:paraId="27E6D2F3" w14:textId="77777777" w:rsidR="00001C8B" w:rsidRPr="00964E44" w:rsidRDefault="00001C8B" w:rsidP="00EE14CE">
            <w:pPr>
              <w:jc w:val="right"/>
              <w:rPr>
                <w:sz w:val="20"/>
                <w:szCs w:val="20"/>
              </w:rPr>
            </w:pPr>
            <w:r w:rsidRPr="00964E44">
              <w:rPr>
                <w:sz w:val="20"/>
                <w:szCs w:val="20"/>
              </w:rPr>
              <w:t>0.1%</w:t>
            </w:r>
          </w:p>
        </w:tc>
        <w:tc>
          <w:tcPr>
            <w:tcW w:w="383" w:type="pct"/>
            <w:tcBorders>
              <w:top w:val="nil"/>
              <w:left w:val="nil"/>
              <w:bottom w:val="nil"/>
              <w:right w:val="nil"/>
            </w:tcBorders>
            <w:shd w:val="clear" w:color="auto" w:fill="auto"/>
            <w:noWrap/>
            <w:vAlign w:val="bottom"/>
            <w:hideMark/>
          </w:tcPr>
          <w:p w14:paraId="5D377F34" w14:textId="77777777" w:rsidR="00001C8B" w:rsidRPr="00964E44" w:rsidRDefault="00001C8B" w:rsidP="00EE14CE">
            <w:pPr>
              <w:jc w:val="right"/>
              <w:rPr>
                <w:sz w:val="20"/>
                <w:szCs w:val="20"/>
              </w:rPr>
            </w:pPr>
            <w:r w:rsidRPr="00964E44">
              <w:rPr>
                <w:sz w:val="20"/>
                <w:szCs w:val="20"/>
              </w:rPr>
              <w:t xml:space="preserve">107 </w:t>
            </w:r>
          </w:p>
        </w:tc>
        <w:tc>
          <w:tcPr>
            <w:tcW w:w="353" w:type="pct"/>
            <w:tcBorders>
              <w:top w:val="nil"/>
              <w:left w:val="nil"/>
              <w:bottom w:val="nil"/>
              <w:right w:val="single" w:sz="8" w:space="0" w:color="auto"/>
            </w:tcBorders>
            <w:shd w:val="clear" w:color="auto" w:fill="auto"/>
            <w:noWrap/>
            <w:vAlign w:val="bottom"/>
            <w:hideMark/>
          </w:tcPr>
          <w:p w14:paraId="3517E04F" w14:textId="77777777" w:rsidR="00001C8B" w:rsidRPr="00964E44" w:rsidRDefault="00001C8B" w:rsidP="00EE14CE">
            <w:pPr>
              <w:jc w:val="right"/>
              <w:rPr>
                <w:sz w:val="20"/>
                <w:szCs w:val="20"/>
              </w:rPr>
            </w:pPr>
            <w:r w:rsidRPr="00964E44">
              <w:rPr>
                <w:sz w:val="20"/>
                <w:szCs w:val="20"/>
              </w:rPr>
              <w:t>0.1%</w:t>
            </w:r>
          </w:p>
        </w:tc>
      </w:tr>
      <w:tr w:rsidR="00DD6749" w:rsidRPr="00964E44" w14:paraId="5B50074A"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09B219D7" w14:textId="77777777" w:rsidR="00001C8B" w:rsidRPr="00964E44" w:rsidRDefault="00001C8B" w:rsidP="00001C8B">
            <w:pPr>
              <w:rPr>
                <w:sz w:val="20"/>
                <w:szCs w:val="20"/>
              </w:rPr>
            </w:pPr>
            <w:r w:rsidRPr="00964E44">
              <w:rPr>
                <w:sz w:val="20"/>
                <w:szCs w:val="20"/>
              </w:rPr>
              <w:t>Other/Unknown</w:t>
            </w:r>
          </w:p>
        </w:tc>
        <w:tc>
          <w:tcPr>
            <w:tcW w:w="295" w:type="pct"/>
            <w:tcBorders>
              <w:top w:val="nil"/>
              <w:left w:val="single" w:sz="8" w:space="0" w:color="auto"/>
              <w:bottom w:val="nil"/>
              <w:right w:val="nil"/>
            </w:tcBorders>
            <w:shd w:val="clear" w:color="auto" w:fill="auto"/>
            <w:noWrap/>
            <w:vAlign w:val="bottom"/>
            <w:hideMark/>
          </w:tcPr>
          <w:p w14:paraId="1095FCD7" w14:textId="77777777" w:rsidR="00001C8B" w:rsidRPr="00964E44" w:rsidRDefault="00001C8B" w:rsidP="00EE14CE">
            <w:pPr>
              <w:jc w:val="right"/>
              <w:rPr>
                <w:sz w:val="20"/>
                <w:szCs w:val="20"/>
              </w:rPr>
            </w:pPr>
            <w:r w:rsidRPr="00964E44">
              <w:rPr>
                <w:sz w:val="20"/>
                <w:szCs w:val="20"/>
              </w:rPr>
              <w:t xml:space="preserve">12,899 </w:t>
            </w:r>
          </w:p>
        </w:tc>
        <w:tc>
          <w:tcPr>
            <w:tcW w:w="294" w:type="pct"/>
            <w:tcBorders>
              <w:top w:val="nil"/>
              <w:left w:val="nil"/>
              <w:bottom w:val="nil"/>
              <w:right w:val="nil"/>
            </w:tcBorders>
            <w:shd w:val="clear" w:color="auto" w:fill="auto"/>
            <w:noWrap/>
            <w:vAlign w:val="bottom"/>
            <w:hideMark/>
          </w:tcPr>
          <w:p w14:paraId="65116C44" w14:textId="77777777" w:rsidR="00001C8B" w:rsidRPr="00964E44" w:rsidRDefault="00001C8B" w:rsidP="00EE14CE">
            <w:pPr>
              <w:jc w:val="right"/>
              <w:rPr>
                <w:sz w:val="20"/>
                <w:szCs w:val="20"/>
              </w:rPr>
            </w:pPr>
            <w:r w:rsidRPr="00964E44">
              <w:rPr>
                <w:sz w:val="20"/>
                <w:szCs w:val="20"/>
              </w:rPr>
              <w:t>19.1%</w:t>
            </w:r>
          </w:p>
        </w:tc>
        <w:tc>
          <w:tcPr>
            <w:tcW w:w="324" w:type="pct"/>
            <w:tcBorders>
              <w:top w:val="nil"/>
              <w:left w:val="nil"/>
              <w:bottom w:val="nil"/>
              <w:right w:val="nil"/>
            </w:tcBorders>
            <w:shd w:val="clear" w:color="auto" w:fill="auto"/>
            <w:noWrap/>
            <w:vAlign w:val="bottom"/>
            <w:hideMark/>
          </w:tcPr>
          <w:p w14:paraId="68735454" w14:textId="77777777" w:rsidR="00001C8B" w:rsidRPr="00964E44" w:rsidRDefault="00001C8B" w:rsidP="00EE14CE">
            <w:pPr>
              <w:jc w:val="right"/>
              <w:rPr>
                <w:sz w:val="20"/>
                <w:szCs w:val="20"/>
              </w:rPr>
            </w:pPr>
            <w:r w:rsidRPr="00964E44">
              <w:rPr>
                <w:sz w:val="20"/>
                <w:szCs w:val="20"/>
              </w:rPr>
              <w:t xml:space="preserve">12,350 </w:t>
            </w:r>
          </w:p>
        </w:tc>
        <w:tc>
          <w:tcPr>
            <w:tcW w:w="293" w:type="pct"/>
            <w:tcBorders>
              <w:top w:val="nil"/>
              <w:left w:val="nil"/>
              <w:bottom w:val="nil"/>
              <w:right w:val="nil"/>
            </w:tcBorders>
            <w:shd w:val="clear" w:color="auto" w:fill="auto"/>
            <w:noWrap/>
            <w:vAlign w:val="bottom"/>
            <w:hideMark/>
          </w:tcPr>
          <w:p w14:paraId="2B76FC60" w14:textId="77777777" w:rsidR="00001C8B" w:rsidRPr="00964E44" w:rsidRDefault="00001C8B" w:rsidP="00EE14CE">
            <w:pPr>
              <w:jc w:val="right"/>
              <w:rPr>
                <w:sz w:val="20"/>
                <w:szCs w:val="20"/>
              </w:rPr>
            </w:pPr>
            <w:r w:rsidRPr="00964E44">
              <w:rPr>
                <w:sz w:val="20"/>
                <w:szCs w:val="20"/>
              </w:rPr>
              <w:t>18.7%</w:t>
            </w:r>
          </w:p>
        </w:tc>
        <w:tc>
          <w:tcPr>
            <w:tcW w:w="324" w:type="pct"/>
            <w:tcBorders>
              <w:top w:val="nil"/>
              <w:left w:val="nil"/>
              <w:bottom w:val="nil"/>
              <w:right w:val="nil"/>
            </w:tcBorders>
            <w:shd w:val="clear" w:color="auto" w:fill="auto"/>
            <w:noWrap/>
            <w:vAlign w:val="bottom"/>
            <w:hideMark/>
          </w:tcPr>
          <w:p w14:paraId="0EBCAAE5" w14:textId="77777777" w:rsidR="00001C8B" w:rsidRPr="00964E44" w:rsidRDefault="00001C8B" w:rsidP="00EE14CE">
            <w:pPr>
              <w:jc w:val="right"/>
              <w:rPr>
                <w:sz w:val="20"/>
                <w:szCs w:val="20"/>
              </w:rPr>
            </w:pPr>
            <w:r w:rsidRPr="00964E44">
              <w:rPr>
                <w:sz w:val="20"/>
                <w:szCs w:val="20"/>
              </w:rPr>
              <w:t xml:space="preserve">6,591 </w:t>
            </w:r>
          </w:p>
        </w:tc>
        <w:tc>
          <w:tcPr>
            <w:tcW w:w="297" w:type="pct"/>
            <w:tcBorders>
              <w:top w:val="nil"/>
              <w:left w:val="nil"/>
              <w:bottom w:val="nil"/>
              <w:right w:val="single" w:sz="8" w:space="0" w:color="auto"/>
            </w:tcBorders>
            <w:shd w:val="clear" w:color="auto" w:fill="auto"/>
            <w:noWrap/>
            <w:vAlign w:val="bottom"/>
            <w:hideMark/>
          </w:tcPr>
          <w:p w14:paraId="76F4D99F" w14:textId="77777777" w:rsidR="00001C8B" w:rsidRPr="00964E44" w:rsidRDefault="00001C8B" w:rsidP="00EE14CE">
            <w:pPr>
              <w:jc w:val="right"/>
              <w:rPr>
                <w:sz w:val="20"/>
                <w:szCs w:val="20"/>
              </w:rPr>
            </w:pPr>
            <w:r w:rsidRPr="00964E44">
              <w:rPr>
                <w:sz w:val="20"/>
                <w:szCs w:val="20"/>
              </w:rPr>
              <w:t>10.2%</w:t>
            </w:r>
          </w:p>
        </w:tc>
        <w:tc>
          <w:tcPr>
            <w:tcW w:w="320" w:type="pct"/>
            <w:tcBorders>
              <w:top w:val="nil"/>
              <w:left w:val="nil"/>
              <w:bottom w:val="nil"/>
              <w:right w:val="nil"/>
            </w:tcBorders>
            <w:shd w:val="clear" w:color="auto" w:fill="auto"/>
            <w:noWrap/>
            <w:vAlign w:val="bottom"/>
            <w:hideMark/>
          </w:tcPr>
          <w:p w14:paraId="2A4D9F13" w14:textId="77777777" w:rsidR="00001C8B" w:rsidRPr="00964E44" w:rsidRDefault="00001C8B" w:rsidP="00EE14CE">
            <w:pPr>
              <w:jc w:val="right"/>
              <w:rPr>
                <w:sz w:val="20"/>
                <w:szCs w:val="20"/>
              </w:rPr>
            </w:pPr>
            <w:r w:rsidRPr="00964E44">
              <w:rPr>
                <w:sz w:val="20"/>
                <w:szCs w:val="20"/>
              </w:rPr>
              <w:t xml:space="preserve">13,793 </w:t>
            </w:r>
          </w:p>
        </w:tc>
        <w:tc>
          <w:tcPr>
            <w:tcW w:w="299" w:type="pct"/>
            <w:gridSpan w:val="2"/>
            <w:tcBorders>
              <w:top w:val="nil"/>
              <w:left w:val="nil"/>
              <w:bottom w:val="nil"/>
              <w:right w:val="nil"/>
            </w:tcBorders>
            <w:shd w:val="clear" w:color="auto" w:fill="auto"/>
            <w:noWrap/>
            <w:vAlign w:val="bottom"/>
            <w:hideMark/>
          </w:tcPr>
          <w:p w14:paraId="7EDC6E8B" w14:textId="77777777" w:rsidR="00001C8B" w:rsidRPr="00964E44" w:rsidRDefault="00001C8B" w:rsidP="00EE14CE">
            <w:pPr>
              <w:jc w:val="right"/>
              <w:rPr>
                <w:sz w:val="20"/>
                <w:szCs w:val="20"/>
              </w:rPr>
            </w:pPr>
            <w:r w:rsidRPr="00964E44">
              <w:rPr>
                <w:sz w:val="20"/>
                <w:szCs w:val="20"/>
              </w:rPr>
              <w:t>10.3%</w:t>
            </w:r>
          </w:p>
        </w:tc>
        <w:tc>
          <w:tcPr>
            <w:tcW w:w="348" w:type="pct"/>
            <w:tcBorders>
              <w:top w:val="nil"/>
              <w:left w:val="nil"/>
              <w:bottom w:val="nil"/>
              <w:right w:val="nil"/>
            </w:tcBorders>
            <w:shd w:val="clear" w:color="auto" w:fill="auto"/>
            <w:noWrap/>
            <w:vAlign w:val="bottom"/>
            <w:hideMark/>
          </w:tcPr>
          <w:p w14:paraId="6989D81C" w14:textId="77777777" w:rsidR="00001C8B" w:rsidRPr="00964E44" w:rsidRDefault="00001C8B" w:rsidP="00EE14CE">
            <w:pPr>
              <w:jc w:val="right"/>
              <w:rPr>
                <w:sz w:val="20"/>
                <w:szCs w:val="20"/>
              </w:rPr>
            </w:pPr>
            <w:r w:rsidRPr="00964E44">
              <w:rPr>
                <w:sz w:val="20"/>
                <w:szCs w:val="20"/>
              </w:rPr>
              <w:t xml:space="preserve">14,528 </w:t>
            </w:r>
          </w:p>
        </w:tc>
        <w:tc>
          <w:tcPr>
            <w:tcW w:w="294" w:type="pct"/>
            <w:tcBorders>
              <w:top w:val="nil"/>
              <w:left w:val="nil"/>
              <w:bottom w:val="nil"/>
              <w:right w:val="nil"/>
            </w:tcBorders>
            <w:shd w:val="clear" w:color="auto" w:fill="auto"/>
            <w:noWrap/>
            <w:vAlign w:val="bottom"/>
            <w:hideMark/>
          </w:tcPr>
          <w:p w14:paraId="68348FB3" w14:textId="77777777" w:rsidR="00001C8B" w:rsidRPr="00964E44" w:rsidRDefault="00001C8B" w:rsidP="00EE14CE">
            <w:pPr>
              <w:jc w:val="right"/>
              <w:rPr>
                <w:sz w:val="20"/>
                <w:szCs w:val="20"/>
              </w:rPr>
            </w:pPr>
            <w:r w:rsidRPr="00964E44">
              <w:rPr>
                <w:sz w:val="20"/>
                <w:szCs w:val="20"/>
              </w:rPr>
              <w:t>10.8%</w:t>
            </w:r>
          </w:p>
        </w:tc>
        <w:tc>
          <w:tcPr>
            <w:tcW w:w="383" w:type="pct"/>
            <w:tcBorders>
              <w:top w:val="nil"/>
              <w:left w:val="nil"/>
              <w:bottom w:val="nil"/>
              <w:right w:val="nil"/>
            </w:tcBorders>
            <w:shd w:val="clear" w:color="auto" w:fill="auto"/>
            <w:noWrap/>
            <w:vAlign w:val="bottom"/>
            <w:hideMark/>
          </w:tcPr>
          <w:p w14:paraId="4379A496" w14:textId="77777777" w:rsidR="00001C8B" w:rsidRPr="00964E44" w:rsidRDefault="00001C8B" w:rsidP="00EE14CE">
            <w:pPr>
              <w:jc w:val="right"/>
              <w:rPr>
                <w:sz w:val="20"/>
                <w:szCs w:val="20"/>
              </w:rPr>
            </w:pPr>
            <w:r w:rsidRPr="00964E44">
              <w:rPr>
                <w:sz w:val="20"/>
                <w:szCs w:val="20"/>
              </w:rPr>
              <w:t xml:space="preserve">16,067 </w:t>
            </w:r>
          </w:p>
        </w:tc>
        <w:tc>
          <w:tcPr>
            <w:tcW w:w="353" w:type="pct"/>
            <w:tcBorders>
              <w:top w:val="nil"/>
              <w:left w:val="nil"/>
              <w:bottom w:val="nil"/>
              <w:right w:val="single" w:sz="8" w:space="0" w:color="auto"/>
            </w:tcBorders>
            <w:shd w:val="clear" w:color="auto" w:fill="auto"/>
            <w:noWrap/>
            <w:vAlign w:val="bottom"/>
            <w:hideMark/>
          </w:tcPr>
          <w:p w14:paraId="2CABF12D" w14:textId="77777777" w:rsidR="00001C8B" w:rsidRPr="00964E44" w:rsidRDefault="00001C8B" w:rsidP="00EE14CE">
            <w:pPr>
              <w:jc w:val="right"/>
              <w:rPr>
                <w:sz w:val="20"/>
                <w:szCs w:val="20"/>
              </w:rPr>
            </w:pPr>
            <w:r w:rsidRPr="00964E44">
              <w:rPr>
                <w:sz w:val="20"/>
                <w:szCs w:val="20"/>
              </w:rPr>
              <w:t>11.6%</w:t>
            </w:r>
          </w:p>
        </w:tc>
      </w:tr>
      <w:tr w:rsidR="00DD6749" w:rsidRPr="00964E44" w14:paraId="56F35AB4"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283487B6" w14:textId="77777777" w:rsidR="00001C8B" w:rsidRPr="00964E44" w:rsidRDefault="00001C8B" w:rsidP="00001C8B">
            <w:pPr>
              <w:rPr>
                <w:sz w:val="20"/>
                <w:szCs w:val="20"/>
              </w:rPr>
            </w:pPr>
            <w:r w:rsidRPr="00964E44">
              <w:rPr>
                <w:sz w:val="20"/>
                <w:szCs w:val="20"/>
              </w:rPr>
              <w:t>White</w:t>
            </w:r>
          </w:p>
        </w:tc>
        <w:tc>
          <w:tcPr>
            <w:tcW w:w="295" w:type="pct"/>
            <w:tcBorders>
              <w:top w:val="nil"/>
              <w:left w:val="single" w:sz="8" w:space="0" w:color="auto"/>
              <w:bottom w:val="nil"/>
              <w:right w:val="nil"/>
            </w:tcBorders>
            <w:shd w:val="clear" w:color="auto" w:fill="auto"/>
            <w:noWrap/>
            <w:vAlign w:val="bottom"/>
            <w:hideMark/>
          </w:tcPr>
          <w:p w14:paraId="02472531" w14:textId="77777777" w:rsidR="00001C8B" w:rsidRPr="00964E44" w:rsidRDefault="00001C8B" w:rsidP="00EE14CE">
            <w:pPr>
              <w:jc w:val="right"/>
              <w:rPr>
                <w:sz w:val="20"/>
                <w:szCs w:val="20"/>
              </w:rPr>
            </w:pPr>
            <w:r w:rsidRPr="00964E44">
              <w:rPr>
                <w:sz w:val="20"/>
                <w:szCs w:val="20"/>
              </w:rPr>
              <w:t xml:space="preserve">52,927 </w:t>
            </w:r>
          </w:p>
        </w:tc>
        <w:tc>
          <w:tcPr>
            <w:tcW w:w="294" w:type="pct"/>
            <w:tcBorders>
              <w:top w:val="nil"/>
              <w:left w:val="nil"/>
              <w:bottom w:val="nil"/>
              <w:right w:val="nil"/>
            </w:tcBorders>
            <w:shd w:val="clear" w:color="auto" w:fill="auto"/>
            <w:noWrap/>
            <w:vAlign w:val="bottom"/>
            <w:hideMark/>
          </w:tcPr>
          <w:p w14:paraId="7E6A74A1" w14:textId="77777777" w:rsidR="00001C8B" w:rsidRPr="00964E44" w:rsidRDefault="00001C8B" w:rsidP="00EE14CE">
            <w:pPr>
              <w:jc w:val="right"/>
              <w:rPr>
                <w:sz w:val="20"/>
                <w:szCs w:val="20"/>
              </w:rPr>
            </w:pPr>
            <w:r w:rsidRPr="00964E44">
              <w:rPr>
                <w:sz w:val="20"/>
                <w:szCs w:val="20"/>
              </w:rPr>
              <w:t>78.3%</w:t>
            </w:r>
          </w:p>
        </w:tc>
        <w:tc>
          <w:tcPr>
            <w:tcW w:w="324" w:type="pct"/>
            <w:tcBorders>
              <w:top w:val="nil"/>
              <w:left w:val="nil"/>
              <w:bottom w:val="nil"/>
              <w:right w:val="nil"/>
            </w:tcBorders>
            <w:shd w:val="clear" w:color="auto" w:fill="auto"/>
            <w:noWrap/>
            <w:vAlign w:val="bottom"/>
            <w:hideMark/>
          </w:tcPr>
          <w:p w14:paraId="55094EA8" w14:textId="77777777" w:rsidR="00001C8B" w:rsidRPr="00964E44" w:rsidRDefault="00001C8B" w:rsidP="00EE14CE">
            <w:pPr>
              <w:jc w:val="right"/>
              <w:rPr>
                <w:sz w:val="20"/>
                <w:szCs w:val="20"/>
              </w:rPr>
            </w:pPr>
            <w:r w:rsidRPr="00964E44">
              <w:rPr>
                <w:sz w:val="20"/>
                <w:szCs w:val="20"/>
              </w:rPr>
              <w:t xml:space="preserve">51,854 </w:t>
            </w:r>
          </w:p>
        </w:tc>
        <w:tc>
          <w:tcPr>
            <w:tcW w:w="293" w:type="pct"/>
            <w:tcBorders>
              <w:top w:val="nil"/>
              <w:left w:val="nil"/>
              <w:bottom w:val="nil"/>
              <w:right w:val="nil"/>
            </w:tcBorders>
            <w:shd w:val="clear" w:color="auto" w:fill="auto"/>
            <w:noWrap/>
            <w:vAlign w:val="bottom"/>
            <w:hideMark/>
          </w:tcPr>
          <w:p w14:paraId="611B71D9" w14:textId="77777777" w:rsidR="00001C8B" w:rsidRPr="00964E44" w:rsidRDefault="00001C8B" w:rsidP="00EE14CE">
            <w:pPr>
              <w:jc w:val="right"/>
              <w:rPr>
                <w:sz w:val="20"/>
                <w:szCs w:val="20"/>
              </w:rPr>
            </w:pPr>
            <w:r w:rsidRPr="00964E44">
              <w:rPr>
                <w:sz w:val="20"/>
                <w:szCs w:val="20"/>
              </w:rPr>
              <w:t>78.6%</w:t>
            </w:r>
          </w:p>
        </w:tc>
        <w:tc>
          <w:tcPr>
            <w:tcW w:w="324" w:type="pct"/>
            <w:tcBorders>
              <w:top w:val="nil"/>
              <w:left w:val="nil"/>
              <w:bottom w:val="nil"/>
              <w:right w:val="nil"/>
            </w:tcBorders>
            <w:shd w:val="clear" w:color="auto" w:fill="auto"/>
            <w:noWrap/>
            <w:vAlign w:val="bottom"/>
            <w:hideMark/>
          </w:tcPr>
          <w:p w14:paraId="74EB8478" w14:textId="77777777" w:rsidR="00001C8B" w:rsidRPr="00964E44" w:rsidRDefault="00001C8B" w:rsidP="00EE14CE">
            <w:pPr>
              <w:jc w:val="right"/>
              <w:rPr>
                <w:sz w:val="20"/>
                <w:szCs w:val="20"/>
              </w:rPr>
            </w:pPr>
            <w:r w:rsidRPr="00964E44">
              <w:rPr>
                <w:sz w:val="20"/>
                <w:szCs w:val="20"/>
              </w:rPr>
              <w:t xml:space="preserve">54,609 </w:t>
            </w:r>
          </w:p>
        </w:tc>
        <w:tc>
          <w:tcPr>
            <w:tcW w:w="297" w:type="pct"/>
            <w:tcBorders>
              <w:top w:val="nil"/>
              <w:left w:val="nil"/>
              <w:bottom w:val="nil"/>
              <w:right w:val="single" w:sz="8" w:space="0" w:color="auto"/>
            </w:tcBorders>
            <w:shd w:val="clear" w:color="auto" w:fill="auto"/>
            <w:noWrap/>
            <w:vAlign w:val="bottom"/>
            <w:hideMark/>
          </w:tcPr>
          <w:p w14:paraId="0A45EC5A" w14:textId="77777777" w:rsidR="00001C8B" w:rsidRPr="00964E44" w:rsidRDefault="00001C8B" w:rsidP="00EE14CE">
            <w:pPr>
              <w:jc w:val="right"/>
              <w:rPr>
                <w:sz w:val="20"/>
                <w:szCs w:val="20"/>
              </w:rPr>
            </w:pPr>
            <w:r w:rsidRPr="00964E44">
              <w:rPr>
                <w:sz w:val="20"/>
                <w:szCs w:val="20"/>
              </w:rPr>
              <w:t>84.5%</w:t>
            </w:r>
          </w:p>
        </w:tc>
        <w:tc>
          <w:tcPr>
            <w:tcW w:w="320" w:type="pct"/>
            <w:tcBorders>
              <w:top w:val="nil"/>
              <w:left w:val="nil"/>
              <w:bottom w:val="nil"/>
              <w:right w:val="nil"/>
            </w:tcBorders>
            <w:shd w:val="clear" w:color="auto" w:fill="auto"/>
            <w:noWrap/>
            <w:vAlign w:val="bottom"/>
            <w:hideMark/>
          </w:tcPr>
          <w:p w14:paraId="3788FCCE" w14:textId="77777777" w:rsidR="00001C8B" w:rsidRPr="00964E44" w:rsidRDefault="00001C8B" w:rsidP="00EE14CE">
            <w:pPr>
              <w:jc w:val="right"/>
              <w:rPr>
                <w:sz w:val="20"/>
                <w:szCs w:val="20"/>
              </w:rPr>
            </w:pPr>
            <w:r w:rsidRPr="00964E44">
              <w:rPr>
                <w:sz w:val="20"/>
                <w:szCs w:val="20"/>
              </w:rPr>
              <w:t xml:space="preserve">114,035 </w:t>
            </w:r>
          </w:p>
        </w:tc>
        <w:tc>
          <w:tcPr>
            <w:tcW w:w="299" w:type="pct"/>
            <w:gridSpan w:val="2"/>
            <w:tcBorders>
              <w:top w:val="nil"/>
              <w:left w:val="nil"/>
              <w:bottom w:val="nil"/>
              <w:right w:val="nil"/>
            </w:tcBorders>
            <w:shd w:val="clear" w:color="auto" w:fill="auto"/>
            <w:noWrap/>
            <w:vAlign w:val="bottom"/>
            <w:hideMark/>
          </w:tcPr>
          <w:p w14:paraId="1D5748F3" w14:textId="77777777" w:rsidR="00001C8B" w:rsidRPr="00964E44" w:rsidRDefault="00001C8B" w:rsidP="00EE14CE">
            <w:pPr>
              <w:jc w:val="right"/>
              <w:rPr>
                <w:sz w:val="20"/>
                <w:szCs w:val="20"/>
              </w:rPr>
            </w:pPr>
            <w:r w:rsidRPr="00964E44">
              <w:rPr>
                <w:sz w:val="20"/>
                <w:szCs w:val="20"/>
              </w:rPr>
              <w:t>84.9%</w:t>
            </w:r>
          </w:p>
        </w:tc>
        <w:tc>
          <w:tcPr>
            <w:tcW w:w="348" w:type="pct"/>
            <w:tcBorders>
              <w:top w:val="nil"/>
              <w:left w:val="nil"/>
              <w:bottom w:val="nil"/>
              <w:right w:val="nil"/>
            </w:tcBorders>
            <w:shd w:val="clear" w:color="auto" w:fill="auto"/>
            <w:noWrap/>
            <w:vAlign w:val="bottom"/>
            <w:hideMark/>
          </w:tcPr>
          <w:p w14:paraId="38964B26" w14:textId="77777777" w:rsidR="00001C8B" w:rsidRPr="00964E44" w:rsidRDefault="00001C8B" w:rsidP="00EE14CE">
            <w:pPr>
              <w:jc w:val="right"/>
              <w:rPr>
                <w:sz w:val="20"/>
                <w:szCs w:val="20"/>
              </w:rPr>
            </w:pPr>
            <w:r w:rsidRPr="00964E44">
              <w:rPr>
                <w:sz w:val="20"/>
                <w:szCs w:val="20"/>
              </w:rPr>
              <w:t xml:space="preserve">113,558 </w:t>
            </w:r>
          </w:p>
        </w:tc>
        <w:tc>
          <w:tcPr>
            <w:tcW w:w="294" w:type="pct"/>
            <w:tcBorders>
              <w:top w:val="nil"/>
              <w:left w:val="nil"/>
              <w:bottom w:val="nil"/>
              <w:right w:val="nil"/>
            </w:tcBorders>
            <w:shd w:val="clear" w:color="auto" w:fill="auto"/>
            <w:noWrap/>
            <w:vAlign w:val="bottom"/>
            <w:hideMark/>
          </w:tcPr>
          <w:p w14:paraId="78CDC578" w14:textId="77777777" w:rsidR="00001C8B" w:rsidRPr="00964E44" w:rsidRDefault="00001C8B" w:rsidP="00EE14CE">
            <w:pPr>
              <w:jc w:val="right"/>
              <w:rPr>
                <w:sz w:val="20"/>
                <w:szCs w:val="20"/>
              </w:rPr>
            </w:pPr>
            <w:r w:rsidRPr="00964E44">
              <w:rPr>
                <w:sz w:val="20"/>
                <w:szCs w:val="20"/>
              </w:rPr>
              <w:t>84.2%</w:t>
            </w:r>
          </w:p>
        </w:tc>
        <w:tc>
          <w:tcPr>
            <w:tcW w:w="383" w:type="pct"/>
            <w:tcBorders>
              <w:top w:val="nil"/>
              <w:left w:val="nil"/>
              <w:bottom w:val="nil"/>
              <w:right w:val="nil"/>
            </w:tcBorders>
            <w:shd w:val="clear" w:color="auto" w:fill="auto"/>
            <w:noWrap/>
            <w:vAlign w:val="bottom"/>
            <w:hideMark/>
          </w:tcPr>
          <w:p w14:paraId="091D968A" w14:textId="77777777" w:rsidR="00001C8B" w:rsidRPr="00964E44" w:rsidRDefault="00001C8B" w:rsidP="00EE14CE">
            <w:pPr>
              <w:jc w:val="right"/>
              <w:rPr>
                <w:sz w:val="20"/>
                <w:szCs w:val="20"/>
              </w:rPr>
            </w:pPr>
            <w:r w:rsidRPr="00964E44">
              <w:rPr>
                <w:sz w:val="20"/>
                <w:szCs w:val="20"/>
              </w:rPr>
              <w:t xml:space="preserve">114,613 </w:t>
            </w:r>
          </w:p>
        </w:tc>
        <w:tc>
          <w:tcPr>
            <w:tcW w:w="353" w:type="pct"/>
            <w:tcBorders>
              <w:top w:val="nil"/>
              <w:left w:val="nil"/>
              <w:bottom w:val="nil"/>
              <w:right w:val="single" w:sz="8" w:space="0" w:color="auto"/>
            </w:tcBorders>
            <w:shd w:val="clear" w:color="auto" w:fill="auto"/>
            <w:noWrap/>
            <w:vAlign w:val="bottom"/>
            <w:hideMark/>
          </w:tcPr>
          <w:p w14:paraId="4F24EF0B" w14:textId="77777777" w:rsidR="00001C8B" w:rsidRPr="00964E44" w:rsidRDefault="00001C8B" w:rsidP="00EE14CE">
            <w:pPr>
              <w:jc w:val="right"/>
              <w:rPr>
                <w:sz w:val="20"/>
                <w:szCs w:val="20"/>
              </w:rPr>
            </w:pPr>
            <w:r w:rsidRPr="00964E44">
              <w:rPr>
                <w:sz w:val="20"/>
                <w:szCs w:val="20"/>
              </w:rPr>
              <w:t>82.8%</w:t>
            </w:r>
          </w:p>
        </w:tc>
      </w:tr>
      <w:tr w:rsidR="00DD6749" w:rsidRPr="00964E44" w14:paraId="05B01AD1" w14:textId="77777777" w:rsidTr="007F5E4B">
        <w:trPr>
          <w:cantSplit/>
          <w:trHeight w:val="304"/>
        </w:trPr>
        <w:tc>
          <w:tcPr>
            <w:tcW w:w="1176" w:type="pct"/>
            <w:tcBorders>
              <w:top w:val="single" w:sz="4" w:space="0" w:color="auto"/>
              <w:left w:val="single" w:sz="4" w:space="0" w:color="auto"/>
              <w:bottom w:val="double" w:sz="6" w:space="0" w:color="auto"/>
              <w:right w:val="nil"/>
            </w:tcBorders>
            <w:shd w:val="clear" w:color="auto" w:fill="auto"/>
            <w:noWrap/>
            <w:vAlign w:val="bottom"/>
            <w:hideMark/>
          </w:tcPr>
          <w:p w14:paraId="50EB7FD6" w14:textId="77777777" w:rsidR="00001C8B" w:rsidRPr="00964E44" w:rsidRDefault="00001C8B" w:rsidP="00001C8B">
            <w:pPr>
              <w:rPr>
                <w:b/>
                <w:bCs/>
                <w:sz w:val="20"/>
                <w:szCs w:val="20"/>
              </w:rPr>
            </w:pPr>
            <w:r w:rsidRPr="00964E44">
              <w:rPr>
                <w:b/>
                <w:bCs/>
                <w:sz w:val="20"/>
                <w:szCs w:val="20"/>
              </w:rPr>
              <w:t>Total Race</w:t>
            </w:r>
          </w:p>
        </w:tc>
        <w:tc>
          <w:tcPr>
            <w:tcW w:w="295" w:type="pct"/>
            <w:tcBorders>
              <w:top w:val="single" w:sz="4" w:space="0" w:color="auto"/>
              <w:left w:val="nil"/>
              <w:bottom w:val="double" w:sz="6" w:space="0" w:color="auto"/>
              <w:right w:val="nil"/>
            </w:tcBorders>
            <w:shd w:val="clear" w:color="auto" w:fill="auto"/>
            <w:noWrap/>
            <w:vAlign w:val="bottom"/>
            <w:hideMark/>
          </w:tcPr>
          <w:p w14:paraId="7594036A" w14:textId="77777777" w:rsidR="00001C8B" w:rsidRPr="00964E44" w:rsidRDefault="00001C8B" w:rsidP="00EE14CE">
            <w:pPr>
              <w:jc w:val="right"/>
              <w:rPr>
                <w:b/>
                <w:bCs/>
                <w:sz w:val="20"/>
                <w:szCs w:val="20"/>
              </w:rPr>
            </w:pPr>
            <w:r w:rsidRPr="00964E44">
              <w:rPr>
                <w:b/>
                <w:bCs/>
                <w:sz w:val="20"/>
                <w:szCs w:val="20"/>
              </w:rPr>
              <w:t xml:space="preserve">67,600 </w:t>
            </w:r>
          </w:p>
        </w:tc>
        <w:tc>
          <w:tcPr>
            <w:tcW w:w="294" w:type="pct"/>
            <w:tcBorders>
              <w:top w:val="single" w:sz="4" w:space="0" w:color="auto"/>
              <w:left w:val="nil"/>
              <w:bottom w:val="double" w:sz="6" w:space="0" w:color="auto"/>
              <w:right w:val="nil"/>
            </w:tcBorders>
            <w:shd w:val="clear" w:color="auto" w:fill="auto"/>
            <w:noWrap/>
            <w:vAlign w:val="bottom"/>
            <w:hideMark/>
          </w:tcPr>
          <w:p w14:paraId="4A53EF12" w14:textId="77777777" w:rsidR="00001C8B" w:rsidRPr="00964E44" w:rsidRDefault="00001C8B" w:rsidP="00EE14CE">
            <w:pPr>
              <w:jc w:val="right"/>
              <w:rPr>
                <w:b/>
                <w:bCs/>
                <w:sz w:val="20"/>
                <w:szCs w:val="20"/>
              </w:rPr>
            </w:pPr>
            <w:r w:rsidRPr="00964E44">
              <w:rPr>
                <w:b/>
                <w:bCs/>
                <w:sz w:val="20"/>
                <w:szCs w:val="20"/>
              </w:rPr>
              <w:t>100.0%</w:t>
            </w:r>
          </w:p>
        </w:tc>
        <w:tc>
          <w:tcPr>
            <w:tcW w:w="324" w:type="pct"/>
            <w:tcBorders>
              <w:top w:val="single" w:sz="4" w:space="0" w:color="auto"/>
              <w:left w:val="nil"/>
              <w:bottom w:val="double" w:sz="6" w:space="0" w:color="auto"/>
              <w:right w:val="nil"/>
            </w:tcBorders>
            <w:shd w:val="clear" w:color="auto" w:fill="auto"/>
            <w:noWrap/>
            <w:vAlign w:val="bottom"/>
            <w:hideMark/>
          </w:tcPr>
          <w:p w14:paraId="11075F3B" w14:textId="77777777" w:rsidR="00001C8B" w:rsidRPr="00964E44" w:rsidRDefault="00001C8B" w:rsidP="00EE14CE">
            <w:pPr>
              <w:jc w:val="right"/>
              <w:rPr>
                <w:b/>
                <w:bCs/>
                <w:sz w:val="20"/>
                <w:szCs w:val="20"/>
              </w:rPr>
            </w:pPr>
            <w:r w:rsidRPr="00964E44">
              <w:rPr>
                <w:b/>
                <w:bCs/>
                <w:sz w:val="20"/>
                <w:szCs w:val="20"/>
              </w:rPr>
              <w:t xml:space="preserve">65,992 </w:t>
            </w:r>
          </w:p>
        </w:tc>
        <w:tc>
          <w:tcPr>
            <w:tcW w:w="293" w:type="pct"/>
            <w:tcBorders>
              <w:top w:val="single" w:sz="4" w:space="0" w:color="auto"/>
              <w:left w:val="nil"/>
              <w:bottom w:val="double" w:sz="6" w:space="0" w:color="auto"/>
              <w:right w:val="nil"/>
            </w:tcBorders>
            <w:shd w:val="clear" w:color="auto" w:fill="auto"/>
            <w:noWrap/>
            <w:vAlign w:val="bottom"/>
            <w:hideMark/>
          </w:tcPr>
          <w:p w14:paraId="62DD1E2B" w14:textId="77777777" w:rsidR="00001C8B" w:rsidRPr="00964E44" w:rsidRDefault="00001C8B" w:rsidP="00EE14CE">
            <w:pPr>
              <w:jc w:val="right"/>
              <w:rPr>
                <w:b/>
                <w:bCs/>
                <w:sz w:val="20"/>
                <w:szCs w:val="20"/>
              </w:rPr>
            </w:pPr>
            <w:r w:rsidRPr="00964E44">
              <w:rPr>
                <w:b/>
                <w:bCs/>
                <w:sz w:val="20"/>
                <w:szCs w:val="20"/>
              </w:rPr>
              <w:t>100.0%</w:t>
            </w:r>
          </w:p>
        </w:tc>
        <w:tc>
          <w:tcPr>
            <w:tcW w:w="324" w:type="pct"/>
            <w:tcBorders>
              <w:top w:val="single" w:sz="4" w:space="0" w:color="auto"/>
              <w:left w:val="nil"/>
              <w:bottom w:val="double" w:sz="6" w:space="0" w:color="auto"/>
              <w:right w:val="nil"/>
            </w:tcBorders>
            <w:shd w:val="clear" w:color="auto" w:fill="auto"/>
            <w:noWrap/>
            <w:vAlign w:val="bottom"/>
            <w:hideMark/>
          </w:tcPr>
          <w:p w14:paraId="57DB3940" w14:textId="77777777" w:rsidR="00001C8B" w:rsidRPr="00964E44" w:rsidRDefault="00001C8B" w:rsidP="00EE14CE">
            <w:pPr>
              <w:jc w:val="right"/>
              <w:rPr>
                <w:b/>
                <w:bCs/>
                <w:sz w:val="20"/>
                <w:szCs w:val="20"/>
              </w:rPr>
            </w:pPr>
            <w:r w:rsidRPr="00964E44">
              <w:rPr>
                <w:b/>
                <w:bCs/>
                <w:sz w:val="20"/>
                <w:szCs w:val="20"/>
              </w:rPr>
              <w:t xml:space="preserve">64,635 </w:t>
            </w:r>
          </w:p>
        </w:tc>
        <w:tc>
          <w:tcPr>
            <w:tcW w:w="297" w:type="pct"/>
            <w:tcBorders>
              <w:top w:val="single" w:sz="4" w:space="0" w:color="auto"/>
              <w:left w:val="nil"/>
              <w:bottom w:val="double" w:sz="6" w:space="0" w:color="auto"/>
              <w:right w:val="single" w:sz="8" w:space="0" w:color="auto"/>
            </w:tcBorders>
            <w:shd w:val="clear" w:color="auto" w:fill="auto"/>
            <w:noWrap/>
            <w:vAlign w:val="bottom"/>
            <w:hideMark/>
          </w:tcPr>
          <w:p w14:paraId="10304018" w14:textId="77777777" w:rsidR="00001C8B" w:rsidRPr="00964E44" w:rsidRDefault="00001C8B" w:rsidP="00EE14CE">
            <w:pPr>
              <w:jc w:val="right"/>
              <w:rPr>
                <w:b/>
                <w:bCs/>
                <w:sz w:val="20"/>
                <w:szCs w:val="20"/>
              </w:rPr>
            </w:pPr>
            <w:r w:rsidRPr="00964E44">
              <w:rPr>
                <w:b/>
                <w:bCs/>
                <w:sz w:val="20"/>
                <w:szCs w:val="20"/>
              </w:rPr>
              <w:t>100.0%</w:t>
            </w:r>
          </w:p>
        </w:tc>
        <w:tc>
          <w:tcPr>
            <w:tcW w:w="320" w:type="pct"/>
            <w:tcBorders>
              <w:top w:val="single" w:sz="4" w:space="0" w:color="auto"/>
              <w:left w:val="nil"/>
              <w:bottom w:val="double" w:sz="6" w:space="0" w:color="auto"/>
              <w:right w:val="nil"/>
            </w:tcBorders>
            <w:shd w:val="clear" w:color="auto" w:fill="auto"/>
            <w:noWrap/>
            <w:vAlign w:val="bottom"/>
            <w:hideMark/>
          </w:tcPr>
          <w:p w14:paraId="26178527" w14:textId="77777777" w:rsidR="00001C8B" w:rsidRPr="00964E44" w:rsidRDefault="00001C8B" w:rsidP="00EE14CE">
            <w:pPr>
              <w:jc w:val="right"/>
              <w:rPr>
                <w:b/>
                <w:bCs/>
                <w:sz w:val="20"/>
                <w:szCs w:val="20"/>
              </w:rPr>
            </w:pPr>
            <w:r w:rsidRPr="00964E44">
              <w:rPr>
                <w:b/>
                <w:bCs/>
                <w:sz w:val="20"/>
                <w:szCs w:val="20"/>
              </w:rPr>
              <w:t xml:space="preserve">134,283 </w:t>
            </w:r>
          </w:p>
        </w:tc>
        <w:tc>
          <w:tcPr>
            <w:tcW w:w="299" w:type="pct"/>
            <w:gridSpan w:val="2"/>
            <w:tcBorders>
              <w:top w:val="single" w:sz="4" w:space="0" w:color="auto"/>
              <w:left w:val="nil"/>
              <w:bottom w:val="double" w:sz="6" w:space="0" w:color="auto"/>
              <w:right w:val="nil"/>
            </w:tcBorders>
            <w:shd w:val="clear" w:color="auto" w:fill="auto"/>
            <w:noWrap/>
            <w:vAlign w:val="bottom"/>
            <w:hideMark/>
          </w:tcPr>
          <w:p w14:paraId="6F5BF7FD" w14:textId="77777777" w:rsidR="00001C8B" w:rsidRPr="00964E44" w:rsidRDefault="00001C8B" w:rsidP="00EE14CE">
            <w:pPr>
              <w:jc w:val="right"/>
              <w:rPr>
                <w:b/>
                <w:bCs/>
                <w:sz w:val="20"/>
                <w:szCs w:val="20"/>
              </w:rPr>
            </w:pPr>
            <w:r w:rsidRPr="00964E44">
              <w:rPr>
                <w:b/>
                <w:bCs/>
                <w:sz w:val="20"/>
                <w:szCs w:val="20"/>
              </w:rPr>
              <w:t>100.0%</w:t>
            </w:r>
          </w:p>
        </w:tc>
        <w:tc>
          <w:tcPr>
            <w:tcW w:w="348" w:type="pct"/>
            <w:tcBorders>
              <w:top w:val="single" w:sz="4" w:space="0" w:color="auto"/>
              <w:left w:val="nil"/>
              <w:bottom w:val="double" w:sz="6" w:space="0" w:color="auto"/>
              <w:right w:val="nil"/>
            </w:tcBorders>
            <w:shd w:val="clear" w:color="auto" w:fill="auto"/>
            <w:noWrap/>
            <w:vAlign w:val="bottom"/>
            <w:hideMark/>
          </w:tcPr>
          <w:p w14:paraId="3645A869" w14:textId="77777777" w:rsidR="00001C8B" w:rsidRPr="00964E44" w:rsidRDefault="00001C8B" w:rsidP="00EE14CE">
            <w:pPr>
              <w:jc w:val="right"/>
              <w:rPr>
                <w:b/>
                <w:bCs/>
                <w:sz w:val="20"/>
                <w:szCs w:val="20"/>
              </w:rPr>
            </w:pPr>
            <w:r w:rsidRPr="00964E44">
              <w:rPr>
                <w:b/>
                <w:bCs/>
                <w:sz w:val="20"/>
                <w:szCs w:val="20"/>
              </w:rPr>
              <w:t xml:space="preserve">134,836 </w:t>
            </w:r>
          </w:p>
        </w:tc>
        <w:tc>
          <w:tcPr>
            <w:tcW w:w="294" w:type="pct"/>
            <w:tcBorders>
              <w:top w:val="single" w:sz="4" w:space="0" w:color="auto"/>
              <w:left w:val="nil"/>
              <w:bottom w:val="double" w:sz="6" w:space="0" w:color="auto"/>
              <w:right w:val="nil"/>
            </w:tcBorders>
            <w:shd w:val="clear" w:color="auto" w:fill="auto"/>
            <w:noWrap/>
            <w:vAlign w:val="bottom"/>
            <w:hideMark/>
          </w:tcPr>
          <w:p w14:paraId="295A9598" w14:textId="77777777" w:rsidR="00001C8B" w:rsidRPr="00964E44" w:rsidRDefault="00001C8B" w:rsidP="00EE14CE">
            <w:pPr>
              <w:jc w:val="right"/>
              <w:rPr>
                <w:b/>
                <w:bCs/>
                <w:sz w:val="20"/>
                <w:szCs w:val="20"/>
              </w:rPr>
            </w:pPr>
            <w:r w:rsidRPr="00964E44">
              <w:rPr>
                <w:b/>
                <w:bCs/>
                <w:sz w:val="20"/>
                <w:szCs w:val="20"/>
              </w:rPr>
              <w:t>100.0%</w:t>
            </w:r>
          </w:p>
        </w:tc>
        <w:tc>
          <w:tcPr>
            <w:tcW w:w="383" w:type="pct"/>
            <w:tcBorders>
              <w:top w:val="single" w:sz="4" w:space="0" w:color="auto"/>
              <w:left w:val="nil"/>
              <w:bottom w:val="double" w:sz="6" w:space="0" w:color="auto"/>
              <w:right w:val="nil"/>
            </w:tcBorders>
            <w:shd w:val="clear" w:color="auto" w:fill="auto"/>
            <w:noWrap/>
            <w:vAlign w:val="bottom"/>
            <w:hideMark/>
          </w:tcPr>
          <w:p w14:paraId="1329ACB5" w14:textId="77777777" w:rsidR="00001C8B" w:rsidRPr="00964E44" w:rsidRDefault="00001C8B" w:rsidP="00EE14CE">
            <w:pPr>
              <w:jc w:val="right"/>
              <w:rPr>
                <w:b/>
                <w:bCs/>
                <w:sz w:val="20"/>
                <w:szCs w:val="20"/>
              </w:rPr>
            </w:pPr>
            <w:r w:rsidRPr="00964E44">
              <w:rPr>
                <w:b/>
                <w:bCs/>
                <w:sz w:val="20"/>
                <w:szCs w:val="20"/>
              </w:rPr>
              <w:t xml:space="preserve">138,358 </w:t>
            </w:r>
          </w:p>
        </w:tc>
        <w:tc>
          <w:tcPr>
            <w:tcW w:w="353" w:type="pct"/>
            <w:tcBorders>
              <w:top w:val="single" w:sz="4" w:space="0" w:color="auto"/>
              <w:left w:val="nil"/>
              <w:bottom w:val="double" w:sz="6" w:space="0" w:color="auto"/>
              <w:right w:val="single" w:sz="8" w:space="0" w:color="auto"/>
            </w:tcBorders>
            <w:shd w:val="clear" w:color="auto" w:fill="auto"/>
            <w:noWrap/>
            <w:vAlign w:val="bottom"/>
            <w:hideMark/>
          </w:tcPr>
          <w:p w14:paraId="40D34FFB" w14:textId="77777777" w:rsidR="00001C8B" w:rsidRPr="00964E44" w:rsidRDefault="00001C8B" w:rsidP="00EE14CE">
            <w:pPr>
              <w:jc w:val="right"/>
              <w:rPr>
                <w:b/>
                <w:bCs/>
                <w:sz w:val="20"/>
                <w:szCs w:val="20"/>
              </w:rPr>
            </w:pPr>
            <w:r w:rsidRPr="00964E44">
              <w:rPr>
                <w:b/>
                <w:bCs/>
                <w:sz w:val="20"/>
                <w:szCs w:val="20"/>
              </w:rPr>
              <w:t>100.0%</w:t>
            </w:r>
          </w:p>
        </w:tc>
      </w:tr>
      <w:tr w:rsidR="00113AE8" w:rsidRPr="00964E44" w14:paraId="4D864D62" w14:textId="77777777" w:rsidTr="007F5E4B">
        <w:trPr>
          <w:cantSplit/>
          <w:trHeight w:val="189"/>
        </w:trPr>
        <w:tc>
          <w:tcPr>
            <w:tcW w:w="1176" w:type="pct"/>
            <w:tcBorders>
              <w:top w:val="nil"/>
              <w:left w:val="single" w:sz="4" w:space="0" w:color="auto"/>
              <w:bottom w:val="nil"/>
              <w:right w:val="nil"/>
            </w:tcBorders>
            <w:shd w:val="clear" w:color="000000" w:fill="D9D9D9"/>
            <w:noWrap/>
            <w:vAlign w:val="bottom"/>
            <w:hideMark/>
          </w:tcPr>
          <w:p w14:paraId="5001741B" w14:textId="77777777" w:rsidR="00001C8B" w:rsidRPr="00964E44" w:rsidRDefault="00001C8B" w:rsidP="00001C8B">
            <w:pPr>
              <w:rPr>
                <w:b/>
                <w:bCs/>
                <w:sz w:val="20"/>
                <w:szCs w:val="20"/>
              </w:rPr>
            </w:pPr>
            <w:r w:rsidRPr="00964E44">
              <w:rPr>
                <w:b/>
                <w:bCs/>
                <w:sz w:val="20"/>
                <w:szCs w:val="20"/>
              </w:rPr>
              <w:t>Ethnicity</w:t>
            </w:r>
          </w:p>
        </w:tc>
        <w:tc>
          <w:tcPr>
            <w:tcW w:w="295" w:type="pct"/>
            <w:tcBorders>
              <w:top w:val="nil"/>
              <w:left w:val="single" w:sz="8" w:space="0" w:color="auto"/>
              <w:bottom w:val="nil"/>
              <w:right w:val="nil"/>
            </w:tcBorders>
            <w:shd w:val="clear" w:color="000000" w:fill="D9D9D9"/>
            <w:noWrap/>
            <w:vAlign w:val="bottom"/>
            <w:hideMark/>
          </w:tcPr>
          <w:p w14:paraId="62D001C7" w14:textId="77777777" w:rsidR="00001C8B" w:rsidRPr="00964E44" w:rsidRDefault="00001C8B" w:rsidP="00EE14CE">
            <w:pPr>
              <w:jc w:val="right"/>
              <w:rPr>
                <w:b/>
                <w:bCs/>
                <w:sz w:val="20"/>
                <w:szCs w:val="20"/>
              </w:rPr>
            </w:pPr>
            <w:r w:rsidRPr="00964E44">
              <w:rPr>
                <w:b/>
                <w:bCs/>
                <w:sz w:val="20"/>
                <w:szCs w:val="20"/>
              </w:rPr>
              <w:t> </w:t>
            </w:r>
          </w:p>
        </w:tc>
        <w:tc>
          <w:tcPr>
            <w:tcW w:w="294" w:type="pct"/>
            <w:tcBorders>
              <w:top w:val="nil"/>
              <w:left w:val="nil"/>
              <w:bottom w:val="nil"/>
              <w:right w:val="nil"/>
            </w:tcBorders>
            <w:shd w:val="clear" w:color="000000" w:fill="D9D9D9"/>
            <w:noWrap/>
            <w:vAlign w:val="bottom"/>
            <w:hideMark/>
          </w:tcPr>
          <w:p w14:paraId="60E1248E" w14:textId="77777777" w:rsidR="00001C8B" w:rsidRPr="00964E44" w:rsidRDefault="00001C8B" w:rsidP="00EE14CE">
            <w:pPr>
              <w:jc w:val="right"/>
              <w:rPr>
                <w:b/>
                <w:bCs/>
                <w:sz w:val="20"/>
                <w:szCs w:val="20"/>
              </w:rPr>
            </w:pPr>
            <w:r w:rsidRPr="00964E44">
              <w:rPr>
                <w:b/>
                <w:bCs/>
                <w:sz w:val="20"/>
                <w:szCs w:val="20"/>
              </w:rPr>
              <w:t> </w:t>
            </w:r>
          </w:p>
        </w:tc>
        <w:tc>
          <w:tcPr>
            <w:tcW w:w="324" w:type="pct"/>
            <w:tcBorders>
              <w:top w:val="nil"/>
              <w:left w:val="nil"/>
              <w:bottom w:val="nil"/>
              <w:right w:val="nil"/>
            </w:tcBorders>
            <w:shd w:val="clear" w:color="000000" w:fill="D9D9D9"/>
            <w:noWrap/>
            <w:vAlign w:val="bottom"/>
            <w:hideMark/>
          </w:tcPr>
          <w:p w14:paraId="38443FB1" w14:textId="77777777" w:rsidR="00001C8B" w:rsidRPr="00964E44" w:rsidRDefault="00001C8B" w:rsidP="00EE14CE">
            <w:pPr>
              <w:jc w:val="right"/>
              <w:rPr>
                <w:b/>
                <w:bCs/>
                <w:sz w:val="20"/>
                <w:szCs w:val="20"/>
              </w:rPr>
            </w:pPr>
            <w:r w:rsidRPr="00964E44">
              <w:rPr>
                <w:b/>
                <w:bCs/>
                <w:sz w:val="20"/>
                <w:szCs w:val="20"/>
              </w:rPr>
              <w:t> </w:t>
            </w:r>
          </w:p>
        </w:tc>
        <w:tc>
          <w:tcPr>
            <w:tcW w:w="293" w:type="pct"/>
            <w:tcBorders>
              <w:top w:val="nil"/>
              <w:left w:val="nil"/>
              <w:bottom w:val="nil"/>
              <w:right w:val="nil"/>
            </w:tcBorders>
            <w:shd w:val="clear" w:color="000000" w:fill="D9D9D9"/>
            <w:noWrap/>
            <w:vAlign w:val="bottom"/>
            <w:hideMark/>
          </w:tcPr>
          <w:p w14:paraId="2D4C368E" w14:textId="77777777" w:rsidR="00001C8B" w:rsidRPr="00964E44" w:rsidRDefault="00001C8B" w:rsidP="00EE14CE">
            <w:pPr>
              <w:jc w:val="right"/>
              <w:rPr>
                <w:b/>
                <w:bCs/>
                <w:sz w:val="20"/>
                <w:szCs w:val="20"/>
              </w:rPr>
            </w:pPr>
            <w:r w:rsidRPr="00964E44">
              <w:rPr>
                <w:b/>
                <w:bCs/>
                <w:sz w:val="20"/>
                <w:szCs w:val="20"/>
              </w:rPr>
              <w:t> </w:t>
            </w:r>
          </w:p>
        </w:tc>
        <w:tc>
          <w:tcPr>
            <w:tcW w:w="324" w:type="pct"/>
            <w:tcBorders>
              <w:top w:val="nil"/>
              <w:left w:val="nil"/>
              <w:bottom w:val="nil"/>
              <w:right w:val="nil"/>
            </w:tcBorders>
            <w:shd w:val="clear" w:color="000000" w:fill="D9D9D9"/>
            <w:noWrap/>
            <w:vAlign w:val="bottom"/>
            <w:hideMark/>
          </w:tcPr>
          <w:p w14:paraId="5FD5A37A" w14:textId="77777777" w:rsidR="00001C8B" w:rsidRPr="00964E44" w:rsidRDefault="00001C8B" w:rsidP="00EE14CE">
            <w:pPr>
              <w:jc w:val="right"/>
              <w:rPr>
                <w:b/>
                <w:bCs/>
                <w:sz w:val="20"/>
                <w:szCs w:val="20"/>
              </w:rPr>
            </w:pPr>
            <w:r w:rsidRPr="00964E44">
              <w:rPr>
                <w:b/>
                <w:bCs/>
                <w:sz w:val="20"/>
                <w:szCs w:val="20"/>
              </w:rPr>
              <w:t> </w:t>
            </w:r>
          </w:p>
        </w:tc>
        <w:tc>
          <w:tcPr>
            <w:tcW w:w="297" w:type="pct"/>
            <w:tcBorders>
              <w:top w:val="nil"/>
              <w:left w:val="nil"/>
              <w:bottom w:val="nil"/>
              <w:right w:val="single" w:sz="8" w:space="0" w:color="auto"/>
            </w:tcBorders>
            <w:shd w:val="clear" w:color="000000" w:fill="D9D9D9"/>
            <w:noWrap/>
            <w:vAlign w:val="bottom"/>
            <w:hideMark/>
          </w:tcPr>
          <w:p w14:paraId="21ED5A83" w14:textId="77777777" w:rsidR="00001C8B" w:rsidRPr="00964E44" w:rsidRDefault="00001C8B" w:rsidP="00EE14CE">
            <w:pPr>
              <w:jc w:val="right"/>
              <w:rPr>
                <w:b/>
                <w:bCs/>
                <w:sz w:val="20"/>
                <w:szCs w:val="20"/>
              </w:rPr>
            </w:pPr>
            <w:r w:rsidRPr="00964E44">
              <w:rPr>
                <w:b/>
                <w:bCs/>
                <w:sz w:val="20"/>
                <w:szCs w:val="20"/>
              </w:rPr>
              <w:t> </w:t>
            </w:r>
          </w:p>
        </w:tc>
        <w:tc>
          <w:tcPr>
            <w:tcW w:w="320" w:type="pct"/>
            <w:tcBorders>
              <w:top w:val="nil"/>
              <w:left w:val="nil"/>
              <w:bottom w:val="nil"/>
              <w:right w:val="nil"/>
            </w:tcBorders>
            <w:shd w:val="clear" w:color="000000" w:fill="D9D9D9"/>
            <w:noWrap/>
            <w:vAlign w:val="bottom"/>
            <w:hideMark/>
          </w:tcPr>
          <w:p w14:paraId="29B6093D" w14:textId="77777777" w:rsidR="00001C8B" w:rsidRPr="00964E44" w:rsidRDefault="00001C8B" w:rsidP="00EE14CE">
            <w:pPr>
              <w:jc w:val="right"/>
              <w:rPr>
                <w:b/>
                <w:bCs/>
                <w:sz w:val="20"/>
                <w:szCs w:val="20"/>
              </w:rPr>
            </w:pPr>
            <w:r w:rsidRPr="00964E44">
              <w:rPr>
                <w:b/>
                <w:bCs/>
                <w:sz w:val="20"/>
                <w:szCs w:val="20"/>
              </w:rPr>
              <w:t> </w:t>
            </w:r>
          </w:p>
        </w:tc>
        <w:tc>
          <w:tcPr>
            <w:tcW w:w="299" w:type="pct"/>
            <w:gridSpan w:val="2"/>
            <w:tcBorders>
              <w:top w:val="nil"/>
              <w:left w:val="nil"/>
              <w:bottom w:val="nil"/>
              <w:right w:val="nil"/>
            </w:tcBorders>
            <w:shd w:val="clear" w:color="000000" w:fill="D9D9D9"/>
            <w:noWrap/>
            <w:vAlign w:val="bottom"/>
            <w:hideMark/>
          </w:tcPr>
          <w:p w14:paraId="478D4519" w14:textId="77777777" w:rsidR="00001C8B" w:rsidRPr="00964E44" w:rsidRDefault="00001C8B" w:rsidP="00EE14CE">
            <w:pPr>
              <w:jc w:val="right"/>
              <w:rPr>
                <w:b/>
                <w:bCs/>
                <w:sz w:val="20"/>
                <w:szCs w:val="20"/>
              </w:rPr>
            </w:pPr>
            <w:r w:rsidRPr="00964E44">
              <w:rPr>
                <w:b/>
                <w:bCs/>
                <w:sz w:val="20"/>
                <w:szCs w:val="20"/>
              </w:rPr>
              <w:t> </w:t>
            </w:r>
          </w:p>
        </w:tc>
        <w:tc>
          <w:tcPr>
            <w:tcW w:w="348" w:type="pct"/>
            <w:tcBorders>
              <w:top w:val="nil"/>
              <w:left w:val="nil"/>
              <w:bottom w:val="nil"/>
              <w:right w:val="nil"/>
            </w:tcBorders>
            <w:shd w:val="clear" w:color="000000" w:fill="D9D9D9"/>
            <w:noWrap/>
            <w:vAlign w:val="bottom"/>
            <w:hideMark/>
          </w:tcPr>
          <w:p w14:paraId="11A0A50E" w14:textId="77777777" w:rsidR="00001C8B" w:rsidRPr="00964E44" w:rsidRDefault="00001C8B" w:rsidP="00EE14CE">
            <w:pPr>
              <w:jc w:val="right"/>
              <w:rPr>
                <w:b/>
                <w:bCs/>
                <w:sz w:val="20"/>
                <w:szCs w:val="20"/>
              </w:rPr>
            </w:pPr>
            <w:r w:rsidRPr="00964E44">
              <w:rPr>
                <w:b/>
                <w:bCs/>
                <w:sz w:val="20"/>
                <w:szCs w:val="20"/>
              </w:rPr>
              <w:t> </w:t>
            </w:r>
          </w:p>
        </w:tc>
        <w:tc>
          <w:tcPr>
            <w:tcW w:w="294" w:type="pct"/>
            <w:tcBorders>
              <w:top w:val="nil"/>
              <w:left w:val="nil"/>
              <w:bottom w:val="nil"/>
              <w:right w:val="nil"/>
            </w:tcBorders>
            <w:shd w:val="clear" w:color="000000" w:fill="D9D9D9"/>
            <w:noWrap/>
            <w:vAlign w:val="bottom"/>
            <w:hideMark/>
          </w:tcPr>
          <w:p w14:paraId="5AE8BCD0" w14:textId="77777777" w:rsidR="00001C8B" w:rsidRPr="00964E44" w:rsidRDefault="00001C8B" w:rsidP="00EE14CE">
            <w:pPr>
              <w:jc w:val="right"/>
              <w:rPr>
                <w:b/>
                <w:bCs/>
                <w:sz w:val="20"/>
                <w:szCs w:val="20"/>
              </w:rPr>
            </w:pPr>
            <w:r w:rsidRPr="00964E44">
              <w:rPr>
                <w:b/>
                <w:bCs/>
                <w:sz w:val="20"/>
                <w:szCs w:val="20"/>
              </w:rPr>
              <w:t> </w:t>
            </w:r>
          </w:p>
        </w:tc>
        <w:tc>
          <w:tcPr>
            <w:tcW w:w="383" w:type="pct"/>
            <w:tcBorders>
              <w:top w:val="nil"/>
              <w:left w:val="nil"/>
              <w:bottom w:val="nil"/>
              <w:right w:val="nil"/>
            </w:tcBorders>
            <w:shd w:val="clear" w:color="000000" w:fill="D9D9D9"/>
            <w:noWrap/>
            <w:vAlign w:val="bottom"/>
            <w:hideMark/>
          </w:tcPr>
          <w:p w14:paraId="2DA05047" w14:textId="77777777" w:rsidR="00001C8B" w:rsidRPr="00964E44" w:rsidRDefault="00001C8B" w:rsidP="00EE14CE">
            <w:pPr>
              <w:jc w:val="right"/>
              <w:rPr>
                <w:b/>
                <w:bCs/>
                <w:sz w:val="20"/>
                <w:szCs w:val="20"/>
              </w:rPr>
            </w:pPr>
            <w:r w:rsidRPr="00964E44">
              <w:rPr>
                <w:b/>
                <w:bCs/>
                <w:sz w:val="20"/>
                <w:szCs w:val="20"/>
              </w:rPr>
              <w:t> </w:t>
            </w:r>
          </w:p>
        </w:tc>
        <w:tc>
          <w:tcPr>
            <w:tcW w:w="353" w:type="pct"/>
            <w:tcBorders>
              <w:top w:val="nil"/>
              <w:left w:val="nil"/>
              <w:bottom w:val="nil"/>
              <w:right w:val="single" w:sz="8" w:space="0" w:color="auto"/>
            </w:tcBorders>
            <w:shd w:val="clear" w:color="000000" w:fill="D9D9D9"/>
            <w:noWrap/>
            <w:vAlign w:val="bottom"/>
            <w:hideMark/>
          </w:tcPr>
          <w:p w14:paraId="7A349007" w14:textId="77777777" w:rsidR="00001C8B" w:rsidRPr="00964E44" w:rsidRDefault="00001C8B" w:rsidP="00EE14CE">
            <w:pPr>
              <w:jc w:val="right"/>
              <w:rPr>
                <w:b/>
                <w:bCs/>
                <w:sz w:val="20"/>
                <w:szCs w:val="20"/>
              </w:rPr>
            </w:pPr>
            <w:r w:rsidRPr="00964E44">
              <w:rPr>
                <w:b/>
                <w:bCs/>
                <w:sz w:val="20"/>
                <w:szCs w:val="20"/>
              </w:rPr>
              <w:t> </w:t>
            </w:r>
          </w:p>
        </w:tc>
      </w:tr>
      <w:tr w:rsidR="00DD6749" w:rsidRPr="00964E44" w14:paraId="380FF846" w14:textId="77777777" w:rsidTr="007F5E4B">
        <w:trPr>
          <w:cantSplit/>
          <w:trHeight w:val="171"/>
        </w:trPr>
        <w:tc>
          <w:tcPr>
            <w:tcW w:w="1176" w:type="pct"/>
            <w:tcBorders>
              <w:top w:val="nil"/>
              <w:left w:val="single" w:sz="4" w:space="0" w:color="auto"/>
              <w:bottom w:val="nil"/>
              <w:right w:val="nil"/>
            </w:tcBorders>
            <w:shd w:val="clear" w:color="auto" w:fill="auto"/>
            <w:noWrap/>
            <w:vAlign w:val="bottom"/>
            <w:hideMark/>
          </w:tcPr>
          <w:p w14:paraId="345397B9" w14:textId="77777777" w:rsidR="00001C8B" w:rsidRPr="00964E44" w:rsidRDefault="00001C8B" w:rsidP="00001C8B">
            <w:pPr>
              <w:rPr>
                <w:sz w:val="20"/>
                <w:szCs w:val="20"/>
              </w:rPr>
            </w:pPr>
            <w:r w:rsidRPr="00964E44">
              <w:rPr>
                <w:sz w:val="20"/>
                <w:szCs w:val="20"/>
              </w:rPr>
              <w:t>Decline to Answer</w:t>
            </w:r>
          </w:p>
        </w:tc>
        <w:tc>
          <w:tcPr>
            <w:tcW w:w="295" w:type="pct"/>
            <w:tcBorders>
              <w:top w:val="nil"/>
              <w:left w:val="single" w:sz="8" w:space="0" w:color="auto"/>
              <w:bottom w:val="nil"/>
              <w:right w:val="nil"/>
            </w:tcBorders>
            <w:shd w:val="clear" w:color="auto" w:fill="auto"/>
            <w:noWrap/>
            <w:vAlign w:val="bottom"/>
            <w:hideMark/>
          </w:tcPr>
          <w:p w14:paraId="05F055FF" w14:textId="77777777" w:rsidR="00001C8B" w:rsidRPr="00964E44" w:rsidRDefault="00001C8B" w:rsidP="00EE14CE">
            <w:pPr>
              <w:jc w:val="right"/>
              <w:rPr>
                <w:sz w:val="20"/>
                <w:szCs w:val="20"/>
              </w:rPr>
            </w:pPr>
            <w:r w:rsidRPr="00964E44">
              <w:rPr>
                <w:sz w:val="20"/>
                <w:szCs w:val="20"/>
              </w:rPr>
              <w:t xml:space="preserve">0 </w:t>
            </w:r>
          </w:p>
        </w:tc>
        <w:tc>
          <w:tcPr>
            <w:tcW w:w="294" w:type="pct"/>
            <w:tcBorders>
              <w:top w:val="nil"/>
              <w:left w:val="nil"/>
              <w:bottom w:val="nil"/>
              <w:right w:val="nil"/>
            </w:tcBorders>
            <w:shd w:val="clear" w:color="auto" w:fill="auto"/>
            <w:noWrap/>
            <w:vAlign w:val="bottom"/>
            <w:hideMark/>
          </w:tcPr>
          <w:p w14:paraId="701FDD8B" w14:textId="77777777" w:rsidR="00001C8B" w:rsidRPr="00964E44" w:rsidRDefault="00001C8B" w:rsidP="00EE14CE">
            <w:pPr>
              <w:jc w:val="right"/>
              <w:rPr>
                <w:sz w:val="20"/>
                <w:szCs w:val="20"/>
              </w:rPr>
            </w:pPr>
            <w:r w:rsidRPr="00964E44">
              <w:rPr>
                <w:sz w:val="20"/>
                <w:szCs w:val="20"/>
              </w:rPr>
              <w:t>0.0%</w:t>
            </w:r>
          </w:p>
        </w:tc>
        <w:tc>
          <w:tcPr>
            <w:tcW w:w="324" w:type="pct"/>
            <w:tcBorders>
              <w:top w:val="nil"/>
              <w:left w:val="nil"/>
              <w:bottom w:val="nil"/>
              <w:right w:val="nil"/>
            </w:tcBorders>
            <w:shd w:val="clear" w:color="auto" w:fill="auto"/>
            <w:noWrap/>
            <w:vAlign w:val="bottom"/>
            <w:hideMark/>
          </w:tcPr>
          <w:p w14:paraId="11830965" w14:textId="77777777" w:rsidR="00001C8B" w:rsidRPr="00964E44" w:rsidRDefault="00001C8B" w:rsidP="00EE14CE">
            <w:pPr>
              <w:jc w:val="right"/>
              <w:rPr>
                <w:sz w:val="20"/>
                <w:szCs w:val="20"/>
              </w:rPr>
            </w:pPr>
            <w:r w:rsidRPr="00964E44">
              <w:rPr>
                <w:sz w:val="20"/>
                <w:szCs w:val="20"/>
              </w:rPr>
              <w:t xml:space="preserve">0 </w:t>
            </w:r>
          </w:p>
        </w:tc>
        <w:tc>
          <w:tcPr>
            <w:tcW w:w="293" w:type="pct"/>
            <w:tcBorders>
              <w:top w:val="nil"/>
              <w:left w:val="nil"/>
              <w:bottom w:val="nil"/>
              <w:right w:val="nil"/>
            </w:tcBorders>
            <w:shd w:val="clear" w:color="auto" w:fill="auto"/>
            <w:noWrap/>
            <w:vAlign w:val="bottom"/>
            <w:hideMark/>
          </w:tcPr>
          <w:p w14:paraId="6B0C30BF" w14:textId="77777777" w:rsidR="00001C8B" w:rsidRPr="00964E44" w:rsidRDefault="00001C8B" w:rsidP="00EE14CE">
            <w:pPr>
              <w:jc w:val="right"/>
              <w:rPr>
                <w:sz w:val="20"/>
                <w:szCs w:val="20"/>
              </w:rPr>
            </w:pPr>
            <w:r w:rsidRPr="00964E44">
              <w:rPr>
                <w:sz w:val="20"/>
                <w:szCs w:val="20"/>
              </w:rPr>
              <w:t>0.0%</w:t>
            </w:r>
          </w:p>
        </w:tc>
        <w:tc>
          <w:tcPr>
            <w:tcW w:w="324" w:type="pct"/>
            <w:tcBorders>
              <w:top w:val="nil"/>
              <w:left w:val="nil"/>
              <w:bottom w:val="nil"/>
              <w:right w:val="nil"/>
            </w:tcBorders>
            <w:shd w:val="clear" w:color="auto" w:fill="auto"/>
            <w:noWrap/>
            <w:vAlign w:val="bottom"/>
            <w:hideMark/>
          </w:tcPr>
          <w:p w14:paraId="4DB6ED0C" w14:textId="77777777" w:rsidR="00001C8B" w:rsidRPr="00964E44" w:rsidRDefault="00001C8B" w:rsidP="00EE14CE">
            <w:pPr>
              <w:jc w:val="right"/>
              <w:rPr>
                <w:sz w:val="20"/>
                <w:szCs w:val="20"/>
              </w:rPr>
            </w:pPr>
            <w:r w:rsidRPr="00964E44">
              <w:rPr>
                <w:sz w:val="20"/>
                <w:szCs w:val="20"/>
              </w:rPr>
              <w:t xml:space="preserve">1,590 </w:t>
            </w:r>
          </w:p>
        </w:tc>
        <w:tc>
          <w:tcPr>
            <w:tcW w:w="297" w:type="pct"/>
            <w:tcBorders>
              <w:top w:val="nil"/>
              <w:left w:val="nil"/>
              <w:bottom w:val="nil"/>
              <w:right w:val="single" w:sz="8" w:space="0" w:color="auto"/>
            </w:tcBorders>
            <w:shd w:val="clear" w:color="auto" w:fill="auto"/>
            <w:noWrap/>
            <w:vAlign w:val="bottom"/>
            <w:hideMark/>
          </w:tcPr>
          <w:p w14:paraId="7DB0C14B" w14:textId="77777777" w:rsidR="00001C8B" w:rsidRPr="00964E44" w:rsidRDefault="00001C8B" w:rsidP="00EE14CE">
            <w:pPr>
              <w:jc w:val="right"/>
              <w:rPr>
                <w:sz w:val="20"/>
                <w:szCs w:val="20"/>
              </w:rPr>
            </w:pPr>
            <w:r w:rsidRPr="00964E44">
              <w:rPr>
                <w:sz w:val="20"/>
                <w:szCs w:val="20"/>
              </w:rPr>
              <w:t>2.5%</w:t>
            </w:r>
          </w:p>
        </w:tc>
        <w:tc>
          <w:tcPr>
            <w:tcW w:w="320" w:type="pct"/>
            <w:tcBorders>
              <w:top w:val="nil"/>
              <w:left w:val="nil"/>
              <w:bottom w:val="nil"/>
              <w:right w:val="nil"/>
            </w:tcBorders>
            <w:shd w:val="clear" w:color="auto" w:fill="auto"/>
            <w:noWrap/>
            <w:vAlign w:val="bottom"/>
            <w:hideMark/>
          </w:tcPr>
          <w:p w14:paraId="00F45595" w14:textId="77777777" w:rsidR="00001C8B" w:rsidRPr="00964E44" w:rsidRDefault="00001C8B" w:rsidP="00EE14CE">
            <w:pPr>
              <w:jc w:val="right"/>
              <w:rPr>
                <w:sz w:val="20"/>
                <w:szCs w:val="20"/>
              </w:rPr>
            </w:pPr>
            <w:r w:rsidRPr="00964E44">
              <w:rPr>
                <w:sz w:val="20"/>
                <w:szCs w:val="20"/>
              </w:rPr>
              <w:t xml:space="preserve">0 </w:t>
            </w:r>
          </w:p>
        </w:tc>
        <w:tc>
          <w:tcPr>
            <w:tcW w:w="299" w:type="pct"/>
            <w:gridSpan w:val="2"/>
            <w:tcBorders>
              <w:top w:val="nil"/>
              <w:left w:val="nil"/>
              <w:bottom w:val="nil"/>
              <w:right w:val="nil"/>
            </w:tcBorders>
            <w:shd w:val="clear" w:color="auto" w:fill="auto"/>
            <w:noWrap/>
            <w:vAlign w:val="bottom"/>
            <w:hideMark/>
          </w:tcPr>
          <w:p w14:paraId="3883E802" w14:textId="77777777" w:rsidR="00001C8B" w:rsidRPr="00964E44" w:rsidRDefault="00001C8B" w:rsidP="00EE14CE">
            <w:pPr>
              <w:jc w:val="right"/>
              <w:rPr>
                <w:sz w:val="20"/>
                <w:szCs w:val="20"/>
              </w:rPr>
            </w:pPr>
            <w:r w:rsidRPr="00964E44">
              <w:rPr>
                <w:sz w:val="20"/>
                <w:szCs w:val="20"/>
              </w:rPr>
              <w:t>0.0%</w:t>
            </w:r>
          </w:p>
        </w:tc>
        <w:tc>
          <w:tcPr>
            <w:tcW w:w="348" w:type="pct"/>
            <w:tcBorders>
              <w:top w:val="nil"/>
              <w:left w:val="nil"/>
              <w:bottom w:val="nil"/>
              <w:right w:val="nil"/>
            </w:tcBorders>
            <w:shd w:val="clear" w:color="auto" w:fill="auto"/>
            <w:noWrap/>
            <w:vAlign w:val="bottom"/>
            <w:hideMark/>
          </w:tcPr>
          <w:p w14:paraId="37685504" w14:textId="77777777" w:rsidR="00001C8B" w:rsidRPr="00964E44" w:rsidRDefault="00001C8B" w:rsidP="00EE14CE">
            <w:pPr>
              <w:jc w:val="right"/>
              <w:rPr>
                <w:sz w:val="20"/>
                <w:szCs w:val="20"/>
              </w:rPr>
            </w:pPr>
            <w:r w:rsidRPr="00964E44">
              <w:rPr>
                <w:sz w:val="20"/>
                <w:szCs w:val="20"/>
              </w:rPr>
              <w:t xml:space="preserve">0 </w:t>
            </w:r>
          </w:p>
        </w:tc>
        <w:tc>
          <w:tcPr>
            <w:tcW w:w="294" w:type="pct"/>
            <w:tcBorders>
              <w:top w:val="nil"/>
              <w:left w:val="nil"/>
              <w:bottom w:val="nil"/>
              <w:right w:val="nil"/>
            </w:tcBorders>
            <w:shd w:val="clear" w:color="auto" w:fill="auto"/>
            <w:noWrap/>
            <w:vAlign w:val="bottom"/>
            <w:hideMark/>
          </w:tcPr>
          <w:p w14:paraId="389259EA" w14:textId="77777777" w:rsidR="00001C8B" w:rsidRPr="00964E44" w:rsidRDefault="00001C8B" w:rsidP="00EE14CE">
            <w:pPr>
              <w:jc w:val="right"/>
              <w:rPr>
                <w:sz w:val="20"/>
                <w:szCs w:val="20"/>
              </w:rPr>
            </w:pPr>
            <w:r w:rsidRPr="00964E44">
              <w:rPr>
                <w:sz w:val="20"/>
                <w:szCs w:val="20"/>
              </w:rPr>
              <w:t>0.0%</w:t>
            </w:r>
          </w:p>
        </w:tc>
        <w:tc>
          <w:tcPr>
            <w:tcW w:w="383" w:type="pct"/>
            <w:tcBorders>
              <w:top w:val="nil"/>
              <w:left w:val="nil"/>
              <w:bottom w:val="nil"/>
              <w:right w:val="nil"/>
            </w:tcBorders>
            <w:shd w:val="clear" w:color="auto" w:fill="auto"/>
            <w:noWrap/>
            <w:vAlign w:val="bottom"/>
            <w:hideMark/>
          </w:tcPr>
          <w:p w14:paraId="61902937" w14:textId="77777777" w:rsidR="00001C8B" w:rsidRPr="00964E44" w:rsidRDefault="00001C8B" w:rsidP="00EE14CE">
            <w:pPr>
              <w:jc w:val="right"/>
              <w:rPr>
                <w:sz w:val="20"/>
                <w:szCs w:val="20"/>
              </w:rPr>
            </w:pPr>
            <w:r w:rsidRPr="00964E44">
              <w:rPr>
                <w:sz w:val="20"/>
                <w:szCs w:val="20"/>
              </w:rPr>
              <w:t xml:space="preserve">0 </w:t>
            </w:r>
          </w:p>
        </w:tc>
        <w:tc>
          <w:tcPr>
            <w:tcW w:w="353" w:type="pct"/>
            <w:tcBorders>
              <w:top w:val="nil"/>
              <w:left w:val="nil"/>
              <w:bottom w:val="nil"/>
              <w:right w:val="single" w:sz="8" w:space="0" w:color="auto"/>
            </w:tcBorders>
            <w:shd w:val="clear" w:color="auto" w:fill="auto"/>
            <w:noWrap/>
            <w:vAlign w:val="bottom"/>
            <w:hideMark/>
          </w:tcPr>
          <w:p w14:paraId="728A208F" w14:textId="77777777" w:rsidR="00001C8B" w:rsidRPr="00964E44" w:rsidRDefault="00001C8B" w:rsidP="00EE14CE">
            <w:pPr>
              <w:jc w:val="right"/>
              <w:rPr>
                <w:sz w:val="20"/>
                <w:szCs w:val="20"/>
              </w:rPr>
            </w:pPr>
            <w:r w:rsidRPr="00964E44">
              <w:rPr>
                <w:sz w:val="20"/>
                <w:szCs w:val="20"/>
              </w:rPr>
              <w:t>0.0%</w:t>
            </w:r>
          </w:p>
        </w:tc>
      </w:tr>
      <w:tr w:rsidR="00DD6749" w:rsidRPr="00964E44" w14:paraId="7CC02703"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57B465AD" w14:textId="77777777" w:rsidR="00001C8B" w:rsidRPr="00964E44" w:rsidRDefault="00001C8B" w:rsidP="00001C8B">
            <w:pPr>
              <w:rPr>
                <w:sz w:val="20"/>
                <w:szCs w:val="20"/>
              </w:rPr>
            </w:pPr>
            <w:r w:rsidRPr="00964E44">
              <w:rPr>
                <w:sz w:val="20"/>
                <w:szCs w:val="20"/>
              </w:rPr>
              <w:t>Hispanic or Latino</w:t>
            </w:r>
          </w:p>
        </w:tc>
        <w:tc>
          <w:tcPr>
            <w:tcW w:w="295" w:type="pct"/>
            <w:tcBorders>
              <w:top w:val="nil"/>
              <w:left w:val="single" w:sz="8" w:space="0" w:color="auto"/>
              <w:bottom w:val="nil"/>
              <w:right w:val="nil"/>
            </w:tcBorders>
            <w:shd w:val="clear" w:color="auto" w:fill="auto"/>
            <w:noWrap/>
            <w:vAlign w:val="bottom"/>
            <w:hideMark/>
          </w:tcPr>
          <w:p w14:paraId="3EAD8C4B" w14:textId="77777777" w:rsidR="00001C8B" w:rsidRPr="00964E44" w:rsidRDefault="00001C8B" w:rsidP="00EE14CE">
            <w:pPr>
              <w:jc w:val="right"/>
              <w:rPr>
                <w:sz w:val="20"/>
                <w:szCs w:val="20"/>
              </w:rPr>
            </w:pPr>
            <w:r w:rsidRPr="00964E44">
              <w:rPr>
                <w:sz w:val="20"/>
                <w:szCs w:val="20"/>
              </w:rPr>
              <w:t xml:space="preserve">7,363 </w:t>
            </w:r>
          </w:p>
        </w:tc>
        <w:tc>
          <w:tcPr>
            <w:tcW w:w="294" w:type="pct"/>
            <w:tcBorders>
              <w:top w:val="nil"/>
              <w:left w:val="nil"/>
              <w:bottom w:val="nil"/>
              <w:right w:val="nil"/>
            </w:tcBorders>
            <w:shd w:val="clear" w:color="auto" w:fill="auto"/>
            <w:noWrap/>
            <w:vAlign w:val="bottom"/>
            <w:hideMark/>
          </w:tcPr>
          <w:p w14:paraId="22EBE90C" w14:textId="77777777" w:rsidR="00001C8B" w:rsidRPr="00964E44" w:rsidRDefault="00001C8B" w:rsidP="00EE14CE">
            <w:pPr>
              <w:jc w:val="right"/>
              <w:rPr>
                <w:sz w:val="20"/>
                <w:szCs w:val="20"/>
              </w:rPr>
            </w:pPr>
            <w:r w:rsidRPr="00964E44">
              <w:rPr>
                <w:sz w:val="20"/>
                <w:szCs w:val="20"/>
              </w:rPr>
              <w:t>10.9%</w:t>
            </w:r>
          </w:p>
        </w:tc>
        <w:tc>
          <w:tcPr>
            <w:tcW w:w="324" w:type="pct"/>
            <w:tcBorders>
              <w:top w:val="nil"/>
              <w:left w:val="nil"/>
              <w:bottom w:val="nil"/>
              <w:right w:val="nil"/>
            </w:tcBorders>
            <w:shd w:val="clear" w:color="auto" w:fill="auto"/>
            <w:noWrap/>
            <w:vAlign w:val="bottom"/>
            <w:hideMark/>
          </w:tcPr>
          <w:p w14:paraId="4F5835FE" w14:textId="77777777" w:rsidR="00001C8B" w:rsidRPr="00964E44" w:rsidRDefault="00001C8B" w:rsidP="00EE14CE">
            <w:pPr>
              <w:jc w:val="right"/>
              <w:rPr>
                <w:sz w:val="20"/>
                <w:szCs w:val="20"/>
              </w:rPr>
            </w:pPr>
            <w:r w:rsidRPr="00964E44">
              <w:rPr>
                <w:sz w:val="20"/>
                <w:szCs w:val="20"/>
              </w:rPr>
              <w:t xml:space="preserve">7,145 </w:t>
            </w:r>
          </w:p>
        </w:tc>
        <w:tc>
          <w:tcPr>
            <w:tcW w:w="293" w:type="pct"/>
            <w:tcBorders>
              <w:top w:val="nil"/>
              <w:left w:val="nil"/>
              <w:bottom w:val="nil"/>
              <w:right w:val="nil"/>
            </w:tcBorders>
            <w:shd w:val="clear" w:color="auto" w:fill="auto"/>
            <w:noWrap/>
            <w:vAlign w:val="bottom"/>
            <w:hideMark/>
          </w:tcPr>
          <w:p w14:paraId="061C39CD" w14:textId="77777777" w:rsidR="00001C8B" w:rsidRPr="00964E44" w:rsidRDefault="00001C8B" w:rsidP="00EE14CE">
            <w:pPr>
              <w:jc w:val="right"/>
              <w:rPr>
                <w:sz w:val="20"/>
                <w:szCs w:val="20"/>
              </w:rPr>
            </w:pPr>
            <w:r w:rsidRPr="00964E44">
              <w:rPr>
                <w:sz w:val="20"/>
                <w:szCs w:val="20"/>
              </w:rPr>
              <w:t>10.8%</w:t>
            </w:r>
          </w:p>
        </w:tc>
        <w:tc>
          <w:tcPr>
            <w:tcW w:w="324" w:type="pct"/>
            <w:tcBorders>
              <w:top w:val="nil"/>
              <w:left w:val="nil"/>
              <w:bottom w:val="nil"/>
              <w:right w:val="nil"/>
            </w:tcBorders>
            <w:shd w:val="clear" w:color="auto" w:fill="auto"/>
            <w:noWrap/>
            <w:vAlign w:val="bottom"/>
            <w:hideMark/>
          </w:tcPr>
          <w:p w14:paraId="03E22FDD" w14:textId="77777777" w:rsidR="00001C8B" w:rsidRPr="00964E44" w:rsidRDefault="00001C8B" w:rsidP="00EE14CE">
            <w:pPr>
              <w:jc w:val="right"/>
              <w:rPr>
                <w:sz w:val="20"/>
                <w:szCs w:val="20"/>
              </w:rPr>
            </w:pPr>
            <w:r w:rsidRPr="00964E44">
              <w:rPr>
                <w:sz w:val="20"/>
                <w:szCs w:val="20"/>
              </w:rPr>
              <w:t xml:space="preserve">8,308 </w:t>
            </w:r>
          </w:p>
        </w:tc>
        <w:tc>
          <w:tcPr>
            <w:tcW w:w="297" w:type="pct"/>
            <w:tcBorders>
              <w:top w:val="nil"/>
              <w:left w:val="nil"/>
              <w:bottom w:val="nil"/>
              <w:right w:val="single" w:sz="8" w:space="0" w:color="auto"/>
            </w:tcBorders>
            <w:shd w:val="clear" w:color="auto" w:fill="auto"/>
            <w:noWrap/>
            <w:vAlign w:val="bottom"/>
            <w:hideMark/>
          </w:tcPr>
          <w:p w14:paraId="1752E237" w14:textId="77777777" w:rsidR="00001C8B" w:rsidRPr="00964E44" w:rsidRDefault="00001C8B" w:rsidP="00EE14CE">
            <w:pPr>
              <w:jc w:val="right"/>
              <w:rPr>
                <w:sz w:val="20"/>
                <w:szCs w:val="20"/>
              </w:rPr>
            </w:pPr>
            <w:r w:rsidRPr="00964E44">
              <w:rPr>
                <w:sz w:val="20"/>
                <w:szCs w:val="20"/>
              </w:rPr>
              <w:t>12.9%</w:t>
            </w:r>
          </w:p>
        </w:tc>
        <w:tc>
          <w:tcPr>
            <w:tcW w:w="320" w:type="pct"/>
            <w:tcBorders>
              <w:top w:val="nil"/>
              <w:left w:val="nil"/>
              <w:bottom w:val="nil"/>
              <w:right w:val="nil"/>
            </w:tcBorders>
            <w:shd w:val="clear" w:color="auto" w:fill="auto"/>
            <w:noWrap/>
            <w:vAlign w:val="bottom"/>
            <w:hideMark/>
          </w:tcPr>
          <w:p w14:paraId="61BD22E8" w14:textId="77777777" w:rsidR="00001C8B" w:rsidRPr="00964E44" w:rsidRDefault="00001C8B" w:rsidP="00EE14CE">
            <w:pPr>
              <w:jc w:val="right"/>
              <w:rPr>
                <w:sz w:val="20"/>
                <w:szCs w:val="20"/>
              </w:rPr>
            </w:pPr>
            <w:r w:rsidRPr="00964E44">
              <w:rPr>
                <w:sz w:val="20"/>
                <w:szCs w:val="20"/>
              </w:rPr>
              <w:t xml:space="preserve">5,147 </w:t>
            </w:r>
          </w:p>
        </w:tc>
        <w:tc>
          <w:tcPr>
            <w:tcW w:w="299" w:type="pct"/>
            <w:gridSpan w:val="2"/>
            <w:tcBorders>
              <w:top w:val="nil"/>
              <w:left w:val="nil"/>
              <w:bottom w:val="nil"/>
              <w:right w:val="nil"/>
            </w:tcBorders>
            <w:shd w:val="clear" w:color="auto" w:fill="auto"/>
            <w:noWrap/>
            <w:vAlign w:val="bottom"/>
            <w:hideMark/>
          </w:tcPr>
          <w:p w14:paraId="2FF110B3" w14:textId="77777777" w:rsidR="00001C8B" w:rsidRPr="00964E44" w:rsidRDefault="00001C8B" w:rsidP="00EE14CE">
            <w:pPr>
              <w:jc w:val="right"/>
              <w:rPr>
                <w:sz w:val="20"/>
                <w:szCs w:val="20"/>
              </w:rPr>
            </w:pPr>
            <w:r w:rsidRPr="00964E44">
              <w:rPr>
                <w:sz w:val="20"/>
                <w:szCs w:val="20"/>
              </w:rPr>
              <w:t>3.8%</w:t>
            </w:r>
          </w:p>
        </w:tc>
        <w:tc>
          <w:tcPr>
            <w:tcW w:w="348" w:type="pct"/>
            <w:tcBorders>
              <w:top w:val="nil"/>
              <w:left w:val="nil"/>
              <w:bottom w:val="nil"/>
              <w:right w:val="nil"/>
            </w:tcBorders>
            <w:shd w:val="clear" w:color="auto" w:fill="auto"/>
            <w:noWrap/>
            <w:vAlign w:val="bottom"/>
            <w:hideMark/>
          </w:tcPr>
          <w:p w14:paraId="4E1A6484" w14:textId="77777777" w:rsidR="00001C8B" w:rsidRPr="00964E44" w:rsidRDefault="00001C8B" w:rsidP="00EE14CE">
            <w:pPr>
              <w:jc w:val="right"/>
              <w:rPr>
                <w:sz w:val="20"/>
                <w:szCs w:val="20"/>
              </w:rPr>
            </w:pPr>
            <w:r w:rsidRPr="00964E44">
              <w:rPr>
                <w:sz w:val="20"/>
                <w:szCs w:val="20"/>
              </w:rPr>
              <w:t xml:space="preserve">5,835 </w:t>
            </w:r>
          </w:p>
        </w:tc>
        <w:tc>
          <w:tcPr>
            <w:tcW w:w="294" w:type="pct"/>
            <w:tcBorders>
              <w:top w:val="nil"/>
              <w:left w:val="nil"/>
              <w:bottom w:val="nil"/>
              <w:right w:val="nil"/>
            </w:tcBorders>
            <w:shd w:val="clear" w:color="auto" w:fill="auto"/>
            <w:noWrap/>
            <w:vAlign w:val="bottom"/>
            <w:hideMark/>
          </w:tcPr>
          <w:p w14:paraId="658EEC59" w14:textId="77777777" w:rsidR="00001C8B" w:rsidRPr="00964E44" w:rsidRDefault="00001C8B" w:rsidP="00EE14CE">
            <w:pPr>
              <w:jc w:val="right"/>
              <w:rPr>
                <w:sz w:val="20"/>
                <w:szCs w:val="20"/>
              </w:rPr>
            </w:pPr>
            <w:r w:rsidRPr="00964E44">
              <w:rPr>
                <w:sz w:val="20"/>
                <w:szCs w:val="20"/>
              </w:rPr>
              <w:t>4.3%</w:t>
            </w:r>
          </w:p>
        </w:tc>
        <w:tc>
          <w:tcPr>
            <w:tcW w:w="383" w:type="pct"/>
            <w:tcBorders>
              <w:top w:val="nil"/>
              <w:left w:val="nil"/>
              <w:bottom w:val="nil"/>
              <w:right w:val="nil"/>
            </w:tcBorders>
            <w:shd w:val="clear" w:color="auto" w:fill="auto"/>
            <w:noWrap/>
            <w:vAlign w:val="bottom"/>
            <w:hideMark/>
          </w:tcPr>
          <w:p w14:paraId="370E0EB7" w14:textId="77777777" w:rsidR="00001C8B" w:rsidRPr="00964E44" w:rsidRDefault="00001C8B" w:rsidP="00EE14CE">
            <w:pPr>
              <w:jc w:val="right"/>
              <w:rPr>
                <w:sz w:val="20"/>
                <w:szCs w:val="20"/>
              </w:rPr>
            </w:pPr>
            <w:r w:rsidRPr="00964E44">
              <w:rPr>
                <w:sz w:val="20"/>
                <w:szCs w:val="20"/>
              </w:rPr>
              <w:t xml:space="preserve">6,513 </w:t>
            </w:r>
          </w:p>
        </w:tc>
        <w:tc>
          <w:tcPr>
            <w:tcW w:w="353" w:type="pct"/>
            <w:tcBorders>
              <w:top w:val="nil"/>
              <w:left w:val="nil"/>
              <w:bottom w:val="nil"/>
              <w:right w:val="single" w:sz="8" w:space="0" w:color="auto"/>
            </w:tcBorders>
            <w:shd w:val="clear" w:color="auto" w:fill="auto"/>
            <w:noWrap/>
            <w:vAlign w:val="bottom"/>
            <w:hideMark/>
          </w:tcPr>
          <w:p w14:paraId="31574A0A" w14:textId="77777777" w:rsidR="00001C8B" w:rsidRPr="00964E44" w:rsidRDefault="00001C8B" w:rsidP="00EE14CE">
            <w:pPr>
              <w:jc w:val="right"/>
              <w:rPr>
                <w:sz w:val="20"/>
                <w:szCs w:val="20"/>
              </w:rPr>
            </w:pPr>
            <w:r w:rsidRPr="00964E44">
              <w:rPr>
                <w:sz w:val="20"/>
                <w:szCs w:val="20"/>
              </w:rPr>
              <w:t>4.7%</w:t>
            </w:r>
          </w:p>
        </w:tc>
      </w:tr>
      <w:tr w:rsidR="00DD6749" w:rsidRPr="00964E44" w14:paraId="67F510D0"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72A5A5EF" w14:textId="77777777" w:rsidR="00001C8B" w:rsidRPr="00964E44" w:rsidRDefault="00001C8B" w:rsidP="00001C8B">
            <w:pPr>
              <w:rPr>
                <w:sz w:val="20"/>
                <w:szCs w:val="20"/>
              </w:rPr>
            </w:pPr>
            <w:r w:rsidRPr="00964E44">
              <w:rPr>
                <w:sz w:val="20"/>
                <w:szCs w:val="20"/>
              </w:rPr>
              <w:lastRenderedPageBreak/>
              <w:t>Not Hispanic or Latino</w:t>
            </w:r>
          </w:p>
        </w:tc>
        <w:tc>
          <w:tcPr>
            <w:tcW w:w="295" w:type="pct"/>
            <w:tcBorders>
              <w:top w:val="nil"/>
              <w:left w:val="single" w:sz="8" w:space="0" w:color="auto"/>
              <w:bottom w:val="nil"/>
              <w:right w:val="nil"/>
            </w:tcBorders>
            <w:shd w:val="clear" w:color="auto" w:fill="auto"/>
            <w:noWrap/>
            <w:vAlign w:val="bottom"/>
            <w:hideMark/>
          </w:tcPr>
          <w:p w14:paraId="57DBA7CD" w14:textId="77777777" w:rsidR="00001C8B" w:rsidRPr="00964E44" w:rsidRDefault="00001C8B" w:rsidP="00EE14CE">
            <w:pPr>
              <w:jc w:val="right"/>
              <w:rPr>
                <w:sz w:val="20"/>
                <w:szCs w:val="20"/>
              </w:rPr>
            </w:pPr>
            <w:r w:rsidRPr="00964E44">
              <w:rPr>
                <w:sz w:val="20"/>
                <w:szCs w:val="20"/>
              </w:rPr>
              <w:t xml:space="preserve">54,709 </w:t>
            </w:r>
          </w:p>
        </w:tc>
        <w:tc>
          <w:tcPr>
            <w:tcW w:w="294" w:type="pct"/>
            <w:tcBorders>
              <w:top w:val="nil"/>
              <w:left w:val="nil"/>
              <w:bottom w:val="nil"/>
              <w:right w:val="nil"/>
            </w:tcBorders>
            <w:shd w:val="clear" w:color="auto" w:fill="auto"/>
            <w:noWrap/>
            <w:vAlign w:val="bottom"/>
            <w:hideMark/>
          </w:tcPr>
          <w:p w14:paraId="20C1458E" w14:textId="77777777" w:rsidR="00001C8B" w:rsidRPr="00964E44" w:rsidRDefault="00001C8B" w:rsidP="00EE14CE">
            <w:pPr>
              <w:jc w:val="right"/>
              <w:rPr>
                <w:sz w:val="20"/>
                <w:szCs w:val="20"/>
              </w:rPr>
            </w:pPr>
            <w:r w:rsidRPr="00964E44">
              <w:rPr>
                <w:sz w:val="20"/>
                <w:szCs w:val="20"/>
              </w:rPr>
              <w:t>80.9%</w:t>
            </w:r>
          </w:p>
        </w:tc>
        <w:tc>
          <w:tcPr>
            <w:tcW w:w="324" w:type="pct"/>
            <w:tcBorders>
              <w:top w:val="nil"/>
              <w:left w:val="nil"/>
              <w:bottom w:val="nil"/>
              <w:right w:val="nil"/>
            </w:tcBorders>
            <w:shd w:val="clear" w:color="auto" w:fill="auto"/>
            <w:noWrap/>
            <w:vAlign w:val="bottom"/>
            <w:hideMark/>
          </w:tcPr>
          <w:p w14:paraId="31962982" w14:textId="77777777" w:rsidR="00001C8B" w:rsidRPr="00964E44" w:rsidRDefault="00001C8B" w:rsidP="00EE14CE">
            <w:pPr>
              <w:jc w:val="right"/>
              <w:rPr>
                <w:sz w:val="20"/>
                <w:szCs w:val="20"/>
              </w:rPr>
            </w:pPr>
            <w:r w:rsidRPr="00964E44">
              <w:rPr>
                <w:sz w:val="20"/>
                <w:szCs w:val="20"/>
              </w:rPr>
              <w:t xml:space="preserve">53,654 </w:t>
            </w:r>
          </w:p>
        </w:tc>
        <w:tc>
          <w:tcPr>
            <w:tcW w:w="293" w:type="pct"/>
            <w:tcBorders>
              <w:top w:val="nil"/>
              <w:left w:val="nil"/>
              <w:bottom w:val="nil"/>
              <w:right w:val="nil"/>
            </w:tcBorders>
            <w:shd w:val="clear" w:color="auto" w:fill="auto"/>
            <w:noWrap/>
            <w:vAlign w:val="bottom"/>
            <w:hideMark/>
          </w:tcPr>
          <w:p w14:paraId="68C340A8" w14:textId="77777777" w:rsidR="00001C8B" w:rsidRPr="00964E44" w:rsidRDefault="00001C8B" w:rsidP="00EE14CE">
            <w:pPr>
              <w:jc w:val="right"/>
              <w:rPr>
                <w:sz w:val="20"/>
                <w:szCs w:val="20"/>
              </w:rPr>
            </w:pPr>
            <w:r w:rsidRPr="00964E44">
              <w:rPr>
                <w:sz w:val="20"/>
                <w:szCs w:val="20"/>
              </w:rPr>
              <w:t>81.3%</w:t>
            </w:r>
          </w:p>
        </w:tc>
        <w:tc>
          <w:tcPr>
            <w:tcW w:w="324" w:type="pct"/>
            <w:tcBorders>
              <w:top w:val="nil"/>
              <w:left w:val="nil"/>
              <w:bottom w:val="nil"/>
              <w:right w:val="nil"/>
            </w:tcBorders>
            <w:shd w:val="clear" w:color="auto" w:fill="auto"/>
            <w:noWrap/>
            <w:vAlign w:val="bottom"/>
            <w:hideMark/>
          </w:tcPr>
          <w:p w14:paraId="25946478" w14:textId="77777777" w:rsidR="00001C8B" w:rsidRPr="00964E44" w:rsidRDefault="00001C8B" w:rsidP="00EE14CE">
            <w:pPr>
              <w:jc w:val="right"/>
              <w:rPr>
                <w:sz w:val="20"/>
                <w:szCs w:val="20"/>
              </w:rPr>
            </w:pPr>
            <w:r w:rsidRPr="00964E44">
              <w:rPr>
                <w:sz w:val="20"/>
                <w:szCs w:val="20"/>
              </w:rPr>
              <w:t xml:space="preserve">54,176 </w:t>
            </w:r>
          </w:p>
        </w:tc>
        <w:tc>
          <w:tcPr>
            <w:tcW w:w="297" w:type="pct"/>
            <w:tcBorders>
              <w:top w:val="nil"/>
              <w:left w:val="nil"/>
              <w:bottom w:val="nil"/>
              <w:right w:val="single" w:sz="8" w:space="0" w:color="auto"/>
            </w:tcBorders>
            <w:shd w:val="clear" w:color="auto" w:fill="auto"/>
            <w:noWrap/>
            <w:vAlign w:val="bottom"/>
            <w:hideMark/>
          </w:tcPr>
          <w:p w14:paraId="48DF179A" w14:textId="77777777" w:rsidR="00001C8B" w:rsidRPr="00964E44" w:rsidRDefault="00001C8B" w:rsidP="00EE14CE">
            <w:pPr>
              <w:jc w:val="right"/>
              <w:rPr>
                <w:sz w:val="20"/>
                <w:szCs w:val="20"/>
              </w:rPr>
            </w:pPr>
            <w:r w:rsidRPr="00964E44">
              <w:rPr>
                <w:sz w:val="20"/>
                <w:szCs w:val="20"/>
              </w:rPr>
              <w:t>83.8%</w:t>
            </w:r>
          </w:p>
        </w:tc>
        <w:tc>
          <w:tcPr>
            <w:tcW w:w="320" w:type="pct"/>
            <w:tcBorders>
              <w:top w:val="nil"/>
              <w:left w:val="nil"/>
              <w:bottom w:val="nil"/>
              <w:right w:val="nil"/>
            </w:tcBorders>
            <w:shd w:val="clear" w:color="auto" w:fill="auto"/>
            <w:noWrap/>
            <w:vAlign w:val="bottom"/>
            <w:hideMark/>
          </w:tcPr>
          <w:p w14:paraId="319937C7" w14:textId="77777777" w:rsidR="00001C8B" w:rsidRPr="00964E44" w:rsidRDefault="00001C8B" w:rsidP="00EE14CE">
            <w:pPr>
              <w:jc w:val="right"/>
              <w:rPr>
                <w:sz w:val="20"/>
                <w:szCs w:val="20"/>
              </w:rPr>
            </w:pPr>
            <w:r w:rsidRPr="00964E44">
              <w:rPr>
                <w:sz w:val="20"/>
                <w:szCs w:val="20"/>
              </w:rPr>
              <w:t xml:space="preserve">95,613 </w:t>
            </w:r>
          </w:p>
        </w:tc>
        <w:tc>
          <w:tcPr>
            <w:tcW w:w="299" w:type="pct"/>
            <w:gridSpan w:val="2"/>
            <w:tcBorders>
              <w:top w:val="nil"/>
              <w:left w:val="nil"/>
              <w:bottom w:val="nil"/>
              <w:right w:val="nil"/>
            </w:tcBorders>
            <w:shd w:val="clear" w:color="auto" w:fill="auto"/>
            <w:noWrap/>
            <w:vAlign w:val="bottom"/>
            <w:hideMark/>
          </w:tcPr>
          <w:p w14:paraId="5DFD960C" w14:textId="77777777" w:rsidR="00001C8B" w:rsidRPr="00964E44" w:rsidRDefault="00001C8B" w:rsidP="00EE14CE">
            <w:pPr>
              <w:jc w:val="right"/>
              <w:rPr>
                <w:sz w:val="20"/>
                <w:szCs w:val="20"/>
              </w:rPr>
            </w:pPr>
            <w:r w:rsidRPr="00964E44">
              <w:rPr>
                <w:sz w:val="20"/>
                <w:szCs w:val="20"/>
              </w:rPr>
              <w:t>71.2%</w:t>
            </w:r>
          </w:p>
        </w:tc>
        <w:tc>
          <w:tcPr>
            <w:tcW w:w="348" w:type="pct"/>
            <w:tcBorders>
              <w:top w:val="nil"/>
              <w:left w:val="nil"/>
              <w:bottom w:val="nil"/>
              <w:right w:val="nil"/>
            </w:tcBorders>
            <w:shd w:val="clear" w:color="auto" w:fill="auto"/>
            <w:noWrap/>
            <w:vAlign w:val="bottom"/>
            <w:hideMark/>
          </w:tcPr>
          <w:p w14:paraId="64723282" w14:textId="77777777" w:rsidR="00001C8B" w:rsidRPr="00964E44" w:rsidRDefault="00001C8B" w:rsidP="00EE14CE">
            <w:pPr>
              <w:jc w:val="right"/>
              <w:rPr>
                <w:sz w:val="20"/>
                <w:szCs w:val="20"/>
              </w:rPr>
            </w:pPr>
            <w:r w:rsidRPr="00964E44">
              <w:rPr>
                <w:sz w:val="20"/>
                <w:szCs w:val="20"/>
              </w:rPr>
              <w:t xml:space="preserve">103,640 </w:t>
            </w:r>
          </w:p>
        </w:tc>
        <w:tc>
          <w:tcPr>
            <w:tcW w:w="294" w:type="pct"/>
            <w:tcBorders>
              <w:top w:val="nil"/>
              <w:left w:val="nil"/>
              <w:bottom w:val="nil"/>
              <w:right w:val="nil"/>
            </w:tcBorders>
            <w:shd w:val="clear" w:color="auto" w:fill="auto"/>
            <w:noWrap/>
            <w:vAlign w:val="bottom"/>
            <w:hideMark/>
          </w:tcPr>
          <w:p w14:paraId="0C089180" w14:textId="77777777" w:rsidR="00001C8B" w:rsidRPr="00964E44" w:rsidRDefault="00001C8B" w:rsidP="00EE14CE">
            <w:pPr>
              <w:jc w:val="right"/>
              <w:rPr>
                <w:sz w:val="20"/>
                <w:szCs w:val="20"/>
              </w:rPr>
            </w:pPr>
            <w:r w:rsidRPr="00964E44">
              <w:rPr>
                <w:sz w:val="20"/>
                <w:szCs w:val="20"/>
              </w:rPr>
              <w:t>76.9%</w:t>
            </w:r>
          </w:p>
        </w:tc>
        <w:tc>
          <w:tcPr>
            <w:tcW w:w="383" w:type="pct"/>
            <w:tcBorders>
              <w:top w:val="nil"/>
              <w:left w:val="nil"/>
              <w:bottom w:val="nil"/>
              <w:right w:val="nil"/>
            </w:tcBorders>
            <w:shd w:val="clear" w:color="auto" w:fill="auto"/>
            <w:noWrap/>
            <w:vAlign w:val="bottom"/>
            <w:hideMark/>
          </w:tcPr>
          <w:p w14:paraId="3FC2A109" w14:textId="77777777" w:rsidR="00001C8B" w:rsidRPr="00964E44" w:rsidRDefault="00001C8B" w:rsidP="00EE14CE">
            <w:pPr>
              <w:jc w:val="right"/>
              <w:rPr>
                <w:sz w:val="20"/>
                <w:szCs w:val="20"/>
              </w:rPr>
            </w:pPr>
            <w:r w:rsidRPr="00964E44">
              <w:rPr>
                <w:sz w:val="20"/>
                <w:szCs w:val="20"/>
              </w:rPr>
              <w:t xml:space="preserve">109,114 </w:t>
            </w:r>
          </w:p>
        </w:tc>
        <w:tc>
          <w:tcPr>
            <w:tcW w:w="353" w:type="pct"/>
            <w:tcBorders>
              <w:top w:val="nil"/>
              <w:left w:val="nil"/>
              <w:bottom w:val="nil"/>
              <w:right w:val="single" w:sz="8" w:space="0" w:color="auto"/>
            </w:tcBorders>
            <w:shd w:val="clear" w:color="auto" w:fill="auto"/>
            <w:noWrap/>
            <w:vAlign w:val="bottom"/>
            <w:hideMark/>
          </w:tcPr>
          <w:p w14:paraId="28A89F54" w14:textId="77777777" w:rsidR="00001C8B" w:rsidRPr="00964E44" w:rsidRDefault="00001C8B" w:rsidP="00EE14CE">
            <w:pPr>
              <w:jc w:val="right"/>
              <w:rPr>
                <w:sz w:val="20"/>
                <w:szCs w:val="20"/>
              </w:rPr>
            </w:pPr>
            <w:r w:rsidRPr="00964E44">
              <w:rPr>
                <w:sz w:val="20"/>
                <w:szCs w:val="20"/>
              </w:rPr>
              <w:t>78.9%</w:t>
            </w:r>
          </w:p>
        </w:tc>
      </w:tr>
      <w:tr w:rsidR="00DD6749" w:rsidRPr="00964E44" w14:paraId="3C905521"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3F92D75A" w14:textId="77777777" w:rsidR="00001C8B" w:rsidRPr="00964E44" w:rsidRDefault="00001C8B" w:rsidP="00001C8B">
            <w:pPr>
              <w:rPr>
                <w:sz w:val="20"/>
                <w:szCs w:val="20"/>
              </w:rPr>
            </w:pPr>
            <w:r w:rsidRPr="00964E44">
              <w:rPr>
                <w:sz w:val="20"/>
                <w:szCs w:val="20"/>
              </w:rPr>
              <w:t>Unknown</w:t>
            </w:r>
          </w:p>
        </w:tc>
        <w:tc>
          <w:tcPr>
            <w:tcW w:w="295" w:type="pct"/>
            <w:tcBorders>
              <w:top w:val="nil"/>
              <w:left w:val="single" w:sz="8" w:space="0" w:color="auto"/>
              <w:bottom w:val="nil"/>
              <w:right w:val="nil"/>
            </w:tcBorders>
            <w:shd w:val="clear" w:color="auto" w:fill="auto"/>
            <w:noWrap/>
            <w:vAlign w:val="bottom"/>
            <w:hideMark/>
          </w:tcPr>
          <w:p w14:paraId="7F5C5EB9" w14:textId="77777777" w:rsidR="00001C8B" w:rsidRPr="00964E44" w:rsidRDefault="00001C8B" w:rsidP="00EE14CE">
            <w:pPr>
              <w:jc w:val="right"/>
              <w:rPr>
                <w:sz w:val="20"/>
                <w:szCs w:val="20"/>
              </w:rPr>
            </w:pPr>
            <w:r w:rsidRPr="00964E44">
              <w:rPr>
                <w:sz w:val="20"/>
                <w:szCs w:val="20"/>
              </w:rPr>
              <w:t xml:space="preserve">5,528 </w:t>
            </w:r>
          </w:p>
        </w:tc>
        <w:tc>
          <w:tcPr>
            <w:tcW w:w="294" w:type="pct"/>
            <w:tcBorders>
              <w:top w:val="nil"/>
              <w:left w:val="nil"/>
              <w:bottom w:val="nil"/>
              <w:right w:val="nil"/>
            </w:tcBorders>
            <w:shd w:val="clear" w:color="auto" w:fill="auto"/>
            <w:noWrap/>
            <w:vAlign w:val="bottom"/>
            <w:hideMark/>
          </w:tcPr>
          <w:p w14:paraId="15AAE6E8" w14:textId="77777777" w:rsidR="00001C8B" w:rsidRPr="00964E44" w:rsidRDefault="00001C8B" w:rsidP="00EE14CE">
            <w:pPr>
              <w:jc w:val="right"/>
              <w:rPr>
                <w:sz w:val="20"/>
                <w:szCs w:val="20"/>
              </w:rPr>
            </w:pPr>
            <w:r w:rsidRPr="00964E44">
              <w:rPr>
                <w:sz w:val="20"/>
                <w:szCs w:val="20"/>
              </w:rPr>
              <w:t>8.2%</w:t>
            </w:r>
          </w:p>
        </w:tc>
        <w:tc>
          <w:tcPr>
            <w:tcW w:w="324" w:type="pct"/>
            <w:tcBorders>
              <w:top w:val="nil"/>
              <w:left w:val="nil"/>
              <w:bottom w:val="nil"/>
              <w:right w:val="nil"/>
            </w:tcBorders>
            <w:shd w:val="clear" w:color="auto" w:fill="auto"/>
            <w:noWrap/>
            <w:vAlign w:val="bottom"/>
            <w:hideMark/>
          </w:tcPr>
          <w:p w14:paraId="586903F5" w14:textId="77777777" w:rsidR="00001C8B" w:rsidRPr="00964E44" w:rsidRDefault="00001C8B" w:rsidP="00EE14CE">
            <w:pPr>
              <w:jc w:val="right"/>
              <w:rPr>
                <w:sz w:val="20"/>
                <w:szCs w:val="20"/>
              </w:rPr>
            </w:pPr>
            <w:r w:rsidRPr="00964E44">
              <w:rPr>
                <w:sz w:val="20"/>
                <w:szCs w:val="20"/>
              </w:rPr>
              <w:t xml:space="preserve">5,193 </w:t>
            </w:r>
          </w:p>
        </w:tc>
        <w:tc>
          <w:tcPr>
            <w:tcW w:w="293" w:type="pct"/>
            <w:tcBorders>
              <w:top w:val="nil"/>
              <w:left w:val="nil"/>
              <w:bottom w:val="nil"/>
              <w:right w:val="nil"/>
            </w:tcBorders>
            <w:shd w:val="clear" w:color="auto" w:fill="auto"/>
            <w:noWrap/>
            <w:vAlign w:val="bottom"/>
            <w:hideMark/>
          </w:tcPr>
          <w:p w14:paraId="4FC9B840" w14:textId="77777777" w:rsidR="00001C8B" w:rsidRPr="00964E44" w:rsidRDefault="00001C8B" w:rsidP="00EE14CE">
            <w:pPr>
              <w:jc w:val="right"/>
              <w:rPr>
                <w:sz w:val="20"/>
                <w:szCs w:val="20"/>
              </w:rPr>
            </w:pPr>
            <w:r w:rsidRPr="00964E44">
              <w:rPr>
                <w:sz w:val="20"/>
                <w:szCs w:val="20"/>
              </w:rPr>
              <w:t>7.9%</w:t>
            </w:r>
          </w:p>
        </w:tc>
        <w:tc>
          <w:tcPr>
            <w:tcW w:w="324" w:type="pct"/>
            <w:tcBorders>
              <w:top w:val="nil"/>
              <w:left w:val="nil"/>
              <w:bottom w:val="nil"/>
              <w:right w:val="nil"/>
            </w:tcBorders>
            <w:shd w:val="clear" w:color="auto" w:fill="auto"/>
            <w:noWrap/>
            <w:vAlign w:val="bottom"/>
            <w:hideMark/>
          </w:tcPr>
          <w:p w14:paraId="08AE5ED2" w14:textId="77777777" w:rsidR="00001C8B" w:rsidRPr="00964E44" w:rsidRDefault="00001C8B" w:rsidP="00EE14CE">
            <w:pPr>
              <w:jc w:val="right"/>
              <w:rPr>
                <w:sz w:val="20"/>
                <w:szCs w:val="20"/>
              </w:rPr>
            </w:pPr>
            <w:r w:rsidRPr="00964E44">
              <w:rPr>
                <w:sz w:val="20"/>
                <w:szCs w:val="20"/>
              </w:rPr>
              <w:t xml:space="preserve">561 </w:t>
            </w:r>
          </w:p>
        </w:tc>
        <w:tc>
          <w:tcPr>
            <w:tcW w:w="297" w:type="pct"/>
            <w:tcBorders>
              <w:top w:val="nil"/>
              <w:left w:val="nil"/>
              <w:bottom w:val="nil"/>
              <w:right w:val="single" w:sz="8" w:space="0" w:color="auto"/>
            </w:tcBorders>
            <w:shd w:val="clear" w:color="auto" w:fill="auto"/>
            <w:noWrap/>
            <w:vAlign w:val="bottom"/>
            <w:hideMark/>
          </w:tcPr>
          <w:p w14:paraId="24786386" w14:textId="77777777" w:rsidR="00001C8B" w:rsidRPr="00964E44" w:rsidRDefault="00001C8B" w:rsidP="00EE14CE">
            <w:pPr>
              <w:jc w:val="right"/>
              <w:rPr>
                <w:sz w:val="20"/>
                <w:szCs w:val="20"/>
              </w:rPr>
            </w:pPr>
            <w:r w:rsidRPr="00964E44">
              <w:rPr>
                <w:sz w:val="20"/>
                <w:szCs w:val="20"/>
              </w:rPr>
              <w:t>0.9%</w:t>
            </w:r>
          </w:p>
        </w:tc>
        <w:tc>
          <w:tcPr>
            <w:tcW w:w="320" w:type="pct"/>
            <w:tcBorders>
              <w:top w:val="nil"/>
              <w:left w:val="nil"/>
              <w:bottom w:val="nil"/>
              <w:right w:val="nil"/>
            </w:tcBorders>
            <w:shd w:val="clear" w:color="auto" w:fill="auto"/>
            <w:noWrap/>
            <w:vAlign w:val="bottom"/>
            <w:hideMark/>
          </w:tcPr>
          <w:p w14:paraId="398EDF3A" w14:textId="77777777" w:rsidR="00001C8B" w:rsidRPr="00964E44" w:rsidRDefault="00001C8B" w:rsidP="00EE14CE">
            <w:pPr>
              <w:jc w:val="right"/>
              <w:rPr>
                <w:sz w:val="20"/>
                <w:szCs w:val="20"/>
              </w:rPr>
            </w:pPr>
            <w:r w:rsidRPr="00964E44">
              <w:rPr>
                <w:sz w:val="20"/>
                <w:szCs w:val="20"/>
              </w:rPr>
              <w:t xml:space="preserve">33,523 </w:t>
            </w:r>
          </w:p>
        </w:tc>
        <w:tc>
          <w:tcPr>
            <w:tcW w:w="299" w:type="pct"/>
            <w:gridSpan w:val="2"/>
            <w:tcBorders>
              <w:top w:val="nil"/>
              <w:left w:val="nil"/>
              <w:bottom w:val="nil"/>
              <w:right w:val="nil"/>
            </w:tcBorders>
            <w:shd w:val="clear" w:color="auto" w:fill="auto"/>
            <w:noWrap/>
            <w:vAlign w:val="bottom"/>
            <w:hideMark/>
          </w:tcPr>
          <w:p w14:paraId="39167BDA" w14:textId="77777777" w:rsidR="00001C8B" w:rsidRPr="00964E44" w:rsidRDefault="00001C8B" w:rsidP="00EE14CE">
            <w:pPr>
              <w:jc w:val="right"/>
              <w:rPr>
                <w:sz w:val="20"/>
                <w:szCs w:val="20"/>
              </w:rPr>
            </w:pPr>
            <w:r w:rsidRPr="00964E44">
              <w:rPr>
                <w:sz w:val="20"/>
                <w:szCs w:val="20"/>
              </w:rPr>
              <w:t>25.0%</w:t>
            </w:r>
          </w:p>
        </w:tc>
        <w:tc>
          <w:tcPr>
            <w:tcW w:w="348" w:type="pct"/>
            <w:tcBorders>
              <w:top w:val="nil"/>
              <w:left w:val="nil"/>
              <w:bottom w:val="nil"/>
              <w:right w:val="nil"/>
            </w:tcBorders>
            <w:shd w:val="clear" w:color="auto" w:fill="auto"/>
            <w:noWrap/>
            <w:vAlign w:val="bottom"/>
            <w:hideMark/>
          </w:tcPr>
          <w:p w14:paraId="2E9A347C" w14:textId="77777777" w:rsidR="00001C8B" w:rsidRPr="00964E44" w:rsidRDefault="00001C8B" w:rsidP="00EE14CE">
            <w:pPr>
              <w:jc w:val="right"/>
              <w:rPr>
                <w:sz w:val="20"/>
                <w:szCs w:val="20"/>
              </w:rPr>
            </w:pPr>
            <w:r w:rsidRPr="00964E44">
              <w:rPr>
                <w:sz w:val="20"/>
                <w:szCs w:val="20"/>
              </w:rPr>
              <w:t xml:space="preserve">25,361 </w:t>
            </w:r>
          </w:p>
        </w:tc>
        <w:tc>
          <w:tcPr>
            <w:tcW w:w="294" w:type="pct"/>
            <w:tcBorders>
              <w:top w:val="nil"/>
              <w:left w:val="nil"/>
              <w:bottom w:val="nil"/>
              <w:right w:val="nil"/>
            </w:tcBorders>
            <w:shd w:val="clear" w:color="auto" w:fill="auto"/>
            <w:noWrap/>
            <w:vAlign w:val="bottom"/>
            <w:hideMark/>
          </w:tcPr>
          <w:p w14:paraId="6CDC4E2A" w14:textId="77777777" w:rsidR="00001C8B" w:rsidRPr="00964E44" w:rsidRDefault="00001C8B" w:rsidP="00EE14CE">
            <w:pPr>
              <w:jc w:val="right"/>
              <w:rPr>
                <w:sz w:val="20"/>
                <w:szCs w:val="20"/>
              </w:rPr>
            </w:pPr>
            <w:r w:rsidRPr="00964E44">
              <w:rPr>
                <w:sz w:val="20"/>
                <w:szCs w:val="20"/>
              </w:rPr>
              <w:t>18.8%</w:t>
            </w:r>
          </w:p>
        </w:tc>
        <w:tc>
          <w:tcPr>
            <w:tcW w:w="383" w:type="pct"/>
            <w:tcBorders>
              <w:top w:val="nil"/>
              <w:left w:val="nil"/>
              <w:bottom w:val="nil"/>
              <w:right w:val="nil"/>
            </w:tcBorders>
            <w:shd w:val="clear" w:color="auto" w:fill="auto"/>
            <w:noWrap/>
            <w:vAlign w:val="bottom"/>
            <w:hideMark/>
          </w:tcPr>
          <w:p w14:paraId="5AAF8848" w14:textId="77777777" w:rsidR="00001C8B" w:rsidRPr="00964E44" w:rsidRDefault="00001C8B" w:rsidP="00EE14CE">
            <w:pPr>
              <w:jc w:val="right"/>
              <w:rPr>
                <w:sz w:val="20"/>
                <w:szCs w:val="20"/>
              </w:rPr>
            </w:pPr>
            <w:r w:rsidRPr="00964E44">
              <w:rPr>
                <w:sz w:val="20"/>
                <w:szCs w:val="20"/>
              </w:rPr>
              <w:t xml:space="preserve">22,731 </w:t>
            </w:r>
          </w:p>
        </w:tc>
        <w:tc>
          <w:tcPr>
            <w:tcW w:w="353" w:type="pct"/>
            <w:tcBorders>
              <w:top w:val="nil"/>
              <w:left w:val="nil"/>
              <w:bottom w:val="nil"/>
              <w:right w:val="single" w:sz="8" w:space="0" w:color="auto"/>
            </w:tcBorders>
            <w:shd w:val="clear" w:color="auto" w:fill="auto"/>
            <w:noWrap/>
            <w:vAlign w:val="bottom"/>
            <w:hideMark/>
          </w:tcPr>
          <w:p w14:paraId="1B0C2912" w14:textId="77777777" w:rsidR="00001C8B" w:rsidRPr="00964E44" w:rsidRDefault="00001C8B" w:rsidP="00EE14CE">
            <w:pPr>
              <w:jc w:val="right"/>
              <w:rPr>
                <w:sz w:val="20"/>
                <w:szCs w:val="20"/>
              </w:rPr>
            </w:pPr>
            <w:r w:rsidRPr="00964E44">
              <w:rPr>
                <w:sz w:val="20"/>
                <w:szCs w:val="20"/>
              </w:rPr>
              <w:t>16.4%</w:t>
            </w:r>
          </w:p>
        </w:tc>
      </w:tr>
      <w:tr w:rsidR="00DD6749" w:rsidRPr="00964E44" w14:paraId="3F283298" w14:textId="77777777" w:rsidTr="007F5E4B">
        <w:trPr>
          <w:cantSplit/>
          <w:trHeight w:val="152"/>
        </w:trPr>
        <w:tc>
          <w:tcPr>
            <w:tcW w:w="1176" w:type="pct"/>
            <w:tcBorders>
              <w:top w:val="single" w:sz="4" w:space="0" w:color="auto"/>
              <w:left w:val="single" w:sz="4" w:space="0" w:color="auto"/>
              <w:bottom w:val="double" w:sz="6" w:space="0" w:color="auto"/>
              <w:right w:val="nil"/>
            </w:tcBorders>
            <w:shd w:val="clear" w:color="auto" w:fill="auto"/>
            <w:noWrap/>
            <w:vAlign w:val="bottom"/>
            <w:hideMark/>
          </w:tcPr>
          <w:p w14:paraId="081EB8AB" w14:textId="77777777" w:rsidR="00001C8B" w:rsidRPr="00964E44" w:rsidRDefault="00001C8B" w:rsidP="00001C8B">
            <w:pPr>
              <w:rPr>
                <w:b/>
                <w:bCs/>
                <w:sz w:val="20"/>
                <w:szCs w:val="20"/>
              </w:rPr>
            </w:pPr>
            <w:r w:rsidRPr="00964E44">
              <w:rPr>
                <w:b/>
                <w:bCs/>
                <w:sz w:val="20"/>
                <w:szCs w:val="20"/>
              </w:rPr>
              <w:t>Total Ethnicity</w:t>
            </w:r>
          </w:p>
        </w:tc>
        <w:tc>
          <w:tcPr>
            <w:tcW w:w="295" w:type="pct"/>
            <w:tcBorders>
              <w:top w:val="single" w:sz="4" w:space="0" w:color="auto"/>
              <w:left w:val="single" w:sz="8" w:space="0" w:color="auto"/>
              <w:bottom w:val="double" w:sz="6" w:space="0" w:color="auto"/>
              <w:right w:val="nil"/>
            </w:tcBorders>
            <w:shd w:val="clear" w:color="auto" w:fill="auto"/>
            <w:noWrap/>
            <w:vAlign w:val="bottom"/>
            <w:hideMark/>
          </w:tcPr>
          <w:p w14:paraId="1D9F3E42" w14:textId="77777777" w:rsidR="00001C8B" w:rsidRPr="00964E44" w:rsidRDefault="00001C8B" w:rsidP="00EE14CE">
            <w:pPr>
              <w:jc w:val="right"/>
              <w:rPr>
                <w:b/>
                <w:bCs/>
                <w:sz w:val="20"/>
                <w:szCs w:val="20"/>
              </w:rPr>
            </w:pPr>
            <w:r w:rsidRPr="00964E44">
              <w:rPr>
                <w:b/>
                <w:bCs/>
                <w:sz w:val="20"/>
                <w:szCs w:val="20"/>
              </w:rPr>
              <w:t xml:space="preserve">67,600 </w:t>
            </w:r>
          </w:p>
        </w:tc>
        <w:tc>
          <w:tcPr>
            <w:tcW w:w="294" w:type="pct"/>
            <w:tcBorders>
              <w:top w:val="single" w:sz="4" w:space="0" w:color="auto"/>
              <w:left w:val="nil"/>
              <w:bottom w:val="double" w:sz="6" w:space="0" w:color="auto"/>
              <w:right w:val="nil"/>
            </w:tcBorders>
            <w:shd w:val="clear" w:color="auto" w:fill="auto"/>
            <w:noWrap/>
            <w:vAlign w:val="bottom"/>
            <w:hideMark/>
          </w:tcPr>
          <w:p w14:paraId="01241E0E" w14:textId="77777777" w:rsidR="00001C8B" w:rsidRPr="00964E44" w:rsidRDefault="00001C8B" w:rsidP="00EE14CE">
            <w:pPr>
              <w:jc w:val="right"/>
              <w:rPr>
                <w:b/>
                <w:bCs/>
                <w:sz w:val="20"/>
                <w:szCs w:val="20"/>
              </w:rPr>
            </w:pPr>
            <w:r w:rsidRPr="00964E44">
              <w:rPr>
                <w:b/>
                <w:bCs/>
                <w:sz w:val="20"/>
                <w:szCs w:val="20"/>
              </w:rPr>
              <w:t>100.0%</w:t>
            </w:r>
          </w:p>
        </w:tc>
        <w:tc>
          <w:tcPr>
            <w:tcW w:w="324" w:type="pct"/>
            <w:tcBorders>
              <w:top w:val="single" w:sz="4" w:space="0" w:color="auto"/>
              <w:left w:val="nil"/>
              <w:bottom w:val="double" w:sz="6" w:space="0" w:color="auto"/>
              <w:right w:val="nil"/>
            </w:tcBorders>
            <w:shd w:val="clear" w:color="auto" w:fill="auto"/>
            <w:noWrap/>
            <w:vAlign w:val="bottom"/>
            <w:hideMark/>
          </w:tcPr>
          <w:p w14:paraId="61A1BBC7" w14:textId="77777777" w:rsidR="00001C8B" w:rsidRPr="00964E44" w:rsidRDefault="00001C8B" w:rsidP="00EE14CE">
            <w:pPr>
              <w:jc w:val="right"/>
              <w:rPr>
                <w:b/>
                <w:bCs/>
                <w:sz w:val="20"/>
                <w:szCs w:val="20"/>
              </w:rPr>
            </w:pPr>
            <w:r w:rsidRPr="00964E44">
              <w:rPr>
                <w:b/>
                <w:bCs/>
                <w:sz w:val="20"/>
                <w:szCs w:val="20"/>
              </w:rPr>
              <w:t xml:space="preserve">65,992 </w:t>
            </w:r>
          </w:p>
        </w:tc>
        <w:tc>
          <w:tcPr>
            <w:tcW w:w="293" w:type="pct"/>
            <w:tcBorders>
              <w:top w:val="single" w:sz="4" w:space="0" w:color="auto"/>
              <w:left w:val="nil"/>
              <w:bottom w:val="double" w:sz="6" w:space="0" w:color="auto"/>
              <w:right w:val="nil"/>
            </w:tcBorders>
            <w:shd w:val="clear" w:color="auto" w:fill="auto"/>
            <w:noWrap/>
            <w:vAlign w:val="bottom"/>
            <w:hideMark/>
          </w:tcPr>
          <w:p w14:paraId="14ADA015" w14:textId="77777777" w:rsidR="00001C8B" w:rsidRPr="00964E44" w:rsidRDefault="00001C8B" w:rsidP="00EE14CE">
            <w:pPr>
              <w:jc w:val="right"/>
              <w:rPr>
                <w:b/>
                <w:bCs/>
                <w:sz w:val="20"/>
                <w:szCs w:val="20"/>
              </w:rPr>
            </w:pPr>
            <w:r w:rsidRPr="00964E44">
              <w:rPr>
                <w:b/>
                <w:bCs/>
                <w:sz w:val="20"/>
                <w:szCs w:val="20"/>
              </w:rPr>
              <w:t>100.0%</w:t>
            </w:r>
          </w:p>
        </w:tc>
        <w:tc>
          <w:tcPr>
            <w:tcW w:w="324" w:type="pct"/>
            <w:tcBorders>
              <w:top w:val="single" w:sz="4" w:space="0" w:color="auto"/>
              <w:left w:val="nil"/>
              <w:bottom w:val="double" w:sz="6" w:space="0" w:color="auto"/>
              <w:right w:val="nil"/>
            </w:tcBorders>
            <w:shd w:val="clear" w:color="auto" w:fill="auto"/>
            <w:noWrap/>
            <w:vAlign w:val="bottom"/>
            <w:hideMark/>
          </w:tcPr>
          <w:p w14:paraId="63E2FBF3" w14:textId="77777777" w:rsidR="00001C8B" w:rsidRPr="00964E44" w:rsidRDefault="00001C8B" w:rsidP="00EE14CE">
            <w:pPr>
              <w:jc w:val="right"/>
              <w:rPr>
                <w:b/>
                <w:bCs/>
                <w:sz w:val="20"/>
                <w:szCs w:val="20"/>
              </w:rPr>
            </w:pPr>
            <w:r w:rsidRPr="00964E44">
              <w:rPr>
                <w:b/>
                <w:bCs/>
                <w:sz w:val="20"/>
                <w:szCs w:val="20"/>
              </w:rPr>
              <w:t xml:space="preserve">64,635 </w:t>
            </w:r>
          </w:p>
        </w:tc>
        <w:tc>
          <w:tcPr>
            <w:tcW w:w="297" w:type="pct"/>
            <w:tcBorders>
              <w:top w:val="single" w:sz="4" w:space="0" w:color="auto"/>
              <w:left w:val="nil"/>
              <w:bottom w:val="double" w:sz="6" w:space="0" w:color="auto"/>
              <w:right w:val="single" w:sz="8" w:space="0" w:color="auto"/>
            </w:tcBorders>
            <w:shd w:val="clear" w:color="auto" w:fill="auto"/>
            <w:noWrap/>
            <w:vAlign w:val="bottom"/>
            <w:hideMark/>
          </w:tcPr>
          <w:p w14:paraId="15E88D92" w14:textId="77777777" w:rsidR="00001C8B" w:rsidRPr="00964E44" w:rsidRDefault="00001C8B" w:rsidP="00EE14CE">
            <w:pPr>
              <w:jc w:val="right"/>
              <w:rPr>
                <w:b/>
                <w:bCs/>
                <w:sz w:val="20"/>
                <w:szCs w:val="20"/>
              </w:rPr>
            </w:pPr>
            <w:r w:rsidRPr="00964E44">
              <w:rPr>
                <w:b/>
                <w:bCs/>
                <w:sz w:val="20"/>
                <w:szCs w:val="20"/>
              </w:rPr>
              <w:t>100.0%</w:t>
            </w:r>
          </w:p>
        </w:tc>
        <w:tc>
          <w:tcPr>
            <w:tcW w:w="320" w:type="pct"/>
            <w:tcBorders>
              <w:top w:val="single" w:sz="4" w:space="0" w:color="auto"/>
              <w:left w:val="nil"/>
              <w:bottom w:val="double" w:sz="6" w:space="0" w:color="auto"/>
              <w:right w:val="nil"/>
            </w:tcBorders>
            <w:shd w:val="clear" w:color="auto" w:fill="auto"/>
            <w:noWrap/>
            <w:vAlign w:val="bottom"/>
            <w:hideMark/>
          </w:tcPr>
          <w:p w14:paraId="158BC9EC" w14:textId="77777777" w:rsidR="00001C8B" w:rsidRPr="00964E44" w:rsidRDefault="00001C8B" w:rsidP="00EE14CE">
            <w:pPr>
              <w:jc w:val="right"/>
              <w:rPr>
                <w:b/>
                <w:bCs/>
                <w:sz w:val="20"/>
                <w:szCs w:val="20"/>
              </w:rPr>
            </w:pPr>
            <w:r w:rsidRPr="00964E44">
              <w:rPr>
                <w:b/>
                <w:bCs/>
                <w:sz w:val="20"/>
                <w:szCs w:val="20"/>
              </w:rPr>
              <w:t xml:space="preserve">134,283 </w:t>
            </w:r>
          </w:p>
        </w:tc>
        <w:tc>
          <w:tcPr>
            <w:tcW w:w="299" w:type="pct"/>
            <w:gridSpan w:val="2"/>
            <w:tcBorders>
              <w:top w:val="single" w:sz="4" w:space="0" w:color="auto"/>
              <w:left w:val="nil"/>
              <w:bottom w:val="double" w:sz="6" w:space="0" w:color="auto"/>
              <w:right w:val="nil"/>
            </w:tcBorders>
            <w:shd w:val="clear" w:color="auto" w:fill="auto"/>
            <w:noWrap/>
            <w:vAlign w:val="bottom"/>
            <w:hideMark/>
          </w:tcPr>
          <w:p w14:paraId="2ECE18D5" w14:textId="77777777" w:rsidR="00001C8B" w:rsidRPr="00964E44" w:rsidRDefault="00001C8B" w:rsidP="00EE14CE">
            <w:pPr>
              <w:jc w:val="right"/>
              <w:rPr>
                <w:b/>
                <w:bCs/>
                <w:sz w:val="20"/>
                <w:szCs w:val="20"/>
              </w:rPr>
            </w:pPr>
            <w:r w:rsidRPr="00964E44">
              <w:rPr>
                <w:b/>
                <w:bCs/>
                <w:sz w:val="20"/>
                <w:szCs w:val="20"/>
              </w:rPr>
              <w:t>100.0%</w:t>
            </w:r>
          </w:p>
        </w:tc>
        <w:tc>
          <w:tcPr>
            <w:tcW w:w="348" w:type="pct"/>
            <w:tcBorders>
              <w:top w:val="single" w:sz="4" w:space="0" w:color="auto"/>
              <w:left w:val="nil"/>
              <w:bottom w:val="double" w:sz="6" w:space="0" w:color="auto"/>
              <w:right w:val="nil"/>
            </w:tcBorders>
            <w:shd w:val="clear" w:color="auto" w:fill="auto"/>
            <w:noWrap/>
            <w:vAlign w:val="bottom"/>
            <w:hideMark/>
          </w:tcPr>
          <w:p w14:paraId="339B82C4" w14:textId="77777777" w:rsidR="00001C8B" w:rsidRPr="00964E44" w:rsidRDefault="00001C8B" w:rsidP="00EE14CE">
            <w:pPr>
              <w:jc w:val="right"/>
              <w:rPr>
                <w:b/>
                <w:bCs/>
                <w:sz w:val="20"/>
                <w:szCs w:val="20"/>
              </w:rPr>
            </w:pPr>
            <w:r w:rsidRPr="00964E44">
              <w:rPr>
                <w:b/>
                <w:bCs/>
                <w:sz w:val="20"/>
                <w:szCs w:val="20"/>
              </w:rPr>
              <w:t xml:space="preserve">134,836 </w:t>
            </w:r>
          </w:p>
        </w:tc>
        <w:tc>
          <w:tcPr>
            <w:tcW w:w="294" w:type="pct"/>
            <w:tcBorders>
              <w:top w:val="single" w:sz="4" w:space="0" w:color="auto"/>
              <w:left w:val="nil"/>
              <w:bottom w:val="double" w:sz="6" w:space="0" w:color="auto"/>
              <w:right w:val="nil"/>
            </w:tcBorders>
            <w:shd w:val="clear" w:color="auto" w:fill="auto"/>
            <w:noWrap/>
            <w:vAlign w:val="bottom"/>
            <w:hideMark/>
          </w:tcPr>
          <w:p w14:paraId="6FF45571" w14:textId="77777777" w:rsidR="00001C8B" w:rsidRPr="00964E44" w:rsidRDefault="00001C8B" w:rsidP="00EE14CE">
            <w:pPr>
              <w:jc w:val="right"/>
              <w:rPr>
                <w:b/>
                <w:bCs/>
                <w:sz w:val="20"/>
                <w:szCs w:val="20"/>
              </w:rPr>
            </w:pPr>
            <w:r w:rsidRPr="00964E44">
              <w:rPr>
                <w:b/>
                <w:bCs/>
                <w:sz w:val="20"/>
                <w:szCs w:val="20"/>
              </w:rPr>
              <w:t>100.0%</w:t>
            </w:r>
          </w:p>
        </w:tc>
        <w:tc>
          <w:tcPr>
            <w:tcW w:w="383" w:type="pct"/>
            <w:tcBorders>
              <w:top w:val="single" w:sz="4" w:space="0" w:color="auto"/>
              <w:left w:val="nil"/>
              <w:bottom w:val="double" w:sz="6" w:space="0" w:color="auto"/>
              <w:right w:val="nil"/>
            </w:tcBorders>
            <w:shd w:val="clear" w:color="auto" w:fill="auto"/>
            <w:noWrap/>
            <w:vAlign w:val="bottom"/>
            <w:hideMark/>
          </w:tcPr>
          <w:p w14:paraId="0B7ED1C1" w14:textId="77777777" w:rsidR="00001C8B" w:rsidRPr="00964E44" w:rsidRDefault="00001C8B" w:rsidP="00EE14CE">
            <w:pPr>
              <w:jc w:val="right"/>
              <w:rPr>
                <w:b/>
                <w:bCs/>
                <w:sz w:val="20"/>
                <w:szCs w:val="20"/>
              </w:rPr>
            </w:pPr>
            <w:r w:rsidRPr="00964E44">
              <w:rPr>
                <w:b/>
                <w:bCs/>
                <w:sz w:val="20"/>
                <w:szCs w:val="20"/>
              </w:rPr>
              <w:t xml:space="preserve">138,358 </w:t>
            </w:r>
          </w:p>
        </w:tc>
        <w:tc>
          <w:tcPr>
            <w:tcW w:w="353" w:type="pct"/>
            <w:tcBorders>
              <w:top w:val="single" w:sz="4" w:space="0" w:color="auto"/>
              <w:left w:val="nil"/>
              <w:bottom w:val="double" w:sz="6" w:space="0" w:color="auto"/>
              <w:right w:val="single" w:sz="8" w:space="0" w:color="auto"/>
            </w:tcBorders>
            <w:shd w:val="clear" w:color="auto" w:fill="auto"/>
            <w:noWrap/>
            <w:vAlign w:val="bottom"/>
            <w:hideMark/>
          </w:tcPr>
          <w:p w14:paraId="1B419CC7" w14:textId="77777777" w:rsidR="00001C8B" w:rsidRPr="00964E44" w:rsidRDefault="00001C8B" w:rsidP="00EE14CE">
            <w:pPr>
              <w:jc w:val="right"/>
              <w:rPr>
                <w:b/>
                <w:bCs/>
                <w:sz w:val="20"/>
                <w:szCs w:val="20"/>
              </w:rPr>
            </w:pPr>
            <w:r w:rsidRPr="00964E44">
              <w:rPr>
                <w:b/>
                <w:bCs/>
                <w:sz w:val="20"/>
                <w:szCs w:val="20"/>
              </w:rPr>
              <w:t>100.0%</w:t>
            </w:r>
          </w:p>
        </w:tc>
      </w:tr>
      <w:tr w:rsidR="00113AE8" w:rsidRPr="00964E44" w14:paraId="3DDAB1E0" w14:textId="77777777" w:rsidTr="007F5E4B">
        <w:trPr>
          <w:cantSplit/>
          <w:trHeight w:val="216"/>
        </w:trPr>
        <w:tc>
          <w:tcPr>
            <w:tcW w:w="1176" w:type="pct"/>
            <w:tcBorders>
              <w:top w:val="nil"/>
              <w:left w:val="single" w:sz="4" w:space="0" w:color="auto"/>
              <w:bottom w:val="nil"/>
              <w:right w:val="nil"/>
            </w:tcBorders>
            <w:shd w:val="clear" w:color="000000" w:fill="D9D9D9"/>
            <w:noWrap/>
            <w:vAlign w:val="bottom"/>
            <w:hideMark/>
          </w:tcPr>
          <w:p w14:paraId="0429C2D2" w14:textId="77777777" w:rsidR="00001C8B" w:rsidRPr="00964E44" w:rsidRDefault="00001C8B" w:rsidP="00001C8B">
            <w:pPr>
              <w:rPr>
                <w:b/>
                <w:bCs/>
                <w:sz w:val="20"/>
                <w:szCs w:val="20"/>
              </w:rPr>
            </w:pPr>
            <w:r w:rsidRPr="00964E44">
              <w:rPr>
                <w:b/>
                <w:bCs/>
                <w:sz w:val="20"/>
                <w:szCs w:val="20"/>
              </w:rPr>
              <w:t>Patient Origin</w:t>
            </w:r>
          </w:p>
        </w:tc>
        <w:tc>
          <w:tcPr>
            <w:tcW w:w="295" w:type="pct"/>
            <w:tcBorders>
              <w:top w:val="nil"/>
              <w:left w:val="single" w:sz="8" w:space="0" w:color="auto"/>
              <w:bottom w:val="nil"/>
              <w:right w:val="nil"/>
            </w:tcBorders>
            <w:shd w:val="clear" w:color="000000" w:fill="D9D9D9"/>
            <w:noWrap/>
            <w:vAlign w:val="bottom"/>
            <w:hideMark/>
          </w:tcPr>
          <w:p w14:paraId="51239E59" w14:textId="77777777" w:rsidR="00001C8B" w:rsidRPr="00964E44" w:rsidRDefault="00001C8B" w:rsidP="00EE14CE">
            <w:pPr>
              <w:jc w:val="right"/>
              <w:rPr>
                <w:b/>
                <w:bCs/>
                <w:sz w:val="20"/>
                <w:szCs w:val="20"/>
              </w:rPr>
            </w:pPr>
            <w:r w:rsidRPr="00964E44">
              <w:rPr>
                <w:b/>
                <w:bCs/>
                <w:sz w:val="20"/>
                <w:szCs w:val="20"/>
              </w:rPr>
              <w:t> </w:t>
            </w:r>
          </w:p>
        </w:tc>
        <w:tc>
          <w:tcPr>
            <w:tcW w:w="294" w:type="pct"/>
            <w:tcBorders>
              <w:top w:val="nil"/>
              <w:left w:val="nil"/>
              <w:bottom w:val="nil"/>
              <w:right w:val="nil"/>
            </w:tcBorders>
            <w:shd w:val="clear" w:color="000000" w:fill="D9D9D9"/>
            <w:noWrap/>
            <w:vAlign w:val="bottom"/>
            <w:hideMark/>
          </w:tcPr>
          <w:p w14:paraId="5E7E8EAD" w14:textId="77777777" w:rsidR="00001C8B" w:rsidRPr="00964E44" w:rsidRDefault="00001C8B" w:rsidP="00EE14CE">
            <w:pPr>
              <w:jc w:val="right"/>
              <w:rPr>
                <w:b/>
                <w:bCs/>
                <w:sz w:val="20"/>
                <w:szCs w:val="20"/>
              </w:rPr>
            </w:pPr>
            <w:r w:rsidRPr="00964E44">
              <w:rPr>
                <w:b/>
                <w:bCs/>
                <w:sz w:val="20"/>
                <w:szCs w:val="20"/>
              </w:rPr>
              <w:t> </w:t>
            </w:r>
          </w:p>
        </w:tc>
        <w:tc>
          <w:tcPr>
            <w:tcW w:w="324" w:type="pct"/>
            <w:tcBorders>
              <w:top w:val="nil"/>
              <w:left w:val="nil"/>
              <w:bottom w:val="nil"/>
              <w:right w:val="nil"/>
            </w:tcBorders>
            <w:shd w:val="clear" w:color="000000" w:fill="D9D9D9"/>
            <w:noWrap/>
            <w:vAlign w:val="bottom"/>
            <w:hideMark/>
          </w:tcPr>
          <w:p w14:paraId="38347497" w14:textId="77777777" w:rsidR="00001C8B" w:rsidRPr="00964E44" w:rsidRDefault="00001C8B" w:rsidP="00EE14CE">
            <w:pPr>
              <w:jc w:val="right"/>
              <w:rPr>
                <w:b/>
                <w:bCs/>
                <w:sz w:val="20"/>
                <w:szCs w:val="20"/>
              </w:rPr>
            </w:pPr>
            <w:r w:rsidRPr="00964E44">
              <w:rPr>
                <w:b/>
                <w:bCs/>
                <w:sz w:val="20"/>
                <w:szCs w:val="20"/>
              </w:rPr>
              <w:t> </w:t>
            </w:r>
          </w:p>
        </w:tc>
        <w:tc>
          <w:tcPr>
            <w:tcW w:w="293" w:type="pct"/>
            <w:tcBorders>
              <w:top w:val="nil"/>
              <w:left w:val="nil"/>
              <w:bottom w:val="nil"/>
              <w:right w:val="nil"/>
            </w:tcBorders>
            <w:shd w:val="clear" w:color="000000" w:fill="D9D9D9"/>
            <w:noWrap/>
            <w:vAlign w:val="bottom"/>
            <w:hideMark/>
          </w:tcPr>
          <w:p w14:paraId="4F69945B" w14:textId="77777777" w:rsidR="00001C8B" w:rsidRPr="00964E44" w:rsidRDefault="00001C8B" w:rsidP="00EE14CE">
            <w:pPr>
              <w:jc w:val="right"/>
              <w:rPr>
                <w:b/>
                <w:bCs/>
                <w:sz w:val="20"/>
                <w:szCs w:val="20"/>
              </w:rPr>
            </w:pPr>
            <w:r w:rsidRPr="00964E44">
              <w:rPr>
                <w:b/>
                <w:bCs/>
                <w:sz w:val="20"/>
                <w:szCs w:val="20"/>
              </w:rPr>
              <w:t> </w:t>
            </w:r>
          </w:p>
        </w:tc>
        <w:tc>
          <w:tcPr>
            <w:tcW w:w="324" w:type="pct"/>
            <w:tcBorders>
              <w:top w:val="nil"/>
              <w:left w:val="nil"/>
              <w:bottom w:val="nil"/>
              <w:right w:val="nil"/>
            </w:tcBorders>
            <w:shd w:val="clear" w:color="000000" w:fill="D9D9D9"/>
            <w:noWrap/>
            <w:vAlign w:val="bottom"/>
            <w:hideMark/>
          </w:tcPr>
          <w:p w14:paraId="206D362F" w14:textId="77777777" w:rsidR="00001C8B" w:rsidRPr="00964E44" w:rsidRDefault="00001C8B" w:rsidP="00EE14CE">
            <w:pPr>
              <w:jc w:val="right"/>
              <w:rPr>
                <w:b/>
                <w:bCs/>
                <w:sz w:val="20"/>
                <w:szCs w:val="20"/>
              </w:rPr>
            </w:pPr>
            <w:r w:rsidRPr="00964E44">
              <w:rPr>
                <w:b/>
                <w:bCs/>
                <w:sz w:val="20"/>
                <w:szCs w:val="20"/>
              </w:rPr>
              <w:t> </w:t>
            </w:r>
          </w:p>
        </w:tc>
        <w:tc>
          <w:tcPr>
            <w:tcW w:w="297" w:type="pct"/>
            <w:tcBorders>
              <w:top w:val="nil"/>
              <w:left w:val="nil"/>
              <w:bottom w:val="nil"/>
              <w:right w:val="single" w:sz="8" w:space="0" w:color="auto"/>
            </w:tcBorders>
            <w:shd w:val="clear" w:color="000000" w:fill="D9D9D9"/>
            <w:noWrap/>
            <w:vAlign w:val="bottom"/>
            <w:hideMark/>
          </w:tcPr>
          <w:p w14:paraId="18C47BB9" w14:textId="77777777" w:rsidR="00001C8B" w:rsidRPr="00964E44" w:rsidRDefault="00001C8B" w:rsidP="00EE14CE">
            <w:pPr>
              <w:jc w:val="right"/>
              <w:rPr>
                <w:b/>
                <w:bCs/>
                <w:sz w:val="20"/>
                <w:szCs w:val="20"/>
              </w:rPr>
            </w:pPr>
            <w:r w:rsidRPr="00964E44">
              <w:rPr>
                <w:b/>
                <w:bCs/>
                <w:sz w:val="20"/>
                <w:szCs w:val="20"/>
              </w:rPr>
              <w:t> </w:t>
            </w:r>
          </w:p>
        </w:tc>
        <w:tc>
          <w:tcPr>
            <w:tcW w:w="320" w:type="pct"/>
            <w:tcBorders>
              <w:top w:val="nil"/>
              <w:left w:val="nil"/>
              <w:bottom w:val="nil"/>
              <w:right w:val="nil"/>
            </w:tcBorders>
            <w:shd w:val="clear" w:color="000000" w:fill="D9D9D9"/>
            <w:noWrap/>
            <w:vAlign w:val="bottom"/>
            <w:hideMark/>
          </w:tcPr>
          <w:p w14:paraId="44CB2918" w14:textId="77777777" w:rsidR="00001C8B" w:rsidRPr="00964E44" w:rsidRDefault="00001C8B" w:rsidP="00EE14CE">
            <w:pPr>
              <w:jc w:val="right"/>
              <w:rPr>
                <w:b/>
                <w:bCs/>
                <w:sz w:val="20"/>
                <w:szCs w:val="20"/>
              </w:rPr>
            </w:pPr>
            <w:r w:rsidRPr="00964E44">
              <w:rPr>
                <w:b/>
                <w:bCs/>
                <w:sz w:val="20"/>
                <w:szCs w:val="20"/>
              </w:rPr>
              <w:t> </w:t>
            </w:r>
          </w:p>
        </w:tc>
        <w:tc>
          <w:tcPr>
            <w:tcW w:w="299" w:type="pct"/>
            <w:gridSpan w:val="2"/>
            <w:tcBorders>
              <w:top w:val="nil"/>
              <w:left w:val="nil"/>
              <w:bottom w:val="nil"/>
              <w:right w:val="nil"/>
            </w:tcBorders>
            <w:shd w:val="clear" w:color="000000" w:fill="D9D9D9"/>
            <w:noWrap/>
            <w:vAlign w:val="bottom"/>
            <w:hideMark/>
          </w:tcPr>
          <w:p w14:paraId="40F46319" w14:textId="77777777" w:rsidR="00001C8B" w:rsidRPr="00964E44" w:rsidRDefault="00001C8B" w:rsidP="00EE14CE">
            <w:pPr>
              <w:jc w:val="right"/>
              <w:rPr>
                <w:b/>
                <w:bCs/>
                <w:sz w:val="20"/>
                <w:szCs w:val="20"/>
              </w:rPr>
            </w:pPr>
            <w:r w:rsidRPr="00964E44">
              <w:rPr>
                <w:b/>
                <w:bCs/>
                <w:sz w:val="20"/>
                <w:szCs w:val="20"/>
              </w:rPr>
              <w:t> </w:t>
            </w:r>
          </w:p>
        </w:tc>
        <w:tc>
          <w:tcPr>
            <w:tcW w:w="348" w:type="pct"/>
            <w:tcBorders>
              <w:top w:val="nil"/>
              <w:left w:val="nil"/>
              <w:bottom w:val="nil"/>
              <w:right w:val="nil"/>
            </w:tcBorders>
            <w:shd w:val="clear" w:color="000000" w:fill="D9D9D9"/>
            <w:noWrap/>
            <w:vAlign w:val="bottom"/>
            <w:hideMark/>
          </w:tcPr>
          <w:p w14:paraId="7A8A86B4" w14:textId="77777777" w:rsidR="00001C8B" w:rsidRPr="00964E44" w:rsidRDefault="00001C8B" w:rsidP="00EE14CE">
            <w:pPr>
              <w:jc w:val="right"/>
              <w:rPr>
                <w:b/>
                <w:bCs/>
                <w:sz w:val="20"/>
                <w:szCs w:val="20"/>
              </w:rPr>
            </w:pPr>
            <w:r w:rsidRPr="00964E44">
              <w:rPr>
                <w:b/>
                <w:bCs/>
                <w:sz w:val="20"/>
                <w:szCs w:val="20"/>
              </w:rPr>
              <w:t> </w:t>
            </w:r>
          </w:p>
        </w:tc>
        <w:tc>
          <w:tcPr>
            <w:tcW w:w="294" w:type="pct"/>
            <w:tcBorders>
              <w:top w:val="nil"/>
              <w:left w:val="nil"/>
              <w:bottom w:val="nil"/>
              <w:right w:val="nil"/>
            </w:tcBorders>
            <w:shd w:val="clear" w:color="000000" w:fill="D9D9D9"/>
            <w:noWrap/>
            <w:vAlign w:val="bottom"/>
            <w:hideMark/>
          </w:tcPr>
          <w:p w14:paraId="2F5E9251" w14:textId="77777777" w:rsidR="00001C8B" w:rsidRPr="00964E44" w:rsidRDefault="00001C8B" w:rsidP="00EE14CE">
            <w:pPr>
              <w:jc w:val="right"/>
              <w:rPr>
                <w:b/>
                <w:bCs/>
                <w:sz w:val="20"/>
                <w:szCs w:val="20"/>
              </w:rPr>
            </w:pPr>
            <w:r w:rsidRPr="00964E44">
              <w:rPr>
                <w:b/>
                <w:bCs/>
                <w:sz w:val="20"/>
                <w:szCs w:val="20"/>
              </w:rPr>
              <w:t> </w:t>
            </w:r>
          </w:p>
        </w:tc>
        <w:tc>
          <w:tcPr>
            <w:tcW w:w="383" w:type="pct"/>
            <w:tcBorders>
              <w:top w:val="nil"/>
              <w:left w:val="nil"/>
              <w:bottom w:val="nil"/>
              <w:right w:val="nil"/>
            </w:tcBorders>
            <w:shd w:val="clear" w:color="000000" w:fill="D9D9D9"/>
            <w:noWrap/>
            <w:vAlign w:val="bottom"/>
            <w:hideMark/>
          </w:tcPr>
          <w:p w14:paraId="5A1FE8B1" w14:textId="77777777" w:rsidR="00001C8B" w:rsidRPr="00964E44" w:rsidRDefault="00001C8B" w:rsidP="00EE14CE">
            <w:pPr>
              <w:jc w:val="right"/>
              <w:rPr>
                <w:b/>
                <w:bCs/>
                <w:sz w:val="20"/>
                <w:szCs w:val="20"/>
              </w:rPr>
            </w:pPr>
            <w:r w:rsidRPr="00964E44">
              <w:rPr>
                <w:b/>
                <w:bCs/>
                <w:sz w:val="20"/>
                <w:szCs w:val="20"/>
              </w:rPr>
              <w:t> </w:t>
            </w:r>
          </w:p>
        </w:tc>
        <w:tc>
          <w:tcPr>
            <w:tcW w:w="353" w:type="pct"/>
            <w:tcBorders>
              <w:top w:val="nil"/>
              <w:left w:val="nil"/>
              <w:bottom w:val="nil"/>
              <w:right w:val="single" w:sz="8" w:space="0" w:color="auto"/>
            </w:tcBorders>
            <w:shd w:val="clear" w:color="000000" w:fill="D9D9D9"/>
            <w:noWrap/>
            <w:vAlign w:val="bottom"/>
            <w:hideMark/>
          </w:tcPr>
          <w:p w14:paraId="152EC225" w14:textId="77777777" w:rsidR="00001C8B" w:rsidRPr="00964E44" w:rsidRDefault="00001C8B" w:rsidP="00EE14CE">
            <w:pPr>
              <w:jc w:val="right"/>
              <w:rPr>
                <w:b/>
                <w:bCs/>
                <w:sz w:val="20"/>
                <w:szCs w:val="20"/>
              </w:rPr>
            </w:pPr>
            <w:r w:rsidRPr="00964E44">
              <w:rPr>
                <w:b/>
                <w:bCs/>
                <w:sz w:val="20"/>
                <w:szCs w:val="20"/>
              </w:rPr>
              <w:t> </w:t>
            </w:r>
          </w:p>
        </w:tc>
      </w:tr>
      <w:tr w:rsidR="00DD6749" w:rsidRPr="00964E44" w14:paraId="599C3D88"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09E6AD34" w14:textId="77777777" w:rsidR="00001C8B" w:rsidRPr="00964E44" w:rsidRDefault="00001C8B" w:rsidP="00001C8B">
            <w:pPr>
              <w:rPr>
                <w:sz w:val="20"/>
                <w:szCs w:val="20"/>
              </w:rPr>
            </w:pPr>
            <w:r w:rsidRPr="00964E44">
              <w:rPr>
                <w:sz w:val="20"/>
                <w:szCs w:val="20"/>
              </w:rPr>
              <w:t>Central Mass</w:t>
            </w:r>
          </w:p>
        </w:tc>
        <w:tc>
          <w:tcPr>
            <w:tcW w:w="295" w:type="pct"/>
            <w:tcBorders>
              <w:top w:val="nil"/>
              <w:left w:val="single" w:sz="8" w:space="0" w:color="auto"/>
              <w:bottom w:val="nil"/>
              <w:right w:val="nil"/>
            </w:tcBorders>
            <w:shd w:val="clear" w:color="auto" w:fill="auto"/>
            <w:noWrap/>
            <w:vAlign w:val="bottom"/>
            <w:hideMark/>
          </w:tcPr>
          <w:p w14:paraId="718F5AA9" w14:textId="77777777" w:rsidR="00001C8B" w:rsidRPr="00964E44" w:rsidRDefault="00001C8B" w:rsidP="00EE14CE">
            <w:pPr>
              <w:jc w:val="right"/>
              <w:rPr>
                <w:sz w:val="20"/>
                <w:szCs w:val="20"/>
              </w:rPr>
            </w:pPr>
            <w:r w:rsidRPr="00964E44">
              <w:rPr>
                <w:sz w:val="20"/>
                <w:szCs w:val="20"/>
              </w:rPr>
              <w:t xml:space="preserve">55,041 </w:t>
            </w:r>
          </w:p>
        </w:tc>
        <w:tc>
          <w:tcPr>
            <w:tcW w:w="294" w:type="pct"/>
            <w:tcBorders>
              <w:top w:val="nil"/>
              <w:left w:val="nil"/>
              <w:bottom w:val="nil"/>
              <w:right w:val="nil"/>
            </w:tcBorders>
            <w:shd w:val="clear" w:color="auto" w:fill="auto"/>
            <w:noWrap/>
            <w:vAlign w:val="bottom"/>
            <w:hideMark/>
          </w:tcPr>
          <w:p w14:paraId="2395FD22" w14:textId="77777777" w:rsidR="00001C8B" w:rsidRPr="00964E44" w:rsidRDefault="00001C8B" w:rsidP="00EE14CE">
            <w:pPr>
              <w:jc w:val="right"/>
              <w:rPr>
                <w:sz w:val="20"/>
                <w:szCs w:val="20"/>
              </w:rPr>
            </w:pPr>
            <w:r w:rsidRPr="00964E44">
              <w:rPr>
                <w:sz w:val="20"/>
                <w:szCs w:val="20"/>
              </w:rPr>
              <w:t>81.4%</w:t>
            </w:r>
          </w:p>
        </w:tc>
        <w:tc>
          <w:tcPr>
            <w:tcW w:w="324" w:type="pct"/>
            <w:tcBorders>
              <w:top w:val="nil"/>
              <w:left w:val="nil"/>
              <w:bottom w:val="nil"/>
              <w:right w:val="nil"/>
            </w:tcBorders>
            <w:shd w:val="clear" w:color="auto" w:fill="auto"/>
            <w:noWrap/>
            <w:vAlign w:val="bottom"/>
            <w:hideMark/>
          </w:tcPr>
          <w:p w14:paraId="4C1CBF04" w14:textId="77777777" w:rsidR="00001C8B" w:rsidRPr="00964E44" w:rsidRDefault="00001C8B" w:rsidP="00EE14CE">
            <w:pPr>
              <w:jc w:val="right"/>
              <w:rPr>
                <w:sz w:val="20"/>
                <w:szCs w:val="20"/>
              </w:rPr>
            </w:pPr>
            <w:r w:rsidRPr="00964E44">
              <w:rPr>
                <w:sz w:val="20"/>
                <w:szCs w:val="20"/>
              </w:rPr>
              <w:t xml:space="preserve">53,770 </w:t>
            </w:r>
          </w:p>
        </w:tc>
        <w:tc>
          <w:tcPr>
            <w:tcW w:w="293" w:type="pct"/>
            <w:tcBorders>
              <w:top w:val="nil"/>
              <w:left w:val="nil"/>
              <w:bottom w:val="nil"/>
              <w:right w:val="nil"/>
            </w:tcBorders>
            <w:shd w:val="clear" w:color="auto" w:fill="auto"/>
            <w:noWrap/>
            <w:vAlign w:val="bottom"/>
            <w:hideMark/>
          </w:tcPr>
          <w:p w14:paraId="05D8E91A" w14:textId="77777777" w:rsidR="00001C8B" w:rsidRPr="00964E44" w:rsidRDefault="00001C8B" w:rsidP="00EE14CE">
            <w:pPr>
              <w:jc w:val="right"/>
              <w:rPr>
                <w:sz w:val="20"/>
                <w:szCs w:val="20"/>
              </w:rPr>
            </w:pPr>
            <w:r w:rsidRPr="00964E44">
              <w:rPr>
                <w:sz w:val="20"/>
                <w:szCs w:val="20"/>
              </w:rPr>
              <w:t>81.5%</w:t>
            </w:r>
          </w:p>
        </w:tc>
        <w:tc>
          <w:tcPr>
            <w:tcW w:w="324" w:type="pct"/>
            <w:tcBorders>
              <w:top w:val="nil"/>
              <w:left w:val="nil"/>
              <w:bottom w:val="nil"/>
              <w:right w:val="nil"/>
            </w:tcBorders>
            <w:shd w:val="clear" w:color="auto" w:fill="auto"/>
            <w:noWrap/>
            <w:vAlign w:val="bottom"/>
            <w:hideMark/>
          </w:tcPr>
          <w:p w14:paraId="6D734C74" w14:textId="77777777" w:rsidR="00001C8B" w:rsidRPr="00964E44" w:rsidRDefault="00001C8B" w:rsidP="00EE14CE">
            <w:pPr>
              <w:jc w:val="right"/>
              <w:rPr>
                <w:sz w:val="20"/>
                <w:szCs w:val="20"/>
              </w:rPr>
            </w:pPr>
            <w:r w:rsidRPr="00964E44">
              <w:rPr>
                <w:sz w:val="20"/>
                <w:szCs w:val="20"/>
              </w:rPr>
              <w:t xml:space="preserve">52,986 </w:t>
            </w:r>
          </w:p>
        </w:tc>
        <w:tc>
          <w:tcPr>
            <w:tcW w:w="297" w:type="pct"/>
            <w:tcBorders>
              <w:top w:val="nil"/>
              <w:left w:val="nil"/>
              <w:bottom w:val="nil"/>
              <w:right w:val="single" w:sz="8" w:space="0" w:color="auto"/>
            </w:tcBorders>
            <w:shd w:val="clear" w:color="auto" w:fill="auto"/>
            <w:noWrap/>
            <w:vAlign w:val="bottom"/>
            <w:hideMark/>
          </w:tcPr>
          <w:p w14:paraId="7B48FF50" w14:textId="77777777" w:rsidR="00001C8B" w:rsidRPr="00964E44" w:rsidRDefault="00001C8B" w:rsidP="00EE14CE">
            <w:pPr>
              <w:jc w:val="right"/>
              <w:rPr>
                <w:sz w:val="20"/>
                <w:szCs w:val="20"/>
              </w:rPr>
            </w:pPr>
            <w:r w:rsidRPr="00964E44">
              <w:rPr>
                <w:sz w:val="20"/>
                <w:szCs w:val="20"/>
              </w:rPr>
              <w:t>82.0%</w:t>
            </w:r>
          </w:p>
        </w:tc>
        <w:tc>
          <w:tcPr>
            <w:tcW w:w="320" w:type="pct"/>
            <w:tcBorders>
              <w:top w:val="nil"/>
              <w:left w:val="nil"/>
              <w:bottom w:val="nil"/>
              <w:right w:val="nil"/>
            </w:tcBorders>
            <w:shd w:val="clear" w:color="auto" w:fill="auto"/>
            <w:noWrap/>
            <w:vAlign w:val="bottom"/>
            <w:hideMark/>
          </w:tcPr>
          <w:p w14:paraId="3A77A5F6" w14:textId="77777777" w:rsidR="00001C8B" w:rsidRPr="00964E44" w:rsidRDefault="00001C8B" w:rsidP="00EE14CE">
            <w:pPr>
              <w:jc w:val="right"/>
              <w:rPr>
                <w:sz w:val="20"/>
                <w:szCs w:val="20"/>
              </w:rPr>
            </w:pPr>
            <w:r w:rsidRPr="00964E44">
              <w:rPr>
                <w:sz w:val="20"/>
                <w:szCs w:val="20"/>
              </w:rPr>
              <w:t xml:space="preserve">77,793 </w:t>
            </w:r>
          </w:p>
        </w:tc>
        <w:tc>
          <w:tcPr>
            <w:tcW w:w="299" w:type="pct"/>
            <w:gridSpan w:val="2"/>
            <w:tcBorders>
              <w:top w:val="nil"/>
              <w:left w:val="nil"/>
              <w:bottom w:val="nil"/>
              <w:right w:val="nil"/>
            </w:tcBorders>
            <w:shd w:val="clear" w:color="auto" w:fill="auto"/>
            <w:noWrap/>
            <w:vAlign w:val="bottom"/>
            <w:hideMark/>
          </w:tcPr>
          <w:p w14:paraId="1B2698A0" w14:textId="77777777" w:rsidR="00001C8B" w:rsidRPr="00964E44" w:rsidRDefault="00001C8B" w:rsidP="00EE14CE">
            <w:pPr>
              <w:jc w:val="right"/>
              <w:rPr>
                <w:sz w:val="20"/>
                <w:szCs w:val="20"/>
              </w:rPr>
            </w:pPr>
            <w:r w:rsidRPr="00964E44">
              <w:rPr>
                <w:sz w:val="20"/>
                <w:szCs w:val="20"/>
              </w:rPr>
              <w:t>57.9%</w:t>
            </w:r>
          </w:p>
        </w:tc>
        <w:tc>
          <w:tcPr>
            <w:tcW w:w="348" w:type="pct"/>
            <w:tcBorders>
              <w:top w:val="nil"/>
              <w:left w:val="nil"/>
              <w:bottom w:val="nil"/>
              <w:right w:val="nil"/>
            </w:tcBorders>
            <w:shd w:val="clear" w:color="auto" w:fill="auto"/>
            <w:noWrap/>
            <w:vAlign w:val="bottom"/>
            <w:hideMark/>
          </w:tcPr>
          <w:p w14:paraId="32B9E5D4" w14:textId="77777777" w:rsidR="00001C8B" w:rsidRPr="00964E44" w:rsidRDefault="00001C8B" w:rsidP="00EE14CE">
            <w:pPr>
              <w:jc w:val="right"/>
              <w:rPr>
                <w:sz w:val="20"/>
                <w:szCs w:val="20"/>
              </w:rPr>
            </w:pPr>
            <w:r w:rsidRPr="00964E44">
              <w:rPr>
                <w:sz w:val="20"/>
                <w:szCs w:val="20"/>
              </w:rPr>
              <w:t xml:space="preserve">78,813 </w:t>
            </w:r>
          </w:p>
        </w:tc>
        <w:tc>
          <w:tcPr>
            <w:tcW w:w="294" w:type="pct"/>
            <w:tcBorders>
              <w:top w:val="nil"/>
              <w:left w:val="nil"/>
              <w:bottom w:val="nil"/>
              <w:right w:val="nil"/>
            </w:tcBorders>
            <w:shd w:val="clear" w:color="auto" w:fill="auto"/>
            <w:noWrap/>
            <w:vAlign w:val="bottom"/>
            <w:hideMark/>
          </w:tcPr>
          <w:p w14:paraId="20B2B63B" w14:textId="77777777" w:rsidR="00001C8B" w:rsidRPr="00964E44" w:rsidRDefault="00001C8B" w:rsidP="00EE14CE">
            <w:pPr>
              <w:jc w:val="right"/>
              <w:rPr>
                <w:sz w:val="20"/>
                <w:szCs w:val="20"/>
              </w:rPr>
            </w:pPr>
            <w:r w:rsidRPr="00964E44">
              <w:rPr>
                <w:sz w:val="20"/>
                <w:szCs w:val="20"/>
              </w:rPr>
              <w:t>58.5%</w:t>
            </w:r>
          </w:p>
        </w:tc>
        <w:tc>
          <w:tcPr>
            <w:tcW w:w="383" w:type="pct"/>
            <w:tcBorders>
              <w:top w:val="nil"/>
              <w:left w:val="nil"/>
              <w:bottom w:val="nil"/>
              <w:right w:val="nil"/>
            </w:tcBorders>
            <w:shd w:val="clear" w:color="auto" w:fill="auto"/>
            <w:noWrap/>
            <w:vAlign w:val="bottom"/>
            <w:hideMark/>
          </w:tcPr>
          <w:p w14:paraId="0305C277" w14:textId="77777777" w:rsidR="00001C8B" w:rsidRPr="00964E44" w:rsidRDefault="00001C8B" w:rsidP="00EE14CE">
            <w:pPr>
              <w:jc w:val="right"/>
              <w:rPr>
                <w:sz w:val="20"/>
                <w:szCs w:val="20"/>
              </w:rPr>
            </w:pPr>
            <w:r w:rsidRPr="00964E44">
              <w:rPr>
                <w:sz w:val="20"/>
                <w:szCs w:val="20"/>
              </w:rPr>
              <w:t xml:space="preserve">79,640 </w:t>
            </w:r>
          </w:p>
        </w:tc>
        <w:tc>
          <w:tcPr>
            <w:tcW w:w="353" w:type="pct"/>
            <w:tcBorders>
              <w:top w:val="nil"/>
              <w:left w:val="nil"/>
              <w:bottom w:val="nil"/>
              <w:right w:val="single" w:sz="8" w:space="0" w:color="auto"/>
            </w:tcBorders>
            <w:shd w:val="clear" w:color="auto" w:fill="auto"/>
            <w:noWrap/>
            <w:vAlign w:val="bottom"/>
            <w:hideMark/>
          </w:tcPr>
          <w:p w14:paraId="0F01F838" w14:textId="77777777" w:rsidR="00001C8B" w:rsidRPr="00964E44" w:rsidRDefault="00001C8B" w:rsidP="00EE14CE">
            <w:pPr>
              <w:jc w:val="right"/>
              <w:rPr>
                <w:sz w:val="20"/>
                <w:szCs w:val="20"/>
              </w:rPr>
            </w:pPr>
            <w:r w:rsidRPr="00964E44">
              <w:rPr>
                <w:sz w:val="20"/>
                <w:szCs w:val="20"/>
              </w:rPr>
              <w:t>57.6%</w:t>
            </w:r>
          </w:p>
        </w:tc>
      </w:tr>
      <w:tr w:rsidR="00DD6749" w:rsidRPr="00964E44" w14:paraId="2B5A9DEE"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59F17C4C" w14:textId="77777777" w:rsidR="00001C8B" w:rsidRPr="00964E44" w:rsidRDefault="00001C8B" w:rsidP="00001C8B">
            <w:pPr>
              <w:rPr>
                <w:sz w:val="20"/>
                <w:szCs w:val="20"/>
              </w:rPr>
            </w:pPr>
            <w:r w:rsidRPr="00964E44">
              <w:rPr>
                <w:sz w:val="20"/>
                <w:szCs w:val="20"/>
              </w:rPr>
              <w:t>Eastern Mass</w:t>
            </w:r>
          </w:p>
        </w:tc>
        <w:tc>
          <w:tcPr>
            <w:tcW w:w="295" w:type="pct"/>
            <w:tcBorders>
              <w:top w:val="nil"/>
              <w:left w:val="single" w:sz="8" w:space="0" w:color="auto"/>
              <w:bottom w:val="nil"/>
              <w:right w:val="nil"/>
            </w:tcBorders>
            <w:shd w:val="clear" w:color="auto" w:fill="auto"/>
            <w:noWrap/>
            <w:vAlign w:val="bottom"/>
            <w:hideMark/>
          </w:tcPr>
          <w:p w14:paraId="203A4D0C" w14:textId="77777777" w:rsidR="00001C8B" w:rsidRPr="00964E44" w:rsidRDefault="00001C8B" w:rsidP="00EE14CE">
            <w:pPr>
              <w:jc w:val="right"/>
              <w:rPr>
                <w:sz w:val="20"/>
                <w:szCs w:val="20"/>
              </w:rPr>
            </w:pPr>
            <w:r w:rsidRPr="00964E44">
              <w:rPr>
                <w:sz w:val="20"/>
                <w:szCs w:val="20"/>
              </w:rPr>
              <w:t xml:space="preserve">813 </w:t>
            </w:r>
          </w:p>
        </w:tc>
        <w:tc>
          <w:tcPr>
            <w:tcW w:w="294" w:type="pct"/>
            <w:tcBorders>
              <w:top w:val="nil"/>
              <w:left w:val="nil"/>
              <w:bottom w:val="nil"/>
              <w:right w:val="nil"/>
            </w:tcBorders>
            <w:shd w:val="clear" w:color="auto" w:fill="auto"/>
            <w:noWrap/>
            <w:vAlign w:val="bottom"/>
            <w:hideMark/>
          </w:tcPr>
          <w:p w14:paraId="77AA8C3D" w14:textId="77777777" w:rsidR="00001C8B" w:rsidRPr="00964E44" w:rsidRDefault="00001C8B" w:rsidP="00EE14CE">
            <w:pPr>
              <w:jc w:val="right"/>
              <w:rPr>
                <w:sz w:val="20"/>
                <w:szCs w:val="20"/>
              </w:rPr>
            </w:pPr>
            <w:r w:rsidRPr="00964E44">
              <w:rPr>
                <w:sz w:val="20"/>
                <w:szCs w:val="20"/>
              </w:rPr>
              <w:t>1.2%</w:t>
            </w:r>
          </w:p>
        </w:tc>
        <w:tc>
          <w:tcPr>
            <w:tcW w:w="324" w:type="pct"/>
            <w:tcBorders>
              <w:top w:val="nil"/>
              <w:left w:val="nil"/>
              <w:bottom w:val="nil"/>
              <w:right w:val="nil"/>
            </w:tcBorders>
            <w:shd w:val="clear" w:color="auto" w:fill="auto"/>
            <w:noWrap/>
            <w:vAlign w:val="bottom"/>
            <w:hideMark/>
          </w:tcPr>
          <w:p w14:paraId="64D2F9EB" w14:textId="77777777" w:rsidR="00001C8B" w:rsidRPr="00964E44" w:rsidRDefault="00001C8B" w:rsidP="00EE14CE">
            <w:pPr>
              <w:jc w:val="right"/>
              <w:rPr>
                <w:sz w:val="20"/>
                <w:szCs w:val="20"/>
              </w:rPr>
            </w:pPr>
            <w:r w:rsidRPr="00964E44">
              <w:rPr>
                <w:sz w:val="20"/>
                <w:szCs w:val="20"/>
              </w:rPr>
              <w:t xml:space="preserve">764 </w:t>
            </w:r>
          </w:p>
        </w:tc>
        <w:tc>
          <w:tcPr>
            <w:tcW w:w="293" w:type="pct"/>
            <w:tcBorders>
              <w:top w:val="nil"/>
              <w:left w:val="nil"/>
              <w:bottom w:val="nil"/>
              <w:right w:val="nil"/>
            </w:tcBorders>
            <w:shd w:val="clear" w:color="auto" w:fill="auto"/>
            <w:noWrap/>
            <w:vAlign w:val="bottom"/>
            <w:hideMark/>
          </w:tcPr>
          <w:p w14:paraId="0CCA8CA8" w14:textId="77777777" w:rsidR="00001C8B" w:rsidRPr="00964E44" w:rsidRDefault="00001C8B" w:rsidP="00EE14CE">
            <w:pPr>
              <w:jc w:val="right"/>
              <w:rPr>
                <w:sz w:val="20"/>
                <w:szCs w:val="20"/>
              </w:rPr>
            </w:pPr>
            <w:r w:rsidRPr="00964E44">
              <w:rPr>
                <w:sz w:val="20"/>
                <w:szCs w:val="20"/>
              </w:rPr>
              <w:t>1.2%</w:t>
            </w:r>
          </w:p>
        </w:tc>
        <w:tc>
          <w:tcPr>
            <w:tcW w:w="324" w:type="pct"/>
            <w:tcBorders>
              <w:top w:val="nil"/>
              <w:left w:val="nil"/>
              <w:bottom w:val="nil"/>
              <w:right w:val="nil"/>
            </w:tcBorders>
            <w:shd w:val="clear" w:color="auto" w:fill="auto"/>
            <w:noWrap/>
            <w:vAlign w:val="bottom"/>
            <w:hideMark/>
          </w:tcPr>
          <w:p w14:paraId="5182CC2B" w14:textId="77777777" w:rsidR="00001C8B" w:rsidRPr="00964E44" w:rsidRDefault="00001C8B" w:rsidP="00EE14CE">
            <w:pPr>
              <w:jc w:val="right"/>
              <w:rPr>
                <w:sz w:val="20"/>
                <w:szCs w:val="20"/>
              </w:rPr>
            </w:pPr>
            <w:r w:rsidRPr="00964E44">
              <w:rPr>
                <w:sz w:val="20"/>
                <w:szCs w:val="20"/>
              </w:rPr>
              <w:t xml:space="preserve">660 </w:t>
            </w:r>
          </w:p>
        </w:tc>
        <w:tc>
          <w:tcPr>
            <w:tcW w:w="297" w:type="pct"/>
            <w:tcBorders>
              <w:top w:val="nil"/>
              <w:left w:val="nil"/>
              <w:bottom w:val="nil"/>
              <w:right w:val="single" w:sz="8" w:space="0" w:color="auto"/>
            </w:tcBorders>
            <w:shd w:val="clear" w:color="auto" w:fill="auto"/>
            <w:noWrap/>
            <w:vAlign w:val="bottom"/>
            <w:hideMark/>
          </w:tcPr>
          <w:p w14:paraId="21DF5DDF" w14:textId="77777777" w:rsidR="00001C8B" w:rsidRPr="00964E44" w:rsidRDefault="00001C8B" w:rsidP="00EE14CE">
            <w:pPr>
              <w:jc w:val="right"/>
              <w:rPr>
                <w:sz w:val="20"/>
                <w:szCs w:val="20"/>
              </w:rPr>
            </w:pPr>
            <w:r w:rsidRPr="00964E44">
              <w:rPr>
                <w:sz w:val="20"/>
                <w:szCs w:val="20"/>
              </w:rPr>
              <w:t>1.0%</w:t>
            </w:r>
          </w:p>
        </w:tc>
        <w:tc>
          <w:tcPr>
            <w:tcW w:w="320" w:type="pct"/>
            <w:tcBorders>
              <w:top w:val="nil"/>
              <w:left w:val="nil"/>
              <w:bottom w:val="nil"/>
              <w:right w:val="nil"/>
            </w:tcBorders>
            <w:shd w:val="clear" w:color="auto" w:fill="auto"/>
            <w:noWrap/>
            <w:vAlign w:val="bottom"/>
            <w:hideMark/>
          </w:tcPr>
          <w:p w14:paraId="1120FC19" w14:textId="77777777" w:rsidR="00001C8B" w:rsidRPr="00964E44" w:rsidRDefault="00001C8B" w:rsidP="00EE14CE">
            <w:pPr>
              <w:jc w:val="right"/>
              <w:rPr>
                <w:sz w:val="20"/>
                <w:szCs w:val="20"/>
              </w:rPr>
            </w:pPr>
            <w:r w:rsidRPr="00964E44">
              <w:rPr>
                <w:sz w:val="20"/>
                <w:szCs w:val="20"/>
              </w:rPr>
              <w:t xml:space="preserve">49,626 </w:t>
            </w:r>
          </w:p>
        </w:tc>
        <w:tc>
          <w:tcPr>
            <w:tcW w:w="299" w:type="pct"/>
            <w:gridSpan w:val="2"/>
            <w:tcBorders>
              <w:top w:val="nil"/>
              <w:left w:val="nil"/>
              <w:bottom w:val="nil"/>
              <w:right w:val="nil"/>
            </w:tcBorders>
            <w:shd w:val="clear" w:color="auto" w:fill="auto"/>
            <w:noWrap/>
            <w:vAlign w:val="bottom"/>
            <w:hideMark/>
          </w:tcPr>
          <w:p w14:paraId="3973F485" w14:textId="77777777" w:rsidR="00001C8B" w:rsidRPr="00964E44" w:rsidRDefault="00001C8B" w:rsidP="00EE14CE">
            <w:pPr>
              <w:jc w:val="right"/>
              <w:rPr>
                <w:sz w:val="20"/>
                <w:szCs w:val="20"/>
              </w:rPr>
            </w:pPr>
            <w:r w:rsidRPr="00964E44">
              <w:rPr>
                <w:sz w:val="20"/>
                <w:szCs w:val="20"/>
              </w:rPr>
              <w:t>37.0%</w:t>
            </w:r>
          </w:p>
        </w:tc>
        <w:tc>
          <w:tcPr>
            <w:tcW w:w="348" w:type="pct"/>
            <w:tcBorders>
              <w:top w:val="nil"/>
              <w:left w:val="nil"/>
              <w:bottom w:val="nil"/>
              <w:right w:val="nil"/>
            </w:tcBorders>
            <w:shd w:val="clear" w:color="auto" w:fill="auto"/>
            <w:noWrap/>
            <w:vAlign w:val="bottom"/>
            <w:hideMark/>
          </w:tcPr>
          <w:p w14:paraId="307856F4" w14:textId="77777777" w:rsidR="00001C8B" w:rsidRPr="00964E44" w:rsidRDefault="00001C8B" w:rsidP="00EE14CE">
            <w:pPr>
              <w:jc w:val="right"/>
              <w:rPr>
                <w:sz w:val="20"/>
                <w:szCs w:val="20"/>
              </w:rPr>
            </w:pPr>
            <w:r w:rsidRPr="00964E44">
              <w:rPr>
                <w:sz w:val="20"/>
                <w:szCs w:val="20"/>
              </w:rPr>
              <w:t xml:space="preserve">49,619 </w:t>
            </w:r>
          </w:p>
        </w:tc>
        <w:tc>
          <w:tcPr>
            <w:tcW w:w="294" w:type="pct"/>
            <w:tcBorders>
              <w:top w:val="nil"/>
              <w:left w:val="nil"/>
              <w:bottom w:val="nil"/>
              <w:right w:val="nil"/>
            </w:tcBorders>
            <w:shd w:val="clear" w:color="auto" w:fill="auto"/>
            <w:noWrap/>
            <w:vAlign w:val="bottom"/>
            <w:hideMark/>
          </w:tcPr>
          <w:p w14:paraId="13AC90CE" w14:textId="77777777" w:rsidR="00001C8B" w:rsidRPr="00964E44" w:rsidRDefault="00001C8B" w:rsidP="00EE14CE">
            <w:pPr>
              <w:jc w:val="right"/>
              <w:rPr>
                <w:sz w:val="20"/>
                <w:szCs w:val="20"/>
              </w:rPr>
            </w:pPr>
            <w:r w:rsidRPr="00964E44">
              <w:rPr>
                <w:sz w:val="20"/>
                <w:szCs w:val="20"/>
              </w:rPr>
              <w:t>36.8%</w:t>
            </w:r>
          </w:p>
        </w:tc>
        <w:tc>
          <w:tcPr>
            <w:tcW w:w="383" w:type="pct"/>
            <w:tcBorders>
              <w:top w:val="nil"/>
              <w:left w:val="nil"/>
              <w:bottom w:val="nil"/>
              <w:right w:val="nil"/>
            </w:tcBorders>
            <w:shd w:val="clear" w:color="auto" w:fill="auto"/>
            <w:noWrap/>
            <w:vAlign w:val="bottom"/>
            <w:hideMark/>
          </w:tcPr>
          <w:p w14:paraId="5E3BF139" w14:textId="77777777" w:rsidR="00001C8B" w:rsidRPr="00964E44" w:rsidRDefault="00001C8B" w:rsidP="00EE14CE">
            <w:pPr>
              <w:jc w:val="right"/>
              <w:rPr>
                <w:sz w:val="20"/>
                <w:szCs w:val="20"/>
              </w:rPr>
            </w:pPr>
            <w:r w:rsidRPr="00964E44">
              <w:rPr>
                <w:sz w:val="20"/>
                <w:szCs w:val="20"/>
              </w:rPr>
              <w:t xml:space="preserve">51,026 </w:t>
            </w:r>
          </w:p>
        </w:tc>
        <w:tc>
          <w:tcPr>
            <w:tcW w:w="353" w:type="pct"/>
            <w:tcBorders>
              <w:top w:val="nil"/>
              <w:left w:val="nil"/>
              <w:bottom w:val="nil"/>
              <w:right w:val="single" w:sz="8" w:space="0" w:color="auto"/>
            </w:tcBorders>
            <w:shd w:val="clear" w:color="auto" w:fill="auto"/>
            <w:noWrap/>
            <w:vAlign w:val="bottom"/>
            <w:hideMark/>
          </w:tcPr>
          <w:p w14:paraId="3CA1EF00" w14:textId="77777777" w:rsidR="00001C8B" w:rsidRPr="00964E44" w:rsidRDefault="00001C8B" w:rsidP="00EE14CE">
            <w:pPr>
              <w:jc w:val="right"/>
              <w:rPr>
                <w:sz w:val="20"/>
                <w:szCs w:val="20"/>
              </w:rPr>
            </w:pPr>
            <w:r w:rsidRPr="00964E44">
              <w:rPr>
                <w:sz w:val="20"/>
                <w:szCs w:val="20"/>
              </w:rPr>
              <w:t>36.9%</w:t>
            </w:r>
          </w:p>
        </w:tc>
      </w:tr>
      <w:tr w:rsidR="00DD6749" w:rsidRPr="00964E44" w14:paraId="76BEEE53"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4E697F83" w14:textId="77777777" w:rsidR="00001C8B" w:rsidRPr="00964E44" w:rsidRDefault="00001C8B" w:rsidP="00001C8B">
            <w:pPr>
              <w:rPr>
                <w:sz w:val="20"/>
                <w:szCs w:val="20"/>
              </w:rPr>
            </w:pPr>
            <w:r w:rsidRPr="00964E44">
              <w:rPr>
                <w:sz w:val="20"/>
                <w:szCs w:val="20"/>
              </w:rPr>
              <w:t>Western Mass</w:t>
            </w:r>
          </w:p>
        </w:tc>
        <w:tc>
          <w:tcPr>
            <w:tcW w:w="295" w:type="pct"/>
            <w:tcBorders>
              <w:top w:val="nil"/>
              <w:left w:val="single" w:sz="8" w:space="0" w:color="auto"/>
              <w:bottom w:val="nil"/>
              <w:right w:val="nil"/>
            </w:tcBorders>
            <w:shd w:val="clear" w:color="auto" w:fill="auto"/>
            <w:noWrap/>
            <w:vAlign w:val="bottom"/>
            <w:hideMark/>
          </w:tcPr>
          <w:p w14:paraId="404DAC71" w14:textId="77777777" w:rsidR="00001C8B" w:rsidRPr="00964E44" w:rsidRDefault="00001C8B" w:rsidP="00EE14CE">
            <w:pPr>
              <w:jc w:val="right"/>
              <w:rPr>
                <w:sz w:val="20"/>
                <w:szCs w:val="20"/>
              </w:rPr>
            </w:pPr>
            <w:r w:rsidRPr="00964E44">
              <w:rPr>
                <w:sz w:val="20"/>
                <w:szCs w:val="20"/>
              </w:rPr>
              <w:t xml:space="preserve">5,393 </w:t>
            </w:r>
          </w:p>
        </w:tc>
        <w:tc>
          <w:tcPr>
            <w:tcW w:w="294" w:type="pct"/>
            <w:tcBorders>
              <w:top w:val="nil"/>
              <w:left w:val="nil"/>
              <w:bottom w:val="nil"/>
              <w:right w:val="nil"/>
            </w:tcBorders>
            <w:shd w:val="clear" w:color="auto" w:fill="auto"/>
            <w:noWrap/>
            <w:vAlign w:val="bottom"/>
            <w:hideMark/>
          </w:tcPr>
          <w:p w14:paraId="7EDD3B72" w14:textId="77777777" w:rsidR="00001C8B" w:rsidRPr="00964E44" w:rsidRDefault="00001C8B" w:rsidP="00EE14CE">
            <w:pPr>
              <w:jc w:val="right"/>
              <w:rPr>
                <w:sz w:val="20"/>
                <w:szCs w:val="20"/>
              </w:rPr>
            </w:pPr>
            <w:r w:rsidRPr="00964E44">
              <w:rPr>
                <w:sz w:val="20"/>
                <w:szCs w:val="20"/>
              </w:rPr>
              <w:t>8.0%</w:t>
            </w:r>
          </w:p>
        </w:tc>
        <w:tc>
          <w:tcPr>
            <w:tcW w:w="324" w:type="pct"/>
            <w:tcBorders>
              <w:top w:val="nil"/>
              <w:left w:val="nil"/>
              <w:bottom w:val="nil"/>
              <w:right w:val="nil"/>
            </w:tcBorders>
            <w:shd w:val="clear" w:color="auto" w:fill="auto"/>
            <w:noWrap/>
            <w:vAlign w:val="bottom"/>
            <w:hideMark/>
          </w:tcPr>
          <w:p w14:paraId="083E80CC" w14:textId="77777777" w:rsidR="00001C8B" w:rsidRPr="00964E44" w:rsidRDefault="00001C8B" w:rsidP="00EE14CE">
            <w:pPr>
              <w:jc w:val="right"/>
              <w:rPr>
                <w:sz w:val="20"/>
                <w:szCs w:val="20"/>
              </w:rPr>
            </w:pPr>
            <w:r w:rsidRPr="00964E44">
              <w:rPr>
                <w:sz w:val="20"/>
                <w:szCs w:val="20"/>
              </w:rPr>
              <w:t xml:space="preserve">5,285 </w:t>
            </w:r>
          </w:p>
        </w:tc>
        <w:tc>
          <w:tcPr>
            <w:tcW w:w="293" w:type="pct"/>
            <w:tcBorders>
              <w:top w:val="nil"/>
              <w:left w:val="nil"/>
              <w:bottom w:val="nil"/>
              <w:right w:val="nil"/>
            </w:tcBorders>
            <w:shd w:val="clear" w:color="auto" w:fill="auto"/>
            <w:noWrap/>
            <w:vAlign w:val="bottom"/>
            <w:hideMark/>
          </w:tcPr>
          <w:p w14:paraId="60DFD9AA" w14:textId="77777777" w:rsidR="00001C8B" w:rsidRPr="00964E44" w:rsidRDefault="00001C8B" w:rsidP="00EE14CE">
            <w:pPr>
              <w:jc w:val="right"/>
              <w:rPr>
                <w:sz w:val="20"/>
                <w:szCs w:val="20"/>
              </w:rPr>
            </w:pPr>
            <w:r w:rsidRPr="00964E44">
              <w:rPr>
                <w:sz w:val="20"/>
                <w:szCs w:val="20"/>
              </w:rPr>
              <w:t>8.0%</w:t>
            </w:r>
          </w:p>
        </w:tc>
        <w:tc>
          <w:tcPr>
            <w:tcW w:w="324" w:type="pct"/>
            <w:tcBorders>
              <w:top w:val="nil"/>
              <w:left w:val="nil"/>
              <w:bottom w:val="nil"/>
              <w:right w:val="nil"/>
            </w:tcBorders>
            <w:shd w:val="clear" w:color="auto" w:fill="auto"/>
            <w:noWrap/>
            <w:vAlign w:val="bottom"/>
            <w:hideMark/>
          </w:tcPr>
          <w:p w14:paraId="06AE3A82" w14:textId="77777777" w:rsidR="00001C8B" w:rsidRPr="00964E44" w:rsidRDefault="00001C8B" w:rsidP="00EE14CE">
            <w:pPr>
              <w:jc w:val="right"/>
              <w:rPr>
                <w:sz w:val="20"/>
                <w:szCs w:val="20"/>
              </w:rPr>
            </w:pPr>
            <w:r w:rsidRPr="00964E44">
              <w:rPr>
                <w:sz w:val="20"/>
                <w:szCs w:val="20"/>
              </w:rPr>
              <w:t xml:space="preserve">5,492 </w:t>
            </w:r>
          </w:p>
        </w:tc>
        <w:tc>
          <w:tcPr>
            <w:tcW w:w="297" w:type="pct"/>
            <w:tcBorders>
              <w:top w:val="nil"/>
              <w:left w:val="nil"/>
              <w:bottom w:val="nil"/>
              <w:right w:val="single" w:sz="8" w:space="0" w:color="auto"/>
            </w:tcBorders>
            <w:shd w:val="clear" w:color="auto" w:fill="auto"/>
            <w:noWrap/>
            <w:vAlign w:val="bottom"/>
            <w:hideMark/>
          </w:tcPr>
          <w:p w14:paraId="65074858" w14:textId="77777777" w:rsidR="00001C8B" w:rsidRPr="00964E44" w:rsidRDefault="00001C8B" w:rsidP="00EE14CE">
            <w:pPr>
              <w:jc w:val="right"/>
              <w:rPr>
                <w:sz w:val="20"/>
                <w:szCs w:val="20"/>
              </w:rPr>
            </w:pPr>
            <w:r w:rsidRPr="00964E44">
              <w:rPr>
                <w:sz w:val="20"/>
                <w:szCs w:val="20"/>
              </w:rPr>
              <w:t>8.5%</w:t>
            </w:r>
          </w:p>
        </w:tc>
        <w:tc>
          <w:tcPr>
            <w:tcW w:w="320" w:type="pct"/>
            <w:tcBorders>
              <w:top w:val="nil"/>
              <w:left w:val="nil"/>
              <w:bottom w:val="nil"/>
              <w:right w:val="nil"/>
            </w:tcBorders>
            <w:shd w:val="clear" w:color="auto" w:fill="auto"/>
            <w:noWrap/>
            <w:vAlign w:val="bottom"/>
            <w:hideMark/>
          </w:tcPr>
          <w:p w14:paraId="636F3DDF" w14:textId="77777777" w:rsidR="00001C8B" w:rsidRPr="00964E44" w:rsidRDefault="00001C8B" w:rsidP="00EE14CE">
            <w:pPr>
              <w:jc w:val="right"/>
              <w:rPr>
                <w:sz w:val="20"/>
                <w:szCs w:val="20"/>
              </w:rPr>
            </w:pPr>
            <w:r w:rsidRPr="00964E44">
              <w:rPr>
                <w:sz w:val="20"/>
                <w:szCs w:val="20"/>
              </w:rPr>
              <w:t xml:space="preserve">280 </w:t>
            </w:r>
          </w:p>
        </w:tc>
        <w:tc>
          <w:tcPr>
            <w:tcW w:w="299" w:type="pct"/>
            <w:gridSpan w:val="2"/>
            <w:tcBorders>
              <w:top w:val="nil"/>
              <w:left w:val="nil"/>
              <w:bottom w:val="nil"/>
              <w:right w:val="nil"/>
            </w:tcBorders>
            <w:shd w:val="clear" w:color="auto" w:fill="auto"/>
            <w:noWrap/>
            <w:vAlign w:val="bottom"/>
            <w:hideMark/>
          </w:tcPr>
          <w:p w14:paraId="3DA56F0D" w14:textId="77777777" w:rsidR="00001C8B" w:rsidRPr="00964E44" w:rsidRDefault="00001C8B" w:rsidP="00EE14CE">
            <w:pPr>
              <w:jc w:val="right"/>
              <w:rPr>
                <w:sz w:val="20"/>
                <w:szCs w:val="20"/>
              </w:rPr>
            </w:pPr>
            <w:r w:rsidRPr="00964E44">
              <w:rPr>
                <w:sz w:val="20"/>
                <w:szCs w:val="20"/>
              </w:rPr>
              <w:t>0.2%</w:t>
            </w:r>
          </w:p>
        </w:tc>
        <w:tc>
          <w:tcPr>
            <w:tcW w:w="348" w:type="pct"/>
            <w:tcBorders>
              <w:top w:val="nil"/>
              <w:left w:val="nil"/>
              <w:bottom w:val="nil"/>
              <w:right w:val="nil"/>
            </w:tcBorders>
            <w:shd w:val="clear" w:color="auto" w:fill="auto"/>
            <w:noWrap/>
            <w:vAlign w:val="bottom"/>
            <w:hideMark/>
          </w:tcPr>
          <w:p w14:paraId="0EA213CD" w14:textId="77777777" w:rsidR="00001C8B" w:rsidRPr="00964E44" w:rsidRDefault="00001C8B" w:rsidP="00EE14CE">
            <w:pPr>
              <w:jc w:val="right"/>
              <w:rPr>
                <w:sz w:val="20"/>
                <w:szCs w:val="20"/>
              </w:rPr>
            </w:pPr>
            <w:r w:rsidRPr="00964E44">
              <w:rPr>
                <w:sz w:val="20"/>
                <w:szCs w:val="20"/>
              </w:rPr>
              <w:t xml:space="preserve">261 </w:t>
            </w:r>
          </w:p>
        </w:tc>
        <w:tc>
          <w:tcPr>
            <w:tcW w:w="294" w:type="pct"/>
            <w:tcBorders>
              <w:top w:val="nil"/>
              <w:left w:val="nil"/>
              <w:bottom w:val="nil"/>
              <w:right w:val="nil"/>
            </w:tcBorders>
            <w:shd w:val="clear" w:color="auto" w:fill="auto"/>
            <w:noWrap/>
            <w:vAlign w:val="bottom"/>
            <w:hideMark/>
          </w:tcPr>
          <w:p w14:paraId="7ADE5D49" w14:textId="77777777" w:rsidR="00001C8B" w:rsidRPr="00964E44" w:rsidRDefault="00001C8B" w:rsidP="00EE14CE">
            <w:pPr>
              <w:jc w:val="right"/>
              <w:rPr>
                <w:sz w:val="20"/>
                <w:szCs w:val="20"/>
              </w:rPr>
            </w:pPr>
            <w:r w:rsidRPr="00964E44">
              <w:rPr>
                <w:sz w:val="20"/>
                <w:szCs w:val="20"/>
              </w:rPr>
              <w:t>0.2%</w:t>
            </w:r>
          </w:p>
        </w:tc>
        <w:tc>
          <w:tcPr>
            <w:tcW w:w="383" w:type="pct"/>
            <w:tcBorders>
              <w:top w:val="nil"/>
              <w:left w:val="nil"/>
              <w:bottom w:val="nil"/>
              <w:right w:val="nil"/>
            </w:tcBorders>
            <w:shd w:val="clear" w:color="auto" w:fill="auto"/>
            <w:noWrap/>
            <w:vAlign w:val="bottom"/>
            <w:hideMark/>
          </w:tcPr>
          <w:p w14:paraId="3FADB41A" w14:textId="77777777" w:rsidR="00001C8B" w:rsidRPr="00964E44" w:rsidRDefault="00001C8B" w:rsidP="00EE14CE">
            <w:pPr>
              <w:jc w:val="right"/>
              <w:rPr>
                <w:sz w:val="20"/>
                <w:szCs w:val="20"/>
              </w:rPr>
            </w:pPr>
            <w:r w:rsidRPr="00964E44">
              <w:rPr>
                <w:sz w:val="20"/>
                <w:szCs w:val="20"/>
              </w:rPr>
              <w:t xml:space="preserve">269 </w:t>
            </w:r>
          </w:p>
        </w:tc>
        <w:tc>
          <w:tcPr>
            <w:tcW w:w="353" w:type="pct"/>
            <w:tcBorders>
              <w:top w:val="nil"/>
              <w:left w:val="nil"/>
              <w:bottom w:val="nil"/>
              <w:right w:val="single" w:sz="8" w:space="0" w:color="auto"/>
            </w:tcBorders>
            <w:shd w:val="clear" w:color="auto" w:fill="auto"/>
            <w:noWrap/>
            <w:vAlign w:val="bottom"/>
            <w:hideMark/>
          </w:tcPr>
          <w:p w14:paraId="05E32995" w14:textId="77777777" w:rsidR="00001C8B" w:rsidRPr="00964E44" w:rsidRDefault="00001C8B" w:rsidP="00EE14CE">
            <w:pPr>
              <w:jc w:val="right"/>
              <w:rPr>
                <w:sz w:val="20"/>
                <w:szCs w:val="20"/>
              </w:rPr>
            </w:pPr>
            <w:r w:rsidRPr="00964E44">
              <w:rPr>
                <w:sz w:val="20"/>
                <w:szCs w:val="20"/>
              </w:rPr>
              <w:t>0.2%</w:t>
            </w:r>
          </w:p>
        </w:tc>
      </w:tr>
      <w:tr w:rsidR="00DD6749" w:rsidRPr="00964E44" w14:paraId="1955F240" w14:textId="77777777" w:rsidTr="007F5E4B">
        <w:trPr>
          <w:cantSplit/>
          <w:trHeight w:val="294"/>
        </w:trPr>
        <w:tc>
          <w:tcPr>
            <w:tcW w:w="1176" w:type="pct"/>
            <w:tcBorders>
              <w:top w:val="nil"/>
              <w:left w:val="single" w:sz="4" w:space="0" w:color="auto"/>
              <w:bottom w:val="nil"/>
              <w:right w:val="nil"/>
            </w:tcBorders>
            <w:shd w:val="clear" w:color="auto" w:fill="auto"/>
            <w:noWrap/>
            <w:vAlign w:val="bottom"/>
            <w:hideMark/>
          </w:tcPr>
          <w:p w14:paraId="15C9E502" w14:textId="77777777" w:rsidR="00001C8B" w:rsidRPr="00964E44" w:rsidRDefault="00001C8B" w:rsidP="00001C8B">
            <w:pPr>
              <w:rPr>
                <w:sz w:val="20"/>
                <w:szCs w:val="20"/>
              </w:rPr>
            </w:pPr>
            <w:r w:rsidRPr="00964E44">
              <w:rPr>
                <w:sz w:val="20"/>
                <w:szCs w:val="20"/>
              </w:rPr>
              <w:t>Out of State</w:t>
            </w:r>
          </w:p>
        </w:tc>
        <w:tc>
          <w:tcPr>
            <w:tcW w:w="295" w:type="pct"/>
            <w:tcBorders>
              <w:top w:val="nil"/>
              <w:left w:val="single" w:sz="8" w:space="0" w:color="auto"/>
              <w:bottom w:val="nil"/>
              <w:right w:val="nil"/>
            </w:tcBorders>
            <w:shd w:val="clear" w:color="auto" w:fill="auto"/>
            <w:noWrap/>
            <w:vAlign w:val="bottom"/>
            <w:hideMark/>
          </w:tcPr>
          <w:p w14:paraId="7D634521" w14:textId="77777777" w:rsidR="00001C8B" w:rsidRPr="00964E44" w:rsidRDefault="00001C8B" w:rsidP="00EE14CE">
            <w:pPr>
              <w:jc w:val="right"/>
              <w:rPr>
                <w:sz w:val="20"/>
                <w:szCs w:val="20"/>
              </w:rPr>
            </w:pPr>
            <w:r w:rsidRPr="00964E44">
              <w:rPr>
                <w:sz w:val="20"/>
                <w:szCs w:val="20"/>
              </w:rPr>
              <w:t xml:space="preserve">6,353 </w:t>
            </w:r>
          </w:p>
        </w:tc>
        <w:tc>
          <w:tcPr>
            <w:tcW w:w="294" w:type="pct"/>
            <w:tcBorders>
              <w:top w:val="nil"/>
              <w:left w:val="nil"/>
              <w:bottom w:val="nil"/>
              <w:right w:val="nil"/>
            </w:tcBorders>
            <w:shd w:val="clear" w:color="auto" w:fill="auto"/>
            <w:noWrap/>
            <w:vAlign w:val="bottom"/>
            <w:hideMark/>
          </w:tcPr>
          <w:p w14:paraId="64600729" w14:textId="77777777" w:rsidR="00001C8B" w:rsidRPr="00964E44" w:rsidRDefault="00001C8B" w:rsidP="00EE14CE">
            <w:pPr>
              <w:jc w:val="right"/>
              <w:rPr>
                <w:sz w:val="20"/>
                <w:szCs w:val="20"/>
              </w:rPr>
            </w:pPr>
            <w:r w:rsidRPr="00964E44">
              <w:rPr>
                <w:sz w:val="20"/>
                <w:szCs w:val="20"/>
              </w:rPr>
              <w:t>9.4%</w:t>
            </w:r>
          </w:p>
        </w:tc>
        <w:tc>
          <w:tcPr>
            <w:tcW w:w="324" w:type="pct"/>
            <w:tcBorders>
              <w:top w:val="nil"/>
              <w:left w:val="nil"/>
              <w:bottom w:val="nil"/>
              <w:right w:val="nil"/>
            </w:tcBorders>
            <w:shd w:val="clear" w:color="auto" w:fill="auto"/>
            <w:noWrap/>
            <w:vAlign w:val="bottom"/>
            <w:hideMark/>
          </w:tcPr>
          <w:p w14:paraId="52FF999E" w14:textId="77777777" w:rsidR="00001C8B" w:rsidRPr="00964E44" w:rsidRDefault="00001C8B" w:rsidP="00EE14CE">
            <w:pPr>
              <w:jc w:val="right"/>
              <w:rPr>
                <w:sz w:val="20"/>
                <w:szCs w:val="20"/>
              </w:rPr>
            </w:pPr>
            <w:r w:rsidRPr="00964E44">
              <w:rPr>
                <w:sz w:val="20"/>
                <w:szCs w:val="20"/>
              </w:rPr>
              <w:t xml:space="preserve">6,173 </w:t>
            </w:r>
          </w:p>
        </w:tc>
        <w:tc>
          <w:tcPr>
            <w:tcW w:w="293" w:type="pct"/>
            <w:tcBorders>
              <w:top w:val="nil"/>
              <w:left w:val="nil"/>
              <w:bottom w:val="nil"/>
              <w:right w:val="nil"/>
            </w:tcBorders>
            <w:shd w:val="clear" w:color="auto" w:fill="auto"/>
            <w:noWrap/>
            <w:vAlign w:val="bottom"/>
            <w:hideMark/>
          </w:tcPr>
          <w:p w14:paraId="32B5278E" w14:textId="77777777" w:rsidR="00001C8B" w:rsidRPr="00964E44" w:rsidRDefault="00001C8B" w:rsidP="00EE14CE">
            <w:pPr>
              <w:jc w:val="right"/>
              <w:rPr>
                <w:sz w:val="20"/>
                <w:szCs w:val="20"/>
              </w:rPr>
            </w:pPr>
            <w:r w:rsidRPr="00964E44">
              <w:rPr>
                <w:sz w:val="20"/>
                <w:szCs w:val="20"/>
              </w:rPr>
              <w:t>9.4%</w:t>
            </w:r>
          </w:p>
        </w:tc>
        <w:tc>
          <w:tcPr>
            <w:tcW w:w="324" w:type="pct"/>
            <w:tcBorders>
              <w:top w:val="nil"/>
              <w:left w:val="nil"/>
              <w:bottom w:val="nil"/>
              <w:right w:val="nil"/>
            </w:tcBorders>
            <w:shd w:val="clear" w:color="auto" w:fill="auto"/>
            <w:noWrap/>
            <w:vAlign w:val="bottom"/>
            <w:hideMark/>
          </w:tcPr>
          <w:p w14:paraId="6ABB2E4D" w14:textId="77777777" w:rsidR="00001C8B" w:rsidRPr="00964E44" w:rsidRDefault="00001C8B" w:rsidP="00EE14CE">
            <w:pPr>
              <w:jc w:val="right"/>
              <w:rPr>
                <w:sz w:val="20"/>
                <w:szCs w:val="20"/>
              </w:rPr>
            </w:pPr>
            <w:r w:rsidRPr="00964E44">
              <w:rPr>
                <w:sz w:val="20"/>
                <w:szCs w:val="20"/>
              </w:rPr>
              <w:t xml:space="preserve">5,497 </w:t>
            </w:r>
          </w:p>
        </w:tc>
        <w:tc>
          <w:tcPr>
            <w:tcW w:w="297" w:type="pct"/>
            <w:tcBorders>
              <w:top w:val="nil"/>
              <w:left w:val="nil"/>
              <w:bottom w:val="nil"/>
              <w:right w:val="single" w:sz="8" w:space="0" w:color="auto"/>
            </w:tcBorders>
            <w:shd w:val="clear" w:color="auto" w:fill="auto"/>
            <w:noWrap/>
            <w:vAlign w:val="bottom"/>
            <w:hideMark/>
          </w:tcPr>
          <w:p w14:paraId="29EC3743" w14:textId="77777777" w:rsidR="00001C8B" w:rsidRPr="00964E44" w:rsidRDefault="00001C8B" w:rsidP="00EE14CE">
            <w:pPr>
              <w:jc w:val="right"/>
              <w:rPr>
                <w:sz w:val="20"/>
                <w:szCs w:val="20"/>
              </w:rPr>
            </w:pPr>
            <w:r w:rsidRPr="00964E44">
              <w:rPr>
                <w:sz w:val="20"/>
                <w:szCs w:val="20"/>
              </w:rPr>
              <w:t>8.5%</w:t>
            </w:r>
          </w:p>
        </w:tc>
        <w:tc>
          <w:tcPr>
            <w:tcW w:w="320" w:type="pct"/>
            <w:tcBorders>
              <w:top w:val="nil"/>
              <w:left w:val="nil"/>
              <w:bottom w:val="nil"/>
              <w:right w:val="nil"/>
            </w:tcBorders>
            <w:shd w:val="clear" w:color="auto" w:fill="auto"/>
            <w:noWrap/>
            <w:vAlign w:val="bottom"/>
            <w:hideMark/>
          </w:tcPr>
          <w:p w14:paraId="6610BF68" w14:textId="77777777" w:rsidR="00001C8B" w:rsidRPr="00964E44" w:rsidRDefault="00001C8B" w:rsidP="00EE14CE">
            <w:pPr>
              <w:jc w:val="right"/>
              <w:rPr>
                <w:sz w:val="20"/>
                <w:szCs w:val="20"/>
              </w:rPr>
            </w:pPr>
            <w:r w:rsidRPr="00964E44">
              <w:rPr>
                <w:sz w:val="20"/>
                <w:szCs w:val="20"/>
              </w:rPr>
              <w:t xml:space="preserve">6,584 </w:t>
            </w:r>
          </w:p>
        </w:tc>
        <w:tc>
          <w:tcPr>
            <w:tcW w:w="299" w:type="pct"/>
            <w:gridSpan w:val="2"/>
            <w:tcBorders>
              <w:top w:val="nil"/>
              <w:left w:val="nil"/>
              <w:bottom w:val="nil"/>
              <w:right w:val="nil"/>
            </w:tcBorders>
            <w:shd w:val="clear" w:color="auto" w:fill="auto"/>
            <w:noWrap/>
            <w:vAlign w:val="bottom"/>
            <w:hideMark/>
          </w:tcPr>
          <w:p w14:paraId="2B8BF038" w14:textId="77777777" w:rsidR="00001C8B" w:rsidRPr="00964E44" w:rsidRDefault="00001C8B" w:rsidP="00EE14CE">
            <w:pPr>
              <w:jc w:val="right"/>
              <w:rPr>
                <w:sz w:val="20"/>
                <w:szCs w:val="20"/>
              </w:rPr>
            </w:pPr>
            <w:r w:rsidRPr="00964E44">
              <w:rPr>
                <w:sz w:val="20"/>
                <w:szCs w:val="20"/>
              </w:rPr>
              <w:t>4.9%</w:t>
            </w:r>
          </w:p>
        </w:tc>
        <w:tc>
          <w:tcPr>
            <w:tcW w:w="348" w:type="pct"/>
            <w:tcBorders>
              <w:top w:val="nil"/>
              <w:left w:val="nil"/>
              <w:bottom w:val="nil"/>
              <w:right w:val="nil"/>
            </w:tcBorders>
            <w:shd w:val="clear" w:color="auto" w:fill="auto"/>
            <w:noWrap/>
            <w:vAlign w:val="bottom"/>
            <w:hideMark/>
          </w:tcPr>
          <w:p w14:paraId="328B5C5A" w14:textId="77777777" w:rsidR="00001C8B" w:rsidRPr="00964E44" w:rsidRDefault="00001C8B" w:rsidP="00EE14CE">
            <w:pPr>
              <w:jc w:val="right"/>
              <w:rPr>
                <w:sz w:val="20"/>
                <w:szCs w:val="20"/>
              </w:rPr>
            </w:pPr>
            <w:r w:rsidRPr="00964E44">
              <w:rPr>
                <w:sz w:val="20"/>
                <w:szCs w:val="20"/>
              </w:rPr>
              <w:t xml:space="preserve">6,143 </w:t>
            </w:r>
          </w:p>
        </w:tc>
        <w:tc>
          <w:tcPr>
            <w:tcW w:w="294" w:type="pct"/>
            <w:tcBorders>
              <w:top w:val="nil"/>
              <w:left w:val="nil"/>
              <w:bottom w:val="nil"/>
              <w:right w:val="nil"/>
            </w:tcBorders>
            <w:shd w:val="clear" w:color="auto" w:fill="auto"/>
            <w:noWrap/>
            <w:vAlign w:val="bottom"/>
            <w:hideMark/>
          </w:tcPr>
          <w:p w14:paraId="2762B187" w14:textId="77777777" w:rsidR="00001C8B" w:rsidRPr="00964E44" w:rsidRDefault="00001C8B" w:rsidP="00EE14CE">
            <w:pPr>
              <w:jc w:val="right"/>
              <w:rPr>
                <w:sz w:val="20"/>
                <w:szCs w:val="20"/>
              </w:rPr>
            </w:pPr>
            <w:r w:rsidRPr="00964E44">
              <w:rPr>
                <w:sz w:val="20"/>
                <w:szCs w:val="20"/>
              </w:rPr>
              <w:t>4.6%</w:t>
            </w:r>
          </w:p>
        </w:tc>
        <w:tc>
          <w:tcPr>
            <w:tcW w:w="383" w:type="pct"/>
            <w:tcBorders>
              <w:top w:val="nil"/>
              <w:left w:val="nil"/>
              <w:bottom w:val="nil"/>
              <w:right w:val="nil"/>
            </w:tcBorders>
            <w:shd w:val="clear" w:color="auto" w:fill="auto"/>
            <w:noWrap/>
            <w:vAlign w:val="bottom"/>
            <w:hideMark/>
          </w:tcPr>
          <w:p w14:paraId="104150CD" w14:textId="77777777" w:rsidR="00001C8B" w:rsidRPr="00964E44" w:rsidRDefault="00001C8B" w:rsidP="00EE14CE">
            <w:pPr>
              <w:jc w:val="right"/>
              <w:rPr>
                <w:sz w:val="20"/>
                <w:szCs w:val="20"/>
              </w:rPr>
            </w:pPr>
            <w:r w:rsidRPr="00964E44">
              <w:rPr>
                <w:sz w:val="20"/>
                <w:szCs w:val="20"/>
              </w:rPr>
              <w:t xml:space="preserve">7,423 </w:t>
            </w:r>
          </w:p>
        </w:tc>
        <w:tc>
          <w:tcPr>
            <w:tcW w:w="353" w:type="pct"/>
            <w:tcBorders>
              <w:top w:val="nil"/>
              <w:left w:val="nil"/>
              <w:bottom w:val="nil"/>
              <w:right w:val="single" w:sz="8" w:space="0" w:color="auto"/>
            </w:tcBorders>
            <w:shd w:val="clear" w:color="auto" w:fill="auto"/>
            <w:noWrap/>
            <w:vAlign w:val="bottom"/>
            <w:hideMark/>
          </w:tcPr>
          <w:p w14:paraId="34C58A43" w14:textId="77777777" w:rsidR="00001C8B" w:rsidRPr="00964E44" w:rsidRDefault="00001C8B" w:rsidP="00EE14CE">
            <w:pPr>
              <w:jc w:val="right"/>
              <w:rPr>
                <w:sz w:val="20"/>
                <w:szCs w:val="20"/>
              </w:rPr>
            </w:pPr>
            <w:r w:rsidRPr="00964E44">
              <w:rPr>
                <w:sz w:val="20"/>
                <w:szCs w:val="20"/>
              </w:rPr>
              <w:t>5.4%</w:t>
            </w:r>
          </w:p>
        </w:tc>
      </w:tr>
      <w:tr w:rsidR="00DD6749" w:rsidRPr="00964E44" w14:paraId="5FA80B55" w14:textId="77777777" w:rsidTr="007F5E4B">
        <w:trPr>
          <w:cantSplit/>
          <w:trHeight w:val="304"/>
        </w:trPr>
        <w:tc>
          <w:tcPr>
            <w:tcW w:w="1176" w:type="pct"/>
            <w:tcBorders>
              <w:top w:val="single" w:sz="4" w:space="0" w:color="auto"/>
              <w:left w:val="single" w:sz="4" w:space="0" w:color="auto"/>
              <w:bottom w:val="double" w:sz="6" w:space="0" w:color="auto"/>
              <w:right w:val="nil"/>
            </w:tcBorders>
            <w:shd w:val="clear" w:color="auto" w:fill="auto"/>
            <w:noWrap/>
            <w:vAlign w:val="bottom"/>
            <w:hideMark/>
          </w:tcPr>
          <w:p w14:paraId="113B46C9" w14:textId="77777777" w:rsidR="00001C8B" w:rsidRPr="00964E44" w:rsidRDefault="00001C8B" w:rsidP="00001C8B">
            <w:pPr>
              <w:rPr>
                <w:b/>
                <w:bCs/>
                <w:sz w:val="20"/>
                <w:szCs w:val="20"/>
              </w:rPr>
            </w:pPr>
            <w:r w:rsidRPr="00964E44">
              <w:rPr>
                <w:b/>
                <w:bCs/>
                <w:sz w:val="20"/>
                <w:szCs w:val="20"/>
              </w:rPr>
              <w:t>Total Patient Origin</w:t>
            </w:r>
          </w:p>
        </w:tc>
        <w:tc>
          <w:tcPr>
            <w:tcW w:w="295" w:type="pct"/>
            <w:tcBorders>
              <w:top w:val="single" w:sz="4" w:space="0" w:color="auto"/>
              <w:left w:val="single" w:sz="8" w:space="0" w:color="auto"/>
              <w:bottom w:val="double" w:sz="6" w:space="0" w:color="auto"/>
              <w:right w:val="nil"/>
            </w:tcBorders>
            <w:shd w:val="clear" w:color="auto" w:fill="auto"/>
            <w:noWrap/>
            <w:vAlign w:val="bottom"/>
            <w:hideMark/>
          </w:tcPr>
          <w:p w14:paraId="2A175614" w14:textId="77777777" w:rsidR="00001C8B" w:rsidRPr="00964E44" w:rsidRDefault="00001C8B" w:rsidP="00EE14CE">
            <w:pPr>
              <w:jc w:val="right"/>
              <w:rPr>
                <w:b/>
                <w:bCs/>
                <w:sz w:val="20"/>
                <w:szCs w:val="20"/>
              </w:rPr>
            </w:pPr>
            <w:r w:rsidRPr="00964E44">
              <w:rPr>
                <w:b/>
                <w:bCs/>
                <w:sz w:val="20"/>
                <w:szCs w:val="20"/>
              </w:rPr>
              <w:t xml:space="preserve">67,600 </w:t>
            </w:r>
          </w:p>
        </w:tc>
        <w:tc>
          <w:tcPr>
            <w:tcW w:w="294" w:type="pct"/>
            <w:tcBorders>
              <w:top w:val="single" w:sz="4" w:space="0" w:color="auto"/>
              <w:left w:val="nil"/>
              <w:bottom w:val="double" w:sz="6" w:space="0" w:color="auto"/>
              <w:right w:val="nil"/>
            </w:tcBorders>
            <w:shd w:val="clear" w:color="auto" w:fill="auto"/>
            <w:noWrap/>
            <w:vAlign w:val="bottom"/>
            <w:hideMark/>
          </w:tcPr>
          <w:p w14:paraId="5C4DF490" w14:textId="77777777" w:rsidR="00001C8B" w:rsidRPr="00964E44" w:rsidRDefault="00001C8B" w:rsidP="00EE14CE">
            <w:pPr>
              <w:jc w:val="right"/>
              <w:rPr>
                <w:b/>
                <w:bCs/>
                <w:sz w:val="20"/>
                <w:szCs w:val="20"/>
              </w:rPr>
            </w:pPr>
            <w:r w:rsidRPr="00964E44">
              <w:rPr>
                <w:b/>
                <w:bCs/>
                <w:sz w:val="20"/>
                <w:szCs w:val="20"/>
              </w:rPr>
              <w:t>100.0%</w:t>
            </w:r>
          </w:p>
        </w:tc>
        <w:tc>
          <w:tcPr>
            <w:tcW w:w="324" w:type="pct"/>
            <w:tcBorders>
              <w:top w:val="single" w:sz="4" w:space="0" w:color="auto"/>
              <w:left w:val="nil"/>
              <w:bottom w:val="double" w:sz="6" w:space="0" w:color="auto"/>
              <w:right w:val="nil"/>
            </w:tcBorders>
            <w:shd w:val="clear" w:color="auto" w:fill="auto"/>
            <w:noWrap/>
            <w:vAlign w:val="bottom"/>
            <w:hideMark/>
          </w:tcPr>
          <w:p w14:paraId="35AC141A" w14:textId="77777777" w:rsidR="00001C8B" w:rsidRPr="00964E44" w:rsidRDefault="00001C8B" w:rsidP="00EE14CE">
            <w:pPr>
              <w:jc w:val="right"/>
              <w:rPr>
                <w:b/>
                <w:bCs/>
                <w:sz w:val="20"/>
                <w:szCs w:val="20"/>
              </w:rPr>
            </w:pPr>
            <w:r w:rsidRPr="00964E44">
              <w:rPr>
                <w:b/>
                <w:bCs/>
                <w:sz w:val="20"/>
                <w:szCs w:val="20"/>
              </w:rPr>
              <w:t xml:space="preserve">65,992 </w:t>
            </w:r>
          </w:p>
        </w:tc>
        <w:tc>
          <w:tcPr>
            <w:tcW w:w="293" w:type="pct"/>
            <w:tcBorders>
              <w:top w:val="single" w:sz="4" w:space="0" w:color="auto"/>
              <w:left w:val="nil"/>
              <w:bottom w:val="double" w:sz="6" w:space="0" w:color="auto"/>
              <w:right w:val="nil"/>
            </w:tcBorders>
            <w:shd w:val="clear" w:color="auto" w:fill="auto"/>
            <w:noWrap/>
            <w:vAlign w:val="bottom"/>
            <w:hideMark/>
          </w:tcPr>
          <w:p w14:paraId="258BF07B" w14:textId="77777777" w:rsidR="00001C8B" w:rsidRPr="00964E44" w:rsidRDefault="00001C8B" w:rsidP="00EE14CE">
            <w:pPr>
              <w:jc w:val="right"/>
              <w:rPr>
                <w:b/>
                <w:bCs/>
                <w:sz w:val="20"/>
                <w:szCs w:val="20"/>
              </w:rPr>
            </w:pPr>
            <w:r w:rsidRPr="00964E44">
              <w:rPr>
                <w:b/>
                <w:bCs/>
                <w:sz w:val="20"/>
                <w:szCs w:val="20"/>
              </w:rPr>
              <w:t>100.0%</w:t>
            </w:r>
          </w:p>
        </w:tc>
        <w:tc>
          <w:tcPr>
            <w:tcW w:w="324" w:type="pct"/>
            <w:tcBorders>
              <w:top w:val="single" w:sz="4" w:space="0" w:color="auto"/>
              <w:left w:val="nil"/>
              <w:bottom w:val="double" w:sz="6" w:space="0" w:color="auto"/>
              <w:right w:val="nil"/>
            </w:tcBorders>
            <w:shd w:val="clear" w:color="auto" w:fill="auto"/>
            <w:noWrap/>
            <w:vAlign w:val="bottom"/>
            <w:hideMark/>
          </w:tcPr>
          <w:p w14:paraId="049559A8" w14:textId="77777777" w:rsidR="00001C8B" w:rsidRPr="00964E44" w:rsidRDefault="00001C8B" w:rsidP="00EE14CE">
            <w:pPr>
              <w:jc w:val="right"/>
              <w:rPr>
                <w:b/>
                <w:bCs/>
                <w:sz w:val="20"/>
                <w:szCs w:val="20"/>
              </w:rPr>
            </w:pPr>
            <w:r w:rsidRPr="00964E44">
              <w:rPr>
                <w:b/>
                <w:bCs/>
                <w:sz w:val="20"/>
                <w:szCs w:val="20"/>
              </w:rPr>
              <w:t xml:space="preserve">64,635 </w:t>
            </w:r>
          </w:p>
        </w:tc>
        <w:tc>
          <w:tcPr>
            <w:tcW w:w="297" w:type="pct"/>
            <w:tcBorders>
              <w:top w:val="single" w:sz="4" w:space="0" w:color="auto"/>
              <w:left w:val="nil"/>
              <w:bottom w:val="double" w:sz="6" w:space="0" w:color="auto"/>
              <w:right w:val="single" w:sz="8" w:space="0" w:color="auto"/>
            </w:tcBorders>
            <w:shd w:val="clear" w:color="auto" w:fill="auto"/>
            <w:noWrap/>
            <w:vAlign w:val="bottom"/>
            <w:hideMark/>
          </w:tcPr>
          <w:p w14:paraId="709D33A2" w14:textId="77777777" w:rsidR="00001C8B" w:rsidRPr="00964E44" w:rsidRDefault="00001C8B" w:rsidP="00EE14CE">
            <w:pPr>
              <w:jc w:val="right"/>
              <w:rPr>
                <w:b/>
                <w:bCs/>
                <w:sz w:val="20"/>
                <w:szCs w:val="20"/>
              </w:rPr>
            </w:pPr>
            <w:r w:rsidRPr="00964E44">
              <w:rPr>
                <w:b/>
                <w:bCs/>
                <w:sz w:val="20"/>
                <w:szCs w:val="20"/>
              </w:rPr>
              <w:t>100.0%</w:t>
            </w:r>
          </w:p>
        </w:tc>
        <w:tc>
          <w:tcPr>
            <w:tcW w:w="320" w:type="pct"/>
            <w:tcBorders>
              <w:top w:val="single" w:sz="4" w:space="0" w:color="auto"/>
              <w:left w:val="nil"/>
              <w:bottom w:val="double" w:sz="6" w:space="0" w:color="auto"/>
              <w:right w:val="nil"/>
            </w:tcBorders>
            <w:shd w:val="clear" w:color="auto" w:fill="auto"/>
            <w:noWrap/>
            <w:vAlign w:val="bottom"/>
            <w:hideMark/>
          </w:tcPr>
          <w:p w14:paraId="59D2B121" w14:textId="77777777" w:rsidR="00001C8B" w:rsidRPr="00964E44" w:rsidRDefault="00001C8B" w:rsidP="00EE14CE">
            <w:pPr>
              <w:jc w:val="right"/>
              <w:rPr>
                <w:b/>
                <w:bCs/>
                <w:sz w:val="20"/>
                <w:szCs w:val="20"/>
              </w:rPr>
            </w:pPr>
            <w:r w:rsidRPr="00964E44">
              <w:rPr>
                <w:b/>
                <w:bCs/>
                <w:sz w:val="20"/>
                <w:szCs w:val="20"/>
              </w:rPr>
              <w:t xml:space="preserve">134,283 </w:t>
            </w:r>
          </w:p>
        </w:tc>
        <w:tc>
          <w:tcPr>
            <w:tcW w:w="299" w:type="pct"/>
            <w:gridSpan w:val="2"/>
            <w:tcBorders>
              <w:top w:val="single" w:sz="4" w:space="0" w:color="auto"/>
              <w:left w:val="nil"/>
              <w:bottom w:val="double" w:sz="6" w:space="0" w:color="auto"/>
              <w:right w:val="nil"/>
            </w:tcBorders>
            <w:shd w:val="clear" w:color="auto" w:fill="auto"/>
            <w:noWrap/>
            <w:vAlign w:val="bottom"/>
            <w:hideMark/>
          </w:tcPr>
          <w:p w14:paraId="02E232C2" w14:textId="77777777" w:rsidR="00001C8B" w:rsidRPr="00964E44" w:rsidRDefault="00001C8B" w:rsidP="00EE14CE">
            <w:pPr>
              <w:jc w:val="right"/>
              <w:rPr>
                <w:b/>
                <w:bCs/>
                <w:sz w:val="20"/>
                <w:szCs w:val="20"/>
              </w:rPr>
            </w:pPr>
            <w:r w:rsidRPr="00964E44">
              <w:rPr>
                <w:b/>
                <w:bCs/>
                <w:sz w:val="20"/>
                <w:szCs w:val="20"/>
              </w:rPr>
              <w:t>100.0%</w:t>
            </w:r>
          </w:p>
        </w:tc>
        <w:tc>
          <w:tcPr>
            <w:tcW w:w="348" w:type="pct"/>
            <w:tcBorders>
              <w:top w:val="single" w:sz="4" w:space="0" w:color="auto"/>
              <w:left w:val="nil"/>
              <w:bottom w:val="double" w:sz="6" w:space="0" w:color="auto"/>
              <w:right w:val="nil"/>
            </w:tcBorders>
            <w:shd w:val="clear" w:color="auto" w:fill="auto"/>
            <w:noWrap/>
            <w:vAlign w:val="bottom"/>
            <w:hideMark/>
          </w:tcPr>
          <w:p w14:paraId="3AC1E1F1" w14:textId="77777777" w:rsidR="00001C8B" w:rsidRPr="00964E44" w:rsidRDefault="00001C8B" w:rsidP="00EE14CE">
            <w:pPr>
              <w:jc w:val="right"/>
              <w:rPr>
                <w:b/>
                <w:bCs/>
                <w:sz w:val="20"/>
                <w:szCs w:val="20"/>
              </w:rPr>
            </w:pPr>
            <w:r w:rsidRPr="00964E44">
              <w:rPr>
                <w:b/>
                <w:bCs/>
                <w:sz w:val="20"/>
                <w:szCs w:val="20"/>
              </w:rPr>
              <w:t xml:space="preserve">134,836 </w:t>
            </w:r>
          </w:p>
        </w:tc>
        <w:tc>
          <w:tcPr>
            <w:tcW w:w="294" w:type="pct"/>
            <w:tcBorders>
              <w:top w:val="single" w:sz="4" w:space="0" w:color="auto"/>
              <w:left w:val="nil"/>
              <w:bottom w:val="double" w:sz="6" w:space="0" w:color="auto"/>
              <w:right w:val="nil"/>
            </w:tcBorders>
            <w:shd w:val="clear" w:color="auto" w:fill="auto"/>
            <w:noWrap/>
            <w:vAlign w:val="bottom"/>
            <w:hideMark/>
          </w:tcPr>
          <w:p w14:paraId="3B05AD80" w14:textId="77777777" w:rsidR="00001C8B" w:rsidRPr="00964E44" w:rsidRDefault="00001C8B" w:rsidP="00EE14CE">
            <w:pPr>
              <w:jc w:val="right"/>
              <w:rPr>
                <w:b/>
                <w:bCs/>
                <w:sz w:val="20"/>
                <w:szCs w:val="20"/>
              </w:rPr>
            </w:pPr>
            <w:r w:rsidRPr="00964E44">
              <w:rPr>
                <w:b/>
                <w:bCs/>
                <w:sz w:val="20"/>
                <w:szCs w:val="20"/>
              </w:rPr>
              <w:t>100.0%</w:t>
            </w:r>
          </w:p>
        </w:tc>
        <w:tc>
          <w:tcPr>
            <w:tcW w:w="383" w:type="pct"/>
            <w:tcBorders>
              <w:top w:val="single" w:sz="4" w:space="0" w:color="auto"/>
              <w:left w:val="nil"/>
              <w:bottom w:val="double" w:sz="6" w:space="0" w:color="auto"/>
              <w:right w:val="nil"/>
            </w:tcBorders>
            <w:shd w:val="clear" w:color="auto" w:fill="auto"/>
            <w:noWrap/>
            <w:vAlign w:val="bottom"/>
            <w:hideMark/>
          </w:tcPr>
          <w:p w14:paraId="63DDD4E6" w14:textId="77777777" w:rsidR="00001C8B" w:rsidRPr="00964E44" w:rsidRDefault="00001C8B" w:rsidP="00EE14CE">
            <w:pPr>
              <w:jc w:val="right"/>
              <w:rPr>
                <w:b/>
                <w:bCs/>
                <w:sz w:val="20"/>
                <w:szCs w:val="20"/>
              </w:rPr>
            </w:pPr>
            <w:r w:rsidRPr="00964E44">
              <w:rPr>
                <w:b/>
                <w:bCs/>
                <w:sz w:val="20"/>
                <w:szCs w:val="20"/>
              </w:rPr>
              <w:t xml:space="preserve">138,358 </w:t>
            </w:r>
          </w:p>
        </w:tc>
        <w:tc>
          <w:tcPr>
            <w:tcW w:w="353" w:type="pct"/>
            <w:tcBorders>
              <w:top w:val="single" w:sz="4" w:space="0" w:color="auto"/>
              <w:left w:val="nil"/>
              <w:bottom w:val="double" w:sz="6" w:space="0" w:color="auto"/>
              <w:right w:val="single" w:sz="8" w:space="0" w:color="auto"/>
            </w:tcBorders>
            <w:shd w:val="clear" w:color="auto" w:fill="auto"/>
            <w:noWrap/>
            <w:vAlign w:val="bottom"/>
            <w:hideMark/>
          </w:tcPr>
          <w:p w14:paraId="503D6DBF" w14:textId="77777777" w:rsidR="00001C8B" w:rsidRPr="00964E44" w:rsidRDefault="00001C8B" w:rsidP="00EE14CE">
            <w:pPr>
              <w:jc w:val="right"/>
              <w:rPr>
                <w:b/>
                <w:bCs/>
                <w:sz w:val="20"/>
                <w:szCs w:val="20"/>
              </w:rPr>
            </w:pPr>
            <w:r w:rsidRPr="00964E44">
              <w:rPr>
                <w:b/>
                <w:bCs/>
                <w:sz w:val="20"/>
                <w:szCs w:val="20"/>
              </w:rPr>
              <w:t>100.0%</w:t>
            </w:r>
          </w:p>
        </w:tc>
      </w:tr>
      <w:bookmarkEnd w:id="17"/>
    </w:tbl>
    <w:p w14:paraId="4CC798A4" w14:textId="77777777" w:rsidR="00001C8B" w:rsidRPr="00001C8B" w:rsidRDefault="00001C8B" w:rsidP="00001C8B">
      <w:pPr>
        <w:rPr>
          <w:b/>
        </w:rPr>
        <w:sectPr w:rsidR="00001C8B" w:rsidRPr="00001C8B" w:rsidSect="003C3C62">
          <w:pgSz w:w="15840" w:h="12240" w:orient="landscape" w:code="1"/>
          <w:pgMar w:top="144" w:right="288" w:bottom="144" w:left="288" w:header="288" w:footer="288" w:gutter="0"/>
          <w:pgNumType w:start="2"/>
          <w:cols w:space="720"/>
          <w:docGrid w:linePitch="326"/>
        </w:sectPr>
      </w:pPr>
    </w:p>
    <w:p w14:paraId="2037A079" w14:textId="77777777" w:rsidR="00001C8B" w:rsidRPr="00001C8B" w:rsidRDefault="00001C8B" w:rsidP="00FA2FBA">
      <w:pPr>
        <w:spacing w:after="240"/>
        <w:ind w:left="720" w:right="864"/>
        <w:rPr>
          <w:b/>
        </w:rPr>
      </w:pPr>
      <w:r w:rsidRPr="00001C8B">
        <w:rPr>
          <w:b/>
        </w:rPr>
        <w:lastRenderedPageBreak/>
        <w:t>EXHIBIT B: UMMH PATIENT PANEL RECEIVING LINAC TREATMENT</w:t>
      </w:r>
    </w:p>
    <w:p w14:paraId="11141415" w14:textId="77777777" w:rsidR="00001C8B" w:rsidRPr="00001C8B" w:rsidRDefault="00001C8B" w:rsidP="00FA2FBA">
      <w:pPr>
        <w:spacing w:after="240"/>
        <w:ind w:left="720" w:right="864"/>
        <w:rPr>
          <w:bCs/>
        </w:rPr>
      </w:pPr>
      <w:r w:rsidRPr="00001C8B">
        <w:rPr>
          <w:b/>
          <w:bCs/>
          <w:i/>
        </w:rPr>
        <w:t>Source:</w:t>
      </w:r>
      <w:r w:rsidRPr="00001C8B">
        <w:rPr>
          <w:i/>
        </w:rPr>
        <w:t xml:space="preserve">  UMMHC EPSI patient data results</w:t>
      </w:r>
    </w:p>
    <w:p w14:paraId="4A53201A" w14:textId="77777777" w:rsidR="00001C8B" w:rsidRPr="00001C8B" w:rsidRDefault="00001C8B" w:rsidP="00FA2FBA">
      <w:pPr>
        <w:spacing w:after="240"/>
        <w:ind w:left="720" w:right="864"/>
        <w:rPr>
          <w:bCs/>
        </w:rPr>
      </w:pPr>
      <w:r w:rsidRPr="00001C8B">
        <w:rPr>
          <w:b/>
          <w:i/>
          <w:iCs/>
        </w:rPr>
        <w:t>Period:</w:t>
      </w:r>
      <w:r w:rsidRPr="00001C8B">
        <w:rPr>
          <w:bCs/>
        </w:rPr>
        <w:t xml:space="preserve"> FY22-FY24 Actual</w:t>
      </w:r>
    </w:p>
    <w:p w14:paraId="7203614E" w14:textId="77777777" w:rsidR="00001C8B" w:rsidRPr="00001C8B" w:rsidRDefault="00001C8B" w:rsidP="00FA2FBA">
      <w:pPr>
        <w:spacing w:after="240"/>
        <w:ind w:left="720" w:right="864"/>
        <w:jc w:val="both"/>
        <w:rPr>
          <w:bCs/>
        </w:rPr>
      </w:pPr>
      <w:r w:rsidRPr="00001C8B">
        <w:rPr>
          <w:b/>
          <w:i/>
          <w:iCs/>
        </w:rPr>
        <w:t xml:space="preserve">Comments: </w:t>
      </w:r>
      <w:r w:rsidRPr="00001C8B">
        <w:t>This data is based on UMMH patients who received LINAC treatment at one of the following campuses: UMMMC, HealthAlliance Clinton, or Marlborough Hospital. UMMH does not have information on the patient panel requiring radiation treatment for Harrington Hospital which joined UMMH as of October 1, 2024, or for Milford Hospital because UMMH does not provide radiation oncology services at Milford (cancer services are provided through a third-party affiliate).</w:t>
      </w:r>
      <w:r w:rsidRPr="00001C8B">
        <w:rPr>
          <w:bCs/>
        </w:rPr>
        <w:t xml:space="preserve"> For reporting purposes, UMMH reported patient panel information to meet CHIA data requirements by reporting groupings that had 11 patients or more.</w:t>
      </w:r>
    </w:p>
    <w:p w14:paraId="06B8E1B4" w14:textId="77777777" w:rsidR="00001C8B" w:rsidRPr="00001C8B" w:rsidRDefault="00001C8B" w:rsidP="00291CDE">
      <w:pPr>
        <w:spacing w:after="240"/>
        <w:rPr>
          <w:b/>
          <w:i/>
          <w:iCs/>
        </w:rPr>
      </w:pPr>
    </w:p>
    <w:p w14:paraId="7DB76D4F" w14:textId="77777777" w:rsidR="00001C8B" w:rsidRPr="00001C8B" w:rsidRDefault="00001C8B" w:rsidP="00001C8B">
      <w:pPr>
        <w:rPr>
          <w:b/>
        </w:rPr>
      </w:pPr>
      <w:r w:rsidRPr="00001C8B">
        <w:rPr>
          <w:b/>
        </w:rPr>
        <w:br w:type="page"/>
      </w:r>
    </w:p>
    <w:p w14:paraId="00E97560" w14:textId="77777777" w:rsidR="00001C8B" w:rsidRPr="00001C8B" w:rsidRDefault="00001C8B" w:rsidP="00001C8B">
      <w:pPr>
        <w:rPr>
          <w:bCs/>
        </w:rPr>
      </w:pPr>
    </w:p>
    <w:tbl>
      <w:tblPr>
        <w:tblStyle w:val="TableGrid"/>
        <w:tblpPr w:leftFromText="180" w:rightFromText="180" w:vertAnchor="text" w:horzAnchor="page" w:tblpX="1929" w:tblpY="33"/>
        <w:tblW w:w="0" w:type="auto"/>
        <w:tblInd w:w="0" w:type="dxa"/>
        <w:tblLayout w:type="fixed"/>
        <w:tblLook w:val="04A0" w:firstRow="1" w:lastRow="0" w:firstColumn="1" w:lastColumn="0" w:noHBand="0" w:noVBand="1"/>
      </w:tblPr>
      <w:tblGrid>
        <w:gridCol w:w="3200"/>
        <w:gridCol w:w="1148"/>
        <w:gridCol w:w="1137"/>
        <w:gridCol w:w="1080"/>
        <w:gridCol w:w="1170"/>
        <w:gridCol w:w="1170"/>
        <w:gridCol w:w="1191"/>
      </w:tblGrid>
      <w:tr w:rsidR="00851F88" w:rsidRPr="00001C8B" w14:paraId="3A50CD6A" w14:textId="77777777" w:rsidTr="00721E2D">
        <w:trPr>
          <w:cantSplit/>
          <w:trHeight w:val="290"/>
          <w:tblHeader/>
        </w:trPr>
        <w:tc>
          <w:tcPr>
            <w:tcW w:w="3200" w:type="dxa"/>
            <w:shd w:val="clear" w:color="auto" w:fill="D9D9D9" w:themeFill="background1" w:themeFillShade="D9"/>
            <w:noWrap/>
            <w:hideMark/>
          </w:tcPr>
          <w:p w14:paraId="17489927" w14:textId="77777777" w:rsidR="00851F88" w:rsidRPr="00001C8B" w:rsidRDefault="00851F88" w:rsidP="00851F88">
            <w:pPr>
              <w:rPr>
                <w:bCs/>
              </w:rPr>
            </w:pPr>
          </w:p>
        </w:tc>
        <w:tc>
          <w:tcPr>
            <w:tcW w:w="1148" w:type="dxa"/>
            <w:shd w:val="clear" w:color="auto" w:fill="D9D9D9" w:themeFill="background1" w:themeFillShade="D9"/>
            <w:noWrap/>
            <w:hideMark/>
          </w:tcPr>
          <w:p w14:paraId="06BFBF68" w14:textId="77777777" w:rsidR="00851F88" w:rsidRPr="00851F88" w:rsidRDefault="00851F88" w:rsidP="00851F88">
            <w:pPr>
              <w:rPr>
                <w:b/>
                <w:bCs/>
                <w:sz w:val="22"/>
                <w:szCs w:val="20"/>
              </w:rPr>
            </w:pPr>
            <w:r w:rsidRPr="00851F88">
              <w:rPr>
                <w:b/>
                <w:bCs/>
                <w:sz w:val="22"/>
                <w:szCs w:val="20"/>
              </w:rPr>
              <w:t>UMMH LINAC Patient Panel</w:t>
            </w:r>
          </w:p>
        </w:tc>
        <w:tc>
          <w:tcPr>
            <w:tcW w:w="1137" w:type="dxa"/>
            <w:shd w:val="clear" w:color="auto" w:fill="D9D9D9" w:themeFill="background1" w:themeFillShade="D9"/>
          </w:tcPr>
          <w:p w14:paraId="051EA5AB" w14:textId="582DDD92" w:rsidR="00851F88" w:rsidRPr="00851F88" w:rsidRDefault="00851F88" w:rsidP="00851F88">
            <w:pPr>
              <w:rPr>
                <w:b/>
                <w:bCs/>
                <w:sz w:val="22"/>
                <w:szCs w:val="20"/>
              </w:rPr>
            </w:pPr>
            <w:r w:rsidRPr="00851F88">
              <w:rPr>
                <w:b/>
                <w:bCs/>
                <w:sz w:val="22"/>
                <w:szCs w:val="20"/>
              </w:rPr>
              <w:t>UMMH LINAC Patient Panel</w:t>
            </w:r>
          </w:p>
        </w:tc>
        <w:tc>
          <w:tcPr>
            <w:tcW w:w="1080" w:type="dxa"/>
            <w:shd w:val="clear" w:color="auto" w:fill="D9D9D9" w:themeFill="background1" w:themeFillShade="D9"/>
          </w:tcPr>
          <w:p w14:paraId="03C63D08" w14:textId="729A1735" w:rsidR="00851F88" w:rsidRPr="00851F88" w:rsidRDefault="00851F88" w:rsidP="00851F88">
            <w:pPr>
              <w:rPr>
                <w:b/>
                <w:bCs/>
                <w:sz w:val="22"/>
                <w:szCs w:val="20"/>
              </w:rPr>
            </w:pPr>
            <w:r w:rsidRPr="00851F88">
              <w:rPr>
                <w:b/>
                <w:bCs/>
                <w:sz w:val="22"/>
                <w:szCs w:val="20"/>
              </w:rPr>
              <w:t>UMMH LINAC Patient Panel</w:t>
            </w:r>
          </w:p>
        </w:tc>
        <w:tc>
          <w:tcPr>
            <w:tcW w:w="1170" w:type="dxa"/>
            <w:shd w:val="clear" w:color="auto" w:fill="D9D9D9" w:themeFill="background1" w:themeFillShade="D9"/>
          </w:tcPr>
          <w:p w14:paraId="67202050" w14:textId="1C793F0C" w:rsidR="00851F88" w:rsidRPr="00851F88" w:rsidRDefault="00851F88" w:rsidP="00851F88">
            <w:pPr>
              <w:rPr>
                <w:b/>
                <w:bCs/>
                <w:sz w:val="22"/>
                <w:szCs w:val="20"/>
              </w:rPr>
            </w:pPr>
            <w:r w:rsidRPr="00851F88">
              <w:rPr>
                <w:b/>
                <w:bCs/>
                <w:sz w:val="22"/>
                <w:szCs w:val="20"/>
              </w:rPr>
              <w:t>UMMH LINAC Patient Panel</w:t>
            </w:r>
          </w:p>
        </w:tc>
        <w:tc>
          <w:tcPr>
            <w:tcW w:w="1170" w:type="dxa"/>
            <w:shd w:val="clear" w:color="auto" w:fill="D9D9D9" w:themeFill="background1" w:themeFillShade="D9"/>
          </w:tcPr>
          <w:p w14:paraId="5684970B" w14:textId="72746D53" w:rsidR="00851F88" w:rsidRPr="00851F88" w:rsidRDefault="00851F88" w:rsidP="00851F88">
            <w:pPr>
              <w:rPr>
                <w:b/>
                <w:bCs/>
                <w:sz w:val="22"/>
                <w:szCs w:val="20"/>
              </w:rPr>
            </w:pPr>
            <w:r w:rsidRPr="00851F88">
              <w:rPr>
                <w:b/>
                <w:bCs/>
                <w:sz w:val="22"/>
                <w:szCs w:val="20"/>
              </w:rPr>
              <w:t>UMMH LINAC Patient Panel</w:t>
            </w:r>
          </w:p>
        </w:tc>
        <w:tc>
          <w:tcPr>
            <w:tcW w:w="1191" w:type="dxa"/>
            <w:shd w:val="clear" w:color="auto" w:fill="D9D9D9" w:themeFill="background1" w:themeFillShade="D9"/>
          </w:tcPr>
          <w:p w14:paraId="57282643" w14:textId="7792EB4E" w:rsidR="00851F88" w:rsidRPr="00851F88" w:rsidRDefault="00851F88" w:rsidP="00851F88">
            <w:pPr>
              <w:rPr>
                <w:b/>
                <w:bCs/>
                <w:sz w:val="22"/>
                <w:szCs w:val="20"/>
              </w:rPr>
            </w:pPr>
            <w:r w:rsidRPr="00851F88">
              <w:rPr>
                <w:b/>
                <w:bCs/>
                <w:sz w:val="22"/>
                <w:szCs w:val="20"/>
              </w:rPr>
              <w:t>UMMH LINAC Patient Panel</w:t>
            </w:r>
          </w:p>
        </w:tc>
      </w:tr>
      <w:tr w:rsidR="00851F88" w:rsidRPr="00001C8B" w14:paraId="36B31DC4" w14:textId="77777777" w:rsidTr="00721E2D">
        <w:trPr>
          <w:cantSplit/>
          <w:trHeight w:val="290"/>
          <w:tblHeader/>
        </w:trPr>
        <w:tc>
          <w:tcPr>
            <w:tcW w:w="3200" w:type="dxa"/>
            <w:shd w:val="clear" w:color="auto" w:fill="D9D9D9" w:themeFill="background1" w:themeFillShade="D9"/>
            <w:noWrap/>
            <w:hideMark/>
          </w:tcPr>
          <w:p w14:paraId="48E54169" w14:textId="77777777" w:rsidR="00851F88" w:rsidRPr="00001C8B" w:rsidRDefault="00851F88" w:rsidP="00001C8B">
            <w:pPr>
              <w:rPr>
                <w:b/>
                <w:bCs/>
              </w:rPr>
            </w:pPr>
          </w:p>
        </w:tc>
        <w:tc>
          <w:tcPr>
            <w:tcW w:w="1148" w:type="dxa"/>
            <w:shd w:val="clear" w:color="auto" w:fill="D9D9D9" w:themeFill="background1" w:themeFillShade="D9"/>
            <w:noWrap/>
            <w:hideMark/>
          </w:tcPr>
          <w:p w14:paraId="3013358B" w14:textId="77777777" w:rsidR="00851F88" w:rsidRPr="00001C8B" w:rsidRDefault="00851F88" w:rsidP="00001C8B">
            <w:pPr>
              <w:rPr>
                <w:b/>
                <w:bCs/>
              </w:rPr>
            </w:pPr>
            <w:r w:rsidRPr="00001C8B">
              <w:rPr>
                <w:b/>
                <w:bCs/>
              </w:rPr>
              <w:t>FY22</w:t>
            </w:r>
          </w:p>
        </w:tc>
        <w:tc>
          <w:tcPr>
            <w:tcW w:w="1137" w:type="dxa"/>
            <w:shd w:val="clear" w:color="auto" w:fill="D9D9D9" w:themeFill="background1" w:themeFillShade="D9"/>
          </w:tcPr>
          <w:p w14:paraId="1E0B342F" w14:textId="242C7DED" w:rsidR="00851F88" w:rsidRPr="00001C8B" w:rsidRDefault="00721E2D" w:rsidP="00001C8B">
            <w:pPr>
              <w:rPr>
                <w:b/>
                <w:bCs/>
              </w:rPr>
            </w:pPr>
            <w:r w:rsidRPr="00001C8B">
              <w:rPr>
                <w:b/>
                <w:bCs/>
              </w:rPr>
              <w:t>FY22</w:t>
            </w:r>
          </w:p>
        </w:tc>
        <w:tc>
          <w:tcPr>
            <w:tcW w:w="1080" w:type="dxa"/>
            <w:shd w:val="clear" w:color="auto" w:fill="D9D9D9" w:themeFill="background1" w:themeFillShade="D9"/>
            <w:noWrap/>
            <w:hideMark/>
          </w:tcPr>
          <w:p w14:paraId="42D2F108" w14:textId="77777777" w:rsidR="00851F88" w:rsidRPr="00001C8B" w:rsidRDefault="00851F88" w:rsidP="00001C8B">
            <w:pPr>
              <w:rPr>
                <w:b/>
                <w:bCs/>
              </w:rPr>
            </w:pPr>
            <w:r w:rsidRPr="00001C8B">
              <w:rPr>
                <w:b/>
                <w:bCs/>
              </w:rPr>
              <w:t>FY23</w:t>
            </w:r>
          </w:p>
        </w:tc>
        <w:tc>
          <w:tcPr>
            <w:tcW w:w="1170" w:type="dxa"/>
            <w:shd w:val="clear" w:color="auto" w:fill="D9D9D9" w:themeFill="background1" w:themeFillShade="D9"/>
          </w:tcPr>
          <w:p w14:paraId="2EDDBD27" w14:textId="72B14A16" w:rsidR="00851F88" w:rsidRPr="00001C8B" w:rsidRDefault="00721E2D" w:rsidP="00001C8B">
            <w:pPr>
              <w:rPr>
                <w:b/>
                <w:bCs/>
              </w:rPr>
            </w:pPr>
            <w:r w:rsidRPr="00001C8B">
              <w:rPr>
                <w:b/>
                <w:bCs/>
              </w:rPr>
              <w:t>FY23</w:t>
            </w:r>
          </w:p>
        </w:tc>
        <w:tc>
          <w:tcPr>
            <w:tcW w:w="1170" w:type="dxa"/>
            <w:shd w:val="clear" w:color="auto" w:fill="D9D9D9" w:themeFill="background1" w:themeFillShade="D9"/>
            <w:noWrap/>
            <w:hideMark/>
          </w:tcPr>
          <w:p w14:paraId="7C2DEBD8" w14:textId="77777777" w:rsidR="00851F88" w:rsidRPr="00001C8B" w:rsidRDefault="00851F88" w:rsidP="00001C8B">
            <w:pPr>
              <w:rPr>
                <w:b/>
                <w:bCs/>
              </w:rPr>
            </w:pPr>
            <w:r w:rsidRPr="00001C8B">
              <w:rPr>
                <w:b/>
                <w:bCs/>
              </w:rPr>
              <w:t>FY24</w:t>
            </w:r>
          </w:p>
        </w:tc>
        <w:tc>
          <w:tcPr>
            <w:tcW w:w="1191" w:type="dxa"/>
            <w:shd w:val="clear" w:color="auto" w:fill="D9D9D9" w:themeFill="background1" w:themeFillShade="D9"/>
          </w:tcPr>
          <w:p w14:paraId="0BAE3EFD" w14:textId="6D68ECBB" w:rsidR="00851F88" w:rsidRPr="00001C8B" w:rsidRDefault="00721E2D" w:rsidP="00001C8B">
            <w:pPr>
              <w:rPr>
                <w:b/>
                <w:bCs/>
              </w:rPr>
            </w:pPr>
            <w:r w:rsidRPr="00001C8B">
              <w:rPr>
                <w:b/>
                <w:bCs/>
              </w:rPr>
              <w:t>FY24</w:t>
            </w:r>
          </w:p>
        </w:tc>
      </w:tr>
      <w:tr w:rsidR="00001C8B" w:rsidRPr="00001C8B" w14:paraId="21C33ADA" w14:textId="77777777" w:rsidTr="00721E2D">
        <w:trPr>
          <w:cantSplit/>
          <w:trHeight w:val="290"/>
          <w:tblHeader/>
        </w:trPr>
        <w:tc>
          <w:tcPr>
            <w:tcW w:w="3200" w:type="dxa"/>
            <w:noWrap/>
            <w:hideMark/>
          </w:tcPr>
          <w:p w14:paraId="1089C857" w14:textId="77777777" w:rsidR="00001C8B" w:rsidRPr="00001C8B" w:rsidRDefault="00001C8B" w:rsidP="00001C8B">
            <w:pPr>
              <w:rPr>
                <w:b/>
                <w:bCs/>
              </w:rPr>
            </w:pPr>
          </w:p>
        </w:tc>
        <w:tc>
          <w:tcPr>
            <w:tcW w:w="1148" w:type="dxa"/>
            <w:noWrap/>
            <w:hideMark/>
          </w:tcPr>
          <w:p w14:paraId="10D766CF" w14:textId="77777777" w:rsidR="00001C8B" w:rsidRPr="00001C8B" w:rsidRDefault="00001C8B" w:rsidP="00001C8B">
            <w:pPr>
              <w:rPr>
                <w:b/>
                <w:bCs/>
              </w:rPr>
            </w:pPr>
            <w:r w:rsidRPr="00001C8B">
              <w:rPr>
                <w:b/>
                <w:bCs/>
              </w:rPr>
              <w:t>Count</w:t>
            </w:r>
          </w:p>
        </w:tc>
        <w:tc>
          <w:tcPr>
            <w:tcW w:w="1137" w:type="dxa"/>
            <w:noWrap/>
            <w:hideMark/>
          </w:tcPr>
          <w:p w14:paraId="328FC554" w14:textId="77777777" w:rsidR="00001C8B" w:rsidRPr="00001C8B" w:rsidRDefault="00001C8B" w:rsidP="00001C8B">
            <w:pPr>
              <w:rPr>
                <w:b/>
                <w:bCs/>
              </w:rPr>
            </w:pPr>
            <w:r w:rsidRPr="00001C8B">
              <w:rPr>
                <w:b/>
                <w:bCs/>
              </w:rPr>
              <w:t>%</w:t>
            </w:r>
          </w:p>
        </w:tc>
        <w:tc>
          <w:tcPr>
            <w:tcW w:w="1080" w:type="dxa"/>
            <w:noWrap/>
            <w:hideMark/>
          </w:tcPr>
          <w:p w14:paraId="5091EED9" w14:textId="77777777" w:rsidR="00001C8B" w:rsidRPr="00001C8B" w:rsidRDefault="00001C8B" w:rsidP="00001C8B">
            <w:pPr>
              <w:rPr>
                <w:b/>
                <w:bCs/>
              </w:rPr>
            </w:pPr>
            <w:r w:rsidRPr="00001C8B">
              <w:rPr>
                <w:b/>
                <w:bCs/>
              </w:rPr>
              <w:t>Count</w:t>
            </w:r>
          </w:p>
        </w:tc>
        <w:tc>
          <w:tcPr>
            <w:tcW w:w="1170" w:type="dxa"/>
            <w:noWrap/>
            <w:hideMark/>
          </w:tcPr>
          <w:p w14:paraId="0984D1AD" w14:textId="77777777" w:rsidR="00001C8B" w:rsidRPr="00001C8B" w:rsidRDefault="00001C8B" w:rsidP="00001C8B">
            <w:pPr>
              <w:rPr>
                <w:b/>
                <w:bCs/>
              </w:rPr>
            </w:pPr>
            <w:r w:rsidRPr="00001C8B">
              <w:rPr>
                <w:b/>
                <w:bCs/>
              </w:rPr>
              <w:t>%</w:t>
            </w:r>
          </w:p>
        </w:tc>
        <w:tc>
          <w:tcPr>
            <w:tcW w:w="1170" w:type="dxa"/>
            <w:noWrap/>
            <w:hideMark/>
          </w:tcPr>
          <w:p w14:paraId="476CA154" w14:textId="77777777" w:rsidR="00001C8B" w:rsidRPr="00001C8B" w:rsidRDefault="00001C8B" w:rsidP="00001C8B">
            <w:pPr>
              <w:rPr>
                <w:b/>
                <w:bCs/>
              </w:rPr>
            </w:pPr>
            <w:r w:rsidRPr="00001C8B">
              <w:rPr>
                <w:b/>
                <w:bCs/>
              </w:rPr>
              <w:t>Count</w:t>
            </w:r>
          </w:p>
        </w:tc>
        <w:tc>
          <w:tcPr>
            <w:tcW w:w="1191" w:type="dxa"/>
            <w:noWrap/>
            <w:hideMark/>
          </w:tcPr>
          <w:p w14:paraId="2D75F84C" w14:textId="77777777" w:rsidR="00001C8B" w:rsidRPr="00001C8B" w:rsidRDefault="00001C8B" w:rsidP="00001C8B">
            <w:pPr>
              <w:rPr>
                <w:b/>
                <w:bCs/>
              </w:rPr>
            </w:pPr>
            <w:r w:rsidRPr="00001C8B">
              <w:rPr>
                <w:b/>
                <w:bCs/>
              </w:rPr>
              <w:t>%</w:t>
            </w:r>
          </w:p>
        </w:tc>
      </w:tr>
      <w:tr w:rsidR="00001C8B" w:rsidRPr="00001C8B" w14:paraId="532A9F43" w14:textId="77777777" w:rsidTr="00721E2D">
        <w:trPr>
          <w:cantSplit/>
          <w:trHeight w:val="290"/>
        </w:trPr>
        <w:tc>
          <w:tcPr>
            <w:tcW w:w="3200" w:type="dxa"/>
            <w:shd w:val="clear" w:color="auto" w:fill="F2F2F2" w:themeFill="background1" w:themeFillShade="F2"/>
            <w:noWrap/>
            <w:hideMark/>
          </w:tcPr>
          <w:p w14:paraId="59B57C5C" w14:textId="77777777" w:rsidR="00001C8B" w:rsidRPr="00001C8B" w:rsidRDefault="00001C8B" w:rsidP="00001C8B">
            <w:pPr>
              <w:rPr>
                <w:b/>
                <w:bCs/>
              </w:rPr>
            </w:pPr>
            <w:r w:rsidRPr="00001C8B">
              <w:rPr>
                <w:b/>
                <w:bCs/>
              </w:rPr>
              <w:t>Gender</w:t>
            </w:r>
          </w:p>
        </w:tc>
        <w:tc>
          <w:tcPr>
            <w:tcW w:w="1148" w:type="dxa"/>
            <w:shd w:val="clear" w:color="auto" w:fill="F2F2F2" w:themeFill="background1" w:themeFillShade="F2"/>
            <w:noWrap/>
            <w:hideMark/>
          </w:tcPr>
          <w:p w14:paraId="2270B3FC" w14:textId="77777777" w:rsidR="00001C8B" w:rsidRPr="00001C8B" w:rsidRDefault="00001C8B" w:rsidP="00001C8B">
            <w:pPr>
              <w:rPr>
                <w:b/>
                <w:bCs/>
              </w:rPr>
            </w:pPr>
            <w:r w:rsidRPr="00001C8B">
              <w:rPr>
                <w:b/>
                <w:bCs/>
              </w:rPr>
              <w:t> </w:t>
            </w:r>
          </w:p>
        </w:tc>
        <w:tc>
          <w:tcPr>
            <w:tcW w:w="1137" w:type="dxa"/>
            <w:shd w:val="clear" w:color="auto" w:fill="F2F2F2" w:themeFill="background1" w:themeFillShade="F2"/>
            <w:noWrap/>
            <w:hideMark/>
          </w:tcPr>
          <w:p w14:paraId="58B586DD" w14:textId="77777777" w:rsidR="00001C8B" w:rsidRPr="00001C8B" w:rsidRDefault="00001C8B" w:rsidP="00001C8B">
            <w:pPr>
              <w:rPr>
                <w:b/>
                <w:bCs/>
              </w:rPr>
            </w:pPr>
            <w:r w:rsidRPr="00001C8B">
              <w:rPr>
                <w:b/>
                <w:bCs/>
              </w:rPr>
              <w:t> </w:t>
            </w:r>
          </w:p>
        </w:tc>
        <w:tc>
          <w:tcPr>
            <w:tcW w:w="1080" w:type="dxa"/>
            <w:shd w:val="clear" w:color="auto" w:fill="F2F2F2" w:themeFill="background1" w:themeFillShade="F2"/>
            <w:noWrap/>
            <w:hideMark/>
          </w:tcPr>
          <w:p w14:paraId="4703AE97" w14:textId="77777777" w:rsidR="00001C8B" w:rsidRPr="00001C8B" w:rsidRDefault="00001C8B" w:rsidP="00001C8B">
            <w:pPr>
              <w:rPr>
                <w:b/>
                <w:bCs/>
              </w:rPr>
            </w:pPr>
            <w:r w:rsidRPr="00001C8B">
              <w:rPr>
                <w:b/>
                <w:bCs/>
              </w:rPr>
              <w:t> </w:t>
            </w:r>
          </w:p>
        </w:tc>
        <w:tc>
          <w:tcPr>
            <w:tcW w:w="1170" w:type="dxa"/>
            <w:shd w:val="clear" w:color="auto" w:fill="F2F2F2" w:themeFill="background1" w:themeFillShade="F2"/>
            <w:noWrap/>
            <w:hideMark/>
          </w:tcPr>
          <w:p w14:paraId="734DBCAE" w14:textId="77777777" w:rsidR="00001C8B" w:rsidRPr="00001C8B" w:rsidRDefault="00001C8B" w:rsidP="00001C8B">
            <w:pPr>
              <w:rPr>
                <w:b/>
                <w:bCs/>
              </w:rPr>
            </w:pPr>
            <w:r w:rsidRPr="00001C8B">
              <w:rPr>
                <w:b/>
                <w:bCs/>
              </w:rPr>
              <w:t> </w:t>
            </w:r>
          </w:p>
        </w:tc>
        <w:tc>
          <w:tcPr>
            <w:tcW w:w="1170" w:type="dxa"/>
            <w:shd w:val="clear" w:color="auto" w:fill="F2F2F2" w:themeFill="background1" w:themeFillShade="F2"/>
            <w:noWrap/>
            <w:hideMark/>
          </w:tcPr>
          <w:p w14:paraId="084C59A6" w14:textId="77777777" w:rsidR="00001C8B" w:rsidRPr="00001C8B" w:rsidRDefault="00001C8B" w:rsidP="00001C8B">
            <w:pPr>
              <w:rPr>
                <w:b/>
                <w:bCs/>
              </w:rPr>
            </w:pPr>
            <w:r w:rsidRPr="00001C8B">
              <w:rPr>
                <w:b/>
                <w:bCs/>
              </w:rPr>
              <w:t> </w:t>
            </w:r>
          </w:p>
        </w:tc>
        <w:tc>
          <w:tcPr>
            <w:tcW w:w="1191" w:type="dxa"/>
            <w:shd w:val="clear" w:color="auto" w:fill="F2F2F2" w:themeFill="background1" w:themeFillShade="F2"/>
            <w:noWrap/>
            <w:hideMark/>
          </w:tcPr>
          <w:p w14:paraId="7417E149" w14:textId="77777777" w:rsidR="00001C8B" w:rsidRPr="00001C8B" w:rsidRDefault="00001C8B" w:rsidP="00001C8B">
            <w:pPr>
              <w:rPr>
                <w:b/>
                <w:bCs/>
              </w:rPr>
            </w:pPr>
            <w:r w:rsidRPr="00001C8B">
              <w:rPr>
                <w:b/>
                <w:bCs/>
              </w:rPr>
              <w:t> </w:t>
            </w:r>
          </w:p>
        </w:tc>
      </w:tr>
      <w:tr w:rsidR="00001C8B" w:rsidRPr="00001C8B" w14:paraId="42DD38B6" w14:textId="77777777" w:rsidTr="00721E2D">
        <w:trPr>
          <w:cantSplit/>
          <w:trHeight w:val="290"/>
        </w:trPr>
        <w:tc>
          <w:tcPr>
            <w:tcW w:w="3200" w:type="dxa"/>
            <w:noWrap/>
            <w:hideMark/>
          </w:tcPr>
          <w:p w14:paraId="252C9CFE" w14:textId="77777777" w:rsidR="00001C8B" w:rsidRPr="00001C8B" w:rsidRDefault="00001C8B" w:rsidP="00001C8B">
            <w:pPr>
              <w:rPr>
                <w:bCs/>
              </w:rPr>
            </w:pPr>
            <w:r w:rsidRPr="00001C8B">
              <w:rPr>
                <w:bCs/>
              </w:rPr>
              <w:t>FEMALE</w:t>
            </w:r>
          </w:p>
        </w:tc>
        <w:tc>
          <w:tcPr>
            <w:tcW w:w="1148" w:type="dxa"/>
            <w:noWrap/>
            <w:hideMark/>
          </w:tcPr>
          <w:p w14:paraId="3B8F72F9" w14:textId="77777777" w:rsidR="00001C8B" w:rsidRPr="00001C8B" w:rsidRDefault="00001C8B" w:rsidP="00EE14CE">
            <w:pPr>
              <w:jc w:val="right"/>
              <w:rPr>
                <w:bCs/>
              </w:rPr>
            </w:pPr>
            <w:r w:rsidRPr="00001C8B">
              <w:rPr>
                <w:bCs/>
              </w:rPr>
              <w:t xml:space="preserve">887 </w:t>
            </w:r>
          </w:p>
        </w:tc>
        <w:tc>
          <w:tcPr>
            <w:tcW w:w="1137" w:type="dxa"/>
            <w:noWrap/>
            <w:hideMark/>
          </w:tcPr>
          <w:p w14:paraId="093A84DD" w14:textId="77777777" w:rsidR="00001C8B" w:rsidRPr="00001C8B" w:rsidRDefault="00001C8B" w:rsidP="00EE14CE">
            <w:pPr>
              <w:jc w:val="right"/>
              <w:rPr>
                <w:bCs/>
              </w:rPr>
            </w:pPr>
            <w:r w:rsidRPr="00001C8B">
              <w:rPr>
                <w:bCs/>
              </w:rPr>
              <w:t>56.2%</w:t>
            </w:r>
          </w:p>
        </w:tc>
        <w:tc>
          <w:tcPr>
            <w:tcW w:w="1080" w:type="dxa"/>
            <w:noWrap/>
            <w:hideMark/>
          </w:tcPr>
          <w:p w14:paraId="2507D3ED" w14:textId="77777777" w:rsidR="00001C8B" w:rsidRPr="00001C8B" w:rsidRDefault="00001C8B" w:rsidP="00EE14CE">
            <w:pPr>
              <w:jc w:val="right"/>
              <w:rPr>
                <w:bCs/>
              </w:rPr>
            </w:pPr>
            <w:r w:rsidRPr="00001C8B">
              <w:rPr>
                <w:bCs/>
              </w:rPr>
              <w:t xml:space="preserve">910 </w:t>
            </w:r>
          </w:p>
        </w:tc>
        <w:tc>
          <w:tcPr>
            <w:tcW w:w="1170" w:type="dxa"/>
            <w:noWrap/>
            <w:hideMark/>
          </w:tcPr>
          <w:p w14:paraId="3859E312" w14:textId="77777777" w:rsidR="00001C8B" w:rsidRPr="00001C8B" w:rsidRDefault="00001C8B" w:rsidP="00EE14CE">
            <w:pPr>
              <w:jc w:val="right"/>
              <w:rPr>
                <w:bCs/>
              </w:rPr>
            </w:pPr>
            <w:r w:rsidRPr="00001C8B">
              <w:rPr>
                <w:bCs/>
              </w:rPr>
              <w:t>57.0%</w:t>
            </w:r>
          </w:p>
        </w:tc>
        <w:tc>
          <w:tcPr>
            <w:tcW w:w="1170" w:type="dxa"/>
            <w:noWrap/>
            <w:hideMark/>
          </w:tcPr>
          <w:p w14:paraId="6B68F750" w14:textId="77777777" w:rsidR="00001C8B" w:rsidRPr="00001C8B" w:rsidRDefault="00001C8B" w:rsidP="00EE14CE">
            <w:pPr>
              <w:jc w:val="right"/>
              <w:rPr>
                <w:bCs/>
              </w:rPr>
            </w:pPr>
            <w:r w:rsidRPr="00001C8B">
              <w:rPr>
                <w:bCs/>
              </w:rPr>
              <w:t xml:space="preserve">947 </w:t>
            </w:r>
          </w:p>
        </w:tc>
        <w:tc>
          <w:tcPr>
            <w:tcW w:w="1191" w:type="dxa"/>
            <w:noWrap/>
            <w:hideMark/>
          </w:tcPr>
          <w:p w14:paraId="34E4A6BC" w14:textId="77777777" w:rsidR="00001C8B" w:rsidRPr="00001C8B" w:rsidRDefault="00001C8B" w:rsidP="00EE14CE">
            <w:pPr>
              <w:jc w:val="right"/>
              <w:rPr>
                <w:bCs/>
              </w:rPr>
            </w:pPr>
            <w:r w:rsidRPr="00001C8B">
              <w:rPr>
                <w:bCs/>
              </w:rPr>
              <w:t>55.8%</w:t>
            </w:r>
          </w:p>
        </w:tc>
      </w:tr>
      <w:tr w:rsidR="00001C8B" w:rsidRPr="00001C8B" w14:paraId="6294AC6E" w14:textId="77777777" w:rsidTr="00721E2D">
        <w:trPr>
          <w:cantSplit/>
          <w:trHeight w:val="290"/>
        </w:trPr>
        <w:tc>
          <w:tcPr>
            <w:tcW w:w="3200" w:type="dxa"/>
            <w:noWrap/>
            <w:hideMark/>
          </w:tcPr>
          <w:p w14:paraId="3BD583B8" w14:textId="77777777" w:rsidR="00001C8B" w:rsidRPr="00001C8B" w:rsidRDefault="00001C8B" w:rsidP="00001C8B">
            <w:pPr>
              <w:rPr>
                <w:bCs/>
              </w:rPr>
            </w:pPr>
            <w:r w:rsidRPr="00001C8B">
              <w:rPr>
                <w:bCs/>
              </w:rPr>
              <w:t>MALE</w:t>
            </w:r>
          </w:p>
        </w:tc>
        <w:tc>
          <w:tcPr>
            <w:tcW w:w="1148" w:type="dxa"/>
            <w:noWrap/>
            <w:hideMark/>
          </w:tcPr>
          <w:p w14:paraId="092B0F60" w14:textId="77777777" w:rsidR="00001C8B" w:rsidRPr="00001C8B" w:rsidRDefault="00001C8B" w:rsidP="00EE14CE">
            <w:pPr>
              <w:jc w:val="right"/>
              <w:rPr>
                <w:bCs/>
              </w:rPr>
            </w:pPr>
            <w:r w:rsidRPr="00001C8B">
              <w:rPr>
                <w:bCs/>
              </w:rPr>
              <w:t xml:space="preserve">691 </w:t>
            </w:r>
          </w:p>
        </w:tc>
        <w:tc>
          <w:tcPr>
            <w:tcW w:w="1137" w:type="dxa"/>
            <w:noWrap/>
            <w:hideMark/>
          </w:tcPr>
          <w:p w14:paraId="53F98E12" w14:textId="77777777" w:rsidR="00001C8B" w:rsidRPr="00001C8B" w:rsidRDefault="00001C8B" w:rsidP="00EE14CE">
            <w:pPr>
              <w:jc w:val="right"/>
              <w:rPr>
                <w:bCs/>
              </w:rPr>
            </w:pPr>
            <w:r w:rsidRPr="00001C8B">
              <w:rPr>
                <w:bCs/>
              </w:rPr>
              <w:t>43.8%</w:t>
            </w:r>
          </w:p>
        </w:tc>
        <w:tc>
          <w:tcPr>
            <w:tcW w:w="1080" w:type="dxa"/>
            <w:noWrap/>
            <w:hideMark/>
          </w:tcPr>
          <w:p w14:paraId="27CC2B39" w14:textId="77777777" w:rsidR="00001C8B" w:rsidRPr="00001C8B" w:rsidRDefault="00001C8B" w:rsidP="00EE14CE">
            <w:pPr>
              <w:jc w:val="right"/>
              <w:rPr>
                <w:bCs/>
              </w:rPr>
            </w:pPr>
            <w:r w:rsidRPr="00001C8B">
              <w:rPr>
                <w:bCs/>
              </w:rPr>
              <w:t xml:space="preserve">687 </w:t>
            </w:r>
          </w:p>
        </w:tc>
        <w:tc>
          <w:tcPr>
            <w:tcW w:w="1170" w:type="dxa"/>
            <w:noWrap/>
            <w:hideMark/>
          </w:tcPr>
          <w:p w14:paraId="5EA2E5A6" w14:textId="77777777" w:rsidR="00001C8B" w:rsidRPr="00001C8B" w:rsidRDefault="00001C8B" w:rsidP="00EE14CE">
            <w:pPr>
              <w:jc w:val="right"/>
              <w:rPr>
                <w:bCs/>
              </w:rPr>
            </w:pPr>
            <w:r w:rsidRPr="00001C8B">
              <w:rPr>
                <w:bCs/>
              </w:rPr>
              <w:t>43.0%</w:t>
            </w:r>
          </w:p>
        </w:tc>
        <w:tc>
          <w:tcPr>
            <w:tcW w:w="1170" w:type="dxa"/>
            <w:noWrap/>
            <w:hideMark/>
          </w:tcPr>
          <w:p w14:paraId="2A50F722" w14:textId="77777777" w:rsidR="00001C8B" w:rsidRPr="00001C8B" w:rsidRDefault="00001C8B" w:rsidP="00EE14CE">
            <w:pPr>
              <w:jc w:val="right"/>
              <w:rPr>
                <w:bCs/>
              </w:rPr>
            </w:pPr>
            <w:r w:rsidRPr="00001C8B">
              <w:rPr>
                <w:bCs/>
              </w:rPr>
              <w:t xml:space="preserve">749 </w:t>
            </w:r>
          </w:p>
        </w:tc>
        <w:tc>
          <w:tcPr>
            <w:tcW w:w="1191" w:type="dxa"/>
            <w:noWrap/>
            <w:hideMark/>
          </w:tcPr>
          <w:p w14:paraId="7F25A76B" w14:textId="77777777" w:rsidR="00001C8B" w:rsidRPr="00001C8B" w:rsidRDefault="00001C8B" w:rsidP="00EE14CE">
            <w:pPr>
              <w:jc w:val="right"/>
              <w:rPr>
                <w:bCs/>
              </w:rPr>
            </w:pPr>
            <w:r w:rsidRPr="00001C8B">
              <w:rPr>
                <w:bCs/>
              </w:rPr>
              <w:t>44.1%</w:t>
            </w:r>
          </w:p>
        </w:tc>
      </w:tr>
      <w:tr w:rsidR="00001C8B" w:rsidRPr="00001C8B" w14:paraId="632729EB" w14:textId="77777777" w:rsidTr="00721E2D">
        <w:trPr>
          <w:cantSplit/>
          <w:trHeight w:val="290"/>
        </w:trPr>
        <w:tc>
          <w:tcPr>
            <w:tcW w:w="3200" w:type="dxa"/>
            <w:noWrap/>
            <w:hideMark/>
          </w:tcPr>
          <w:p w14:paraId="7CA7DBD6" w14:textId="77777777" w:rsidR="00001C8B" w:rsidRPr="00001C8B" w:rsidRDefault="00001C8B" w:rsidP="00001C8B">
            <w:pPr>
              <w:rPr>
                <w:bCs/>
              </w:rPr>
            </w:pPr>
            <w:r w:rsidRPr="00001C8B">
              <w:rPr>
                <w:bCs/>
              </w:rPr>
              <w:t>UNKNOWN</w:t>
            </w:r>
          </w:p>
        </w:tc>
        <w:tc>
          <w:tcPr>
            <w:tcW w:w="1148" w:type="dxa"/>
            <w:noWrap/>
            <w:hideMark/>
          </w:tcPr>
          <w:p w14:paraId="4EA9A5D0" w14:textId="77777777" w:rsidR="00001C8B" w:rsidRPr="00001C8B" w:rsidRDefault="00001C8B" w:rsidP="00EE14CE">
            <w:pPr>
              <w:jc w:val="right"/>
              <w:rPr>
                <w:bCs/>
              </w:rPr>
            </w:pPr>
            <w:r w:rsidRPr="00001C8B">
              <w:rPr>
                <w:bCs/>
              </w:rPr>
              <w:t xml:space="preserve">0 </w:t>
            </w:r>
          </w:p>
        </w:tc>
        <w:tc>
          <w:tcPr>
            <w:tcW w:w="1137" w:type="dxa"/>
            <w:noWrap/>
            <w:hideMark/>
          </w:tcPr>
          <w:p w14:paraId="5D4B0D2E" w14:textId="77777777" w:rsidR="00001C8B" w:rsidRPr="00001C8B" w:rsidRDefault="00001C8B" w:rsidP="00EE14CE">
            <w:pPr>
              <w:jc w:val="right"/>
              <w:rPr>
                <w:bCs/>
              </w:rPr>
            </w:pPr>
            <w:r w:rsidRPr="00001C8B">
              <w:rPr>
                <w:bCs/>
              </w:rPr>
              <w:t>0.0%</w:t>
            </w:r>
          </w:p>
        </w:tc>
        <w:tc>
          <w:tcPr>
            <w:tcW w:w="1080" w:type="dxa"/>
            <w:noWrap/>
            <w:hideMark/>
          </w:tcPr>
          <w:p w14:paraId="234577C7" w14:textId="77777777" w:rsidR="00001C8B" w:rsidRPr="00001C8B" w:rsidRDefault="00001C8B" w:rsidP="00EE14CE">
            <w:pPr>
              <w:jc w:val="right"/>
              <w:rPr>
                <w:bCs/>
              </w:rPr>
            </w:pPr>
            <w:r w:rsidRPr="00001C8B">
              <w:rPr>
                <w:bCs/>
              </w:rPr>
              <w:t xml:space="preserve">0 </w:t>
            </w:r>
          </w:p>
        </w:tc>
        <w:tc>
          <w:tcPr>
            <w:tcW w:w="1170" w:type="dxa"/>
            <w:noWrap/>
            <w:hideMark/>
          </w:tcPr>
          <w:p w14:paraId="3B10CD82" w14:textId="77777777" w:rsidR="00001C8B" w:rsidRPr="00001C8B" w:rsidRDefault="00001C8B" w:rsidP="00EE14CE">
            <w:pPr>
              <w:jc w:val="right"/>
              <w:rPr>
                <w:bCs/>
              </w:rPr>
            </w:pPr>
            <w:r w:rsidRPr="00001C8B">
              <w:rPr>
                <w:bCs/>
              </w:rPr>
              <w:t>0.0%</w:t>
            </w:r>
          </w:p>
        </w:tc>
        <w:tc>
          <w:tcPr>
            <w:tcW w:w="1170" w:type="dxa"/>
            <w:noWrap/>
            <w:hideMark/>
          </w:tcPr>
          <w:p w14:paraId="0EA8C142" w14:textId="77777777" w:rsidR="00001C8B" w:rsidRPr="00001C8B" w:rsidRDefault="00001C8B" w:rsidP="00EE14CE">
            <w:pPr>
              <w:jc w:val="right"/>
              <w:rPr>
                <w:bCs/>
              </w:rPr>
            </w:pPr>
            <w:r w:rsidRPr="00001C8B">
              <w:rPr>
                <w:bCs/>
              </w:rPr>
              <w:t xml:space="preserve">0 </w:t>
            </w:r>
          </w:p>
        </w:tc>
        <w:tc>
          <w:tcPr>
            <w:tcW w:w="1191" w:type="dxa"/>
            <w:noWrap/>
            <w:hideMark/>
          </w:tcPr>
          <w:p w14:paraId="7B0AA9F6" w14:textId="77777777" w:rsidR="00001C8B" w:rsidRPr="00001C8B" w:rsidRDefault="00001C8B" w:rsidP="00EE14CE">
            <w:pPr>
              <w:jc w:val="right"/>
              <w:rPr>
                <w:bCs/>
              </w:rPr>
            </w:pPr>
            <w:r w:rsidRPr="00001C8B">
              <w:rPr>
                <w:bCs/>
              </w:rPr>
              <w:t>0.0%</w:t>
            </w:r>
          </w:p>
        </w:tc>
      </w:tr>
      <w:tr w:rsidR="00001C8B" w:rsidRPr="00001C8B" w14:paraId="1AD235CA" w14:textId="77777777" w:rsidTr="00721E2D">
        <w:trPr>
          <w:cantSplit/>
          <w:trHeight w:val="300"/>
        </w:trPr>
        <w:tc>
          <w:tcPr>
            <w:tcW w:w="3200" w:type="dxa"/>
            <w:noWrap/>
            <w:hideMark/>
          </w:tcPr>
          <w:p w14:paraId="707FF768" w14:textId="77777777" w:rsidR="00001C8B" w:rsidRPr="00001C8B" w:rsidRDefault="00001C8B" w:rsidP="00001C8B">
            <w:pPr>
              <w:rPr>
                <w:b/>
                <w:bCs/>
              </w:rPr>
            </w:pPr>
            <w:r w:rsidRPr="00001C8B">
              <w:rPr>
                <w:b/>
                <w:bCs/>
              </w:rPr>
              <w:t>Total Gender</w:t>
            </w:r>
          </w:p>
        </w:tc>
        <w:tc>
          <w:tcPr>
            <w:tcW w:w="1148" w:type="dxa"/>
            <w:noWrap/>
            <w:hideMark/>
          </w:tcPr>
          <w:p w14:paraId="78434537" w14:textId="77777777" w:rsidR="00001C8B" w:rsidRPr="00001C8B" w:rsidRDefault="00001C8B" w:rsidP="00EE14CE">
            <w:pPr>
              <w:jc w:val="right"/>
              <w:rPr>
                <w:b/>
                <w:bCs/>
              </w:rPr>
            </w:pPr>
            <w:r w:rsidRPr="00001C8B">
              <w:rPr>
                <w:b/>
                <w:bCs/>
              </w:rPr>
              <w:t xml:space="preserve">1,578 </w:t>
            </w:r>
          </w:p>
        </w:tc>
        <w:tc>
          <w:tcPr>
            <w:tcW w:w="1137" w:type="dxa"/>
            <w:noWrap/>
            <w:hideMark/>
          </w:tcPr>
          <w:p w14:paraId="47C359AC" w14:textId="77777777" w:rsidR="00001C8B" w:rsidRPr="00001C8B" w:rsidRDefault="00001C8B" w:rsidP="00EE14CE">
            <w:pPr>
              <w:jc w:val="right"/>
              <w:rPr>
                <w:b/>
                <w:bCs/>
              </w:rPr>
            </w:pPr>
            <w:r w:rsidRPr="00001C8B">
              <w:rPr>
                <w:b/>
                <w:bCs/>
              </w:rPr>
              <w:t>100.0%</w:t>
            </w:r>
          </w:p>
        </w:tc>
        <w:tc>
          <w:tcPr>
            <w:tcW w:w="1080" w:type="dxa"/>
            <w:noWrap/>
            <w:hideMark/>
          </w:tcPr>
          <w:p w14:paraId="2C53FDB8" w14:textId="77777777" w:rsidR="00001C8B" w:rsidRPr="00001C8B" w:rsidRDefault="00001C8B" w:rsidP="00EE14CE">
            <w:pPr>
              <w:jc w:val="right"/>
              <w:rPr>
                <w:b/>
                <w:bCs/>
              </w:rPr>
            </w:pPr>
            <w:r w:rsidRPr="00001C8B">
              <w:rPr>
                <w:b/>
                <w:bCs/>
              </w:rPr>
              <w:t xml:space="preserve">1,597 </w:t>
            </w:r>
          </w:p>
        </w:tc>
        <w:tc>
          <w:tcPr>
            <w:tcW w:w="1170" w:type="dxa"/>
            <w:noWrap/>
            <w:hideMark/>
          </w:tcPr>
          <w:p w14:paraId="2D393457" w14:textId="77777777" w:rsidR="00001C8B" w:rsidRPr="00001C8B" w:rsidRDefault="00001C8B" w:rsidP="00EE14CE">
            <w:pPr>
              <w:jc w:val="right"/>
              <w:rPr>
                <w:b/>
                <w:bCs/>
              </w:rPr>
            </w:pPr>
            <w:r w:rsidRPr="00001C8B">
              <w:rPr>
                <w:b/>
                <w:bCs/>
              </w:rPr>
              <w:t>100.0%</w:t>
            </w:r>
          </w:p>
        </w:tc>
        <w:tc>
          <w:tcPr>
            <w:tcW w:w="1170" w:type="dxa"/>
            <w:noWrap/>
            <w:hideMark/>
          </w:tcPr>
          <w:p w14:paraId="0699C5CD" w14:textId="77777777" w:rsidR="00001C8B" w:rsidRPr="00001C8B" w:rsidRDefault="00001C8B" w:rsidP="00EE14CE">
            <w:pPr>
              <w:jc w:val="right"/>
              <w:rPr>
                <w:b/>
                <w:bCs/>
              </w:rPr>
            </w:pPr>
            <w:r w:rsidRPr="00001C8B">
              <w:rPr>
                <w:b/>
                <w:bCs/>
              </w:rPr>
              <w:t xml:space="preserve">1,697 </w:t>
            </w:r>
          </w:p>
        </w:tc>
        <w:tc>
          <w:tcPr>
            <w:tcW w:w="1191" w:type="dxa"/>
            <w:noWrap/>
            <w:hideMark/>
          </w:tcPr>
          <w:p w14:paraId="5445F4EE" w14:textId="77777777" w:rsidR="00001C8B" w:rsidRPr="00001C8B" w:rsidRDefault="00001C8B" w:rsidP="00EE14CE">
            <w:pPr>
              <w:jc w:val="right"/>
              <w:rPr>
                <w:b/>
                <w:bCs/>
              </w:rPr>
            </w:pPr>
            <w:r w:rsidRPr="00001C8B">
              <w:rPr>
                <w:b/>
                <w:bCs/>
              </w:rPr>
              <w:t>99.9%</w:t>
            </w:r>
          </w:p>
        </w:tc>
      </w:tr>
      <w:tr w:rsidR="00001C8B" w:rsidRPr="00001C8B" w14:paraId="154DA876" w14:textId="77777777" w:rsidTr="00721E2D">
        <w:trPr>
          <w:cantSplit/>
          <w:trHeight w:val="300"/>
        </w:trPr>
        <w:tc>
          <w:tcPr>
            <w:tcW w:w="3200" w:type="dxa"/>
            <w:shd w:val="clear" w:color="auto" w:fill="F2F2F2" w:themeFill="background1" w:themeFillShade="F2"/>
            <w:noWrap/>
            <w:hideMark/>
          </w:tcPr>
          <w:p w14:paraId="0D664C5F" w14:textId="77777777" w:rsidR="00001C8B" w:rsidRPr="00001C8B" w:rsidRDefault="00001C8B" w:rsidP="00001C8B">
            <w:pPr>
              <w:rPr>
                <w:b/>
                <w:bCs/>
              </w:rPr>
            </w:pPr>
            <w:r w:rsidRPr="00001C8B">
              <w:rPr>
                <w:b/>
                <w:bCs/>
              </w:rPr>
              <w:t>Age</w:t>
            </w:r>
          </w:p>
        </w:tc>
        <w:tc>
          <w:tcPr>
            <w:tcW w:w="1148" w:type="dxa"/>
            <w:shd w:val="clear" w:color="auto" w:fill="F2F2F2" w:themeFill="background1" w:themeFillShade="F2"/>
            <w:noWrap/>
            <w:hideMark/>
          </w:tcPr>
          <w:p w14:paraId="288C7EA7" w14:textId="77777777" w:rsidR="00001C8B" w:rsidRPr="00001C8B" w:rsidRDefault="00001C8B" w:rsidP="00EE14CE">
            <w:pPr>
              <w:jc w:val="right"/>
              <w:rPr>
                <w:b/>
                <w:bCs/>
              </w:rPr>
            </w:pPr>
            <w:r w:rsidRPr="00001C8B">
              <w:rPr>
                <w:b/>
                <w:bCs/>
              </w:rPr>
              <w:t> </w:t>
            </w:r>
          </w:p>
        </w:tc>
        <w:tc>
          <w:tcPr>
            <w:tcW w:w="1137" w:type="dxa"/>
            <w:shd w:val="clear" w:color="auto" w:fill="F2F2F2" w:themeFill="background1" w:themeFillShade="F2"/>
            <w:noWrap/>
            <w:hideMark/>
          </w:tcPr>
          <w:p w14:paraId="30E3919A" w14:textId="77777777" w:rsidR="00001C8B" w:rsidRPr="00001C8B" w:rsidRDefault="00001C8B" w:rsidP="00EE14CE">
            <w:pPr>
              <w:jc w:val="right"/>
              <w:rPr>
                <w:b/>
                <w:bCs/>
              </w:rPr>
            </w:pPr>
            <w:r w:rsidRPr="00001C8B">
              <w:rPr>
                <w:b/>
                <w:bCs/>
              </w:rPr>
              <w:t> </w:t>
            </w:r>
          </w:p>
        </w:tc>
        <w:tc>
          <w:tcPr>
            <w:tcW w:w="1080" w:type="dxa"/>
            <w:shd w:val="clear" w:color="auto" w:fill="F2F2F2" w:themeFill="background1" w:themeFillShade="F2"/>
            <w:noWrap/>
            <w:hideMark/>
          </w:tcPr>
          <w:p w14:paraId="25559EFB" w14:textId="77777777" w:rsidR="00001C8B" w:rsidRPr="00001C8B" w:rsidRDefault="00001C8B" w:rsidP="00EE14CE">
            <w:pPr>
              <w:jc w:val="right"/>
              <w:rPr>
                <w:b/>
                <w:bCs/>
              </w:rPr>
            </w:pPr>
            <w:r w:rsidRPr="00001C8B">
              <w:rPr>
                <w:b/>
                <w:bCs/>
              </w:rPr>
              <w:t> </w:t>
            </w:r>
          </w:p>
        </w:tc>
        <w:tc>
          <w:tcPr>
            <w:tcW w:w="1170" w:type="dxa"/>
            <w:shd w:val="clear" w:color="auto" w:fill="F2F2F2" w:themeFill="background1" w:themeFillShade="F2"/>
            <w:noWrap/>
            <w:hideMark/>
          </w:tcPr>
          <w:p w14:paraId="60C0DB73" w14:textId="77777777" w:rsidR="00001C8B" w:rsidRPr="00001C8B" w:rsidRDefault="00001C8B" w:rsidP="00EE14CE">
            <w:pPr>
              <w:jc w:val="right"/>
              <w:rPr>
                <w:b/>
                <w:bCs/>
              </w:rPr>
            </w:pPr>
            <w:r w:rsidRPr="00001C8B">
              <w:rPr>
                <w:b/>
                <w:bCs/>
              </w:rPr>
              <w:t> </w:t>
            </w:r>
          </w:p>
        </w:tc>
        <w:tc>
          <w:tcPr>
            <w:tcW w:w="1170" w:type="dxa"/>
            <w:shd w:val="clear" w:color="auto" w:fill="F2F2F2" w:themeFill="background1" w:themeFillShade="F2"/>
            <w:noWrap/>
            <w:hideMark/>
          </w:tcPr>
          <w:p w14:paraId="61AFA391" w14:textId="77777777" w:rsidR="00001C8B" w:rsidRPr="00001C8B" w:rsidRDefault="00001C8B" w:rsidP="00EE14CE">
            <w:pPr>
              <w:jc w:val="right"/>
              <w:rPr>
                <w:b/>
                <w:bCs/>
              </w:rPr>
            </w:pPr>
            <w:r w:rsidRPr="00001C8B">
              <w:rPr>
                <w:b/>
                <w:bCs/>
              </w:rPr>
              <w:t> </w:t>
            </w:r>
          </w:p>
        </w:tc>
        <w:tc>
          <w:tcPr>
            <w:tcW w:w="1191" w:type="dxa"/>
            <w:shd w:val="clear" w:color="auto" w:fill="F2F2F2" w:themeFill="background1" w:themeFillShade="F2"/>
            <w:noWrap/>
            <w:hideMark/>
          </w:tcPr>
          <w:p w14:paraId="2A22D4E2" w14:textId="77777777" w:rsidR="00001C8B" w:rsidRPr="00001C8B" w:rsidRDefault="00001C8B" w:rsidP="00EE14CE">
            <w:pPr>
              <w:jc w:val="right"/>
              <w:rPr>
                <w:b/>
                <w:bCs/>
              </w:rPr>
            </w:pPr>
            <w:r w:rsidRPr="00001C8B">
              <w:rPr>
                <w:b/>
                <w:bCs/>
              </w:rPr>
              <w:t> </w:t>
            </w:r>
          </w:p>
        </w:tc>
      </w:tr>
      <w:tr w:rsidR="00001C8B" w:rsidRPr="00001C8B" w14:paraId="31F0EB8E" w14:textId="77777777" w:rsidTr="00721E2D">
        <w:trPr>
          <w:cantSplit/>
          <w:trHeight w:val="290"/>
        </w:trPr>
        <w:tc>
          <w:tcPr>
            <w:tcW w:w="3200" w:type="dxa"/>
            <w:noWrap/>
            <w:hideMark/>
          </w:tcPr>
          <w:p w14:paraId="5F447FD9" w14:textId="77777777" w:rsidR="00001C8B" w:rsidRPr="00001C8B" w:rsidRDefault="00001C8B" w:rsidP="00001C8B">
            <w:pPr>
              <w:rPr>
                <w:bCs/>
              </w:rPr>
            </w:pPr>
            <w:r w:rsidRPr="00001C8B">
              <w:rPr>
                <w:bCs/>
              </w:rPr>
              <w:t>0-64</w:t>
            </w:r>
          </w:p>
        </w:tc>
        <w:tc>
          <w:tcPr>
            <w:tcW w:w="1148" w:type="dxa"/>
            <w:noWrap/>
            <w:hideMark/>
          </w:tcPr>
          <w:p w14:paraId="61E97E86" w14:textId="77777777" w:rsidR="00001C8B" w:rsidRPr="00001C8B" w:rsidRDefault="00001C8B" w:rsidP="00EE14CE">
            <w:pPr>
              <w:jc w:val="right"/>
              <w:rPr>
                <w:bCs/>
              </w:rPr>
            </w:pPr>
            <w:r w:rsidRPr="00001C8B">
              <w:rPr>
                <w:bCs/>
              </w:rPr>
              <w:t xml:space="preserve">649 </w:t>
            </w:r>
          </w:p>
        </w:tc>
        <w:tc>
          <w:tcPr>
            <w:tcW w:w="1137" w:type="dxa"/>
            <w:noWrap/>
            <w:hideMark/>
          </w:tcPr>
          <w:p w14:paraId="55A7BA96" w14:textId="77777777" w:rsidR="00001C8B" w:rsidRPr="00001C8B" w:rsidRDefault="00001C8B" w:rsidP="00EE14CE">
            <w:pPr>
              <w:jc w:val="right"/>
              <w:rPr>
                <w:bCs/>
              </w:rPr>
            </w:pPr>
            <w:r w:rsidRPr="00001C8B">
              <w:rPr>
                <w:bCs/>
              </w:rPr>
              <w:t>41.1%</w:t>
            </w:r>
          </w:p>
        </w:tc>
        <w:tc>
          <w:tcPr>
            <w:tcW w:w="1080" w:type="dxa"/>
            <w:noWrap/>
            <w:hideMark/>
          </w:tcPr>
          <w:p w14:paraId="1EADF984" w14:textId="77777777" w:rsidR="00001C8B" w:rsidRPr="00001C8B" w:rsidRDefault="00001C8B" w:rsidP="00EE14CE">
            <w:pPr>
              <w:jc w:val="right"/>
              <w:rPr>
                <w:bCs/>
              </w:rPr>
            </w:pPr>
            <w:r w:rsidRPr="00001C8B">
              <w:rPr>
                <w:bCs/>
              </w:rPr>
              <w:t xml:space="preserve">637 </w:t>
            </w:r>
          </w:p>
        </w:tc>
        <w:tc>
          <w:tcPr>
            <w:tcW w:w="1170" w:type="dxa"/>
            <w:noWrap/>
            <w:hideMark/>
          </w:tcPr>
          <w:p w14:paraId="1349FB72" w14:textId="77777777" w:rsidR="00001C8B" w:rsidRPr="00001C8B" w:rsidRDefault="00001C8B" w:rsidP="00EE14CE">
            <w:pPr>
              <w:jc w:val="right"/>
              <w:rPr>
                <w:bCs/>
              </w:rPr>
            </w:pPr>
            <w:r w:rsidRPr="00001C8B">
              <w:rPr>
                <w:bCs/>
              </w:rPr>
              <w:t>39.9%</w:t>
            </w:r>
          </w:p>
        </w:tc>
        <w:tc>
          <w:tcPr>
            <w:tcW w:w="1170" w:type="dxa"/>
            <w:noWrap/>
            <w:hideMark/>
          </w:tcPr>
          <w:p w14:paraId="18400AA0" w14:textId="77777777" w:rsidR="00001C8B" w:rsidRPr="00001C8B" w:rsidRDefault="00001C8B" w:rsidP="00EE14CE">
            <w:pPr>
              <w:jc w:val="right"/>
              <w:rPr>
                <w:bCs/>
              </w:rPr>
            </w:pPr>
            <w:r w:rsidRPr="00001C8B">
              <w:rPr>
                <w:bCs/>
              </w:rPr>
              <w:t xml:space="preserve">651 </w:t>
            </w:r>
          </w:p>
        </w:tc>
        <w:tc>
          <w:tcPr>
            <w:tcW w:w="1191" w:type="dxa"/>
            <w:noWrap/>
            <w:hideMark/>
          </w:tcPr>
          <w:p w14:paraId="6BE4572B" w14:textId="77777777" w:rsidR="00001C8B" w:rsidRPr="00001C8B" w:rsidRDefault="00001C8B" w:rsidP="00EE14CE">
            <w:pPr>
              <w:jc w:val="right"/>
              <w:rPr>
                <w:bCs/>
              </w:rPr>
            </w:pPr>
            <w:r w:rsidRPr="00001C8B">
              <w:rPr>
                <w:bCs/>
              </w:rPr>
              <w:t>38.4%</w:t>
            </w:r>
          </w:p>
        </w:tc>
      </w:tr>
      <w:tr w:rsidR="00001C8B" w:rsidRPr="00001C8B" w14:paraId="38A44218" w14:textId="77777777" w:rsidTr="00721E2D">
        <w:trPr>
          <w:cantSplit/>
          <w:trHeight w:val="290"/>
        </w:trPr>
        <w:tc>
          <w:tcPr>
            <w:tcW w:w="3200" w:type="dxa"/>
            <w:noWrap/>
            <w:hideMark/>
          </w:tcPr>
          <w:p w14:paraId="028985D3" w14:textId="77777777" w:rsidR="00001C8B" w:rsidRPr="00001C8B" w:rsidRDefault="00001C8B" w:rsidP="00001C8B">
            <w:pPr>
              <w:rPr>
                <w:bCs/>
              </w:rPr>
            </w:pPr>
            <w:r w:rsidRPr="00001C8B">
              <w:rPr>
                <w:bCs/>
              </w:rPr>
              <w:t>65+</w:t>
            </w:r>
          </w:p>
        </w:tc>
        <w:tc>
          <w:tcPr>
            <w:tcW w:w="1148" w:type="dxa"/>
            <w:noWrap/>
            <w:hideMark/>
          </w:tcPr>
          <w:p w14:paraId="70DF9DF5" w14:textId="77777777" w:rsidR="00001C8B" w:rsidRPr="00001C8B" w:rsidRDefault="00001C8B" w:rsidP="00EE14CE">
            <w:pPr>
              <w:jc w:val="right"/>
              <w:rPr>
                <w:bCs/>
              </w:rPr>
            </w:pPr>
            <w:r w:rsidRPr="00001C8B">
              <w:rPr>
                <w:bCs/>
              </w:rPr>
              <w:t xml:space="preserve">929 </w:t>
            </w:r>
          </w:p>
        </w:tc>
        <w:tc>
          <w:tcPr>
            <w:tcW w:w="1137" w:type="dxa"/>
            <w:noWrap/>
            <w:hideMark/>
          </w:tcPr>
          <w:p w14:paraId="4DBBA396" w14:textId="77777777" w:rsidR="00001C8B" w:rsidRPr="00001C8B" w:rsidRDefault="00001C8B" w:rsidP="00EE14CE">
            <w:pPr>
              <w:jc w:val="right"/>
              <w:rPr>
                <w:bCs/>
              </w:rPr>
            </w:pPr>
            <w:r w:rsidRPr="00001C8B">
              <w:rPr>
                <w:bCs/>
              </w:rPr>
              <w:t>58.9%</w:t>
            </w:r>
          </w:p>
        </w:tc>
        <w:tc>
          <w:tcPr>
            <w:tcW w:w="1080" w:type="dxa"/>
            <w:noWrap/>
            <w:hideMark/>
          </w:tcPr>
          <w:p w14:paraId="327F8B55" w14:textId="77777777" w:rsidR="00001C8B" w:rsidRPr="00001C8B" w:rsidRDefault="00001C8B" w:rsidP="00EE14CE">
            <w:pPr>
              <w:jc w:val="right"/>
              <w:rPr>
                <w:bCs/>
              </w:rPr>
            </w:pPr>
            <w:r w:rsidRPr="00001C8B">
              <w:rPr>
                <w:bCs/>
              </w:rPr>
              <w:t xml:space="preserve">960 </w:t>
            </w:r>
          </w:p>
        </w:tc>
        <w:tc>
          <w:tcPr>
            <w:tcW w:w="1170" w:type="dxa"/>
            <w:noWrap/>
            <w:hideMark/>
          </w:tcPr>
          <w:p w14:paraId="62110D8D" w14:textId="77777777" w:rsidR="00001C8B" w:rsidRPr="00001C8B" w:rsidRDefault="00001C8B" w:rsidP="00EE14CE">
            <w:pPr>
              <w:jc w:val="right"/>
              <w:rPr>
                <w:bCs/>
              </w:rPr>
            </w:pPr>
            <w:r w:rsidRPr="00001C8B">
              <w:rPr>
                <w:bCs/>
              </w:rPr>
              <w:t>60.1%</w:t>
            </w:r>
          </w:p>
        </w:tc>
        <w:tc>
          <w:tcPr>
            <w:tcW w:w="1170" w:type="dxa"/>
            <w:noWrap/>
            <w:hideMark/>
          </w:tcPr>
          <w:p w14:paraId="4341B39D" w14:textId="77777777" w:rsidR="00001C8B" w:rsidRPr="00001C8B" w:rsidRDefault="00001C8B" w:rsidP="00EE14CE">
            <w:pPr>
              <w:jc w:val="right"/>
              <w:rPr>
                <w:bCs/>
              </w:rPr>
            </w:pPr>
            <w:r w:rsidRPr="00001C8B">
              <w:rPr>
                <w:bCs/>
              </w:rPr>
              <w:t xml:space="preserve">1,046 </w:t>
            </w:r>
          </w:p>
        </w:tc>
        <w:tc>
          <w:tcPr>
            <w:tcW w:w="1191" w:type="dxa"/>
            <w:noWrap/>
            <w:hideMark/>
          </w:tcPr>
          <w:p w14:paraId="4A945C43" w14:textId="77777777" w:rsidR="00001C8B" w:rsidRPr="00001C8B" w:rsidRDefault="00001C8B" w:rsidP="00EE14CE">
            <w:pPr>
              <w:jc w:val="right"/>
              <w:rPr>
                <w:bCs/>
              </w:rPr>
            </w:pPr>
            <w:r w:rsidRPr="00001C8B">
              <w:rPr>
                <w:bCs/>
              </w:rPr>
              <w:t>61.6%</w:t>
            </w:r>
          </w:p>
        </w:tc>
      </w:tr>
      <w:tr w:rsidR="00001C8B" w:rsidRPr="00001C8B" w14:paraId="3ED01F3C" w14:textId="77777777" w:rsidTr="00721E2D">
        <w:trPr>
          <w:cantSplit/>
          <w:trHeight w:val="290"/>
        </w:trPr>
        <w:tc>
          <w:tcPr>
            <w:tcW w:w="3200" w:type="dxa"/>
            <w:noWrap/>
            <w:hideMark/>
          </w:tcPr>
          <w:p w14:paraId="10885EB3" w14:textId="77777777" w:rsidR="00001C8B" w:rsidRPr="00001C8B" w:rsidRDefault="00001C8B" w:rsidP="00001C8B">
            <w:pPr>
              <w:rPr>
                <w:bCs/>
              </w:rPr>
            </w:pPr>
            <w:r w:rsidRPr="00001C8B">
              <w:rPr>
                <w:bCs/>
              </w:rPr>
              <w:t>Unknown</w:t>
            </w:r>
          </w:p>
        </w:tc>
        <w:tc>
          <w:tcPr>
            <w:tcW w:w="1148" w:type="dxa"/>
            <w:noWrap/>
            <w:hideMark/>
          </w:tcPr>
          <w:p w14:paraId="5AA5B38C" w14:textId="77777777" w:rsidR="00001C8B" w:rsidRPr="00001C8B" w:rsidRDefault="00001C8B" w:rsidP="00EE14CE">
            <w:pPr>
              <w:jc w:val="right"/>
              <w:rPr>
                <w:bCs/>
              </w:rPr>
            </w:pPr>
            <w:r w:rsidRPr="00001C8B">
              <w:rPr>
                <w:bCs/>
              </w:rPr>
              <w:t xml:space="preserve">0 </w:t>
            </w:r>
          </w:p>
        </w:tc>
        <w:tc>
          <w:tcPr>
            <w:tcW w:w="1137" w:type="dxa"/>
            <w:noWrap/>
            <w:hideMark/>
          </w:tcPr>
          <w:p w14:paraId="21E5D661" w14:textId="77777777" w:rsidR="00001C8B" w:rsidRPr="00001C8B" w:rsidRDefault="00001C8B" w:rsidP="00EE14CE">
            <w:pPr>
              <w:jc w:val="right"/>
              <w:rPr>
                <w:bCs/>
              </w:rPr>
            </w:pPr>
            <w:r w:rsidRPr="00001C8B">
              <w:rPr>
                <w:bCs/>
              </w:rPr>
              <w:t>0.0%</w:t>
            </w:r>
          </w:p>
        </w:tc>
        <w:tc>
          <w:tcPr>
            <w:tcW w:w="1080" w:type="dxa"/>
            <w:noWrap/>
            <w:hideMark/>
          </w:tcPr>
          <w:p w14:paraId="095E1CE3" w14:textId="77777777" w:rsidR="00001C8B" w:rsidRPr="00001C8B" w:rsidRDefault="00001C8B" w:rsidP="00EE14CE">
            <w:pPr>
              <w:jc w:val="right"/>
              <w:rPr>
                <w:bCs/>
              </w:rPr>
            </w:pPr>
            <w:r w:rsidRPr="00001C8B">
              <w:rPr>
                <w:bCs/>
              </w:rPr>
              <w:t xml:space="preserve">0 </w:t>
            </w:r>
          </w:p>
        </w:tc>
        <w:tc>
          <w:tcPr>
            <w:tcW w:w="1170" w:type="dxa"/>
            <w:noWrap/>
            <w:hideMark/>
          </w:tcPr>
          <w:p w14:paraId="7A86D52D" w14:textId="77777777" w:rsidR="00001C8B" w:rsidRPr="00001C8B" w:rsidRDefault="00001C8B" w:rsidP="00EE14CE">
            <w:pPr>
              <w:jc w:val="right"/>
              <w:rPr>
                <w:bCs/>
              </w:rPr>
            </w:pPr>
            <w:r w:rsidRPr="00001C8B">
              <w:rPr>
                <w:bCs/>
              </w:rPr>
              <w:t>0.0%</w:t>
            </w:r>
          </w:p>
        </w:tc>
        <w:tc>
          <w:tcPr>
            <w:tcW w:w="1170" w:type="dxa"/>
            <w:noWrap/>
            <w:hideMark/>
          </w:tcPr>
          <w:p w14:paraId="21AD1FB4" w14:textId="77777777" w:rsidR="00001C8B" w:rsidRPr="00001C8B" w:rsidRDefault="00001C8B" w:rsidP="00EE14CE">
            <w:pPr>
              <w:jc w:val="right"/>
              <w:rPr>
                <w:bCs/>
              </w:rPr>
            </w:pPr>
            <w:r w:rsidRPr="00001C8B">
              <w:rPr>
                <w:bCs/>
              </w:rPr>
              <w:t xml:space="preserve">0 </w:t>
            </w:r>
          </w:p>
        </w:tc>
        <w:tc>
          <w:tcPr>
            <w:tcW w:w="1191" w:type="dxa"/>
            <w:noWrap/>
            <w:hideMark/>
          </w:tcPr>
          <w:p w14:paraId="09A5F5B7" w14:textId="77777777" w:rsidR="00001C8B" w:rsidRPr="00001C8B" w:rsidRDefault="00001C8B" w:rsidP="00EE14CE">
            <w:pPr>
              <w:jc w:val="right"/>
              <w:rPr>
                <w:bCs/>
              </w:rPr>
            </w:pPr>
            <w:r w:rsidRPr="00001C8B">
              <w:rPr>
                <w:bCs/>
              </w:rPr>
              <w:t>0.0%</w:t>
            </w:r>
          </w:p>
        </w:tc>
      </w:tr>
      <w:tr w:rsidR="00001C8B" w:rsidRPr="00001C8B" w14:paraId="7A9850E5" w14:textId="77777777" w:rsidTr="00721E2D">
        <w:trPr>
          <w:cantSplit/>
          <w:trHeight w:val="300"/>
        </w:trPr>
        <w:tc>
          <w:tcPr>
            <w:tcW w:w="3200" w:type="dxa"/>
            <w:noWrap/>
            <w:hideMark/>
          </w:tcPr>
          <w:p w14:paraId="514B0BA6" w14:textId="77777777" w:rsidR="00001C8B" w:rsidRPr="00001C8B" w:rsidRDefault="00001C8B" w:rsidP="00001C8B">
            <w:pPr>
              <w:rPr>
                <w:b/>
                <w:bCs/>
              </w:rPr>
            </w:pPr>
            <w:r w:rsidRPr="00001C8B">
              <w:rPr>
                <w:b/>
                <w:bCs/>
              </w:rPr>
              <w:t>Total Age</w:t>
            </w:r>
          </w:p>
        </w:tc>
        <w:tc>
          <w:tcPr>
            <w:tcW w:w="1148" w:type="dxa"/>
            <w:noWrap/>
            <w:hideMark/>
          </w:tcPr>
          <w:p w14:paraId="470ACAC0" w14:textId="77777777" w:rsidR="00001C8B" w:rsidRPr="00001C8B" w:rsidRDefault="00001C8B" w:rsidP="00EE14CE">
            <w:pPr>
              <w:jc w:val="right"/>
              <w:rPr>
                <w:b/>
                <w:bCs/>
              </w:rPr>
            </w:pPr>
            <w:r w:rsidRPr="00001C8B">
              <w:rPr>
                <w:b/>
                <w:bCs/>
              </w:rPr>
              <w:t xml:space="preserve">1,578 </w:t>
            </w:r>
          </w:p>
        </w:tc>
        <w:tc>
          <w:tcPr>
            <w:tcW w:w="1137" w:type="dxa"/>
            <w:noWrap/>
            <w:hideMark/>
          </w:tcPr>
          <w:p w14:paraId="041113BA" w14:textId="77777777" w:rsidR="00001C8B" w:rsidRPr="00001C8B" w:rsidRDefault="00001C8B" w:rsidP="00EE14CE">
            <w:pPr>
              <w:jc w:val="right"/>
              <w:rPr>
                <w:b/>
                <w:bCs/>
              </w:rPr>
            </w:pPr>
            <w:r w:rsidRPr="00001C8B">
              <w:rPr>
                <w:b/>
                <w:bCs/>
              </w:rPr>
              <w:t>100.0%</w:t>
            </w:r>
          </w:p>
        </w:tc>
        <w:tc>
          <w:tcPr>
            <w:tcW w:w="1080" w:type="dxa"/>
            <w:noWrap/>
            <w:hideMark/>
          </w:tcPr>
          <w:p w14:paraId="1E2E703C" w14:textId="77777777" w:rsidR="00001C8B" w:rsidRPr="00001C8B" w:rsidRDefault="00001C8B" w:rsidP="00EE14CE">
            <w:pPr>
              <w:jc w:val="right"/>
              <w:rPr>
                <w:b/>
                <w:bCs/>
              </w:rPr>
            </w:pPr>
            <w:r w:rsidRPr="00001C8B">
              <w:rPr>
                <w:b/>
                <w:bCs/>
              </w:rPr>
              <w:t xml:space="preserve">1,597 </w:t>
            </w:r>
          </w:p>
        </w:tc>
        <w:tc>
          <w:tcPr>
            <w:tcW w:w="1170" w:type="dxa"/>
            <w:noWrap/>
            <w:hideMark/>
          </w:tcPr>
          <w:p w14:paraId="769460F8" w14:textId="77777777" w:rsidR="00001C8B" w:rsidRPr="00001C8B" w:rsidRDefault="00001C8B" w:rsidP="00EE14CE">
            <w:pPr>
              <w:jc w:val="right"/>
              <w:rPr>
                <w:b/>
                <w:bCs/>
              </w:rPr>
            </w:pPr>
            <w:r w:rsidRPr="00001C8B">
              <w:rPr>
                <w:b/>
                <w:bCs/>
              </w:rPr>
              <w:t>100.0%</w:t>
            </w:r>
          </w:p>
        </w:tc>
        <w:tc>
          <w:tcPr>
            <w:tcW w:w="1170" w:type="dxa"/>
            <w:noWrap/>
            <w:hideMark/>
          </w:tcPr>
          <w:p w14:paraId="35590C9F" w14:textId="77777777" w:rsidR="00001C8B" w:rsidRPr="00001C8B" w:rsidRDefault="00001C8B" w:rsidP="00EE14CE">
            <w:pPr>
              <w:jc w:val="right"/>
              <w:rPr>
                <w:b/>
                <w:bCs/>
              </w:rPr>
            </w:pPr>
            <w:r w:rsidRPr="00001C8B">
              <w:rPr>
                <w:b/>
                <w:bCs/>
              </w:rPr>
              <w:t xml:space="preserve">1,697 </w:t>
            </w:r>
          </w:p>
        </w:tc>
        <w:tc>
          <w:tcPr>
            <w:tcW w:w="1191" w:type="dxa"/>
            <w:noWrap/>
            <w:hideMark/>
          </w:tcPr>
          <w:p w14:paraId="3445F36C" w14:textId="77777777" w:rsidR="00001C8B" w:rsidRPr="00001C8B" w:rsidRDefault="00001C8B" w:rsidP="00EE14CE">
            <w:pPr>
              <w:jc w:val="right"/>
              <w:rPr>
                <w:b/>
                <w:bCs/>
              </w:rPr>
            </w:pPr>
            <w:r w:rsidRPr="00001C8B">
              <w:rPr>
                <w:b/>
                <w:bCs/>
              </w:rPr>
              <w:t>100.0%</w:t>
            </w:r>
          </w:p>
        </w:tc>
      </w:tr>
      <w:tr w:rsidR="00001C8B" w:rsidRPr="00001C8B" w14:paraId="3612C84E" w14:textId="77777777" w:rsidTr="00721E2D">
        <w:trPr>
          <w:cantSplit/>
          <w:trHeight w:val="300"/>
        </w:trPr>
        <w:tc>
          <w:tcPr>
            <w:tcW w:w="3200" w:type="dxa"/>
            <w:shd w:val="clear" w:color="auto" w:fill="F2F2F2" w:themeFill="background1" w:themeFillShade="F2"/>
            <w:noWrap/>
            <w:hideMark/>
          </w:tcPr>
          <w:p w14:paraId="40645927" w14:textId="77777777" w:rsidR="00001C8B" w:rsidRPr="00001C8B" w:rsidRDefault="00001C8B" w:rsidP="00001C8B">
            <w:pPr>
              <w:rPr>
                <w:b/>
                <w:bCs/>
              </w:rPr>
            </w:pPr>
            <w:r w:rsidRPr="00001C8B">
              <w:rPr>
                <w:b/>
                <w:bCs/>
              </w:rPr>
              <w:t>Race</w:t>
            </w:r>
          </w:p>
        </w:tc>
        <w:tc>
          <w:tcPr>
            <w:tcW w:w="1148" w:type="dxa"/>
            <w:shd w:val="clear" w:color="auto" w:fill="F2F2F2" w:themeFill="background1" w:themeFillShade="F2"/>
            <w:noWrap/>
            <w:hideMark/>
          </w:tcPr>
          <w:p w14:paraId="64BCFFA9" w14:textId="77777777" w:rsidR="00001C8B" w:rsidRPr="00001C8B" w:rsidRDefault="00001C8B" w:rsidP="00EE14CE">
            <w:pPr>
              <w:jc w:val="right"/>
              <w:rPr>
                <w:b/>
                <w:bCs/>
              </w:rPr>
            </w:pPr>
            <w:r w:rsidRPr="00001C8B">
              <w:rPr>
                <w:b/>
                <w:bCs/>
              </w:rPr>
              <w:t> </w:t>
            </w:r>
          </w:p>
        </w:tc>
        <w:tc>
          <w:tcPr>
            <w:tcW w:w="1137" w:type="dxa"/>
            <w:shd w:val="clear" w:color="auto" w:fill="F2F2F2" w:themeFill="background1" w:themeFillShade="F2"/>
            <w:noWrap/>
            <w:hideMark/>
          </w:tcPr>
          <w:p w14:paraId="41A8F613" w14:textId="77777777" w:rsidR="00001C8B" w:rsidRPr="00001C8B" w:rsidRDefault="00001C8B" w:rsidP="00EE14CE">
            <w:pPr>
              <w:jc w:val="right"/>
              <w:rPr>
                <w:b/>
                <w:bCs/>
              </w:rPr>
            </w:pPr>
            <w:r w:rsidRPr="00001C8B">
              <w:rPr>
                <w:b/>
                <w:bCs/>
              </w:rPr>
              <w:t> </w:t>
            </w:r>
          </w:p>
        </w:tc>
        <w:tc>
          <w:tcPr>
            <w:tcW w:w="1080" w:type="dxa"/>
            <w:shd w:val="clear" w:color="auto" w:fill="F2F2F2" w:themeFill="background1" w:themeFillShade="F2"/>
            <w:noWrap/>
            <w:hideMark/>
          </w:tcPr>
          <w:p w14:paraId="09F4FE2A" w14:textId="77777777" w:rsidR="00001C8B" w:rsidRPr="00001C8B" w:rsidRDefault="00001C8B" w:rsidP="00EE14CE">
            <w:pPr>
              <w:jc w:val="right"/>
              <w:rPr>
                <w:b/>
                <w:bCs/>
              </w:rPr>
            </w:pPr>
            <w:r w:rsidRPr="00001C8B">
              <w:rPr>
                <w:b/>
                <w:bCs/>
              </w:rPr>
              <w:t> </w:t>
            </w:r>
          </w:p>
        </w:tc>
        <w:tc>
          <w:tcPr>
            <w:tcW w:w="1170" w:type="dxa"/>
            <w:shd w:val="clear" w:color="auto" w:fill="F2F2F2" w:themeFill="background1" w:themeFillShade="F2"/>
            <w:noWrap/>
            <w:hideMark/>
          </w:tcPr>
          <w:p w14:paraId="16C73AC5" w14:textId="77777777" w:rsidR="00001C8B" w:rsidRPr="00001C8B" w:rsidRDefault="00001C8B" w:rsidP="00EE14CE">
            <w:pPr>
              <w:jc w:val="right"/>
              <w:rPr>
                <w:b/>
                <w:bCs/>
              </w:rPr>
            </w:pPr>
            <w:r w:rsidRPr="00001C8B">
              <w:rPr>
                <w:b/>
                <w:bCs/>
              </w:rPr>
              <w:t> </w:t>
            </w:r>
          </w:p>
        </w:tc>
        <w:tc>
          <w:tcPr>
            <w:tcW w:w="1170" w:type="dxa"/>
            <w:shd w:val="clear" w:color="auto" w:fill="F2F2F2" w:themeFill="background1" w:themeFillShade="F2"/>
            <w:noWrap/>
            <w:hideMark/>
          </w:tcPr>
          <w:p w14:paraId="7426632B" w14:textId="77777777" w:rsidR="00001C8B" w:rsidRPr="00001C8B" w:rsidRDefault="00001C8B" w:rsidP="00EE14CE">
            <w:pPr>
              <w:jc w:val="right"/>
              <w:rPr>
                <w:b/>
                <w:bCs/>
              </w:rPr>
            </w:pPr>
            <w:r w:rsidRPr="00001C8B">
              <w:rPr>
                <w:b/>
                <w:bCs/>
              </w:rPr>
              <w:t> </w:t>
            </w:r>
          </w:p>
        </w:tc>
        <w:tc>
          <w:tcPr>
            <w:tcW w:w="1191" w:type="dxa"/>
            <w:shd w:val="clear" w:color="auto" w:fill="F2F2F2" w:themeFill="background1" w:themeFillShade="F2"/>
            <w:noWrap/>
            <w:hideMark/>
          </w:tcPr>
          <w:p w14:paraId="7FB74D05" w14:textId="77777777" w:rsidR="00001C8B" w:rsidRPr="00001C8B" w:rsidRDefault="00001C8B" w:rsidP="00EE14CE">
            <w:pPr>
              <w:jc w:val="right"/>
              <w:rPr>
                <w:b/>
                <w:bCs/>
              </w:rPr>
            </w:pPr>
            <w:r w:rsidRPr="00001C8B">
              <w:rPr>
                <w:b/>
                <w:bCs/>
              </w:rPr>
              <w:t> </w:t>
            </w:r>
          </w:p>
        </w:tc>
      </w:tr>
      <w:tr w:rsidR="00001C8B" w:rsidRPr="00001C8B" w14:paraId="5EC6E3FD" w14:textId="77777777" w:rsidTr="00721E2D">
        <w:trPr>
          <w:cantSplit/>
          <w:trHeight w:val="290"/>
        </w:trPr>
        <w:tc>
          <w:tcPr>
            <w:tcW w:w="3200" w:type="dxa"/>
            <w:noWrap/>
            <w:hideMark/>
          </w:tcPr>
          <w:p w14:paraId="099B2C2F" w14:textId="77777777" w:rsidR="00001C8B" w:rsidRPr="00001C8B" w:rsidRDefault="00001C8B" w:rsidP="00001C8B">
            <w:pPr>
              <w:rPr>
                <w:bCs/>
              </w:rPr>
            </w:pPr>
            <w:r w:rsidRPr="00001C8B">
              <w:rPr>
                <w:bCs/>
              </w:rPr>
              <w:t>Asian</w:t>
            </w:r>
          </w:p>
        </w:tc>
        <w:tc>
          <w:tcPr>
            <w:tcW w:w="1148" w:type="dxa"/>
            <w:noWrap/>
            <w:hideMark/>
          </w:tcPr>
          <w:p w14:paraId="20FAC45E" w14:textId="77777777" w:rsidR="00001C8B" w:rsidRPr="00001C8B" w:rsidRDefault="00001C8B" w:rsidP="00EE14CE">
            <w:pPr>
              <w:jc w:val="right"/>
              <w:rPr>
                <w:bCs/>
              </w:rPr>
            </w:pPr>
            <w:r w:rsidRPr="00001C8B">
              <w:rPr>
                <w:bCs/>
              </w:rPr>
              <w:t xml:space="preserve">38 </w:t>
            </w:r>
          </w:p>
        </w:tc>
        <w:tc>
          <w:tcPr>
            <w:tcW w:w="1137" w:type="dxa"/>
            <w:noWrap/>
            <w:hideMark/>
          </w:tcPr>
          <w:p w14:paraId="4F4C13F4" w14:textId="77777777" w:rsidR="00001C8B" w:rsidRPr="00001C8B" w:rsidRDefault="00001C8B" w:rsidP="00EE14CE">
            <w:pPr>
              <w:jc w:val="right"/>
              <w:rPr>
                <w:bCs/>
              </w:rPr>
            </w:pPr>
            <w:r w:rsidRPr="00001C8B">
              <w:rPr>
                <w:bCs/>
              </w:rPr>
              <w:t>2.4%</w:t>
            </w:r>
          </w:p>
        </w:tc>
        <w:tc>
          <w:tcPr>
            <w:tcW w:w="1080" w:type="dxa"/>
            <w:noWrap/>
            <w:hideMark/>
          </w:tcPr>
          <w:p w14:paraId="34A64E42" w14:textId="77777777" w:rsidR="00001C8B" w:rsidRPr="00001C8B" w:rsidRDefault="00001C8B" w:rsidP="00EE14CE">
            <w:pPr>
              <w:jc w:val="right"/>
              <w:rPr>
                <w:bCs/>
              </w:rPr>
            </w:pPr>
            <w:r w:rsidRPr="00001C8B">
              <w:rPr>
                <w:bCs/>
              </w:rPr>
              <w:t xml:space="preserve">29 </w:t>
            </w:r>
          </w:p>
        </w:tc>
        <w:tc>
          <w:tcPr>
            <w:tcW w:w="1170" w:type="dxa"/>
            <w:noWrap/>
            <w:hideMark/>
          </w:tcPr>
          <w:p w14:paraId="6B1512EA" w14:textId="77777777" w:rsidR="00001C8B" w:rsidRPr="00001C8B" w:rsidRDefault="00001C8B" w:rsidP="00EE14CE">
            <w:pPr>
              <w:jc w:val="right"/>
              <w:rPr>
                <w:bCs/>
              </w:rPr>
            </w:pPr>
            <w:r w:rsidRPr="00001C8B">
              <w:rPr>
                <w:bCs/>
              </w:rPr>
              <w:t>1.8%</w:t>
            </w:r>
          </w:p>
        </w:tc>
        <w:tc>
          <w:tcPr>
            <w:tcW w:w="1170" w:type="dxa"/>
            <w:noWrap/>
            <w:hideMark/>
          </w:tcPr>
          <w:p w14:paraId="22838C27" w14:textId="77777777" w:rsidR="00001C8B" w:rsidRPr="00001C8B" w:rsidRDefault="00001C8B" w:rsidP="00EE14CE">
            <w:pPr>
              <w:jc w:val="right"/>
              <w:rPr>
                <w:bCs/>
              </w:rPr>
            </w:pPr>
            <w:r w:rsidRPr="00001C8B">
              <w:rPr>
                <w:bCs/>
              </w:rPr>
              <w:t xml:space="preserve">23 </w:t>
            </w:r>
          </w:p>
        </w:tc>
        <w:tc>
          <w:tcPr>
            <w:tcW w:w="1191" w:type="dxa"/>
            <w:noWrap/>
            <w:hideMark/>
          </w:tcPr>
          <w:p w14:paraId="2BA4726F" w14:textId="77777777" w:rsidR="00001C8B" w:rsidRPr="00001C8B" w:rsidRDefault="00001C8B" w:rsidP="00EE14CE">
            <w:pPr>
              <w:jc w:val="right"/>
              <w:rPr>
                <w:bCs/>
              </w:rPr>
            </w:pPr>
            <w:r w:rsidRPr="00001C8B">
              <w:rPr>
                <w:bCs/>
              </w:rPr>
              <w:t>1.4%</w:t>
            </w:r>
          </w:p>
        </w:tc>
      </w:tr>
      <w:tr w:rsidR="00001C8B" w:rsidRPr="00001C8B" w14:paraId="3368ECB4" w14:textId="77777777" w:rsidTr="00721E2D">
        <w:trPr>
          <w:cantSplit/>
          <w:trHeight w:val="290"/>
        </w:trPr>
        <w:tc>
          <w:tcPr>
            <w:tcW w:w="3200" w:type="dxa"/>
            <w:noWrap/>
            <w:hideMark/>
          </w:tcPr>
          <w:p w14:paraId="0F254EAF" w14:textId="77777777" w:rsidR="00001C8B" w:rsidRPr="00001C8B" w:rsidRDefault="00001C8B" w:rsidP="00001C8B">
            <w:pPr>
              <w:rPr>
                <w:bCs/>
              </w:rPr>
            </w:pPr>
            <w:r w:rsidRPr="00001C8B">
              <w:rPr>
                <w:bCs/>
              </w:rPr>
              <w:t>Black or African American</w:t>
            </w:r>
          </w:p>
        </w:tc>
        <w:tc>
          <w:tcPr>
            <w:tcW w:w="1148" w:type="dxa"/>
            <w:noWrap/>
            <w:hideMark/>
          </w:tcPr>
          <w:p w14:paraId="25484706" w14:textId="77777777" w:rsidR="00001C8B" w:rsidRPr="00001C8B" w:rsidRDefault="00001C8B" w:rsidP="00EE14CE">
            <w:pPr>
              <w:jc w:val="right"/>
              <w:rPr>
                <w:bCs/>
              </w:rPr>
            </w:pPr>
            <w:r w:rsidRPr="00001C8B">
              <w:rPr>
                <w:bCs/>
              </w:rPr>
              <w:t xml:space="preserve">48 </w:t>
            </w:r>
          </w:p>
        </w:tc>
        <w:tc>
          <w:tcPr>
            <w:tcW w:w="1137" w:type="dxa"/>
            <w:noWrap/>
            <w:hideMark/>
          </w:tcPr>
          <w:p w14:paraId="60D9748A" w14:textId="77777777" w:rsidR="00001C8B" w:rsidRPr="00001C8B" w:rsidRDefault="00001C8B" w:rsidP="00EE14CE">
            <w:pPr>
              <w:jc w:val="right"/>
              <w:rPr>
                <w:bCs/>
              </w:rPr>
            </w:pPr>
            <w:r w:rsidRPr="00001C8B">
              <w:rPr>
                <w:bCs/>
              </w:rPr>
              <w:t>3.0%</w:t>
            </w:r>
          </w:p>
        </w:tc>
        <w:tc>
          <w:tcPr>
            <w:tcW w:w="1080" w:type="dxa"/>
            <w:noWrap/>
            <w:hideMark/>
          </w:tcPr>
          <w:p w14:paraId="1158B74A" w14:textId="77777777" w:rsidR="00001C8B" w:rsidRPr="00001C8B" w:rsidRDefault="00001C8B" w:rsidP="00EE14CE">
            <w:pPr>
              <w:jc w:val="right"/>
              <w:rPr>
                <w:bCs/>
              </w:rPr>
            </w:pPr>
            <w:r w:rsidRPr="00001C8B">
              <w:rPr>
                <w:bCs/>
              </w:rPr>
              <w:t xml:space="preserve">70 </w:t>
            </w:r>
          </w:p>
        </w:tc>
        <w:tc>
          <w:tcPr>
            <w:tcW w:w="1170" w:type="dxa"/>
            <w:noWrap/>
            <w:hideMark/>
          </w:tcPr>
          <w:p w14:paraId="137C4D9B" w14:textId="77777777" w:rsidR="00001C8B" w:rsidRPr="00001C8B" w:rsidRDefault="00001C8B" w:rsidP="00EE14CE">
            <w:pPr>
              <w:jc w:val="right"/>
              <w:rPr>
                <w:bCs/>
              </w:rPr>
            </w:pPr>
            <w:r w:rsidRPr="00001C8B">
              <w:rPr>
                <w:bCs/>
              </w:rPr>
              <w:t>4.4%</w:t>
            </w:r>
          </w:p>
        </w:tc>
        <w:tc>
          <w:tcPr>
            <w:tcW w:w="1170" w:type="dxa"/>
            <w:noWrap/>
            <w:hideMark/>
          </w:tcPr>
          <w:p w14:paraId="22B9DDDF" w14:textId="77777777" w:rsidR="00001C8B" w:rsidRPr="00001C8B" w:rsidRDefault="00001C8B" w:rsidP="00EE14CE">
            <w:pPr>
              <w:jc w:val="right"/>
              <w:rPr>
                <w:bCs/>
              </w:rPr>
            </w:pPr>
            <w:r w:rsidRPr="00001C8B">
              <w:rPr>
                <w:bCs/>
              </w:rPr>
              <w:t xml:space="preserve">68 </w:t>
            </w:r>
          </w:p>
        </w:tc>
        <w:tc>
          <w:tcPr>
            <w:tcW w:w="1191" w:type="dxa"/>
            <w:noWrap/>
            <w:hideMark/>
          </w:tcPr>
          <w:p w14:paraId="4F816E15" w14:textId="77777777" w:rsidR="00001C8B" w:rsidRPr="00001C8B" w:rsidRDefault="00001C8B" w:rsidP="00EE14CE">
            <w:pPr>
              <w:jc w:val="right"/>
              <w:rPr>
                <w:bCs/>
              </w:rPr>
            </w:pPr>
            <w:r w:rsidRPr="00001C8B">
              <w:rPr>
                <w:bCs/>
              </w:rPr>
              <w:t>4.0%</w:t>
            </w:r>
          </w:p>
        </w:tc>
      </w:tr>
      <w:tr w:rsidR="00001C8B" w:rsidRPr="00001C8B" w14:paraId="7CB3C86F" w14:textId="77777777" w:rsidTr="00721E2D">
        <w:trPr>
          <w:cantSplit/>
          <w:trHeight w:val="290"/>
        </w:trPr>
        <w:tc>
          <w:tcPr>
            <w:tcW w:w="3200" w:type="dxa"/>
            <w:noWrap/>
            <w:hideMark/>
          </w:tcPr>
          <w:p w14:paraId="5B4D7D65" w14:textId="77777777" w:rsidR="00001C8B" w:rsidRPr="00001C8B" w:rsidRDefault="00001C8B" w:rsidP="00001C8B">
            <w:pPr>
              <w:rPr>
                <w:bCs/>
              </w:rPr>
            </w:pPr>
            <w:r w:rsidRPr="00001C8B">
              <w:rPr>
                <w:bCs/>
              </w:rPr>
              <w:t>Other/Unknown</w:t>
            </w:r>
          </w:p>
        </w:tc>
        <w:tc>
          <w:tcPr>
            <w:tcW w:w="1148" w:type="dxa"/>
            <w:noWrap/>
            <w:hideMark/>
          </w:tcPr>
          <w:p w14:paraId="46D07AE3" w14:textId="77777777" w:rsidR="00001C8B" w:rsidRPr="00001C8B" w:rsidRDefault="00001C8B" w:rsidP="00EE14CE">
            <w:pPr>
              <w:jc w:val="right"/>
              <w:rPr>
                <w:bCs/>
              </w:rPr>
            </w:pPr>
            <w:r w:rsidRPr="00001C8B">
              <w:rPr>
                <w:bCs/>
              </w:rPr>
              <w:t xml:space="preserve">132 </w:t>
            </w:r>
          </w:p>
        </w:tc>
        <w:tc>
          <w:tcPr>
            <w:tcW w:w="1137" w:type="dxa"/>
            <w:noWrap/>
            <w:hideMark/>
          </w:tcPr>
          <w:p w14:paraId="47071F38" w14:textId="77777777" w:rsidR="00001C8B" w:rsidRPr="00001C8B" w:rsidRDefault="00001C8B" w:rsidP="00EE14CE">
            <w:pPr>
              <w:jc w:val="right"/>
              <w:rPr>
                <w:bCs/>
              </w:rPr>
            </w:pPr>
            <w:r w:rsidRPr="00001C8B">
              <w:rPr>
                <w:bCs/>
              </w:rPr>
              <w:t>8.4%</w:t>
            </w:r>
          </w:p>
        </w:tc>
        <w:tc>
          <w:tcPr>
            <w:tcW w:w="1080" w:type="dxa"/>
            <w:noWrap/>
            <w:hideMark/>
          </w:tcPr>
          <w:p w14:paraId="77458F7E" w14:textId="77777777" w:rsidR="00001C8B" w:rsidRPr="00001C8B" w:rsidRDefault="00001C8B" w:rsidP="00EE14CE">
            <w:pPr>
              <w:jc w:val="right"/>
              <w:rPr>
                <w:bCs/>
              </w:rPr>
            </w:pPr>
            <w:r w:rsidRPr="00001C8B">
              <w:rPr>
                <w:bCs/>
              </w:rPr>
              <w:t xml:space="preserve">145 </w:t>
            </w:r>
          </w:p>
        </w:tc>
        <w:tc>
          <w:tcPr>
            <w:tcW w:w="1170" w:type="dxa"/>
            <w:noWrap/>
            <w:hideMark/>
          </w:tcPr>
          <w:p w14:paraId="429EC10C" w14:textId="77777777" w:rsidR="00001C8B" w:rsidRPr="00001C8B" w:rsidRDefault="00001C8B" w:rsidP="00EE14CE">
            <w:pPr>
              <w:jc w:val="right"/>
              <w:rPr>
                <w:bCs/>
              </w:rPr>
            </w:pPr>
            <w:r w:rsidRPr="00001C8B">
              <w:rPr>
                <w:bCs/>
              </w:rPr>
              <w:t>9.1%</w:t>
            </w:r>
          </w:p>
        </w:tc>
        <w:tc>
          <w:tcPr>
            <w:tcW w:w="1170" w:type="dxa"/>
            <w:noWrap/>
            <w:hideMark/>
          </w:tcPr>
          <w:p w14:paraId="5F60AEF7" w14:textId="77777777" w:rsidR="00001C8B" w:rsidRPr="00001C8B" w:rsidRDefault="00001C8B" w:rsidP="00EE14CE">
            <w:pPr>
              <w:jc w:val="right"/>
              <w:rPr>
                <w:bCs/>
              </w:rPr>
            </w:pPr>
            <w:r w:rsidRPr="00001C8B">
              <w:rPr>
                <w:bCs/>
              </w:rPr>
              <w:t xml:space="preserve">143 </w:t>
            </w:r>
          </w:p>
        </w:tc>
        <w:tc>
          <w:tcPr>
            <w:tcW w:w="1191" w:type="dxa"/>
            <w:noWrap/>
            <w:hideMark/>
          </w:tcPr>
          <w:p w14:paraId="1B25301F" w14:textId="77777777" w:rsidR="00001C8B" w:rsidRPr="00001C8B" w:rsidRDefault="00001C8B" w:rsidP="00EE14CE">
            <w:pPr>
              <w:jc w:val="right"/>
              <w:rPr>
                <w:bCs/>
              </w:rPr>
            </w:pPr>
            <w:r w:rsidRPr="00001C8B">
              <w:rPr>
                <w:bCs/>
              </w:rPr>
              <w:t>8.4%</w:t>
            </w:r>
          </w:p>
        </w:tc>
      </w:tr>
      <w:tr w:rsidR="00001C8B" w:rsidRPr="00001C8B" w14:paraId="5132B4AF" w14:textId="77777777" w:rsidTr="00721E2D">
        <w:trPr>
          <w:cantSplit/>
          <w:trHeight w:val="290"/>
        </w:trPr>
        <w:tc>
          <w:tcPr>
            <w:tcW w:w="3200" w:type="dxa"/>
            <w:noWrap/>
            <w:hideMark/>
          </w:tcPr>
          <w:p w14:paraId="181D4CDA" w14:textId="77777777" w:rsidR="00001C8B" w:rsidRPr="00001C8B" w:rsidRDefault="00001C8B" w:rsidP="00001C8B">
            <w:pPr>
              <w:rPr>
                <w:bCs/>
              </w:rPr>
            </w:pPr>
            <w:r w:rsidRPr="00001C8B">
              <w:rPr>
                <w:bCs/>
              </w:rPr>
              <w:t>White</w:t>
            </w:r>
          </w:p>
        </w:tc>
        <w:tc>
          <w:tcPr>
            <w:tcW w:w="1148" w:type="dxa"/>
            <w:noWrap/>
            <w:hideMark/>
          </w:tcPr>
          <w:p w14:paraId="371A0ADB" w14:textId="77777777" w:rsidR="00001C8B" w:rsidRPr="00001C8B" w:rsidRDefault="00001C8B" w:rsidP="00EE14CE">
            <w:pPr>
              <w:jc w:val="right"/>
              <w:rPr>
                <w:bCs/>
              </w:rPr>
            </w:pPr>
            <w:r w:rsidRPr="00001C8B">
              <w:rPr>
                <w:bCs/>
              </w:rPr>
              <w:t xml:space="preserve">1,360 </w:t>
            </w:r>
          </w:p>
        </w:tc>
        <w:tc>
          <w:tcPr>
            <w:tcW w:w="1137" w:type="dxa"/>
            <w:noWrap/>
            <w:hideMark/>
          </w:tcPr>
          <w:p w14:paraId="7D1F4E38" w14:textId="77777777" w:rsidR="00001C8B" w:rsidRPr="00001C8B" w:rsidRDefault="00001C8B" w:rsidP="00EE14CE">
            <w:pPr>
              <w:jc w:val="right"/>
              <w:rPr>
                <w:bCs/>
              </w:rPr>
            </w:pPr>
            <w:r w:rsidRPr="00001C8B">
              <w:rPr>
                <w:bCs/>
              </w:rPr>
              <w:t>86.2%</w:t>
            </w:r>
          </w:p>
        </w:tc>
        <w:tc>
          <w:tcPr>
            <w:tcW w:w="1080" w:type="dxa"/>
            <w:noWrap/>
            <w:hideMark/>
          </w:tcPr>
          <w:p w14:paraId="3508B24E" w14:textId="77777777" w:rsidR="00001C8B" w:rsidRPr="00001C8B" w:rsidRDefault="00001C8B" w:rsidP="00EE14CE">
            <w:pPr>
              <w:jc w:val="right"/>
              <w:rPr>
                <w:bCs/>
              </w:rPr>
            </w:pPr>
            <w:r w:rsidRPr="00001C8B">
              <w:rPr>
                <w:bCs/>
              </w:rPr>
              <w:t xml:space="preserve">1,353 </w:t>
            </w:r>
          </w:p>
        </w:tc>
        <w:tc>
          <w:tcPr>
            <w:tcW w:w="1170" w:type="dxa"/>
            <w:noWrap/>
            <w:hideMark/>
          </w:tcPr>
          <w:p w14:paraId="29AD2CD5" w14:textId="77777777" w:rsidR="00001C8B" w:rsidRPr="00001C8B" w:rsidRDefault="00001C8B" w:rsidP="00EE14CE">
            <w:pPr>
              <w:jc w:val="right"/>
              <w:rPr>
                <w:bCs/>
              </w:rPr>
            </w:pPr>
            <w:r w:rsidRPr="00001C8B">
              <w:rPr>
                <w:bCs/>
              </w:rPr>
              <w:t>84.7%</w:t>
            </w:r>
          </w:p>
        </w:tc>
        <w:tc>
          <w:tcPr>
            <w:tcW w:w="1170" w:type="dxa"/>
            <w:noWrap/>
            <w:hideMark/>
          </w:tcPr>
          <w:p w14:paraId="739DC0B1" w14:textId="77777777" w:rsidR="00001C8B" w:rsidRPr="00001C8B" w:rsidRDefault="00001C8B" w:rsidP="00EE14CE">
            <w:pPr>
              <w:jc w:val="right"/>
              <w:rPr>
                <w:bCs/>
              </w:rPr>
            </w:pPr>
            <w:r w:rsidRPr="00001C8B">
              <w:rPr>
                <w:bCs/>
              </w:rPr>
              <w:t xml:space="preserve">1,463 </w:t>
            </w:r>
          </w:p>
        </w:tc>
        <w:tc>
          <w:tcPr>
            <w:tcW w:w="1191" w:type="dxa"/>
            <w:noWrap/>
            <w:hideMark/>
          </w:tcPr>
          <w:p w14:paraId="05F633ED" w14:textId="77777777" w:rsidR="00001C8B" w:rsidRPr="00001C8B" w:rsidRDefault="00001C8B" w:rsidP="00EE14CE">
            <w:pPr>
              <w:jc w:val="right"/>
              <w:rPr>
                <w:bCs/>
              </w:rPr>
            </w:pPr>
            <w:r w:rsidRPr="00001C8B">
              <w:rPr>
                <w:bCs/>
              </w:rPr>
              <w:t>86.2%</w:t>
            </w:r>
          </w:p>
        </w:tc>
      </w:tr>
      <w:tr w:rsidR="00001C8B" w:rsidRPr="00001C8B" w14:paraId="4DF5298F" w14:textId="77777777" w:rsidTr="00721E2D">
        <w:trPr>
          <w:cantSplit/>
          <w:trHeight w:val="300"/>
        </w:trPr>
        <w:tc>
          <w:tcPr>
            <w:tcW w:w="3200" w:type="dxa"/>
            <w:noWrap/>
            <w:hideMark/>
          </w:tcPr>
          <w:p w14:paraId="214A7026" w14:textId="77777777" w:rsidR="00001C8B" w:rsidRPr="00001C8B" w:rsidRDefault="00001C8B" w:rsidP="00001C8B">
            <w:pPr>
              <w:rPr>
                <w:b/>
                <w:bCs/>
              </w:rPr>
            </w:pPr>
            <w:r w:rsidRPr="00001C8B">
              <w:rPr>
                <w:b/>
                <w:bCs/>
              </w:rPr>
              <w:t>Total Race</w:t>
            </w:r>
          </w:p>
        </w:tc>
        <w:tc>
          <w:tcPr>
            <w:tcW w:w="1148" w:type="dxa"/>
            <w:noWrap/>
            <w:hideMark/>
          </w:tcPr>
          <w:p w14:paraId="3FBD1BB9" w14:textId="77777777" w:rsidR="00001C8B" w:rsidRPr="00001C8B" w:rsidRDefault="00001C8B" w:rsidP="00EE14CE">
            <w:pPr>
              <w:jc w:val="right"/>
              <w:rPr>
                <w:b/>
                <w:bCs/>
              </w:rPr>
            </w:pPr>
            <w:r w:rsidRPr="00001C8B">
              <w:rPr>
                <w:b/>
                <w:bCs/>
              </w:rPr>
              <w:t xml:space="preserve">1,578 </w:t>
            </w:r>
          </w:p>
        </w:tc>
        <w:tc>
          <w:tcPr>
            <w:tcW w:w="1137" w:type="dxa"/>
            <w:noWrap/>
            <w:hideMark/>
          </w:tcPr>
          <w:p w14:paraId="54DD71B5" w14:textId="77777777" w:rsidR="00001C8B" w:rsidRPr="00001C8B" w:rsidRDefault="00001C8B" w:rsidP="00EE14CE">
            <w:pPr>
              <w:jc w:val="right"/>
              <w:rPr>
                <w:b/>
                <w:bCs/>
              </w:rPr>
            </w:pPr>
            <w:r w:rsidRPr="00001C8B">
              <w:rPr>
                <w:b/>
                <w:bCs/>
              </w:rPr>
              <w:t>100.0%</w:t>
            </w:r>
          </w:p>
        </w:tc>
        <w:tc>
          <w:tcPr>
            <w:tcW w:w="1080" w:type="dxa"/>
            <w:noWrap/>
            <w:hideMark/>
          </w:tcPr>
          <w:p w14:paraId="4E5FFD00" w14:textId="77777777" w:rsidR="00001C8B" w:rsidRPr="00001C8B" w:rsidRDefault="00001C8B" w:rsidP="00EE14CE">
            <w:pPr>
              <w:jc w:val="right"/>
              <w:rPr>
                <w:b/>
                <w:bCs/>
              </w:rPr>
            </w:pPr>
            <w:r w:rsidRPr="00001C8B">
              <w:rPr>
                <w:b/>
                <w:bCs/>
              </w:rPr>
              <w:t xml:space="preserve">1,597 </w:t>
            </w:r>
          </w:p>
        </w:tc>
        <w:tc>
          <w:tcPr>
            <w:tcW w:w="1170" w:type="dxa"/>
            <w:noWrap/>
            <w:hideMark/>
          </w:tcPr>
          <w:p w14:paraId="5379D772" w14:textId="77777777" w:rsidR="00001C8B" w:rsidRPr="00001C8B" w:rsidRDefault="00001C8B" w:rsidP="00EE14CE">
            <w:pPr>
              <w:jc w:val="right"/>
              <w:rPr>
                <w:b/>
                <w:bCs/>
              </w:rPr>
            </w:pPr>
            <w:r w:rsidRPr="00001C8B">
              <w:rPr>
                <w:b/>
                <w:bCs/>
              </w:rPr>
              <w:t>100.0%</w:t>
            </w:r>
          </w:p>
        </w:tc>
        <w:tc>
          <w:tcPr>
            <w:tcW w:w="1170" w:type="dxa"/>
            <w:noWrap/>
            <w:hideMark/>
          </w:tcPr>
          <w:p w14:paraId="044B0037" w14:textId="77777777" w:rsidR="00001C8B" w:rsidRPr="00001C8B" w:rsidRDefault="00001C8B" w:rsidP="00EE14CE">
            <w:pPr>
              <w:jc w:val="right"/>
              <w:rPr>
                <w:b/>
                <w:bCs/>
              </w:rPr>
            </w:pPr>
            <w:r w:rsidRPr="00001C8B">
              <w:rPr>
                <w:b/>
                <w:bCs/>
              </w:rPr>
              <w:t xml:space="preserve">1,697 </w:t>
            </w:r>
          </w:p>
        </w:tc>
        <w:tc>
          <w:tcPr>
            <w:tcW w:w="1191" w:type="dxa"/>
            <w:noWrap/>
            <w:hideMark/>
          </w:tcPr>
          <w:p w14:paraId="4C54029D" w14:textId="77777777" w:rsidR="00001C8B" w:rsidRPr="00001C8B" w:rsidRDefault="00001C8B" w:rsidP="00EE14CE">
            <w:pPr>
              <w:jc w:val="right"/>
              <w:rPr>
                <w:b/>
                <w:bCs/>
              </w:rPr>
            </w:pPr>
            <w:r w:rsidRPr="00001C8B">
              <w:rPr>
                <w:b/>
                <w:bCs/>
              </w:rPr>
              <w:t>100.0%</w:t>
            </w:r>
          </w:p>
        </w:tc>
      </w:tr>
      <w:tr w:rsidR="00001C8B" w:rsidRPr="00001C8B" w14:paraId="62DD9BAC" w14:textId="77777777" w:rsidTr="00721E2D">
        <w:trPr>
          <w:cantSplit/>
          <w:trHeight w:val="300"/>
        </w:trPr>
        <w:tc>
          <w:tcPr>
            <w:tcW w:w="3200" w:type="dxa"/>
            <w:shd w:val="clear" w:color="auto" w:fill="F2F2F2" w:themeFill="background1" w:themeFillShade="F2"/>
            <w:noWrap/>
            <w:hideMark/>
          </w:tcPr>
          <w:p w14:paraId="51483BB3" w14:textId="77777777" w:rsidR="00001C8B" w:rsidRPr="00001C8B" w:rsidRDefault="00001C8B" w:rsidP="00001C8B">
            <w:pPr>
              <w:rPr>
                <w:b/>
                <w:bCs/>
              </w:rPr>
            </w:pPr>
            <w:r w:rsidRPr="00001C8B">
              <w:rPr>
                <w:b/>
                <w:bCs/>
              </w:rPr>
              <w:t>Ethnicity</w:t>
            </w:r>
          </w:p>
        </w:tc>
        <w:tc>
          <w:tcPr>
            <w:tcW w:w="1148" w:type="dxa"/>
            <w:shd w:val="clear" w:color="auto" w:fill="F2F2F2" w:themeFill="background1" w:themeFillShade="F2"/>
            <w:noWrap/>
            <w:hideMark/>
          </w:tcPr>
          <w:p w14:paraId="5B271951" w14:textId="77777777" w:rsidR="00001C8B" w:rsidRPr="00001C8B" w:rsidRDefault="00001C8B" w:rsidP="00EE14CE">
            <w:pPr>
              <w:jc w:val="right"/>
              <w:rPr>
                <w:b/>
                <w:bCs/>
              </w:rPr>
            </w:pPr>
            <w:r w:rsidRPr="00001C8B">
              <w:rPr>
                <w:b/>
                <w:bCs/>
              </w:rPr>
              <w:t> </w:t>
            </w:r>
          </w:p>
        </w:tc>
        <w:tc>
          <w:tcPr>
            <w:tcW w:w="1137" w:type="dxa"/>
            <w:shd w:val="clear" w:color="auto" w:fill="F2F2F2" w:themeFill="background1" w:themeFillShade="F2"/>
            <w:noWrap/>
            <w:hideMark/>
          </w:tcPr>
          <w:p w14:paraId="060329B9" w14:textId="77777777" w:rsidR="00001C8B" w:rsidRPr="00001C8B" w:rsidRDefault="00001C8B" w:rsidP="00EE14CE">
            <w:pPr>
              <w:jc w:val="right"/>
              <w:rPr>
                <w:b/>
                <w:bCs/>
              </w:rPr>
            </w:pPr>
            <w:r w:rsidRPr="00001C8B">
              <w:rPr>
                <w:b/>
                <w:bCs/>
              </w:rPr>
              <w:t> </w:t>
            </w:r>
          </w:p>
        </w:tc>
        <w:tc>
          <w:tcPr>
            <w:tcW w:w="1080" w:type="dxa"/>
            <w:shd w:val="clear" w:color="auto" w:fill="F2F2F2" w:themeFill="background1" w:themeFillShade="F2"/>
            <w:noWrap/>
            <w:hideMark/>
          </w:tcPr>
          <w:p w14:paraId="426443E5" w14:textId="77777777" w:rsidR="00001C8B" w:rsidRPr="00001C8B" w:rsidRDefault="00001C8B" w:rsidP="00EE14CE">
            <w:pPr>
              <w:jc w:val="right"/>
              <w:rPr>
                <w:b/>
                <w:bCs/>
              </w:rPr>
            </w:pPr>
            <w:r w:rsidRPr="00001C8B">
              <w:rPr>
                <w:b/>
                <w:bCs/>
              </w:rPr>
              <w:t> </w:t>
            </w:r>
          </w:p>
        </w:tc>
        <w:tc>
          <w:tcPr>
            <w:tcW w:w="1170" w:type="dxa"/>
            <w:shd w:val="clear" w:color="auto" w:fill="F2F2F2" w:themeFill="background1" w:themeFillShade="F2"/>
            <w:noWrap/>
            <w:hideMark/>
          </w:tcPr>
          <w:p w14:paraId="1B8D900B" w14:textId="77777777" w:rsidR="00001C8B" w:rsidRPr="00001C8B" w:rsidRDefault="00001C8B" w:rsidP="00EE14CE">
            <w:pPr>
              <w:jc w:val="right"/>
              <w:rPr>
                <w:b/>
                <w:bCs/>
              </w:rPr>
            </w:pPr>
            <w:r w:rsidRPr="00001C8B">
              <w:rPr>
                <w:b/>
                <w:bCs/>
              </w:rPr>
              <w:t> </w:t>
            </w:r>
          </w:p>
        </w:tc>
        <w:tc>
          <w:tcPr>
            <w:tcW w:w="1170" w:type="dxa"/>
            <w:shd w:val="clear" w:color="auto" w:fill="F2F2F2" w:themeFill="background1" w:themeFillShade="F2"/>
            <w:noWrap/>
            <w:hideMark/>
          </w:tcPr>
          <w:p w14:paraId="20DBC665" w14:textId="77777777" w:rsidR="00001C8B" w:rsidRPr="00001C8B" w:rsidRDefault="00001C8B" w:rsidP="00EE14CE">
            <w:pPr>
              <w:jc w:val="right"/>
              <w:rPr>
                <w:b/>
                <w:bCs/>
              </w:rPr>
            </w:pPr>
            <w:r w:rsidRPr="00001C8B">
              <w:rPr>
                <w:b/>
                <w:bCs/>
              </w:rPr>
              <w:t> </w:t>
            </w:r>
          </w:p>
        </w:tc>
        <w:tc>
          <w:tcPr>
            <w:tcW w:w="1191" w:type="dxa"/>
            <w:shd w:val="clear" w:color="auto" w:fill="F2F2F2" w:themeFill="background1" w:themeFillShade="F2"/>
            <w:noWrap/>
            <w:hideMark/>
          </w:tcPr>
          <w:p w14:paraId="2A56E6B6" w14:textId="77777777" w:rsidR="00001C8B" w:rsidRPr="00001C8B" w:rsidRDefault="00001C8B" w:rsidP="00EE14CE">
            <w:pPr>
              <w:jc w:val="right"/>
              <w:rPr>
                <w:b/>
                <w:bCs/>
              </w:rPr>
            </w:pPr>
            <w:r w:rsidRPr="00001C8B">
              <w:rPr>
                <w:b/>
                <w:bCs/>
              </w:rPr>
              <w:t> </w:t>
            </w:r>
          </w:p>
        </w:tc>
      </w:tr>
      <w:tr w:rsidR="00001C8B" w:rsidRPr="00001C8B" w14:paraId="12DDDCD7" w14:textId="77777777" w:rsidTr="00721E2D">
        <w:trPr>
          <w:cantSplit/>
          <w:trHeight w:val="290"/>
        </w:trPr>
        <w:tc>
          <w:tcPr>
            <w:tcW w:w="3200" w:type="dxa"/>
            <w:noWrap/>
            <w:hideMark/>
          </w:tcPr>
          <w:p w14:paraId="6AAA013B" w14:textId="77777777" w:rsidR="00001C8B" w:rsidRPr="00001C8B" w:rsidRDefault="00001C8B" w:rsidP="00001C8B">
            <w:pPr>
              <w:rPr>
                <w:bCs/>
              </w:rPr>
            </w:pPr>
            <w:r w:rsidRPr="00001C8B">
              <w:rPr>
                <w:bCs/>
              </w:rPr>
              <w:t>Hispanic or Latino</w:t>
            </w:r>
          </w:p>
        </w:tc>
        <w:tc>
          <w:tcPr>
            <w:tcW w:w="1148" w:type="dxa"/>
            <w:noWrap/>
            <w:hideMark/>
          </w:tcPr>
          <w:p w14:paraId="16FE15EB" w14:textId="77777777" w:rsidR="00001C8B" w:rsidRPr="00001C8B" w:rsidRDefault="00001C8B" w:rsidP="00EE14CE">
            <w:pPr>
              <w:jc w:val="right"/>
              <w:rPr>
                <w:bCs/>
              </w:rPr>
            </w:pPr>
            <w:r w:rsidRPr="00001C8B">
              <w:rPr>
                <w:bCs/>
              </w:rPr>
              <w:t xml:space="preserve">130 </w:t>
            </w:r>
          </w:p>
        </w:tc>
        <w:tc>
          <w:tcPr>
            <w:tcW w:w="1137" w:type="dxa"/>
            <w:noWrap/>
            <w:hideMark/>
          </w:tcPr>
          <w:p w14:paraId="2C9B97E9" w14:textId="77777777" w:rsidR="00001C8B" w:rsidRPr="00001C8B" w:rsidRDefault="00001C8B" w:rsidP="00EE14CE">
            <w:pPr>
              <w:jc w:val="right"/>
              <w:rPr>
                <w:bCs/>
              </w:rPr>
            </w:pPr>
            <w:r w:rsidRPr="00001C8B">
              <w:rPr>
                <w:bCs/>
              </w:rPr>
              <w:t>8.2%</w:t>
            </w:r>
          </w:p>
        </w:tc>
        <w:tc>
          <w:tcPr>
            <w:tcW w:w="1080" w:type="dxa"/>
            <w:noWrap/>
            <w:hideMark/>
          </w:tcPr>
          <w:p w14:paraId="681FA0AE" w14:textId="77777777" w:rsidR="00001C8B" w:rsidRPr="00001C8B" w:rsidRDefault="00001C8B" w:rsidP="00EE14CE">
            <w:pPr>
              <w:jc w:val="right"/>
              <w:rPr>
                <w:bCs/>
              </w:rPr>
            </w:pPr>
            <w:r w:rsidRPr="00001C8B">
              <w:rPr>
                <w:bCs/>
              </w:rPr>
              <w:t xml:space="preserve">127 </w:t>
            </w:r>
          </w:p>
        </w:tc>
        <w:tc>
          <w:tcPr>
            <w:tcW w:w="1170" w:type="dxa"/>
            <w:noWrap/>
            <w:hideMark/>
          </w:tcPr>
          <w:p w14:paraId="206427A7" w14:textId="77777777" w:rsidR="00001C8B" w:rsidRPr="00001C8B" w:rsidRDefault="00001C8B" w:rsidP="00EE14CE">
            <w:pPr>
              <w:jc w:val="right"/>
              <w:rPr>
                <w:bCs/>
              </w:rPr>
            </w:pPr>
            <w:r w:rsidRPr="00001C8B">
              <w:rPr>
                <w:bCs/>
              </w:rPr>
              <w:t>8.0%</w:t>
            </w:r>
          </w:p>
        </w:tc>
        <w:tc>
          <w:tcPr>
            <w:tcW w:w="1170" w:type="dxa"/>
            <w:noWrap/>
            <w:hideMark/>
          </w:tcPr>
          <w:p w14:paraId="3D51EF7C" w14:textId="77777777" w:rsidR="00001C8B" w:rsidRPr="00001C8B" w:rsidRDefault="00001C8B" w:rsidP="00EE14CE">
            <w:pPr>
              <w:jc w:val="right"/>
              <w:rPr>
                <w:bCs/>
              </w:rPr>
            </w:pPr>
            <w:r w:rsidRPr="00001C8B">
              <w:rPr>
                <w:bCs/>
              </w:rPr>
              <w:t xml:space="preserve">132 </w:t>
            </w:r>
          </w:p>
        </w:tc>
        <w:tc>
          <w:tcPr>
            <w:tcW w:w="1191" w:type="dxa"/>
            <w:noWrap/>
            <w:hideMark/>
          </w:tcPr>
          <w:p w14:paraId="0B5D3C45" w14:textId="77777777" w:rsidR="00001C8B" w:rsidRPr="00001C8B" w:rsidRDefault="00001C8B" w:rsidP="00EE14CE">
            <w:pPr>
              <w:jc w:val="right"/>
              <w:rPr>
                <w:bCs/>
              </w:rPr>
            </w:pPr>
            <w:r w:rsidRPr="00001C8B">
              <w:rPr>
                <w:bCs/>
              </w:rPr>
              <w:t>7.8%</w:t>
            </w:r>
          </w:p>
        </w:tc>
      </w:tr>
      <w:tr w:rsidR="00001C8B" w:rsidRPr="00001C8B" w14:paraId="65AEB110" w14:textId="77777777" w:rsidTr="00721E2D">
        <w:trPr>
          <w:cantSplit/>
          <w:trHeight w:val="290"/>
        </w:trPr>
        <w:tc>
          <w:tcPr>
            <w:tcW w:w="3200" w:type="dxa"/>
            <w:noWrap/>
            <w:hideMark/>
          </w:tcPr>
          <w:p w14:paraId="646DD94D" w14:textId="77777777" w:rsidR="00001C8B" w:rsidRPr="00001C8B" w:rsidRDefault="00001C8B" w:rsidP="00001C8B">
            <w:pPr>
              <w:rPr>
                <w:bCs/>
              </w:rPr>
            </w:pPr>
            <w:r w:rsidRPr="00001C8B">
              <w:rPr>
                <w:bCs/>
              </w:rPr>
              <w:t>Not Hispanic or Latino</w:t>
            </w:r>
          </w:p>
        </w:tc>
        <w:tc>
          <w:tcPr>
            <w:tcW w:w="1148" w:type="dxa"/>
            <w:noWrap/>
            <w:hideMark/>
          </w:tcPr>
          <w:p w14:paraId="65365DD3" w14:textId="77777777" w:rsidR="00001C8B" w:rsidRPr="00001C8B" w:rsidRDefault="00001C8B" w:rsidP="00EE14CE">
            <w:pPr>
              <w:jc w:val="right"/>
              <w:rPr>
                <w:bCs/>
              </w:rPr>
            </w:pPr>
            <w:r w:rsidRPr="00001C8B">
              <w:rPr>
                <w:bCs/>
              </w:rPr>
              <w:t xml:space="preserve">1,423 </w:t>
            </w:r>
          </w:p>
        </w:tc>
        <w:tc>
          <w:tcPr>
            <w:tcW w:w="1137" w:type="dxa"/>
            <w:noWrap/>
            <w:hideMark/>
          </w:tcPr>
          <w:p w14:paraId="71BA5558" w14:textId="77777777" w:rsidR="00001C8B" w:rsidRPr="00001C8B" w:rsidRDefault="00001C8B" w:rsidP="00EE14CE">
            <w:pPr>
              <w:jc w:val="right"/>
              <w:rPr>
                <w:bCs/>
              </w:rPr>
            </w:pPr>
            <w:r w:rsidRPr="00001C8B">
              <w:rPr>
                <w:bCs/>
              </w:rPr>
              <w:t>90.2%</w:t>
            </w:r>
          </w:p>
        </w:tc>
        <w:tc>
          <w:tcPr>
            <w:tcW w:w="1080" w:type="dxa"/>
            <w:noWrap/>
            <w:hideMark/>
          </w:tcPr>
          <w:p w14:paraId="14690E2D" w14:textId="77777777" w:rsidR="00001C8B" w:rsidRPr="00001C8B" w:rsidRDefault="00001C8B" w:rsidP="00EE14CE">
            <w:pPr>
              <w:jc w:val="right"/>
              <w:rPr>
                <w:bCs/>
              </w:rPr>
            </w:pPr>
            <w:r w:rsidRPr="00001C8B">
              <w:rPr>
                <w:bCs/>
              </w:rPr>
              <w:t xml:space="preserve">1,432 </w:t>
            </w:r>
          </w:p>
        </w:tc>
        <w:tc>
          <w:tcPr>
            <w:tcW w:w="1170" w:type="dxa"/>
            <w:noWrap/>
            <w:hideMark/>
          </w:tcPr>
          <w:p w14:paraId="1D519BE8" w14:textId="77777777" w:rsidR="00001C8B" w:rsidRPr="00001C8B" w:rsidRDefault="00001C8B" w:rsidP="00EE14CE">
            <w:pPr>
              <w:jc w:val="right"/>
              <w:rPr>
                <w:bCs/>
              </w:rPr>
            </w:pPr>
            <w:r w:rsidRPr="00001C8B">
              <w:rPr>
                <w:bCs/>
              </w:rPr>
              <w:t>89.7%</w:t>
            </w:r>
          </w:p>
        </w:tc>
        <w:tc>
          <w:tcPr>
            <w:tcW w:w="1170" w:type="dxa"/>
            <w:noWrap/>
            <w:hideMark/>
          </w:tcPr>
          <w:p w14:paraId="5ED6D8AA" w14:textId="77777777" w:rsidR="00001C8B" w:rsidRPr="00001C8B" w:rsidRDefault="00001C8B" w:rsidP="00EE14CE">
            <w:pPr>
              <w:jc w:val="right"/>
              <w:rPr>
                <w:bCs/>
              </w:rPr>
            </w:pPr>
            <w:r w:rsidRPr="00001C8B">
              <w:rPr>
                <w:bCs/>
              </w:rPr>
              <w:t xml:space="preserve">1,530 </w:t>
            </w:r>
          </w:p>
        </w:tc>
        <w:tc>
          <w:tcPr>
            <w:tcW w:w="1191" w:type="dxa"/>
            <w:noWrap/>
            <w:hideMark/>
          </w:tcPr>
          <w:p w14:paraId="7342D33D" w14:textId="77777777" w:rsidR="00001C8B" w:rsidRPr="00001C8B" w:rsidRDefault="00001C8B" w:rsidP="00EE14CE">
            <w:pPr>
              <w:jc w:val="right"/>
              <w:rPr>
                <w:bCs/>
              </w:rPr>
            </w:pPr>
            <w:r w:rsidRPr="00001C8B">
              <w:rPr>
                <w:bCs/>
              </w:rPr>
              <w:t>90.2%</w:t>
            </w:r>
          </w:p>
        </w:tc>
      </w:tr>
      <w:tr w:rsidR="00001C8B" w:rsidRPr="00001C8B" w14:paraId="7C5194AF" w14:textId="77777777" w:rsidTr="00721E2D">
        <w:trPr>
          <w:cantSplit/>
          <w:trHeight w:val="290"/>
        </w:trPr>
        <w:tc>
          <w:tcPr>
            <w:tcW w:w="3200" w:type="dxa"/>
            <w:noWrap/>
            <w:hideMark/>
          </w:tcPr>
          <w:p w14:paraId="79CB8DD9" w14:textId="77777777" w:rsidR="00001C8B" w:rsidRPr="00001C8B" w:rsidRDefault="00001C8B" w:rsidP="00001C8B">
            <w:pPr>
              <w:rPr>
                <w:bCs/>
              </w:rPr>
            </w:pPr>
            <w:r w:rsidRPr="00001C8B">
              <w:rPr>
                <w:bCs/>
              </w:rPr>
              <w:t>Unknown</w:t>
            </w:r>
          </w:p>
        </w:tc>
        <w:tc>
          <w:tcPr>
            <w:tcW w:w="1148" w:type="dxa"/>
            <w:noWrap/>
            <w:hideMark/>
          </w:tcPr>
          <w:p w14:paraId="110DB246" w14:textId="77777777" w:rsidR="00001C8B" w:rsidRPr="00001C8B" w:rsidRDefault="00001C8B" w:rsidP="00EE14CE">
            <w:pPr>
              <w:jc w:val="right"/>
              <w:rPr>
                <w:bCs/>
              </w:rPr>
            </w:pPr>
            <w:r w:rsidRPr="00001C8B">
              <w:rPr>
                <w:bCs/>
              </w:rPr>
              <w:t xml:space="preserve">25 </w:t>
            </w:r>
          </w:p>
        </w:tc>
        <w:tc>
          <w:tcPr>
            <w:tcW w:w="1137" w:type="dxa"/>
            <w:noWrap/>
            <w:hideMark/>
          </w:tcPr>
          <w:p w14:paraId="557CE565" w14:textId="77777777" w:rsidR="00001C8B" w:rsidRPr="00001C8B" w:rsidRDefault="00001C8B" w:rsidP="00EE14CE">
            <w:pPr>
              <w:jc w:val="right"/>
              <w:rPr>
                <w:bCs/>
              </w:rPr>
            </w:pPr>
            <w:r w:rsidRPr="00001C8B">
              <w:rPr>
                <w:bCs/>
              </w:rPr>
              <w:t>1.6%</w:t>
            </w:r>
          </w:p>
        </w:tc>
        <w:tc>
          <w:tcPr>
            <w:tcW w:w="1080" w:type="dxa"/>
            <w:noWrap/>
            <w:hideMark/>
          </w:tcPr>
          <w:p w14:paraId="337935D9" w14:textId="77777777" w:rsidR="00001C8B" w:rsidRPr="00001C8B" w:rsidRDefault="00001C8B" w:rsidP="00EE14CE">
            <w:pPr>
              <w:jc w:val="right"/>
              <w:rPr>
                <w:bCs/>
              </w:rPr>
            </w:pPr>
            <w:r w:rsidRPr="00001C8B">
              <w:rPr>
                <w:bCs/>
              </w:rPr>
              <w:t xml:space="preserve">38 </w:t>
            </w:r>
          </w:p>
        </w:tc>
        <w:tc>
          <w:tcPr>
            <w:tcW w:w="1170" w:type="dxa"/>
            <w:noWrap/>
            <w:hideMark/>
          </w:tcPr>
          <w:p w14:paraId="4C139DB9" w14:textId="77777777" w:rsidR="00001C8B" w:rsidRPr="00001C8B" w:rsidRDefault="00001C8B" w:rsidP="00EE14CE">
            <w:pPr>
              <w:jc w:val="right"/>
              <w:rPr>
                <w:bCs/>
              </w:rPr>
            </w:pPr>
            <w:r w:rsidRPr="00001C8B">
              <w:rPr>
                <w:bCs/>
              </w:rPr>
              <w:t>2.4%</w:t>
            </w:r>
          </w:p>
        </w:tc>
        <w:tc>
          <w:tcPr>
            <w:tcW w:w="1170" w:type="dxa"/>
            <w:noWrap/>
            <w:hideMark/>
          </w:tcPr>
          <w:p w14:paraId="27969E85" w14:textId="77777777" w:rsidR="00001C8B" w:rsidRPr="00001C8B" w:rsidRDefault="00001C8B" w:rsidP="00EE14CE">
            <w:pPr>
              <w:jc w:val="right"/>
              <w:rPr>
                <w:bCs/>
              </w:rPr>
            </w:pPr>
            <w:r w:rsidRPr="00001C8B">
              <w:rPr>
                <w:bCs/>
              </w:rPr>
              <w:t xml:space="preserve">35 </w:t>
            </w:r>
          </w:p>
        </w:tc>
        <w:tc>
          <w:tcPr>
            <w:tcW w:w="1191" w:type="dxa"/>
            <w:noWrap/>
            <w:hideMark/>
          </w:tcPr>
          <w:p w14:paraId="584C25C3" w14:textId="77777777" w:rsidR="00001C8B" w:rsidRPr="00001C8B" w:rsidRDefault="00001C8B" w:rsidP="00EE14CE">
            <w:pPr>
              <w:jc w:val="right"/>
              <w:rPr>
                <w:bCs/>
              </w:rPr>
            </w:pPr>
            <w:r w:rsidRPr="00001C8B">
              <w:rPr>
                <w:bCs/>
              </w:rPr>
              <w:t>2.1%</w:t>
            </w:r>
          </w:p>
        </w:tc>
      </w:tr>
      <w:tr w:rsidR="00001C8B" w:rsidRPr="00001C8B" w14:paraId="535BE91D" w14:textId="77777777" w:rsidTr="00721E2D">
        <w:trPr>
          <w:cantSplit/>
          <w:trHeight w:val="300"/>
        </w:trPr>
        <w:tc>
          <w:tcPr>
            <w:tcW w:w="3200" w:type="dxa"/>
            <w:noWrap/>
            <w:hideMark/>
          </w:tcPr>
          <w:p w14:paraId="60C1FE86" w14:textId="77777777" w:rsidR="00001C8B" w:rsidRPr="00001C8B" w:rsidRDefault="00001C8B" w:rsidP="00001C8B">
            <w:pPr>
              <w:rPr>
                <w:b/>
                <w:bCs/>
              </w:rPr>
            </w:pPr>
            <w:r w:rsidRPr="00001C8B">
              <w:rPr>
                <w:b/>
                <w:bCs/>
              </w:rPr>
              <w:t>Total Ethnicity</w:t>
            </w:r>
          </w:p>
        </w:tc>
        <w:tc>
          <w:tcPr>
            <w:tcW w:w="1148" w:type="dxa"/>
            <w:noWrap/>
            <w:hideMark/>
          </w:tcPr>
          <w:p w14:paraId="0D4E4BC0" w14:textId="77777777" w:rsidR="00001C8B" w:rsidRPr="00001C8B" w:rsidRDefault="00001C8B" w:rsidP="00EE14CE">
            <w:pPr>
              <w:jc w:val="right"/>
              <w:rPr>
                <w:b/>
                <w:bCs/>
              </w:rPr>
            </w:pPr>
            <w:r w:rsidRPr="00001C8B">
              <w:rPr>
                <w:b/>
                <w:bCs/>
              </w:rPr>
              <w:t xml:space="preserve">1,578 </w:t>
            </w:r>
          </w:p>
        </w:tc>
        <w:tc>
          <w:tcPr>
            <w:tcW w:w="1137" w:type="dxa"/>
            <w:noWrap/>
            <w:hideMark/>
          </w:tcPr>
          <w:p w14:paraId="0FBCBBE7" w14:textId="77777777" w:rsidR="00001C8B" w:rsidRPr="00001C8B" w:rsidRDefault="00001C8B" w:rsidP="00EE14CE">
            <w:pPr>
              <w:jc w:val="right"/>
              <w:rPr>
                <w:b/>
                <w:bCs/>
              </w:rPr>
            </w:pPr>
            <w:r w:rsidRPr="00001C8B">
              <w:rPr>
                <w:b/>
                <w:bCs/>
              </w:rPr>
              <w:t>100.0%</w:t>
            </w:r>
          </w:p>
        </w:tc>
        <w:tc>
          <w:tcPr>
            <w:tcW w:w="1080" w:type="dxa"/>
            <w:noWrap/>
            <w:hideMark/>
          </w:tcPr>
          <w:p w14:paraId="56813467" w14:textId="77777777" w:rsidR="00001C8B" w:rsidRPr="00001C8B" w:rsidRDefault="00001C8B" w:rsidP="00EE14CE">
            <w:pPr>
              <w:jc w:val="right"/>
              <w:rPr>
                <w:b/>
                <w:bCs/>
              </w:rPr>
            </w:pPr>
            <w:r w:rsidRPr="00001C8B">
              <w:rPr>
                <w:b/>
                <w:bCs/>
              </w:rPr>
              <w:t xml:space="preserve">1,597 </w:t>
            </w:r>
          </w:p>
        </w:tc>
        <w:tc>
          <w:tcPr>
            <w:tcW w:w="1170" w:type="dxa"/>
            <w:noWrap/>
            <w:hideMark/>
          </w:tcPr>
          <w:p w14:paraId="35C4490E" w14:textId="77777777" w:rsidR="00001C8B" w:rsidRPr="00001C8B" w:rsidRDefault="00001C8B" w:rsidP="00EE14CE">
            <w:pPr>
              <w:jc w:val="right"/>
              <w:rPr>
                <w:b/>
                <w:bCs/>
              </w:rPr>
            </w:pPr>
            <w:r w:rsidRPr="00001C8B">
              <w:rPr>
                <w:b/>
                <w:bCs/>
              </w:rPr>
              <w:t>100.0%</w:t>
            </w:r>
          </w:p>
        </w:tc>
        <w:tc>
          <w:tcPr>
            <w:tcW w:w="1170" w:type="dxa"/>
            <w:noWrap/>
            <w:hideMark/>
          </w:tcPr>
          <w:p w14:paraId="46337EAB" w14:textId="77777777" w:rsidR="00001C8B" w:rsidRPr="00001C8B" w:rsidRDefault="00001C8B" w:rsidP="00EE14CE">
            <w:pPr>
              <w:jc w:val="right"/>
              <w:rPr>
                <w:b/>
                <w:bCs/>
              </w:rPr>
            </w:pPr>
            <w:r w:rsidRPr="00001C8B">
              <w:rPr>
                <w:b/>
                <w:bCs/>
              </w:rPr>
              <w:t xml:space="preserve">1,697 </w:t>
            </w:r>
          </w:p>
        </w:tc>
        <w:tc>
          <w:tcPr>
            <w:tcW w:w="1191" w:type="dxa"/>
            <w:noWrap/>
            <w:hideMark/>
          </w:tcPr>
          <w:p w14:paraId="408F4521" w14:textId="77777777" w:rsidR="00001C8B" w:rsidRPr="00001C8B" w:rsidRDefault="00001C8B" w:rsidP="00EE14CE">
            <w:pPr>
              <w:jc w:val="right"/>
              <w:rPr>
                <w:b/>
                <w:bCs/>
              </w:rPr>
            </w:pPr>
            <w:r w:rsidRPr="00001C8B">
              <w:rPr>
                <w:b/>
                <w:bCs/>
              </w:rPr>
              <w:t>100.0%</w:t>
            </w:r>
          </w:p>
        </w:tc>
      </w:tr>
      <w:tr w:rsidR="00001C8B" w:rsidRPr="00001C8B" w14:paraId="6A5ABC98" w14:textId="77777777" w:rsidTr="00721E2D">
        <w:trPr>
          <w:cantSplit/>
          <w:trHeight w:val="300"/>
        </w:trPr>
        <w:tc>
          <w:tcPr>
            <w:tcW w:w="3200" w:type="dxa"/>
            <w:shd w:val="clear" w:color="auto" w:fill="F2F2F2" w:themeFill="background1" w:themeFillShade="F2"/>
            <w:noWrap/>
            <w:hideMark/>
          </w:tcPr>
          <w:p w14:paraId="080AED7B" w14:textId="77777777" w:rsidR="00001C8B" w:rsidRPr="00001C8B" w:rsidRDefault="00001C8B" w:rsidP="00001C8B">
            <w:pPr>
              <w:rPr>
                <w:b/>
                <w:bCs/>
              </w:rPr>
            </w:pPr>
            <w:r w:rsidRPr="00001C8B">
              <w:rPr>
                <w:b/>
                <w:bCs/>
              </w:rPr>
              <w:t>Patient Origin</w:t>
            </w:r>
          </w:p>
        </w:tc>
        <w:tc>
          <w:tcPr>
            <w:tcW w:w="1148" w:type="dxa"/>
            <w:shd w:val="clear" w:color="auto" w:fill="F2F2F2" w:themeFill="background1" w:themeFillShade="F2"/>
            <w:noWrap/>
            <w:hideMark/>
          </w:tcPr>
          <w:p w14:paraId="26454966" w14:textId="77777777" w:rsidR="00001C8B" w:rsidRPr="00001C8B" w:rsidRDefault="00001C8B" w:rsidP="00EE14CE">
            <w:pPr>
              <w:jc w:val="right"/>
              <w:rPr>
                <w:b/>
                <w:bCs/>
              </w:rPr>
            </w:pPr>
            <w:r w:rsidRPr="00001C8B">
              <w:rPr>
                <w:b/>
                <w:bCs/>
              </w:rPr>
              <w:t> </w:t>
            </w:r>
          </w:p>
        </w:tc>
        <w:tc>
          <w:tcPr>
            <w:tcW w:w="1137" w:type="dxa"/>
            <w:shd w:val="clear" w:color="auto" w:fill="F2F2F2" w:themeFill="background1" w:themeFillShade="F2"/>
            <w:noWrap/>
            <w:hideMark/>
          </w:tcPr>
          <w:p w14:paraId="4B1D8CFE" w14:textId="77777777" w:rsidR="00001C8B" w:rsidRPr="00001C8B" w:rsidRDefault="00001C8B" w:rsidP="00EE14CE">
            <w:pPr>
              <w:jc w:val="right"/>
              <w:rPr>
                <w:b/>
                <w:bCs/>
              </w:rPr>
            </w:pPr>
            <w:r w:rsidRPr="00001C8B">
              <w:rPr>
                <w:b/>
                <w:bCs/>
              </w:rPr>
              <w:t> </w:t>
            </w:r>
          </w:p>
        </w:tc>
        <w:tc>
          <w:tcPr>
            <w:tcW w:w="1080" w:type="dxa"/>
            <w:shd w:val="clear" w:color="auto" w:fill="F2F2F2" w:themeFill="background1" w:themeFillShade="F2"/>
            <w:noWrap/>
            <w:hideMark/>
          </w:tcPr>
          <w:p w14:paraId="47B6DC4B" w14:textId="77777777" w:rsidR="00001C8B" w:rsidRPr="00001C8B" w:rsidRDefault="00001C8B" w:rsidP="00EE14CE">
            <w:pPr>
              <w:jc w:val="right"/>
              <w:rPr>
                <w:b/>
                <w:bCs/>
              </w:rPr>
            </w:pPr>
            <w:r w:rsidRPr="00001C8B">
              <w:rPr>
                <w:b/>
                <w:bCs/>
              </w:rPr>
              <w:t> </w:t>
            </w:r>
          </w:p>
        </w:tc>
        <w:tc>
          <w:tcPr>
            <w:tcW w:w="1170" w:type="dxa"/>
            <w:shd w:val="clear" w:color="auto" w:fill="F2F2F2" w:themeFill="background1" w:themeFillShade="F2"/>
            <w:noWrap/>
            <w:hideMark/>
          </w:tcPr>
          <w:p w14:paraId="4D2DF1ED" w14:textId="77777777" w:rsidR="00001C8B" w:rsidRPr="00001C8B" w:rsidRDefault="00001C8B" w:rsidP="00EE14CE">
            <w:pPr>
              <w:jc w:val="right"/>
              <w:rPr>
                <w:b/>
                <w:bCs/>
              </w:rPr>
            </w:pPr>
            <w:r w:rsidRPr="00001C8B">
              <w:rPr>
                <w:b/>
                <w:bCs/>
              </w:rPr>
              <w:t> </w:t>
            </w:r>
          </w:p>
        </w:tc>
        <w:tc>
          <w:tcPr>
            <w:tcW w:w="1170" w:type="dxa"/>
            <w:shd w:val="clear" w:color="auto" w:fill="F2F2F2" w:themeFill="background1" w:themeFillShade="F2"/>
            <w:noWrap/>
            <w:hideMark/>
          </w:tcPr>
          <w:p w14:paraId="76A6F247" w14:textId="77777777" w:rsidR="00001C8B" w:rsidRPr="00001C8B" w:rsidRDefault="00001C8B" w:rsidP="00EE14CE">
            <w:pPr>
              <w:jc w:val="right"/>
              <w:rPr>
                <w:b/>
                <w:bCs/>
              </w:rPr>
            </w:pPr>
            <w:r w:rsidRPr="00001C8B">
              <w:rPr>
                <w:b/>
                <w:bCs/>
              </w:rPr>
              <w:t> </w:t>
            </w:r>
          </w:p>
        </w:tc>
        <w:tc>
          <w:tcPr>
            <w:tcW w:w="1191" w:type="dxa"/>
            <w:shd w:val="clear" w:color="auto" w:fill="F2F2F2" w:themeFill="background1" w:themeFillShade="F2"/>
            <w:noWrap/>
            <w:hideMark/>
          </w:tcPr>
          <w:p w14:paraId="7DA97E2F" w14:textId="77777777" w:rsidR="00001C8B" w:rsidRPr="00001C8B" w:rsidRDefault="00001C8B" w:rsidP="00EE14CE">
            <w:pPr>
              <w:jc w:val="right"/>
              <w:rPr>
                <w:b/>
                <w:bCs/>
              </w:rPr>
            </w:pPr>
            <w:r w:rsidRPr="00001C8B">
              <w:rPr>
                <w:b/>
                <w:bCs/>
              </w:rPr>
              <w:t> </w:t>
            </w:r>
          </w:p>
        </w:tc>
      </w:tr>
      <w:tr w:rsidR="00001C8B" w:rsidRPr="00001C8B" w14:paraId="535336CC" w14:textId="77777777" w:rsidTr="00721E2D">
        <w:trPr>
          <w:cantSplit/>
          <w:trHeight w:val="290"/>
        </w:trPr>
        <w:tc>
          <w:tcPr>
            <w:tcW w:w="3200" w:type="dxa"/>
            <w:noWrap/>
            <w:hideMark/>
          </w:tcPr>
          <w:p w14:paraId="3602063C" w14:textId="77777777" w:rsidR="00001C8B" w:rsidRPr="00001C8B" w:rsidRDefault="00001C8B" w:rsidP="00001C8B">
            <w:pPr>
              <w:rPr>
                <w:bCs/>
              </w:rPr>
            </w:pPr>
            <w:r w:rsidRPr="00001C8B">
              <w:rPr>
                <w:bCs/>
              </w:rPr>
              <w:t>Central Mass</w:t>
            </w:r>
          </w:p>
        </w:tc>
        <w:tc>
          <w:tcPr>
            <w:tcW w:w="1148" w:type="dxa"/>
            <w:noWrap/>
            <w:hideMark/>
          </w:tcPr>
          <w:p w14:paraId="06B5FEAC" w14:textId="77777777" w:rsidR="00001C8B" w:rsidRPr="00001C8B" w:rsidRDefault="00001C8B" w:rsidP="00EE14CE">
            <w:pPr>
              <w:jc w:val="right"/>
              <w:rPr>
                <w:bCs/>
              </w:rPr>
            </w:pPr>
            <w:r w:rsidRPr="00001C8B">
              <w:rPr>
                <w:bCs/>
              </w:rPr>
              <w:t xml:space="preserve">1,463 </w:t>
            </w:r>
          </w:p>
        </w:tc>
        <w:tc>
          <w:tcPr>
            <w:tcW w:w="1137" w:type="dxa"/>
            <w:noWrap/>
            <w:hideMark/>
          </w:tcPr>
          <w:p w14:paraId="0EF7BBEB" w14:textId="77777777" w:rsidR="00001C8B" w:rsidRPr="00001C8B" w:rsidRDefault="00001C8B" w:rsidP="00EE14CE">
            <w:pPr>
              <w:jc w:val="right"/>
              <w:rPr>
                <w:bCs/>
              </w:rPr>
            </w:pPr>
            <w:r w:rsidRPr="00001C8B">
              <w:rPr>
                <w:bCs/>
              </w:rPr>
              <w:t>92.7%</w:t>
            </w:r>
          </w:p>
        </w:tc>
        <w:tc>
          <w:tcPr>
            <w:tcW w:w="1080" w:type="dxa"/>
            <w:noWrap/>
            <w:hideMark/>
          </w:tcPr>
          <w:p w14:paraId="50F0D906" w14:textId="77777777" w:rsidR="00001C8B" w:rsidRPr="00001C8B" w:rsidRDefault="00001C8B" w:rsidP="00EE14CE">
            <w:pPr>
              <w:jc w:val="right"/>
              <w:rPr>
                <w:bCs/>
              </w:rPr>
            </w:pPr>
            <w:r w:rsidRPr="00001C8B">
              <w:rPr>
                <w:bCs/>
              </w:rPr>
              <w:t xml:space="preserve">1,494 </w:t>
            </w:r>
          </w:p>
        </w:tc>
        <w:tc>
          <w:tcPr>
            <w:tcW w:w="1170" w:type="dxa"/>
            <w:noWrap/>
            <w:hideMark/>
          </w:tcPr>
          <w:p w14:paraId="42C28CED" w14:textId="77777777" w:rsidR="00001C8B" w:rsidRPr="00001C8B" w:rsidRDefault="00001C8B" w:rsidP="00EE14CE">
            <w:pPr>
              <w:jc w:val="right"/>
              <w:rPr>
                <w:bCs/>
              </w:rPr>
            </w:pPr>
            <w:r w:rsidRPr="00001C8B">
              <w:rPr>
                <w:bCs/>
              </w:rPr>
              <w:t>93.6%</w:t>
            </w:r>
          </w:p>
        </w:tc>
        <w:tc>
          <w:tcPr>
            <w:tcW w:w="1170" w:type="dxa"/>
            <w:noWrap/>
            <w:hideMark/>
          </w:tcPr>
          <w:p w14:paraId="3CA54075" w14:textId="77777777" w:rsidR="00001C8B" w:rsidRPr="00001C8B" w:rsidRDefault="00001C8B" w:rsidP="00EE14CE">
            <w:pPr>
              <w:jc w:val="right"/>
              <w:rPr>
                <w:bCs/>
              </w:rPr>
            </w:pPr>
            <w:r w:rsidRPr="00001C8B">
              <w:rPr>
                <w:bCs/>
              </w:rPr>
              <w:t xml:space="preserve">1,589 </w:t>
            </w:r>
          </w:p>
        </w:tc>
        <w:tc>
          <w:tcPr>
            <w:tcW w:w="1191" w:type="dxa"/>
            <w:noWrap/>
            <w:hideMark/>
          </w:tcPr>
          <w:p w14:paraId="2AA6929C" w14:textId="77777777" w:rsidR="00001C8B" w:rsidRPr="00001C8B" w:rsidRDefault="00001C8B" w:rsidP="00EE14CE">
            <w:pPr>
              <w:jc w:val="right"/>
              <w:rPr>
                <w:bCs/>
              </w:rPr>
            </w:pPr>
            <w:r w:rsidRPr="00001C8B">
              <w:rPr>
                <w:bCs/>
              </w:rPr>
              <w:t>93.6%</w:t>
            </w:r>
          </w:p>
        </w:tc>
      </w:tr>
      <w:tr w:rsidR="00001C8B" w:rsidRPr="00001C8B" w14:paraId="5B5A1DE2" w14:textId="77777777" w:rsidTr="00721E2D">
        <w:trPr>
          <w:cantSplit/>
          <w:trHeight w:val="290"/>
        </w:trPr>
        <w:tc>
          <w:tcPr>
            <w:tcW w:w="3200" w:type="dxa"/>
            <w:noWrap/>
            <w:hideMark/>
          </w:tcPr>
          <w:p w14:paraId="3A6A1EEE" w14:textId="77777777" w:rsidR="00001C8B" w:rsidRPr="00001C8B" w:rsidRDefault="00001C8B" w:rsidP="00001C8B">
            <w:pPr>
              <w:rPr>
                <w:bCs/>
              </w:rPr>
            </w:pPr>
            <w:r w:rsidRPr="00001C8B">
              <w:rPr>
                <w:bCs/>
              </w:rPr>
              <w:t>Eastern Mass</w:t>
            </w:r>
          </w:p>
        </w:tc>
        <w:tc>
          <w:tcPr>
            <w:tcW w:w="1148" w:type="dxa"/>
            <w:noWrap/>
            <w:hideMark/>
          </w:tcPr>
          <w:p w14:paraId="14315CBE" w14:textId="77777777" w:rsidR="00001C8B" w:rsidRPr="00001C8B" w:rsidRDefault="00001C8B" w:rsidP="00EE14CE">
            <w:pPr>
              <w:jc w:val="right"/>
              <w:rPr>
                <w:bCs/>
              </w:rPr>
            </w:pPr>
            <w:r w:rsidRPr="00001C8B">
              <w:rPr>
                <w:bCs/>
              </w:rPr>
              <w:t xml:space="preserve">28 </w:t>
            </w:r>
          </w:p>
        </w:tc>
        <w:tc>
          <w:tcPr>
            <w:tcW w:w="1137" w:type="dxa"/>
            <w:noWrap/>
            <w:hideMark/>
          </w:tcPr>
          <w:p w14:paraId="44BF950D" w14:textId="77777777" w:rsidR="00001C8B" w:rsidRPr="00001C8B" w:rsidRDefault="00001C8B" w:rsidP="00EE14CE">
            <w:pPr>
              <w:jc w:val="right"/>
              <w:rPr>
                <w:bCs/>
              </w:rPr>
            </w:pPr>
            <w:r w:rsidRPr="00001C8B">
              <w:rPr>
                <w:bCs/>
              </w:rPr>
              <w:t>1.8%</w:t>
            </w:r>
          </w:p>
        </w:tc>
        <w:tc>
          <w:tcPr>
            <w:tcW w:w="1080" w:type="dxa"/>
            <w:noWrap/>
            <w:hideMark/>
          </w:tcPr>
          <w:p w14:paraId="04C5FE20" w14:textId="77777777" w:rsidR="00001C8B" w:rsidRPr="00001C8B" w:rsidRDefault="00001C8B" w:rsidP="00EE14CE">
            <w:pPr>
              <w:jc w:val="right"/>
              <w:rPr>
                <w:bCs/>
              </w:rPr>
            </w:pPr>
            <w:r w:rsidRPr="00001C8B">
              <w:rPr>
                <w:bCs/>
              </w:rPr>
              <w:t xml:space="preserve">21 </w:t>
            </w:r>
          </w:p>
        </w:tc>
        <w:tc>
          <w:tcPr>
            <w:tcW w:w="1170" w:type="dxa"/>
            <w:noWrap/>
            <w:hideMark/>
          </w:tcPr>
          <w:p w14:paraId="3AB2C267" w14:textId="77777777" w:rsidR="00001C8B" w:rsidRPr="00001C8B" w:rsidRDefault="00001C8B" w:rsidP="00EE14CE">
            <w:pPr>
              <w:jc w:val="right"/>
              <w:rPr>
                <w:bCs/>
              </w:rPr>
            </w:pPr>
            <w:r w:rsidRPr="00001C8B">
              <w:rPr>
                <w:bCs/>
              </w:rPr>
              <w:t>1.3%</w:t>
            </w:r>
          </w:p>
        </w:tc>
        <w:tc>
          <w:tcPr>
            <w:tcW w:w="1170" w:type="dxa"/>
            <w:noWrap/>
            <w:hideMark/>
          </w:tcPr>
          <w:p w14:paraId="76D8CCC5" w14:textId="77777777" w:rsidR="00001C8B" w:rsidRPr="00001C8B" w:rsidRDefault="00001C8B" w:rsidP="00EE14CE">
            <w:pPr>
              <w:jc w:val="right"/>
              <w:rPr>
                <w:bCs/>
              </w:rPr>
            </w:pPr>
            <w:r w:rsidRPr="00001C8B">
              <w:rPr>
                <w:bCs/>
              </w:rPr>
              <w:t xml:space="preserve">24 </w:t>
            </w:r>
          </w:p>
        </w:tc>
        <w:tc>
          <w:tcPr>
            <w:tcW w:w="1191" w:type="dxa"/>
            <w:noWrap/>
            <w:hideMark/>
          </w:tcPr>
          <w:p w14:paraId="76349C39" w14:textId="77777777" w:rsidR="00001C8B" w:rsidRPr="00001C8B" w:rsidRDefault="00001C8B" w:rsidP="00EE14CE">
            <w:pPr>
              <w:jc w:val="right"/>
              <w:rPr>
                <w:bCs/>
              </w:rPr>
            </w:pPr>
            <w:r w:rsidRPr="00001C8B">
              <w:rPr>
                <w:bCs/>
              </w:rPr>
              <w:t>1.4%</w:t>
            </w:r>
          </w:p>
        </w:tc>
      </w:tr>
      <w:tr w:rsidR="00001C8B" w:rsidRPr="00001C8B" w14:paraId="4FF8C168" w14:textId="77777777" w:rsidTr="00721E2D">
        <w:trPr>
          <w:cantSplit/>
          <w:trHeight w:val="290"/>
        </w:trPr>
        <w:tc>
          <w:tcPr>
            <w:tcW w:w="3200" w:type="dxa"/>
            <w:noWrap/>
            <w:hideMark/>
          </w:tcPr>
          <w:p w14:paraId="2B394596" w14:textId="77777777" w:rsidR="00001C8B" w:rsidRPr="00001C8B" w:rsidRDefault="00001C8B" w:rsidP="00001C8B">
            <w:pPr>
              <w:rPr>
                <w:bCs/>
              </w:rPr>
            </w:pPr>
            <w:r w:rsidRPr="00001C8B">
              <w:rPr>
                <w:bCs/>
              </w:rPr>
              <w:t>Western Mass</w:t>
            </w:r>
          </w:p>
        </w:tc>
        <w:tc>
          <w:tcPr>
            <w:tcW w:w="1148" w:type="dxa"/>
            <w:noWrap/>
            <w:hideMark/>
          </w:tcPr>
          <w:p w14:paraId="4F2F6734" w14:textId="77777777" w:rsidR="00001C8B" w:rsidRPr="00001C8B" w:rsidRDefault="00001C8B" w:rsidP="00EE14CE">
            <w:pPr>
              <w:jc w:val="right"/>
              <w:rPr>
                <w:bCs/>
              </w:rPr>
            </w:pPr>
            <w:r w:rsidRPr="00001C8B">
              <w:rPr>
                <w:bCs/>
              </w:rPr>
              <w:t xml:space="preserve">37 </w:t>
            </w:r>
          </w:p>
        </w:tc>
        <w:tc>
          <w:tcPr>
            <w:tcW w:w="1137" w:type="dxa"/>
            <w:noWrap/>
            <w:hideMark/>
          </w:tcPr>
          <w:p w14:paraId="68971C51" w14:textId="77777777" w:rsidR="00001C8B" w:rsidRPr="00001C8B" w:rsidRDefault="00001C8B" w:rsidP="00EE14CE">
            <w:pPr>
              <w:jc w:val="right"/>
              <w:rPr>
                <w:bCs/>
              </w:rPr>
            </w:pPr>
            <w:r w:rsidRPr="00001C8B">
              <w:rPr>
                <w:bCs/>
              </w:rPr>
              <w:t>2.3%</w:t>
            </w:r>
          </w:p>
        </w:tc>
        <w:tc>
          <w:tcPr>
            <w:tcW w:w="1080" w:type="dxa"/>
            <w:noWrap/>
            <w:hideMark/>
          </w:tcPr>
          <w:p w14:paraId="082634E2" w14:textId="77777777" w:rsidR="00001C8B" w:rsidRPr="00001C8B" w:rsidRDefault="00001C8B" w:rsidP="00EE14CE">
            <w:pPr>
              <w:jc w:val="right"/>
              <w:rPr>
                <w:bCs/>
              </w:rPr>
            </w:pPr>
            <w:r w:rsidRPr="00001C8B">
              <w:rPr>
                <w:bCs/>
              </w:rPr>
              <w:t xml:space="preserve">29 </w:t>
            </w:r>
          </w:p>
        </w:tc>
        <w:tc>
          <w:tcPr>
            <w:tcW w:w="1170" w:type="dxa"/>
            <w:noWrap/>
            <w:hideMark/>
          </w:tcPr>
          <w:p w14:paraId="3CC77354" w14:textId="77777777" w:rsidR="00001C8B" w:rsidRPr="00001C8B" w:rsidRDefault="00001C8B" w:rsidP="00EE14CE">
            <w:pPr>
              <w:jc w:val="right"/>
              <w:rPr>
                <w:bCs/>
              </w:rPr>
            </w:pPr>
            <w:r w:rsidRPr="00001C8B">
              <w:rPr>
                <w:bCs/>
              </w:rPr>
              <w:t>1.8%</w:t>
            </w:r>
          </w:p>
        </w:tc>
        <w:tc>
          <w:tcPr>
            <w:tcW w:w="1170" w:type="dxa"/>
            <w:noWrap/>
            <w:hideMark/>
          </w:tcPr>
          <w:p w14:paraId="4AA04451" w14:textId="77777777" w:rsidR="00001C8B" w:rsidRPr="00001C8B" w:rsidRDefault="00001C8B" w:rsidP="00EE14CE">
            <w:pPr>
              <w:jc w:val="right"/>
              <w:rPr>
                <w:bCs/>
              </w:rPr>
            </w:pPr>
            <w:r w:rsidRPr="00001C8B">
              <w:rPr>
                <w:bCs/>
              </w:rPr>
              <w:t xml:space="preserve">36 </w:t>
            </w:r>
          </w:p>
        </w:tc>
        <w:tc>
          <w:tcPr>
            <w:tcW w:w="1191" w:type="dxa"/>
            <w:noWrap/>
            <w:hideMark/>
          </w:tcPr>
          <w:p w14:paraId="0169B95C" w14:textId="77777777" w:rsidR="00001C8B" w:rsidRPr="00001C8B" w:rsidRDefault="00001C8B" w:rsidP="00EE14CE">
            <w:pPr>
              <w:jc w:val="right"/>
              <w:rPr>
                <w:bCs/>
              </w:rPr>
            </w:pPr>
            <w:r w:rsidRPr="00001C8B">
              <w:rPr>
                <w:bCs/>
              </w:rPr>
              <w:t>2.1%</w:t>
            </w:r>
          </w:p>
        </w:tc>
      </w:tr>
      <w:tr w:rsidR="00001C8B" w:rsidRPr="00001C8B" w14:paraId="619431A3" w14:textId="77777777" w:rsidTr="00721E2D">
        <w:trPr>
          <w:cantSplit/>
          <w:trHeight w:val="290"/>
        </w:trPr>
        <w:tc>
          <w:tcPr>
            <w:tcW w:w="3200" w:type="dxa"/>
            <w:noWrap/>
            <w:hideMark/>
          </w:tcPr>
          <w:p w14:paraId="15209B76" w14:textId="77777777" w:rsidR="00001C8B" w:rsidRPr="00001C8B" w:rsidRDefault="00001C8B" w:rsidP="00001C8B">
            <w:pPr>
              <w:rPr>
                <w:bCs/>
              </w:rPr>
            </w:pPr>
            <w:r w:rsidRPr="00001C8B">
              <w:rPr>
                <w:bCs/>
              </w:rPr>
              <w:t>Out of State</w:t>
            </w:r>
          </w:p>
        </w:tc>
        <w:tc>
          <w:tcPr>
            <w:tcW w:w="1148" w:type="dxa"/>
            <w:noWrap/>
            <w:hideMark/>
          </w:tcPr>
          <w:p w14:paraId="1EF8B34B" w14:textId="77777777" w:rsidR="00001C8B" w:rsidRPr="00001C8B" w:rsidRDefault="00001C8B" w:rsidP="00EE14CE">
            <w:pPr>
              <w:jc w:val="right"/>
              <w:rPr>
                <w:bCs/>
              </w:rPr>
            </w:pPr>
            <w:r w:rsidRPr="00001C8B">
              <w:rPr>
                <w:bCs/>
              </w:rPr>
              <w:t xml:space="preserve">50 </w:t>
            </w:r>
          </w:p>
        </w:tc>
        <w:tc>
          <w:tcPr>
            <w:tcW w:w="1137" w:type="dxa"/>
            <w:noWrap/>
            <w:hideMark/>
          </w:tcPr>
          <w:p w14:paraId="46030B47" w14:textId="77777777" w:rsidR="00001C8B" w:rsidRPr="00001C8B" w:rsidRDefault="00001C8B" w:rsidP="00EE14CE">
            <w:pPr>
              <w:jc w:val="right"/>
              <w:rPr>
                <w:bCs/>
              </w:rPr>
            </w:pPr>
            <w:r w:rsidRPr="00001C8B">
              <w:rPr>
                <w:bCs/>
              </w:rPr>
              <w:t>3.2%</w:t>
            </w:r>
          </w:p>
        </w:tc>
        <w:tc>
          <w:tcPr>
            <w:tcW w:w="1080" w:type="dxa"/>
            <w:noWrap/>
            <w:hideMark/>
          </w:tcPr>
          <w:p w14:paraId="7DD4841F" w14:textId="77777777" w:rsidR="00001C8B" w:rsidRPr="00001C8B" w:rsidRDefault="00001C8B" w:rsidP="00EE14CE">
            <w:pPr>
              <w:jc w:val="right"/>
              <w:rPr>
                <w:bCs/>
              </w:rPr>
            </w:pPr>
            <w:r w:rsidRPr="00001C8B">
              <w:rPr>
                <w:bCs/>
              </w:rPr>
              <w:t xml:space="preserve">53 </w:t>
            </w:r>
          </w:p>
        </w:tc>
        <w:tc>
          <w:tcPr>
            <w:tcW w:w="1170" w:type="dxa"/>
            <w:noWrap/>
            <w:hideMark/>
          </w:tcPr>
          <w:p w14:paraId="5CDD9797" w14:textId="77777777" w:rsidR="00001C8B" w:rsidRPr="00001C8B" w:rsidRDefault="00001C8B" w:rsidP="00EE14CE">
            <w:pPr>
              <w:jc w:val="right"/>
              <w:rPr>
                <w:bCs/>
              </w:rPr>
            </w:pPr>
            <w:r w:rsidRPr="00001C8B">
              <w:rPr>
                <w:bCs/>
              </w:rPr>
              <w:t>3.3%</w:t>
            </w:r>
          </w:p>
        </w:tc>
        <w:tc>
          <w:tcPr>
            <w:tcW w:w="1170" w:type="dxa"/>
            <w:noWrap/>
            <w:hideMark/>
          </w:tcPr>
          <w:p w14:paraId="3C0D5F49" w14:textId="77777777" w:rsidR="00001C8B" w:rsidRPr="00001C8B" w:rsidRDefault="00001C8B" w:rsidP="00EE14CE">
            <w:pPr>
              <w:jc w:val="right"/>
              <w:rPr>
                <w:bCs/>
              </w:rPr>
            </w:pPr>
            <w:r w:rsidRPr="00001C8B">
              <w:rPr>
                <w:bCs/>
              </w:rPr>
              <w:t xml:space="preserve">48 </w:t>
            </w:r>
          </w:p>
        </w:tc>
        <w:tc>
          <w:tcPr>
            <w:tcW w:w="1191" w:type="dxa"/>
            <w:noWrap/>
            <w:hideMark/>
          </w:tcPr>
          <w:p w14:paraId="680D4EC8" w14:textId="77777777" w:rsidR="00001C8B" w:rsidRPr="00001C8B" w:rsidRDefault="00001C8B" w:rsidP="00EE14CE">
            <w:pPr>
              <w:jc w:val="right"/>
              <w:rPr>
                <w:bCs/>
              </w:rPr>
            </w:pPr>
            <w:r w:rsidRPr="00001C8B">
              <w:rPr>
                <w:bCs/>
              </w:rPr>
              <w:t>2.8%</w:t>
            </w:r>
          </w:p>
        </w:tc>
      </w:tr>
      <w:tr w:rsidR="00001C8B" w:rsidRPr="00001C8B" w14:paraId="5FCFE7C7" w14:textId="77777777" w:rsidTr="00721E2D">
        <w:trPr>
          <w:cantSplit/>
          <w:trHeight w:val="300"/>
        </w:trPr>
        <w:tc>
          <w:tcPr>
            <w:tcW w:w="3200" w:type="dxa"/>
            <w:shd w:val="clear" w:color="auto" w:fill="D9D9D9" w:themeFill="background1" w:themeFillShade="D9"/>
            <w:noWrap/>
            <w:hideMark/>
          </w:tcPr>
          <w:p w14:paraId="0D411209" w14:textId="77777777" w:rsidR="00001C8B" w:rsidRPr="00001C8B" w:rsidRDefault="00001C8B" w:rsidP="00001C8B">
            <w:pPr>
              <w:rPr>
                <w:b/>
                <w:bCs/>
              </w:rPr>
            </w:pPr>
            <w:r w:rsidRPr="00001C8B">
              <w:rPr>
                <w:b/>
                <w:bCs/>
              </w:rPr>
              <w:t>Total Patient Origin</w:t>
            </w:r>
          </w:p>
        </w:tc>
        <w:tc>
          <w:tcPr>
            <w:tcW w:w="1148" w:type="dxa"/>
            <w:shd w:val="clear" w:color="auto" w:fill="D9D9D9" w:themeFill="background1" w:themeFillShade="D9"/>
            <w:noWrap/>
            <w:hideMark/>
          </w:tcPr>
          <w:p w14:paraId="145D9241" w14:textId="77777777" w:rsidR="00001C8B" w:rsidRPr="00001C8B" w:rsidRDefault="00001C8B" w:rsidP="00EE14CE">
            <w:pPr>
              <w:jc w:val="right"/>
              <w:rPr>
                <w:b/>
                <w:bCs/>
              </w:rPr>
            </w:pPr>
            <w:r w:rsidRPr="00001C8B">
              <w:rPr>
                <w:b/>
                <w:bCs/>
              </w:rPr>
              <w:t xml:space="preserve">1,578 </w:t>
            </w:r>
          </w:p>
        </w:tc>
        <w:tc>
          <w:tcPr>
            <w:tcW w:w="1137" w:type="dxa"/>
            <w:shd w:val="clear" w:color="auto" w:fill="D9D9D9" w:themeFill="background1" w:themeFillShade="D9"/>
            <w:noWrap/>
            <w:hideMark/>
          </w:tcPr>
          <w:p w14:paraId="64C076D1" w14:textId="77777777" w:rsidR="00001C8B" w:rsidRPr="00001C8B" w:rsidRDefault="00001C8B" w:rsidP="00EE14CE">
            <w:pPr>
              <w:jc w:val="right"/>
              <w:rPr>
                <w:b/>
                <w:bCs/>
              </w:rPr>
            </w:pPr>
            <w:r w:rsidRPr="00001C8B">
              <w:rPr>
                <w:b/>
                <w:bCs/>
              </w:rPr>
              <w:t>100.0%</w:t>
            </w:r>
          </w:p>
        </w:tc>
        <w:tc>
          <w:tcPr>
            <w:tcW w:w="1080" w:type="dxa"/>
            <w:shd w:val="clear" w:color="auto" w:fill="D9D9D9" w:themeFill="background1" w:themeFillShade="D9"/>
            <w:noWrap/>
            <w:hideMark/>
          </w:tcPr>
          <w:p w14:paraId="469B1A66" w14:textId="77777777" w:rsidR="00001C8B" w:rsidRPr="00001C8B" w:rsidRDefault="00001C8B" w:rsidP="00EE14CE">
            <w:pPr>
              <w:jc w:val="right"/>
              <w:rPr>
                <w:b/>
                <w:bCs/>
              </w:rPr>
            </w:pPr>
            <w:r w:rsidRPr="00001C8B">
              <w:rPr>
                <w:b/>
                <w:bCs/>
              </w:rPr>
              <w:t xml:space="preserve">1,597 </w:t>
            </w:r>
          </w:p>
        </w:tc>
        <w:tc>
          <w:tcPr>
            <w:tcW w:w="1170" w:type="dxa"/>
            <w:shd w:val="clear" w:color="auto" w:fill="D9D9D9" w:themeFill="background1" w:themeFillShade="D9"/>
            <w:noWrap/>
            <w:hideMark/>
          </w:tcPr>
          <w:p w14:paraId="4750992A" w14:textId="77777777" w:rsidR="00001C8B" w:rsidRPr="00001C8B" w:rsidRDefault="00001C8B" w:rsidP="00EE14CE">
            <w:pPr>
              <w:jc w:val="right"/>
              <w:rPr>
                <w:b/>
                <w:bCs/>
              </w:rPr>
            </w:pPr>
            <w:r w:rsidRPr="00001C8B">
              <w:rPr>
                <w:b/>
                <w:bCs/>
              </w:rPr>
              <w:t>100.0%</w:t>
            </w:r>
          </w:p>
        </w:tc>
        <w:tc>
          <w:tcPr>
            <w:tcW w:w="1170" w:type="dxa"/>
            <w:shd w:val="clear" w:color="auto" w:fill="D9D9D9" w:themeFill="background1" w:themeFillShade="D9"/>
            <w:noWrap/>
            <w:hideMark/>
          </w:tcPr>
          <w:p w14:paraId="7A10BF7D" w14:textId="77777777" w:rsidR="00001C8B" w:rsidRPr="00001C8B" w:rsidRDefault="00001C8B" w:rsidP="00EE14CE">
            <w:pPr>
              <w:jc w:val="right"/>
              <w:rPr>
                <w:b/>
                <w:bCs/>
              </w:rPr>
            </w:pPr>
            <w:r w:rsidRPr="00001C8B">
              <w:rPr>
                <w:b/>
                <w:bCs/>
              </w:rPr>
              <w:t xml:space="preserve">1,697 </w:t>
            </w:r>
          </w:p>
        </w:tc>
        <w:tc>
          <w:tcPr>
            <w:tcW w:w="1191" w:type="dxa"/>
            <w:shd w:val="clear" w:color="auto" w:fill="D9D9D9" w:themeFill="background1" w:themeFillShade="D9"/>
            <w:noWrap/>
            <w:hideMark/>
          </w:tcPr>
          <w:p w14:paraId="6F8F1971" w14:textId="77777777" w:rsidR="00001C8B" w:rsidRPr="00001C8B" w:rsidRDefault="00001C8B" w:rsidP="00EE14CE">
            <w:pPr>
              <w:jc w:val="right"/>
              <w:rPr>
                <w:b/>
                <w:bCs/>
              </w:rPr>
            </w:pPr>
            <w:r w:rsidRPr="00001C8B">
              <w:rPr>
                <w:b/>
                <w:bCs/>
              </w:rPr>
              <w:t>100.0%</w:t>
            </w:r>
          </w:p>
        </w:tc>
      </w:tr>
    </w:tbl>
    <w:p w14:paraId="45FBB481" w14:textId="77777777" w:rsidR="00001C8B" w:rsidRPr="00001C8B" w:rsidRDefault="00001C8B" w:rsidP="00001C8B">
      <w:pPr>
        <w:rPr>
          <w:bCs/>
        </w:rPr>
      </w:pPr>
    </w:p>
    <w:p w14:paraId="64489253" w14:textId="77777777" w:rsidR="00001C8B" w:rsidRPr="00001C8B" w:rsidRDefault="00001C8B" w:rsidP="00001C8B">
      <w:pPr>
        <w:rPr>
          <w:bCs/>
        </w:rPr>
      </w:pPr>
    </w:p>
    <w:p w14:paraId="4F2275B5" w14:textId="77777777" w:rsidR="00001C8B" w:rsidRPr="00001C8B" w:rsidRDefault="00001C8B" w:rsidP="00001C8B">
      <w:pPr>
        <w:rPr>
          <w:bCs/>
        </w:rPr>
      </w:pPr>
    </w:p>
    <w:p w14:paraId="780A8EBF" w14:textId="77777777" w:rsidR="00001C8B" w:rsidRPr="00001C8B" w:rsidRDefault="00001C8B" w:rsidP="00001C8B">
      <w:pPr>
        <w:rPr>
          <w:b/>
        </w:rPr>
        <w:sectPr w:rsidR="00001C8B" w:rsidRPr="00001C8B" w:rsidSect="00F77177">
          <w:footerReference w:type="default" r:id="rId30"/>
          <w:pgSz w:w="15840" w:h="12240" w:orient="landscape" w:code="1"/>
          <w:pgMar w:top="144" w:right="288" w:bottom="144" w:left="288" w:header="288" w:footer="288" w:gutter="0"/>
          <w:pgNumType w:start="1"/>
          <w:cols w:space="720"/>
          <w:docGrid w:linePitch="326"/>
        </w:sectPr>
      </w:pPr>
    </w:p>
    <w:p w14:paraId="4813281A" w14:textId="77777777" w:rsidR="00001C8B" w:rsidRPr="00001C8B" w:rsidRDefault="00001C8B" w:rsidP="00FA2FBA">
      <w:pPr>
        <w:spacing w:after="240"/>
        <w:ind w:left="720" w:right="864"/>
        <w:rPr>
          <w:b/>
        </w:rPr>
      </w:pPr>
      <w:r w:rsidRPr="00001C8B">
        <w:rPr>
          <w:noProof/>
        </w:rPr>
        <w:lastRenderedPageBreak/>
        <mc:AlternateContent>
          <mc:Choice Requires="wps">
            <w:drawing>
              <wp:anchor distT="0" distB="0" distL="0" distR="0" simplePos="0" relativeHeight="251661312" behindDoc="1" locked="0" layoutInCell="1" allowOverlap="1" wp14:anchorId="2F7A5926" wp14:editId="03BAE691">
                <wp:simplePos x="0" y="0"/>
                <wp:positionH relativeFrom="page">
                  <wp:posOffset>8937625</wp:posOffset>
                </wp:positionH>
                <wp:positionV relativeFrom="page">
                  <wp:posOffset>6654800</wp:posOffset>
                </wp:positionV>
                <wp:extent cx="156210" cy="162560"/>
                <wp:effectExtent l="3175" t="0" r="2540" b="254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ABAEB" w14:textId="77777777" w:rsidR="00001C8B" w:rsidRDefault="00001C8B" w:rsidP="00001C8B">
                            <w:pPr>
                              <w:spacing w:before="23" w:line="225" w:lineRule="exact"/>
                              <w:textAlignment w:val="baseline"/>
                              <w:rPr>
                                <w:rFonts w:ascii="Calibri" w:eastAsia="Calibri" w:hAnsi="Calibri"/>
                                <w:b/>
                                <w:color w:val="FFFFFF"/>
                                <w:sz w:val="21"/>
                              </w:rPr>
                            </w:pPr>
                            <w:r>
                              <w:rPr>
                                <w:rFonts w:ascii="Calibri" w:eastAsia="Calibri" w:hAnsi="Calibri"/>
                                <w:b/>
                                <w:color w:val="FFFFFF"/>
                                <w:sz w:val="21"/>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7A5926" id="_x0000_t202" coordsize="21600,21600" o:spt="202" path="m,l,21600r21600,l21600,xe">
                <v:stroke joinstyle="miter"/>
                <v:path gradientshapeok="t" o:connecttype="rect"/>
              </v:shapetype>
              <v:shape id="Text Box 5" o:spid="_x0000_s1026" type="#_x0000_t202" style="position:absolute;left:0;text-align:left;margin-left:703.75pt;margin-top:524pt;width:12.3pt;height:12.8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" filled="f" stroked="f">
                <v:textbox inset="0,0,0,0">
                  <w:txbxContent>
                    <w:p w14:paraId="769ABAEB" w14:textId="77777777" w:rsidR="00001C8B" w:rsidRDefault="00001C8B" w:rsidP="00001C8B">
                      <w:pPr>
                        <w:spacing w:before="23" w:line="225" w:lineRule="exact"/>
                        <w:textAlignment w:val="baseline"/>
                        <w:rPr>
                          <w:rFonts w:ascii="Calibri" w:eastAsia="Calibri" w:hAnsi="Calibri"/>
                          <w:b/>
                          <w:color w:val="FFFFFF"/>
                          <w:sz w:val="21"/>
                        </w:rPr>
                      </w:pPr>
                      <w:r>
                        <w:rPr>
                          <w:rFonts w:ascii="Calibri" w:eastAsia="Calibri" w:hAnsi="Calibri"/>
                          <w:b/>
                          <w:color w:val="FFFFFF"/>
                          <w:sz w:val="21"/>
                        </w:rPr>
                        <w:t>2</w:t>
                      </w:r>
                    </w:p>
                  </w:txbxContent>
                </v:textbox>
                <w10:wrap type="square" anchorx="page" anchory="page"/>
              </v:shape>
            </w:pict>
          </mc:Fallback>
        </mc:AlternateContent>
      </w:r>
      <w:r w:rsidRPr="00001C8B">
        <w:rPr>
          <w:b/>
        </w:rPr>
        <w:t xml:space="preserve">EXHIBIT C: UMMH AND UMMMC PAYOR MIX </w:t>
      </w:r>
    </w:p>
    <w:p w14:paraId="21F64AE2" w14:textId="77777777" w:rsidR="00001C8B" w:rsidRPr="00001C8B" w:rsidRDefault="00001C8B" w:rsidP="00FA2FBA">
      <w:pPr>
        <w:spacing w:after="240"/>
        <w:ind w:left="720" w:right="864"/>
        <w:rPr>
          <w:bCs/>
        </w:rPr>
      </w:pPr>
      <w:r w:rsidRPr="00001C8B">
        <w:rPr>
          <w:b/>
          <w:bCs/>
          <w:i/>
        </w:rPr>
        <w:t>Source:</w:t>
      </w:r>
      <w:r w:rsidRPr="00001C8B">
        <w:rPr>
          <w:i/>
        </w:rPr>
        <w:t xml:space="preserve"> FY22 to FY23 Based on CHIA 403 Cost Report Data</w:t>
      </w:r>
    </w:p>
    <w:p w14:paraId="00A386FD" w14:textId="77777777" w:rsidR="00001C8B" w:rsidRPr="00001C8B" w:rsidRDefault="00001C8B" w:rsidP="00FA2FBA">
      <w:pPr>
        <w:spacing w:after="240"/>
        <w:ind w:left="720" w:right="864"/>
        <w:rPr>
          <w:bCs/>
        </w:rPr>
      </w:pPr>
      <w:r w:rsidRPr="00001C8B">
        <w:rPr>
          <w:b/>
          <w:i/>
          <w:iCs/>
        </w:rPr>
        <w:t>Period:</w:t>
      </w:r>
      <w:r w:rsidRPr="00001C8B">
        <w:rPr>
          <w:bCs/>
        </w:rPr>
        <w:t xml:space="preserve"> FY22-FY24 Actual</w:t>
      </w:r>
    </w:p>
    <w:p w14:paraId="1C7E44F2" w14:textId="77777777" w:rsidR="00001C8B" w:rsidRPr="00001C8B" w:rsidRDefault="00001C8B" w:rsidP="00FA2FBA">
      <w:pPr>
        <w:spacing w:after="240"/>
        <w:ind w:left="720" w:right="864"/>
        <w:jc w:val="both"/>
        <w:rPr>
          <w:bCs/>
        </w:rPr>
      </w:pPr>
      <w:r w:rsidRPr="00001C8B">
        <w:rPr>
          <w:b/>
          <w:i/>
          <w:iCs/>
        </w:rPr>
        <w:t xml:space="preserve">Comments: </w:t>
      </w:r>
      <w:r w:rsidRPr="00001C8B">
        <w:rPr>
          <w:bCs/>
        </w:rPr>
        <w:t xml:space="preserve">Data is for UMMH hospital only payor mix reporting for all payors, and summary of public payors. </w:t>
      </w:r>
      <w:r w:rsidRPr="00001C8B">
        <w:t xml:space="preserve">Because Milford Regional Medical Center (Milford) was not part of UMMH until October 1, 2024, Milford is not included in historical payor mix rations. </w:t>
      </w:r>
    </w:p>
    <w:p w14:paraId="3327B1C3" w14:textId="77777777" w:rsidR="00001C8B" w:rsidRPr="00001C8B" w:rsidRDefault="00001C8B" w:rsidP="00291CDE">
      <w:pPr>
        <w:spacing w:after="240"/>
        <w:rPr>
          <w:bCs/>
        </w:rPr>
      </w:pPr>
    </w:p>
    <w:tbl>
      <w:tblPr>
        <w:tblpPr w:leftFromText="180" w:rightFromText="180" w:vertAnchor="page" w:horzAnchor="page" w:tblpX="2451" w:tblpY="3691"/>
        <w:tblW w:w="3633" w:type="pct"/>
        <w:tblLook w:val="04A0" w:firstRow="1" w:lastRow="0" w:firstColumn="1" w:lastColumn="0" w:noHBand="0" w:noVBand="1"/>
      </w:tblPr>
      <w:tblGrid>
        <w:gridCol w:w="4002"/>
        <w:gridCol w:w="1283"/>
        <w:gridCol w:w="1283"/>
        <w:gridCol w:w="1283"/>
        <w:gridCol w:w="1243"/>
        <w:gridCol w:w="1243"/>
        <w:gridCol w:w="1243"/>
      </w:tblGrid>
      <w:tr w:rsidR="00D144E8" w:rsidRPr="00001C8B" w14:paraId="45D610DD" w14:textId="77777777" w:rsidTr="008E4FB2">
        <w:trPr>
          <w:cantSplit/>
          <w:trHeight w:val="290"/>
          <w:tblHeader/>
        </w:trPr>
        <w:tc>
          <w:tcPr>
            <w:tcW w:w="1805" w:type="pct"/>
            <w:tcBorders>
              <w:top w:val="nil"/>
              <w:left w:val="nil"/>
              <w:bottom w:val="nil"/>
              <w:right w:val="nil"/>
            </w:tcBorders>
            <w:shd w:val="clear" w:color="auto" w:fill="auto"/>
            <w:noWrap/>
            <w:vAlign w:val="bottom"/>
            <w:hideMark/>
          </w:tcPr>
          <w:p w14:paraId="14DB4D83" w14:textId="77777777" w:rsidR="00D144E8" w:rsidRPr="00001C8B" w:rsidRDefault="00D144E8" w:rsidP="00D144E8">
            <w:pPr>
              <w:rPr>
                <w:bCs/>
              </w:rPr>
            </w:pPr>
          </w:p>
        </w:tc>
        <w:tc>
          <w:tcPr>
            <w:tcW w:w="57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F1B98F" w14:textId="77777777" w:rsidR="00D144E8" w:rsidRPr="00001C8B" w:rsidRDefault="00D144E8" w:rsidP="00D144E8">
            <w:pPr>
              <w:rPr>
                <w:b/>
                <w:bCs/>
              </w:rPr>
            </w:pPr>
            <w:r w:rsidRPr="00001C8B">
              <w:rPr>
                <w:b/>
                <w:bCs/>
              </w:rPr>
              <w:t>UMMH (excluding Milford)</w:t>
            </w:r>
          </w:p>
        </w:tc>
        <w:tc>
          <w:tcPr>
            <w:tcW w:w="57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B687B83" w14:textId="09268099" w:rsidR="00D144E8" w:rsidRPr="00001C8B" w:rsidRDefault="00D144E8" w:rsidP="00D144E8">
            <w:pPr>
              <w:rPr>
                <w:b/>
                <w:bCs/>
              </w:rPr>
            </w:pPr>
            <w:r w:rsidRPr="00BA2F36">
              <w:rPr>
                <w:b/>
                <w:bCs/>
              </w:rPr>
              <w:t>UMMH (excluding Milford)</w:t>
            </w:r>
          </w:p>
        </w:tc>
        <w:tc>
          <w:tcPr>
            <w:tcW w:w="57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39573F" w14:textId="25201692" w:rsidR="00D144E8" w:rsidRPr="00001C8B" w:rsidRDefault="00D144E8" w:rsidP="00D144E8">
            <w:pPr>
              <w:rPr>
                <w:b/>
                <w:bCs/>
              </w:rPr>
            </w:pPr>
            <w:r w:rsidRPr="00BA2F36">
              <w:rPr>
                <w:b/>
                <w:bCs/>
              </w:rPr>
              <w:t>UMMH (excluding Milford)</w:t>
            </w:r>
          </w:p>
        </w:tc>
        <w:tc>
          <w:tcPr>
            <w:tcW w:w="56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A9B5E4" w14:textId="77777777" w:rsidR="00D144E8" w:rsidRPr="00001C8B" w:rsidRDefault="00D144E8" w:rsidP="00D144E8">
            <w:pPr>
              <w:rPr>
                <w:b/>
                <w:bCs/>
              </w:rPr>
            </w:pPr>
            <w:r w:rsidRPr="00001C8B">
              <w:rPr>
                <w:b/>
                <w:bCs/>
              </w:rPr>
              <w:t>UMMMC Only</w:t>
            </w:r>
          </w:p>
        </w:tc>
        <w:tc>
          <w:tcPr>
            <w:tcW w:w="44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1B3C00D" w14:textId="467B66F5" w:rsidR="00D144E8" w:rsidRPr="00001C8B" w:rsidRDefault="00D144E8" w:rsidP="00D144E8">
            <w:pPr>
              <w:rPr>
                <w:b/>
                <w:bCs/>
              </w:rPr>
            </w:pPr>
            <w:r w:rsidRPr="004C30F2">
              <w:rPr>
                <w:b/>
                <w:bCs/>
              </w:rPr>
              <w:t>UMMMC Only</w:t>
            </w:r>
          </w:p>
        </w:tc>
        <w:tc>
          <w:tcPr>
            <w:tcW w:w="44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D4D400" w14:textId="0729B28E" w:rsidR="00D144E8" w:rsidRPr="00001C8B" w:rsidRDefault="00D144E8" w:rsidP="00D144E8">
            <w:pPr>
              <w:rPr>
                <w:b/>
                <w:bCs/>
              </w:rPr>
            </w:pPr>
            <w:r w:rsidRPr="004C30F2">
              <w:rPr>
                <w:b/>
                <w:bCs/>
              </w:rPr>
              <w:t>UMMMC Only</w:t>
            </w:r>
          </w:p>
        </w:tc>
      </w:tr>
      <w:tr w:rsidR="00001C8B" w:rsidRPr="00001C8B" w14:paraId="4496FCF6" w14:textId="77777777" w:rsidTr="008E4FB2">
        <w:trPr>
          <w:cantSplit/>
          <w:trHeight w:val="580"/>
          <w:tblHeader/>
        </w:trPr>
        <w:tc>
          <w:tcPr>
            <w:tcW w:w="18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51DAB5" w14:textId="77777777" w:rsidR="00001C8B" w:rsidRPr="00001C8B" w:rsidRDefault="00001C8B" w:rsidP="00001C8B">
            <w:pPr>
              <w:rPr>
                <w:b/>
                <w:bCs/>
              </w:rPr>
            </w:pPr>
            <w:r w:rsidRPr="00001C8B">
              <w:rPr>
                <w:b/>
                <w:bCs/>
              </w:rPr>
              <w:t xml:space="preserve"> Payor Mix List (all): </w:t>
            </w:r>
          </w:p>
        </w:tc>
        <w:tc>
          <w:tcPr>
            <w:tcW w:w="579" w:type="pct"/>
            <w:tcBorders>
              <w:top w:val="single" w:sz="4" w:space="0" w:color="auto"/>
              <w:left w:val="nil"/>
              <w:bottom w:val="single" w:sz="4" w:space="0" w:color="auto"/>
              <w:right w:val="single" w:sz="4" w:space="0" w:color="auto"/>
            </w:tcBorders>
          </w:tcPr>
          <w:p w14:paraId="1F40253A" w14:textId="77777777" w:rsidR="00001C8B" w:rsidRPr="00001C8B" w:rsidRDefault="00001C8B" w:rsidP="00001C8B">
            <w:pPr>
              <w:rPr>
                <w:b/>
                <w:bCs/>
              </w:rPr>
            </w:pPr>
            <w:r w:rsidRPr="00001C8B">
              <w:rPr>
                <w:b/>
                <w:bCs/>
              </w:rPr>
              <w:t>FY22 Total Payor Mix</w:t>
            </w:r>
          </w:p>
        </w:tc>
        <w:tc>
          <w:tcPr>
            <w:tcW w:w="579" w:type="pct"/>
            <w:tcBorders>
              <w:top w:val="single" w:sz="4" w:space="0" w:color="auto"/>
              <w:left w:val="single" w:sz="4" w:space="0" w:color="auto"/>
              <w:bottom w:val="single" w:sz="4" w:space="0" w:color="auto"/>
              <w:right w:val="single" w:sz="4" w:space="0" w:color="auto"/>
            </w:tcBorders>
          </w:tcPr>
          <w:p w14:paraId="7AE0E2E1" w14:textId="77777777" w:rsidR="00001C8B" w:rsidRPr="00001C8B" w:rsidRDefault="00001C8B" w:rsidP="00001C8B">
            <w:pPr>
              <w:rPr>
                <w:b/>
                <w:bCs/>
              </w:rPr>
            </w:pPr>
            <w:r w:rsidRPr="00001C8B">
              <w:rPr>
                <w:b/>
                <w:bCs/>
              </w:rPr>
              <w:t>FY23 Total Payor Mix</w:t>
            </w:r>
          </w:p>
        </w:tc>
        <w:tc>
          <w:tcPr>
            <w:tcW w:w="579" w:type="pct"/>
            <w:tcBorders>
              <w:top w:val="single" w:sz="4" w:space="0" w:color="auto"/>
              <w:left w:val="single" w:sz="4" w:space="0" w:color="auto"/>
              <w:bottom w:val="single" w:sz="4" w:space="0" w:color="auto"/>
              <w:right w:val="single" w:sz="4" w:space="0" w:color="auto"/>
            </w:tcBorders>
          </w:tcPr>
          <w:p w14:paraId="206CD683" w14:textId="77777777" w:rsidR="00001C8B" w:rsidRPr="00001C8B" w:rsidRDefault="00001C8B" w:rsidP="00001C8B">
            <w:pPr>
              <w:rPr>
                <w:b/>
                <w:bCs/>
              </w:rPr>
            </w:pPr>
            <w:r w:rsidRPr="00001C8B">
              <w:rPr>
                <w:b/>
                <w:bCs/>
              </w:rPr>
              <w:t>FY24 Total Payor Mix</w:t>
            </w:r>
          </w:p>
        </w:tc>
        <w:tc>
          <w:tcPr>
            <w:tcW w:w="561" w:type="pct"/>
            <w:tcBorders>
              <w:top w:val="nil"/>
              <w:left w:val="single" w:sz="4" w:space="0" w:color="auto"/>
              <w:bottom w:val="single" w:sz="4" w:space="0" w:color="auto"/>
              <w:right w:val="single" w:sz="4" w:space="0" w:color="auto"/>
            </w:tcBorders>
            <w:vAlign w:val="bottom"/>
          </w:tcPr>
          <w:p w14:paraId="0A6E3456" w14:textId="77777777" w:rsidR="00001C8B" w:rsidRPr="00001C8B" w:rsidRDefault="00001C8B" w:rsidP="00001C8B">
            <w:pPr>
              <w:rPr>
                <w:b/>
                <w:bCs/>
              </w:rPr>
            </w:pPr>
            <w:r w:rsidRPr="00001C8B">
              <w:rPr>
                <w:b/>
                <w:bCs/>
              </w:rPr>
              <w:t>FY22 Total Payor Mix</w:t>
            </w:r>
          </w:p>
        </w:tc>
        <w:tc>
          <w:tcPr>
            <w:tcW w:w="449" w:type="pct"/>
            <w:tcBorders>
              <w:top w:val="nil"/>
              <w:left w:val="nil"/>
              <w:bottom w:val="single" w:sz="4" w:space="0" w:color="auto"/>
              <w:right w:val="single" w:sz="4" w:space="0" w:color="auto"/>
            </w:tcBorders>
            <w:vAlign w:val="bottom"/>
          </w:tcPr>
          <w:p w14:paraId="40DA8B6D" w14:textId="77777777" w:rsidR="00001C8B" w:rsidRPr="00001C8B" w:rsidRDefault="00001C8B" w:rsidP="00001C8B">
            <w:pPr>
              <w:rPr>
                <w:b/>
                <w:bCs/>
              </w:rPr>
            </w:pPr>
            <w:r w:rsidRPr="00001C8B">
              <w:rPr>
                <w:b/>
                <w:bCs/>
              </w:rPr>
              <w:t>FY23 Total Payor Mix</w:t>
            </w:r>
          </w:p>
        </w:tc>
        <w:tc>
          <w:tcPr>
            <w:tcW w:w="449" w:type="pct"/>
            <w:tcBorders>
              <w:top w:val="nil"/>
              <w:left w:val="nil"/>
              <w:bottom w:val="single" w:sz="4" w:space="0" w:color="auto"/>
              <w:right w:val="single" w:sz="4" w:space="0" w:color="auto"/>
            </w:tcBorders>
            <w:vAlign w:val="bottom"/>
          </w:tcPr>
          <w:p w14:paraId="1B23B9AE" w14:textId="77777777" w:rsidR="00001C8B" w:rsidRPr="00001C8B" w:rsidRDefault="00001C8B" w:rsidP="00001C8B">
            <w:pPr>
              <w:rPr>
                <w:b/>
                <w:bCs/>
              </w:rPr>
            </w:pPr>
            <w:r w:rsidRPr="00001C8B">
              <w:rPr>
                <w:b/>
                <w:bCs/>
              </w:rPr>
              <w:t>FY24 Total Payor Mix</w:t>
            </w:r>
          </w:p>
        </w:tc>
      </w:tr>
      <w:tr w:rsidR="00001C8B" w:rsidRPr="00001C8B" w14:paraId="7483567C" w14:textId="77777777" w:rsidTr="008E4FB2">
        <w:trPr>
          <w:cantSplit/>
          <w:trHeight w:val="290"/>
        </w:trPr>
        <w:tc>
          <w:tcPr>
            <w:tcW w:w="1805" w:type="pct"/>
            <w:tcBorders>
              <w:top w:val="nil"/>
              <w:left w:val="single" w:sz="4" w:space="0" w:color="auto"/>
              <w:bottom w:val="single" w:sz="4" w:space="0" w:color="auto"/>
              <w:right w:val="single" w:sz="4" w:space="0" w:color="auto"/>
            </w:tcBorders>
            <w:shd w:val="clear" w:color="auto" w:fill="auto"/>
            <w:noWrap/>
            <w:hideMark/>
          </w:tcPr>
          <w:p w14:paraId="6F733E69" w14:textId="77777777" w:rsidR="00001C8B" w:rsidRPr="00001C8B" w:rsidRDefault="00001C8B" w:rsidP="00001C8B">
            <w:pPr>
              <w:rPr>
                <w:bCs/>
              </w:rPr>
            </w:pPr>
            <w:r w:rsidRPr="00001C8B">
              <w:rPr>
                <w:bCs/>
              </w:rPr>
              <w:t>Commercial PPO/Indemnity</w:t>
            </w:r>
          </w:p>
        </w:tc>
        <w:tc>
          <w:tcPr>
            <w:tcW w:w="579" w:type="pct"/>
            <w:tcBorders>
              <w:top w:val="single" w:sz="4" w:space="0" w:color="auto"/>
              <w:left w:val="nil"/>
              <w:bottom w:val="single" w:sz="4" w:space="0" w:color="auto"/>
              <w:right w:val="single" w:sz="4" w:space="0" w:color="auto"/>
            </w:tcBorders>
          </w:tcPr>
          <w:p w14:paraId="332E2234" w14:textId="77777777" w:rsidR="00001C8B" w:rsidRPr="00001C8B" w:rsidRDefault="00001C8B" w:rsidP="00EE14CE">
            <w:pPr>
              <w:jc w:val="right"/>
              <w:rPr>
                <w:bCs/>
              </w:rPr>
            </w:pPr>
            <w:r w:rsidRPr="00001C8B">
              <w:rPr>
                <w:bCs/>
              </w:rPr>
              <w:t>3.5%</w:t>
            </w:r>
          </w:p>
        </w:tc>
        <w:tc>
          <w:tcPr>
            <w:tcW w:w="579" w:type="pct"/>
            <w:tcBorders>
              <w:top w:val="single" w:sz="4" w:space="0" w:color="auto"/>
              <w:left w:val="single" w:sz="4" w:space="0" w:color="auto"/>
              <w:bottom w:val="single" w:sz="4" w:space="0" w:color="auto"/>
              <w:right w:val="single" w:sz="4" w:space="0" w:color="auto"/>
            </w:tcBorders>
          </w:tcPr>
          <w:p w14:paraId="0BE2F9A3" w14:textId="77777777" w:rsidR="00001C8B" w:rsidRPr="00001C8B" w:rsidRDefault="00001C8B" w:rsidP="00EE14CE">
            <w:pPr>
              <w:jc w:val="right"/>
              <w:rPr>
                <w:bCs/>
              </w:rPr>
            </w:pPr>
            <w:r w:rsidRPr="00001C8B">
              <w:rPr>
                <w:bCs/>
              </w:rPr>
              <w:t>4.4%</w:t>
            </w:r>
          </w:p>
        </w:tc>
        <w:tc>
          <w:tcPr>
            <w:tcW w:w="579" w:type="pct"/>
            <w:tcBorders>
              <w:top w:val="single" w:sz="4" w:space="0" w:color="auto"/>
              <w:left w:val="single" w:sz="4" w:space="0" w:color="auto"/>
              <w:bottom w:val="single" w:sz="4" w:space="0" w:color="auto"/>
              <w:right w:val="single" w:sz="4" w:space="0" w:color="auto"/>
            </w:tcBorders>
          </w:tcPr>
          <w:p w14:paraId="1D8FA667" w14:textId="77777777" w:rsidR="00001C8B" w:rsidRPr="00001C8B" w:rsidRDefault="00001C8B" w:rsidP="00EE14CE">
            <w:pPr>
              <w:jc w:val="right"/>
              <w:rPr>
                <w:bCs/>
              </w:rPr>
            </w:pPr>
            <w:r w:rsidRPr="00001C8B">
              <w:rPr>
                <w:bCs/>
              </w:rPr>
              <w:t>4.3%</w:t>
            </w:r>
          </w:p>
        </w:tc>
        <w:tc>
          <w:tcPr>
            <w:tcW w:w="561" w:type="pct"/>
            <w:tcBorders>
              <w:top w:val="nil"/>
              <w:left w:val="single" w:sz="4" w:space="0" w:color="auto"/>
              <w:bottom w:val="single" w:sz="4" w:space="0" w:color="auto"/>
              <w:right w:val="single" w:sz="4" w:space="0" w:color="auto"/>
            </w:tcBorders>
          </w:tcPr>
          <w:p w14:paraId="2AEF7C22" w14:textId="77777777" w:rsidR="00001C8B" w:rsidRPr="00001C8B" w:rsidRDefault="00001C8B" w:rsidP="00EE14CE">
            <w:pPr>
              <w:jc w:val="right"/>
              <w:rPr>
                <w:bCs/>
              </w:rPr>
            </w:pPr>
            <w:r w:rsidRPr="00001C8B">
              <w:rPr>
                <w:bCs/>
              </w:rPr>
              <w:t>3.9%</w:t>
            </w:r>
          </w:p>
        </w:tc>
        <w:tc>
          <w:tcPr>
            <w:tcW w:w="449" w:type="pct"/>
            <w:tcBorders>
              <w:top w:val="nil"/>
              <w:left w:val="nil"/>
              <w:bottom w:val="single" w:sz="4" w:space="0" w:color="auto"/>
              <w:right w:val="single" w:sz="4" w:space="0" w:color="auto"/>
            </w:tcBorders>
          </w:tcPr>
          <w:p w14:paraId="4079FF77" w14:textId="77777777" w:rsidR="00001C8B" w:rsidRPr="00001C8B" w:rsidRDefault="00001C8B" w:rsidP="00EE14CE">
            <w:pPr>
              <w:jc w:val="right"/>
              <w:rPr>
                <w:bCs/>
              </w:rPr>
            </w:pPr>
            <w:r w:rsidRPr="00001C8B">
              <w:rPr>
                <w:bCs/>
              </w:rPr>
              <w:t>5.1%</w:t>
            </w:r>
          </w:p>
        </w:tc>
        <w:tc>
          <w:tcPr>
            <w:tcW w:w="449" w:type="pct"/>
            <w:tcBorders>
              <w:top w:val="nil"/>
              <w:left w:val="nil"/>
              <w:bottom w:val="single" w:sz="4" w:space="0" w:color="auto"/>
              <w:right w:val="single" w:sz="4" w:space="0" w:color="auto"/>
            </w:tcBorders>
          </w:tcPr>
          <w:p w14:paraId="234A4D47" w14:textId="77777777" w:rsidR="00001C8B" w:rsidRPr="00001C8B" w:rsidRDefault="00001C8B" w:rsidP="00EE14CE">
            <w:pPr>
              <w:jc w:val="right"/>
              <w:rPr>
                <w:bCs/>
              </w:rPr>
            </w:pPr>
            <w:r w:rsidRPr="00001C8B">
              <w:rPr>
                <w:bCs/>
              </w:rPr>
              <w:t>5.2%</w:t>
            </w:r>
          </w:p>
        </w:tc>
      </w:tr>
      <w:tr w:rsidR="00001C8B" w:rsidRPr="00001C8B" w14:paraId="6CF0FC19" w14:textId="77777777" w:rsidTr="008E4FB2">
        <w:trPr>
          <w:cantSplit/>
          <w:trHeight w:val="290"/>
        </w:trPr>
        <w:tc>
          <w:tcPr>
            <w:tcW w:w="1805" w:type="pct"/>
            <w:tcBorders>
              <w:top w:val="nil"/>
              <w:left w:val="single" w:sz="4" w:space="0" w:color="auto"/>
              <w:bottom w:val="single" w:sz="4" w:space="0" w:color="auto"/>
              <w:right w:val="single" w:sz="4" w:space="0" w:color="auto"/>
            </w:tcBorders>
            <w:shd w:val="clear" w:color="auto" w:fill="auto"/>
            <w:noWrap/>
            <w:hideMark/>
          </w:tcPr>
          <w:p w14:paraId="6D99CE00" w14:textId="77777777" w:rsidR="00001C8B" w:rsidRPr="00001C8B" w:rsidRDefault="00001C8B" w:rsidP="00001C8B">
            <w:pPr>
              <w:rPr>
                <w:bCs/>
              </w:rPr>
            </w:pPr>
            <w:r w:rsidRPr="00001C8B">
              <w:rPr>
                <w:bCs/>
              </w:rPr>
              <w:t>Commercial HMO/POS</w:t>
            </w:r>
          </w:p>
        </w:tc>
        <w:tc>
          <w:tcPr>
            <w:tcW w:w="579" w:type="pct"/>
            <w:tcBorders>
              <w:top w:val="single" w:sz="4" w:space="0" w:color="auto"/>
              <w:left w:val="nil"/>
              <w:bottom w:val="single" w:sz="4" w:space="0" w:color="auto"/>
              <w:right w:val="single" w:sz="4" w:space="0" w:color="auto"/>
            </w:tcBorders>
          </w:tcPr>
          <w:p w14:paraId="4080D90D" w14:textId="77777777" w:rsidR="00001C8B" w:rsidRPr="00001C8B" w:rsidRDefault="00001C8B" w:rsidP="00EE14CE">
            <w:pPr>
              <w:jc w:val="right"/>
              <w:rPr>
                <w:bCs/>
              </w:rPr>
            </w:pPr>
            <w:r w:rsidRPr="00001C8B">
              <w:rPr>
                <w:bCs/>
              </w:rPr>
              <w:t>25.0%</w:t>
            </w:r>
          </w:p>
        </w:tc>
        <w:tc>
          <w:tcPr>
            <w:tcW w:w="579" w:type="pct"/>
            <w:tcBorders>
              <w:top w:val="single" w:sz="4" w:space="0" w:color="auto"/>
              <w:left w:val="single" w:sz="4" w:space="0" w:color="auto"/>
              <w:bottom w:val="single" w:sz="4" w:space="0" w:color="auto"/>
              <w:right w:val="single" w:sz="4" w:space="0" w:color="auto"/>
            </w:tcBorders>
          </w:tcPr>
          <w:p w14:paraId="2A1395BA" w14:textId="77777777" w:rsidR="00001C8B" w:rsidRPr="00001C8B" w:rsidRDefault="00001C8B" w:rsidP="00EE14CE">
            <w:pPr>
              <w:jc w:val="right"/>
              <w:rPr>
                <w:bCs/>
              </w:rPr>
            </w:pPr>
            <w:r w:rsidRPr="00001C8B">
              <w:rPr>
                <w:bCs/>
              </w:rPr>
              <w:t>24.4%</w:t>
            </w:r>
          </w:p>
        </w:tc>
        <w:tc>
          <w:tcPr>
            <w:tcW w:w="579" w:type="pct"/>
            <w:tcBorders>
              <w:top w:val="single" w:sz="4" w:space="0" w:color="auto"/>
              <w:left w:val="single" w:sz="4" w:space="0" w:color="auto"/>
              <w:bottom w:val="single" w:sz="4" w:space="0" w:color="auto"/>
              <w:right w:val="single" w:sz="4" w:space="0" w:color="auto"/>
            </w:tcBorders>
          </w:tcPr>
          <w:p w14:paraId="4C63B76B" w14:textId="77777777" w:rsidR="00001C8B" w:rsidRPr="00001C8B" w:rsidRDefault="00001C8B" w:rsidP="00EE14CE">
            <w:pPr>
              <w:jc w:val="right"/>
              <w:rPr>
                <w:bCs/>
              </w:rPr>
            </w:pPr>
            <w:r w:rsidRPr="00001C8B">
              <w:rPr>
                <w:bCs/>
              </w:rPr>
              <w:t>23.8%</w:t>
            </w:r>
          </w:p>
        </w:tc>
        <w:tc>
          <w:tcPr>
            <w:tcW w:w="561" w:type="pct"/>
            <w:tcBorders>
              <w:top w:val="nil"/>
              <w:left w:val="single" w:sz="4" w:space="0" w:color="auto"/>
              <w:bottom w:val="single" w:sz="4" w:space="0" w:color="auto"/>
              <w:right w:val="single" w:sz="4" w:space="0" w:color="auto"/>
            </w:tcBorders>
          </w:tcPr>
          <w:p w14:paraId="28805C37" w14:textId="77777777" w:rsidR="00001C8B" w:rsidRPr="00001C8B" w:rsidRDefault="00001C8B" w:rsidP="00EE14CE">
            <w:pPr>
              <w:jc w:val="right"/>
              <w:rPr>
                <w:bCs/>
              </w:rPr>
            </w:pPr>
            <w:r w:rsidRPr="00001C8B">
              <w:rPr>
                <w:bCs/>
              </w:rPr>
              <w:t>25.5%</w:t>
            </w:r>
          </w:p>
        </w:tc>
        <w:tc>
          <w:tcPr>
            <w:tcW w:w="449" w:type="pct"/>
            <w:tcBorders>
              <w:top w:val="nil"/>
              <w:left w:val="nil"/>
              <w:bottom w:val="single" w:sz="4" w:space="0" w:color="auto"/>
              <w:right w:val="single" w:sz="4" w:space="0" w:color="auto"/>
            </w:tcBorders>
          </w:tcPr>
          <w:p w14:paraId="5F5E6360" w14:textId="77777777" w:rsidR="00001C8B" w:rsidRPr="00001C8B" w:rsidRDefault="00001C8B" w:rsidP="00EE14CE">
            <w:pPr>
              <w:jc w:val="right"/>
              <w:rPr>
                <w:bCs/>
              </w:rPr>
            </w:pPr>
            <w:r w:rsidRPr="00001C8B">
              <w:rPr>
                <w:bCs/>
              </w:rPr>
              <w:t>24.7%</w:t>
            </w:r>
          </w:p>
        </w:tc>
        <w:tc>
          <w:tcPr>
            <w:tcW w:w="449" w:type="pct"/>
            <w:tcBorders>
              <w:top w:val="nil"/>
              <w:left w:val="nil"/>
              <w:bottom w:val="single" w:sz="4" w:space="0" w:color="auto"/>
              <w:right w:val="single" w:sz="4" w:space="0" w:color="auto"/>
            </w:tcBorders>
          </w:tcPr>
          <w:p w14:paraId="431738F6" w14:textId="77777777" w:rsidR="00001C8B" w:rsidRPr="00001C8B" w:rsidRDefault="00001C8B" w:rsidP="00EE14CE">
            <w:pPr>
              <w:jc w:val="right"/>
              <w:rPr>
                <w:bCs/>
              </w:rPr>
            </w:pPr>
            <w:r w:rsidRPr="00001C8B">
              <w:rPr>
                <w:bCs/>
              </w:rPr>
              <w:t>24.1%</w:t>
            </w:r>
          </w:p>
        </w:tc>
      </w:tr>
      <w:tr w:rsidR="00001C8B" w:rsidRPr="00001C8B" w14:paraId="09D92960" w14:textId="77777777" w:rsidTr="008E4FB2">
        <w:trPr>
          <w:cantSplit/>
          <w:trHeight w:val="290"/>
        </w:trPr>
        <w:tc>
          <w:tcPr>
            <w:tcW w:w="1805" w:type="pct"/>
            <w:tcBorders>
              <w:top w:val="nil"/>
              <w:left w:val="single" w:sz="4" w:space="0" w:color="auto"/>
              <w:bottom w:val="single" w:sz="4" w:space="0" w:color="auto"/>
              <w:right w:val="single" w:sz="4" w:space="0" w:color="auto"/>
            </w:tcBorders>
            <w:shd w:val="clear" w:color="auto" w:fill="auto"/>
            <w:noWrap/>
            <w:hideMark/>
          </w:tcPr>
          <w:p w14:paraId="740436E7" w14:textId="77777777" w:rsidR="00001C8B" w:rsidRPr="00001C8B" w:rsidRDefault="00001C8B" w:rsidP="00001C8B">
            <w:pPr>
              <w:rPr>
                <w:bCs/>
              </w:rPr>
            </w:pPr>
            <w:r w:rsidRPr="00001C8B">
              <w:rPr>
                <w:bCs/>
              </w:rPr>
              <w:t xml:space="preserve">MassHealth </w:t>
            </w:r>
          </w:p>
        </w:tc>
        <w:tc>
          <w:tcPr>
            <w:tcW w:w="579" w:type="pct"/>
            <w:tcBorders>
              <w:top w:val="single" w:sz="4" w:space="0" w:color="auto"/>
              <w:left w:val="nil"/>
              <w:bottom w:val="single" w:sz="4" w:space="0" w:color="auto"/>
              <w:right w:val="single" w:sz="4" w:space="0" w:color="auto"/>
            </w:tcBorders>
          </w:tcPr>
          <w:p w14:paraId="60BB2471" w14:textId="77777777" w:rsidR="00001C8B" w:rsidRPr="00001C8B" w:rsidRDefault="00001C8B" w:rsidP="00EE14CE">
            <w:pPr>
              <w:jc w:val="right"/>
              <w:rPr>
                <w:bCs/>
              </w:rPr>
            </w:pPr>
            <w:r w:rsidRPr="00001C8B">
              <w:rPr>
                <w:bCs/>
              </w:rPr>
              <w:t>18.1%</w:t>
            </w:r>
          </w:p>
        </w:tc>
        <w:tc>
          <w:tcPr>
            <w:tcW w:w="579" w:type="pct"/>
            <w:tcBorders>
              <w:top w:val="single" w:sz="4" w:space="0" w:color="auto"/>
              <w:left w:val="single" w:sz="4" w:space="0" w:color="auto"/>
              <w:bottom w:val="single" w:sz="4" w:space="0" w:color="auto"/>
              <w:right w:val="single" w:sz="4" w:space="0" w:color="auto"/>
            </w:tcBorders>
          </w:tcPr>
          <w:p w14:paraId="0671EBE1" w14:textId="77777777" w:rsidR="00001C8B" w:rsidRPr="00001C8B" w:rsidRDefault="00001C8B" w:rsidP="00EE14CE">
            <w:pPr>
              <w:jc w:val="right"/>
              <w:rPr>
                <w:bCs/>
              </w:rPr>
            </w:pPr>
            <w:r w:rsidRPr="00001C8B">
              <w:rPr>
                <w:bCs/>
              </w:rPr>
              <w:t>15.0%</w:t>
            </w:r>
          </w:p>
        </w:tc>
        <w:tc>
          <w:tcPr>
            <w:tcW w:w="579" w:type="pct"/>
            <w:tcBorders>
              <w:top w:val="single" w:sz="4" w:space="0" w:color="auto"/>
              <w:left w:val="single" w:sz="4" w:space="0" w:color="auto"/>
              <w:bottom w:val="single" w:sz="4" w:space="0" w:color="auto"/>
              <w:right w:val="single" w:sz="4" w:space="0" w:color="auto"/>
            </w:tcBorders>
          </w:tcPr>
          <w:p w14:paraId="5B72CEA2" w14:textId="77777777" w:rsidR="00001C8B" w:rsidRPr="00001C8B" w:rsidRDefault="00001C8B" w:rsidP="00EE14CE">
            <w:pPr>
              <w:jc w:val="right"/>
              <w:rPr>
                <w:bCs/>
              </w:rPr>
            </w:pPr>
            <w:r w:rsidRPr="00001C8B">
              <w:rPr>
                <w:bCs/>
              </w:rPr>
              <w:t>11.9%</w:t>
            </w:r>
          </w:p>
        </w:tc>
        <w:tc>
          <w:tcPr>
            <w:tcW w:w="561" w:type="pct"/>
            <w:tcBorders>
              <w:top w:val="nil"/>
              <w:left w:val="single" w:sz="4" w:space="0" w:color="auto"/>
              <w:bottom w:val="single" w:sz="4" w:space="0" w:color="auto"/>
              <w:right w:val="single" w:sz="4" w:space="0" w:color="auto"/>
            </w:tcBorders>
          </w:tcPr>
          <w:p w14:paraId="5E6E0A05" w14:textId="77777777" w:rsidR="00001C8B" w:rsidRPr="00001C8B" w:rsidRDefault="00001C8B" w:rsidP="00EE14CE">
            <w:pPr>
              <w:jc w:val="right"/>
              <w:rPr>
                <w:bCs/>
              </w:rPr>
            </w:pPr>
            <w:r w:rsidRPr="00001C8B">
              <w:rPr>
                <w:bCs/>
              </w:rPr>
              <w:t>19.5%</w:t>
            </w:r>
          </w:p>
        </w:tc>
        <w:tc>
          <w:tcPr>
            <w:tcW w:w="449" w:type="pct"/>
            <w:tcBorders>
              <w:top w:val="nil"/>
              <w:left w:val="nil"/>
              <w:bottom w:val="single" w:sz="4" w:space="0" w:color="auto"/>
              <w:right w:val="single" w:sz="4" w:space="0" w:color="auto"/>
            </w:tcBorders>
          </w:tcPr>
          <w:p w14:paraId="3E83549B" w14:textId="77777777" w:rsidR="00001C8B" w:rsidRPr="00001C8B" w:rsidRDefault="00001C8B" w:rsidP="00EE14CE">
            <w:pPr>
              <w:jc w:val="right"/>
              <w:rPr>
                <w:bCs/>
              </w:rPr>
            </w:pPr>
            <w:r w:rsidRPr="00001C8B">
              <w:rPr>
                <w:bCs/>
              </w:rPr>
              <w:t>16.0%</w:t>
            </w:r>
          </w:p>
        </w:tc>
        <w:tc>
          <w:tcPr>
            <w:tcW w:w="449" w:type="pct"/>
            <w:tcBorders>
              <w:top w:val="nil"/>
              <w:left w:val="nil"/>
              <w:bottom w:val="single" w:sz="4" w:space="0" w:color="auto"/>
              <w:right w:val="single" w:sz="4" w:space="0" w:color="auto"/>
            </w:tcBorders>
          </w:tcPr>
          <w:p w14:paraId="4F51A2A3" w14:textId="77777777" w:rsidR="00001C8B" w:rsidRPr="00001C8B" w:rsidRDefault="00001C8B" w:rsidP="00EE14CE">
            <w:pPr>
              <w:jc w:val="right"/>
              <w:rPr>
                <w:bCs/>
              </w:rPr>
            </w:pPr>
            <w:r w:rsidRPr="00001C8B">
              <w:rPr>
                <w:bCs/>
              </w:rPr>
              <w:t>12.7%</w:t>
            </w:r>
          </w:p>
        </w:tc>
      </w:tr>
      <w:tr w:rsidR="00001C8B" w:rsidRPr="00001C8B" w14:paraId="1A3AA232" w14:textId="77777777" w:rsidTr="008E4FB2">
        <w:trPr>
          <w:cantSplit/>
          <w:trHeight w:val="290"/>
        </w:trPr>
        <w:tc>
          <w:tcPr>
            <w:tcW w:w="1805" w:type="pct"/>
            <w:tcBorders>
              <w:top w:val="nil"/>
              <w:left w:val="single" w:sz="4" w:space="0" w:color="auto"/>
              <w:bottom w:val="single" w:sz="4" w:space="0" w:color="auto"/>
              <w:right w:val="single" w:sz="4" w:space="0" w:color="auto"/>
            </w:tcBorders>
            <w:shd w:val="clear" w:color="auto" w:fill="auto"/>
            <w:hideMark/>
          </w:tcPr>
          <w:p w14:paraId="6B14F966" w14:textId="77777777" w:rsidR="00001C8B" w:rsidRPr="00001C8B" w:rsidRDefault="00001C8B" w:rsidP="00001C8B">
            <w:pPr>
              <w:rPr>
                <w:bCs/>
              </w:rPr>
            </w:pPr>
            <w:r w:rsidRPr="00001C8B">
              <w:rPr>
                <w:bCs/>
              </w:rPr>
              <w:t>Managed Medicaid (ACO/MCO)</w:t>
            </w:r>
          </w:p>
        </w:tc>
        <w:tc>
          <w:tcPr>
            <w:tcW w:w="579" w:type="pct"/>
            <w:tcBorders>
              <w:top w:val="single" w:sz="4" w:space="0" w:color="auto"/>
              <w:left w:val="nil"/>
              <w:bottom w:val="single" w:sz="4" w:space="0" w:color="auto"/>
              <w:right w:val="single" w:sz="4" w:space="0" w:color="auto"/>
            </w:tcBorders>
          </w:tcPr>
          <w:p w14:paraId="1EB0C0BB" w14:textId="77777777" w:rsidR="00001C8B" w:rsidRPr="00001C8B" w:rsidRDefault="00001C8B" w:rsidP="00EE14CE">
            <w:pPr>
              <w:jc w:val="right"/>
              <w:rPr>
                <w:bCs/>
              </w:rPr>
            </w:pPr>
            <w:r w:rsidRPr="00001C8B">
              <w:rPr>
                <w:bCs/>
              </w:rPr>
              <w:t>6.5%</w:t>
            </w:r>
          </w:p>
        </w:tc>
        <w:tc>
          <w:tcPr>
            <w:tcW w:w="579" w:type="pct"/>
            <w:tcBorders>
              <w:top w:val="single" w:sz="4" w:space="0" w:color="auto"/>
              <w:left w:val="single" w:sz="4" w:space="0" w:color="auto"/>
              <w:bottom w:val="single" w:sz="4" w:space="0" w:color="auto"/>
              <w:right w:val="single" w:sz="4" w:space="0" w:color="auto"/>
            </w:tcBorders>
          </w:tcPr>
          <w:p w14:paraId="7DDE9761" w14:textId="77777777" w:rsidR="00001C8B" w:rsidRPr="00001C8B" w:rsidRDefault="00001C8B" w:rsidP="00EE14CE">
            <w:pPr>
              <w:jc w:val="right"/>
              <w:rPr>
                <w:bCs/>
              </w:rPr>
            </w:pPr>
            <w:r w:rsidRPr="00001C8B">
              <w:rPr>
                <w:bCs/>
              </w:rPr>
              <w:t>9.0%</w:t>
            </w:r>
          </w:p>
        </w:tc>
        <w:tc>
          <w:tcPr>
            <w:tcW w:w="579" w:type="pct"/>
            <w:tcBorders>
              <w:top w:val="single" w:sz="4" w:space="0" w:color="auto"/>
              <w:left w:val="single" w:sz="4" w:space="0" w:color="auto"/>
              <w:bottom w:val="single" w:sz="4" w:space="0" w:color="auto"/>
              <w:right w:val="single" w:sz="4" w:space="0" w:color="auto"/>
            </w:tcBorders>
          </w:tcPr>
          <w:p w14:paraId="5F624F16" w14:textId="77777777" w:rsidR="00001C8B" w:rsidRPr="00001C8B" w:rsidRDefault="00001C8B" w:rsidP="00EE14CE">
            <w:pPr>
              <w:jc w:val="right"/>
              <w:rPr>
                <w:bCs/>
              </w:rPr>
            </w:pPr>
            <w:r w:rsidRPr="00001C8B">
              <w:rPr>
                <w:bCs/>
              </w:rPr>
              <w:t>11.5%</w:t>
            </w:r>
          </w:p>
        </w:tc>
        <w:tc>
          <w:tcPr>
            <w:tcW w:w="561" w:type="pct"/>
            <w:tcBorders>
              <w:top w:val="nil"/>
              <w:left w:val="single" w:sz="4" w:space="0" w:color="auto"/>
              <w:bottom w:val="single" w:sz="4" w:space="0" w:color="auto"/>
              <w:right w:val="single" w:sz="4" w:space="0" w:color="auto"/>
            </w:tcBorders>
          </w:tcPr>
          <w:p w14:paraId="5980D9BB" w14:textId="77777777" w:rsidR="00001C8B" w:rsidRPr="00001C8B" w:rsidRDefault="00001C8B" w:rsidP="00EE14CE">
            <w:pPr>
              <w:jc w:val="right"/>
              <w:rPr>
                <w:bCs/>
              </w:rPr>
            </w:pPr>
            <w:r w:rsidRPr="00001C8B">
              <w:rPr>
                <w:bCs/>
              </w:rPr>
              <w:t>5.5%</w:t>
            </w:r>
          </w:p>
        </w:tc>
        <w:tc>
          <w:tcPr>
            <w:tcW w:w="449" w:type="pct"/>
            <w:tcBorders>
              <w:top w:val="nil"/>
              <w:left w:val="nil"/>
              <w:bottom w:val="single" w:sz="4" w:space="0" w:color="auto"/>
              <w:right w:val="single" w:sz="4" w:space="0" w:color="auto"/>
            </w:tcBorders>
          </w:tcPr>
          <w:p w14:paraId="3F2DB380" w14:textId="77777777" w:rsidR="00001C8B" w:rsidRPr="00001C8B" w:rsidRDefault="00001C8B" w:rsidP="00EE14CE">
            <w:pPr>
              <w:jc w:val="right"/>
              <w:rPr>
                <w:bCs/>
              </w:rPr>
            </w:pPr>
            <w:r w:rsidRPr="00001C8B">
              <w:rPr>
                <w:bCs/>
              </w:rPr>
              <w:t>8.3%</w:t>
            </w:r>
          </w:p>
        </w:tc>
        <w:tc>
          <w:tcPr>
            <w:tcW w:w="449" w:type="pct"/>
            <w:tcBorders>
              <w:top w:val="nil"/>
              <w:left w:val="nil"/>
              <w:bottom w:val="single" w:sz="4" w:space="0" w:color="auto"/>
              <w:right w:val="single" w:sz="4" w:space="0" w:color="auto"/>
            </w:tcBorders>
          </w:tcPr>
          <w:p w14:paraId="574C03CD" w14:textId="77777777" w:rsidR="00001C8B" w:rsidRPr="00001C8B" w:rsidRDefault="00001C8B" w:rsidP="00EE14CE">
            <w:pPr>
              <w:jc w:val="right"/>
              <w:rPr>
                <w:bCs/>
              </w:rPr>
            </w:pPr>
            <w:r w:rsidRPr="00001C8B">
              <w:rPr>
                <w:bCs/>
              </w:rPr>
              <w:t>11.3%</w:t>
            </w:r>
          </w:p>
        </w:tc>
      </w:tr>
      <w:tr w:rsidR="00001C8B" w:rsidRPr="00001C8B" w14:paraId="6FD9454E" w14:textId="77777777" w:rsidTr="008E4FB2">
        <w:trPr>
          <w:cantSplit/>
          <w:trHeight w:val="290"/>
        </w:trPr>
        <w:tc>
          <w:tcPr>
            <w:tcW w:w="1805" w:type="pct"/>
            <w:tcBorders>
              <w:top w:val="nil"/>
              <w:left w:val="single" w:sz="4" w:space="0" w:color="auto"/>
              <w:bottom w:val="single" w:sz="4" w:space="0" w:color="auto"/>
              <w:right w:val="single" w:sz="4" w:space="0" w:color="auto"/>
            </w:tcBorders>
            <w:shd w:val="clear" w:color="auto" w:fill="auto"/>
            <w:hideMark/>
          </w:tcPr>
          <w:p w14:paraId="566D2005" w14:textId="77777777" w:rsidR="00001C8B" w:rsidRPr="00001C8B" w:rsidRDefault="00001C8B" w:rsidP="00001C8B">
            <w:pPr>
              <w:rPr>
                <w:bCs/>
              </w:rPr>
            </w:pPr>
            <w:r w:rsidRPr="00001C8B">
              <w:rPr>
                <w:bCs/>
              </w:rPr>
              <w:t>Managed Medicare (Medicare Advantage)</w:t>
            </w:r>
          </w:p>
        </w:tc>
        <w:tc>
          <w:tcPr>
            <w:tcW w:w="579" w:type="pct"/>
            <w:tcBorders>
              <w:top w:val="single" w:sz="4" w:space="0" w:color="auto"/>
              <w:left w:val="nil"/>
              <w:bottom w:val="single" w:sz="4" w:space="0" w:color="auto"/>
              <w:right w:val="single" w:sz="4" w:space="0" w:color="auto"/>
            </w:tcBorders>
          </w:tcPr>
          <w:p w14:paraId="33724113" w14:textId="77777777" w:rsidR="00001C8B" w:rsidRPr="00001C8B" w:rsidRDefault="00001C8B" w:rsidP="00EE14CE">
            <w:pPr>
              <w:jc w:val="right"/>
              <w:rPr>
                <w:bCs/>
              </w:rPr>
            </w:pPr>
            <w:r w:rsidRPr="00001C8B">
              <w:rPr>
                <w:bCs/>
              </w:rPr>
              <w:t>16.3%</w:t>
            </w:r>
          </w:p>
        </w:tc>
        <w:tc>
          <w:tcPr>
            <w:tcW w:w="579" w:type="pct"/>
            <w:tcBorders>
              <w:top w:val="single" w:sz="4" w:space="0" w:color="auto"/>
              <w:left w:val="single" w:sz="4" w:space="0" w:color="auto"/>
              <w:bottom w:val="single" w:sz="4" w:space="0" w:color="auto"/>
              <w:right w:val="single" w:sz="4" w:space="0" w:color="auto"/>
            </w:tcBorders>
          </w:tcPr>
          <w:p w14:paraId="413746E6" w14:textId="77777777" w:rsidR="00001C8B" w:rsidRPr="00001C8B" w:rsidRDefault="00001C8B" w:rsidP="00EE14CE">
            <w:pPr>
              <w:jc w:val="right"/>
              <w:rPr>
                <w:bCs/>
              </w:rPr>
            </w:pPr>
            <w:r w:rsidRPr="00001C8B">
              <w:rPr>
                <w:bCs/>
              </w:rPr>
              <w:t>17.8%</w:t>
            </w:r>
          </w:p>
        </w:tc>
        <w:tc>
          <w:tcPr>
            <w:tcW w:w="579" w:type="pct"/>
            <w:tcBorders>
              <w:top w:val="single" w:sz="4" w:space="0" w:color="auto"/>
              <w:left w:val="single" w:sz="4" w:space="0" w:color="auto"/>
              <w:bottom w:val="single" w:sz="4" w:space="0" w:color="auto"/>
              <w:right w:val="single" w:sz="4" w:space="0" w:color="auto"/>
            </w:tcBorders>
          </w:tcPr>
          <w:p w14:paraId="00A7CCF6" w14:textId="77777777" w:rsidR="00001C8B" w:rsidRPr="00001C8B" w:rsidRDefault="00001C8B" w:rsidP="00EE14CE">
            <w:pPr>
              <w:jc w:val="right"/>
              <w:rPr>
                <w:bCs/>
              </w:rPr>
            </w:pPr>
            <w:r w:rsidRPr="00001C8B">
              <w:rPr>
                <w:bCs/>
              </w:rPr>
              <w:t>18.8%</w:t>
            </w:r>
          </w:p>
        </w:tc>
        <w:tc>
          <w:tcPr>
            <w:tcW w:w="561" w:type="pct"/>
            <w:tcBorders>
              <w:top w:val="nil"/>
              <w:left w:val="single" w:sz="4" w:space="0" w:color="auto"/>
              <w:bottom w:val="single" w:sz="4" w:space="0" w:color="auto"/>
              <w:right w:val="single" w:sz="4" w:space="0" w:color="auto"/>
            </w:tcBorders>
          </w:tcPr>
          <w:p w14:paraId="406E9FF5" w14:textId="77777777" w:rsidR="00001C8B" w:rsidRPr="00001C8B" w:rsidRDefault="00001C8B" w:rsidP="00EE14CE">
            <w:pPr>
              <w:jc w:val="right"/>
              <w:rPr>
                <w:bCs/>
              </w:rPr>
            </w:pPr>
            <w:r w:rsidRPr="00001C8B">
              <w:rPr>
                <w:bCs/>
              </w:rPr>
              <w:t>15.1%</w:t>
            </w:r>
          </w:p>
        </w:tc>
        <w:tc>
          <w:tcPr>
            <w:tcW w:w="449" w:type="pct"/>
            <w:tcBorders>
              <w:top w:val="nil"/>
              <w:left w:val="nil"/>
              <w:bottom w:val="single" w:sz="4" w:space="0" w:color="auto"/>
              <w:right w:val="single" w:sz="4" w:space="0" w:color="auto"/>
            </w:tcBorders>
          </w:tcPr>
          <w:p w14:paraId="6EFB4262" w14:textId="77777777" w:rsidR="00001C8B" w:rsidRPr="00001C8B" w:rsidRDefault="00001C8B" w:rsidP="00EE14CE">
            <w:pPr>
              <w:jc w:val="right"/>
              <w:rPr>
                <w:bCs/>
              </w:rPr>
            </w:pPr>
            <w:r w:rsidRPr="00001C8B">
              <w:rPr>
                <w:bCs/>
              </w:rPr>
              <w:t>16.6%</w:t>
            </w:r>
          </w:p>
        </w:tc>
        <w:tc>
          <w:tcPr>
            <w:tcW w:w="449" w:type="pct"/>
            <w:tcBorders>
              <w:top w:val="nil"/>
              <w:left w:val="nil"/>
              <w:bottom w:val="single" w:sz="4" w:space="0" w:color="auto"/>
              <w:right w:val="single" w:sz="4" w:space="0" w:color="auto"/>
            </w:tcBorders>
          </w:tcPr>
          <w:p w14:paraId="382EA0BD" w14:textId="77777777" w:rsidR="00001C8B" w:rsidRPr="00001C8B" w:rsidRDefault="00001C8B" w:rsidP="00EE14CE">
            <w:pPr>
              <w:jc w:val="right"/>
              <w:rPr>
                <w:bCs/>
              </w:rPr>
            </w:pPr>
            <w:r w:rsidRPr="00001C8B">
              <w:rPr>
                <w:bCs/>
              </w:rPr>
              <w:t>17.4%</w:t>
            </w:r>
          </w:p>
        </w:tc>
      </w:tr>
      <w:tr w:rsidR="00001C8B" w:rsidRPr="00001C8B" w14:paraId="5279778C" w14:textId="77777777" w:rsidTr="008E4FB2">
        <w:trPr>
          <w:cantSplit/>
          <w:trHeight w:val="290"/>
        </w:trPr>
        <w:tc>
          <w:tcPr>
            <w:tcW w:w="1805" w:type="pct"/>
            <w:tcBorders>
              <w:top w:val="nil"/>
              <w:left w:val="single" w:sz="4" w:space="0" w:color="auto"/>
              <w:bottom w:val="single" w:sz="4" w:space="0" w:color="auto"/>
              <w:right w:val="single" w:sz="4" w:space="0" w:color="auto"/>
            </w:tcBorders>
            <w:shd w:val="clear" w:color="auto" w:fill="auto"/>
            <w:noWrap/>
            <w:hideMark/>
          </w:tcPr>
          <w:p w14:paraId="7D44A895" w14:textId="77777777" w:rsidR="00001C8B" w:rsidRPr="00001C8B" w:rsidRDefault="00001C8B" w:rsidP="00001C8B">
            <w:pPr>
              <w:rPr>
                <w:bCs/>
              </w:rPr>
            </w:pPr>
            <w:r w:rsidRPr="00001C8B">
              <w:rPr>
                <w:bCs/>
              </w:rPr>
              <w:t>Medicare FFS</w:t>
            </w:r>
          </w:p>
        </w:tc>
        <w:tc>
          <w:tcPr>
            <w:tcW w:w="579" w:type="pct"/>
            <w:tcBorders>
              <w:top w:val="single" w:sz="4" w:space="0" w:color="auto"/>
              <w:left w:val="nil"/>
              <w:bottom w:val="single" w:sz="4" w:space="0" w:color="auto"/>
              <w:right w:val="single" w:sz="4" w:space="0" w:color="auto"/>
            </w:tcBorders>
          </w:tcPr>
          <w:p w14:paraId="4E046805" w14:textId="77777777" w:rsidR="00001C8B" w:rsidRPr="00001C8B" w:rsidRDefault="00001C8B" w:rsidP="00EE14CE">
            <w:pPr>
              <w:jc w:val="right"/>
              <w:rPr>
                <w:bCs/>
              </w:rPr>
            </w:pPr>
            <w:r w:rsidRPr="00001C8B">
              <w:rPr>
                <w:bCs/>
              </w:rPr>
              <w:t>27.0%</w:t>
            </w:r>
          </w:p>
        </w:tc>
        <w:tc>
          <w:tcPr>
            <w:tcW w:w="579" w:type="pct"/>
            <w:tcBorders>
              <w:top w:val="single" w:sz="4" w:space="0" w:color="auto"/>
              <w:left w:val="single" w:sz="4" w:space="0" w:color="auto"/>
              <w:bottom w:val="single" w:sz="4" w:space="0" w:color="auto"/>
              <w:right w:val="single" w:sz="4" w:space="0" w:color="auto"/>
            </w:tcBorders>
          </w:tcPr>
          <w:p w14:paraId="1A176674" w14:textId="77777777" w:rsidR="00001C8B" w:rsidRPr="00001C8B" w:rsidRDefault="00001C8B" w:rsidP="00EE14CE">
            <w:pPr>
              <w:jc w:val="right"/>
              <w:rPr>
                <w:bCs/>
              </w:rPr>
            </w:pPr>
            <w:r w:rsidRPr="00001C8B">
              <w:rPr>
                <w:bCs/>
              </w:rPr>
              <w:t>25.9%</w:t>
            </w:r>
          </w:p>
        </w:tc>
        <w:tc>
          <w:tcPr>
            <w:tcW w:w="579" w:type="pct"/>
            <w:tcBorders>
              <w:top w:val="single" w:sz="4" w:space="0" w:color="auto"/>
              <w:left w:val="single" w:sz="4" w:space="0" w:color="auto"/>
              <w:bottom w:val="single" w:sz="4" w:space="0" w:color="auto"/>
              <w:right w:val="single" w:sz="4" w:space="0" w:color="auto"/>
            </w:tcBorders>
          </w:tcPr>
          <w:p w14:paraId="0EC2336E" w14:textId="77777777" w:rsidR="00001C8B" w:rsidRPr="00001C8B" w:rsidRDefault="00001C8B" w:rsidP="00EE14CE">
            <w:pPr>
              <w:jc w:val="right"/>
              <w:rPr>
                <w:bCs/>
              </w:rPr>
            </w:pPr>
            <w:r w:rsidRPr="00001C8B">
              <w:rPr>
                <w:bCs/>
              </w:rPr>
              <w:t>25.5%</w:t>
            </w:r>
          </w:p>
        </w:tc>
        <w:tc>
          <w:tcPr>
            <w:tcW w:w="561" w:type="pct"/>
            <w:tcBorders>
              <w:top w:val="nil"/>
              <w:left w:val="single" w:sz="4" w:space="0" w:color="auto"/>
              <w:bottom w:val="single" w:sz="4" w:space="0" w:color="auto"/>
              <w:right w:val="single" w:sz="4" w:space="0" w:color="auto"/>
            </w:tcBorders>
          </w:tcPr>
          <w:p w14:paraId="4B3BBAC8" w14:textId="77777777" w:rsidR="00001C8B" w:rsidRPr="00001C8B" w:rsidRDefault="00001C8B" w:rsidP="00EE14CE">
            <w:pPr>
              <w:jc w:val="right"/>
              <w:rPr>
                <w:bCs/>
              </w:rPr>
            </w:pPr>
            <w:r w:rsidRPr="00001C8B">
              <w:rPr>
                <w:bCs/>
              </w:rPr>
              <w:t>27.0%</w:t>
            </w:r>
          </w:p>
        </w:tc>
        <w:tc>
          <w:tcPr>
            <w:tcW w:w="449" w:type="pct"/>
            <w:tcBorders>
              <w:top w:val="nil"/>
              <w:left w:val="nil"/>
              <w:bottom w:val="single" w:sz="4" w:space="0" w:color="auto"/>
              <w:right w:val="single" w:sz="4" w:space="0" w:color="auto"/>
            </w:tcBorders>
          </w:tcPr>
          <w:p w14:paraId="4D7970DC" w14:textId="77777777" w:rsidR="00001C8B" w:rsidRPr="00001C8B" w:rsidRDefault="00001C8B" w:rsidP="00EE14CE">
            <w:pPr>
              <w:jc w:val="right"/>
              <w:rPr>
                <w:bCs/>
              </w:rPr>
            </w:pPr>
            <w:r w:rsidRPr="00001C8B">
              <w:rPr>
                <w:bCs/>
              </w:rPr>
              <w:t>25.9%</w:t>
            </w:r>
          </w:p>
        </w:tc>
        <w:tc>
          <w:tcPr>
            <w:tcW w:w="449" w:type="pct"/>
            <w:tcBorders>
              <w:top w:val="nil"/>
              <w:left w:val="nil"/>
              <w:bottom w:val="single" w:sz="4" w:space="0" w:color="auto"/>
              <w:right w:val="single" w:sz="4" w:space="0" w:color="auto"/>
            </w:tcBorders>
          </w:tcPr>
          <w:p w14:paraId="46EB7878" w14:textId="77777777" w:rsidR="00001C8B" w:rsidRPr="00001C8B" w:rsidRDefault="00001C8B" w:rsidP="00EE14CE">
            <w:pPr>
              <w:jc w:val="right"/>
              <w:rPr>
                <w:bCs/>
              </w:rPr>
            </w:pPr>
            <w:r w:rsidRPr="00001C8B">
              <w:rPr>
                <w:bCs/>
              </w:rPr>
              <w:t>25.2%</w:t>
            </w:r>
          </w:p>
        </w:tc>
      </w:tr>
      <w:tr w:rsidR="00001C8B" w:rsidRPr="00001C8B" w14:paraId="1CEB0E59" w14:textId="77777777" w:rsidTr="008E4FB2">
        <w:trPr>
          <w:cantSplit/>
          <w:trHeight w:val="290"/>
        </w:trPr>
        <w:tc>
          <w:tcPr>
            <w:tcW w:w="1805" w:type="pct"/>
            <w:tcBorders>
              <w:top w:val="nil"/>
              <w:left w:val="single" w:sz="4" w:space="0" w:color="auto"/>
              <w:bottom w:val="single" w:sz="4" w:space="0" w:color="auto"/>
              <w:right w:val="single" w:sz="4" w:space="0" w:color="auto"/>
            </w:tcBorders>
            <w:shd w:val="clear" w:color="auto" w:fill="auto"/>
            <w:noWrap/>
            <w:hideMark/>
          </w:tcPr>
          <w:p w14:paraId="18EC1B8A" w14:textId="77777777" w:rsidR="00001C8B" w:rsidRPr="00001C8B" w:rsidRDefault="00001C8B" w:rsidP="00001C8B">
            <w:pPr>
              <w:rPr>
                <w:bCs/>
              </w:rPr>
            </w:pPr>
            <w:r w:rsidRPr="00001C8B">
              <w:rPr>
                <w:bCs/>
              </w:rPr>
              <w:t xml:space="preserve">All other (e.g., HSN, self-pay, </w:t>
            </w:r>
            <w:proofErr w:type="spellStart"/>
            <w:r w:rsidRPr="00001C8B">
              <w:rPr>
                <w:bCs/>
              </w:rPr>
              <w:t>TriCare</w:t>
            </w:r>
            <w:proofErr w:type="spellEnd"/>
            <w:r w:rsidRPr="00001C8B">
              <w:rPr>
                <w:bCs/>
              </w:rPr>
              <w:t>)</w:t>
            </w:r>
          </w:p>
        </w:tc>
        <w:tc>
          <w:tcPr>
            <w:tcW w:w="579" w:type="pct"/>
            <w:tcBorders>
              <w:top w:val="single" w:sz="4" w:space="0" w:color="auto"/>
              <w:left w:val="nil"/>
              <w:bottom w:val="single" w:sz="4" w:space="0" w:color="auto"/>
              <w:right w:val="single" w:sz="4" w:space="0" w:color="auto"/>
            </w:tcBorders>
          </w:tcPr>
          <w:p w14:paraId="34E94344" w14:textId="77777777" w:rsidR="00001C8B" w:rsidRPr="00001C8B" w:rsidRDefault="00001C8B" w:rsidP="00EE14CE">
            <w:pPr>
              <w:jc w:val="right"/>
              <w:rPr>
                <w:bCs/>
              </w:rPr>
            </w:pPr>
            <w:r w:rsidRPr="00001C8B">
              <w:rPr>
                <w:bCs/>
              </w:rPr>
              <w:t>3.6%</w:t>
            </w:r>
          </w:p>
        </w:tc>
        <w:tc>
          <w:tcPr>
            <w:tcW w:w="579" w:type="pct"/>
            <w:tcBorders>
              <w:top w:val="single" w:sz="4" w:space="0" w:color="auto"/>
              <w:left w:val="single" w:sz="4" w:space="0" w:color="auto"/>
              <w:bottom w:val="single" w:sz="4" w:space="0" w:color="auto"/>
              <w:right w:val="single" w:sz="4" w:space="0" w:color="auto"/>
            </w:tcBorders>
          </w:tcPr>
          <w:p w14:paraId="73C66224" w14:textId="77777777" w:rsidR="00001C8B" w:rsidRPr="00001C8B" w:rsidRDefault="00001C8B" w:rsidP="00EE14CE">
            <w:pPr>
              <w:jc w:val="right"/>
              <w:rPr>
                <w:bCs/>
              </w:rPr>
            </w:pPr>
            <w:r w:rsidRPr="00001C8B">
              <w:rPr>
                <w:bCs/>
              </w:rPr>
              <w:t>3.4%</w:t>
            </w:r>
          </w:p>
        </w:tc>
        <w:tc>
          <w:tcPr>
            <w:tcW w:w="579" w:type="pct"/>
            <w:tcBorders>
              <w:top w:val="single" w:sz="4" w:space="0" w:color="auto"/>
              <w:left w:val="single" w:sz="4" w:space="0" w:color="auto"/>
              <w:bottom w:val="single" w:sz="4" w:space="0" w:color="auto"/>
              <w:right w:val="single" w:sz="4" w:space="0" w:color="auto"/>
            </w:tcBorders>
          </w:tcPr>
          <w:p w14:paraId="1CAFE223" w14:textId="77777777" w:rsidR="00001C8B" w:rsidRPr="00001C8B" w:rsidRDefault="00001C8B" w:rsidP="00EE14CE">
            <w:pPr>
              <w:jc w:val="right"/>
              <w:rPr>
                <w:bCs/>
              </w:rPr>
            </w:pPr>
            <w:r w:rsidRPr="00001C8B">
              <w:rPr>
                <w:bCs/>
              </w:rPr>
              <w:t>4.1%</w:t>
            </w:r>
          </w:p>
        </w:tc>
        <w:tc>
          <w:tcPr>
            <w:tcW w:w="561" w:type="pct"/>
            <w:tcBorders>
              <w:top w:val="nil"/>
              <w:left w:val="single" w:sz="4" w:space="0" w:color="auto"/>
              <w:bottom w:val="single" w:sz="4" w:space="0" w:color="auto"/>
              <w:right w:val="single" w:sz="4" w:space="0" w:color="auto"/>
            </w:tcBorders>
          </w:tcPr>
          <w:p w14:paraId="2283114A" w14:textId="77777777" w:rsidR="00001C8B" w:rsidRPr="00001C8B" w:rsidRDefault="00001C8B" w:rsidP="00EE14CE">
            <w:pPr>
              <w:jc w:val="right"/>
              <w:rPr>
                <w:bCs/>
              </w:rPr>
            </w:pPr>
            <w:r w:rsidRPr="00001C8B">
              <w:rPr>
                <w:bCs/>
              </w:rPr>
              <w:t>3.5%</w:t>
            </w:r>
          </w:p>
        </w:tc>
        <w:tc>
          <w:tcPr>
            <w:tcW w:w="449" w:type="pct"/>
            <w:tcBorders>
              <w:top w:val="nil"/>
              <w:left w:val="nil"/>
              <w:bottom w:val="single" w:sz="4" w:space="0" w:color="auto"/>
              <w:right w:val="single" w:sz="4" w:space="0" w:color="auto"/>
            </w:tcBorders>
          </w:tcPr>
          <w:p w14:paraId="193AFCAE" w14:textId="77777777" w:rsidR="00001C8B" w:rsidRPr="00001C8B" w:rsidRDefault="00001C8B" w:rsidP="00EE14CE">
            <w:pPr>
              <w:jc w:val="right"/>
              <w:rPr>
                <w:bCs/>
              </w:rPr>
            </w:pPr>
            <w:r w:rsidRPr="00001C8B">
              <w:rPr>
                <w:bCs/>
              </w:rPr>
              <w:t>3.3%</w:t>
            </w:r>
          </w:p>
        </w:tc>
        <w:tc>
          <w:tcPr>
            <w:tcW w:w="449" w:type="pct"/>
            <w:tcBorders>
              <w:top w:val="nil"/>
              <w:left w:val="nil"/>
              <w:bottom w:val="single" w:sz="4" w:space="0" w:color="auto"/>
              <w:right w:val="single" w:sz="4" w:space="0" w:color="auto"/>
            </w:tcBorders>
          </w:tcPr>
          <w:p w14:paraId="06FC6CEA" w14:textId="77777777" w:rsidR="00001C8B" w:rsidRPr="00001C8B" w:rsidRDefault="00001C8B" w:rsidP="00EE14CE">
            <w:pPr>
              <w:jc w:val="right"/>
              <w:rPr>
                <w:bCs/>
              </w:rPr>
            </w:pPr>
            <w:r w:rsidRPr="00001C8B">
              <w:rPr>
                <w:bCs/>
              </w:rPr>
              <w:t>4.0%</w:t>
            </w:r>
          </w:p>
        </w:tc>
      </w:tr>
      <w:tr w:rsidR="00001C8B" w:rsidRPr="00001C8B" w14:paraId="3722F40C" w14:textId="77777777" w:rsidTr="008E4FB2">
        <w:trPr>
          <w:cantSplit/>
          <w:trHeight w:val="300"/>
        </w:trPr>
        <w:tc>
          <w:tcPr>
            <w:tcW w:w="1805" w:type="pct"/>
            <w:tcBorders>
              <w:top w:val="single" w:sz="4" w:space="0" w:color="auto"/>
              <w:left w:val="single" w:sz="4" w:space="0" w:color="auto"/>
              <w:bottom w:val="double" w:sz="6" w:space="0" w:color="auto"/>
              <w:right w:val="single" w:sz="4" w:space="0" w:color="auto"/>
            </w:tcBorders>
            <w:shd w:val="clear" w:color="auto" w:fill="auto"/>
            <w:noWrap/>
            <w:hideMark/>
          </w:tcPr>
          <w:p w14:paraId="00922ECC" w14:textId="77777777" w:rsidR="00001C8B" w:rsidRPr="00001C8B" w:rsidRDefault="00001C8B" w:rsidP="00001C8B">
            <w:pPr>
              <w:rPr>
                <w:b/>
                <w:bCs/>
              </w:rPr>
            </w:pPr>
            <w:r w:rsidRPr="00001C8B">
              <w:rPr>
                <w:b/>
                <w:bCs/>
              </w:rPr>
              <w:t>Total</w:t>
            </w:r>
          </w:p>
        </w:tc>
        <w:tc>
          <w:tcPr>
            <w:tcW w:w="579" w:type="pct"/>
            <w:tcBorders>
              <w:top w:val="single" w:sz="4" w:space="0" w:color="auto"/>
              <w:left w:val="single" w:sz="4" w:space="0" w:color="auto"/>
              <w:bottom w:val="double" w:sz="6" w:space="0" w:color="auto"/>
              <w:right w:val="single" w:sz="4" w:space="0" w:color="auto"/>
            </w:tcBorders>
          </w:tcPr>
          <w:p w14:paraId="031A0003" w14:textId="77777777" w:rsidR="00001C8B" w:rsidRPr="009F24D0" w:rsidRDefault="00001C8B" w:rsidP="00EE14CE">
            <w:pPr>
              <w:jc w:val="right"/>
              <w:rPr>
                <w:b/>
              </w:rPr>
            </w:pPr>
            <w:r w:rsidRPr="009F24D0">
              <w:rPr>
                <w:b/>
              </w:rPr>
              <w:t>100.0%</w:t>
            </w:r>
          </w:p>
        </w:tc>
        <w:tc>
          <w:tcPr>
            <w:tcW w:w="579" w:type="pct"/>
            <w:tcBorders>
              <w:top w:val="single" w:sz="4" w:space="0" w:color="auto"/>
              <w:left w:val="single" w:sz="4" w:space="0" w:color="auto"/>
              <w:bottom w:val="double" w:sz="6" w:space="0" w:color="auto"/>
              <w:right w:val="single" w:sz="4" w:space="0" w:color="auto"/>
            </w:tcBorders>
          </w:tcPr>
          <w:p w14:paraId="177F138A" w14:textId="77777777" w:rsidR="00001C8B" w:rsidRPr="009F24D0" w:rsidRDefault="00001C8B" w:rsidP="00EE14CE">
            <w:pPr>
              <w:jc w:val="right"/>
              <w:rPr>
                <w:b/>
              </w:rPr>
            </w:pPr>
            <w:r w:rsidRPr="009F24D0">
              <w:rPr>
                <w:b/>
              </w:rPr>
              <w:t>100.0%</w:t>
            </w:r>
          </w:p>
        </w:tc>
        <w:tc>
          <w:tcPr>
            <w:tcW w:w="579" w:type="pct"/>
            <w:tcBorders>
              <w:top w:val="single" w:sz="4" w:space="0" w:color="auto"/>
              <w:left w:val="single" w:sz="4" w:space="0" w:color="auto"/>
              <w:bottom w:val="double" w:sz="6" w:space="0" w:color="auto"/>
              <w:right w:val="single" w:sz="4" w:space="0" w:color="auto"/>
            </w:tcBorders>
          </w:tcPr>
          <w:p w14:paraId="011D46B3" w14:textId="77777777" w:rsidR="00001C8B" w:rsidRPr="009F24D0" w:rsidRDefault="00001C8B" w:rsidP="00EE14CE">
            <w:pPr>
              <w:jc w:val="right"/>
              <w:rPr>
                <w:b/>
              </w:rPr>
            </w:pPr>
            <w:r w:rsidRPr="009F24D0">
              <w:rPr>
                <w:b/>
              </w:rPr>
              <w:t>100.0%</w:t>
            </w:r>
          </w:p>
        </w:tc>
        <w:tc>
          <w:tcPr>
            <w:tcW w:w="561" w:type="pct"/>
            <w:tcBorders>
              <w:top w:val="single" w:sz="4" w:space="0" w:color="auto"/>
              <w:left w:val="single" w:sz="4" w:space="0" w:color="auto"/>
              <w:bottom w:val="double" w:sz="6" w:space="0" w:color="auto"/>
              <w:right w:val="nil"/>
            </w:tcBorders>
          </w:tcPr>
          <w:p w14:paraId="5B2DF6A3" w14:textId="77777777" w:rsidR="00001C8B" w:rsidRPr="00001C8B" w:rsidRDefault="00001C8B" w:rsidP="00EE14CE">
            <w:pPr>
              <w:jc w:val="right"/>
              <w:rPr>
                <w:b/>
                <w:bCs/>
              </w:rPr>
            </w:pPr>
            <w:r w:rsidRPr="00001C8B">
              <w:rPr>
                <w:b/>
                <w:bCs/>
              </w:rPr>
              <w:t>100.0%</w:t>
            </w:r>
          </w:p>
        </w:tc>
        <w:tc>
          <w:tcPr>
            <w:tcW w:w="449" w:type="pct"/>
            <w:tcBorders>
              <w:top w:val="single" w:sz="4" w:space="0" w:color="auto"/>
              <w:left w:val="nil"/>
              <w:bottom w:val="double" w:sz="6" w:space="0" w:color="auto"/>
              <w:right w:val="nil"/>
            </w:tcBorders>
          </w:tcPr>
          <w:p w14:paraId="0D5BB6DB" w14:textId="77777777" w:rsidR="00001C8B" w:rsidRPr="00001C8B" w:rsidRDefault="00001C8B" w:rsidP="00EE14CE">
            <w:pPr>
              <w:jc w:val="right"/>
              <w:rPr>
                <w:b/>
                <w:bCs/>
              </w:rPr>
            </w:pPr>
            <w:r w:rsidRPr="00001C8B">
              <w:rPr>
                <w:b/>
                <w:bCs/>
              </w:rPr>
              <w:t>100.0%</w:t>
            </w:r>
          </w:p>
        </w:tc>
        <w:tc>
          <w:tcPr>
            <w:tcW w:w="449" w:type="pct"/>
            <w:tcBorders>
              <w:top w:val="single" w:sz="4" w:space="0" w:color="auto"/>
              <w:left w:val="nil"/>
              <w:bottom w:val="double" w:sz="6" w:space="0" w:color="auto"/>
              <w:right w:val="single" w:sz="4" w:space="0" w:color="auto"/>
            </w:tcBorders>
          </w:tcPr>
          <w:p w14:paraId="1282988C" w14:textId="77777777" w:rsidR="00001C8B" w:rsidRPr="00001C8B" w:rsidRDefault="00001C8B" w:rsidP="00EE14CE">
            <w:pPr>
              <w:jc w:val="right"/>
              <w:rPr>
                <w:b/>
                <w:bCs/>
              </w:rPr>
            </w:pPr>
            <w:r w:rsidRPr="00001C8B">
              <w:rPr>
                <w:b/>
                <w:bCs/>
              </w:rPr>
              <w:t>100.0%</w:t>
            </w:r>
          </w:p>
        </w:tc>
      </w:tr>
      <w:tr w:rsidR="00001C8B" w:rsidRPr="00001C8B" w14:paraId="63EADF67" w14:textId="77777777" w:rsidTr="008E4FB2">
        <w:trPr>
          <w:cantSplit/>
          <w:trHeight w:val="300"/>
        </w:trPr>
        <w:tc>
          <w:tcPr>
            <w:tcW w:w="1805" w:type="pct"/>
            <w:tcBorders>
              <w:top w:val="nil"/>
              <w:left w:val="single" w:sz="4" w:space="0" w:color="auto"/>
              <w:bottom w:val="single" w:sz="4" w:space="0" w:color="auto"/>
              <w:right w:val="single" w:sz="4" w:space="0" w:color="auto"/>
            </w:tcBorders>
            <w:shd w:val="clear" w:color="auto" w:fill="auto"/>
            <w:noWrap/>
            <w:vAlign w:val="bottom"/>
            <w:hideMark/>
          </w:tcPr>
          <w:p w14:paraId="52F94B3F" w14:textId="77777777" w:rsidR="00001C8B" w:rsidRPr="00001C8B" w:rsidRDefault="00001C8B" w:rsidP="00001C8B">
            <w:pPr>
              <w:rPr>
                <w:b/>
                <w:bCs/>
              </w:rPr>
            </w:pPr>
            <w:r w:rsidRPr="00001C8B">
              <w:rPr>
                <w:b/>
                <w:bCs/>
              </w:rPr>
              <w:t xml:space="preserve">Public Payors Only: </w:t>
            </w:r>
          </w:p>
        </w:tc>
        <w:tc>
          <w:tcPr>
            <w:tcW w:w="579" w:type="pct"/>
            <w:tcBorders>
              <w:top w:val="nil"/>
              <w:left w:val="single" w:sz="4" w:space="0" w:color="auto"/>
              <w:bottom w:val="single" w:sz="4" w:space="0" w:color="auto"/>
              <w:right w:val="single" w:sz="4" w:space="0" w:color="auto"/>
            </w:tcBorders>
          </w:tcPr>
          <w:p w14:paraId="40C89664" w14:textId="77777777" w:rsidR="00001C8B" w:rsidRPr="00001C8B" w:rsidRDefault="00001C8B" w:rsidP="00EE14CE">
            <w:pPr>
              <w:jc w:val="right"/>
              <w:rPr>
                <w:bCs/>
              </w:rPr>
            </w:pPr>
          </w:p>
        </w:tc>
        <w:tc>
          <w:tcPr>
            <w:tcW w:w="579" w:type="pct"/>
            <w:tcBorders>
              <w:top w:val="nil"/>
              <w:left w:val="single" w:sz="4" w:space="0" w:color="auto"/>
              <w:bottom w:val="single" w:sz="4" w:space="0" w:color="auto"/>
              <w:right w:val="single" w:sz="4" w:space="0" w:color="auto"/>
            </w:tcBorders>
          </w:tcPr>
          <w:p w14:paraId="6A3E4062" w14:textId="77777777" w:rsidR="00001C8B" w:rsidRPr="00001C8B" w:rsidRDefault="00001C8B" w:rsidP="00EE14CE">
            <w:pPr>
              <w:jc w:val="right"/>
              <w:rPr>
                <w:bCs/>
              </w:rPr>
            </w:pPr>
          </w:p>
        </w:tc>
        <w:tc>
          <w:tcPr>
            <w:tcW w:w="579" w:type="pct"/>
            <w:tcBorders>
              <w:top w:val="nil"/>
              <w:left w:val="single" w:sz="4" w:space="0" w:color="auto"/>
              <w:bottom w:val="single" w:sz="4" w:space="0" w:color="auto"/>
              <w:right w:val="single" w:sz="4" w:space="0" w:color="auto"/>
            </w:tcBorders>
          </w:tcPr>
          <w:p w14:paraId="7138E96F" w14:textId="77777777" w:rsidR="00001C8B" w:rsidRPr="00001C8B" w:rsidRDefault="00001C8B" w:rsidP="00EE14CE">
            <w:pPr>
              <w:jc w:val="right"/>
              <w:rPr>
                <w:bCs/>
              </w:rPr>
            </w:pPr>
          </w:p>
        </w:tc>
        <w:tc>
          <w:tcPr>
            <w:tcW w:w="561" w:type="pct"/>
            <w:tcBorders>
              <w:top w:val="nil"/>
              <w:left w:val="single" w:sz="4" w:space="0" w:color="auto"/>
              <w:bottom w:val="single" w:sz="4" w:space="0" w:color="auto"/>
              <w:right w:val="nil"/>
            </w:tcBorders>
          </w:tcPr>
          <w:p w14:paraId="2F602E80" w14:textId="77777777" w:rsidR="00001C8B" w:rsidRPr="00001C8B" w:rsidRDefault="00001C8B" w:rsidP="00EE14CE">
            <w:pPr>
              <w:jc w:val="right"/>
              <w:rPr>
                <w:bCs/>
              </w:rPr>
            </w:pPr>
          </w:p>
        </w:tc>
        <w:tc>
          <w:tcPr>
            <w:tcW w:w="449" w:type="pct"/>
            <w:tcBorders>
              <w:top w:val="nil"/>
              <w:left w:val="nil"/>
              <w:bottom w:val="single" w:sz="4" w:space="0" w:color="auto"/>
              <w:right w:val="nil"/>
            </w:tcBorders>
          </w:tcPr>
          <w:p w14:paraId="17E4C2FD" w14:textId="77777777" w:rsidR="00001C8B" w:rsidRPr="00001C8B" w:rsidRDefault="00001C8B" w:rsidP="00EE14CE">
            <w:pPr>
              <w:jc w:val="right"/>
              <w:rPr>
                <w:bCs/>
              </w:rPr>
            </w:pPr>
          </w:p>
        </w:tc>
        <w:tc>
          <w:tcPr>
            <w:tcW w:w="449" w:type="pct"/>
            <w:tcBorders>
              <w:top w:val="nil"/>
              <w:left w:val="nil"/>
              <w:bottom w:val="single" w:sz="4" w:space="0" w:color="auto"/>
              <w:right w:val="single" w:sz="4" w:space="0" w:color="auto"/>
            </w:tcBorders>
          </w:tcPr>
          <w:p w14:paraId="3E191942" w14:textId="77777777" w:rsidR="00001C8B" w:rsidRPr="00001C8B" w:rsidRDefault="00001C8B" w:rsidP="00EE14CE">
            <w:pPr>
              <w:jc w:val="right"/>
              <w:rPr>
                <w:bCs/>
              </w:rPr>
            </w:pPr>
          </w:p>
        </w:tc>
      </w:tr>
      <w:tr w:rsidR="00001C8B" w:rsidRPr="00001C8B" w14:paraId="0085D01C" w14:textId="77777777" w:rsidTr="008E4FB2">
        <w:trPr>
          <w:cantSplit/>
          <w:trHeight w:val="290"/>
        </w:trPr>
        <w:tc>
          <w:tcPr>
            <w:tcW w:w="18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957DF" w14:textId="77777777" w:rsidR="00001C8B" w:rsidRPr="00001C8B" w:rsidRDefault="00001C8B" w:rsidP="00001C8B">
            <w:pPr>
              <w:rPr>
                <w:bCs/>
              </w:rPr>
            </w:pPr>
            <w:r w:rsidRPr="00001C8B">
              <w:rPr>
                <w:bCs/>
              </w:rPr>
              <w:t>Medicare Fee-for-Service</w:t>
            </w:r>
          </w:p>
        </w:tc>
        <w:tc>
          <w:tcPr>
            <w:tcW w:w="579" w:type="pct"/>
            <w:tcBorders>
              <w:top w:val="single" w:sz="4" w:space="0" w:color="auto"/>
              <w:left w:val="single" w:sz="4" w:space="0" w:color="auto"/>
              <w:bottom w:val="single" w:sz="4" w:space="0" w:color="auto"/>
              <w:right w:val="single" w:sz="4" w:space="0" w:color="auto"/>
            </w:tcBorders>
          </w:tcPr>
          <w:p w14:paraId="63FCDD9A" w14:textId="77777777" w:rsidR="00001C8B" w:rsidRPr="00001C8B" w:rsidRDefault="00001C8B" w:rsidP="00EE14CE">
            <w:pPr>
              <w:jc w:val="right"/>
              <w:rPr>
                <w:bCs/>
              </w:rPr>
            </w:pPr>
            <w:r w:rsidRPr="00001C8B">
              <w:rPr>
                <w:bCs/>
              </w:rPr>
              <w:t>67.9%</w:t>
            </w:r>
          </w:p>
        </w:tc>
        <w:tc>
          <w:tcPr>
            <w:tcW w:w="579" w:type="pct"/>
            <w:tcBorders>
              <w:top w:val="single" w:sz="4" w:space="0" w:color="auto"/>
              <w:left w:val="single" w:sz="4" w:space="0" w:color="auto"/>
              <w:bottom w:val="single" w:sz="4" w:space="0" w:color="auto"/>
              <w:right w:val="single" w:sz="4" w:space="0" w:color="auto"/>
            </w:tcBorders>
          </w:tcPr>
          <w:p w14:paraId="76CE43BE" w14:textId="77777777" w:rsidR="00001C8B" w:rsidRPr="00001C8B" w:rsidRDefault="00001C8B" w:rsidP="00EE14CE">
            <w:pPr>
              <w:jc w:val="right"/>
              <w:rPr>
                <w:bCs/>
              </w:rPr>
            </w:pPr>
            <w:r w:rsidRPr="00001C8B">
              <w:rPr>
                <w:bCs/>
              </w:rPr>
              <w:t>67.7%</w:t>
            </w:r>
          </w:p>
        </w:tc>
        <w:tc>
          <w:tcPr>
            <w:tcW w:w="579" w:type="pct"/>
            <w:tcBorders>
              <w:top w:val="single" w:sz="4" w:space="0" w:color="auto"/>
              <w:left w:val="single" w:sz="4" w:space="0" w:color="auto"/>
              <w:bottom w:val="single" w:sz="4" w:space="0" w:color="auto"/>
              <w:right w:val="single" w:sz="4" w:space="0" w:color="auto"/>
            </w:tcBorders>
          </w:tcPr>
          <w:p w14:paraId="6209D851" w14:textId="77777777" w:rsidR="00001C8B" w:rsidRPr="00001C8B" w:rsidRDefault="00001C8B" w:rsidP="00EE14CE">
            <w:pPr>
              <w:jc w:val="right"/>
              <w:rPr>
                <w:bCs/>
              </w:rPr>
            </w:pPr>
            <w:r w:rsidRPr="00001C8B">
              <w:rPr>
                <w:bCs/>
              </w:rPr>
              <w:t>67.7%</w:t>
            </w:r>
          </w:p>
        </w:tc>
        <w:tc>
          <w:tcPr>
            <w:tcW w:w="561" w:type="pct"/>
            <w:tcBorders>
              <w:top w:val="single" w:sz="4" w:space="0" w:color="auto"/>
              <w:left w:val="single" w:sz="4" w:space="0" w:color="auto"/>
              <w:bottom w:val="single" w:sz="4" w:space="0" w:color="auto"/>
              <w:right w:val="single" w:sz="4" w:space="0" w:color="auto"/>
            </w:tcBorders>
          </w:tcPr>
          <w:p w14:paraId="2EBC84DA" w14:textId="77777777" w:rsidR="00001C8B" w:rsidRPr="00001C8B" w:rsidRDefault="00001C8B" w:rsidP="00EE14CE">
            <w:pPr>
              <w:jc w:val="right"/>
              <w:rPr>
                <w:bCs/>
              </w:rPr>
            </w:pPr>
            <w:r w:rsidRPr="00001C8B">
              <w:rPr>
                <w:bCs/>
              </w:rPr>
              <w:t>27.0%</w:t>
            </w:r>
          </w:p>
        </w:tc>
        <w:tc>
          <w:tcPr>
            <w:tcW w:w="449" w:type="pct"/>
            <w:tcBorders>
              <w:top w:val="single" w:sz="4" w:space="0" w:color="auto"/>
              <w:left w:val="single" w:sz="4" w:space="0" w:color="auto"/>
              <w:bottom w:val="single" w:sz="4" w:space="0" w:color="auto"/>
              <w:right w:val="single" w:sz="4" w:space="0" w:color="auto"/>
            </w:tcBorders>
          </w:tcPr>
          <w:p w14:paraId="1141687A" w14:textId="77777777" w:rsidR="00001C8B" w:rsidRPr="00001C8B" w:rsidRDefault="00001C8B" w:rsidP="00EE14CE">
            <w:pPr>
              <w:jc w:val="right"/>
              <w:rPr>
                <w:bCs/>
              </w:rPr>
            </w:pPr>
            <w:r w:rsidRPr="00001C8B">
              <w:rPr>
                <w:bCs/>
              </w:rPr>
              <w:t>25.9%</w:t>
            </w:r>
          </w:p>
        </w:tc>
        <w:tc>
          <w:tcPr>
            <w:tcW w:w="449" w:type="pct"/>
            <w:tcBorders>
              <w:top w:val="single" w:sz="4" w:space="0" w:color="auto"/>
              <w:left w:val="single" w:sz="4" w:space="0" w:color="auto"/>
              <w:bottom w:val="single" w:sz="4" w:space="0" w:color="auto"/>
              <w:right w:val="single" w:sz="4" w:space="0" w:color="auto"/>
            </w:tcBorders>
          </w:tcPr>
          <w:p w14:paraId="1551DC86" w14:textId="77777777" w:rsidR="00001C8B" w:rsidRPr="00001C8B" w:rsidRDefault="00001C8B" w:rsidP="00EE14CE">
            <w:pPr>
              <w:jc w:val="right"/>
              <w:rPr>
                <w:bCs/>
              </w:rPr>
            </w:pPr>
            <w:r w:rsidRPr="00001C8B">
              <w:rPr>
                <w:bCs/>
              </w:rPr>
              <w:t>25.2%</w:t>
            </w:r>
          </w:p>
        </w:tc>
      </w:tr>
      <w:tr w:rsidR="00001C8B" w:rsidRPr="00001C8B" w14:paraId="78072DFE" w14:textId="77777777" w:rsidTr="008E4FB2">
        <w:trPr>
          <w:cantSplit/>
          <w:trHeight w:val="290"/>
        </w:trPr>
        <w:tc>
          <w:tcPr>
            <w:tcW w:w="18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8D63F7" w14:textId="77777777" w:rsidR="00001C8B" w:rsidRPr="00001C8B" w:rsidRDefault="00001C8B" w:rsidP="00001C8B">
            <w:pPr>
              <w:rPr>
                <w:bCs/>
              </w:rPr>
            </w:pPr>
            <w:r w:rsidRPr="00001C8B">
              <w:rPr>
                <w:bCs/>
              </w:rPr>
              <w:t>Managed Medicare</w:t>
            </w:r>
          </w:p>
        </w:tc>
        <w:tc>
          <w:tcPr>
            <w:tcW w:w="579" w:type="pct"/>
            <w:tcBorders>
              <w:top w:val="single" w:sz="4" w:space="0" w:color="auto"/>
              <w:left w:val="single" w:sz="4" w:space="0" w:color="auto"/>
              <w:bottom w:val="single" w:sz="4" w:space="0" w:color="auto"/>
              <w:right w:val="single" w:sz="4" w:space="0" w:color="auto"/>
            </w:tcBorders>
          </w:tcPr>
          <w:p w14:paraId="5340D17F" w14:textId="77777777" w:rsidR="00001C8B" w:rsidRPr="00001C8B" w:rsidRDefault="00001C8B" w:rsidP="00EE14CE">
            <w:pPr>
              <w:jc w:val="right"/>
              <w:rPr>
                <w:bCs/>
              </w:rPr>
            </w:pPr>
            <w:r w:rsidRPr="00001C8B">
              <w:rPr>
                <w:bCs/>
              </w:rPr>
              <w:t>27.0%</w:t>
            </w:r>
          </w:p>
        </w:tc>
        <w:tc>
          <w:tcPr>
            <w:tcW w:w="579" w:type="pct"/>
            <w:tcBorders>
              <w:top w:val="single" w:sz="4" w:space="0" w:color="auto"/>
              <w:left w:val="single" w:sz="4" w:space="0" w:color="auto"/>
              <w:bottom w:val="single" w:sz="4" w:space="0" w:color="auto"/>
              <w:right w:val="single" w:sz="4" w:space="0" w:color="auto"/>
            </w:tcBorders>
          </w:tcPr>
          <w:p w14:paraId="78B1E783" w14:textId="77777777" w:rsidR="00001C8B" w:rsidRPr="00001C8B" w:rsidRDefault="00001C8B" w:rsidP="00EE14CE">
            <w:pPr>
              <w:jc w:val="right"/>
              <w:rPr>
                <w:bCs/>
              </w:rPr>
            </w:pPr>
            <w:r w:rsidRPr="00001C8B">
              <w:rPr>
                <w:bCs/>
              </w:rPr>
              <w:t>25.9%</w:t>
            </w:r>
          </w:p>
        </w:tc>
        <w:tc>
          <w:tcPr>
            <w:tcW w:w="579" w:type="pct"/>
            <w:tcBorders>
              <w:top w:val="single" w:sz="4" w:space="0" w:color="auto"/>
              <w:left w:val="single" w:sz="4" w:space="0" w:color="auto"/>
              <w:bottom w:val="single" w:sz="4" w:space="0" w:color="auto"/>
              <w:right w:val="single" w:sz="4" w:space="0" w:color="auto"/>
            </w:tcBorders>
          </w:tcPr>
          <w:p w14:paraId="5C0B842D" w14:textId="77777777" w:rsidR="00001C8B" w:rsidRPr="00001C8B" w:rsidRDefault="00001C8B" w:rsidP="00EE14CE">
            <w:pPr>
              <w:jc w:val="right"/>
              <w:rPr>
                <w:bCs/>
              </w:rPr>
            </w:pPr>
            <w:r w:rsidRPr="00001C8B">
              <w:rPr>
                <w:bCs/>
              </w:rPr>
              <w:t>25.5%</w:t>
            </w:r>
          </w:p>
        </w:tc>
        <w:tc>
          <w:tcPr>
            <w:tcW w:w="561" w:type="pct"/>
            <w:tcBorders>
              <w:top w:val="single" w:sz="4" w:space="0" w:color="auto"/>
              <w:left w:val="single" w:sz="4" w:space="0" w:color="auto"/>
              <w:bottom w:val="single" w:sz="4" w:space="0" w:color="auto"/>
              <w:right w:val="single" w:sz="4" w:space="0" w:color="auto"/>
            </w:tcBorders>
          </w:tcPr>
          <w:p w14:paraId="40DA884A" w14:textId="77777777" w:rsidR="00001C8B" w:rsidRPr="00001C8B" w:rsidRDefault="00001C8B" w:rsidP="00EE14CE">
            <w:pPr>
              <w:jc w:val="right"/>
              <w:rPr>
                <w:bCs/>
              </w:rPr>
            </w:pPr>
            <w:r w:rsidRPr="00001C8B">
              <w:rPr>
                <w:bCs/>
              </w:rPr>
              <w:t>15.1%</w:t>
            </w:r>
          </w:p>
        </w:tc>
        <w:tc>
          <w:tcPr>
            <w:tcW w:w="449" w:type="pct"/>
            <w:tcBorders>
              <w:top w:val="single" w:sz="4" w:space="0" w:color="auto"/>
              <w:left w:val="single" w:sz="4" w:space="0" w:color="auto"/>
              <w:bottom w:val="single" w:sz="4" w:space="0" w:color="auto"/>
              <w:right w:val="single" w:sz="4" w:space="0" w:color="auto"/>
            </w:tcBorders>
          </w:tcPr>
          <w:p w14:paraId="1AAB65D6" w14:textId="77777777" w:rsidR="00001C8B" w:rsidRPr="00001C8B" w:rsidRDefault="00001C8B" w:rsidP="00EE14CE">
            <w:pPr>
              <w:jc w:val="right"/>
              <w:rPr>
                <w:bCs/>
              </w:rPr>
            </w:pPr>
            <w:r w:rsidRPr="00001C8B">
              <w:rPr>
                <w:bCs/>
              </w:rPr>
              <w:t>16.6%</w:t>
            </w:r>
          </w:p>
        </w:tc>
        <w:tc>
          <w:tcPr>
            <w:tcW w:w="449" w:type="pct"/>
            <w:tcBorders>
              <w:top w:val="single" w:sz="4" w:space="0" w:color="auto"/>
              <w:left w:val="single" w:sz="4" w:space="0" w:color="auto"/>
              <w:bottom w:val="single" w:sz="4" w:space="0" w:color="auto"/>
              <w:right w:val="single" w:sz="4" w:space="0" w:color="auto"/>
            </w:tcBorders>
          </w:tcPr>
          <w:p w14:paraId="3C6E8C3F" w14:textId="77777777" w:rsidR="00001C8B" w:rsidRPr="00001C8B" w:rsidRDefault="00001C8B" w:rsidP="00EE14CE">
            <w:pPr>
              <w:jc w:val="right"/>
              <w:rPr>
                <w:bCs/>
              </w:rPr>
            </w:pPr>
            <w:r w:rsidRPr="00001C8B">
              <w:rPr>
                <w:bCs/>
              </w:rPr>
              <w:t>17.4%</w:t>
            </w:r>
          </w:p>
        </w:tc>
      </w:tr>
      <w:tr w:rsidR="00001C8B" w:rsidRPr="00001C8B" w14:paraId="2628E1F2" w14:textId="77777777" w:rsidTr="008E4FB2">
        <w:trPr>
          <w:cantSplit/>
          <w:trHeight w:val="290"/>
        </w:trPr>
        <w:tc>
          <w:tcPr>
            <w:tcW w:w="18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C52B3" w14:textId="77777777" w:rsidR="00001C8B" w:rsidRPr="00001C8B" w:rsidRDefault="00001C8B" w:rsidP="00001C8B">
            <w:pPr>
              <w:rPr>
                <w:bCs/>
              </w:rPr>
            </w:pPr>
            <w:r w:rsidRPr="00001C8B">
              <w:rPr>
                <w:bCs/>
              </w:rPr>
              <w:t>MassHealth (combined)</w:t>
            </w:r>
          </w:p>
        </w:tc>
        <w:tc>
          <w:tcPr>
            <w:tcW w:w="579" w:type="pct"/>
            <w:tcBorders>
              <w:top w:val="single" w:sz="4" w:space="0" w:color="auto"/>
              <w:left w:val="single" w:sz="4" w:space="0" w:color="auto"/>
              <w:bottom w:val="single" w:sz="4" w:space="0" w:color="auto"/>
              <w:right w:val="single" w:sz="4" w:space="0" w:color="auto"/>
            </w:tcBorders>
          </w:tcPr>
          <w:p w14:paraId="2A7D6662" w14:textId="77777777" w:rsidR="00001C8B" w:rsidRPr="00001C8B" w:rsidRDefault="00001C8B" w:rsidP="00EE14CE">
            <w:pPr>
              <w:jc w:val="right"/>
              <w:rPr>
                <w:bCs/>
              </w:rPr>
            </w:pPr>
            <w:r w:rsidRPr="00001C8B">
              <w:rPr>
                <w:bCs/>
              </w:rPr>
              <w:t>16.3%</w:t>
            </w:r>
          </w:p>
        </w:tc>
        <w:tc>
          <w:tcPr>
            <w:tcW w:w="579" w:type="pct"/>
            <w:tcBorders>
              <w:top w:val="single" w:sz="4" w:space="0" w:color="auto"/>
              <w:left w:val="single" w:sz="4" w:space="0" w:color="auto"/>
              <w:bottom w:val="single" w:sz="4" w:space="0" w:color="auto"/>
              <w:right w:val="single" w:sz="4" w:space="0" w:color="auto"/>
            </w:tcBorders>
          </w:tcPr>
          <w:p w14:paraId="27CD90C6" w14:textId="77777777" w:rsidR="00001C8B" w:rsidRPr="00001C8B" w:rsidRDefault="00001C8B" w:rsidP="00EE14CE">
            <w:pPr>
              <w:jc w:val="right"/>
              <w:rPr>
                <w:bCs/>
              </w:rPr>
            </w:pPr>
            <w:r w:rsidRPr="00001C8B">
              <w:rPr>
                <w:bCs/>
              </w:rPr>
              <w:t>17.8%</w:t>
            </w:r>
          </w:p>
        </w:tc>
        <w:tc>
          <w:tcPr>
            <w:tcW w:w="579" w:type="pct"/>
            <w:tcBorders>
              <w:top w:val="single" w:sz="4" w:space="0" w:color="auto"/>
              <w:left w:val="single" w:sz="4" w:space="0" w:color="auto"/>
              <w:bottom w:val="single" w:sz="4" w:space="0" w:color="auto"/>
              <w:right w:val="single" w:sz="4" w:space="0" w:color="auto"/>
            </w:tcBorders>
          </w:tcPr>
          <w:p w14:paraId="1437C73C" w14:textId="77777777" w:rsidR="00001C8B" w:rsidRPr="00001C8B" w:rsidRDefault="00001C8B" w:rsidP="00EE14CE">
            <w:pPr>
              <w:jc w:val="right"/>
              <w:rPr>
                <w:bCs/>
              </w:rPr>
            </w:pPr>
            <w:r w:rsidRPr="00001C8B">
              <w:rPr>
                <w:bCs/>
              </w:rPr>
              <w:t>18.8%</w:t>
            </w:r>
          </w:p>
        </w:tc>
        <w:tc>
          <w:tcPr>
            <w:tcW w:w="561" w:type="pct"/>
            <w:tcBorders>
              <w:top w:val="single" w:sz="4" w:space="0" w:color="auto"/>
              <w:left w:val="single" w:sz="4" w:space="0" w:color="auto"/>
              <w:bottom w:val="single" w:sz="4" w:space="0" w:color="auto"/>
              <w:right w:val="single" w:sz="4" w:space="0" w:color="auto"/>
            </w:tcBorders>
          </w:tcPr>
          <w:p w14:paraId="3AE31154" w14:textId="77777777" w:rsidR="00001C8B" w:rsidRPr="00001C8B" w:rsidRDefault="00001C8B" w:rsidP="00EE14CE">
            <w:pPr>
              <w:jc w:val="right"/>
              <w:rPr>
                <w:bCs/>
              </w:rPr>
            </w:pPr>
            <w:r w:rsidRPr="00001C8B">
              <w:rPr>
                <w:bCs/>
              </w:rPr>
              <w:t>25.0%</w:t>
            </w:r>
          </w:p>
        </w:tc>
        <w:tc>
          <w:tcPr>
            <w:tcW w:w="449" w:type="pct"/>
            <w:tcBorders>
              <w:top w:val="single" w:sz="4" w:space="0" w:color="auto"/>
              <w:left w:val="single" w:sz="4" w:space="0" w:color="auto"/>
              <w:bottom w:val="single" w:sz="4" w:space="0" w:color="auto"/>
              <w:right w:val="single" w:sz="4" w:space="0" w:color="auto"/>
            </w:tcBorders>
          </w:tcPr>
          <w:p w14:paraId="341C96C3" w14:textId="77777777" w:rsidR="00001C8B" w:rsidRPr="00001C8B" w:rsidRDefault="00001C8B" w:rsidP="00EE14CE">
            <w:pPr>
              <w:jc w:val="right"/>
              <w:rPr>
                <w:bCs/>
              </w:rPr>
            </w:pPr>
            <w:r w:rsidRPr="00001C8B">
              <w:rPr>
                <w:bCs/>
              </w:rPr>
              <w:t>24.3%</w:t>
            </w:r>
          </w:p>
        </w:tc>
        <w:tc>
          <w:tcPr>
            <w:tcW w:w="449" w:type="pct"/>
            <w:tcBorders>
              <w:top w:val="single" w:sz="4" w:space="0" w:color="auto"/>
              <w:left w:val="single" w:sz="4" w:space="0" w:color="auto"/>
              <w:bottom w:val="single" w:sz="4" w:space="0" w:color="auto"/>
              <w:right w:val="single" w:sz="4" w:space="0" w:color="auto"/>
            </w:tcBorders>
          </w:tcPr>
          <w:p w14:paraId="47D0891C" w14:textId="77777777" w:rsidR="00001C8B" w:rsidRPr="00001C8B" w:rsidRDefault="00001C8B" w:rsidP="00EE14CE">
            <w:pPr>
              <w:jc w:val="right"/>
              <w:rPr>
                <w:bCs/>
              </w:rPr>
            </w:pPr>
            <w:r w:rsidRPr="00001C8B">
              <w:rPr>
                <w:bCs/>
              </w:rPr>
              <w:t>24.0%</w:t>
            </w:r>
          </w:p>
        </w:tc>
      </w:tr>
      <w:tr w:rsidR="00001C8B" w:rsidRPr="00001C8B" w14:paraId="671E9D9E" w14:textId="77777777" w:rsidTr="008E4FB2">
        <w:trPr>
          <w:cantSplit/>
          <w:trHeight w:val="290"/>
        </w:trPr>
        <w:tc>
          <w:tcPr>
            <w:tcW w:w="180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970D48A" w14:textId="77777777" w:rsidR="00001C8B" w:rsidRPr="00001C8B" w:rsidRDefault="00001C8B" w:rsidP="00001C8B">
            <w:pPr>
              <w:rPr>
                <w:bCs/>
              </w:rPr>
            </w:pPr>
            <w:r w:rsidRPr="00001C8B">
              <w:rPr>
                <w:b/>
                <w:bCs/>
              </w:rPr>
              <w:t xml:space="preserve">Total </w:t>
            </w:r>
          </w:p>
        </w:tc>
        <w:tc>
          <w:tcPr>
            <w:tcW w:w="579" w:type="pct"/>
            <w:tcBorders>
              <w:top w:val="single" w:sz="4" w:space="0" w:color="auto"/>
              <w:left w:val="single" w:sz="4" w:space="0" w:color="auto"/>
              <w:bottom w:val="single" w:sz="4" w:space="0" w:color="auto"/>
              <w:right w:val="single" w:sz="4" w:space="0" w:color="auto"/>
            </w:tcBorders>
          </w:tcPr>
          <w:p w14:paraId="48965A85" w14:textId="77777777" w:rsidR="00001C8B" w:rsidRPr="00A84958" w:rsidRDefault="00001C8B" w:rsidP="00EE14CE">
            <w:pPr>
              <w:jc w:val="right"/>
              <w:rPr>
                <w:b/>
              </w:rPr>
            </w:pPr>
            <w:r w:rsidRPr="00A84958">
              <w:rPr>
                <w:b/>
              </w:rPr>
              <w:t>24.6%</w:t>
            </w:r>
          </w:p>
        </w:tc>
        <w:tc>
          <w:tcPr>
            <w:tcW w:w="579" w:type="pct"/>
            <w:tcBorders>
              <w:top w:val="single" w:sz="4" w:space="0" w:color="auto"/>
              <w:left w:val="single" w:sz="4" w:space="0" w:color="auto"/>
              <w:bottom w:val="single" w:sz="4" w:space="0" w:color="auto"/>
              <w:right w:val="single" w:sz="4" w:space="0" w:color="auto"/>
            </w:tcBorders>
          </w:tcPr>
          <w:p w14:paraId="4B1B767C" w14:textId="77777777" w:rsidR="00001C8B" w:rsidRPr="00A84958" w:rsidRDefault="00001C8B" w:rsidP="00EE14CE">
            <w:pPr>
              <w:jc w:val="right"/>
              <w:rPr>
                <w:b/>
              </w:rPr>
            </w:pPr>
            <w:r w:rsidRPr="00A84958">
              <w:rPr>
                <w:b/>
              </w:rPr>
              <w:t>24.1%</w:t>
            </w:r>
          </w:p>
        </w:tc>
        <w:tc>
          <w:tcPr>
            <w:tcW w:w="579" w:type="pct"/>
            <w:tcBorders>
              <w:top w:val="single" w:sz="4" w:space="0" w:color="auto"/>
              <w:left w:val="single" w:sz="4" w:space="0" w:color="auto"/>
              <w:bottom w:val="single" w:sz="4" w:space="0" w:color="auto"/>
              <w:right w:val="single" w:sz="4" w:space="0" w:color="auto"/>
            </w:tcBorders>
          </w:tcPr>
          <w:p w14:paraId="779D4889" w14:textId="77777777" w:rsidR="00001C8B" w:rsidRPr="00A84958" w:rsidRDefault="00001C8B" w:rsidP="00EE14CE">
            <w:pPr>
              <w:jc w:val="right"/>
              <w:rPr>
                <w:b/>
              </w:rPr>
            </w:pPr>
            <w:r w:rsidRPr="00A84958">
              <w:rPr>
                <w:b/>
              </w:rPr>
              <w:t>23.4%</w:t>
            </w:r>
          </w:p>
        </w:tc>
        <w:tc>
          <w:tcPr>
            <w:tcW w:w="561" w:type="pct"/>
            <w:tcBorders>
              <w:top w:val="single" w:sz="4" w:space="0" w:color="auto"/>
              <w:left w:val="single" w:sz="4" w:space="0" w:color="auto"/>
              <w:bottom w:val="single" w:sz="4" w:space="0" w:color="auto"/>
              <w:right w:val="single" w:sz="4" w:space="0" w:color="auto"/>
            </w:tcBorders>
          </w:tcPr>
          <w:p w14:paraId="67F4B9A3" w14:textId="77777777" w:rsidR="00001C8B" w:rsidRPr="00001C8B" w:rsidRDefault="00001C8B" w:rsidP="00EE14CE">
            <w:pPr>
              <w:jc w:val="right"/>
              <w:rPr>
                <w:b/>
                <w:bCs/>
              </w:rPr>
            </w:pPr>
            <w:r w:rsidRPr="00001C8B">
              <w:rPr>
                <w:b/>
                <w:bCs/>
              </w:rPr>
              <w:t>67.1%</w:t>
            </w:r>
          </w:p>
        </w:tc>
        <w:tc>
          <w:tcPr>
            <w:tcW w:w="449" w:type="pct"/>
            <w:tcBorders>
              <w:top w:val="single" w:sz="4" w:space="0" w:color="auto"/>
              <w:left w:val="single" w:sz="4" w:space="0" w:color="auto"/>
              <w:bottom w:val="single" w:sz="4" w:space="0" w:color="auto"/>
              <w:right w:val="single" w:sz="4" w:space="0" w:color="auto"/>
            </w:tcBorders>
          </w:tcPr>
          <w:p w14:paraId="32828472" w14:textId="77777777" w:rsidR="00001C8B" w:rsidRPr="00001C8B" w:rsidRDefault="00001C8B" w:rsidP="00EE14CE">
            <w:pPr>
              <w:jc w:val="right"/>
              <w:rPr>
                <w:b/>
                <w:bCs/>
              </w:rPr>
            </w:pPr>
            <w:r w:rsidRPr="00001C8B">
              <w:rPr>
                <w:b/>
                <w:bCs/>
              </w:rPr>
              <w:t>66.8%</w:t>
            </w:r>
          </w:p>
        </w:tc>
        <w:tc>
          <w:tcPr>
            <w:tcW w:w="449" w:type="pct"/>
            <w:tcBorders>
              <w:top w:val="single" w:sz="4" w:space="0" w:color="auto"/>
              <w:left w:val="single" w:sz="4" w:space="0" w:color="auto"/>
              <w:bottom w:val="single" w:sz="4" w:space="0" w:color="auto"/>
              <w:right w:val="single" w:sz="4" w:space="0" w:color="auto"/>
            </w:tcBorders>
          </w:tcPr>
          <w:p w14:paraId="541FE846" w14:textId="77777777" w:rsidR="00001C8B" w:rsidRPr="00001C8B" w:rsidRDefault="00001C8B" w:rsidP="00EE14CE">
            <w:pPr>
              <w:jc w:val="right"/>
              <w:rPr>
                <w:b/>
                <w:bCs/>
              </w:rPr>
            </w:pPr>
            <w:r w:rsidRPr="00001C8B">
              <w:rPr>
                <w:b/>
                <w:bCs/>
              </w:rPr>
              <w:t>66.7%</w:t>
            </w:r>
          </w:p>
        </w:tc>
      </w:tr>
    </w:tbl>
    <w:p w14:paraId="1C91AE96" w14:textId="77777777" w:rsidR="00001C8B" w:rsidRPr="00001C8B" w:rsidRDefault="00001C8B" w:rsidP="00001C8B">
      <w:pPr>
        <w:rPr>
          <w:bCs/>
        </w:rPr>
        <w:sectPr w:rsidR="00001C8B" w:rsidRPr="00001C8B" w:rsidSect="00F77177">
          <w:footerReference w:type="default" r:id="rId31"/>
          <w:pgSz w:w="15840" w:h="12240" w:orient="landscape" w:code="1"/>
          <w:pgMar w:top="144" w:right="288" w:bottom="144" w:left="288" w:header="288" w:footer="288" w:gutter="0"/>
          <w:pgNumType w:start="1"/>
          <w:cols w:space="720"/>
          <w:docGrid w:linePitch="326"/>
        </w:sectPr>
      </w:pPr>
      <w:r w:rsidRPr="00001C8B">
        <w:rPr>
          <w:bCs/>
        </w:rPr>
        <w:t xml:space="preserve"> </w:t>
      </w:r>
    </w:p>
    <w:p w14:paraId="1BE37175" w14:textId="77777777" w:rsidR="00001C8B" w:rsidRPr="00001C8B" w:rsidRDefault="00001C8B" w:rsidP="00FA2FBA">
      <w:pPr>
        <w:ind w:right="1584"/>
        <w:rPr>
          <w:bCs/>
        </w:rPr>
      </w:pPr>
    </w:p>
    <w:p w14:paraId="7F845B7C" w14:textId="7017DDAD" w:rsidR="00001C8B" w:rsidRPr="00001C8B" w:rsidRDefault="00001C8B" w:rsidP="00FA2FBA">
      <w:pPr>
        <w:spacing w:after="240"/>
        <w:ind w:left="720" w:right="864"/>
        <w:rPr>
          <w:i/>
          <w:iCs/>
        </w:rPr>
      </w:pPr>
      <w:r w:rsidRPr="00001C8B">
        <w:rPr>
          <w:b/>
        </w:rPr>
        <w:t xml:space="preserve">EXHIBIT D: </w:t>
      </w:r>
      <w:r w:rsidRPr="000720D0">
        <w:rPr>
          <w:rFonts w:ascii="Times New Roman Bold" w:hAnsi="Times New Roman Bold"/>
          <w:b/>
          <w:bCs/>
          <w:caps/>
        </w:rPr>
        <w:t>Need Based on ESTIMATED UMMH Patient Panel RECEIvING LINAC TREATMENT</w:t>
      </w:r>
      <w:r w:rsidRPr="00001C8B">
        <w:rPr>
          <w:b/>
          <w:bCs/>
        </w:rPr>
        <w:t xml:space="preserve"> </w:t>
      </w:r>
    </w:p>
    <w:p w14:paraId="13B696EA" w14:textId="77777777" w:rsidR="00001C8B" w:rsidRPr="00001C8B" w:rsidRDefault="00001C8B" w:rsidP="00FA2FBA">
      <w:pPr>
        <w:spacing w:after="240"/>
        <w:ind w:left="720" w:right="864"/>
        <w:rPr>
          <w:bCs/>
        </w:rPr>
      </w:pPr>
      <w:r w:rsidRPr="00001C8B">
        <w:rPr>
          <w:b/>
          <w:bCs/>
          <w:i/>
        </w:rPr>
        <w:t>Source:</w:t>
      </w:r>
      <w:r w:rsidRPr="00001C8B">
        <w:rPr>
          <w:i/>
        </w:rPr>
        <w:t xml:space="preserve"> </w:t>
      </w:r>
      <w:r w:rsidRPr="00001C8B">
        <w:t xml:space="preserve"> ASTRO PBT Model Policies; UMMH LINAC Patient Panel Data </w:t>
      </w:r>
    </w:p>
    <w:p w14:paraId="5EC85404" w14:textId="77777777" w:rsidR="00001C8B" w:rsidRPr="00001C8B" w:rsidRDefault="00001C8B" w:rsidP="00FA2FBA">
      <w:pPr>
        <w:spacing w:after="240"/>
        <w:ind w:left="720" w:right="864"/>
        <w:rPr>
          <w:bCs/>
        </w:rPr>
      </w:pPr>
      <w:r w:rsidRPr="00001C8B">
        <w:rPr>
          <w:b/>
          <w:i/>
          <w:iCs/>
        </w:rPr>
        <w:t>Period:</w:t>
      </w:r>
      <w:r w:rsidRPr="00001C8B">
        <w:rPr>
          <w:bCs/>
        </w:rPr>
        <w:t xml:space="preserve"> FY22-FY24 </w:t>
      </w:r>
    </w:p>
    <w:p w14:paraId="464C0275" w14:textId="77777777" w:rsidR="00001C8B" w:rsidRPr="00001C8B" w:rsidRDefault="00001C8B" w:rsidP="00FA2FBA">
      <w:pPr>
        <w:spacing w:after="240"/>
        <w:ind w:left="720" w:right="864"/>
        <w:jc w:val="both"/>
        <w:rPr>
          <w:bCs/>
        </w:rPr>
      </w:pPr>
      <w:r w:rsidRPr="00001C8B">
        <w:rPr>
          <w:b/>
          <w:i/>
          <w:iCs/>
        </w:rPr>
        <w:t xml:space="preserve">Comments: </w:t>
      </w:r>
      <w:r w:rsidRPr="00001C8B">
        <w:rPr>
          <w:bCs/>
        </w:rPr>
        <w:t xml:space="preserve">This data presents the demographics and payor mix of UMMH’s Patient Panel receiving LINAC treatment that would satisfy the medical and coverage criteria under the ASTRO PBT Model Policies for Group 1 and Group 2. The data presented utilizes UMMH’s internal decision support tool (EPSI) and a patient’s primary diagnosis code to determine which patients would fall within each of the two ASTRO groups.  Because the data are derived from the existing UMMH Patient Panel receiving LINAC treatment as set forth in Exhibit B, certain categories containing small numbers are consolidated in accordance with CHIA guidelines to shield patient privacy. </w:t>
      </w:r>
    </w:p>
    <w:p w14:paraId="6D0716A5" w14:textId="77777777" w:rsidR="00001C8B" w:rsidRPr="00001C8B" w:rsidRDefault="00001C8B" w:rsidP="00001C8B">
      <w:pPr>
        <w:rPr>
          <w:i/>
        </w:rPr>
      </w:pPr>
      <w:r w:rsidRPr="00001C8B">
        <w:rPr>
          <w:i/>
        </w:rPr>
        <w:br w:type="page"/>
      </w:r>
    </w:p>
    <w:tbl>
      <w:tblPr>
        <w:tblpPr w:leftFromText="180" w:rightFromText="180" w:vertAnchor="text" w:horzAnchor="margin" w:tblpXSpec="center" w:tblpY="291"/>
        <w:tblW w:w="0" w:type="auto"/>
        <w:tblLayout w:type="fixed"/>
        <w:tblLook w:val="04A0" w:firstRow="1" w:lastRow="0" w:firstColumn="1" w:lastColumn="0" w:noHBand="0" w:noVBand="1"/>
      </w:tblPr>
      <w:tblGrid>
        <w:gridCol w:w="2340"/>
        <w:gridCol w:w="937"/>
        <w:gridCol w:w="832"/>
        <w:gridCol w:w="106"/>
        <w:gridCol w:w="776"/>
        <w:gridCol w:w="161"/>
        <w:gridCol w:w="603"/>
        <w:gridCol w:w="335"/>
        <w:gridCol w:w="547"/>
        <w:gridCol w:w="390"/>
        <w:gridCol w:w="374"/>
        <w:gridCol w:w="564"/>
        <w:gridCol w:w="318"/>
        <w:gridCol w:w="619"/>
        <w:gridCol w:w="145"/>
        <w:gridCol w:w="793"/>
        <w:gridCol w:w="89"/>
        <w:gridCol w:w="764"/>
        <w:gridCol w:w="84"/>
        <w:gridCol w:w="798"/>
        <w:gridCol w:w="140"/>
        <w:gridCol w:w="624"/>
        <w:gridCol w:w="313"/>
        <w:gridCol w:w="938"/>
      </w:tblGrid>
      <w:tr w:rsidR="00973CD6" w:rsidRPr="000720D0" w14:paraId="5B56BE47" w14:textId="77777777" w:rsidTr="002A340A">
        <w:trPr>
          <w:cantSplit/>
          <w:trHeight w:val="290"/>
          <w:tblHeader/>
        </w:trPr>
        <w:tc>
          <w:tcPr>
            <w:tcW w:w="2340" w:type="dxa"/>
            <w:tcBorders>
              <w:top w:val="nil"/>
              <w:left w:val="nil"/>
              <w:bottom w:val="nil"/>
              <w:right w:val="nil"/>
            </w:tcBorders>
            <w:shd w:val="clear" w:color="auto" w:fill="auto"/>
            <w:noWrap/>
            <w:vAlign w:val="bottom"/>
            <w:hideMark/>
          </w:tcPr>
          <w:p w14:paraId="43FCB778" w14:textId="77777777" w:rsidR="00973CD6" w:rsidRPr="000720D0" w:rsidRDefault="00973CD6" w:rsidP="00973CD6">
            <w:pPr>
              <w:rPr>
                <w:sz w:val="22"/>
              </w:rPr>
            </w:pPr>
          </w:p>
        </w:tc>
        <w:tc>
          <w:tcPr>
            <w:tcW w:w="937" w:type="dxa"/>
            <w:tcBorders>
              <w:top w:val="single" w:sz="8" w:space="0" w:color="auto"/>
              <w:left w:val="single" w:sz="8" w:space="0" w:color="auto"/>
              <w:bottom w:val="single" w:sz="4" w:space="0" w:color="auto"/>
              <w:right w:val="single" w:sz="8" w:space="0" w:color="000000"/>
            </w:tcBorders>
            <w:shd w:val="clear" w:color="000000" w:fill="BFBFBF"/>
            <w:noWrap/>
            <w:vAlign w:val="bottom"/>
            <w:hideMark/>
          </w:tcPr>
          <w:p w14:paraId="74828847" w14:textId="77777777" w:rsidR="00973CD6" w:rsidRPr="002A340A" w:rsidRDefault="00973CD6" w:rsidP="00973CD6">
            <w:pPr>
              <w:rPr>
                <w:b/>
                <w:bCs/>
                <w:sz w:val="18"/>
                <w:szCs w:val="18"/>
              </w:rPr>
            </w:pPr>
            <w:r w:rsidRPr="002A340A">
              <w:rPr>
                <w:b/>
                <w:bCs/>
                <w:sz w:val="18"/>
                <w:szCs w:val="18"/>
              </w:rPr>
              <w:t>Proton Therapy Data Results (Grp 1 Only)</w:t>
            </w:r>
          </w:p>
        </w:tc>
        <w:tc>
          <w:tcPr>
            <w:tcW w:w="938" w:type="dxa"/>
            <w:gridSpan w:val="2"/>
            <w:tcBorders>
              <w:top w:val="single" w:sz="8" w:space="0" w:color="auto"/>
              <w:left w:val="single" w:sz="8" w:space="0" w:color="auto"/>
              <w:bottom w:val="single" w:sz="4" w:space="0" w:color="auto"/>
              <w:right w:val="single" w:sz="8" w:space="0" w:color="000000"/>
            </w:tcBorders>
            <w:shd w:val="clear" w:color="000000" w:fill="BFBFBF"/>
          </w:tcPr>
          <w:p w14:paraId="4EB309AC" w14:textId="14F485F7" w:rsidR="00973CD6" w:rsidRPr="002A340A" w:rsidRDefault="00973CD6" w:rsidP="00973CD6">
            <w:pPr>
              <w:rPr>
                <w:b/>
                <w:bCs/>
                <w:sz w:val="18"/>
                <w:szCs w:val="18"/>
              </w:rPr>
            </w:pPr>
            <w:r w:rsidRPr="002A340A">
              <w:rPr>
                <w:b/>
                <w:bCs/>
                <w:sz w:val="18"/>
                <w:szCs w:val="18"/>
              </w:rPr>
              <w:t>Proton Therapy Data Results (Grp 1 Only)</w:t>
            </w:r>
          </w:p>
        </w:tc>
        <w:tc>
          <w:tcPr>
            <w:tcW w:w="937" w:type="dxa"/>
            <w:gridSpan w:val="2"/>
            <w:tcBorders>
              <w:top w:val="single" w:sz="8" w:space="0" w:color="auto"/>
              <w:left w:val="single" w:sz="8" w:space="0" w:color="auto"/>
              <w:bottom w:val="single" w:sz="4" w:space="0" w:color="auto"/>
              <w:right w:val="single" w:sz="8" w:space="0" w:color="000000"/>
            </w:tcBorders>
            <w:shd w:val="clear" w:color="000000" w:fill="BFBFBF"/>
          </w:tcPr>
          <w:p w14:paraId="4586EB51" w14:textId="03C3FFAB" w:rsidR="00973CD6" w:rsidRPr="002A340A" w:rsidRDefault="00973CD6" w:rsidP="00973CD6">
            <w:pPr>
              <w:rPr>
                <w:b/>
                <w:bCs/>
                <w:sz w:val="18"/>
                <w:szCs w:val="18"/>
              </w:rPr>
            </w:pPr>
            <w:r w:rsidRPr="002A340A">
              <w:rPr>
                <w:b/>
                <w:bCs/>
                <w:sz w:val="18"/>
                <w:szCs w:val="18"/>
              </w:rPr>
              <w:t>Proton Therapy Data Results (Grp 1 Only)</w:t>
            </w:r>
          </w:p>
        </w:tc>
        <w:tc>
          <w:tcPr>
            <w:tcW w:w="938" w:type="dxa"/>
            <w:gridSpan w:val="2"/>
            <w:tcBorders>
              <w:top w:val="single" w:sz="8" w:space="0" w:color="auto"/>
              <w:left w:val="single" w:sz="8" w:space="0" w:color="auto"/>
              <w:bottom w:val="single" w:sz="4" w:space="0" w:color="auto"/>
              <w:right w:val="single" w:sz="8" w:space="0" w:color="000000"/>
            </w:tcBorders>
            <w:shd w:val="clear" w:color="000000" w:fill="BFBFBF"/>
          </w:tcPr>
          <w:p w14:paraId="63FE687A" w14:textId="1133F9AC" w:rsidR="00973CD6" w:rsidRPr="002A340A" w:rsidRDefault="00973CD6" w:rsidP="00973CD6">
            <w:pPr>
              <w:rPr>
                <w:b/>
                <w:bCs/>
                <w:sz w:val="18"/>
                <w:szCs w:val="18"/>
              </w:rPr>
            </w:pPr>
            <w:r w:rsidRPr="002A340A">
              <w:rPr>
                <w:b/>
                <w:bCs/>
                <w:sz w:val="18"/>
                <w:szCs w:val="18"/>
              </w:rPr>
              <w:t>Proton Therapy Data Results (Grp 1 Only)</w:t>
            </w:r>
          </w:p>
        </w:tc>
        <w:tc>
          <w:tcPr>
            <w:tcW w:w="937" w:type="dxa"/>
            <w:gridSpan w:val="2"/>
            <w:tcBorders>
              <w:top w:val="single" w:sz="8" w:space="0" w:color="auto"/>
              <w:left w:val="single" w:sz="8" w:space="0" w:color="auto"/>
              <w:bottom w:val="single" w:sz="4" w:space="0" w:color="auto"/>
              <w:right w:val="single" w:sz="8" w:space="0" w:color="000000"/>
            </w:tcBorders>
            <w:shd w:val="clear" w:color="000000" w:fill="BFBFBF"/>
          </w:tcPr>
          <w:p w14:paraId="31FAF94C" w14:textId="11FDF7F4" w:rsidR="00973CD6" w:rsidRPr="002A340A" w:rsidRDefault="00973CD6" w:rsidP="00973CD6">
            <w:pPr>
              <w:rPr>
                <w:b/>
                <w:bCs/>
                <w:sz w:val="18"/>
                <w:szCs w:val="18"/>
              </w:rPr>
            </w:pPr>
            <w:r w:rsidRPr="002A340A">
              <w:rPr>
                <w:b/>
                <w:bCs/>
                <w:sz w:val="18"/>
                <w:szCs w:val="18"/>
              </w:rPr>
              <w:t>Proton Therapy Data Results (Grp 1 Only)</w:t>
            </w:r>
          </w:p>
        </w:tc>
        <w:tc>
          <w:tcPr>
            <w:tcW w:w="938" w:type="dxa"/>
            <w:gridSpan w:val="2"/>
            <w:tcBorders>
              <w:top w:val="single" w:sz="8" w:space="0" w:color="auto"/>
              <w:left w:val="single" w:sz="8" w:space="0" w:color="auto"/>
              <w:bottom w:val="single" w:sz="4" w:space="0" w:color="auto"/>
              <w:right w:val="single" w:sz="8" w:space="0" w:color="000000"/>
            </w:tcBorders>
            <w:shd w:val="clear" w:color="000000" w:fill="BFBFBF"/>
          </w:tcPr>
          <w:p w14:paraId="5117566D" w14:textId="571E1585" w:rsidR="00973CD6" w:rsidRPr="002A340A" w:rsidRDefault="00973CD6" w:rsidP="00973CD6">
            <w:pPr>
              <w:rPr>
                <w:b/>
                <w:bCs/>
                <w:sz w:val="18"/>
                <w:szCs w:val="18"/>
              </w:rPr>
            </w:pPr>
            <w:r w:rsidRPr="002A340A">
              <w:rPr>
                <w:b/>
                <w:bCs/>
                <w:sz w:val="18"/>
                <w:szCs w:val="18"/>
              </w:rPr>
              <w:t>Proton Therapy Data Results (Grp 1 Only)</w:t>
            </w:r>
          </w:p>
        </w:tc>
        <w:tc>
          <w:tcPr>
            <w:tcW w:w="937" w:type="dxa"/>
            <w:gridSpan w:val="2"/>
            <w:tcBorders>
              <w:top w:val="single" w:sz="8" w:space="0" w:color="auto"/>
              <w:left w:val="nil"/>
              <w:bottom w:val="single" w:sz="4" w:space="0" w:color="auto"/>
              <w:right w:val="single" w:sz="8" w:space="0" w:color="000000"/>
            </w:tcBorders>
            <w:shd w:val="clear" w:color="000000" w:fill="BFBFBF"/>
            <w:noWrap/>
            <w:vAlign w:val="bottom"/>
            <w:hideMark/>
          </w:tcPr>
          <w:p w14:paraId="46014D1E" w14:textId="77777777" w:rsidR="00973CD6" w:rsidRPr="002A340A" w:rsidRDefault="00973CD6" w:rsidP="00973CD6">
            <w:pPr>
              <w:rPr>
                <w:b/>
                <w:bCs/>
                <w:sz w:val="18"/>
                <w:szCs w:val="18"/>
              </w:rPr>
            </w:pPr>
            <w:r w:rsidRPr="002A340A">
              <w:rPr>
                <w:b/>
                <w:bCs/>
                <w:sz w:val="18"/>
                <w:szCs w:val="18"/>
              </w:rPr>
              <w:t>Proton Therapy Data Results (Grp 2 Only)</w:t>
            </w:r>
          </w:p>
        </w:tc>
        <w:tc>
          <w:tcPr>
            <w:tcW w:w="938" w:type="dxa"/>
            <w:gridSpan w:val="2"/>
            <w:tcBorders>
              <w:top w:val="single" w:sz="8" w:space="0" w:color="auto"/>
              <w:left w:val="nil"/>
              <w:bottom w:val="single" w:sz="4" w:space="0" w:color="auto"/>
              <w:right w:val="single" w:sz="8" w:space="0" w:color="000000"/>
            </w:tcBorders>
            <w:shd w:val="clear" w:color="000000" w:fill="BFBFBF"/>
          </w:tcPr>
          <w:p w14:paraId="3AF8478C" w14:textId="11977B5B" w:rsidR="00973CD6" w:rsidRPr="002A340A" w:rsidRDefault="00973CD6" w:rsidP="00973CD6">
            <w:pPr>
              <w:rPr>
                <w:b/>
                <w:bCs/>
                <w:sz w:val="18"/>
                <w:szCs w:val="18"/>
              </w:rPr>
            </w:pPr>
            <w:r w:rsidRPr="002A340A">
              <w:rPr>
                <w:b/>
                <w:bCs/>
                <w:sz w:val="18"/>
                <w:szCs w:val="18"/>
              </w:rPr>
              <w:t>Proton Therapy Data Results (Grp 2 Only)</w:t>
            </w:r>
          </w:p>
        </w:tc>
        <w:tc>
          <w:tcPr>
            <w:tcW w:w="937" w:type="dxa"/>
            <w:gridSpan w:val="3"/>
            <w:tcBorders>
              <w:top w:val="single" w:sz="8" w:space="0" w:color="auto"/>
              <w:left w:val="nil"/>
              <w:bottom w:val="single" w:sz="4" w:space="0" w:color="auto"/>
              <w:right w:val="single" w:sz="8" w:space="0" w:color="000000"/>
            </w:tcBorders>
            <w:shd w:val="clear" w:color="000000" w:fill="BFBFBF"/>
          </w:tcPr>
          <w:p w14:paraId="61DDA2EB" w14:textId="7B6417D0" w:rsidR="00973CD6" w:rsidRPr="002A340A" w:rsidRDefault="00973CD6" w:rsidP="00973CD6">
            <w:pPr>
              <w:rPr>
                <w:b/>
                <w:bCs/>
                <w:sz w:val="18"/>
                <w:szCs w:val="18"/>
              </w:rPr>
            </w:pPr>
            <w:r w:rsidRPr="002A340A">
              <w:rPr>
                <w:b/>
                <w:bCs/>
                <w:sz w:val="18"/>
                <w:szCs w:val="18"/>
              </w:rPr>
              <w:t>Proton Therapy Data Results (Grp 2 Only)</w:t>
            </w:r>
          </w:p>
        </w:tc>
        <w:tc>
          <w:tcPr>
            <w:tcW w:w="938" w:type="dxa"/>
            <w:gridSpan w:val="2"/>
            <w:tcBorders>
              <w:top w:val="single" w:sz="8" w:space="0" w:color="auto"/>
              <w:left w:val="nil"/>
              <w:bottom w:val="single" w:sz="4" w:space="0" w:color="auto"/>
              <w:right w:val="single" w:sz="8" w:space="0" w:color="000000"/>
            </w:tcBorders>
            <w:shd w:val="clear" w:color="000000" w:fill="BFBFBF"/>
          </w:tcPr>
          <w:p w14:paraId="0EC00224" w14:textId="49F28AE3" w:rsidR="00973CD6" w:rsidRPr="002A340A" w:rsidRDefault="00973CD6" w:rsidP="00973CD6">
            <w:pPr>
              <w:rPr>
                <w:b/>
                <w:bCs/>
                <w:sz w:val="18"/>
                <w:szCs w:val="18"/>
              </w:rPr>
            </w:pPr>
            <w:r w:rsidRPr="002A340A">
              <w:rPr>
                <w:b/>
                <w:bCs/>
                <w:sz w:val="18"/>
                <w:szCs w:val="18"/>
              </w:rPr>
              <w:t>Proton Therapy Data Results (Grp 2 Only)</w:t>
            </w:r>
          </w:p>
        </w:tc>
        <w:tc>
          <w:tcPr>
            <w:tcW w:w="937" w:type="dxa"/>
            <w:gridSpan w:val="2"/>
            <w:tcBorders>
              <w:top w:val="single" w:sz="8" w:space="0" w:color="auto"/>
              <w:left w:val="nil"/>
              <w:bottom w:val="single" w:sz="4" w:space="0" w:color="auto"/>
              <w:right w:val="single" w:sz="8" w:space="0" w:color="000000"/>
            </w:tcBorders>
            <w:shd w:val="clear" w:color="000000" w:fill="BFBFBF"/>
          </w:tcPr>
          <w:p w14:paraId="771EE0B6" w14:textId="78C6F7E9" w:rsidR="00973CD6" w:rsidRPr="002A340A" w:rsidRDefault="00973CD6" w:rsidP="00973CD6">
            <w:pPr>
              <w:rPr>
                <w:b/>
                <w:bCs/>
                <w:sz w:val="18"/>
                <w:szCs w:val="18"/>
              </w:rPr>
            </w:pPr>
            <w:r w:rsidRPr="002A340A">
              <w:rPr>
                <w:b/>
                <w:bCs/>
                <w:sz w:val="18"/>
                <w:szCs w:val="18"/>
              </w:rPr>
              <w:t>Proton Therapy Data Results (Grp 2 Only)</w:t>
            </w:r>
          </w:p>
        </w:tc>
        <w:tc>
          <w:tcPr>
            <w:tcW w:w="938" w:type="dxa"/>
            <w:tcBorders>
              <w:top w:val="single" w:sz="8" w:space="0" w:color="auto"/>
              <w:left w:val="nil"/>
              <w:bottom w:val="single" w:sz="4" w:space="0" w:color="auto"/>
              <w:right w:val="single" w:sz="8" w:space="0" w:color="000000"/>
            </w:tcBorders>
            <w:shd w:val="clear" w:color="000000" w:fill="BFBFBF"/>
          </w:tcPr>
          <w:p w14:paraId="075B79A7" w14:textId="0421907F" w:rsidR="00973CD6" w:rsidRPr="002A340A" w:rsidRDefault="00973CD6" w:rsidP="00973CD6">
            <w:pPr>
              <w:rPr>
                <w:b/>
                <w:bCs/>
                <w:sz w:val="18"/>
                <w:szCs w:val="18"/>
              </w:rPr>
            </w:pPr>
            <w:r w:rsidRPr="002A340A">
              <w:rPr>
                <w:b/>
                <w:bCs/>
                <w:sz w:val="18"/>
                <w:szCs w:val="18"/>
              </w:rPr>
              <w:t>Proton Therapy Data Results (Grp 2 Only)</w:t>
            </w:r>
          </w:p>
        </w:tc>
      </w:tr>
      <w:tr w:rsidR="006E372E" w:rsidRPr="000720D0" w14:paraId="28C22498" w14:textId="77777777" w:rsidTr="002A340A">
        <w:trPr>
          <w:cantSplit/>
          <w:trHeight w:val="290"/>
          <w:tblHeader/>
        </w:trPr>
        <w:tc>
          <w:tcPr>
            <w:tcW w:w="2340" w:type="dxa"/>
            <w:tcBorders>
              <w:top w:val="nil"/>
              <w:left w:val="nil"/>
              <w:bottom w:val="nil"/>
              <w:right w:val="nil"/>
            </w:tcBorders>
            <w:shd w:val="clear" w:color="auto" w:fill="auto"/>
            <w:noWrap/>
            <w:vAlign w:val="bottom"/>
            <w:hideMark/>
          </w:tcPr>
          <w:p w14:paraId="29CE95FE" w14:textId="77777777" w:rsidR="006E372E" w:rsidRPr="000720D0" w:rsidRDefault="006E372E" w:rsidP="00B24A82">
            <w:pPr>
              <w:rPr>
                <w:b/>
                <w:bCs/>
                <w:sz w:val="22"/>
              </w:rPr>
            </w:pPr>
          </w:p>
        </w:tc>
        <w:tc>
          <w:tcPr>
            <w:tcW w:w="93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37651FB" w14:textId="77777777" w:rsidR="006E372E" w:rsidRPr="000720D0" w:rsidRDefault="006E372E" w:rsidP="00B24A82">
            <w:pPr>
              <w:rPr>
                <w:b/>
                <w:bCs/>
                <w:sz w:val="22"/>
              </w:rPr>
            </w:pPr>
            <w:r w:rsidRPr="000720D0">
              <w:rPr>
                <w:b/>
                <w:bCs/>
                <w:sz w:val="22"/>
              </w:rPr>
              <w:t>FY22</w:t>
            </w:r>
          </w:p>
        </w:tc>
        <w:tc>
          <w:tcPr>
            <w:tcW w:w="938" w:type="dxa"/>
            <w:gridSpan w:val="2"/>
            <w:tcBorders>
              <w:top w:val="single" w:sz="4" w:space="0" w:color="auto"/>
              <w:left w:val="single" w:sz="8" w:space="0" w:color="auto"/>
              <w:bottom w:val="single" w:sz="4" w:space="0" w:color="auto"/>
              <w:right w:val="single" w:sz="4" w:space="0" w:color="auto"/>
            </w:tcBorders>
            <w:shd w:val="clear" w:color="auto" w:fill="auto"/>
            <w:vAlign w:val="bottom"/>
          </w:tcPr>
          <w:p w14:paraId="755CEFD6" w14:textId="379B3C4E" w:rsidR="006E372E" w:rsidRPr="000720D0" w:rsidRDefault="006E372E" w:rsidP="00B24A82">
            <w:pPr>
              <w:rPr>
                <w:b/>
                <w:bCs/>
                <w:sz w:val="22"/>
              </w:rPr>
            </w:pPr>
            <w:r w:rsidRPr="000720D0">
              <w:rPr>
                <w:b/>
                <w:bCs/>
                <w:sz w:val="22"/>
              </w:rPr>
              <w:t>FY22</w:t>
            </w:r>
          </w:p>
        </w:tc>
        <w:tc>
          <w:tcPr>
            <w:tcW w:w="937" w:type="dxa"/>
            <w:gridSpan w:val="2"/>
            <w:tcBorders>
              <w:top w:val="single" w:sz="4" w:space="0" w:color="auto"/>
              <w:left w:val="nil"/>
              <w:bottom w:val="single" w:sz="4" w:space="0" w:color="auto"/>
              <w:right w:val="single" w:sz="4" w:space="0" w:color="auto"/>
            </w:tcBorders>
            <w:shd w:val="clear" w:color="auto" w:fill="auto"/>
            <w:noWrap/>
            <w:vAlign w:val="bottom"/>
            <w:hideMark/>
          </w:tcPr>
          <w:p w14:paraId="6F41CBE6" w14:textId="77777777" w:rsidR="006E372E" w:rsidRPr="000720D0" w:rsidRDefault="006E372E" w:rsidP="00B24A82">
            <w:pPr>
              <w:rPr>
                <w:b/>
                <w:bCs/>
                <w:sz w:val="22"/>
              </w:rPr>
            </w:pPr>
            <w:r w:rsidRPr="000720D0">
              <w:rPr>
                <w:b/>
                <w:bCs/>
                <w:sz w:val="22"/>
              </w:rPr>
              <w:t>FY23</w:t>
            </w:r>
          </w:p>
        </w:tc>
        <w:tc>
          <w:tcPr>
            <w:tcW w:w="938" w:type="dxa"/>
            <w:gridSpan w:val="2"/>
            <w:tcBorders>
              <w:top w:val="single" w:sz="4" w:space="0" w:color="auto"/>
              <w:left w:val="nil"/>
              <w:bottom w:val="single" w:sz="4" w:space="0" w:color="auto"/>
              <w:right w:val="single" w:sz="4" w:space="0" w:color="auto"/>
            </w:tcBorders>
            <w:shd w:val="clear" w:color="auto" w:fill="auto"/>
            <w:vAlign w:val="bottom"/>
          </w:tcPr>
          <w:p w14:paraId="0969D849" w14:textId="4178E72B" w:rsidR="006E372E" w:rsidRPr="000720D0" w:rsidRDefault="006E372E" w:rsidP="00B24A82">
            <w:pPr>
              <w:rPr>
                <w:b/>
                <w:bCs/>
                <w:sz w:val="22"/>
              </w:rPr>
            </w:pPr>
            <w:r w:rsidRPr="000720D0">
              <w:rPr>
                <w:b/>
                <w:bCs/>
                <w:sz w:val="22"/>
              </w:rPr>
              <w:t>FY2</w:t>
            </w:r>
            <w:r>
              <w:rPr>
                <w:b/>
                <w:bCs/>
                <w:sz w:val="22"/>
              </w:rPr>
              <w:t>3</w:t>
            </w:r>
          </w:p>
        </w:tc>
        <w:tc>
          <w:tcPr>
            <w:tcW w:w="937"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11D5F494" w14:textId="77777777" w:rsidR="006E372E" w:rsidRPr="000720D0" w:rsidRDefault="006E372E" w:rsidP="00B24A82">
            <w:pPr>
              <w:rPr>
                <w:b/>
                <w:bCs/>
                <w:sz w:val="22"/>
              </w:rPr>
            </w:pPr>
            <w:r w:rsidRPr="000720D0">
              <w:rPr>
                <w:b/>
                <w:bCs/>
                <w:sz w:val="22"/>
              </w:rPr>
              <w:t>FY24</w:t>
            </w:r>
          </w:p>
        </w:tc>
        <w:tc>
          <w:tcPr>
            <w:tcW w:w="938" w:type="dxa"/>
            <w:gridSpan w:val="2"/>
            <w:tcBorders>
              <w:top w:val="single" w:sz="4" w:space="0" w:color="auto"/>
              <w:left w:val="nil"/>
              <w:bottom w:val="single" w:sz="4" w:space="0" w:color="auto"/>
              <w:right w:val="single" w:sz="8" w:space="0" w:color="000000"/>
            </w:tcBorders>
            <w:shd w:val="clear" w:color="auto" w:fill="auto"/>
            <w:vAlign w:val="bottom"/>
          </w:tcPr>
          <w:p w14:paraId="3C9B1F98" w14:textId="51E48A09" w:rsidR="006E372E" w:rsidRPr="000720D0" w:rsidRDefault="006E372E" w:rsidP="00B24A82">
            <w:pPr>
              <w:rPr>
                <w:b/>
                <w:bCs/>
                <w:sz w:val="22"/>
              </w:rPr>
            </w:pPr>
            <w:r w:rsidRPr="000720D0">
              <w:rPr>
                <w:b/>
                <w:bCs/>
                <w:sz w:val="22"/>
              </w:rPr>
              <w:t>FY2</w:t>
            </w:r>
            <w:r>
              <w:rPr>
                <w:b/>
                <w:bCs/>
                <w:sz w:val="22"/>
              </w:rPr>
              <w:t>4</w:t>
            </w:r>
          </w:p>
        </w:tc>
        <w:tc>
          <w:tcPr>
            <w:tcW w:w="937" w:type="dxa"/>
            <w:gridSpan w:val="2"/>
            <w:tcBorders>
              <w:top w:val="single" w:sz="4" w:space="0" w:color="auto"/>
              <w:left w:val="nil"/>
              <w:bottom w:val="single" w:sz="4" w:space="0" w:color="auto"/>
              <w:right w:val="single" w:sz="4" w:space="0" w:color="auto"/>
            </w:tcBorders>
            <w:shd w:val="clear" w:color="auto" w:fill="auto"/>
            <w:noWrap/>
            <w:vAlign w:val="bottom"/>
            <w:hideMark/>
          </w:tcPr>
          <w:p w14:paraId="56C4AAAB" w14:textId="77777777" w:rsidR="006E372E" w:rsidRPr="000720D0" w:rsidRDefault="006E372E" w:rsidP="00B24A82">
            <w:pPr>
              <w:rPr>
                <w:b/>
                <w:bCs/>
                <w:sz w:val="22"/>
              </w:rPr>
            </w:pPr>
            <w:r w:rsidRPr="000720D0">
              <w:rPr>
                <w:b/>
                <w:bCs/>
                <w:sz w:val="22"/>
              </w:rPr>
              <w:t>FY22</w:t>
            </w:r>
          </w:p>
        </w:tc>
        <w:tc>
          <w:tcPr>
            <w:tcW w:w="938" w:type="dxa"/>
            <w:gridSpan w:val="2"/>
            <w:tcBorders>
              <w:top w:val="single" w:sz="4" w:space="0" w:color="auto"/>
              <w:left w:val="nil"/>
              <w:bottom w:val="single" w:sz="4" w:space="0" w:color="auto"/>
              <w:right w:val="single" w:sz="4" w:space="0" w:color="auto"/>
            </w:tcBorders>
            <w:shd w:val="clear" w:color="auto" w:fill="auto"/>
            <w:vAlign w:val="bottom"/>
          </w:tcPr>
          <w:p w14:paraId="2617D11A" w14:textId="49C7B2C9" w:rsidR="006E372E" w:rsidRPr="000720D0" w:rsidRDefault="00973CD6" w:rsidP="00B24A82">
            <w:pPr>
              <w:rPr>
                <w:b/>
                <w:bCs/>
                <w:sz w:val="22"/>
              </w:rPr>
            </w:pPr>
            <w:r w:rsidRPr="000720D0">
              <w:rPr>
                <w:b/>
                <w:bCs/>
                <w:sz w:val="22"/>
              </w:rPr>
              <w:t>FY22</w:t>
            </w:r>
          </w:p>
        </w:tc>
        <w:tc>
          <w:tcPr>
            <w:tcW w:w="937" w:type="dxa"/>
            <w:gridSpan w:val="3"/>
            <w:tcBorders>
              <w:top w:val="single" w:sz="4" w:space="0" w:color="auto"/>
              <w:left w:val="nil"/>
              <w:bottom w:val="single" w:sz="4" w:space="0" w:color="auto"/>
              <w:right w:val="single" w:sz="4" w:space="0" w:color="auto"/>
            </w:tcBorders>
            <w:shd w:val="clear" w:color="auto" w:fill="auto"/>
            <w:noWrap/>
            <w:vAlign w:val="bottom"/>
            <w:hideMark/>
          </w:tcPr>
          <w:p w14:paraId="5E06FA52" w14:textId="77777777" w:rsidR="006E372E" w:rsidRPr="000720D0" w:rsidRDefault="006E372E" w:rsidP="00B24A82">
            <w:pPr>
              <w:rPr>
                <w:b/>
                <w:bCs/>
                <w:sz w:val="22"/>
              </w:rPr>
            </w:pPr>
            <w:r w:rsidRPr="000720D0">
              <w:rPr>
                <w:b/>
                <w:bCs/>
                <w:sz w:val="22"/>
              </w:rPr>
              <w:t>FY23</w:t>
            </w:r>
          </w:p>
        </w:tc>
        <w:tc>
          <w:tcPr>
            <w:tcW w:w="938" w:type="dxa"/>
            <w:gridSpan w:val="2"/>
            <w:tcBorders>
              <w:top w:val="single" w:sz="4" w:space="0" w:color="auto"/>
              <w:left w:val="nil"/>
              <w:bottom w:val="single" w:sz="4" w:space="0" w:color="auto"/>
              <w:right w:val="single" w:sz="4" w:space="0" w:color="auto"/>
            </w:tcBorders>
            <w:shd w:val="clear" w:color="auto" w:fill="auto"/>
            <w:vAlign w:val="bottom"/>
          </w:tcPr>
          <w:p w14:paraId="7ABDA5D6" w14:textId="475A49A4" w:rsidR="006E372E" w:rsidRPr="000720D0" w:rsidRDefault="00973CD6" w:rsidP="00B24A82">
            <w:pPr>
              <w:rPr>
                <w:b/>
                <w:bCs/>
                <w:sz w:val="22"/>
              </w:rPr>
            </w:pPr>
            <w:r w:rsidRPr="000720D0">
              <w:rPr>
                <w:b/>
                <w:bCs/>
                <w:sz w:val="22"/>
              </w:rPr>
              <w:t>FY2</w:t>
            </w:r>
            <w:r>
              <w:rPr>
                <w:b/>
                <w:bCs/>
                <w:sz w:val="22"/>
              </w:rPr>
              <w:t>3</w:t>
            </w:r>
          </w:p>
        </w:tc>
        <w:tc>
          <w:tcPr>
            <w:tcW w:w="937"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56A8B2BF" w14:textId="77777777" w:rsidR="006E372E" w:rsidRPr="000720D0" w:rsidRDefault="006E372E" w:rsidP="00B24A82">
            <w:pPr>
              <w:rPr>
                <w:b/>
                <w:bCs/>
                <w:sz w:val="22"/>
              </w:rPr>
            </w:pPr>
            <w:r w:rsidRPr="000720D0">
              <w:rPr>
                <w:b/>
                <w:bCs/>
                <w:sz w:val="22"/>
              </w:rPr>
              <w:t>FY24</w:t>
            </w:r>
          </w:p>
        </w:tc>
        <w:tc>
          <w:tcPr>
            <w:tcW w:w="938" w:type="dxa"/>
            <w:tcBorders>
              <w:top w:val="single" w:sz="4" w:space="0" w:color="auto"/>
              <w:left w:val="nil"/>
              <w:bottom w:val="single" w:sz="4" w:space="0" w:color="auto"/>
              <w:right w:val="single" w:sz="8" w:space="0" w:color="000000"/>
            </w:tcBorders>
            <w:shd w:val="clear" w:color="auto" w:fill="auto"/>
            <w:vAlign w:val="bottom"/>
          </w:tcPr>
          <w:p w14:paraId="58900950" w14:textId="1ABEFF12" w:rsidR="006E372E" w:rsidRPr="000720D0" w:rsidRDefault="00973CD6" w:rsidP="00B24A82">
            <w:pPr>
              <w:rPr>
                <w:b/>
                <w:bCs/>
                <w:sz w:val="22"/>
              </w:rPr>
            </w:pPr>
            <w:r w:rsidRPr="000720D0">
              <w:rPr>
                <w:b/>
                <w:bCs/>
                <w:sz w:val="22"/>
              </w:rPr>
              <w:t>FY2</w:t>
            </w:r>
            <w:r>
              <w:rPr>
                <w:b/>
                <w:bCs/>
                <w:sz w:val="22"/>
              </w:rPr>
              <w:t>4</w:t>
            </w:r>
          </w:p>
        </w:tc>
      </w:tr>
      <w:tr w:rsidR="00B24A82" w:rsidRPr="000720D0" w14:paraId="308B9C89" w14:textId="77777777" w:rsidTr="002A340A">
        <w:trPr>
          <w:cantSplit/>
          <w:trHeight w:val="290"/>
          <w:tblHeader/>
        </w:trPr>
        <w:tc>
          <w:tcPr>
            <w:tcW w:w="2340" w:type="dxa"/>
            <w:tcBorders>
              <w:top w:val="nil"/>
              <w:left w:val="nil"/>
              <w:bottom w:val="single" w:sz="4" w:space="0" w:color="auto"/>
              <w:right w:val="nil"/>
            </w:tcBorders>
            <w:shd w:val="clear" w:color="auto" w:fill="auto"/>
            <w:noWrap/>
            <w:vAlign w:val="bottom"/>
            <w:hideMark/>
          </w:tcPr>
          <w:p w14:paraId="3B02AF97" w14:textId="77777777" w:rsidR="00B24A82" w:rsidRPr="000720D0" w:rsidRDefault="00B24A82" w:rsidP="00B24A82">
            <w:pPr>
              <w:rPr>
                <w:b/>
                <w:bCs/>
                <w:sz w:val="22"/>
              </w:rPr>
            </w:pPr>
          </w:p>
        </w:tc>
        <w:tc>
          <w:tcPr>
            <w:tcW w:w="937" w:type="dxa"/>
            <w:tcBorders>
              <w:top w:val="nil"/>
              <w:left w:val="single" w:sz="8" w:space="0" w:color="auto"/>
              <w:bottom w:val="single" w:sz="4" w:space="0" w:color="auto"/>
              <w:right w:val="single" w:sz="4" w:space="0" w:color="auto"/>
            </w:tcBorders>
            <w:shd w:val="clear" w:color="auto" w:fill="auto"/>
            <w:noWrap/>
            <w:vAlign w:val="bottom"/>
            <w:hideMark/>
          </w:tcPr>
          <w:p w14:paraId="7116FB8F" w14:textId="77777777" w:rsidR="00B24A82" w:rsidRPr="000720D0" w:rsidRDefault="00B24A82" w:rsidP="00B24A82">
            <w:pPr>
              <w:rPr>
                <w:b/>
                <w:bCs/>
                <w:sz w:val="22"/>
              </w:rPr>
            </w:pPr>
            <w:r w:rsidRPr="000720D0">
              <w:rPr>
                <w:b/>
                <w:bCs/>
                <w:sz w:val="22"/>
              </w:rPr>
              <w:t>Count</w:t>
            </w:r>
          </w:p>
        </w:tc>
        <w:tc>
          <w:tcPr>
            <w:tcW w:w="938" w:type="dxa"/>
            <w:gridSpan w:val="2"/>
            <w:tcBorders>
              <w:top w:val="nil"/>
              <w:left w:val="nil"/>
              <w:bottom w:val="single" w:sz="4" w:space="0" w:color="auto"/>
              <w:right w:val="single" w:sz="4" w:space="0" w:color="auto"/>
            </w:tcBorders>
            <w:shd w:val="clear" w:color="auto" w:fill="auto"/>
            <w:noWrap/>
            <w:vAlign w:val="bottom"/>
            <w:hideMark/>
          </w:tcPr>
          <w:p w14:paraId="19BD96A3" w14:textId="77777777" w:rsidR="00B24A82" w:rsidRPr="000720D0" w:rsidRDefault="00B24A82" w:rsidP="00B24A82">
            <w:pPr>
              <w:rPr>
                <w:b/>
                <w:bCs/>
                <w:sz w:val="22"/>
              </w:rPr>
            </w:pPr>
            <w:r w:rsidRPr="000720D0">
              <w:rPr>
                <w:b/>
                <w:bCs/>
                <w:sz w:val="22"/>
              </w:rPr>
              <w:t>%</w:t>
            </w:r>
          </w:p>
        </w:tc>
        <w:tc>
          <w:tcPr>
            <w:tcW w:w="937" w:type="dxa"/>
            <w:gridSpan w:val="2"/>
            <w:tcBorders>
              <w:top w:val="nil"/>
              <w:left w:val="nil"/>
              <w:bottom w:val="single" w:sz="4" w:space="0" w:color="auto"/>
              <w:right w:val="single" w:sz="4" w:space="0" w:color="auto"/>
            </w:tcBorders>
            <w:shd w:val="clear" w:color="auto" w:fill="auto"/>
            <w:noWrap/>
            <w:vAlign w:val="bottom"/>
            <w:hideMark/>
          </w:tcPr>
          <w:p w14:paraId="19489E18" w14:textId="77777777" w:rsidR="00B24A82" w:rsidRPr="000720D0" w:rsidRDefault="00B24A82" w:rsidP="00B24A82">
            <w:pPr>
              <w:rPr>
                <w:b/>
                <w:bCs/>
                <w:sz w:val="22"/>
              </w:rPr>
            </w:pPr>
            <w:r w:rsidRPr="000720D0">
              <w:rPr>
                <w:b/>
                <w:bCs/>
                <w:sz w:val="22"/>
              </w:rPr>
              <w:t>Count</w:t>
            </w:r>
          </w:p>
        </w:tc>
        <w:tc>
          <w:tcPr>
            <w:tcW w:w="938" w:type="dxa"/>
            <w:gridSpan w:val="2"/>
            <w:tcBorders>
              <w:top w:val="nil"/>
              <w:left w:val="nil"/>
              <w:bottom w:val="single" w:sz="4" w:space="0" w:color="auto"/>
              <w:right w:val="single" w:sz="4" w:space="0" w:color="auto"/>
            </w:tcBorders>
            <w:shd w:val="clear" w:color="auto" w:fill="auto"/>
            <w:noWrap/>
            <w:vAlign w:val="bottom"/>
            <w:hideMark/>
          </w:tcPr>
          <w:p w14:paraId="11E5BF03" w14:textId="77777777" w:rsidR="00B24A82" w:rsidRPr="000720D0" w:rsidRDefault="00B24A82" w:rsidP="00B24A82">
            <w:pPr>
              <w:rPr>
                <w:b/>
                <w:bCs/>
                <w:sz w:val="22"/>
              </w:rPr>
            </w:pPr>
            <w:r w:rsidRPr="000720D0">
              <w:rPr>
                <w:b/>
                <w:bCs/>
                <w:sz w:val="22"/>
              </w:rPr>
              <w:t>%</w:t>
            </w:r>
          </w:p>
        </w:tc>
        <w:tc>
          <w:tcPr>
            <w:tcW w:w="937" w:type="dxa"/>
            <w:gridSpan w:val="2"/>
            <w:tcBorders>
              <w:top w:val="nil"/>
              <w:left w:val="nil"/>
              <w:bottom w:val="single" w:sz="4" w:space="0" w:color="auto"/>
              <w:right w:val="single" w:sz="4" w:space="0" w:color="auto"/>
            </w:tcBorders>
            <w:shd w:val="clear" w:color="auto" w:fill="auto"/>
            <w:noWrap/>
            <w:vAlign w:val="bottom"/>
            <w:hideMark/>
          </w:tcPr>
          <w:p w14:paraId="35DD83B9" w14:textId="77777777" w:rsidR="00B24A82" w:rsidRPr="000720D0" w:rsidRDefault="00B24A82" w:rsidP="00B24A82">
            <w:pPr>
              <w:rPr>
                <w:b/>
                <w:bCs/>
                <w:sz w:val="22"/>
              </w:rPr>
            </w:pPr>
            <w:r w:rsidRPr="000720D0">
              <w:rPr>
                <w:b/>
                <w:bCs/>
                <w:sz w:val="22"/>
              </w:rPr>
              <w:t>Count</w:t>
            </w:r>
          </w:p>
        </w:tc>
        <w:tc>
          <w:tcPr>
            <w:tcW w:w="938" w:type="dxa"/>
            <w:gridSpan w:val="2"/>
            <w:tcBorders>
              <w:top w:val="nil"/>
              <w:left w:val="nil"/>
              <w:bottom w:val="single" w:sz="4" w:space="0" w:color="auto"/>
              <w:right w:val="single" w:sz="8" w:space="0" w:color="auto"/>
            </w:tcBorders>
            <w:shd w:val="clear" w:color="auto" w:fill="auto"/>
            <w:noWrap/>
            <w:vAlign w:val="bottom"/>
            <w:hideMark/>
          </w:tcPr>
          <w:p w14:paraId="0E131B70" w14:textId="77777777" w:rsidR="00B24A82" w:rsidRPr="000720D0" w:rsidRDefault="00B24A82" w:rsidP="00B24A82">
            <w:pPr>
              <w:rPr>
                <w:b/>
                <w:bCs/>
                <w:sz w:val="22"/>
              </w:rPr>
            </w:pPr>
            <w:r w:rsidRPr="000720D0">
              <w:rPr>
                <w:b/>
                <w:bCs/>
                <w:sz w:val="22"/>
              </w:rPr>
              <w:t>%</w:t>
            </w:r>
          </w:p>
        </w:tc>
        <w:tc>
          <w:tcPr>
            <w:tcW w:w="937" w:type="dxa"/>
            <w:gridSpan w:val="2"/>
            <w:tcBorders>
              <w:top w:val="nil"/>
              <w:left w:val="nil"/>
              <w:bottom w:val="single" w:sz="4" w:space="0" w:color="auto"/>
              <w:right w:val="single" w:sz="4" w:space="0" w:color="auto"/>
            </w:tcBorders>
            <w:shd w:val="clear" w:color="auto" w:fill="auto"/>
            <w:noWrap/>
            <w:vAlign w:val="bottom"/>
            <w:hideMark/>
          </w:tcPr>
          <w:p w14:paraId="0E105941" w14:textId="77777777" w:rsidR="00B24A82" w:rsidRPr="000720D0" w:rsidRDefault="00B24A82" w:rsidP="00B24A82">
            <w:pPr>
              <w:rPr>
                <w:b/>
                <w:bCs/>
                <w:sz w:val="22"/>
              </w:rPr>
            </w:pPr>
            <w:r w:rsidRPr="000720D0">
              <w:rPr>
                <w:b/>
                <w:bCs/>
                <w:sz w:val="22"/>
              </w:rPr>
              <w:t>Count</w:t>
            </w:r>
          </w:p>
        </w:tc>
        <w:tc>
          <w:tcPr>
            <w:tcW w:w="938" w:type="dxa"/>
            <w:gridSpan w:val="2"/>
            <w:tcBorders>
              <w:top w:val="nil"/>
              <w:left w:val="nil"/>
              <w:bottom w:val="single" w:sz="4" w:space="0" w:color="auto"/>
              <w:right w:val="single" w:sz="4" w:space="0" w:color="auto"/>
            </w:tcBorders>
            <w:shd w:val="clear" w:color="auto" w:fill="auto"/>
            <w:noWrap/>
            <w:vAlign w:val="bottom"/>
            <w:hideMark/>
          </w:tcPr>
          <w:p w14:paraId="243CC39E" w14:textId="77777777" w:rsidR="00B24A82" w:rsidRPr="000720D0" w:rsidRDefault="00B24A82" w:rsidP="00B24A82">
            <w:pPr>
              <w:rPr>
                <w:b/>
                <w:bCs/>
                <w:sz w:val="22"/>
              </w:rPr>
            </w:pPr>
            <w:r w:rsidRPr="000720D0">
              <w:rPr>
                <w:b/>
                <w:bCs/>
                <w:sz w:val="22"/>
              </w:rPr>
              <w:t>%</w:t>
            </w:r>
          </w:p>
        </w:tc>
        <w:tc>
          <w:tcPr>
            <w:tcW w:w="937" w:type="dxa"/>
            <w:gridSpan w:val="3"/>
            <w:tcBorders>
              <w:top w:val="nil"/>
              <w:left w:val="nil"/>
              <w:bottom w:val="single" w:sz="4" w:space="0" w:color="auto"/>
              <w:right w:val="single" w:sz="4" w:space="0" w:color="auto"/>
            </w:tcBorders>
            <w:shd w:val="clear" w:color="auto" w:fill="auto"/>
            <w:noWrap/>
            <w:vAlign w:val="bottom"/>
            <w:hideMark/>
          </w:tcPr>
          <w:p w14:paraId="4A29564B" w14:textId="77777777" w:rsidR="00B24A82" w:rsidRPr="000720D0" w:rsidRDefault="00B24A82" w:rsidP="00B24A82">
            <w:pPr>
              <w:rPr>
                <w:b/>
                <w:bCs/>
                <w:sz w:val="22"/>
              </w:rPr>
            </w:pPr>
            <w:r w:rsidRPr="000720D0">
              <w:rPr>
                <w:b/>
                <w:bCs/>
                <w:sz w:val="22"/>
              </w:rPr>
              <w:t>Count</w:t>
            </w:r>
          </w:p>
        </w:tc>
        <w:tc>
          <w:tcPr>
            <w:tcW w:w="938" w:type="dxa"/>
            <w:gridSpan w:val="2"/>
            <w:tcBorders>
              <w:top w:val="nil"/>
              <w:left w:val="nil"/>
              <w:bottom w:val="single" w:sz="4" w:space="0" w:color="auto"/>
              <w:right w:val="single" w:sz="4" w:space="0" w:color="auto"/>
            </w:tcBorders>
            <w:shd w:val="clear" w:color="auto" w:fill="auto"/>
            <w:noWrap/>
            <w:vAlign w:val="bottom"/>
            <w:hideMark/>
          </w:tcPr>
          <w:p w14:paraId="2EE0698B" w14:textId="77777777" w:rsidR="00B24A82" w:rsidRPr="000720D0" w:rsidRDefault="00B24A82" w:rsidP="00B24A82">
            <w:pPr>
              <w:rPr>
                <w:b/>
                <w:bCs/>
                <w:sz w:val="22"/>
              </w:rPr>
            </w:pPr>
            <w:r w:rsidRPr="000720D0">
              <w:rPr>
                <w:b/>
                <w:bCs/>
                <w:sz w:val="22"/>
              </w:rPr>
              <w:t>%</w:t>
            </w:r>
          </w:p>
        </w:tc>
        <w:tc>
          <w:tcPr>
            <w:tcW w:w="937" w:type="dxa"/>
            <w:gridSpan w:val="2"/>
            <w:tcBorders>
              <w:top w:val="nil"/>
              <w:left w:val="nil"/>
              <w:bottom w:val="single" w:sz="4" w:space="0" w:color="auto"/>
              <w:right w:val="single" w:sz="4" w:space="0" w:color="auto"/>
            </w:tcBorders>
            <w:shd w:val="clear" w:color="auto" w:fill="auto"/>
            <w:noWrap/>
            <w:vAlign w:val="bottom"/>
            <w:hideMark/>
          </w:tcPr>
          <w:p w14:paraId="723DBB5B" w14:textId="77777777" w:rsidR="00B24A82" w:rsidRPr="000720D0" w:rsidRDefault="00B24A82" w:rsidP="00B24A82">
            <w:pPr>
              <w:rPr>
                <w:b/>
                <w:bCs/>
                <w:sz w:val="22"/>
              </w:rPr>
            </w:pPr>
            <w:r w:rsidRPr="000720D0">
              <w:rPr>
                <w:b/>
                <w:bCs/>
                <w:sz w:val="22"/>
              </w:rPr>
              <w:t>Count</w:t>
            </w:r>
          </w:p>
        </w:tc>
        <w:tc>
          <w:tcPr>
            <w:tcW w:w="938" w:type="dxa"/>
            <w:tcBorders>
              <w:top w:val="nil"/>
              <w:left w:val="nil"/>
              <w:bottom w:val="single" w:sz="4" w:space="0" w:color="auto"/>
              <w:right w:val="single" w:sz="8" w:space="0" w:color="auto"/>
            </w:tcBorders>
            <w:shd w:val="clear" w:color="auto" w:fill="auto"/>
            <w:noWrap/>
            <w:vAlign w:val="bottom"/>
            <w:hideMark/>
          </w:tcPr>
          <w:p w14:paraId="4549854C" w14:textId="77777777" w:rsidR="00B24A82" w:rsidRPr="000720D0" w:rsidRDefault="00B24A82" w:rsidP="00B24A82">
            <w:pPr>
              <w:rPr>
                <w:b/>
                <w:bCs/>
                <w:sz w:val="22"/>
              </w:rPr>
            </w:pPr>
            <w:r w:rsidRPr="000720D0">
              <w:rPr>
                <w:b/>
                <w:bCs/>
                <w:sz w:val="22"/>
              </w:rPr>
              <w:t>%</w:t>
            </w:r>
          </w:p>
        </w:tc>
      </w:tr>
      <w:tr w:rsidR="00B24A82" w:rsidRPr="000720D0" w14:paraId="3E9F5239" w14:textId="77777777" w:rsidTr="002A340A">
        <w:trPr>
          <w:cantSplit/>
          <w:trHeight w:val="290"/>
        </w:trPr>
        <w:tc>
          <w:tcPr>
            <w:tcW w:w="2340" w:type="dxa"/>
            <w:tcBorders>
              <w:top w:val="single" w:sz="4" w:space="0" w:color="auto"/>
              <w:left w:val="single" w:sz="4" w:space="0" w:color="auto"/>
              <w:bottom w:val="nil"/>
              <w:right w:val="nil"/>
            </w:tcBorders>
            <w:shd w:val="clear" w:color="000000" w:fill="D9D9D9"/>
            <w:noWrap/>
            <w:vAlign w:val="bottom"/>
            <w:hideMark/>
          </w:tcPr>
          <w:p w14:paraId="77010B22" w14:textId="77777777" w:rsidR="00B24A82" w:rsidRPr="000720D0" w:rsidRDefault="00B24A82" w:rsidP="00B24A82">
            <w:pPr>
              <w:rPr>
                <w:b/>
                <w:bCs/>
                <w:sz w:val="22"/>
              </w:rPr>
            </w:pPr>
            <w:r w:rsidRPr="000720D0">
              <w:rPr>
                <w:b/>
                <w:bCs/>
                <w:sz w:val="22"/>
              </w:rPr>
              <w:t>Gender</w:t>
            </w:r>
          </w:p>
        </w:tc>
        <w:tc>
          <w:tcPr>
            <w:tcW w:w="937" w:type="dxa"/>
            <w:tcBorders>
              <w:top w:val="nil"/>
              <w:left w:val="single" w:sz="4" w:space="0" w:color="auto"/>
              <w:bottom w:val="nil"/>
              <w:right w:val="nil"/>
            </w:tcBorders>
            <w:shd w:val="clear" w:color="000000" w:fill="D9D9D9"/>
            <w:noWrap/>
            <w:vAlign w:val="bottom"/>
            <w:hideMark/>
          </w:tcPr>
          <w:p w14:paraId="7E150F9C" w14:textId="77777777" w:rsidR="00B24A82" w:rsidRPr="000720D0" w:rsidRDefault="00B24A82" w:rsidP="00B24A82">
            <w:pPr>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0904C20C" w14:textId="77777777" w:rsidR="00B24A82" w:rsidRPr="000720D0" w:rsidRDefault="00B24A82" w:rsidP="00B24A82">
            <w:pPr>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1694E8E7" w14:textId="77777777" w:rsidR="00B24A82" w:rsidRPr="000720D0" w:rsidRDefault="00B24A82" w:rsidP="00B24A82">
            <w:pPr>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69B7B5A4" w14:textId="77777777" w:rsidR="00B24A82" w:rsidRPr="000720D0" w:rsidRDefault="00B24A82" w:rsidP="00B24A82">
            <w:pPr>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47C0389B" w14:textId="77777777" w:rsidR="00B24A82" w:rsidRPr="000720D0" w:rsidRDefault="00B24A82" w:rsidP="00B24A82">
            <w:pPr>
              <w:rPr>
                <w:b/>
                <w:bCs/>
                <w:sz w:val="22"/>
              </w:rPr>
            </w:pPr>
            <w:r w:rsidRPr="000720D0">
              <w:rPr>
                <w:b/>
                <w:bCs/>
                <w:sz w:val="22"/>
              </w:rPr>
              <w:t> </w:t>
            </w:r>
          </w:p>
        </w:tc>
        <w:tc>
          <w:tcPr>
            <w:tcW w:w="938" w:type="dxa"/>
            <w:gridSpan w:val="2"/>
            <w:tcBorders>
              <w:top w:val="nil"/>
              <w:left w:val="nil"/>
              <w:bottom w:val="nil"/>
              <w:right w:val="single" w:sz="8" w:space="0" w:color="auto"/>
            </w:tcBorders>
            <w:shd w:val="clear" w:color="000000" w:fill="D9D9D9"/>
            <w:noWrap/>
            <w:vAlign w:val="bottom"/>
            <w:hideMark/>
          </w:tcPr>
          <w:p w14:paraId="34487EF5" w14:textId="77777777" w:rsidR="00B24A82" w:rsidRPr="000720D0" w:rsidRDefault="00B24A82" w:rsidP="00B24A82">
            <w:pPr>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5C3B3F04" w14:textId="77777777" w:rsidR="00B24A82" w:rsidRPr="000720D0" w:rsidRDefault="00B24A82" w:rsidP="00B24A82">
            <w:pPr>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67ED5744" w14:textId="77777777" w:rsidR="00B24A82" w:rsidRPr="000720D0" w:rsidRDefault="00B24A82" w:rsidP="00B24A82">
            <w:pPr>
              <w:rPr>
                <w:b/>
                <w:bCs/>
                <w:sz w:val="22"/>
              </w:rPr>
            </w:pPr>
            <w:r w:rsidRPr="000720D0">
              <w:rPr>
                <w:b/>
                <w:bCs/>
                <w:sz w:val="22"/>
              </w:rPr>
              <w:t> </w:t>
            </w:r>
          </w:p>
        </w:tc>
        <w:tc>
          <w:tcPr>
            <w:tcW w:w="937" w:type="dxa"/>
            <w:gridSpan w:val="3"/>
            <w:tcBorders>
              <w:top w:val="nil"/>
              <w:left w:val="nil"/>
              <w:bottom w:val="nil"/>
              <w:right w:val="nil"/>
            </w:tcBorders>
            <w:shd w:val="clear" w:color="000000" w:fill="D9D9D9"/>
            <w:noWrap/>
            <w:vAlign w:val="bottom"/>
            <w:hideMark/>
          </w:tcPr>
          <w:p w14:paraId="1739AB3D" w14:textId="77777777" w:rsidR="00B24A82" w:rsidRPr="000720D0" w:rsidRDefault="00B24A82" w:rsidP="00B24A82">
            <w:pPr>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1A6B0D57" w14:textId="77777777" w:rsidR="00B24A82" w:rsidRPr="000720D0" w:rsidRDefault="00B24A82" w:rsidP="00B24A82">
            <w:pPr>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17EB95B4" w14:textId="77777777" w:rsidR="00B24A82" w:rsidRPr="000720D0" w:rsidRDefault="00B24A82" w:rsidP="00B24A82">
            <w:pPr>
              <w:rPr>
                <w:b/>
                <w:bCs/>
                <w:sz w:val="22"/>
              </w:rPr>
            </w:pPr>
            <w:r w:rsidRPr="000720D0">
              <w:rPr>
                <w:b/>
                <w:bCs/>
                <w:sz w:val="22"/>
              </w:rPr>
              <w:t> </w:t>
            </w:r>
          </w:p>
        </w:tc>
        <w:tc>
          <w:tcPr>
            <w:tcW w:w="938" w:type="dxa"/>
            <w:tcBorders>
              <w:top w:val="nil"/>
              <w:left w:val="nil"/>
              <w:bottom w:val="nil"/>
              <w:right w:val="single" w:sz="8" w:space="0" w:color="auto"/>
            </w:tcBorders>
            <w:shd w:val="clear" w:color="000000" w:fill="D9D9D9"/>
            <w:noWrap/>
            <w:vAlign w:val="bottom"/>
            <w:hideMark/>
          </w:tcPr>
          <w:p w14:paraId="43DADEBA" w14:textId="77777777" w:rsidR="00B24A82" w:rsidRPr="000720D0" w:rsidRDefault="00B24A82" w:rsidP="00B24A82">
            <w:pPr>
              <w:rPr>
                <w:b/>
                <w:bCs/>
                <w:sz w:val="22"/>
              </w:rPr>
            </w:pPr>
            <w:r w:rsidRPr="000720D0">
              <w:rPr>
                <w:b/>
                <w:bCs/>
                <w:sz w:val="22"/>
              </w:rPr>
              <w:t> </w:t>
            </w:r>
          </w:p>
        </w:tc>
      </w:tr>
      <w:tr w:rsidR="00B24A82" w:rsidRPr="000720D0" w14:paraId="6D2265E2" w14:textId="77777777" w:rsidTr="002A340A">
        <w:trPr>
          <w:cantSplit/>
          <w:trHeight w:val="290"/>
        </w:trPr>
        <w:tc>
          <w:tcPr>
            <w:tcW w:w="2340" w:type="dxa"/>
            <w:tcBorders>
              <w:top w:val="nil"/>
              <w:left w:val="single" w:sz="4" w:space="0" w:color="auto"/>
              <w:bottom w:val="nil"/>
              <w:right w:val="nil"/>
            </w:tcBorders>
            <w:shd w:val="clear" w:color="auto" w:fill="auto"/>
            <w:noWrap/>
            <w:vAlign w:val="bottom"/>
            <w:hideMark/>
          </w:tcPr>
          <w:p w14:paraId="01222795" w14:textId="77777777" w:rsidR="00B24A82" w:rsidRPr="000720D0" w:rsidRDefault="00B24A82" w:rsidP="00B24A82">
            <w:pPr>
              <w:rPr>
                <w:sz w:val="22"/>
              </w:rPr>
            </w:pPr>
            <w:r w:rsidRPr="000720D0">
              <w:rPr>
                <w:sz w:val="22"/>
              </w:rPr>
              <w:t>FEMALE</w:t>
            </w:r>
          </w:p>
        </w:tc>
        <w:tc>
          <w:tcPr>
            <w:tcW w:w="937" w:type="dxa"/>
            <w:tcBorders>
              <w:top w:val="nil"/>
              <w:left w:val="single" w:sz="4" w:space="0" w:color="auto"/>
              <w:bottom w:val="nil"/>
              <w:right w:val="nil"/>
            </w:tcBorders>
            <w:shd w:val="clear" w:color="auto" w:fill="auto"/>
            <w:noWrap/>
            <w:vAlign w:val="bottom"/>
            <w:hideMark/>
          </w:tcPr>
          <w:p w14:paraId="16552E90" w14:textId="77777777" w:rsidR="00B24A82" w:rsidRPr="000720D0" w:rsidRDefault="00B24A82" w:rsidP="00B24A82">
            <w:pPr>
              <w:jc w:val="right"/>
              <w:rPr>
                <w:sz w:val="22"/>
              </w:rPr>
            </w:pPr>
            <w:r w:rsidRPr="000720D0">
              <w:rPr>
                <w:sz w:val="22"/>
              </w:rPr>
              <w:t>49</w:t>
            </w:r>
          </w:p>
        </w:tc>
        <w:tc>
          <w:tcPr>
            <w:tcW w:w="938" w:type="dxa"/>
            <w:gridSpan w:val="2"/>
            <w:tcBorders>
              <w:top w:val="nil"/>
              <w:left w:val="nil"/>
              <w:bottom w:val="nil"/>
              <w:right w:val="nil"/>
            </w:tcBorders>
            <w:shd w:val="clear" w:color="auto" w:fill="auto"/>
            <w:noWrap/>
            <w:vAlign w:val="bottom"/>
            <w:hideMark/>
          </w:tcPr>
          <w:p w14:paraId="5CE7FCF7" w14:textId="77777777" w:rsidR="00B24A82" w:rsidRPr="000720D0" w:rsidRDefault="00B24A82" w:rsidP="00B24A82">
            <w:pPr>
              <w:jc w:val="right"/>
              <w:rPr>
                <w:sz w:val="22"/>
              </w:rPr>
            </w:pPr>
            <w:r w:rsidRPr="000720D0">
              <w:rPr>
                <w:sz w:val="22"/>
              </w:rPr>
              <w:t>30.6%</w:t>
            </w:r>
          </w:p>
        </w:tc>
        <w:tc>
          <w:tcPr>
            <w:tcW w:w="937" w:type="dxa"/>
            <w:gridSpan w:val="2"/>
            <w:tcBorders>
              <w:top w:val="nil"/>
              <w:left w:val="nil"/>
              <w:bottom w:val="nil"/>
              <w:right w:val="nil"/>
            </w:tcBorders>
            <w:shd w:val="clear" w:color="auto" w:fill="auto"/>
            <w:noWrap/>
            <w:vAlign w:val="bottom"/>
            <w:hideMark/>
          </w:tcPr>
          <w:p w14:paraId="4AE06CFA" w14:textId="77777777" w:rsidR="00B24A82" w:rsidRPr="000720D0" w:rsidRDefault="00B24A82" w:rsidP="00B24A82">
            <w:pPr>
              <w:jc w:val="right"/>
              <w:rPr>
                <w:sz w:val="22"/>
              </w:rPr>
            </w:pPr>
            <w:r w:rsidRPr="000720D0">
              <w:rPr>
                <w:sz w:val="22"/>
              </w:rPr>
              <w:t>43</w:t>
            </w:r>
          </w:p>
        </w:tc>
        <w:tc>
          <w:tcPr>
            <w:tcW w:w="938" w:type="dxa"/>
            <w:gridSpan w:val="2"/>
            <w:tcBorders>
              <w:top w:val="nil"/>
              <w:left w:val="nil"/>
              <w:bottom w:val="nil"/>
              <w:right w:val="nil"/>
            </w:tcBorders>
            <w:shd w:val="clear" w:color="auto" w:fill="auto"/>
            <w:noWrap/>
            <w:vAlign w:val="bottom"/>
            <w:hideMark/>
          </w:tcPr>
          <w:p w14:paraId="1EC1A1DE" w14:textId="77777777" w:rsidR="00B24A82" w:rsidRPr="000720D0" w:rsidRDefault="00B24A82" w:rsidP="00B24A82">
            <w:pPr>
              <w:jc w:val="right"/>
              <w:rPr>
                <w:sz w:val="22"/>
              </w:rPr>
            </w:pPr>
            <w:r w:rsidRPr="000720D0">
              <w:rPr>
                <w:sz w:val="22"/>
              </w:rPr>
              <w:t>28.5%</w:t>
            </w:r>
          </w:p>
        </w:tc>
        <w:tc>
          <w:tcPr>
            <w:tcW w:w="937" w:type="dxa"/>
            <w:gridSpan w:val="2"/>
            <w:tcBorders>
              <w:top w:val="nil"/>
              <w:left w:val="nil"/>
              <w:bottom w:val="nil"/>
              <w:right w:val="nil"/>
            </w:tcBorders>
            <w:shd w:val="clear" w:color="auto" w:fill="auto"/>
            <w:noWrap/>
            <w:vAlign w:val="bottom"/>
            <w:hideMark/>
          </w:tcPr>
          <w:p w14:paraId="056B7C79" w14:textId="77777777" w:rsidR="00B24A82" w:rsidRPr="000720D0" w:rsidRDefault="00B24A82" w:rsidP="00B24A82">
            <w:pPr>
              <w:jc w:val="right"/>
              <w:rPr>
                <w:sz w:val="22"/>
              </w:rPr>
            </w:pPr>
            <w:r w:rsidRPr="000720D0">
              <w:rPr>
                <w:sz w:val="22"/>
              </w:rPr>
              <w:t>44</w:t>
            </w:r>
          </w:p>
        </w:tc>
        <w:tc>
          <w:tcPr>
            <w:tcW w:w="938" w:type="dxa"/>
            <w:gridSpan w:val="2"/>
            <w:tcBorders>
              <w:top w:val="nil"/>
              <w:left w:val="nil"/>
              <w:bottom w:val="nil"/>
              <w:right w:val="single" w:sz="8" w:space="0" w:color="auto"/>
            </w:tcBorders>
            <w:shd w:val="clear" w:color="auto" w:fill="auto"/>
            <w:noWrap/>
            <w:vAlign w:val="bottom"/>
            <w:hideMark/>
          </w:tcPr>
          <w:p w14:paraId="0792D1A0" w14:textId="77777777" w:rsidR="00B24A82" w:rsidRPr="000720D0" w:rsidRDefault="00B24A82" w:rsidP="00B24A82">
            <w:pPr>
              <w:jc w:val="right"/>
              <w:rPr>
                <w:sz w:val="22"/>
              </w:rPr>
            </w:pPr>
            <w:r w:rsidRPr="000720D0">
              <w:rPr>
                <w:sz w:val="22"/>
              </w:rPr>
              <w:t>32.4%</w:t>
            </w:r>
          </w:p>
        </w:tc>
        <w:tc>
          <w:tcPr>
            <w:tcW w:w="937" w:type="dxa"/>
            <w:gridSpan w:val="2"/>
            <w:tcBorders>
              <w:top w:val="nil"/>
              <w:left w:val="nil"/>
              <w:bottom w:val="nil"/>
              <w:right w:val="nil"/>
            </w:tcBorders>
            <w:shd w:val="clear" w:color="auto" w:fill="auto"/>
            <w:noWrap/>
            <w:vAlign w:val="bottom"/>
            <w:hideMark/>
          </w:tcPr>
          <w:p w14:paraId="2680AC49" w14:textId="77777777" w:rsidR="00B24A82" w:rsidRPr="000720D0" w:rsidRDefault="00B24A82" w:rsidP="00B24A82">
            <w:pPr>
              <w:jc w:val="right"/>
              <w:rPr>
                <w:sz w:val="22"/>
              </w:rPr>
            </w:pPr>
            <w:r w:rsidRPr="000720D0">
              <w:rPr>
                <w:sz w:val="22"/>
              </w:rPr>
              <w:t>823</w:t>
            </w:r>
          </w:p>
        </w:tc>
        <w:tc>
          <w:tcPr>
            <w:tcW w:w="938" w:type="dxa"/>
            <w:gridSpan w:val="2"/>
            <w:tcBorders>
              <w:top w:val="nil"/>
              <w:left w:val="nil"/>
              <w:bottom w:val="nil"/>
              <w:right w:val="nil"/>
            </w:tcBorders>
            <w:shd w:val="clear" w:color="auto" w:fill="auto"/>
            <w:noWrap/>
            <w:vAlign w:val="bottom"/>
            <w:hideMark/>
          </w:tcPr>
          <w:p w14:paraId="315E3919" w14:textId="77777777" w:rsidR="00B24A82" w:rsidRPr="000720D0" w:rsidRDefault="00B24A82" w:rsidP="00B24A82">
            <w:pPr>
              <w:jc w:val="right"/>
              <w:rPr>
                <w:sz w:val="22"/>
              </w:rPr>
            </w:pPr>
            <w:r w:rsidRPr="000720D0">
              <w:rPr>
                <w:sz w:val="22"/>
              </w:rPr>
              <w:t>59.0%</w:t>
            </w:r>
          </w:p>
        </w:tc>
        <w:tc>
          <w:tcPr>
            <w:tcW w:w="937" w:type="dxa"/>
            <w:gridSpan w:val="3"/>
            <w:tcBorders>
              <w:top w:val="nil"/>
              <w:left w:val="nil"/>
              <w:bottom w:val="nil"/>
              <w:right w:val="nil"/>
            </w:tcBorders>
            <w:shd w:val="clear" w:color="auto" w:fill="auto"/>
            <w:noWrap/>
            <w:vAlign w:val="bottom"/>
            <w:hideMark/>
          </w:tcPr>
          <w:p w14:paraId="06C13FFD" w14:textId="77777777" w:rsidR="00B24A82" w:rsidRPr="000720D0" w:rsidRDefault="00B24A82" w:rsidP="00B24A82">
            <w:pPr>
              <w:jc w:val="right"/>
              <w:rPr>
                <w:sz w:val="22"/>
              </w:rPr>
            </w:pPr>
            <w:r w:rsidRPr="000720D0">
              <w:rPr>
                <w:sz w:val="22"/>
              </w:rPr>
              <w:t>855</w:t>
            </w:r>
          </w:p>
        </w:tc>
        <w:tc>
          <w:tcPr>
            <w:tcW w:w="938" w:type="dxa"/>
            <w:gridSpan w:val="2"/>
            <w:tcBorders>
              <w:top w:val="nil"/>
              <w:left w:val="nil"/>
              <w:bottom w:val="nil"/>
              <w:right w:val="nil"/>
            </w:tcBorders>
            <w:shd w:val="clear" w:color="auto" w:fill="auto"/>
            <w:noWrap/>
            <w:vAlign w:val="bottom"/>
            <w:hideMark/>
          </w:tcPr>
          <w:p w14:paraId="3EC08076" w14:textId="77777777" w:rsidR="00B24A82" w:rsidRPr="000720D0" w:rsidRDefault="00B24A82" w:rsidP="00B24A82">
            <w:pPr>
              <w:jc w:val="right"/>
              <w:rPr>
                <w:sz w:val="22"/>
              </w:rPr>
            </w:pPr>
            <w:r w:rsidRPr="000720D0">
              <w:rPr>
                <w:sz w:val="22"/>
              </w:rPr>
              <w:t>59.9%</w:t>
            </w:r>
          </w:p>
        </w:tc>
        <w:tc>
          <w:tcPr>
            <w:tcW w:w="937" w:type="dxa"/>
            <w:gridSpan w:val="2"/>
            <w:tcBorders>
              <w:top w:val="nil"/>
              <w:left w:val="nil"/>
              <w:bottom w:val="nil"/>
              <w:right w:val="nil"/>
            </w:tcBorders>
            <w:shd w:val="clear" w:color="auto" w:fill="auto"/>
            <w:noWrap/>
            <w:vAlign w:val="bottom"/>
            <w:hideMark/>
          </w:tcPr>
          <w:p w14:paraId="7A0D0781" w14:textId="77777777" w:rsidR="00B24A82" w:rsidRPr="000720D0" w:rsidRDefault="00B24A82" w:rsidP="00B24A82">
            <w:pPr>
              <w:jc w:val="right"/>
              <w:rPr>
                <w:sz w:val="22"/>
              </w:rPr>
            </w:pPr>
            <w:r w:rsidRPr="000720D0">
              <w:rPr>
                <w:sz w:val="22"/>
              </w:rPr>
              <w:t>890</w:t>
            </w:r>
          </w:p>
        </w:tc>
        <w:tc>
          <w:tcPr>
            <w:tcW w:w="938" w:type="dxa"/>
            <w:tcBorders>
              <w:top w:val="nil"/>
              <w:left w:val="nil"/>
              <w:bottom w:val="nil"/>
              <w:right w:val="single" w:sz="8" w:space="0" w:color="auto"/>
            </w:tcBorders>
            <w:shd w:val="clear" w:color="auto" w:fill="auto"/>
            <w:noWrap/>
            <w:vAlign w:val="bottom"/>
            <w:hideMark/>
          </w:tcPr>
          <w:p w14:paraId="60E5DB7E" w14:textId="77777777" w:rsidR="00B24A82" w:rsidRPr="000720D0" w:rsidRDefault="00B24A82" w:rsidP="00B24A82">
            <w:pPr>
              <w:jc w:val="right"/>
              <w:rPr>
                <w:sz w:val="22"/>
              </w:rPr>
            </w:pPr>
            <w:r w:rsidRPr="000720D0">
              <w:rPr>
                <w:sz w:val="22"/>
              </w:rPr>
              <w:t>58.1%</w:t>
            </w:r>
          </w:p>
        </w:tc>
      </w:tr>
      <w:tr w:rsidR="00B24A82" w:rsidRPr="000720D0" w14:paraId="3204E1DB" w14:textId="77777777" w:rsidTr="002A340A">
        <w:trPr>
          <w:cantSplit/>
          <w:trHeight w:val="290"/>
        </w:trPr>
        <w:tc>
          <w:tcPr>
            <w:tcW w:w="2340" w:type="dxa"/>
            <w:tcBorders>
              <w:top w:val="nil"/>
              <w:left w:val="single" w:sz="4" w:space="0" w:color="auto"/>
              <w:bottom w:val="nil"/>
              <w:right w:val="nil"/>
            </w:tcBorders>
            <w:shd w:val="clear" w:color="auto" w:fill="auto"/>
            <w:noWrap/>
            <w:vAlign w:val="bottom"/>
            <w:hideMark/>
          </w:tcPr>
          <w:p w14:paraId="5BAB8BA2" w14:textId="77777777" w:rsidR="00B24A82" w:rsidRPr="000720D0" w:rsidRDefault="00B24A82" w:rsidP="00B24A82">
            <w:pPr>
              <w:rPr>
                <w:sz w:val="22"/>
              </w:rPr>
            </w:pPr>
            <w:r w:rsidRPr="000720D0">
              <w:rPr>
                <w:sz w:val="22"/>
              </w:rPr>
              <w:t>MALE</w:t>
            </w:r>
          </w:p>
        </w:tc>
        <w:tc>
          <w:tcPr>
            <w:tcW w:w="937" w:type="dxa"/>
            <w:tcBorders>
              <w:top w:val="nil"/>
              <w:left w:val="single" w:sz="4" w:space="0" w:color="auto"/>
              <w:bottom w:val="nil"/>
              <w:right w:val="nil"/>
            </w:tcBorders>
            <w:shd w:val="clear" w:color="auto" w:fill="auto"/>
            <w:noWrap/>
            <w:vAlign w:val="bottom"/>
            <w:hideMark/>
          </w:tcPr>
          <w:p w14:paraId="5F189B7E" w14:textId="77777777" w:rsidR="00B24A82" w:rsidRPr="000720D0" w:rsidRDefault="00B24A82" w:rsidP="00B24A82">
            <w:pPr>
              <w:jc w:val="right"/>
              <w:rPr>
                <w:sz w:val="22"/>
              </w:rPr>
            </w:pPr>
            <w:r w:rsidRPr="000720D0">
              <w:rPr>
                <w:sz w:val="22"/>
              </w:rPr>
              <w:t>111</w:t>
            </w:r>
          </w:p>
        </w:tc>
        <w:tc>
          <w:tcPr>
            <w:tcW w:w="938" w:type="dxa"/>
            <w:gridSpan w:val="2"/>
            <w:tcBorders>
              <w:top w:val="nil"/>
              <w:left w:val="nil"/>
              <w:bottom w:val="nil"/>
              <w:right w:val="nil"/>
            </w:tcBorders>
            <w:shd w:val="clear" w:color="auto" w:fill="auto"/>
            <w:noWrap/>
            <w:vAlign w:val="bottom"/>
            <w:hideMark/>
          </w:tcPr>
          <w:p w14:paraId="4E122237" w14:textId="77777777" w:rsidR="00B24A82" w:rsidRPr="000720D0" w:rsidRDefault="00B24A82" w:rsidP="00B24A82">
            <w:pPr>
              <w:jc w:val="right"/>
              <w:rPr>
                <w:sz w:val="22"/>
              </w:rPr>
            </w:pPr>
            <w:r w:rsidRPr="000720D0">
              <w:rPr>
                <w:sz w:val="22"/>
              </w:rPr>
              <w:t>69.4%</w:t>
            </w:r>
          </w:p>
        </w:tc>
        <w:tc>
          <w:tcPr>
            <w:tcW w:w="937" w:type="dxa"/>
            <w:gridSpan w:val="2"/>
            <w:tcBorders>
              <w:top w:val="nil"/>
              <w:left w:val="nil"/>
              <w:bottom w:val="nil"/>
              <w:right w:val="nil"/>
            </w:tcBorders>
            <w:shd w:val="clear" w:color="auto" w:fill="auto"/>
            <w:noWrap/>
            <w:vAlign w:val="bottom"/>
            <w:hideMark/>
          </w:tcPr>
          <w:p w14:paraId="28B771F9" w14:textId="77777777" w:rsidR="00B24A82" w:rsidRPr="000720D0" w:rsidRDefault="00B24A82" w:rsidP="00B24A82">
            <w:pPr>
              <w:jc w:val="right"/>
              <w:rPr>
                <w:sz w:val="22"/>
              </w:rPr>
            </w:pPr>
            <w:r w:rsidRPr="000720D0">
              <w:rPr>
                <w:sz w:val="22"/>
              </w:rPr>
              <w:t>108</w:t>
            </w:r>
          </w:p>
        </w:tc>
        <w:tc>
          <w:tcPr>
            <w:tcW w:w="938" w:type="dxa"/>
            <w:gridSpan w:val="2"/>
            <w:tcBorders>
              <w:top w:val="nil"/>
              <w:left w:val="nil"/>
              <w:bottom w:val="nil"/>
              <w:right w:val="nil"/>
            </w:tcBorders>
            <w:shd w:val="clear" w:color="auto" w:fill="auto"/>
            <w:noWrap/>
            <w:vAlign w:val="bottom"/>
            <w:hideMark/>
          </w:tcPr>
          <w:p w14:paraId="209C16B4" w14:textId="77777777" w:rsidR="00B24A82" w:rsidRPr="000720D0" w:rsidRDefault="00B24A82" w:rsidP="00B24A82">
            <w:pPr>
              <w:jc w:val="right"/>
              <w:rPr>
                <w:sz w:val="22"/>
              </w:rPr>
            </w:pPr>
            <w:r w:rsidRPr="000720D0">
              <w:rPr>
                <w:sz w:val="22"/>
              </w:rPr>
              <w:t>71.5%</w:t>
            </w:r>
          </w:p>
        </w:tc>
        <w:tc>
          <w:tcPr>
            <w:tcW w:w="937" w:type="dxa"/>
            <w:gridSpan w:val="2"/>
            <w:tcBorders>
              <w:top w:val="nil"/>
              <w:left w:val="nil"/>
              <w:bottom w:val="nil"/>
              <w:right w:val="nil"/>
            </w:tcBorders>
            <w:shd w:val="clear" w:color="auto" w:fill="auto"/>
            <w:noWrap/>
            <w:vAlign w:val="bottom"/>
            <w:hideMark/>
          </w:tcPr>
          <w:p w14:paraId="1F1FC88A" w14:textId="77777777" w:rsidR="00B24A82" w:rsidRPr="000720D0" w:rsidRDefault="00B24A82" w:rsidP="00B24A82">
            <w:pPr>
              <w:jc w:val="right"/>
              <w:rPr>
                <w:sz w:val="22"/>
              </w:rPr>
            </w:pPr>
            <w:r w:rsidRPr="000720D0">
              <w:rPr>
                <w:sz w:val="22"/>
              </w:rPr>
              <w:t>92</w:t>
            </w:r>
          </w:p>
        </w:tc>
        <w:tc>
          <w:tcPr>
            <w:tcW w:w="938" w:type="dxa"/>
            <w:gridSpan w:val="2"/>
            <w:tcBorders>
              <w:top w:val="nil"/>
              <w:left w:val="nil"/>
              <w:bottom w:val="nil"/>
              <w:right w:val="single" w:sz="8" w:space="0" w:color="auto"/>
            </w:tcBorders>
            <w:shd w:val="clear" w:color="auto" w:fill="auto"/>
            <w:noWrap/>
            <w:vAlign w:val="bottom"/>
            <w:hideMark/>
          </w:tcPr>
          <w:p w14:paraId="215D251C" w14:textId="77777777" w:rsidR="00B24A82" w:rsidRPr="000720D0" w:rsidRDefault="00B24A82" w:rsidP="00B24A82">
            <w:pPr>
              <w:jc w:val="right"/>
              <w:rPr>
                <w:sz w:val="22"/>
              </w:rPr>
            </w:pPr>
            <w:r w:rsidRPr="000720D0">
              <w:rPr>
                <w:sz w:val="22"/>
              </w:rPr>
              <w:t>67.6%</w:t>
            </w:r>
          </w:p>
        </w:tc>
        <w:tc>
          <w:tcPr>
            <w:tcW w:w="937" w:type="dxa"/>
            <w:gridSpan w:val="2"/>
            <w:tcBorders>
              <w:top w:val="nil"/>
              <w:left w:val="nil"/>
              <w:bottom w:val="nil"/>
              <w:right w:val="nil"/>
            </w:tcBorders>
            <w:shd w:val="clear" w:color="auto" w:fill="auto"/>
            <w:noWrap/>
            <w:vAlign w:val="bottom"/>
            <w:hideMark/>
          </w:tcPr>
          <w:p w14:paraId="0D6567E2" w14:textId="77777777" w:rsidR="00B24A82" w:rsidRPr="000720D0" w:rsidRDefault="00B24A82" w:rsidP="00B24A82">
            <w:pPr>
              <w:jc w:val="right"/>
              <w:rPr>
                <w:sz w:val="22"/>
              </w:rPr>
            </w:pPr>
            <w:r w:rsidRPr="000720D0">
              <w:rPr>
                <w:sz w:val="22"/>
              </w:rPr>
              <w:t>571</w:t>
            </w:r>
          </w:p>
        </w:tc>
        <w:tc>
          <w:tcPr>
            <w:tcW w:w="938" w:type="dxa"/>
            <w:gridSpan w:val="2"/>
            <w:tcBorders>
              <w:top w:val="nil"/>
              <w:left w:val="nil"/>
              <w:bottom w:val="nil"/>
              <w:right w:val="nil"/>
            </w:tcBorders>
            <w:shd w:val="clear" w:color="auto" w:fill="auto"/>
            <w:noWrap/>
            <w:vAlign w:val="bottom"/>
            <w:hideMark/>
          </w:tcPr>
          <w:p w14:paraId="064F123C" w14:textId="77777777" w:rsidR="00B24A82" w:rsidRPr="000720D0" w:rsidRDefault="00B24A82" w:rsidP="00B24A82">
            <w:pPr>
              <w:jc w:val="right"/>
              <w:rPr>
                <w:sz w:val="22"/>
              </w:rPr>
            </w:pPr>
            <w:r w:rsidRPr="000720D0">
              <w:rPr>
                <w:sz w:val="22"/>
              </w:rPr>
              <w:t>41.0%</w:t>
            </w:r>
          </w:p>
        </w:tc>
        <w:tc>
          <w:tcPr>
            <w:tcW w:w="937" w:type="dxa"/>
            <w:gridSpan w:val="3"/>
            <w:tcBorders>
              <w:top w:val="nil"/>
              <w:left w:val="nil"/>
              <w:bottom w:val="nil"/>
              <w:right w:val="nil"/>
            </w:tcBorders>
            <w:shd w:val="clear" w:color="auto" w:fill="auto"/>
            <w:noWrap/>
            <w:vAlign w:val="bottom"/>
            <w:hideMark/>
          </w:tcPr>
          <w:p w14:paraId="227B4610" w14:textId="77777777" w:rsidR="00B24A82" w:rsidRPr="000720D0" w:rsidRDefault="00B24A82" w:rsidP="00B24A82">
            <w:pPr>
              <w:jc w:val="right"/>
              <w:rPr>
                <w:sz w:val="22"/>
              </w:rPr>
            </w:pPr>
            <w:r w:rsidRPr="000720D0">
              <w:rPr>
                <w:sz w:val="22"/>
              </w:rPr>
              <w:t>572</w:t>
            </w:r>
          </w:p>
        </w:tc>
        <w:tc>
          <w:tcPr>
            <w:tcW w:w="938" w:type="dxa"/>
            <w:gridSpan w:val="2"/>
            <w:tcBorders>
              <w:top w:val="nil"/>
              <w:left w:val="nil"/>
              <w:bottom w:val="nil"/>
              <w:right w:val="nil"/>
            </w:tcBorders>
            <w:shd w:val="clear" w:color="auto" w:fill="auto"/>
            <w:noWrap/>
            <w:vAlign w:val="bottom"/>
            <w:hideMark/>
          </w:tcPr>
          <w:p w14:paraId="6E3BAB7A" w14:textId="77777777" w:rsidR="00B24A82" w:rsidRPr="000720D0" w:rsidRDefault="00B24A82" w:rsidP="00B24A82">
            <w:pPr>
              <w:jc w:val="right"/>
              <w:rPr>
                <w:sz w:val="22"/>
              </w:rPr>
            </w:pPr>
            <w:r w:rsidRPr="000720D0">
              <w:rPr>
                <w:sz w:val="22"/>
              </w:rPr>
              <w:t>40.1%</w:t>
            </w:r>
          </w:p>
        </w:tc>
        <w:tc>
          <w:tcPr>
            <w:tcW w:w="937" w:type="dxa"/>
            <w:gridSpan w:val="2"/>
            <w:tcBorders>
              <w:top w:val="nil"/>
              <w:left w:val="nil"/>
              <w:bottom w:val="nil"/>
              <w:right w:val="nil"/>
            </w:tcBorders>
            <w:shd w:val="clear" w:color="auto" w:fill="auto"/>
            <w:noWrap/>
            <w:vAlign w:val="bottom"/>
            <w:hideMark/>
          </w:tcPr>
          <w:p w14:paraId="022E5518" w14:textId="77777777" w:rsidR="00B24A82" w:rsidRPr="000720D0" w:rsidRDefault="00B24A82" w:rsidP="00B24A82">
            <w:pPr>
              <w:jc w:val="right"/>
              <w:rPr>
                <w:sz w:val="22"/>
              </w:rPr>
            </w:pPr>
            <w:r w:rsidRPr="000720D0">
              <w:rPr>
                <w:sz w:val="22"/>
              </w:rPr>
              <w:t>643</w:t>
            </w:r>
          </w:p>
        </w:tc>
        <w:tc>
          <w:tcPr>
            <w:tcW w:w="938" w:type="dxa"/>
            <w:tcBorders>
              <w:top w:val="nil"/>
              <w:left w:val="nil"/>
              <w:bottom w:val="nil"/>
              <w:right w:val="single" w:sz="8" w:space="0" w:color="auto"/>
            </w:tcBorders>
            <w:shd w:val="clear" w:color="auto" w:fill="auto"/>
            <w:noWrap/>
            <w:vAlign w:val="bottom"/>
            <w:hideMark/>
          </w:tcPr>
          <w:p w14:paraId="4683313E" w14:textId="77777777" w:rsidR="00B24A82" w:rsidRPr="000720D0" w:rsidRDefault="00B24A82" w:rsidP="00B24A82">
            <w:pPr>
              <w:jc w:val="right"/>
              <w:rPr>
                <w:sz w:val="22"/>
              </w:rPr>
            </w:pPr>
            <w:r w:rsidRPr="000720D0">
              <w:rPr>
                <w:sz w:val="22"/>
              </w:rPr>
              <w:t>41.9%</w:t>
            </w:r>
          </w:p>
        </w:tc>
      </w:tr>
      <w:tr w:rsidR="00B24A82" w:rsidRPr="000720D0" w14:paraId="6FD2B95C" w14:textId="77777777" w:rsidTr="002A340A">
        <w:trPr>
          <w:cantSplit/>
          <w:trHeight w:val="290"/>
        </w:trPr>
        <w:tc>
          <w:tcPr>
            <w:tcW w:w="2340" w:type="dxa"/>
            <w:tcBorders>
              <w:top w:val="nil"/>
              <w:left w:val="single" w:sz="4" w:space="0" w:color="auto"/>
              <w:bottom w:val="nil"/>
              <w:right w:val="nil"/>
            </w:tcBorders>
            <w:shd w:val="clear" w:color="auto" w:fill="auto"/>
            <w:noWrap/>
            <w:vAlign w:val="bottom"/>
            <w:hideMark/>
          </w:tcPr>
          <w:p w14:paraId="0059603C" w14:textId="77777777" w:rsidR="00B24A82" w:rsidRPr="000720D0" w:rsidRDefault="00B24A82" w:rsidP="00B24A82">
            <w:pPr>
              <w:rPr>
                <w:sz w:val="22"/>
              </w:rPr>
            </w:pPr>
            <w:r w:rsidRPr="000720D0">
              <w:rPr>
                <w:sz w:val="22"/>
              </w:rPr>
              <w:t>UNKNOWN</w:t>
            </w:r>
          </w:p>
        </w:tc>
        <w:tc>
          <w:tcPr>
            <w:tcW w:w="937" w:type="dxa"/>
            <w:tcBorders>
              <w:top w:val="nil"/>
              <w:left w:val="single" w:sz="4" w:space="0" w:color="auto"/>
              <w:bottom w:val="single" w:sz="4" w:space="0" w:color="auto"/>
              <w:right w:val="nil"/>
            </w:tcBorders>
            <w:shd w:val="clear" w:color="auto" w:fill="auto"/>
            <w:noWrap/>
            <w:vAlign w:val="bottom"/>
            <w:hideMark/>
          </w:tcPr>
          <w:p w14:paraId="7FCD90D2" w14:textId="77777777" w:rsidR="00B24A82" w:rsidRPr="000720D0" w:rsidRDefault="00B24A82" w:rsidP="00B24A82">
            <w:pPr>
              <w:jc w:val="right"/>
              <w:rPr>
                <w:sz w:val="22"/>
              </w:rPr>
            </w:pPr>
            <w:r w:rsidRPr="000720D0">
              <w:rPr>
                <w:sz w:val="22"/>
              </w:rPr>
              <w:t xml:space="preserve">0 </w:t>
            </w:r>
          </w:p>
        </w:tc>
        <w:tc>
          <w:tcPr>
            <w:tcW w:w="938" w:type="dxa"/>
            <w:gridSpan w:val="2"/>
            <w:tcBorders>
              <w:top w:val="nil"/>
              <w:left w:val="nil"/>
              <w:bottom w:val="nil"/>
              <w:right w:val="nil"/>
            </w:tcBorders>
            <w:shd w:val="clear" w:color="auto" w:fill="auto"/>
            <w:noWrap/>
            <w:vAlign w:val="bottom"/>
            <w:hideMark/>
          </w:tcPr>
          <w:p w14:paraId="0C39BCE2" w14:textId="77777777" w:rsidR="00B24A82" w:rsidRPr="000720D0" w:rsidRDefault="00B24A82" w:rsidP="00B24A82">
            <w:pPr>
              <w:jc w:val="right"/>
              <w:rPr>
                <w:sz w:val="22"/>
              </w:rPr>
            </w:pPr>
            <w:r w:rsidRPr="000720D0">
              <w:rPr>
                <w:sz w:val="22"/>
              </w:rPr>
              <w:t>0.0%</w:t>
            </w:r>
          </w:p>
        </w:tc>
        <w:tc>
          <w:tcPr>
            <w:tcW w:w="937" w:type="dxa"/>
            <w:gridSpan w:val="2"/>
            <w:tcBorders>
              <w:top w:val="nil"/>
              <w:left w:val="nil"/>
              <w:bottom w:val="nil"/>
              <w:right w:val="nil"/>
            </w:tcBorders>
            <w:shd w:val="clear" w:color="auto" w:fill="auto"/>
            <w:noWrap/>
            <w:vAlign w:val="bottom"/>
            <w:hideMark/>
          </w:tcPr>
          <w:p w14:paraId="1E0FDDE1" w14:textId="77777777" w:rsidR="00B24A82" w:rsidRPr="000720D0" w:rsidRDefault="00B24A82" w:rsidP="00B24A82">
            <w:pPr>
              <w:jc w:val="right"/>
              <w:rPr>
                <w:sz w:val="22"/>
              </w:rPr>
            </w:pPr>
            <w:r w:rsidRPr="000720D0">
              <w:rPr>
                <w:sz w:val="22"/>
              </w:rPr>
              <w:t xml:space="preserve">0 </w:t>
            </w:r>
          </w:p>
        </w:tc>
        <w:tc>
          <w:tcPr>
            <w:tcW w:w="938" w:type="dxa"/>
            <w:gridSpan w:val="2"/>
            <w:tcBorders>
              <w:top w:val="nil"/>
              <w:left w:val="nil"/>
              <w:bottom w:val="nil"/>
              <w:right w:val="nil"/>
            </w:tcBorders>
            <w:shd w:val="clear" w:color="auto" w:fill="auto"/>
            <w:noWrap/>
            <w:vAlign w:val="bottom"/>
            <w:hideMark/>
          </w:tcPr>
          <w:p w14:paraId="61BFC7EB" w14:textId="77777777" w:rsidR="00B24A82" w:rsidRPr="000720D0" w:rsidRDefault="00B24A82" w:rsidP="00B24A82">
            <w:pPr>
              <w:jc w:val="right"/>
              <w:rPr>
                <w:sz w:val="22"/>
              </w:rPr>
            </w:pPr>
            <w:r w:rsidRPr="000720D0">
              <w:rPr>
                <w:sz w:val="22"/>
              </w:rPr>
              <w:t>0.0%</w:t>
            </w:r>
          </w:p>
        </w:tc>
        <w:tc>
          <w:tcPr>
            <w:tcW w:w="937" w:type="dxa"/>
            <w:gridSpan w:val="2"/>
            <w:tcBorders>
              <w:top w:val="nil"/>
              <w:left w:val="nil"/>
              <w:bottom w:val="nil"/>
              <w:right w:val="nil"/>
            </w:tcBorders>
            <w:shd w:val="clear" w:color="auto" w:fill="auto"/>
            <w:noWrap/>
            <w:vAlign w:val="bottom"/>
            <w:hideMark/>
          </w:tcPr>
          <w:p w14:paraId="156571A4" w14:textId="77777777" w:rsidR="00B24A82" w:rsidRPr="000720D0" w:rsidRDefault="00B24A82" w:rsidP="00B24A82">
            <w:pPr>
              <w:jc w:val="right"/>
              <w:rPr>
                <w:sz w:val="22"/>
              </w:rPr>
            </w:pPr>
            <w:r w:rsidRPr="000720D0">
              <w:rPr>
                <w:sz w:val="22"/>
              </w:rPr>
              <w:t xml:space="preserve">0 </w:t>
            </w:r>
          </w:p>
        </w:tc>
        <w:tc>
          <w:tcPr>
            <w:tcW w:w="938" w:type="dxa"/>
            <w:gridSpan w:val="2"/>
            <w:tcBorders>
              <w:top w:val="nil"/>
              <w:left w:val="nil"/>
              <w:bottom w:val="nil"/>
              <w:right w:val="single" w:sz="8" w:space="0" w:color="auto"/>
            </w:tcBorders>
            <w:shd w:val="clear" w:color="auto" w:fill="auto"/>
            <w:noWrap/>
            <w:vAlign w:val="bottom"/>
            <w:hideMark/>
          </w:tcPr>
          <w:p w14:paraId="6FC5704D" w14:textId="77777777" w:rsidR="00B24A82" w:rsidRPr="000720D0" w:rsidRDefault="00B24A82" w:rsidP="00B24A82">
            <w:pPr>
              <w:jc w:val="right"/>
              <w:rPr>
                <w:sz w:val="22"/>
              </w:rPr>
            </w:pPr>
            <w:r w:rsidRPr="000720D0">
              <w:rPr>
                <w:sz w:val="22"/>
              </w:rPr>
              <w:t>0.0%</w:t>
            </w:r>
          </w:p>
        </w:tc>
        <w:tc>
          <w:tcPr>
            <w:tcW w:w="937" w:type="dxa"/>
            <w:gridSpan w:val="2"/>
            <w:tcBorders>
              <w:top w:val="nil"/>
              <w:left w:val="nil"/>
              <w:bottom w:val="nil"/>
              <w:right w:val="nil"/>
            </w:tcBorders>
            <w:shd w:val="clear" w:color="auto" w:fill="auto"/>
            <w:noWrap/>
            <w:vAlign w:val="bottom"/>
            <w:hideMark/>
          </w:tcPr>
          <w:p w14:paraId="04721E02" w14:textId="77777777" w:rsidR="00B24A82" w:rsidRPr="000720D0" w:rsidRDefault="00B24A82" w:rsidP="00B24A82">
            <w:pPr>
              <w:jc w:val="right"/>
              <w:rPr>
                <w:sz w:val="22"/>
              </w:rPr>
            </w:pPr>
            <w:r w:rsidRPr="000720D0">
              <w:rPr>
                <w:sz w:val="22"/>
              </w:rPr>
              <w:t xml:space="preserve">0 </w:t>
            </w:r>
          </w:p>
        </w:tc>
        <w:tc>
          <w:tcPr>
            <w:tcW w:w="938" w:type="dxa"/>
            <w:gridSpan w:val="2"/>
            <w:tcBorders>
              <w:top w:val="nil"/>
              <w:left w:val="nil"/>
              <w:bottom w:val="nil"/>
              <w:right w:val="nil"/>
            </w:tcBorders>
            <w:shd w:val="clear" w:color="auto" w:fill="auto"/>
            <w:noWrap/>
            <w:vAlign w:val="bottom"/>
            <w:hideMark/>
          </w:tcPr>
          <w:p w14:paraId="28F5D2B9" w14:textId="77777777" w:rsidR="00B24A82" w:rsidRPr="000720D0" w:rsidRDefault="00B24A82" w:rsidP="00B24A82">
            <w:pPr>
              <w:jc w:val="right"/>
              <w:rPr>
                <w:sz w:val="22"/>
              </w:rPr>
            </w:pPr>
            <w:r w:rsidRPr="000720D0">
              <w:rPr>
                <w:sz w:val="22"/>
              </w:rPr>
              <w:t>0.0%</w:t>
            </w:r>
          </w:p>
        </w:tc>
        <w:tc>
          <w:tcPr>
            <w:tcW w:w="937" w:type="dxa"/>
            <w:gridSpan w:val="3"/>
            <w:tcBorders>
              <w:top w:val="nil"/>
              <w:left w:val="nil"/>
              <w:bottom w:val="nil"/>
              <w:right w:val="nil"/>
            </w:tcBorders>
            <w:shd w:val="clear" w:color="auto" w:fill="auto"/>
            <w:noWrap/>
            <w:vAlign w:val="bottom"/>
            <w:hideMark/>
          </w:tcPr>
          <w:p w14:paraId="79A1CC2F" w14:textId="77777777" w:rsidR="00B24A82" w:rsidRPr="000720D0" w:rsidRDefault="00B24A82" w:rsidP="00B24A82">
            <w:pPr>
              <w:jc w:val="right"/>
              <w:rPr>
                <w:sz w:val="22"/>
              </w:rPr>
            </w:pPr>
            <w:r w:rsidRPr="000720D0">
              <w:rPr>
                <w:sz w:val="22"/>
              </w:rPr>
              <w:t xml:space="preserve">0 </w:t>
            </w:r>
          </w:p>
        </w:tc>
        <w:tc>
          <w:tcPr>
            <w:tcW w:w="938" w:type="dxa"/>
            <w:gridSpan w:val="2"/>
            <w:tcBorders>
              <w:top w:val="nil"/>
              <w:left w:val="nil"/>
              <w:bottom w:val="nil"/>
              <w:right w:val="nil"/>
            </w:tcBorders>
            <w:shd w:val="clear" w:color="auto" w:fill="auto"/>
            <w:noWrap/>
            <w:vAlign w:val="bottom"/>
            <w:hideMark/>
          </w:tcPr>
          <w:p w14:paraId="4F232421" w14:textId="77777777" w:rsidR="00B24A82" w:rsidRPr="000720D0" w:rsidRDefault="00B24A82" w:rsidP="00B24A82">
            <w:pPr>
              <w:jc w:val="right"/>
              <w:rPr>
                <w:sz w:val="22"/>
              </w:rPr>
            </w:pPr>
            <w:r w:rsidRPr="000720D0">
              <w:rPr>
                <w:sz w:val="22"/>
              </w:rPr>
              <w:t>0.0%</w:t>
            </w:r>
          </w:p>
        </w:tc>
        <w:tc>
          <w:tcPr>
            <w:tcW w:w="937" w:type="dxa"/>
            <w:gridSpan w:val="2"/>
            <w:tcBorders>
              <w:top w:val="nil"/>
              <w:left w:val="nil"/>
              <w:bottom w:val="nil"/>
              <w:right w:val="nil"/>
            </w:tcBorders>
            <w:shd w:val="clear" w:color="auto" w:fill="auto"/>
            <w:noWrap/>
            <w:vAlign w:val="bottom"/>
            <w:hideMark/>
          </w:tcPr>
          <w:p w14:paraId="122DE5F9" w14:textId="77777777" w:rsidR="00B24A82" w:rsidRPr="000720D0" w:rsidRDefault="00B24A82" w:rsidP="00B24A82">
            <w:pPr>
              <w:jc w:val="right"/>
              <w:rPr>
                <w:sz w:val="22"/>
              </w:rPr>
            </w:pPr>
            <w:r w:rsidRPr="000720D0">
              <w:rPr>
                <w:sz w:val="22"/>
              </w:rPr>
              <w:t xml:space="preserve">0 </w:t>
            </w:r>
          </w:p>
        </w:tc>
        <w:tc>
          <w:tcPr>
            <w:tcW w:w="938" w:type="dxa"/>
            <w:tcBorders>
              <w:top w:val="nil"/>
              <w:left w:val="nil"/>
              <w:bottom w:val="nil"/>
              <w:right w:val="single" w:sz="8" w:space="0" w:color="auto"/>
            </w:tcBorders>
            <w:shd w:val="clear" w:color="auto" w:fill="auto"/>
            <w:noWrap/>
            <w:vAlign w:val="bottom"/>
            <w:hideMark/>
          </w:tcPr>
          <w:p w14:paraId="05DC4F16" w14:textId="77777777" w:rsidR="00B24A82" w:rsidRPr="000720D0" w:rsidRDefault="00B24A82" w:rsidP="00B24A82">
            <w:pPr>
              <w:jc w:val="right"/>
              <w:rPr>
                <w:sz w:val="22"/>
              </w:rPr>
            </w:pPr>
            <w:r w:rsidRPr="000720D0">
              <w:rPr>
                <w:sz w:val="22"/>
              </w:rPr>
              <w:t>0.0%</w:t>
            </w:r>
          </w:p>
        </w:tc>
      </w:tr>
      <w:tr w:rsidR="00B24A82" w:rsidRPr="000720D0" w14:paraId="1865FB0E" w14:textId="77777777" w:rsidTr="002A340A">
        <w:trPr>
          <w:cantSplit/>
          <w:trHeight w:val="300"/>
        </w:trPr>
        <w:tc>
          <w:tcPr>
            <w:tcW w:w="2340" w:type="dxa"/>
            <w:tcBorders>
              <w:top w:val="single" w:sz="4" w:space="0" w:color="auto"/>
              <w:left w:val="single" w:sz="4" w:space="0" w:color="auto"/>
              <w:bottom w:val="double" w:sz="6" w:space="0" w:color="auto"/>
              <w:right w:val="nil"/>
            </w:tcBorders>
            <w:shd w:val="clear" w:color="auto" w:fill="auto"/>
            <w:noWrap/>
            <w:vAlign w:val="bottom"/>
            <w:hideMark/>
          </w:tcPr>
          <w:p w14:paraId="021DEB5F" w14:textId="77777777" w:rsidR="00B24A82" w:rsidRPr="000720D0" w:rsidRDefault="00B24A82" w:rsidP="00B24A82">
            <w:pPr>
              <w:rPr>
                <w:b/>
                <w:bCs/>
                <w:sz w:val="22"/>
              </w:rPr>
            </w:pPr>
            <w:r w:rsidRPr="000720D0">
              <w:rPr>
                <w:b/>
                <w:bCs/>
                <w:sz w:val="22"/>
              </w:rPr>
              <w:t>Total Gender</w:t>
            </w:r>
          </w:p>
        </w:tc>
        <w:tc>
          <w:tcPr>
            <w:tcW w:w="937" w:type="dxa"/>
            <w:tcBorders>
              <w:top w:val="nil"/>
              <w:left w:val="single" w:sz="8" w:space="0" w:color="auto"/>
              <w:bottom w:val="double" w:sz="6" w:space="0" w:color="auto"/>
              <w:right w:val="nil"/>
            </w:tcBorders>
            <w:shd w:val="clear" w:color="auto" w:fill="auto"/>
            <w:noWrap/>
            <w:vAlign w:val="bottom"/>
            <w:hideMark/>
          </w:tcPr>
          <w:p w14:paraId="50DB532F" w14:textId="77777777" w:rsidR="00B24A82" w:rsidRPr="000720D0" w:rsidRDefault="00B24A82" w:rsidP="00B24A82">
            <w:pPr>
              <w:jc w:val="right"/>
              <w:rPr>
                <w:b/>
                <w:bCs/>
                <w:sz w:val="22"/>
              </w:rPr>
            </w:pPr>
            <w:r w:rsidRPr="000720D0">
              <w:rPr>
                <w:b/>
                <w:bCs/>
                <w:sz w:val="22"/>
              </w:rPr>
              <w:t xml:space="preserve">160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09130A59"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3A809B66" w14:textId="77777777" w:rsidR="00B24A82" w:rsidRPr="000720D0" w:rsidRDefault="00B24A82" w:rsidP="00B24A82">
            <w:pPr>
              <w:jc w:val="right"/>
              <w:rPr>
                <w:b/>
                <w:bCs/>
                <w:sz w:val="22"/>
              </w:rPr>
            </w:pPr>
            <w:r w:rsidRPr="000720D0">
              <w:rPr>
                <w:b/>
                <w:bCs/>
                <w:sz w:val="22"/>
              </w:rPr>
              <w:t xml:space="preserve">151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72D67231"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27E7AF59" w14:textId="77777777" w:rsidR="00B24A82" w:rsidRPr="000720D0" w:rsidRDefault="00B24A82" w:rsidP="00B24A82">
            <w:pPr>
              <w:jc w:val="right"/>
              <w:rPr>
                <w:b/>
                <w:bCs/>
                <w:sz w:val="22"/>
              </w:rPr>
            </w:pPr>
            <w:r w:rsidRPr="000720D0">
              <w:rPr>
                <w:b/>
                <w:bCs/>
                <w:sz w:val="22"/>
              </w:rPr>
              <w:t xml:space="preserve">136 </w:t>
            </w:r>
          </w:p>
        </w:tc>
        <w:tc>
          <w:tcPr>
            <w:tcW w:w="938" w:type="dxa"/>
            <w:gridSpan w:val="2"/>
            <w:tcBorders>
              <w:top w:val="single" w:sz="4" w:space="0" w:color="auto"/>
              <w:left w:val="nil"/>
              <w:bottom w:val="double" w:sz="6" w:space="0" w:color="auto"/>
              <w:right w:val="single" w:sz="8" w:space="0" w:color="auto"/>
            </w:tcBorders>
            <w:shd w:val="clear" w:color="auto" w:fill="auto"/>
            <w:noWrap/>
            <w:vAlign w:val="bottom"/>
            <w:hideMark/>
          </w:tcPr>
          <w:p w14:paraId="7E3EB262"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464E5DA0" w14:textId="77777777" w:rsidR="00B24A82" w:rsidRPr="000720D0" w:rsidRDefault="00B24A82" w:rsidP="00B24A82">
            <w:pPr>
              <w:jc w:val="right"/>
              <w:rPr>
                <w:b/>
                <w:bCs/>
                <w:sz w:val="22"/>
              </w:rPr>
            </w:pPr>
            <w:r w:rsidRPr="000720D0">
              <w:rPr>
                <w:b/>
                <w:bCs/>
                <w:sz w:val="22"/>
              </w:rPr>
              <w:t xml:space="preserve">1,394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476A9F10" w14:textId="77777777" w:rsidR="00B24A82" w:rsidRPr="000720D0" w:rsidRDefault="00B24A82" w:rsidP="00B24A82">
            <w:pPr>
              <w:jc w:val="right"/>
              <w:rPr>
                <w:b/>
                <w:bCs/>
                <w:sz w:val="22"/>
              </w:rPr>
            </w:pPr>
            <w:r w:rsidRPr="000720D0">
              <w:rPr>
                <w:b/>
                <w:bCs/>
                <w:sz w:val="22"/>
              </w:rPr>
              <w:t>100.0%</w:t>
            </w:r>
          </w:p>
        </w:tc>
        <w:tc>
          <w:tcPr>
            <w:tcW w:w="937" w:type="dxa"/>
            <w:gridSpan w:val="3"/>
            <w:tcBorders>
              <w:top w:val="single" w:sz="4" w:space="0" w:color="auto"/>
              <w:left w:val="nil"/>
              <w:bottom w:val="double" w:sz="6" w:space="0" w:color="auto"/>
              <w:right w:val="nil"/>
            </w:tcBorders>
            <w:shd w:val="clear" w:color="auto" w:fill="auto"/>
            <w:noWrap/>
            <w:vAlign w:val="bottom"/>
            <w:hideMark/>
          </w:tcPr>
          <w:p w14:paraId="6064FDC8" w14:textId="77777777" w:rsidR="00B24A82" w:rsidRPr="000720D0" w:rsidRDefault="00B24A82" w:rsidP="00B24A82">
            <w:pPr>
              <w:jc w:val="right"/>
              <w:rPr>
                <w:b/>
                <w:bCs/>
                <w:sz w:val="22"/>
              </w:rPr>
            </w:pPr>
            <w:r w:rsidRPr="000720D0">
              <w:rPr>
                <w:b/>
                <w:bCs/>
                <w:sz w:val="22"/>
              </w:rPr>
              <w:t xml:space="preserve">1,427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1D68BAC0"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55D10A1A" w14:textId="77777777" w:rsidR="00B24A82" w:rsidRPr="000720D0" w:rsidRDefault="00B24A82" w:rsidP="00B24A82">
            <w:pPr>
              <w:jc w:val="right"/>
              <w:rPr>
                <w:b/>
                <w:bCs/>
                <w:sz w:val="22"/>
              </w:rPr>
            </w:pPr>
            <w:r w:rsidRPr="000720D0">
              <w:rPr>
                <w:b/>
                <w:bCs/>
                <w:sz w:val="22"/>
              </w:rPr>
              <w:t xml:space="preserve">1,533 </w:t>
            </w:r>
          </w:p>
        </w:tc>
        <w:tc>
          <w:tcPr>
            <w:tcW w:w="938" w:type="dxa"/>
            <w:tcBorders>
              <w:top w:val="single" w:sz="4" w:space="0" w:color="auto"/>
              <w:left w:val="nil"/>
              <w:bottom w:val="double" w:sz="6" w:space="0" w:color="auto"/>
              <w:right w:val="single" w:sz="8" w:space="0" w:color="auto"/>
            </w:tcBorders>
            <w:shd w:val="clear" w:color="auto" w:fill="auto"/>
            <w:noWrap/>
            <w:vAlign w:val="bottom"/>
            <w:hideMark/>
          </w:tcPr>
          <w:p w14:paraId="4F7D63AE" w14:textId="77777777" w:rsidR="00B24A82" w:rsidRPr="000720D0" w:rsidRDefault="00B24A82" w:rsidP="00B24A82">
            <w:pPr>
              <w:jc w:val="right"/>
              <w:rPr>
                <w:b/>
                <w:bCs/>
                <w:sz w:val="22"/>
              </w:rPr>
            </w:pPr>
            <w:r w:rsidRPr="000720D0">
              <w:rPr>
                <w:b/>
                <w:bCs/>
                <w:sz w:val="22"/>
              </w:rPr>
              <w:t>100.0%</w:t>
            </w:r>
          </w:p>
        </w:tc>
      </w:tr>
      <w:tr w:rsidR="00B24A82" w:rsidRPr="000720D0" w14:paraId="0B5BD227" w14:textId="77777777" w:rsidTr="002A340A">
        <w:trPr>
          <w:cantSplit/>
          <w:trHeight w:val="300"/>
        </w:trPr>
        <w:tc>
          <w:tcPr>
            <w:tcW w:w="2340" w:type="dxa"/>
            <w:tcBorders>
              <w:top w:val="nil"/>
              <w:left w:val="single" w:sz="4" w:space="0" w:color="auto"/>
              <w:bottom w:val="nil"/>
              <w:right w:val="nil"/>
            </w:tcBorders>
            <w:shd w:val="clear" w:color="000000" w:fill="D9D9D9"/>
            <w:noWrap/>
            <w:vAlign w:val="bottom"/>
            <w:hideMark/>
          </w:tcPr>
          <w:p w14:paraId="1B5D10B2" w14:textId="77777777" w:rsidR="00B24A82" w:rsidRPr="000720D0" w:rsidRDefault="00B24A82" w:rsidP="00B24A82">
            <w:pPr>
              <w:rPr>
                <w:b/>
                <w:bCs/>
                <w:sz w:val="22"/>
              </w:rPr>
            </w:pPr>
            <w:r w:rsidRPr="000720D0">
              <w:rPr>
                <w:b/>
                <w:bCs/>
                <w:sz w:val="22"/>
              </w:rPr>
              <w:t>Age</w:t>
            </w:r>
          </w:p>
        </w:tc>
        <w:tc>
          <w:tcPr>
            <w:tcW w:w="937" w:type="dxa"/>
            <w:tcBorders>
              <w:top w:val="nil"/>
              <w:left w:val="single" w:sz="8" w:space="0" w:color="auto"/>
              <w:bottom w:val="nil"/>
              <w:right w:val="nil"/>
            </w:tcBorders>
            <w:shd w:val="clear" w:color="000000" w:fill="D9D9D9"/>
            <w:noWrap/>
            <w:vAlign w:val="bottom"/>
            <w:hideMark/>
          </w:tcPr>
          <w:p w14:paraId="5C563083"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7190061A"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3D46FE98"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67A1DD77"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47BA0CAD"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single" w:sz="8" w:space="0" w:color="auto"/>
            </w:tcBorders>
            <w:shd w:val="clear" w:color="000000" w:fill="D9D9D9"/>
            <w:noWrap/>
            <w:vAlign w:val="bottom"/>
            <w:hideMark/>
          </w:tcPr>
          <w:p w14:paraId="478518A5"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580F5CF0"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606D4BB6" w14:textId="77777777" w:rsidR="00B24A82" w:rsidRPr="000720D0" w:rsidRDefault="00B24A82" w:rsidP="00B24A82">
            <w:pPr>
              <w:jc w:val="right"/>
              <w:rPr>
                <w:b/>
                <w:bCs/>
                <w:sz w:val="22"/>
              </w:rPr>
            </w:pPr>
            <w:r w:rsidRPr="000720D0">
              <w:rPr>
                <w:b/>
                <w:bCs/>
                <w:sz w:val="22"/>
              </w:rPr>
              <w:t> </w:t>
            </w:r>
          </w:p>
        </w:tc>
        <w:tc>
          <w:tcPr>
            <w:tcW w:w="937" w:type="dxa"/>
            <w:gridSpan w:val="3"/>
            <w:tcBorders>
              <w:top w:val="nil"/>
              <w:left w:val="nil"/>
              <w:bottom w:val="nil"/>
              <w:right w:val="nil"/>
            </w:tcBorders>
            <w:shd w:val="clear" w:color="000000" w:fill="D9D9D9"/>
            <w:noWrap/>
            <w:vAlign w:val="bottom"/>
            <w:hideMark/>
          </w:tcPr>
          <w:p w14:paraId="5BFE6DDE"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4AC9B4F1"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372F4C7B" w14:textId="77777777" w:rsidR="00B24A82" w:rsidRPr="000720D0" w:rsidRDefault="00B24A82" w:rsidP="00B24A82">
            <w:pPr>
              <w:jc w:val="right"/>
              <w:rPr>
                <w:b/>
                <w:bCs/>
                <w:sz w:val="22"/>
              </w:rPr>
            </w:pPr>
            <w:r w:rsidRPr="000720D0">
              <w:rPr>
                <w:b/>
                <w:bCs/>
                <w:sz w:val="22"/>
              </w:rPr>
              <w:t> </w:t>
            </w:r>
          </w:p>
        </w:tc>
        <w:tc>
          <w:tcPr>
            <w:tcW w:w="938" w:type="dxa"/>
            <w:tcBorders>
              <w:top w:val="nil"/>
              <w:left w:val="nil"/>
              <w:bottom w:val="nil"/>
              <w:right w:val="single" w:sz="8" w:space="0" w:color="auto"/>
            </w:tcBorders>
            <w:shd w:val="clear" w:color="000000" w:fill="D9D9D9"/>
            <w:noWrap/>
            <w:vAlign w:val="bottom"/>
            <w:hideMark/>
          </w:tcPr>
          <w:p w14:paraId="2C95D6BD" w14:textId="77777777" w:rsidR="00B24A82" w:rsidRPr="000720D0" w:rsidRDefault="00B24A82" w:rsidP="00B24A82">
            <w:pPr>
              <w:jc w:val="right"/>
              <w:rPr>
                <w:b/>
                <w:bCs/>
                <w:sz w:val="22"/>
              </w:rPr>
            </w:pPr>
            <w:r w:rsidRPr="000720D0">
              <w:rPr>
                <w:b/>
                <w:bCs/>
                <w:sz w:val="22"/>
              </w:rPr>
              <w:t> </w:t>
            </w:r>
          </w:p>
        </w:tc>
      </w:tr>
      <w:tr w:rsidR="00B24A82" w:rsidRPr="000720D0" w14:paraId="09C6C0D0" w14:textId="77777777" w:rsidTr="002A340A">
        <w:trPr>
          <w:cantSplit/>
          <w:trHeight w:val="290"/>
        </w:trPr>
        <w:tc>
          <w:tcPr>
            <w:tcW w:w="2340" w:type="dxa"/>
            <w:tcBorders>
              <w:top w:val="nil"/>
              <w:left w:val="single" w:sz="4" w:space="0" w:color="auto"/>
              <w:bottom w:val="nil"/>
              <w:right w:val="nil"/>
            </w:tcBorders>
            <w:shd w:val="clear" w:color="auto" w:fill="auto"/>
            <w:noWrap/>
            <w:vAlign w:val="bottom"/>
            <w:hideMark/>
          </w:tcPr>
          <w:p w14:paraId="5C99CC34" w14:textId="77777777" w:rsidR="00B24A82" w:rsidRPr="000720D0" w:rsidRDefault="00B24A82" w:rsidP="00B24A82">
            <w:pPr>
              <w:rPr>
                <w:sz w:val="22"/>
              </w:rPr>
            </w:pPr>
            <w:r w:rsidRPr="000720D0">
              <w:rPr>
                <w:sz w:val="22"/>
              </w:rPr>
              <w:t>0-64</w:t>
            </w:r>
          </w:p>
        </w:tc>
        <w:tc>
          <w:tcPr>
            <w:tcW w:w="937" w:type="dxa"/>
            <w:tcBorders>
              <w:top w:val="nil"/>
              <w:left w:val="single" w:sz="8" w:space="0" w:color="auto"/>
              <w:bottom w:val="nil"/>
              <w:right w:val="nil"/>
            </w:tcBorders>
            <w:shd w:val="clear" w:color="auto" w:fill="auto"/>
            <w:noWrap/>
            <w:vAlign w:val="bottom"/>
            <w:hideMark/>
          </w:tcPr>
          <w:p w14:paraId="133BBCE9" w14:textId="77777777" w:rsidR="00B24A82" w:rsidRPr="000720D0" w:rsidRDefault="00B24A82" w:rsidP="00B24A82">
            <w:pPr>
              <w:jc w:val="right"/>
              <w:rPr>
                <w:sz w:val="22"/>
              </w:rPr>
            </w:pPr>
            <w:r w:rsidRPr="000720D0">
              <w:rPr>
                <w:sz w:val="22"/>
              </w:rPr>
              <w:t xml:space="preserve">87 </w:t>
            </w:r>
          </w:p>
        </w:tc>
        <w:tc>
          <w:tcPr>
            <w:tcW w:w="938" w:type="dxa"/>
            <w:gridSpan w:val="2"/>
            <w:tcBorders>
              <w:top w:val="nil"/>
              <w:left w:val="nil"/>
              <w:bottom w:val="nil"/>
              <w:right w:val="nil"/>
            </w:tcBorders>
            <w:shd w:val="clear" w:color="auto" w:fill="auto"/>
            <w:noWrap/>
            <w:vAlign w:val="bottom"/>
            <w:hideMark/>
          </w:tcPr>
          <w:p w14:paraId="75CAFE33" w14:textId="77777777" w:rsidR="00B24A82" w:rsidRPr="000720D0" w:rsidRDefault="00B24A82" w:rsidP="00B24A82">
            <w:pPr>
              <w:jc w:val="right"/>
              <w:rPr>
                <w:sz w:val="22"/>
              </w:rPr>
            </w:pPr>
            <w:r w:rsidRPr="000720D0">
              <w:rPr>
                <w:sz w:val="22"/>
              </w:rPr>
              <w:t>54.4%</w:t>
            </w:r>
          </w:p>
        </w:tc>
        <w:tc>
          <w:tcPr>
            <w:tcW w:w="937" w:type="dxa"/>
            <w:gridSpan w:val="2"/>
            <w:tcBorders>
              <w:top w:val="nil"/>
              <w:left w:val="nil"/>
              <w:bottom w:val="nil"/>
              <w:right w:val="nil"/>
            </w:tcBorders>
            <w:shd w:val="clear" w:color="auto" w:fill="auto"/>
            <w:noWrap/>
            <w:vAlign w:val="bottom"/>
            <w:hideMark/>
          </w:tcPr>
          <w:p w14:paraId="0786D647" w14:textId="77777777" w:rsidR="00B24A82" w:rsidRPr="000720D0" w:rsidRDefault="00B24A82" w:rsidP="00B24A82">
            <w:pPr>
              <w:jc w:val="right"/>
              <w:rPr>
                <w:sz w:val="22"/>
              </w:rPr>
            </w:pPr>
            <w:r w:rsidRPr="000720D0">
              <w:rPr>
                <w:sz w:val="22"/>
              </w:rPr>
              <w:t xml:space="preserve">71 </w:t>
            </w:r>
          </w:p>
        </w:tc>
        <w:tc>
          <w:tcPr>
            <w:tcW w:w="938" w:type="dxa"/>
            <w:gridSpan w:val="2"/>
            <w:tcBorders>
              <w:top w:val="nil"/>
              <w:left w:val="nil"/>
              <w:bottom w:val="nil"/>
              <w:right w:val="nil"/>
            </w:tcBorders>
            <w:shd w:val="clear" w:color="auto" w:fill="auto"/>
            <w:noWrap/>
            <w:vAlign w:val="bottom"/>
            <w:hideMark/>
          </w:tcPr>
          <w:p w14:paraId="5AD71D0F" w14:textId="77777777" w:rsidR="00B24A82" w:rsidRPr="000720D0" w:rsidRDefault="00B24A82" w:rsidP="00B24A82">
            <w:pPr>
              <w:jc w:val="right"/>
              <w:rPr>
                <w:sz w:val="22"/>
              </w:rPr>
            </w:pPr>
            <w:r w:rsidRPr="000720D0">
              <w:rPr>
                <w:sz w:val="22"/>
              </w:rPr>
              <w:t>47.0%</w:t>
            </w:r>
          </w:p>
        </w:tc>
        <w:tc>
          <w:tcPr>
            <w:tcW w:w="937" w:type="dxa"/>
            <w:gridSpan w:val="2"/>
            <w:tcBorders>
              <w:top w:val="nil"/>
              <w:left w:val="nil"/>
              <w:bottom w:val="nil"/>
              <w:right w:val="nil"/>
            </w:tcBorders>
            <w:shd w:val="clear" w:color="auto" w:fill="auto"/>
            <w:noWrap/>
            <w:vAlign w:val="bottom"/>
            <w:hideMark/>
          </w:tcPr>
          <w:p w14:paraId="0982BC4B" w14:textId="77777777" w:rsidR="00B24A82" w:rsidRPr="000720D0" w:rsidRDefault="00B24A82" w:rsidP="00B24A82">
            <w:pPr>
              <w:jc w:val="right"/>
              <w:rPr>
                <w:sz w:val="22"/>
              </w:rPr>
            </w:pPr>
            <w:r w:rsidRPr="000720D0">
              <w:rPr>
                <w:sz w:val="22"/>
              </w:rPr>
              <w:t xml:space="preserve">60 </w:t>
            </w:r>
          </w:p>
        </w:tc>
        <w:tc>
          <w:tcPr>
            <w:tcW w:w="938" w:type="dxa"/>
            <w:gridSpan w:val="2"/>
            <w:tcBorders>
              <w:top w:val="nil"/>
              <w:left w:val="nil"/>
              <w:bottom w:val="nil"/>
              <w:right w:val="single" w:sz="8" w:space="0" w:color="auto"/>
            </w:tcBorders>
            <w:shd w:val="clear" w:color="auto" w:fill="auto"/>
            <w:noWrap/>
            <w:vAlign w:val="bottom"/>
            <w:hideMark/>
          </w:tcPr>
          <w:p w14:paraId="777E35AD" w14:textId="77777777" w:rsidR="00B24A82" w:rsidRPr="000720D0" w:rsidRDefault="00B24A82" w:rsidP="00B24A82">
            <w:pPr>
              <w:jc w:val="right"/>
              <w:rPr>
                <w:sz w:val="22"/>
              </w:rPr>
            </w:pPr>
            <w:r w:rsidRPr="000720D0">
              <w:rPr>
                <w:sz w:val="22"/>
              </w:rPr>
              <w:t>44.1%</w:t>
            </w:r>
          </w:p>
        </w:tc>
        <w:tc>
          <w:tcPr>
            <w:tcW w:w="937" w:type="dxa"/>
            <w:gridSpan w:val="2"/>
            <w:tcBorders>
              <w:top w:val="nil"/>
              <w:left w:val="nil"/>
              <w:bottom w:val="nil"/>
              <w:right w:val="nil"/>
            </w:tcBorders>
            <w:shd w:val="clear" w:color="auto" w:fill="auto"/>
            <w:noWrap/>
            <w:vAlign w:val="bottom"/>
            <w:hideMark/>
          </w:tcPr>
          <w:p w14:paraId="3FDE2309" w14:textId="77777777" w:rsidR="00B24A82" w:rsidRPr="000720D0" w:rsidRDefault="00B24A82" w:rsidP="00B24A82">
            <w:pPr>
              <w:jc w:val="right"/>
              <w:rPr>
                <w:sz w:val="22"/>
              </w:rPr>
            </w:pPr>
            <w:r w:rsidRPr="000720D0">
              <w:rPr>
                <w:sz w:val="22"/>
              </w:rPr>
              <w:t xml:space="preserve">549 </w:t>
            </w:r>
          </w:p>
        </w:tc>
        <w:tc>
          <w:tcPr>
            <w:tcW w:w="938" w:type="dxa"/>
            <w:gridSpan w:val="2"/>
            <w:tcBorders>
              <w:top w:val="nil"/>
              <w:left w:val="nil"/>
              <w:bottom w:val="nil"/>
              <w:right w:val="nil"/>
            </w:tcBorders>
            <w:shd w:val="clear" w:color="auto" w:fill="auto"/>
            <w:noWrap/>
            <w:vAlign w:val="bottom"/>
            <w:hideMark/>
          </w:tcPr>
          <w:p w14:paraId="47F2ED68" w14:textId="77777777" w:rsidR="00B24A82" w:rsidRPr="000720D0" w:rsidRDefault="00B24A82" w:rsidP="00B24A82">
            <w:pPr>
              <w:jc w:val="right"/>
              <w:rPr>
                <w:sz w:val="22"/>
              </w:rPr>
            </w:pPr>
            <w:r w:rsidRPr="000720D0">
              <w:rPr>
                <w:sz w:val="22"/>
              </w:rPr>
              <w:t>39.4%</w:t>
            </w:r>
          </w:p>
        </w:tc>
        <w:tc>
          <w:tcPr>
            <w:tcW w:w="937" w:type="dxa"/>
            <w:gridSpan w:val="3"/>
            <w:tcBorders>
              <w:top w:val="nil"/>
              <w:left w:val="nil"/>
              <w:bottom w:val="nil"/>
              <w:right w:val="nil"/>
            </w:tcBorders>
            <w:shd w:val="clear" w:color="auto" w:fill="auto"/>
            <w:noWrap/>
            <w:vAlign w:val="bottom"/>
            <w:hideMark/>
          </w:tcPr>
          <w:p w14:paraId="4D8A8027" w14:textId="77777777" w:rsidR="00B24A82" w:rsidRPr="000720D0" w:rsidRDefault="00B24A82" w:rsidP="00B24A82">
            <w:pPr>
              <w:jc w:val="right"/>
              <w:rPr>
                <w:sz w:val="22"/>
              </w:rPr>
            </w:pPr>
            <w:r w:rsidRPr="000720D0">
              <w:rPr>
                <w:sz w:val="22"/>
              </w:rPr>
              <w:t xml:space="preserve">560 </w:t>
            </w:r>
          </w:p>
        </w:tc>
        <w:tc>
          <w:tcPr>
            <w:tcW w:w="938" w:type="dxa"/>
            <w:gridSpan w:val="2"/>
            <w:tcBorders>
              <w:top w:val="nil"/>
              <w:left w:val="nil"/>
              <w:bottom w:val="nil"/>
              <w:right w:val="nil"/>
            </w:tcBorders>
            <w:shd w:val="clear" w:color="auto" w:fill="auto"/>
            <w:noWrap/>
            <w:vAlign w:val="bottom"/>
            <w:hideMark/>
          </w:tcPr>
          <w:p w14:paraId="55633C0C" w14:textId="77777777" w:rsidR="00B24A82" w:rsidRPr="000720D0" w:rsidRDefault="00B24A82" w:rsidP="00B24A82">
            <w:pPr>
              <w:jc w:val="right"/>
              <w:rPr>
                <w:sz w:val="22"/>
              </w:rPr>
            </w:pPr>
            <w:r w:rsidRPr="000720D0">
              <w:rPr>
                <w:sz w:val="22"/>
              </w:rPr>
              <w:t>39.2%</w:t>
            </w:r>
          </w:p>
        </w:tc>
        <w:tc>
          <w:tcPr>
            <w:tcW w:w="937" w:type="dxa"/>
            <w:gridSpan w:val="2"/>
            <w:tcBorders>
              <w:top w:val="nil"/>
              <w:left w:val="nil"/>
              <w:bottom w:val="nil"/>
              <w:right w:val="nil"/>
            </w:tcBorders>
            <w:shd w:val="clear" w:color="auto" w:fill="auto"/>
            <w:noWrap/>
            <w:vAlign w:val="bottom"/>
            <w:hideMark/>
          </w:tcPr>
          <w:p w14:paraId="5B037711" w14:textId="77777777" w:rsidR="00B24A82" w:rsidRPr="000720D0" w:rsidRDefault="00B24A82" w:rsidP="00B24A82">
            <w:pPr>
              <w:jc w:val="right"/>
              <w:rPr>
                <w:sz w:val="22"/>
              </w:rPr>
            </w:pPr>
            <w:r w:rsidRPr="000720D0">
              <w:rPr>
                <w:sz w:val="22"/>
              </w:rPr>
              <w:t xml:space="preserve">577 </w:t>
            </w:r>
          </w:p>
        </w:tc>
        <w:tc>
          <w:tcPr>
            <w:tcW w:w="938" w:type="dxa"/>
            <w:tcBorders>
              <w:top w:val="nil"/>
              <w:left w:val="nil"/>
              <w:bottom w:val="nil"/>
              <w:right w:val="single" w:sz="8" w:space="0" w:color="auto"/>
            </w:tcBorders>
            <w:shd w:val="clear" w:color="auto" w:fill="auto"/>
            <w:noWrap/>
            <w:vAlign w:val="bottom"/>
            <w:hideMark/>
          </w:tcPr>
          <w:p w14:paraId="2EFBB7CB" w14:textId="77777777" w:rsidR="00B24A82" w:rsidRPr="000720D0" w:rsidRDefault="00B24A82" w:rsidP="00B24A82">
            <w:pPr>
              <w:jc w:val="right"/>
              <w:rPr>
                <w:sz w:val="22"/>
              </w:rPr>
            </w:pPr>
            <w:r w:rsidRPr="000720D0">
              <w:rPr>
                <w:sz w:val="22"/>
              </w:rPr>
              <w:t>37.6%</w:t>
            </w:r>
          </w:p>
        </w:tc>
      </w:tr>
      <w:tr w:rsidR="00B24A82" w:rsidRPr="000720D0" w14:paraId="585B5096" w14:textId="77777777" w:rsidTr="002A340A">
        <w:trPr>
          <w:cantSplit/>
          <w:trHeight w:val="290"/>
        </w:trPr>
        <w:tc>
          <w:tcPr>
            <w:tcW w:w="2340" w:type="dxa"/>
            <w:tcBorders>
              <w:top w:val="nil"/>
              <w:left w:val="single" w:sz="4" w:space="0" w:color="auto"/>
              <w:bottom w:val="nil"/>
              <w:right w:val="nil"/>
            </w:tcBorders>
            <w:shd w:val="clear" w:color="auto" w:fill="auto"/>
            <w:noWrap/>
            <w:vAlign w:val="bottom"/>
            <w:hideMark/>
          </w:tcPr>
          <w:p w14:paraId="28DFABC7" w14:textId="77777777" w:rsidR="00B24A82" w:rsidRPr="000720D0" w:rsidRDefault="00B24A82" w:rsidP="00B24A82">
            <w:pPr>
              <w:rPr>
                <w:sz w:val="22"/>
              </w:rPr>
            </w:pPr>
            <w:r w:rsidRPr="000720D0">
              <w:rPr>
                <w:sz w:val="22"/>
              </w:rPr>
              <w:t>65+</w:t>
            </w:r>
          </w:p>
        </w:tc>
        <w:tc>
          <w:tcPr>
            <w:tcW w:w="937" w:type="dxa"/>
            <w:tcBorders>
              <w:top w:val="nil"/>
              <w:left w:val="single" w:sz="8" w:space="0" w:color="auto"/>
              <w:bottom w:val="nil"/>
              <w:right w:val="nil"/>
            </w:tcBorders>
            <w:shd w:val="clear" w:color="auto" w:fill="auto"/>
            <w:noWrap/>
            <w:vAlign w:val="bottom"/>
            <w:hideMark/>
          </w:tcPr>
          <w:p w14:paraId="27CDBE52" w14:textId="77777777" w:rsidR="00B24A82" w:rsidRPr="000720D0" w:rsidRDefault="00B24A82" w:rsidP="00B24A82">
            <w:pPr>
              <w:jc w:val="right"/>
              <w:rPr>
                <w:sz w:val="22"/>
              </w:rPr>
            </w:pPr>
            <w:r w:rsidRPr="000720D0">
              <w:rPr>
                <w:sz w:val="22"/>
              </w:rPr>
              <w:t xml:space="preserve">73 </w:t>
            </w:r>
          </w:p>
        </w:tc>
        <w:tc>
          <w:tcPr>
            <w:tcW w:w="938" w:type="dxa"/>
            <w:gridSpan w:val="2"/>
            <w:tcBorders>
              <w:top w:val="nil"/>
              <w:left w:val="nil"/>
              <w:bottom w:val="nil"/>
              <w:right w:val="nil"/>
            </w:tcBorders>
            <w:shd w:val="clear" w:color="auto" w:fill="auto"/>
            <w:noWrap/>
            <w:vAlign w:val="bottom"/>
            <w:hideMark/>
          </w:tcPr>
          <w:p w14:paraId="1B0B1F24" w14:textId="77777777" w:rsidR="00B24A82" w:rsidRPr="000720D0" w:rsidRDefault="00B24A82" w:rsidP="00B24A82">
            <w:pPr>
              <w:jc w:val="right"/>
              <w:rPr>
                <w:sz w:val="22"/>
              </w:rPr>
            </w:pPr>
            <w:r w:rsidRPr="000720D0">
              <w:rPr>
                <w:sz w:val="22"/>
              </w:rPr>
              <w:t>45.6%</w:t>
            </w:r>
          </w:p>
        </w:tc>
        <w:tc>
          <w:tcPr>
            <w:tcW w:w="937" w:type="dxa"/>
            <w:gridSpan w:val="2"/>
            <w:tcBorders>
              <w:top w:val="nil"/>
              <w:left w:val="nil"/>
              <w:bottom w:val="nil"/>
              <w:right w:val="nil"/>
            </w:tcBorders>
            <w:shd w:val="clear" w:color="auto" w:fill="auto"/>
            <w:noWrap/>
            <w:vAlign w:val="bottom"/>
            <w:hideMark/>
          </w:tcPr>
          <w:p w14:paraId="14B66945" w14:textId="77777777" w:rsidR="00B24A82" w:rsidRPr="000720D0" w:rsidRDefault="00B24A82" w:rsidP="00B24A82">
            <w:pPr>
              <w:jc w:val="right"/>
              <w:rPr>
                <w:sz w:val="22"/>
              </w:rPr>
            </w:pPr>
            <w:r w:rsidRPr="000720D0">
              <w:rPr>
                <w:sz w:val="22"/>
              </w:rPr>
              <w:t xml:space="preserve">80 </w:t>
            </w:r>
          </w:p>
        </w:tc>
        <w:tc>
          <w:tcPr>
            <w:tcW w:w="938" w:type="dxa"/>
            <w:gridSpan w:val="2"/>
            <w:tcBorders>
              <w:top w:val="nil"/>
              <w:left w:val="nil"/>
              <w:bottom w:val="nil"/>
              <w:right w:val="nil"/>
            </w:tcBorders>
            <w:shd w:val="clear" w:color="auto" w:fill="auto"/>
            <w:noWrap/>
            <w:vAlign w:val="bottom"/>
            <w:hideMark/>
          </w:tcPr>
          <w:p w14:paraId="34F13098" w14:textId="77777777" w:rsidR="00B24A82" w:rsidRPr="000720D0" w:rsidRDefault="00B24A82" w:rsidP="00B24A82">
            <w:pPr>
              <w:jc w:val="right"/>
              <w:rPr>
                <w:sz w:val="22"/>
              </w:rPr>
            </w:pPr>
            <w:r w:rsidRPr="000720D0">
              <w:rPr>
                <w:sz w:val="22"/>
              </w:rPr>
              <w:t>53.0%</w:t>
            </w:r>
          </w:p>
        </w:tc>
        <w:tc>
          <w:tcPr>
            <w:tcW w:w="937" w:type="dxa"/>
            <w:gridSpan w:val="2"/>
            <w:tcBorders>
              <w:top w:val="nil"/>
              <w:left w:val="nil"/>
              <w:bottom w:val="nil"/>
              <w:right w:val="nil"/>
            </w:tcBorders>
            <w:shd w:val="clear" w:color="auto" w:fill="auto"/>
            <w:noWrap/>
            <w:vAlign w:val="bottom"/>
            <w:hideMark/>
          </w:tcPr>
          <w:p w14:paraId="23E1F75C" w14:textId="77777777" w:rsidR="00B24A82" w:rsidRPr="000720D0" w:rsidRDefault="00B24A82" w:rsidP="00B24A82">
            <w:pPr>
              <w:jc w:val="right"/>
              <w:rPr>
                <w:sz w:val="22"/>
              </w:rPr>
            </w:pPr>
            <w:r w:rsidRPr="000720D0">
              <w:rPr>
                <w:sz w:val="22"/>
              </w:rPr>
              <w:t xml:space="preserve">76 </w:t>
            </w:r>
          </w:p>
        </w:tc>
        <w:tc>
          <w:tcPr>
            <w:tcW w:w="938" w:type="dxa"/>
            <w:gridSpan w:val="2"/>
            <w:tcBorders>
              <w:top w:val="nil"/>
              <w:left w:val="nil"/>
              <w:bottom w:val="nil"/>
              <w:right w:val="single" w:sz="8" w:space="0" w:color="auto"/>
            </w:tcBorders>
            <w:shd w:val="clear" w:color="auto" w:fill="auto"/>
            <w:noWrap/>
            <w:vAlign w:val="bottom"/>
            <w:hideMark/>
          </w:tcPr>
          <w:p w14:paraId="2EDB4A7B" w14:textId="77777777" w:rsidR="00B24A82" w:rsidRPr="000720D0" w:rsidRDefault="00B24A82" w:rsidP="00B24A82">
            <w:pPr>
              <w:jc w:val="right"/>
              <w:rPr>
                <w:sz w:val="22"/>
              </w:rPr>
            </w:pPr>
            <w:r w:rsidRPr="000720D0">
              <w:rPr>
                <w:sz w:val="22"/>
              </w:rPr>
              <w:t>55.9%</w:t>
            </w:r>
          </w:p>
        </w:tc>
        <w:tc>
          <w:tcPr>
            <w:tcW w:w="937" w:type="dxa"/>
            <w:gridSpan w:val="2"/>
            <w:tcBorders>
              <w:top w:val="nil"/>
              <w:left w:val="nil"/>
              <w:bottom w:val="nil"/>
              <w:right w:val="nil"/>
            </w:tcBorders>
            <w:shd w:val="clear" w:color="auto" w:fill="auto"/>
            <w:noWrap/>
            <w:vAlign w:val="bottom"/>
            <w:hideMark/>
          </w:tcPr>
          <w:p w14:paraId="2DC52428" w14:textId="77777777" w:rsidR="00B24A82" w:rsidRPr="000720D0" w:rsidRDefault="00B24A82" w:rsidP="00B24A82">
            <w:pPr>
              <w:jc w:val="right"/>
              <w:rPr>
                <w:sz w:val="22"/>
              </w:rPr>
            </w:pPr>
            <w:r w:rsidRPr="000720D0">
              <w:rPr>
                <w:sz w:val="22"/>
              </w:rPr>
              <w:t xml:space="preserve">845 </w:t>
            </w:r>
          </w:p>
        </w:tc>
        <w:tc>
          <w:tcPr>
            <w:tcW w:w="938" w:type="dxa"/>
            <w:gridSpan w:val="2"/>
            <w:tcBorders>
              <w:top w:val="nil"/>
              <w:left w:val="nil"/>
              <w:bottom w:val="nil"/>
              <w:right w:val="nil"/>
            </w:tcBorders>
            <w:shd w:val="clear" w:color="auto" w:fill="auto"/>
            <w:noWrap/>
            <w:vAlign w:val="bottom"/>
            <w:hideMark/>
          </w:tcPr>
          <w:p w14:paraId="7F08D357" w14:textId="77777777" w:rsidR="00B24A82" w:rsidRPr="000720D0" w:rsidRDefault="00B24A82" w:rsidP="00B24A82">
            <w:pPr>
              <w:jc w:val="right"/>
              <w:rPr>
                <w:sz w:val="22"/>
              </w:rPr>
            </w:pPr>
            <w:r w:rsidRPr="000720D0">
              <w:rPr>
                <w:sz w:val="22"/>
              </w:rPr>
              <w:t>60.6%</w:t>
            </w:r>
          </w:p>
        </w:tc>
        <w:tc>
          <w:tcPr>
            <w:tcW w:w="937" w:type="dxa"/>
            <w:gridSpan w:val="3"/>
            <w:tcBorders>
              <w:top w:val="nil"/>
              <w:left w:val="nil"/>
              <w:bottom w:val="nil"/>
              <w:right w:val="nil"/>
            </w:tcBorders>
            <w:shd w:val="clear" w:color="auto" w:fill="auto"/>
            <w:noWrap/>
            <w:vAlign w:val="bottom"/>
            <w:hideMark/>
          </w:tcPr>
          <w:p w14:paraId="10A0B562" w14:textId="77777777" w:rsidR="00B24A82" w:rsidRPr="000720D0" w:rsidRDefault="00B24A82" w:rsidP="00B24A82">
            <w:pPr>
              <w:jc w:val="right"/>
              <w:rPr>
                <w:sz w:val="22"/>
              </w:rPr>
            </w:pPr>
            <w:r w:rsidRPr="000720D0">
              <w:rPr>
                <w:sz w:val="22"/>
              </w:rPr>
              <w:t xml:space="preserve">867 </w:t>
            </w:r>
          </w:p>
        </w:tc>
        <w:tc>
          <w:tcPr>
            <w:tcW w:w="938" w:type="dxa"/>
            <w:gridSpan w:val="2"/>
            <w:tcBorders>
              <w:top w:val="nil"/>
              <w:left w:val="nil"/>
              <w:bottom w:val="nil"/>
              <w:right w:val="nil"/>
            </w:tcBorders>
            <w:shd w:val="clear" w:color="auto" w:fill="auto"/>
            <w:noWrap/>
            <w:vAlign w:val="bottom"/>
            <w:hideMark/>
          </w:tcPr>
          <w:p w14:paraId="005B1EFD" w14:textId="77777777" w:rsidR="00B24A82" w:rsidRPr="000720D0" w:rsidRDefault="00B24A82" w:rsidP="00B24A82">
            <w:pPr>
              <w:jc w:val="right"/>
              <w:rPr>
                <w:sz w:val="22"/>
              </w:rPr>
            </w:pPr>
            <w:r w:rsidRPr="000720D0">
              <w:rPr>
                <w:sz w:val="22"/>
              </w:rPr>
              <w:t>60.8%</w:t>
            </w:r>
          </w:p>
        </w:tc>
        <w:tc>
          <w:tcPr>
            <w:tcW w:w="937" w:type="dxa"/>
            <w:gridSpan w:val="2"/>
            <w:tcBorders>
              <w:top w:val="nil"/>
              <w:left w:val="nil"/>
              <w:bottom w:val="nil"/>
              <w:right w:val="nil"/>
            </w:tcBorders>
            <w:shd w:val="clear" w:color="auto" w:fill="auto"/>
            <w:noWrap/>
            <w:vAlign w:val="bottom"/>
            <w:hideMark/>
          </w:tcPr>
          <w:p w14:paraId="42C06DBB" w14:textId="77777777" w:rsidR="00B24A82" w:rsidRPr="000720D0" w:rsidRDefault="00B24A82" w:rsidP="00B24A82">
            <w:pPr>
              <w:jc w:val="right"/>
              <w:rPr>
                <w:sz w:val="22"/>
              </w:rPr>
            </w:pPr>
            <w:r w:rsidRPr="000720D0">
              <w:rPr>
                <w:sz w:val="22"/>
              </w:rPr>
              <w:t xml:space="preserve">956 </w:t>
            </w:r>
          </w:p>
        </w:tc>
        <w:tc>
          <w:tcPr>
            <w:tcW w:w="938" w:type="dxa"/>
            <w:tcBorders>
              <w:top w:val="nil"/>
              <w:left w:val="nil"/>
              <w:bottom w:val="nil"/>
              <w:right w:val="single" w:sz="8" w:space="0" w:color="auto"/>
            </w:tcBorders>
            <w:shd w:val="clear" w:color="auto" w:fill="auto"/>
            <w:noWrap/>
            <w:vAlign w:val="bottom"/>
            <w:hideMark/>
          </w:tcPr>
          <w:p w14:paraId="6B3E8403" w14:textId="77777777" w:rsidR="00B24A82" w:rsidRPr="000720D0" w:rsidRDefault="00B24A82" w:rsidP="00B24A82">
            <w:pPr>
              <w:jc w:val="right"/>
              <w:rPr>
                <w:sz w:val="22"/>
              </w:rPr>
            </w:pPr>
            <w:r w:rsidRPr="000720D0">
              <w:rPr>
                <w:sz w:val="22"/>
              </w:rPr>
              <w:t>62.4%</w:t>
            </w:r>
          </w:p>
        </w:tc>
      </w:tr>
      <w:tr w:rsidR="00B24A82" w:rsidRPr="000720D0" w14:paraId="36E6208D" w14:textId="77777777" w:rsidTr="002A340A">
        <w:trPr>
          <w:cantSplit/>
          <w:trHeight w:val="290"/>
        </w:trPr>
        <w:tc>
          <w:tcPr>
            <w:tcW w:w="2340" w:type="dxa"/>
            <w:tcBorders>
              <w:top w:val="nil"/>
              <w:left w:val="single" w:sz="4" w:space="0" w:color="auto"/>
              <w:bottom w:val="nil"/>
              <w:right w:val="nil"/>
            </w:tcBorders>
            <w:shd w:val="clear" w:color="auto" w:fill="auto"/>
            <w:noWrap/>
            <w:vAlign w:val="bottom"/>
            <w:hideMark/>
          </w:tcPr>
          <w:p w14:paraId="422F811B" w14:textId="77777777" w:rsidR="00B24A82" w:rsidRPr="000720D0" w:rsidRDefault="00B24A82" w:rsidP="00B24A82">
            <w:pPr>
              <w:rPr>
                <w:sz w:val="22"/>
              </w:rPr>
            </w:pPr>
            <w:r w:rsidRPr="000720D0">
              <w:rPr>
                <w:sz w:val="22"/>
              </w:rPr>
              <w:t>Unknown</w:t>
            </w:r>
          </w:p>
        </w:tc>
        <w:tc>
          <w:tcPr>
            <w:tcW w:w="937" w:type="dxa"/>
            <w:tcBorders>
              <w:top w:val="nil"/>
              <w:left w:val="single" w:sz="8" w:space="0" w:color="auto"/>
              <w:bottom w:val="nil"/>
              <w:right w:val="nil"/>
            </w:tcBorders>
            <w:shd w:val="clear" w:color="auto" w:fill="auto"/>
            <w:noWrap/>
            <w:vAlign w:val="bottom"/>
            <w:hideMark/>
          </w:tcPr>
          <w:p w14:paraId="3378B0E4" w14:textId="77777777" w:rsidR="00B24A82" w:rsidRPr="000720D0" w:rsidRDefault="00B24A82" w:rsidP="00B24A82">
            <w:pPr>
              <w:jc w:val="right"/>
              <w:rPr>
                <w:sz w:val="22"/>
              </w:rPr>
            </w:pPr>
            <w:r w:rsidRPr="000720D0">
              <w:rPr>
                <w:sz w:val="22"/>
              </w:rPr>
              <w:t xml:space="preserve">0 </w:t>
            </w:r>
          </w:p>
        </w:tc>
        <w:tc>
          <w:tcPr>
            <w:tcW w:w="938" w:type="dxa"/>
            <w:gridSpan w:val="2"/>
            <w:tcBorders>
              <w:top w:val="nil"/>
              <w:left w:val="nil"/>
              <w:bottom w:val="nil"/>
              <w:right w:val="nil"/>
            </w:tcBorders>
            <w:shd w:val="clear" w:color="auto" w:fill="auto"/>
            <w:noWrap/>
            <w:vAlign w:val="bottom"/>
            <w:hideMark/>
          </w:tcPr>
          <w:p w14:paraId="3826EAA1" w14:textId="77777777" w:rsidR="00B24A82" w:rsidRPr="000720D0" w:rsidRDefault="00B24A82" w:rsidP="00B24A82">
            <w:pPr>
              <w:jc w:val="right"/>
              <w:rPr>
                <w:sz w:val="22"/>
              </w:rPr>
            </w:pPr>
            <w:r w:rsidRPr="000720D0">
              <w:rPr>
                <w:sz w:val="22"/>
              </w:rPr>
              <w:t>0.0%</w:t>
            </w:r>
          </w:p>
        </w:tc>
        <w:tc>
          <w:tcPr>
            <w:tcW w:w="937" w:type="dxa"/>
            <w:gridSpan w:val="2"/>
            <w:tcBorders>
              <w:top w:val="nil"/>
              <w:left w:val="nil"/>
              <w:bottom w:val="nil"/>
              <w:right w:val="nil"/>
            </w:tcBorders>
            <w:shd w:val="clear" w:color="auto" w:fill="auto"/>
            <w:noWrap/>
            <w:vAlign w:val="bottom"/>
            <w:hideMark/>
          </w:tcPr>
          <w:p w14:paraId="4803E71F" w14:textId="77777777" w:rsidR="00B24A82" w:rsidRPr="000720D0" w:rsidRDefault="00B24A82" w:rsidP="00B24A82">
            <w:pPr>
              <w:jc w:val="right"/>
              <w:rPr>
                <w:sz w:val="22"/>
              </w:rPr>
            </w:pPr>
            <w:r w:rsidRPr="000720D0">
              <w:rPr>
                <w:sz w:val="22"/>
              </w:rPr>
              <w:t xml:space="preserve">0 </w:t>
            </w:r>
          </w:p>
        </w:tc>
        <w:tc>
          <w:tcPr>
            <w:tcW w:w="938" w:type="dxa"/>
            <w:gridSpan w:val="2"/>
            <w:tcBorders>
              <w:top w:val="nil"/>
              <w:left w:val="nil"/>
              <w:bottom w:val="nil"/>
              <w:right w:val="nil"/>
            </w:tcBorders>
            <w:shd w:val="clear" w:color="auto" w:fill="auto"/>
            <w:noWrap/>
            <w:vAlign w:val="bottom"/>
            <w:hideMark/>
          </w:tcPr>
          <w:p w14:paraId="58C678C9" w14:textId="77777777" w:rsidR="00B24A82" w:rsidRPr="000720D0" w:rsidRDefault="00B24A82" w:rsidP="00B24A82">
            <w:pPr>
              <w:jc w:val="right"/>
              <w:rPr>
                <w:sz w:val="22"/>
              </w:rPr>
            </w:pPr>
            <w:r w:rsidRPr="000720D0">
              <w:rPr>
                <w:sz w:val="22"/>
              </w:rPr>
              <w:t>0.0%</w:t>
            </w:r>
          </w:p>
        </w:tc>
        <w:tc>
          <w:tcPr>
            <w:tcW w:w="937" w:type="dxa"/>
            <w:gridSpan w:val="2"/>
            <w:tcBorders>
              <w:top w:val="nil"/>
              <w:left w:val="nil"/>
              <w:bottom w:val="nil"/>
              <w:right w:val="nil"/>
            </w:tcBorders>
            <w:shd w:val="clear" w:color="auto" w:fill="auto"/>
            <w:noWrap/>
            <w:vAlign w:val="bottom"/>
            <w:hideMark/>
          </w:tcPr>
          <w:p w14:paraId="51149FC5" w14:textId="77777777" w:rsidR="00B24A82" w:rsidRPr="000720D0" w:rsidRDefault="00B24A82" w:rsidP="00B24A82">
            <w:pPr>
              <w:jc w:val="right"/>
              <w:rPr>
                <w:sz w:val="22"/>
              </w:rPr>
            </w:pPr>
            <w:r w:rsidRPr="000720D0">
              <w:rPr>
                <w:sz w:val="22"/>
              </w:rPr>
              <w:t xml:space="preserve">0 </w:t>
            </w:r>
          </w:p>
        </w:tc>
        <w:tc>
          <w:tcPr>
            <w:tcW w:w="938" w:type="dxa"/>
            <w:gridSpan w:val="2"/>
            <w:tcBorders>
              <w:top w:val="nil"/>
              <w:left w:val="nil"/>
              <w:bottom w:val="nil"/>
              <w:right w:val="single" w:sz="8" w:space="0" w:color="auto"/>
            </w:tcBorders>
            <w:shd w:val="clear" w:color="auto" w:fill="auto"/>
            <w:noWrap/>
            <w:vAlign w:val="bottom"/>
            <w:hideMark/>
          </w:tcPr>
          <w:p w14:paraId="1F421FDC" w14:textId="77777777" w:rsidR="00B24A82" w:rsidRPr="000720D0" w:rsidRDefault="00B24A82" w:rsidP="00B24A82">
            <w:pPr>
              <w:jc w:val="right"/>
              <w:rPr>
                <w:sz w:val="22"/>
              </w:rPr>
            </w:pPr>
            <w:r w:rsidRPr="000720D0">
              <w:rPr>
                <w:sz w:val="22"/>
              </w:rPr>
              <w:t>0.0%</w:t>
            </w:r>
          </w:p>
        </w:tc>
        <w:tc>
          <w:tcPr>
            <w:tcW w:w="937" w:type="dxa"/>
            <w:gridSpan w:val="2"/>
            <w:tcBorders>
              <w:top w:val="nil"/>
              <w:left w:val="nil"/>
              <w:bottom w:val="nil"/>
              <w:right w:val="nil"/>
            </w:tcBorders>
            <w:shd w:val="clear" w:color="auto" w:fill="auto"/>
            <w:noWrap/>
            <w:vAlign w:val="bottom"/>
            <w:hideMark/>
          </w:tcPr>
          <w:p w14:paraId="46CD05DA" w14:textId="77777777" w:rsidR="00B24A82" w:rsidRPr="000720D0" w:rsidRDefault="00B24A82" w:rsidP="00B24A82">
            <w:pPr>
              <w:jc w:val="right"/>
              <w:rPr>
                <w:sz w:val="22"/>
              </w:rPr>
            </w:pPr>
            <w:r w:rsidRPr="000720D0">
              <w:rPr>
                <w:sz w:val="22"/>
              </w:rPr>
              <w:t xml:space="preserve">0 </w:t>
            </w:r>
          </w:p>
        </w:tc>
        <w:tc>
          <w:tcPr>
            <w:tcW w:w="938" w:type="dxa"/>
            <w:gridSpan w:val="2"/>
            <w:tcBorders>
              <w:top w:val="nil"/>
              <w:left w:val="nil"/>
              <w:bottom w:val="nil"/>
              <w:right w:val="nil"/>
            </w:tcBorders>
            <w:shd w:val="clear" w:color="auto" w:fill="auto"/>
            <w:noWrap/>
            <w:vAlign w:val="bottom"/>
            <w:hideMark/>
          </w:tcPr>
          <w:p w14:paraId="4266483F" w14:textId="77777777" w:rsidR="00B24A82" w:rsidRPr="000720D0" w:rsidRDefault="00B24A82" w:rsidP="00B24A82">
            <w:pPr>
              <w:jc w:val="right"/>
              <w:rPr>
                <w:sz w:val="22"/>
              </w:rPr>
            </w:pPr>
            <w:r w:rsidRPr="000720D0">
              <w:rPr>
                <w:sz w:val="22"/>
              </w:rPr>
              <w:t>0.0%</w:t>
            </w:r>
          </w:p>
        </w:tc>
        <w:tc>
          <w:tcPr>
            <w:tcW w:w="937" w:type="dxa"/>
            <w:gridSpan w:val="3"/>
            <w:tcBorders>
              <w:top w:val="nil"/>
              <w:left w:val="nil"/>
              <w:bottom w:val="nil"/>
              <w:right w:val="nil"/>
            </w:tcBorders>
            <w:shd w:val="clear" w:color="auto" w:fill="auto"/>
            <w:noWrap/>
            <w:vAlign w:val="bottom"/>
            <w:hideMark/>
          </w:tcPr>
          <w:p w14:paraId="68EE80BC" w14:textId="77777777" w:rsidR="00B24A82" w:rsidRPr="000720D0" w:rsidRDefault="00B24A82" w:rsidP="00B24A82">
            <w:pPr>
              <w:jc w:val="right"/>
              <w:rPr>
                <w:sz w:val="22"/>
              </w:rPr>
            </w:pPr>
            <w:r w:rsidRPr="000720D0">
              <w:rPr>
                <w:sz w:val="22"/>
              </w:rPr>
              <w:t xml:space="preserve">0 </w:t>
            </w:r>
          </w:p>
        </w:tc>
        <w:tc>
          <w:tcPr>
            <w:tcW w:w="938" w:type="dxa"/>
            <w:gridSpan w:val="2"/>
            <w:tcBorders>
              <w:top w:val="nil"/>
              <w:left w:val="nil"/>
              <w:bottom w:val="nil"/>
              <w:right w:val="nil"/>
            </w:tcBorders>
            <w:shd w:val="clear" w:color="auto" w:fill="auto"/>
            <w:noWrap/>
            <w:vAlign w:val="bottom"/>
            <w:hideMark/>
          </w:tcPr>
          <w:p w14:paraId="20CDA30F" w14:textId="77777777" w:rsidR="00B24A82" w:rsidRPr="000720D0" w:rsidRDefault="00B24A82" w:rsidP="00B24A82">
            <w:pPr>
              <w:jc w:val="right"/>
              <w:rPr>
                <w:sz w:val="22"/>
              </w:rPr>
            </w:pPr>
            <w:r w:rsidRPr="000720D0">
              <w:rPr>
                <w:sz w:val="22"/>
              </w:rPr>
              <w:t>0.0%</w:t>
            </w:r>
          </w:p>
        </w:tc>
        <w:tc>
          <w:tcPr>
            <w:tcW w:w="937" w:type="dxa"/>
            <w:gridSpan w:val="2"/>
            <w:tcBorders>
              <w:top w:val="nil"/>
              <w:left w:val="nil"/>
              <w:bottom w:val="nil"/>
              <w:right w:val="nil"/>
            </w:tcBorders>
            <w:shd w:val="clear" w:color="auto" w:fill="auto"/>
            <w:noWrap/>
            <w:vAlign w:val="bottom"/>
            <w:hideMark/>
          </w:tcPr>
          <w:p w14:paraId="0BF54C78" w14:textId="77777777" w:rsidR="00B24A82" w:rsidRPr="000720D0" w:rsidRDefault="00B24A82" w:rsidP="00B24A82">
            <w:pPr>
              <w:jc w:val="right"/>
              <w:rPr>
                <w:sz w:val="22"/>
              </w:rPr>
            </w:pPr>
            <w:r w:rsidRPr="000720D0">
              <w:rPr>
                <w:sz w:val="22"/>
              </w:rPr>
              <w:t xml:space="preserve">0 </w:t>
            </w:r>
          </w:p>
        </w:tc>
        <w:tc>
          <w:tcPr>
            <w:tcW w:w="938" w:type="dxa"/>
            <w:tcBorders>
              <w:top w:val="nil"/>
              <w:left w:val="nil"/>
              <w:bottom w:val="nil"/>
              <w:right w:val="single" w:sz="8" w:space="0" w:color="auto"/>
            </w:tcBorders>
            <w:shd w:val="clear" w:color="auto" w:fill="auto"/>
            <w:noWrap/>
            <w:vAlign w:val="bottom"/>
            <w:hideMark/>
          </w:tcPr>
          <w:p w14:paraId="5C835F26" w14:textId="77777777" w:rsidR="00B24A82" w:rsidRPr="000720D0" w:rsidRDefault="00B24A82" w:rsidP="00B24A82">
            <w:pPr>
              <w:jc w:val="right"/>
              <w:rPr>
                <w:sz w:val="22"/>
              </w:rPr>
            </w:pPr>
            <w:r w:rsidRPr="000720D0">
              <w:rPr>
                <w:sz w:val="22"/>
              </w:rPr>
              <w:t>0.0%</w:t>
            </w:r>
          </w:p>
        </w:tc>
      </w:tr>
      <w:tr w:rsidR="00B24A82" w:rsidRPr="000720D0" w14:paraId="6DA5E9C2" w14:textId="77777777" w:rsidTr="002A340A">
        <w:trPr>
          <w:cantSplit/>
          <w:trHeight w:val="300"/>
        </w:trPr>
        <w:tc>
          <w:tcPr>
            <w:tcW w:w="2340" w:type="dxa"/>
            <w:tcBorders>
              <w:top w:val="single" w:sz="4" w:space="0" w:color="auto"/>
              <w:left w:val="single" w:sz="4" w:space="0" w:color="auto"/>
              <w:bottom w:val="double" w:sz="6" w:space="0" w:color="auto"/>
              <w:right w:val="nil"/>
            </w:tcBorders>
            <w:shd w:val="clear" w:color="auto" w:fill="auto"/>
            <w:noWrap/>
            <w:vAlign w:val="bottom"/>
            <w:hideMark/>
          </w:tcPr>
          <w:p w14:paraId="357BA2B5" w14:textId="77777777" w:rsidR="00B24A82" w:rsidRPr="000720D0" w:rsidRDefault="00B24A82" w:rsidP="00B24A82">
            <w:pPr>
              <w:rPr>
                <w:b/>
                <w:bCs/>
                <w:sz w:val="22"/>
              </w:rPr>
            </w:pPr>
            <w:r w:rsidRPr="000720D0">
              <w:rPr>
                <w:b/>
                <w:bCs/>
                <w:sz w:val="22"/>
              </w:rPr>
              <w:t>Total Age</w:t>
            </w:r>
          </w:p>
        </w:tc>
        <w:tc>
          <w:tcPr>
            <w:tcW w:w="937" w:type="dxa"/>
            <w:tcBorders>
              <w:top w:val="single" w:sz="4" w:space="0" w:color="auto"/>
              <w:left w:val="single" w:sz="8" w:space="0" w:color="auto"/>
              <w:bottom w:val="double" w:sz="6" w:space="0" w:color="auto"/>
              <w:right w:val="nil"/>
            </w:tcBorders>
            <w:shd w:val="clear" w:color="auto" w:fill="auto"/>
            <w:noWrap/>
            <w:vAlign w:val="bottom"/>
            <w:hideMark/>
          </w:tcPr>
          <w:p w14:paraId="631DB94B" w14:textId="77777777" w:rsidR="00B24A82" w:rsidRPr="000720D0" w:rsidRDefault="00B24A82" w:rsidP="00B24A82">
            <w:pPr>
              <w:jc w:val="right"/>
              <w:rPr>
                <w:b/>
                <w:bCs/>
                <w:sz w:val="22"/>
              </w:rPr>
            </w:pPr>
            <w:r w:rsidRPr="000720D0">
              <w:rPr>
                <w:b/>
                <w:bCs/>
                <w:sz w:val="22"/>
              </w:rPr>
              <w:t xml:space="preserve">160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065A4D4A"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5153B798" w14:textId="77777777" w:rsidR="00B24A82" w:rsidRPr="000720D0" w:rsidRDefault="00B24A82" w:rsidP="00B24A82">
            <w:pPr>
              <w:jc w:val="right"/>
              <w:rPr>
                <w:b/>
                <w:bCs/>
                <w:sz w:val="22"/>
              </w:rPr>
            </w:pPr>
            <w:r w:rsidRPr="000720D0">
              <w:rPr>
                <w:b/>
                <w:bCs/>
                <w:sz w:val="22"/>
              </w:rPr>
              <w:t xml:space="preserve">151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13B72667"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7448EB45" w14:textId="77777777" w:rsidR="00B24A82" w:rsidRPr="000720D0" w:rsidRDefault="00B24A82" w:rsidP="00B24A82">
            <w:pPr>
              <w:jc w:val="right"/>
              <w:rPr>
                <w:b/>
                <w:bCs/>
                <w:sz w:val="22"/>
              </w:rPr>
            </w:pPr>
            <w:r w:rsidRPr="000720D0">
              <w:rPr>
                <w:b/>
                <w:bCs/>
                <w:sz w:val="22"/>
              </w:rPr>
              <w:t xml:space="preserve">136 </w:t>
            </w:r>
          </w:p>
        </w:tc>
        <w:tc>
          <w:tcPr>
            <w:tcW w:w="938" w:type="dxa"/>
            <w:gridSpan w:val="2"/>
            <w:tcBorders>
              <w:top w:val="single" w:sz="4" w:space="0" w:color="auto"/>
              <w:left w:val="nil"/>
              <w:bottom w:val="double" w:sz="6" w:space="0" w:color="auto"/>
              <w:right w:val="single" w:sz="8" w:space="0" w:color="auto"/>
            </w:tcBorders>
            <w:shd w:val="clear" w:color="auto" w:fill="auto"/>
            <w:noWrap/>
            <w:vAlign w:val="bottom"/>
            <w:hideMark/>
          </w:tcPr>
          <w:p w14:paraId="2C76BC90"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622CBBF3" w14:textId="77777777" w:rsidR="00B24A82" w:rsidRPr="000720D0" w:rsidRDefault="00B24A82" w:rsidP="00B24A82">
            <w:pPr>
              <w:jc w:val="right"/>
              <w:rPr>
                <w:b/>
                <w:bCs/>
                <w:sz w:val="22"/>
              </w:rPr>
            </w:pPr>
            <w:r w:rsidRPr="000720D0">
              <w:rPr>
                <w:b/>
                <w:bCs/>
                <w:sz w:val="22"/>
              </w:rPr>
              <w:t xml:space="preserve">1,394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693338BC" w14:textId="77777777" w:rsidR="00B24A82" w:rsidRPr="000720D0" w:rsidRDefault="00B24A82" w:rsidP="00B24A82">
            <w:pPr>
              <w:jc w:val="right"/>
              <w:rPr>
                <w:b/>
                <w:bCs/>
                <w:sz w:val="22"/>
              </w:rPr>
            </w:pPr>
            <w:r w:rsidRPr="000720D0">
              <w:rPr>
                <w:b/>
                <w:bCs/>
                <w:sz w:val="22"/>
              </w:rPr>
              <w:t>100.0%</w:t>
            </w:r>
          </w:p>
        </w:tc>
        <w:tc>
          <w:tcPr>
            <w:tcW w:w="937" w:type="dxa"/>
            <w:gridSpan w:val="3"/>
            <w:tcBorders>
              <w:top w:val="single" w:sz="4" w:space="0" w:color="auto"/>
              <w:left w:val="nil"/>
              <w:bottom w:val="double" w:sz="6" w:space="0" w:color="auto"/>
              <w:right w:val="nil"/>
            </w:tcBorders>
            <w:shd w:val="clear" w:color="auto" w:fill="auto"/>
            <w:noWrap/>
            <w:vAlign w:val="bottom"/>
            <w:hideMark/>
          </w:tcPr>
          <w:p w14:paraId="6D146DDE" w14:textId="77777777" w:rsidR="00B24A82" w:rsidRPr="000720D0" w:rsidRDefault="00B24A82" w:rsidP="00B24A82">
            <w:pPr>
              <w:jc w:val="right"/>
              <w:rPr>
                <w:b/>
                <w:bCs/>
                <w:sz w:val="22"/>
              </w:rPr>
            </w:pPr>
            <w:r w:rsidRPr="000720D0">
              <w:rPr>
                <w:b/>
                <w:bCs/>
                <w:sz w:val="22"/>
              </w:rPr>
              <w:t xml:space="preserve">1,427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43C7DB3A"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65322A64" w14:textId="77777777" w:rsidR="00B24A82" w:rsidRPr="000720D0" w:rsidRDefault="00B24A82" w:rsidP="00B24A82">
            <w:pPr>
              <w:jc w:val="right"/>
              <w:rPr>
                <w:b/>
                <w:bCs/>
                <w:sz w:val="22"/>
              </w:rPr>
            </w:pPr>
            <w:r w:rsidRPr="000720D0">
              <w:rPr>
                <w:b/>
                <w:bCs/>
                <w:sz w:val="22"/>
              </w:rPr>
              <w:t xml:space="preserve">1,533 </w:t>
            </w:r>
          </w:p>
        </w:tc>
        <w:tc>
          <w:tcPr>
            <w:tcW w:w="938" w:type="dxa"/>
            <w:tcBorders>
              <w:top w:val="single" w:sz="4" w:space="0" w:color="auto"/>
              <w:left w:val="nil"/>
              <w:bottom w:val="double" w:sz="6" w:space="0" w:color="auto"/>
              <w:right w:val="single" w:sz="8" w:space="0" w:color="auto"/>
            </w:tcBorders>
            <w:shd w:val="clear" w:color="auto" w:fill="auto"/>
            <w:noWrap/>
            <w:vAlign w:val="bottom"/>
            <w:hideMark/>
          </w:tcPr>
          <w:p w14:paraId="509134DD" w14:textId="77777777" w:rsidR="00B24A82" w:rsidRPr="000720D0" w:rsidRDefault="00B24A82" w:rsidP="00B24A82">
            <w:pPr>
              <w:jc w:val="right"/>
              <w:rPr>
                <w:b/>
                <w:bCs/>
                <w:sz w:val="22"/>
              </w:rPr>
            </w:pPr>
            <w:r w:rsidRPr="000720D0">
              <w:rPr>
                <w:b/>
                <w:bCs/>
                <w:sz w:val="22"/>
              </w:rPr>
              <w:t>100.0%</w:t>
            </w:r>
          </w:p>
        </w:tc>
      </w:tr>
      <w:tr w:rsidR="00B24A82" w:rsidRPr="000720D0" w14:paraId="27F191CC" w14:textId="77777777" w:rsidTr="002A340A">
        <w:trPr>
          <w:cantSplit/>
          <w:trHeight w:val="300"/>
        </w:trPr>
        <w:tc>
          <w:tcPr>
            <w:tcW w:w="2340" w:type="dxa"/>
            <w:tcBorders>
              <w:top w:val="nil"/>
              <w:left w:val="single" w:sz="4" w:space="0" w:color="auto"/>
              <w:bottom w:val="nil"/>
              <w:right w:val="nil"/>
            </w:tcBorders>
            <w:shd w:val="clear" w:color="000000" w:fill="D9D9D9"/>
            <w:noWrap/>
            <w:vAlign w:val="bottom"/>
            <w:hideMark/>
          </w:tcPr>
          <w:p w14:paraId="1105B1C3" w14:textId="77777777" w:rsidR="00B24A82" w:rsidRPr="000720D0" w:rsidRDefault="00B24A82" w:rsidP="00B24A82">
            <w:pPr>
              <w:rPr>
                <w:b/>
                <w:bCs/>
                <w:sz w:val="22"/>
              </w:rPr>
            </w:pPr>
            <w:r w:rsidRPr="000720D0">
              <w:rPr>
                <w:b/>
                <w:bCs/>
                <w:sz w:val="22"/>
              </w:rPr>
              <w:t>Race</w:t>
            </w:r>
          </w:p>
        </w:tc>
        <w:tc>
          <w:tcPr>
            <w:tcW w:w="937" w:type="dxa"/>
            <w:tcBorders>
              <w:top w:val="nil"/>
              <w:left w:val="single" w:sz="8" w:space="0" w:color="auto"/>
              <w:bottom w:val="nil"/>
              <w:right w:val="nil"/>
            </w:tcBorders>
            <w:shd w:val="clear" w:color="000000" w:fill="D9D9D9"/>
            <w:noWrap/>
            <w:vAlign w:val="bottom"/>
            <w:hideMark/>
          </w:tcPr>
          <w:p w14:paraId="22814A1A"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55048D21"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2AA701FB"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6403CF9A"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0140237C"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single" w:sz="8" w:space="0" w:color="auto"/>
            </w:tcBorders>
            <w:shd w:val="clear" w:color="000000" w:fill="D9D9D9"/>
            <w:noWrap/>
            <w:vAlign w:val="bottom"/>
            <w:hideMark/>
          </w:tcPr>
          <w:p w14:paraId="149E0C0A"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0E4093C2"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5E713A53" w14:textId="77777777" w:rsidR="00B24A82" w:rsidRPr="000720D0" w:rsidRDefault="00B24A82" w:rsidP="00B24A82">
            <w:pPr>
              <w:jc w:val="right"/>
              <w:rPr>
                <w:b/>
                <w:bCs/>
                <w:sz w:val="22"/>
              </w:rPr>
            </w:pPr>
            <w:r w:rsidRPr="000720D0">
              <w:rPr>
                <w:b/>
                <w:bCs/>
                <w:sz w:val="22"/>
              </w:rPr>
              <w:t> </w:t>
            </w:r>
          </w:p>
        </w:tc>
        <w:tc>
          <w:tcPr>
            <w:tcW w:w="937" w:type="dxa"/>
            <w:gridSpan w:val="3"/>
            <w:tcBorders>
              <w:top w:val="nil"/>
              <w:left w:val="nil"/>
              <w:bottom w:val="nil"/>
              <w:right w:val="nil"/>
            </w:tcBorders>
            <w:shd w:val="clear" w:color="000000" w:fill="D9D9D9"/>
            <w:noWrap/>
            <w:vAlign w:val="bottom"/>
            <w:hideMark/>
          </w:tcPr>
          <w:p w14:paraId="38D7773B"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3D05D1F9"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2355187F" w14:textId="77777777" w:rsidR="00B24A82" w:rsidRPr="000720D0" w:rsidRDefault="00B24A82" w:rsidP="00B24A82">
            <w:pPr>
              <w:jc w:val="right"/>
              <w:rPr>
                <w:b/>
                <w:bCs/>
                <w:sz w:val="22"/>
              </w:rPr>
            </w:pPr>
            <w:r w:rsidRPr="000720D0">
              <w:rPr>
                <w:b/>
                <w:bCs/>
                <w:sz w:val="22"/>
              </w:rPr>
              <w:t> </w:t>
            </w:r>
          </w:p>
        </w:tc>
        <w:tc>
          <w:tcPr>
            <w:tcW w:w="938" w:type="dxa"/>
            <w:tcBorders>
              <w:top w:val="nil"/>
              <w:left w:val="nil"/>
              <w:bottom w:val="nil"/>
              <w:right w:val="single" w:sz="8" w:space="0" w:color="auto"/>
            </w:tcBorders>
            <w:shd w:val="clear" w:color="000000" w:fill="D9D9D9"/>
            <w:noWrap/>
            <w:vAlign w:val="bottom"/>
            <w:hideMark/>
          </w:tcPr>
          <w:p w14:paraId="12998E37" w14:textId="77777777" w:rsidR="00B24A82" w:rsidRPr="000720D0" w:rsidRDefault="00B24A82" w:rsidP="00B24A82">
            <w:pPr>
              <w:jc w:val="right"/>
              <w:rPr>
                <w:b/>
                <w:bCs/>
                <w:sz w:val="22"/>
              </w:rPr>
            </w:pPr>
            <w:r w:rsidRPr="000720D0">
              <w:rPr>
                <w:b/>
                <w:bCs/>
                <w:sz w:val="22"/>
              </w:rPr>
              <w:t> </w:t>
            </w:r>
          </w:p>
        </w:tc>
      </w:tr>
      <w:tr w:rsidR="00B24A82" w:rsidRPr="000720D0" w14:paraId="128F4035" w14:textId="77777777" w:rsidTr="002A340A">
        <w:trPr>
          <w:cantSplit/>
          <w:trHeight w:val="290"/>
        </w:trPr>
        <w:tc>
          <w:tcPr>
            <w:tcW w:w="2340" w:type="dxa"/>
            <w:tcBorders>
              <w:top w:val="nil"/>
              <w:left w:val="single" w:sz="4" w:space="0" w:color="auto"/>
              <w:bottom w:val="nil"/>
              <w:right w:val="nil"/>
            </w:tcBorders>
            <w:shd w:val="clear" w:color="auto" w:fill="auto"/>
            <w:noWrap/>
            <w:vAlign w:val="bottom"/>
            <w:hideMark/>
          </w:tcPr>
          <w:p w14:paraId="79731353" w14:textId="77777777" w:rsidR="00B24A82" w:rsidRPr="000720D0" w:rsidRDefault="00B24A82" w:rsidP="00B24A82">
            <w:pPr>
              <w:rPr>
                <w:sz w:val="22"/>
              </w:rPr>
            </w:pPr>
            <w:r w:rsidRPr="000720D0">
              <w:rPr>
                <w:sz w:val="22"/>
              </w:rPr>
              <w:t>Other/Unknown</w:t>
            </w:r>
          </w:p>
        </w:tc>
        <w:tc>
          <w:tcPr>
            <w:tcW w:w="937" w:type="dxa"/>
            <w:tcBorders>
              <w:top w:val="nil"/>
              <w:left w:val="single" w:sz="8" w:space="0" w:color="auto"/>
              <w:bottom w:val="nil"/>
              <w:right w:val="nil"/>
            </w:tcBorders>
            <w:shd w:val="clear" w:color="auto" w:fill="auto"/>
            <w:noWrap/>
            <w:vAlign w:val="bottom"/>
            <w:hideMark/>
          </w:tcPr>
          <w:p w14:paraId="4EB95DA6" w14:textId="77777777" w:rsidR="00B24A82" w:rsidRPr="000720D0" w:rsidRDefault="00B24A82" w:rsidP="00B24A82">
            <w:pPr>
              <w:jc w:val="right"/>
              <w:rPr>
                <w:sz w:val="22"/>
              </w:rPr>
            </w:pPr>
            <w:r w:rsidRPr="000720D0">
              <w:rPr>
                <w:sz w:val="22"/>
              </w:rPr>
              <w:t xml:space="preserve">28 </w:t>
            </w:r>
          </w:p>
        </w:tc>
        <w:tc>
          <w:tcPr>
            <w:tcW w:w="938" w:type="dxa"/>
            <w:gridSpan w:val="2"/>
            <w:tcBorders>
              <w:top w:val="nil"/>
              <w:left w:val="nil"/>
              <w:bottom w:val="nil"/>
              <w:right w:val="nil"/>
            </w:tcBorders>
            <w:shd w:val="clear" w:color="auto" w:fill="auto"/>
            <w:noWrap/>
            <w:vAlign w:val="bottom"/>
            <w:hideMark/>
          </w:tcPr>
          <w:p w14:paraId="384A84F1" w14:textId="77777777" w:rsidR="00B24A82" w:rsidRPr="000720D0" w:rsidRDefault="00B24A82" w:rsidP="00B24A82">
            <w:pPr>
              <w:jc w:val="right"/>
              <w:rPr>
                <w:sz w:val="22"/>
              </w:rPr>
            </w:pPr>
            <w:r w:rsidRPr="000720D0">
              <w:rPr>
                <w:sz w:val="22"/>
              </w:rPr>
              <w:t>17.5%</w:t>
            </w:r>
          </w:p>
        </w:tc>
        <w:tc>
          <w:tcPr>
            <w:tcW w:w="937" w:type="dxa"/>
            <w:gridSpan w:val="2"/>
            <w:tcBorders>
              <w:top w:val="nil"/>
              <w:left w:val="nil"/>
              <w:bottom w:val="nil"/>
              <w:right w:val="nil"/>
            </w:tcBorders>
            <w:shd w:val="clear" w:color="auto" w:fill="auto"/>
            <w:noWrap/>
            <w:vAlign w:val="bottom"/>
            <w:hideMark/>
          </w:tcPr>
          <w:p w14:paraId="1DDAF103" w14:textId="77777777" w:rsidR="00B24A82" w:rsidRPr="000720D0" w:rsidRDefault="00B24A82" w:rsidP="00B24A82">
            <w:pPr>
              <w:jc w:val="right"/>
              <w:rPr>
                <w:sz w:val="22"/>
              </w:rPr>
            </w:pPr>
            <w:r w:rsidRPr="000720D0">
              <w:rPr>
                <w:sz w:val="22"/>
              </w:rPr>
              <w:t xml:space="preserve">27 </w:t>
            </w:r>
          </w:p>
        </w:tc>
        <w:tc>
          <w:tcPr>
            <w:tcW w:w="938" w:type="dxa"/>
            <w:gridSpan w:val="2"/>
            <w:tcBorders>
              <w:top w:val="nil"/>
              <w:left w:val="nil"/>
              <w:bottom w:val="nil"/>
              <w:right w:val="nil"/>
            </w:tcBorders>
            <w:shd w:val="clear" w:color="auto" w:fill="auto"/>
            <w:noWrap/>
            <w:vAlign w:val="bottom"/>
            <w:hideMark/>
          </w:tcPr>
          <w:p w14:paraId="735CC34C" w14:textId="77777777" w:rsidR="00B24A82" w:rsidRPr="000720D0" w:rsidRDefault="00B24A82" w:rsidP="00B24A82">
            <w:pPr>
              <w:jc w:val="right"/>
              <w:rPr>
                <w:sz w:val="22"/>
              </w:rPr>
            </w:pPr>
            <w:r w:rsidRPr="000720D0">
              <w:rPr>
                <w:sz w:val="22"/>
              </w:rPr>
              <w:t>17.9%</w:t>
            </w:r>
          </w:p>
        </w:tc>
        <w:tc>
          <w:tcPr>
            <w:tcW w:w="937" w:type="dxa"/>
            <w:gridSpan w:val="2"/>
            <w:tcBorders>
              <w:top w:val="nil"/>
              <w:left w:val="nil"/>
              <w:bottom w:val="nil"/>
              <w:right w:val="nil"/>
            </w:tcBorders>
            <w:shd w:val="clear" w:color="auto" w:fill="auto"/>
            <w:noWrap/>
            <w:vAlign w:val="bottom"/>
            <w:hideMark/>
          </w:tcPr>
          <w:p w14:paraId="48BD3830" w14:textId="77777777" w:rsidR="00B24A82" w:rsidRPr="000720D0" w:rsidRDefault="00B24A82" w:rsidP="00B24A82">
            <w:pPr>
              <w:jc w:val="right"/>
              <w:rPr>
                <w:sz w:val="22"/>
              </w:rPr>
            </w:pPr>
            <w:r w:rsidRPr="000720D0">
              <w:rPr>
                <w:sz w:val="22"/>
              </w:rPr>
              <w:t xml:space="preserve">23 </w:t>
            </w:r>
          </w:p>
        </w:tc>
        <w:tc>
          <w:tcPr>
            <w:tcW w:w="938" w:type="dxa"/>
            <w:gridSpan w:val="2"/>
            <w:tcBorders>
              <w:top w:val="nil"/>
              <w:left w:val="nil"/>
              <w:bottom w:val="nil"/>
              <w:right w:val="single" w:sz="8" w:space="0" w:color="auto"/>
            </w:tcBorders>
            <w:shd w:val="clear" w:color="auto" w:fill="auto"/>
            <w:noWrap/>
            <w:vAlign w:val="bottom"/>
            <w:hideMark/>
          </w:tcPr>
          <w:p w14:paraId="1E2173C3" w14:textId="77777777" w:rsidR="00B24A82" w:rsidRPr="000720D0" w:rsidRDefault="00B24A82" w:rsidP="00B24A82">
            <w:pPr>
              <w:jc w:val="right"/>
              <w:rPr>
                <w:sz w:val="22"/>
              </w:rPr>
            </w:pPr>
            <w:r w:rsidRPr="000720D0">
              <w:rPr>
                <w:sz w:val="22"/>
              </w:rPr>
              <w:t>16.9%</w:t>
            </w:r>
          </w:p>
        </w:tc>
        <w:tc>
          <w:tcPr>
            <w:tcW w:w="937" w:type="dxa"/>
            <w:gridSpan w:val="2"/>
            <w:tcBorders>
              <w:top w:val="nil"/>
              <w:left w:val="nil"/>
              <w:bottom w:val="nil"/>
              <w:right w:val="nil"/>
            </w:tcBorders>
            <w:shd w:val="clear" w:color="auto" w:fill="auto"/>
            <w:noWrap/>
            <w:vAlign w:val="bottom"/>
            <w:hideMark/>
          </w:tcPr>
          <w:p w14:paraId="0462D004" w14:textId="77777777" w:rsidR="00B24A82" w:rsidRPr="000720D0" w:rsidRDefault="00B24A82" w:rsidP="00B24A82">
            <w:pPr>
              <w:jc w:val="right"/>
              <w:rPr>
                <w:sz w:val="22"/>
              </w:rPr>
            </w:pPr>
            <w:r w:rsidRPr="000720D0">
              <w:rPr>
                <w:sz w:val="22"/>
              </w:rPr>
              <w:t xml:space="preserve">185 </w:t>
            </w:r>
          </w:p>
        </w:tc>
        <w:tc>
          <w:tcPr>
            <w:tcW w:w="938" w:type="dxa"/>
            <w:gridSpan w:val="2"/>
            <w:tcBorders>
              <w:top w:val="nil"/>
              <w:left w:val="nil"/>
              <w:bottom w:val="nil"/>
              <w:right w:val="nil"/>
            </w:tcBorders>
            <w:shd w:val="clear" w:color="auto" w:fill="auto"/>
            <w:noWrap/>
            <w:vAlign w:val="bottom"/>
            <w:hideMark/>
          </w:tcPr>
          <w:p w14:paraId="5DD2EA90" w14:textId="77777777" w:rsidR="00B24A82" w:rsidRPr="000720D0" w:rsidRDefault="00B24A82" w:rsidP="00B24A82">
            <w:pPr>
              <w:jc w:val="right"/>
              <w:rPr>
                <w:sz w:val="22"/>
              </w:rPr>
            </w:pPr>
            <w:r w:rsidRPr="000720D0">
              <w:rPr>
                <w:sz w:val="22"/>
              </w:rPr>
              <w:t>13.3%</w:t>
            </w:r>
          </w:p>
        </w:tc>
        <w:tc>
          <w:tcPr>
            <w:tcW w:w="937" w:type="dxa"/>
            <w:gridSpan w:val="3"/>
            <w:tcBorders>
              <w:top w:val="nil"/>
              <w:left w:val="nil"/>
              <w:bottom w:val="nil"/>
              <w:right w:val="nil"/>
            </w:tcBorders>
            <w:shd w:val="clear" w:color="auto" w:fill="auto"/>
            <w:noWrap/>
            <w:vAlign w:val="bottom"/>
            <w:hideMark/>
          </w:tcPr>
          <w:p w14:paraId="7F7D9098" w14:textId="77777777" w:rsidR="00B24A82" w:rsidRPr="000720D0" w:rsidRDefault="00B24A82" w:rsidP="00B24A82">
            <w:pPr>
              <w:jc w:val="right"/>
              <w:rPr>
                <w:sz w:val="22"/>
              </w:rPr>
            </w:pPr>
            <w:r w:rsidRPr="000720D0">
              <w:rPr>
                <w:sz w:val="22"/>
              </w:rPr>
              <w:t xml:space="preserve">213 </w:t>
            </w:r>
          </w:p>
        </w:tc>
        <w:tc>
          <w:tcPr>
            <w:tcW w:w="938" w:type="dxa"/>
            <w:gridSpan w:val="2"/>
            <w:tcBorders>
              <w:top w:val="nil"/>
              <w:left w:val="nil"/>
              <w:bottom w:val="nil"/>
              <w:right w:val="nil"/>
            </w:tcBorders>
            <w:shd w:val="clear" w:color="auto" w:fill="auto"/>
            <w:noWrap/>
            <w:vAlign w:val="bottom"/>
            <w:hideMark/>
          </w:tcPr>
          <w:p w14:paraId="0F2101D8" w14:textId="77777777" w:rsidR="00B24A82" w:rsidRPr="000720D0" w:rsidRDefault="00B24A82" w:rsidP="00B24A82">
            <w:pPr>
              <w:jc w:val="right"/>
              <w:rPr>
                <w:sz w:val="22"/>
              </w:rPr>
            </w:pPr>
            <w:r w:rsidRPr="000720D0">
              <w:rPr>
                <w:sz w:val="22"/>
              </w:rPr>
              <w:t>14.9%</w:t>
            </w:r>
          </w:p>
        </w:tc>
        <w:tc>
          <w:tcPr>
            <w:tcW w:w="937" w:type="dxa"/>
            <w:gridSpan w:val="2"/>
            <w:tcBorders>
              <w:top w:val="nil"/>
              <w:left w:val="nil"/>
              <w:bottom w:val="nil"/>
              <w:right w:val="nil"/>
            </w:tcBorders>
            <w:shd w:val="clear" w:color="auto" w:fill="auto"/>
            <w:noWrap/>
            <w:vAlign w:val="bottom"/>
            <w:hideMark/>
          </w:tcPr>
          <w:p w14:paraId="0050813B" w14:textId="77777777" w:rsidR="00B24A82" w:rsidRPr="000720D0" w:rsidRDefault="00B24A82" w:rsidP="00B24A82">
            <w:pPr>
              <w:jc w:val="right"/>
              <w:rPr>
                <w:sz w:val="22"/>
              </w:rPr>
            </w:pPr>
            <w:r w:rsidRPr="000720D0">
              <w:rPr>
                <w:sz w:val="22"/>
              </w:rPr>
              <w:t xml:space="preserve">197 </w:t>
            </w:r>
          </w:p>
        </w:tc>
        <w:tc>
          <w:tcPr>
            <w:tcW w:w="938" w:type="dxa"/>
            <w:tcBorders>
              <w:top w:val="nil"/>
              <w:left w:val="nil"/>
              <w:bottom w:val="nil"/>
              <w:right w:val="single" w:sz="8" w:space="0" w:color="auto"/>
            </w:tcBorders>
            <w:shd w:val="clear" w:color="auto" w:fill="auto"/>
            <w:noWrap/>
            <w:vAlign w:val="bottom"/>
            <w:hideMark/>
          </w:tcPr>
          <w:p w14:paraId="2B7A6C08" w14:textId="77777777" w:rsidR="00B24A82" w:rsidRPr="000720D0" w:rsidRDefault="00B24A82" w:rsidP="00B24A82">
            <w:pPr>
              <w:jc w:val="right"/>
              <w:rPr>
                <w:sz w:val="22"/>
              </w:rPr>
            </w:pPr>
            <w:r w:rsidRPr="000720D0">
              <w:rPr>
                <w:sz w:val="22"/>
              </w:rPr>
              <w:t>12.9%</w:t>
            </w:r>
          </w:p>
        </w:tc>
      </w:tr>
      <w:tr w:rsidR="00B24A82" w:rsidRPr="000720D0" w14:paraId="5E00FFE8" w14:textId="77777777" w:rsidTr="002A340A">
        <w:trPr>
          <w:cantSplit/>
          <w:trHeight w:val="290"/>
        </w:trPr>
        <w:tc>
          <w:tcPr>
            <w:tcW w:w="2340" w:type="dxa"/>
            <w:tcBorders>
              <w:top w:val="nil"/>
              <w:left w:val="single" w:sz="4" w:space="0" w:color="auto"/>
              <w:bottom w:val="nil"/>
              <w:right w:val="nil"/>
            </w:tcBorders>
            <w:shd w:val="clear" w:color="auto" w:fill="auto"/>
            <w:noWrap/>
            <w:vAlign w:val="bottom"/>
            <w:hideMark/>
          </w:tcPr>
          <w:p w14:paraId="1C9EF631" w14:textId="77777777" w:rsidR="00B24A82" w:rsidRPr="000720D0" w:rsidRDefault="00B24A82" w:rsidP="00B24A82">
            <w:pPr>
              <w:rPr>
                <w:sz w:val="22"/>
              </w:rPr>
            </w:pPr>
            <w:r w:rsidRPr="000720D0">
              <w:rPr>
                <w:sz w:val="22"/>
              </w:rPr>
              <w:t>White</w:t>
            </w:r>
          </w:p>
        </w:tc>
        <w:tc>
          <w:tcPr>
            <w:tcW w:w="937" w:type="dxa"/>
            <w:tcBorders>
              <w:top w:val="nil"/>
              <w:left w:val="single" w:sz="8" w:space="0" w:color="auto"/>
              <w:bottom w:val="nil"/>
              <w:right w:val="nil"/>
            </w:tcBorders>
            <w:shd w:val="clear" w:color="auto" w:fill="auto"/>
            <w:noWrap/>
            <w:vAlign w:val="bottom"/>
            <w:hideMark/>
          </w:tcPr>
          <w:p w14:paraId="19576D7A" w14:textId="77777777" w:rsidR="00B24A82" w:rsidRPr="000720D0" w:rsidRDefault="00B24A82" w:rsidP="00B24A82">
            <w:pPr>
              <w:jc w:val="right"/>
              <w:rPr>
                <w:sz w:val="22"/>
              </w:rPr>
            </w:pPr>
            <w:r w:rsidRPr="000720D0">
              <w:rPr>
                <w:sz w:val="22"/>
              </w:rPr>
              <w:t xml:space="preserve">132 </w:t>
            </w:r>
          </w:p>
        </w:tc>
        <w:tc>
          <w:tcPr>
            <w:tcW w:w="938" w:type="dxa"/>
            <w:gridSpan w:val="2"/>
            <w:tcBorders>
              <w:top w:val="nil"/>
              <w:left w:val="nil"/>
              <w:bottom w:val="nil"/>
              <w:right w:val="nil"/>
            </w:tcBorders>
            <w:shd w:val="clear" w:color="auto" w:fill="auto"/>
            <w:noWrap/>
            <w:vAlign w:val="bottom"/>
            <w:hideMark/>
          </w:tcPr>
          <w:p w14:paraId="4A0F9339" w14:textId="77777777" w:rsidR="00B24A82" w:rsidRPr="000720D0" w:rsidRDefault="00B24A82" w:rsidP="00B24A82">
            <w:pPr>
              <w:jc w:val="right"/>
              <w:rPr>
                <w:sz w:val="22"/>
              </w:rPr>
            </w:pPr>
            <w:r w:rsidRPr="000720D0">
              <w:rPr>
                <w:sz w:val="22"/>
              </w:rPr>
              <w:t>82.5%</w:t>
            </w:r>
          </w:p>
        </w:tc>
        <w:tc>
          <w:tcPr>
            <w:tcW w:w="937" w:type="dxa"/>
            <w:gridSpan w:val="2"/>
            <w:tcBorders>
              <w:top w:val="nil"/>
              <w:left w:val="nil"/>
              <w:bottom w:val="nil"/>
              <w:right w:val="nil"/>
            </w:tcBorders>
            <w:shd w:val="clear" w:color="auto" w:fill="auto"/>
            <w:noWrap/>
            <w:vAlign w:val="bottom"/>
            <w:hideMark/>
          </w:tcPr>
          <w:p w14:paraId="528FCA7F" w14:textId="77777777" w:rsidR="00B24A82" w:rsidRPr="000720D0" w:rsidRDefault="00B24A82" w:rsidP="00B24A82">
            <w:pPr>
              <w:jc w:val="right"/>
              <w:rPr>
                <w:sz w:val="22"/>
              </w:rPr>
            </w:pPr>
            <w:r w:rsidRPr="000720D0">
              <w:rPr>
                <w:sz w:val="22"/>
              </w:rPr>
              <w:t xml:space="preserve">124 </w:t>
            </w:r>
          </w:p>
        </w:tc>
        <w:tc>
          <w:tcPr>
            <w:tcW w:w="938" w:type="dxa"/>
            <w:gridSpan w:val="2"/>
            <w:tcBorders>
              <w:top w:val="nil"/>
              <w:left w:val="nil"/>
              <w:bottom w:val="nil"/>
              <w:right w:val="nil"/>
            </w:tcBorders>
            <w:shd w:val="clear" w:color="auto" w:fill="auto"/>
            <w:noWrap/>
            <w:vAlign w:val="bottom"/>
            <w:hideMark/>
          </w:tcPr>
          <w:p w14:paraId="71584D57" w14:textId="77777777" w:rsidR="00B24A82" w:rsidRPr="000720D0" w:rsidRDefault="00B24A82" w:rsidP="00B24A82">
            <w:pPr>
              <w:jc w:val="right"/>
              <w:rPr>
                <w:sz w:val="22"/>
              </w:rPr>
            </w:pPr>
            <w:r w:rsidRPr="000720D0">
              <w:rPr>
                <w:sz w:val="22"/>
              </w:rPr>
              <w:t>82.1%</w:t>
            </w:r>
          </w:p>
        </w:tc>
        <w:tc>
          <w:tcPr>
            <w:tcW w:w="937" w:type="dxa"/>
            <w:gridSpan w:val="2"/>
            <w:tcBorders>
              <w:top w:val="nil"/>
              <w:left w:val="nil"/>
              <w:bottom w:val="nil"/>
              <w:right w:val="nil"/>
            </w:tcBorders>
            <w:shd w:val="clear" w:color="auto" w:fill="auto"/>
            <w:noWrap/>
            <w:vAlign w:val="bottom"/>
            <w:hideMark/>
          </w:tcPr>
          <w:p w14:paraId="639BEF53" w14:textId="77777777" w:rsidR="00B24A82" w:rsidRPr="000720D0" w:rsidRDefault="00B24A82" w:rsidP="00B24A82">
            <w:pPr>
              <w:jc w:val="right"/>
              <w:rPr>
                <w:sz w:val="22"/>
              </w:rPr>
            </w:pPr>
            <w:r w:rsidRPr="000720D0">
              <w:rPr>
                <w:sz w:val="22"/>
              </w:rPr>
              <w:t xml:space="preserve">113 </w:t>
            </w:r>
          </w:p>
        </w:tc>
        <w:tc>
          <w:tcPr>
            <w:tcW w:w="938" w:type="dxa"/>
            <w:gridSpan w:val="2"/>
            <w:tcBorders>
              <w:top w:val="nil"/>
              <w:left w:val="nil"/>
              <w:bottom w:val="nil"/>
              <w:right w:val="single" w:sz="8" w:space="0" w:color="auto"/>
            </w:tcBorders>
            <w:shd w:val="clear" w:color="auto" w:fill="auto"/>
            <w:noWrap/>
            <w:vAlign w:val="bottom"/>
            <w:hideMark/>
          </w:tcPr>
          <w:p w14:paraId="70393291" w14:textId="77777777" w:rsidR="00B24A82" w:rsidRPr="000720D0" w:rsidRDefault="00B24A82" w:rsidP="00B24A82">
            <w:pPr>
              <w:jc w:val="right"/>
              <w:rPr>
                <w:sz w:val="22"/>
              </w:rPr>
            </w:pPr>
            <w:r w:rsidRPr="000720D0">
              <w:rPr>
                <w:sz w:val="22"/>
              </w:rPr>
              <w:t>83.1%</w:t>
            </w:r>
          </w:p>
        </w:tc>
        <w:tc>
          <w:tcPr>
            <w:tcW w:w="937" w:type="dxa"/>
            <w:gridSpan w:val="2"/>
            <w:tcBorders>
              <w:top w:val="nil"/>
              <w:left w:val="nil"/>
              <w:bottom w:val="nil"/>
              <w:right w:val="nil"/>
            </w:tcBorders>
            <w:shd w:val="clear" w:color="auto" w:fill="auto"/>
            <w:noWrap/>
            <w:vAlign w:val="bottom"/>
            <w:hideMark/>
          </w:tcPr>
          <w:p w14:paraId="5D55E8B3" w14:textId="77777777" w:rsidR="00B24A82" w:rsidRPr="000720D0" w:rsidRDefault="00B24A82" w:rsidP="00B24A82">
            <w:pPr>
              <w:jc w:val="right"/>
              <w:rPr>
                <w:sz w:val="22"/>
              </w:rPr>
            </w:pPr>
            <w:r w:rsidRPr="000720D0">
              <w:rPr>
                <w:sz w:val="22"/>
              </w:rPr>
              <w:t xml:space="preserve">1,209 </w:t>
            </w:r>
          </w:p>
        </w:tc>
        <w:tc>
          <w:tcPr>
            <w:tcW w:w="938" w:type="dxa"/>
            <w:gridSpan w:val="2"/>
            <w:tcBorders>
              <w:top w:val="nil"/>
              <w:left w:val="nil"/>
              <w:bottom w:val="nil"/>
              <w:right w:val="nil"/>
            </w:tcBorders>
            <w:shd w:val="clear" w:color="auto" w:fill="auto"/>
            <w:noWrap/>
            <w:vAlign w:val="bottom"/>
            <w:hideMark/>
          </w:tcPr>
          <w:p w14:paraId="43CCF6F7" w14:textId="77777777" w:rsidR="00B24A82" w:rsidRPr="000720D0" w:rsidRDefault="00B24A82" w:rsidP="00B24A82">
            <w:pPr>
              <w:jc w:val="right"/>
              <w:rPr>
                <w:sz w:val="22"/>
              </w:rPr>
            </w:pPr>
            <w:r w:rsidRPr="000720D0">
              <w:rPr>
                <w:sz w:val="22"/>
              </w:rPr>
              <w:t>86.7%</w:t>
            </w:r>
          </w:p>
        </w:tc>
        <w:tc>
          <w:tcPr>
            <w:tcW w:w="937" w:type="dxa"/>
            <w:gridSpan w:val="3"/>
            <w:tcBorders>
              <w:top w:val="nil"/>
              <w:left w:val="nil"/>
              <w:bottom w:val="nil"/>
              <w:right w:val="nil"/>
            </w:tcBorders>
            <w:shd w:val="clear" w:color="auto" w:fill="auto"/>
            <w:noWrap/>
            <w:vAlign w:val="bottom"/>
            <w:hideMark/>
          </w:tcPr>
          <w:p w14:paraId="292B36B3" w14:textId="77777777" w:rsidR="00B24A82" w:rsidRPr="000720D0" w:rsidRDefault="00B24A82" w:rsidP="00B24A82">
            <w:pPr>
              <w:jc w:val="right"/>
              <w:rPr>
                <w:sz w:val="22"/>
              </w:rPr>
            </w:pPr>
            <w:r w:rsidRPr="000720D0">
              <w:rPr>
                <w:sz w:val="22"/>
              </w:rPr>
              <w:t xml:space="preserve">1,214 </w:t>
            </w:r>
          </w:p>
        </w:tc>
        <w:tc>
          <w:tcPr>
            <w:tcW w:w="938" w:type="dxa"/>
            <w:gridSpan w:val="2"/>
            <w:tcBorders>
              <w:top w:val="nil"/>
              <w:left w:val="nil"/>
              <w:bottom w:val="nil"/>
              <w:right w:val="nil"/>
            </w:tcBorders>
            <w:shd w:val="clear" w:color="auto" w:fill="auto"/>
            <w:noWrap/>
            <w:vAlign w:val="bottom"/>
            <w:hideMark/>
          </w:tcPr>
          <w:p w14:paraId="79DE4A1D" w14:textId="77777777" w:rsidR="00B24A82" w:rsidRPr="000720D0" w:rsidRDefault="00B24A82" w:rsidP="00B24A82">
            <w:pPr>
              <w:jc w:val="right"/>
              <w:rPr>
                <w:sz w:val="22"/>
              </w:rPr>
            </w:pPr>
            <w:r w:rsidRPr="000720D0">
              <w:rPr>
                <w:sz w:val="22"/>
              </w:rPr>
              <w:t>85.1%</w:t>
            </w:r>
          </w:p>
        </w:tc>
        <w:tc>
          <w:tcPr>
            <w:tcW w:w="937" w:type="dxa"/>
            <w:gridSpan w:val="2"/>
            <w:tcBorders>
              <w:top w:val="nil"/>
              <w:left w:val="nil"/>
              <w:bottom w:val="nil"/>
              <w:right w:val="nil"/>
            </w:tcBorders>
            <w:shd w:val="clear" w:color="auto" w:fill="auto"/>
            <w:noWrap/>
            <w:vAlign w:val="bottom"/>
            <w:hideMark/>
          </w:tcPr>
          <w:p w14:paraId="5FCE399D" w14:textId="77777777" w:rsidR="00B24A82" w:rsidRPr="000720D0" w:rsidRDefault="00B24A82" w:rsidP="00B24A82">
            <w:pPr>
              <w:jc w:val="right"/>
              <w:rPr>
                <w:sz w:val="22"/>
              </w:rPr>
            </w:pPr>
            <w:r w:rsidRPr="000720D0">
              <w:rPr>
                <w:sz w:val="22"/>
              </w:rPr>
              <w:t xml:space="preserve">1,336 </w:t>
            </w:r>
          </w:p>
        </w:tc>
        <w:tc>
          <w:tcPr>
            <w:tcW w:w="938" w:type="dxa"/>
            <w:tcBorders>
              <w:top w:val="nil"/>
              <w:left w:val="nil"/>
              <w:bottom w:val="nil"/>
              <w:right w:val="single" w:sz="8" w:space="0" w:color="auto"/>
            </w:tcBorders>
            <w:shd w:val="clear" w:color="auto" w:fill="auto"/>
            <w:noWrap/>
            <w:vAlign w:val="bottom"/>
            <w:hideMark/>
          </w:tcPr>
          <w:p w14:paraId="05851847" w14:textId="77777777" w:rsidR="00B24A82" w:rsidRPr="000720D0" w:rsidRDefault="00B24A82" w:rsidP="00B24A82">
            <w:pPr>
              <w:jc w:val="right"/>
              <w:rPr>
                <w:sz w:val="22"/>
              </w:rPr>
            </w:pPr>
            <w:r w:rsidRPr="000720D0">
              <w:rPr>
                <w:sz w:val="22"/>
              </w:rPr>
              <w:t>87.1%</w:t>
            </w:r>
          </w:p>
        </w:tc>
      </w:tr>
      <w:tr w:rsidR="00B24A82" w:rsidRPr="000720D0" w14:paraId="36B2599C" w14:textId="77777777" w:rsidTr="002A340A">
        <w:trPr>
          <w:cantSplit/>
          <w:trHeight w:val="300"/>
        </w:trPr>
        <w:tc>
          <w:tcPr>
            <w:tcW w:w="2340" w:type="dxa"/>
            <w:tcBorders>
              <w:top w:val="single" w:sz="4" w:space="0" w:color="auto"/>
              <w:left w:val="single" w:sz="4" w:space="0" w:color="auto"/>
              <w:bottom w:val="double" w:sz="6" w:space="0" w:color="auto"/>
              <w:right w:val="nil"/>
            </w:tcBorders>
            <w:shd w:val="clear" w:color="auto" w:fill="auto"/>
            <w:noWrap/>
            <w:vAlign w:val="bottom"/>
            <w:hideMark/>
          </w:tcPr>
          <w:p w14:paraId="6766563F" w14:textId="77777777" w:rsidR="00B24A82" w:rsidRPr="000720D0" w:rsidRDefault="00B24A82" w:rsidP="00B24A82">
            <w:pPr>
              <w:rPr>
                <w:b/>
                <w:bCs/>
                <w:sz w:val="22"/>
              </w:rPr>
            </w:pPr>
            <w:r w:rsidRPr="000720D0">
              <w:rPr>
                <w:b/>
                <w:bCs/>
                <w:sz w:val="22"/>
              </w:rPr>
              <w:t>Total Race</w:t>
            </w:r>
          </w:p>
        </w:tc>
        <w:tc>
          <w:tcPr>
            <w:tcW w:w="937" w:type="dxa"/>
            <w:tcBorders>
              <w:top w:val="single" w:sz="4" w:space="0" w:color="auto"/>
              <w:left w:val="single" w:sz="8" w:space="0" w:color="auto"/>
              <w:bottom w:val="double" w:sz="6" w:space="0" w:color="auto"/>
              <w:right w:val="nil"/>
            </w:tcBorders>
            <w:shd w:val="clear" w:color="auto" w:fill="auto"/>
            <w:noWrap/>
            <w:vAlign w:val="bottom"/>
            <w:hideMark/>
          </w:tcPr>
          <w:p w14:paraId="5C07AF76" w14:textId="77777777" w:rsidR="00B24A82" w:rsidRPr="000720D0" w:rsidRDefault="00B24A82" w:rsidP="00B24A82">
            <w:pPr>
              <w:jc w:val="right"/>
              <w:rPr>
                <w:b/>
                <w:bCs/>
                <w:sz w:val="22"/>
              </w:rPr>
            </w:pPr>
            <w:r w:rsidRPr="000720D0">
              <w:rPr>
                <w:b/>
                <w:bCs/>
                <w:sz w:val="22"/>
              </w:rPr>
              <w:t xml:space="preserve">160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2DE33662"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00AA1264" w14:textId="77777777" w:rsidR="00B24A82" w:rsidRPr="000720D0" w:rsidRDefault="00B24A82" w:rsidP="00B24A82">
            <w:pPr>
              <w:jc w:val="right"/>
              <w:rPr>
                <w:b/>
                <w:bCs/>
                <w:sz w:val="22"/>
              </w:rPr>
            </w:pPr>
            <w:r w:rsidRPr="000720D0">
              <w:rPr>
                <w:b/>
                <w:bCs/>
                <w:sz w:val="22"/>
              </w:rPr>
              <w:t xml:space="preserve">151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17903011"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1190B653" w14:textId="77777777" w:rsidR="00B24A82" w:rsidRPr="000720D0" w:rsidRDefault="00B24A82" w:rsidP="00B24A82">
            <w:pPr>
              <w:jc w:val="right"/>
              <w:rPr>
                <w:b/>
                <w:bCs/>
                <w:sz w:val="22"/>
              </w:rPr>
            </w:pPr>
            <w:r w:rsidRPr="000720D0">
              <w:rPr>
                <w:b/>
                <w:bCs/>
                <w:sz w:val="22"/>
              </w:rPr>
              <w:t xml:space="preserve">136 </w:t>
            </w:r>
          </w:p>
        </w:tc>
        <w:tc>
          <w:tcPr>
            <w:tcW w:w="938" w:type="dxa"/>
            <w:gridSpan w:val="2"/>
            <w:tcBorders>
              <w:top w:val="single" w:sz="4" w:space="0" w:color="auto"/>
              <w:left w:val="nil"/>
              <w:bottom w:val="double" w:sz="6" w:space="0" w:color="auto"/>
              <w:right w:val="single" w:sz="8" w:space="0" w:color="auto"/>
            </w:tcBorders>
            <w:shd w:val="clear" w:color="auto" w:fill="auto"/>
            <w:noWrap/>
            <w:vAlign w:val="bottom"/>
            <w:hideMark/>
          </w:tcPr>
          <w:p w14:paraId="77AF4B54"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1AE9CE6A" w14:textId="77777777" w:rsidR="00B24A82" w:rsidRPr="000720D0" w:rsidRDefault="00B24A82" w:rsidP="00B24A82">
            <w:pPr>
              <w:jc w:val="right"/>
              <w:rPr>
                <w:b/>
                <w:bCs/>
                <w:sz w:val="22"/>
              </w:rPr>
            </w:pPr>
            <w:r w:rsidRPr="000720D0">
              <w:rPr>
                <w:b/>
                <w:bCs/>
                <w:sz w:val="22"/>
              </w:rPr>
              <w:t xml:space="preserve">1,394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16A0822A" w14:textId="77777777" w:rsidR="00B24A82" w:rsidRPr="000720D0" w:rsidRDefault="00B24A82" w:rsidP="00B24A82">
            <w:pPr>
              <w:jc w:val="right"/>
              <w:rPr>
                <w:b/>
                <w:bCs/>
                <w:sz w:val="22"/>
              </w:rPr>
            </w:pPr>
            <w:r w:rsidRPr="000720D0">
              <w:rPr>
                <w:b/>
                <w:bCs/>
                <w:sz w:val="22"/>
              </w:rPr>
              <w:t>100.0%</w:t>
            </w:r>
          </w:p>
        </w:tc>
        <w:tc>
          <w:tcPr>
            <w:tcW w:w="937" w:type="dxa"/>
            <w:gridSpan w:val="3"/>
            <w:tcBorders>
              <w:top w:val="single" w:sz="4" w:space="0" w:color="auto"/>
              <w:left w:val="nil"/>
              <w:bottom w:val="double" w:sz="6" w:space="0" w:color="auto"/>
              <w:right w:val="nil"/>
            </w:tcBorders>
            <w:shd w:val="clear" w:color="auto" w:fill="auto"/>
            <w:noWrap/>
            <w:vAlign w:val="bottom"/>
            <w:hideMark/>
          </w:tcPr>
          <w:p w14:paraId="26AE4DF1" w14:textId="77777777" w:rsidR="00B24A82" w:rsidRPr="000720D0" w:rsidRDefault="00B24A82" w:rsidP="00B24A82">
            <w:pPr>
              <w:jc w:val="right"/>
              <w:rPr>
                <w:b/>
                <w:bCs/>
                <w:sz w:val="22"/>
              </w:rPr>
            </w:pPr>
            <w:r w:rsidRPr="000720D0">
              <w:rPr>
                <w:b/>
                <w:bCs/>
                <w:sz w:val="22"/>
              </w:rPr>
              <w:t xml:space="preserve">1,427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07F0D160"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3C9CF38B" w14:textId="77777777" w:rsidR="00B24A82" w:rsidRPr="000720D0" w:rsidRDefault="00B24A82" w:rsidP="00B24A82">
            <w:pPr>
              <w:jc w:val="right"/>
              <w:rPr>
                <w:b/>
                <w:bCs/>
                <w:sz w:val="22"/>
              </w:rPr>
            </w:pPr>
            <w:r w:rsidRPr="000720D0">
              <w:rPr>
                <w:b/>
                <w:bCs/>
                <w:sz w:val="22"/>
              </w:rPr>
              <w:t xml:space="preserve">1,533 </w:t>
            </w:r>
          </w:p>
        </w:tc>
        <w:tc>
          <w:tcPr>
            <w:tcW w:w="938" w:type="dxa"/>
            <w:tcBorders>
              <w:top w:val="single" w:sz="4" w:space="0" w:color="auto"/>
              <w:left w:val="nil"/>
              <w:bottom w:val="double" w:sz="6" w:space="0" w:color="auto"/>
              <w:right w:val="single" w:sz="8" w:space="0" w:color="auto"/>
            </w:tcBorders>
            <w:shd w:val="clear" w:color="auto" w:fill="auto"/>
            <w:noWrap/>
            <w:vAlign w:val="bottom"/>
            <w:hideMark/>
          </w:tcPr>
          <w:p w14:paraId="6C37E0A7" w14:textId="77777777" w:rsidR="00B24A82" w:rsidRPr="000720D0" w:rsidRDefault="00B24A82" w:rsidP="00B24A82">
            <w:pPr>
              <w:jc w:val="right"/>
              <w:rPr>
                <w:b/>
                <w:bCs/>
                <w:sz w:val="22"/>
              </w:rPr>
            </w:pPr>
            <w:r w:rsidRPr="000720D0">
              <w:rPr>
                <w:b/>
                <w:bCs/>
                <w:sz w:val="22"/>
              </w:rPr>
              <w:t>100.0%</w:t>
            </w:r>
          </w:p>
        </w:tc>
      </w:tr>
      <w:tr w:rsidR="00B24A82" w:rsidRPr="000720D0" w14:paraId="7AAC6B13" w14:textId="77777777" w:rsidTr="002A340A">
        <w:trPr>
          <w:cantSplit/>
          <w:trHeight w:val="300"/>
        </w:trPr>
        <w:tc>
          <w:tcPr>
            <w:tcW w:w="2340" w:type="dxa"/>
            <w:tcBorders>
              <w:top w:val="nil"/>
              <w:left w:val="single" w:sz="4" w:space="0" w:color="auto"/>
              <w:bottom w:val="nil"/>
              <w:right w:val="nil"/>
            </w:tcBorders>
            <w:shd w:val="clear" w:color="000000" w:fill="D9D9D9"/>
            <w:noWrap/>
            <w:vAlign w:val="bottom"/>
            <w:hideMark/>
          </w:tcPr>
          <w:p w14:paraId="732481B9" w14:textId="77777777" w:rsidR="00B24A82" w:rsidRPr="000720D0" w:rsidRDefault="00B24A82" w:rsidP="00B24A82">
            <w:pPr>
              <w:rPr>
                <w:b/>
                <w:bCs/>
                <w:sz w:val="22"/>
              </w:rPr>
            </w:pPr>
            <w:r w:rsidRPr="000720D0">
              <w:rPr>
                <w:b/>
                <w:bCs/>
                <w:sz w:val="22"/>
              </w:rPr>
              <w:t>Ethnicity</w:t>
            </w:r>
          </w:p>
        </w:tc>
        <w:tc>
          <w:tcPr>
            <w:tcW w:w="937" w:type="dxa"/>
            <w:tcBorders>
              <w:top w:val="nil"/>
              <w:left w:val="single" w:sz="8" w:space="0" w:color="auto"/>
              <w:bottom w:val="nil"/>
              <w:right w:val="nil"/>
            </w:tcBorders>
            <w:shd w:val="clear" w:color="000000" w:fill="D9D9D9"/>
            <w:noWrap/>
            <w:vAlign w:val="bottom"/>
            <w:hideMark/>
          </w:tcPr>
          <w:p w14:paraId="5A917E0E"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1A9DD600"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34277B98"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69BD3588"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1ABB8EE8"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single" w:sz="8" w:space="0" w:color="auto"/>
            </w:tcBorders>
            <w:shd w:val="clear" w:color="000000" w:fill="D9D9D9"/>
            <w:noWrap/>
            <w:vAlign w:val="bottom"/>
            <w:hideMark/>
          </w:tcPr>
          <w:p w14:paraId="28660E5C"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6E419C1C"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660EE351" w14:textId="77777777" w:rsidR="00B24A82" w:rsidRPr="000720D0" w:rsidRDefault="00B24A82" w:rsidP="00B24A82">
            <w:pPr>
              <w:jc w:val="right"/>
              <w:rPr>
                <w:b/>
                <w:bCs/>
                <w:sz w:val="22"/>
              </w:rPr>
            </w:pPr>
            <w:r w:rsidRPr="000720D0">
              <w:rPr>
                <w:b/>
                <w:bCs/>
                <w:sz w:val="22"/>
              </w:rPr>
              <w:t> </w:t>
            </w:r>
          </w:p>
        </w:tc>
        <w:tc>
          <w:tcPr>
            <w:tcW w:w="937" w:type="dxa"/>
            <w:gridSpan w:val="3"/>
            <w:tcBorders>
              <w:top w:val="nil"/>
              <w:left w:val="nil"/>
              <w:bottom w:val="nil"/>
              <w:right w:val="nil"/>
            </w:tcBorders>
            <w:shd w:val="clear" w:color="000000" w:fill="D9D9D9"/>
            <w:noWrap/>
            <w:vAlign w:val="bottom"/>
            <w:hideMark/>
          </w:tcPr>
          <w:p w14:paraId="64339216"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297832E8"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0345AAC1" w14:textId="77777777" w:rsidR="00B24A82" w:rsidRPr="000720D0" w:rsidRDefault="00B24A82" w:rsidP="00B24A82">
            <w:pPr>
              <w:jc w:val="right"/>
              <w:rPr>
                <w:b/>
                <w:bCs/>
                <w:sz w:val="22"/>
              </w:rPr>
            </w:pPr>
            <w:r w:rsidRPr="000720D0">
              <w:rPr>
                <w:b/>
                <w:bCs/>
                <w:sz w:val="22"/>
              </w:rPr>
              <w:t> </w:t>
            </w:r>
          </w:p>
        </w:tc>
        <w:tc>
          <w:tcPr>
            <w:tcW w:w="938" w:type="dxa"/>
            <w:tcBorders>
              <w:top w:val="nil"/>
              <w:left w:val="nil"/>
              <w:bottom w:val="nil"/>
              <w:right w:val="single" w:sz="8" w:space="0" w:color="auto"/>
            </w:tcBorders>
            <w:shd w:val="clear" w:color="000000" w:fill="D9D9D9"/>
            <w:noWrap/>
            <w:vAlign w:val="bottom"/>
            <w:hideMark/>
          </w:tcPr>
          <w:p w14:paraId="22B451A2" w14:textId="77777777" w:rsidR="00B24A82" w:rsidRPr="000720D0" w:rsidRDefault="00B24A82" w:rsidP="00B24A82">
            <w:pPr>
              <w:jc w:val="right"/>
              <w:rPr>
                <w:b/>
                <w:bCs/>
                <w:sz w:val="22"/>
              </w:rPr>
            </w:pPr>
            <w:r w:rsidRPr="000720D0">
              <w:rPr>
                <w:b/>
                <w:bCs/>
                <w:sz w:val="22"/>
              </w:rPr>
              <w:t> </w:t>
            </w:r>
          </w:p>
        </w:tc>
      </w:tr>
      <w:tr w:rsidR="00B24A82" w:rsidRPr="000720D0" w14:paraId="59CF9EE2" w14:textId="77777777" w:rsidTr="002A340A">
        <w:trPr>
          <w:cantSplit/>
          <w:trHeight w:val="290"/>
        </w:trPr>
        <w:tc>
          <w:tcPr>
            <w:tcW w:w="2340" w:type="dxa"/>
            <w:tcBorders>
              <w:top w:val="nil"/>
              <w:left w:val="single" w:sz="4" w:space="0" w:color="auto"/>
              <w:bottom w:val="nil"/>
              <w:right w:val="nil"/>
            </w:tcBorders>
            <w:shd w:val="clear" w:color="auto" w:fill="auto"/>
            <w:noWrap/>
            <w:vAlign w:val="bottom"/>
            <w:hideMark/>
          </w:tcPr>
          <w:p w14:paraId="4394A3B9" w14:textId="77777777" w:rsidR="00B24A82" w:rsidRPr="000720D0" w:rsidRDefault="00B24A82" w:rsidP="00B24A82">
            <w:pPr>
              <w:rPr>
                <w:sz w:val="22"/>
              </w:rPr>
            </w:pPr>
            <w:r w:rsidRPr="000720D0">
              <w:rPr>
                <w:sz w:val="22"/>
              </w:rPr>
              <w:t>Not Hispanic or Latino</w:t>
            </w:r>
          </w:p>
        </w:tc>
        <w:tc>
          <w:tcPr>
            <w:tcW w:w="937" w:type="dxa"/>
            <w:tcBorders>
              <w:top w:val="nil"/>
              <w:left w:val="single" w:sz="8" w:space="0" w:color="auto"/>
              <w:bottom w:val="nil"/>
              <w:right w:val="nil"/>
            </w:tcBorders>
            <w:shd w:val="clear" w:color="auto" w:fill="auto"/>
            <w:noWrap/>
            <w:vAlign w:val="bottom"/>
            <w:hideMark/>
          </w:tcPr>
          <w:p w14:paraId="3859D8BC" w14:textId="77777777" w:rsidR="00B24A82" w:rsidRPr="000720D0" w:rsidRDefault="00B24A82" w:rsidP="00B24A82">
            <w:pPr>
              <w:jc w:val="right"/>
              <w:rPr>
                <w:sz w:val="22"/>
              </w:rPr>
            </w:pPr>
            <w:r w:rsidRPr="000720D0">
              <w:rPr>
                <w:sz w:val="22"/>
              </w:rPr>
              <w:t xml:space="preserve">143 </w:t>
            </w:r>
          </w:p>
        </w:tc>
        <w:tc>
          <w:tcPr>
            <w:tcW w:w="938" w:type="dxa"/>
            <w:gridSpan w:val="2"/>
            <w:tcBorders>
              <w:top w:val="nil"/>
              <w:left w:val="nil"/>
              <w:bottom w:val="nil"/>
              <w:right w:val="nil"/>
            </w:tcBorders>
            <w:shd w:val="clear" w:color="auto" w:fill="auto"/>
            <w:noWrap/>
            <w:vAlign w:val="bottom"/>
            <w:hideMark/>
          </w:tcPr>
          <w:p w14:paraId="69DC66AE" w14:textId="77777777" w:rsidR="00B24A82" w:rsidRPr="000720D0" w:rsidRDefault="00B24A82" w:rsidP="00B24A82">
            <w:pPr>
              <w:jc w:val="right"/>
              <w:rPr>
                <w:sz w:val="22"/>
              </w:rPr>
            </w:pPr>
            <w:r w:rsidRPr="000720D0">
              <w:rPr>
                <w:sz w:val="22"/>
              </w:rPr>
              <w:t>89.4%</w:t>
            </w:r>
          </w:p>
        </w:tc>
        <w:tc>
          <w:tcPr>
            <w:tcW w:w="937" w:type="dxa"/>
            <w:gridSpan w:val="2"/>
            <w:tcBorders>
              <w:top w:val="nil"/>
              <w:left w:val="nil"/>
              <w:bottom w:val="nil"/>
              <w:right w:val="nil"/>
            </w:tcBorders>
            <w:shd w:val="clear" w:color="auto" w:fill="auto"/>
            <w:noWrap/>
            <w:vAlign w:val="bottom"/>
            <w:hideMark/>
          </w:tcPr>
          <w:p w14:paraId="475C1EDE" w14:textId="77777777" w:rsidR="00B24A82" w:rsidRPr="000720D0" w:rsidRDefault="00B24A82" w:rsidP="00B24A82">
            <w:pPr>
              <w:jc w:val="right"/>
              <w:rPr>
                <w:sz w:val="22"/>
              </w:rPr>
            </w:pPr>
            <w:r w:rsidRPr="000720D0">
              <w:rPr>
                <w:sz w:val="22"/>
              </w:rPr>
              <w:t xml:space="preserve">136 </w:t>
            </w:r>
          </w:p>
        </w:tc>
        <w:tc>
          <w:tcPr>
            <w:tcW w:w="938" w:type="dxa"/>
            <w:gridSpan w:val="2"/>
            <w:tcBorders>
              <w:top w:val="nil"/>
              <w:left w:val="nil"/>
              <w:bottom w:val="nil"/>
              <w:right w:val="nil"/>
            </w:tcBorders>
            <w:shd w:val="clear" w:color="auto" w:fill="auto"/>
            <w:noWrap/>
            <w:vAlign w:val="bottom"/>
            <w:hideMark/>
          </w:tcPr>
          <w:p w14:paraId="3418F594" w14:textId="77777777" w:rsidR="00B24A82" w:rsidRPr="000720D0" w:rsidRDefault="00B24A82" w:rsidP="00B24A82">
            <w:pPr>
              <w:jc w:val="right"/>
              <w:rPr>
                <w:sz w:val="22"/>
              </w:rPr>
            </w:pPr>
            <w:r w:rsidRPr="000720D0">
              <w:rPr>
                <w:sz w:val="22"/>
              </w:rPr>
              <w:t>90.1%</w:t>
            </w:r>
          </w:p>
        </w:tc>
        <w:tc>
          <w:tcPr>
            <w:tcW w:w="937" w:type="dxa"/>
            <w:gridSpan w:val="2"/>
            <w:tcBorders>
              <w:top w:val="nil"/>
              <w:left w:val="nil"/>
              <w:bottom w:val="nil"/>
              <w:right w:val="nil"/>
            </w:tcBorders>
            <w:shd w:val="clear" w:color="auto" w:fill="auto"/>
            <w:noWrap/>
            <w:vAlign w:val="bottom"/>
            <w:hideMark/>
          </w:tcPr>
          <w:p w14:paraId="3C91FAD2" w14:textId="77777777" w:rsidR="00B24A82" w:rsidRPr="000720D0" w:rsidRDefault="00B24A82" w:rsidP="00B24A82">
            <w:pPr>
              <w:jc w:val="right"/>
              <w:rPr>
                <w:sz w:val="22"/>
              </w:rPr>
            </w:pPr>
            <w:r w:rsidRPr="000720D0">
              <w:rPr>
                <w:sz w:val="22"/>
              </w:rPr>
              <w:t xml:space="preserve">118 </w:t>
            </w:r>
          </w:p>
        </w:tc>
        <w:tc>
          <w:tcPr>
            <w:tcW w:w="938" w:type="dxa"/>
            <w:gridSpan w:val="2"/>
            <w:tcBorders>
              <w:top w:val="nil"/>
              <w:left w:val="nil"/>
              <w:bottom w:val="nil"/>
              <w:right w:val="single" w:sz="8" w:space="0" w:color="auto"/>
            </w:tcBorders>
            <w:shd w:val="clear" w:color="auto" w:fill="auto"/>
            <w:noWrap/>
            <w:vAlign w:val="bottom"/>
            <w:hideMark/>
          </w:tcPr>
          <w:p w14:paraId="47500BC7" w14:textId="77777777" w:rsidR="00B24A82" w:rsidRPr="000720D0" w:rsidRDefault="00B24A82" w:rsidP="00B24A82">
            <w:pPr>
              <w:jc w:val="right"/>
              <w:rPr>
                <w:sz w:val="22"/>
              </w:rPr>
            </w:pPr>
            <w:r w:rsidRPr="000720D0">
              <w:rPr>
                <w:sz w:val="22"/>
              </w:rPr>
              <w:t>86.8%</w:t>
            </w:r>
          </w:p>
        </w:tc>
        <w:tc>
          <w:tcPr>
            <w:tcW w:w="937" w:type="dxa"/>
            <w:gridSpan w:val="2"/>
            <w:tcBorders>
              <w:top w:val="nil"/>
              <w:left w:val="nil"/>
              <w:bottom w:val="nil"/>
              <w:right w:val="nil"/>
            </w:tcBorders>
            <w:shd w:val="clear" w:color="auto" w:fill="auto"/>
            <w:noWrap/>
            <w:vAlign w:val="bottom"/>
            <w:hideMark/>
          </w:tcPr>
          <w:p w14:paraId="64E0A1B0" w14:textId="77777777" w:rsidR="00B24A82" w:rsidRPr="000720D0" w:rsidRDefault="00B24A82" w:rsidP="00B24A82">
            <w:pPr>
              <w:jc w:val="right"/>
              <w:rPr>
                <w:sz w:val="22"/>
              </w:rPr>
            </w:pPr>
            <w:r w:rsidRPr="000720D0">
              <w:rPr>
                <w:sz w:val="22"/>
              </w:rPr>
              <w:t xml:space="preserve">1,259 </w:t>
            </w:r>
          </w:p>
        </w:tc>
        <w:tc>
          <w:tcPr>
            <w:tcW w:w="938" w:type="dxa"/>
            <w:gridSpan w:val="2"/>
            <w:tcBorders>
              <w:top w:val="nil"/>
              <w:left w:val="nil"/>
              <w:bottom w:val="nil"/>
              <w:right w:val="nil"/>
            </w:tcBorders>
            <w:shd w:val="clear" w:color="auto" w:fill="auto"/>
            <w:noWrap/>
            <w:vAlign w:val="bottom"/>
            <w:hideMark/>
          </w:tcPr>
          <w:p w14:paraId="18A7D952" w14:textId="77777777" w:rsidR="00B24A82" w:rsidRPr="000720D0" w:rsidRDefault="00B24A82" w:rsidP="00B24A82">
            <w:pPr>
              <w:jc w:val="right"/>
              <w:rPr>
                <w:sz w:val="22"/>
              </w:rPr>
            </w:pPr>
            <w:r w:rsidRPr="000720D0">
              <w:rPr>
                <w:sz w:val="22"/>
              </w:rPr>
              <w:t>90.3%</w:t>
            </w:r>
          </w:p>
        </w:tc>
        <w:tc>
          <w:tcPr>
            <w:tcW w:w="937" w:type="dxa"/>
            <w:gridSpan w:val="3"/>
            <w:tcBorders>
              <w:top w:val="nil"/>
              <w:left w:val="nil"/>
              <w:bottom w:val="nil"/>
              <w:right w:val="nil"/>
            </w:tcBorders>
            <w:shd w:val="clear" w:color="auto" w:fill="auto"/>
            <w:noWrap/>
            <w:vAlign w:val="bottom"/>
            <w:hideMark/>
          </w:tcPr>
          <w:p w14:paraId="7A48E658" w14:textId="77777777" w:rsidR="00B24A82" w:rsidRPr="000720D0" w:rsidRDefault="00B24A82" w:rsidP="00B24A82">
            <w:pPr>
              <w:jc w:val="right"/>
              <w:rPr>
                <w:sz w:val="22"/>
              </w:rPr>
            </w:pPr>
            <w:r w:rsidRPr="000720D0">
              <w:rPr>
                <w:sz w:val="22"/>
              </w:rPr>
              <w:t xml:space="preserve">1,277 </w:t>
            </w:r>
          </w:p>
        </w:tc>
        <w:tc>
          <w:tcPr>
            <w:tcW w:w="938" w:type="dxa"/>
            <w:gridSpan w:val="2"/>
            <w:tcBorders>
              <w:top w:val="nil"/>
              <w:left w:val="nil"/>
              <w:bottom w:val="nil"/>
              <w:right w:val="nil"/>
            </w:tcBorders>
            <w:shd w:val="clear" w:color="auto" w:fill="auto"/>
            <w:noWrap/>
            <w:vAlign w:val="bottom"/>
            <w:hideMark/>
          </w:tcPr>
          <w:p w14:paraId="59B9A9B7" w14:textId="77777777" w:rsidR="00B24A82" w:rsidRPr="000720D0" w:rsidRDefault="00B24A82" w:rsidP="00B24A82">
            <w:pPr>
              <w:jc w:val="right"/>
              <w:rPr>
                <w:sz w:val="22"/>
              </w:rPr>
            </w:pPr>
            <w:r w:rsidRPr="000720D0">
              <w:rPr>
                <w:sz w:val="22"/>
              </w:rPr>
              <w:t>89.5%</w:t>
            </w:r>
          </w:p>
        </w:tc>
        <w:tc>
          <w:tcPr>
            <w:tcW w:w="937" w:type="dxa"/>
            <w:gridSpan w:val="2"/>
            <w:tcBorders>
              <w:top w:val="nil"/>
              <w:left w:val="nil"/>
              <w:bottom w:val="nil"/>
              <w:right w:val="nil"/>
            </w:tcBorders>
            <w:shd w:val="clear" w:color="auto" w:fill="auto"/>
            <w:noWrap/>
            <w:vAlign w:val="bottom"/>
            <w:hideMark/>
          </w:tcPr>
          <w:p w14:paraId="42B0B31D" w14:textId="77777777" w:rsidR="00B24A82" w:rsidRPr="000720D0" w:rsidRDefault="00B24A82" w:rsidP="00B24A82">
            <w:pPr>
              <w:jc w:val="right"/>
              <w:rPr>
                <w:sz w:val="22"/>
              </w:rPr>
            </w:pPr>
            <w:r w:rsidRPr="000720D0">
              <w:rPr>
                <w:sz w:val="22"/>
              </w:rPr>
              <w:t xml:space="preserve">1,394 </w:t>
            </w:r>
          </w:p>
        </w:tc>
        <w:tc>
          <w:tcPr>
            <w:tcW w:w="938" w:type="dxa"/>
            <w:tcBorders>
              <w:top w:val="nil"/>
              <w:left w:val="nil"/>
              <w:bottom w:val="nil"/>
              <w:right w:val="single" w:sz="8" w:space="0" w:color="auto"/>
            </w:tcBorders>
            <w:shd w:val="clear" w:color="auto" w:fill="auto"/>
            <w:noWrap/>
            <w:vAlign w:val="bottom"/>
            <w:hideMark/>
          </w:tcPr>
          <w:p w14:paraId="0FD42D04" w14:textId="77777777" w:rsidR="00B24A82" w:rsidRPr="000720D0" w:rsidRDefault="00B24A82" w:rsidP="00B24A82">
            <w:pPr>
              <w:jc w:val="right"/>
              <w:rPr>
                <w:sz w:val="22"/>
              </w:rPr>
            </w:pPr>
            <w:r w:rsidRPr="000720D0">
              <w:rPr>
                <w:sz w:val="22"/>
              </w:rPr>
              <w:t>90.9%</w:t>
            </w:r>
          </w:p>
        </w:tc>
      </w:tr>
      <w:tr w:rsidR="00B24A82" w:rsidRPr="000720D0" w14:paraId="66C374C7" w14:textId="77777777" w:rsidTr="002A340A">
        <w:trPr>
          <w:cantSplit/>
          <w:trHeight w:val="290"/>
        </w:trPr>
        <w:tc>
          <w:tcPr>
            <w:tcW w:w="2340" w:type="dxa"/>
            <w:tcBorders>
              <w:top w:val="nil"/>
              <w:left w:val="single" w:sz="4" w:space="0" w:color="auto"/>
              <w:bottom w:val="nil"/>
              <w:right w:val="nil"/>
            </w:tcBorders>
            <w:shd w:val="clear" w:color="auto" w:fill="auto"/>
            <w:noWrap/>
            <w:vAlign w:val="bottom"/>
            <w:hideMark/>
          </w:tcPr>
          <w:p w14:paraId="0D0F394B" w14:textId="77777777" w:rsidR="00B24A82" w:rsidRPr="000720D0" w:rsidRDefault="00B24A82" w:rsidP="00B24A82">
            <w:pPr>
              <w:rPr>
                <w:sz w:val="22"/>
              </w:rPr>
            </w:pPr>
            <w:r w:rsidRPr="000720D0">
              <w:rPr>
                <w:sz w:val="22"/>
              </w:rPr>
              <w:t>Unknown</w:t>
            </w:r>
          </w:p>
        </w:tc>
        <w:tc>
          <w:tcPr>
            <w:tcW w:w="937" w:type="dxa"/>
            <w:tcBorders>
              <w:top w:val="nil"/>
              <w:left w:val="single" w:sz="8" w:space="0" w:color="auto"/>
              <w:bottom w:val="nil"/>
              <w:right w:val="nil"/>
            </w:tcBorders>
            <w:shd w:val="clear" w:color="auto" w:fill="auto"/>
            <w:noWrap/>
            <w:vAlign w:val="bottom"/>
            <w:hideMark/>
          </w:tcPr>
          <w:p w14:paraId="1C15A905" w14:textId="77777777" w:rsidR="00B24A82" w:rsidRPr="000720D0" w:rsidRDefault="00B24A82" w:rsidP="00B24A82">
            <w:pPr>
              <w:jc w:val="right"/>
              <w:rPr>
                <w:sz w:val="22"/>
              </w:rPr>
            </w:pPr>
            <w:r w:rsidRPr="000720D0">
              <w:rPr>
                <w:sz w:val="22"/>
              </w:rPr>
              <w:t xml:space="preserve">17 </w:t>
            </w:r>
          </w:p>
        </w:tc>
        <w:tc>
          <w:tcPr>
            <w:tcW w:w="938" w:type="dxa"/>
            <w:gridSpan w:val="2"/>
            <w:tcBorders>
              <w:top w:val="nil"/>
              <w:left w:val="nil"/>
              <w:bottom w:val="nil"/>
              <w:right w:val="nil"/>
            </w:tcBorders>
            <w:shd w:val="clear" w:color="auto" w:fill="auto"/>
            <w:noWrap/>
            <w:vAlign w:val="bottom"/>
            <w:hideMark/>
          </w:tcPr>
          <w:p w14:paraId="0601F631" w14:textId="77777777" w:rsidR="00B24A82" w:rsidRPr="000720D0" w:rsidRDefault="00B24A82" w:rsidP="00B24A82">
            <w:pPr>
              <w:jc w:val="right"/>
              <w:rPr>
                <w:sz w:val="22"/>
              </w:rPr>
            </w:pPr>
            <w:r w:rsidRPr="000720D0">
              <w:rPr>
                <w:sz w:val="22"/>
              </w:rPr>
              <w:t>10.6%</w:t>
            </w:r>
          </w:p>
        </w:tc>
        <w:tc>
          <w:tcPr>
            <w:tcW w:w="937" w:type="dxa"/>
            <w:gridSpan w:val="2"/>
            <w:tcBorders>
              <w:top w:val="nil"/>
              <w:left w:val="nil"/>
              <w:bottom w:val="nil"/>
              <w:right w:val="nil"/>
            </w:tcBorders>
            <w:shd w:val="clear" w:color="auto" w:fill="auto"/>
            <w:noWrap/>
            <w:vAlign w:val="bottom"/>
            <w:hideMark/>
          </w:tcPr>
          <w:p w14:paraId="144E7352" w14:textId="77777777" w:rsidR="00B24A82" w:rsidRPr="000720D0" w:rsidRDefault="00B24A82" w:rsidP="00B24A82">
            <w:pPr>
              <w:jc w:val="right"/>
              <w:rPr>
                <w:sz w:val="22"/>
              </w:rPr>
            </w:pPr>
            <w:r w:rsidRPr="000720D0">
              <w:rPr>
                <w:sz w:val="22"/>
              </w:rPr>
              <w:t xml:space="preserve">15 </w:t>
            </w:r>
          </w:p>
        </w:tc>
        <w:tc>
          <w:tcPr>
            <w:tcW w:w="938" w:type="dxa"/>
            <w:gridSpan w:val="2"/>
            <w:tcBorders>
              <w:top w:val="nil"/>
              <w:left w:val="nil"/>
              <w:bottom w:val="nil"/>
              <w:right w:val="nil"/>
            </w:tcBorders>
            <w:shd w:val="clear" w:color="auto" w:fill="auto"/>
            <w:noWrap/>
            <w:vAlign w:val="bottom"/>
            <w:hideMark/>
          </w:tcPr>
          <w:p w14:paraId="20AAC923" w14:textId="77777777" w:rsidR="00B24A82" w:rsidRPr="000720D0" w:rsidRDefault="00B24A82" w:rsidP="00B24A82">
            <w:pPr>
              <w:jc w:val="right"/>
              <w:rPr>
                <w:sz w:val="22"/>
              </w:rPr>
            </w:pPr>
            <w:r w:rsidRPr="000720D0">
              <w:rPr>
                <w:sz w:val="22"/>
              </w:rPr>
              <w:t>9.9%</w:t>
            </w:r>
          </w:p>
        </w:tc>
        <w:tc>
          <w:tcPr>
            <w:tcW w:w="937" w:type="dxa"/>
            <w:gridSpan w:val="2"/>
            <w:tcBorders>
              <w:top w:val="nil"/>
              <w:left w:val="nil"/>
              <w:bottom w:val="nil"/>
              <w:right w:val="nil"/>
            </w:tcBorders>
            <w:shd w:val="clear" w:color="auto" w:fill="auto"/>
            <w:noWrap/>
            <w:vAlign w:val="bottom"/>
            <w:hideMark/>
          </w:tcPr>
          <w:p w14:paraId="52F30DF8" w14:textId="77777777" w:rsidR="00B24A82" w:rsidRPr="000720D0" w:rsidRDefault="00B24A82" w:rsidP="00B24A82">
            <w:pPr>
              <w:jc w:val="right"/>
              <w:rPr>
                <w:sz w:val="22"/>
              </w:rPr>
            </w:pPr>
            <w:r w:rsidRPr="000720D0">
              <w:rPr>
                <w:sz w:val="22"/>
              </w:rPr>
              <w:t xml:space="preserve">18 </w:t>
            </w:r>
          </w:p>
        </w:tc>
        <w:tc>
          <w:tcPr>
            <w:tcW w:w="938" w:type="dxa"/>
            <w:gridSpan w:val="2"/>
            <w:tcBorders>
              <w:top w:val="nil"/>
              <w:left w:val="nil"/>
              <w:bottom w:val="nil"/>
              <w:right w:val="single" w:sz="8" w:space="0" w:color="auto"/>
            </w:tcBorders>
            <w:shd w:val="clear" w:color="auto" w:fill="auto"/>
            <w:noWrap/>
            <w:vAlign w:val="bottom"/>
            <w:hideMark/>
          </w:tcPr>
          <w:p w14:paraId="516BBD28" w14:textId="77777777" w:rsidR="00B24A82" w:rsidRPr="000720D0" w:rsidRDefault="00B24A82" w:rsidP="00B24A82">
            <w:pPr>
              <w:jc w:val="right"/>
              <w:rPr>
                <w:sz w:val="22"/>
              </w:rPr>
            </w:pPr>
            <w:r w:rsidRPr="000720D0">
              <w:rPr>
                <w:sz w:val="22"/>
              </w:rPr>
              <w:t>13.2%</w:t>
            </w:r>
          </w:p>
        </w:tc>
        <w:tc>
          <w:tcPr>
            <w:tcW w:w="937" w:type="dxa"/>
            <w:gridSpan w:val="2"/>
            <w:tcBorders>
              <w:top w:val="nil"/>
              <w:left w:val="nil"/>
              <w:bottom w:val="nil"/>
              <w:right w:val="nil"/>
            </w:tcBorders>
            <w:shd w:val="clear" w:color="auto" w:fill="auto"/>
            <w:noWrap/>
            <w:vAlign w:val="bottom"/>
            <w:hideMark/>
          </w:tcPr>
          <w:p w14:paraId="2D448E1C" w14:textId="77777777" w:rsidR="00B24A82" w:rsidRPr="000720D0" w:rsidRDefault="00B24A82" w:rsidP="00B24A82">
            <w:pPr>
              <w:jc w:val="right"/>
              <w:rPr>
                <w:sz w:val="22"/>
              </w:rPr>
            </w:pPr>
            <w:r w:rsidRPr="000720D0">
              <w:rPr>
                <w:sz w:val="22"/>
              </w:rPr>
              <w:t xml:space="preserve">135 </w:t>
            </w:r>
          </w:p>
        </w:tc>
        <w:tc>
          <w:tcPr>
            <w:tcW w:w="938" w:type="dxa"/>
            <w:gridSpan w:val="2"/>
            <w:tcBorders>
              <w:top w:val="nil"/>
              <w:left w:val="nil"/>
              <w:bottom w:val="nil"/>
              <w:right w:val="nil"/>
            </w:tcBorders>
            <w:shd w:val="clear" w:color="auto" w:fill="auto"/>
            <w:noWrap/>
            <w:vAlign w:val="bottom"/>
            <w:hideMark/>
          </w:tcPr>
          <w:p w14:paraId="3A0C9533" w14:textId="77777777" w:rsidR="00B24A82" w:rsidRPr="000720D0" w:rsidRDefault="00B24A82" w:rsidP="00B24A82">
            <w:pPr>
              <w:jc w:val="right"/>
              <w:rPr>
                <w:sz w:val="22"/>
              </w:rPr>
            </w:pPr>
            <w:r w:rsidRPr="000720D0">
              <w:rPr>
                <w:sz w:val="22"/>
              </w:rPr>
              <w:t>9.7%</w:t>
            </w:r>
          </w:p>
        </w:tc>
        <w:tc>
          <w:tcPr>
            <w:tcW w:w="937" w:type="dxa"/>
            <w:gridSpan w:val="3"/>
            <w:tcBorders>
              <w:top w:val="nil"/>
              <w:left w:val="nil"/>
              <w:bottom w:val="nil"/>
              <w:right w:val="nil"/>
            </w:tcBorders>
            <w:shd w:val="clear" w:color="auto" w:fill="auto"/>
            <w:noWrap/>
            <w:vAlign w:val="bottom"/>
            <w:hideMark/>
          </w:tcPr>
          <w:p w14:paraId="0FC494E1" w14:textId="77777777" w:rsidR="00B24A82" w:rsidRPr="000720D0" w:rsidRDefault="00B24A82" w:rsidP="00B24A82">
            <w:pPr>
              <w:jc w:val="right"/>
              <w:rPr>
                <w:sz w:val="22"/>
              </w:rPr>
            </w:pPr>
            <w:r w:rsidRPr="000720D0">
              <w:rPr>
                <w:sz w:val="22"/>
              </w:rPr>
              <w:t xml:space="preserve">150 </w:t>
            </w:r>
          </w:p>
        </w:tc>
        <w:tc>
          <w:tcPr>
            <w:tcW w:w="938" w:type="dxa"/>
            <w:gridSpan w:val="2"/>
            <w:tcBorders>
              <w:top w:val="nil"/>
              <w:left w:val="nil"/>
              <w:bottom w:val="nil"/>
              <w:right w:val="nil"/>
            </w:tcBorders>
            <w:shd w:val="clear" w:color="auto" w:fill="auto"/>
            <w:noWrap/>
            <w:vAlign w:val="bottom"/>
            <w:hideMark/>
          </w:tcPr>
          <w:p w14:paraId="03903CEE" w14:textId="77777777" w:rsidR="00B24A82" w:rsidRPr="000720D0" w:rsidRDefault="00B24A82" w:rsidP="00B24A82">
            <w:pPr>
              <w:jc w:val="right"/>
              <w:rPr>
                <w:sz w:val="22"/>
              </w:rPr>
            </w:pPr>
            <w:r w:rsidRPr="000720D0">
              <w:rPr>
                <w:sz w:val="22"/>
              </w:rPr>
              <w:t>10.5%</w:t>
            </w:r>
          </w:p>
        </w:tc>
        <w:tc>
          <w:tcPr>
            <w:tcW w:w="937" w:type="dxa"/>
            <w:gridSpan w:val="2"/>
            <w:tcBorders>
              <w:top w:val="nil"/>
              <w:left w:val="nil"/>
              <w:bottom w:val="nil"/>
              <w:right w:val="nil"/>
            </w:tcBorders>
            <w:shd w:val="clear" w:color="auto" w:fill="auto"/>
            <w:noWrap/>
            <w:vAlign w:val="bottom"/>
            <w:hideMark/>
          </w:tcPr>
          <w:p w14:paraId="4F7E2AFC" w14:textId="77777777" w:rsidR="00B24A82" w:rsidRPr="000720D0" w:rsidRDefault="00B24A82" w:rsidP="00B24A82">
            <w:pPr>
              <w:jc w:val="right"/>
              <w:rPr>
                <w:sz w:val="22"/>
              </w:rPr>
            </w:pPr>
            <w:r w:rsidRPr="000720D0">
              <w:rPr>
                <w:sz w:val="22"/>
              </w:rPr>
              <w:t xml:space="preserve">139 </w:t>
            </w:r>
          </w:p>
        </w:tc>
        <w:tc>
          <w:tcPr>
            <w:tcW w:w="938" w:type="dxa"/>
            <w:tcBorders>
              <w:top w:val="nil"/>
              <w:left w:val="nil"/>
              <w:bottom w:val="nil"/>
              <w:right w:val="single" w:sz="8" w:space="0" w:color="auto"/>
            </w:tcBorders>
            <w:shd w:val="clear" w:color="auto" w:fill="auto"/>
            <w:noWrap/>
            <w:vAlign w:val="bottom"/>
            <w:hideMark/>
          </w:tcPr>
          <w:p w14:paraId="3643EC0D" w14:textId="77777777" w:rsidR="00B24A82" w:rsidRPr="000720D0" w:rsidRDefault="00B24A82" w:rsidP="00B24A82">
            <w:pPr>
              <w:jc w:val="right"/>
              <w:rPr>
                <w:sz w:val="22"/>
              </w:rPr>
            </w:pPr>
            <w:r w:rsidRPr="000720D0">
              <w:rPr>
                <w:sz w:val="22"/>
              </w:rPr>
              <w:t>9.1%</w:t>
            </w:r>
          </w:p>
        </w:tc>
      </w:tr>
      <w:tr w:rsidR="00B24A82" w:rsidRPr="000720D0" w14:paraId="4D257084" w14:textId="77777777" w:rsidTr="002A340A">
        <w:trPr>
          <w:cantSplit/>
          <w:trHeight w:val="300"/>
        </w:trPr>
        <w:tc>
          <w:tcPr>
            <w:tcW w:w="2340" w:type="dxa"/>
            <w:tcBorders>
              <w:top w:val="single" w:sz="4" w:space="0" w:color="auto"/>
              <w:left w:val="single" w:sz="4" w:space="0" w:color="auto"/>
              <w:bottom w:val="double" w:sz="6" w:space="0" w:color="auto"/>
              <w:right w:val="nil"/>
            </w:tcBorders>
            <w:shd w:val="clear" w:color="auto" w:fill="auto"/>
            <w:noWrap/>
            <w:vAlign w:val="bottom"/>
            <w:hideMark/>
          </w:tcPr>
          <w:p w14:paraId="7363F020" w14:textId="77777777" w:rsidR="00B24A82" w:rsidRPr="000720D0" w:rsidRDefault="00B24A82" w:rsidP="00B24A82">
            <w:pPr>
              <w:rPr>
                <w:b/>
                <w:bCs/>
                <w:sz w:val="22"/>
              </w:rPr>
            </w:pPr>
            <w:r w:rsidRPr="000720D0">
              <w:rPr>
                <w:b/>
                <w:bCs/>
                <w:sz w:val="22"/>
              </w:rPr>
              <w:t>Total Ethnicity</w:t>
            </w:r>
          </w:p>
        </w:tc>
        <w:tc>
          <w:tcPr>
            <w:tcW w:w="937" w:type="dxa"/>
            <w:tcBorders>
              <w:top w:val="single" w:sz="4" w:space="0" w:color="auto"/>
              <w:left w:val="single" w:sz="8" w:space="0" w:color="auto"/>
              <w:bottom w:val="double" w:sz="6" w:space="0" w:color="auto"/>
              <w:right w:val="nil"/>
            </w:tcBorders>
            <w:shd w:val="clear" w:color="auto" w:fill="auto"/>
            <w:noWrap/>
            <w:vAlign w:val="bottom"/>
            <w:hideMark/>
          </w:tcPr>
          <w:p w14:paraId="5BFFE2CD" w14:textId="77777777" w:rsidR="00B24A82" w:rsidRPr="000720D0" w:rsidRDefault="00B24A82" w:rsidP="00B24A82">
            <w:pPr>
              <w:jc w:val="right"/>
              <w:rPr>
                <w:b/>
                <w:bCs/>
                <w:sz w:val="22"/>
              </w:rPr>
            </w:pPr>
            <w:r w:rsidRPr="000720D0">
              <w:rPr>
                <w:b/>
                <w:bCs/>
                <w:sz w:val="22"/>
              </w:rPr>
              <w:t xml:space="preserve">160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02ACB0F6"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360D82B8" w14:textId="77777777" w:rsidR="00B24A82" w:rsidRPr="000720D0" w:rsidRDefault="00B24A82" w:rsidP="00B24A82">
            <w:pPr>
              <w:jc w:val="right"/>
              <w:rPr>
                <w:b/>
                <w:bCs/>
                <w:sz w:val="22"/>
              </w:rPr>
            </w:pPr>
            <w:r w:rsidRPr="000720D0">
              <w:rPr>
                <w:b/>
                <w:bCs/>
                <w:sz w:val="22"/>
              </w:rPr>
              <w:t xml:space="preserve">151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3F5C8CE9"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5C969CBC" w14:textId="77777777" w:rsidR="00B24A82" w:rsidRPr="000720D0" w:rsidRDefault="00B24A82" w:rsidP="00B24A82">
            <w:pPr>
              <w:jc w:val="right"/>
              <w:rPr>
                <w:b/>
                <w:bCs/>
                <w:sz w:val="22"/>
              </w:rPr>
            </w:pPr>
            <w:r w:rsidRPr="000720D0">
              <w:rPr>
                <w:b/>
                <w:bCs/>
                <w:sz w:val="22"/>
              </w:rPr>
              <w:t xml:space="preserve">136 </w:t>
            </w:r>
          </w:p>
        </w:tc>
        <w:tc>
          <w:tcPr>
            <w:tcW w:w="938" w:type="dxa"/>
            <w:gridSpan w:val="2"/>
            <w:tcBorders>
              <w:top w:val="single" w:sz="4" w:space="0" w:color="auto"/>
              <w:left w:val="nil"/>
              <w:bottom w:val="double" w:sz="6" w:space="0" w:color="auto"/>
              <w:right w:val="single" w:sz="8" w:space="0" w:color="auto"/>
            </w:tcBorders>
            <w:shd w:val="clear" w:color="auto" w:fill="auto"/>
            <w:noWrap/>
            <w:vAlign w:val="bottom"/>
            <w:hideMark/>
          </w:tcPr>
          <w:p w14:paraId="1907CD30"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5B576BB3" w14:textId="77777777" w:rsidR="00B24A82" w:rsidRPr="000720D0" w:rsidRDefault="00B24A82" w:rsidP="00B24A82">
            <w:pPr>
              <w:jc w:val="right"/>
              <w:rPr>
                <w:b/>
                <w:bCs/>
                <w:sz w:val="22"/>
              </w:rPr>
            </w:pPr>
            <w:r w:rsidRPr="000720D0">
              <w:rPr>
                <w:b/>
                <w:bCs/>
                <w:sz w:val="22"/>
              </w:rPr>
              <w:t xml:space="preserve">1,394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43CB93E2" w14:textId="77777777" w:rsidR="00B24A82" w:rsidRPr="000720D0" w:rsidRDefault="00B24A82" w:rsidP="00B24A82">
            <w:pPr>
              <w:jc w:val="right"/>
              <w:rPr>
                <w:b/>
                <w:bCs/>
                <w:sz w:val="22"/>
              </w:rPr>
            </w:pPr>
            <w:r w:rsidRPr="000720D0">
              <w:rPr>
                <w:b/>
                <w:bCs/>
                <w:sz w:val="22"/>
              </w:rPr>
              <w:t>100.0%</w:t>
            </w:r>
          </w:p>
        </w:tc>
        <w:tc>
          <w:tcPr>
            <w:tcW w:w="937" w:type="dxa"/>
            <w:gridSpan w:val="3"/>
            <w:tcBorders>
              <w:top w:val="single" w:sz="4" w:space="0" w:color="auto"/>
              <w:left w:val="nil"/>
              <w:bottom w:val="double" w:sz="6" w:space="0" w:color="auto"/>
              <w:right w:val="nil"/>
            </w:tcBorders>
            <w:shd w:val="clear" w:color="auto" w:fill="auto"/>
            <w:noWrap/>
            <w:vAlign w:val="bottom"/>
            <w:hideMark/>
          </w:tcPr>
          <w:p w14:paraId="73F5277B" w14:textId="77777777" w:rsidR="00B24A82" w:rsidRPr="000720D0" w:rsidRDefault="00B24A82" w:rsidP="00B24A82">
            <w:pPr>
              <w:jc w:val="right"/>
              <w:rPr>
                <w:b/>
                <w:bCs/>
                <w:sz w:val="22"/>
              </w:rPr>
            </w:pPr>
            <w:r w:rsidRPr="000720D0">
              <w:rPr>
                <w:b/>
                <w:bCs/>
                <w:sz w:val="22"/>
              </w:rPr>
              <w:t xml:space="preserve">1,427 </w:t>
            </w:r>
          </w:p>
        </w:tc>
        <w:tc>
          <w:tcPr>
            <w:tcW w:w="938" w:type="dxa"/>
            <w:gridSpan w:val="2"/>
            <w:tcBorders>
              <w:top w:val="single" w:sz="4" w:space="0" w:color="auto"/>
              <w:left w:val="nil"/>
              <w:bottom w:val="double" w:sz="6" w:space="0" w:color="auto"/>
              <w:right w:val="nil"/>
            </w:tcBorders>
            <w:shd w:val="clear" w:color="auto" w:fill="auto"/>
            <w:noWrap/>
            <w:vAlign w:val="bottom"/>
            <w:hideMark/>
          </w:tcPr>
          <w:p w14:paraId="1EF8867B"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6" w:space="0" w:color="auto"/>
              <w:right w:val="nil"/>
            </w:tcBorders>
            <w:shd w:val="clear" w:color="auto" w:fill="auto"/>
            <w:noWrap/>
            <w:vAlign w:val="bottom"/>
            <w:hideMark/>
          </w:tcPr>
          <w:p w14:paraId="3F4BECA2" w14:textId="77777777" w:rsidR="00B24A82" w:rsidRPr="000720D0" w:rsidRDefault="00B24A82" w:rsidP="00B24A82">
            <w:pPr>
              <w:jc w:val="right"/>
              <w:rPr>
                <w:b/>
                <w:bCs/>
                <w:sz w:val="22"/>
              </w:rPr>
            </w:pPr>
            <w:r w:rsidRPr="000720D0">
              <w:rPr>
                <w:b/>
                <w:bCs/>
                <w:sz w:val="22"/>
              </w:rPr>
              <w:t xml:space="preserve">1,533 </w:t>
            </w:r>
          </w:p>
        </w:tc>
        <w:tc>
          <w:tcPr>
            <w:tcW w:w="938" w:type="dxa"/>
            <w:tcBorders>
              <w:top w:val="single" w:sz="4" w:space="0" w:color="auto"/>
              <w:left w:val="nil"/>
              <w:bottom w:val="double" w:sz="6" w:space="0" w:color="auto"/>
              <w:right w:val="single" w:sz="8" w:space="0" w:color="auto"/>
            </w:tcBorders>
            <w:shd w:val="clear" w:color="auto" w:fill="auto"/>
            <w:noWrap/>
            <w:vAlign w:val="bottom"/>
            <w:hideMark/>
          </w:tcPr>
          <w:p w14:paraId="5EC1D56C" w14:textId="77777777" w:rsidR="00B24A82" w:rsidRPr="000720D0" w:rsidRDefault="00B24A82" w:rsidP="00B24A82">
            <w:pPr>
              <w:jc w:val="right"/>
              <w:rPr>
                <w:b/>
                <w:bCs/>
                <w:sz w:val="22"/>
              </w:rPr>
            </w:pPr>
            <w:r w:rsidRPr="000720D0">
              <w:rPr>
                <w:b/>
                <w:bCs/>
                <w:sz w:val="22"/>
              </w:rPr>
              <w:t>100.0%</w:t>
            </w:r>
          </w:p>
        </w:tc>
      </w:tr>
      <w:tr w:rsidR="00B24A82" w:rsidRPr="000720D0" w14:paraId="15DE49FD" w14:textId="77777777" w:rsidTr="002A340A">
        <w:trPr>
          <w:cantSplit/>
          <w:trHeight w:val="300"/>
        </w:trPr>
        <w:tc>
          <w:tcPr>
            <w:tcW w:w="2340" w:type="dxa"/>
            <w:tcBorders>
              <w:top w:val="nil"/>
              <w:left w:val="single" w:sz="4" w:space="0" w:color="auto"/>
              <w:bottom w:val="nil"/>
              <w:right w:val="nil"/>
            </w:tcBorders>
            <w:shd w:val="clear" w:color="000000" w:fill="D9D9D9"/>
            <w:noWrap/>
            <w:vAlign w:val="bottom"/>
            <w:hideMark/>
          </w:tcPr>
          <w:p w14:paraId="305A6174" w14:textId="77777777" w:rsidR="00B24A82" w:rsidRPr="000720D0" w:rsidRDefault="00B24A82" w:rsidP="00B24A82">
            <w:pPr>
              <w:rPr>
                <w:b/>
                <w:bCs/>
                <w:sz w:val="22"/>
              </w:rPr>
            </w:pPr>
            <w:r w:rsidRPr="000720D0">
              <w:rPr>
                <w:b/>
                <w:bCs/>
                <w:sz w:val="22"/>
              </w:rPr>
              <w:t>Patient Origin</w:t>
            </w:r>
          </w:p>
        </w:tc>
        <w:tc>
          <w:tcPr>
            <w:tcW w:w="937" w:type="dxa"/>
            <w:tcBorders>
              <w:top w:val="nil"/>
              <w:left w:val="single" w:sz="8" w:space="0" w:color="auto"/>
              <w:bottom w:val="nil"/>
              <w:right w:val="nil"/>
            </w:tcBorders>
            <w:shd w:val="clear" w:color="000000" w:fill="D9D9D9"/>
            <w:noWrap/>
            <w:vAlign w:val="bottom"/>
            <w:hideMark/>
          </w:tcPr>
          <w:p w14:paraId="16596F64"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0013176A"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7775E6F1"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0129968E"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33816F2C"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single" w:sz="8" w:space="0" w:color="auto"/>
            </w:tcBorders>
            <w:shd w:val="clear" w:color="000000" w:fill="D9D9D9"/>
            <w:noWrap/>
            <w:vAlign w:val="bottom"/>
            <w:hideMark/>
          </w:tcPr>
          <w:p w14:paraId="0792BD8F"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237EDC5F"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54D8FA4C" w14:textId="77777777" w:rsidR="00B24A82" w:rsidRPr="000720D0" w:rsidRDefault="00B24A82" w:rsidP="00B24A82">
            <w:pPr>
              <w:jc w:val="right"/>
              <w:rPr>
                <w:b/>
                <w:bCs/>
                <w:sz w:val="22"/>
              </w:rPr>
            </w:pPr>
            <w:r w:rsidRPr="000720D0">
              <w:rPr>
                <w:b/>
                <w:bCs/>
                <w:sz w:val="22"/>
              </w:rPr>
              <w:t> </w:t>
            </w:r>
          </w:p>
        </w:tc>
        <w:tc>
          <w:tcPr>
            <w:tcW w:w="937" w:type="dxa"/>
            <w:gridSpan w:val="3"/>
            <w:tcBorders>
              <w:top w:val="nil"/>
              <w:left w:val="nil"/>
              <w:bottom w:val="nil"/>
              <w:right w:val="nil"/>
            </w:tcBorders>
            <w:shd w:val="clear" w:color="000000" w:fill="D9D9D9"/>
            <w:noWrap/>
            <w:vAlign w:val="bottom"/>
            <w:hideMark/>
          </w:tcPr>
          <w:p w14:paraId="23070646" w14:textId="77777777" w:rsidR="00B24A82" w:rsidRPr="000720D0" w:rsidRDefault="00B24A82" w:rsidP="00B24A82">
            <w:pPr>
              <w:jc w:val="right"/>
              <w:rPr>
                <w:b/>
                <w:bCs/>
                <w:sz w:val="22"/>
              </w:rPr>
            </w:pPr>
            <w:r w:rsidRPr="000720D0">
              <w:rPr>
                <w:b/>
                <w:bCs/>
                <w:sz w:val="22"/>
              </w:rPr>
              <w:t> </w:t>
            </w:r>
          </w:p>
        </w:tc>
        <w:tc>
          <w:tcPr>
            <w:tcW w:w="938" w:type="dxa"/>
            <w:gridSpan w:val="2"/>
            <w:tcBorders>
              <w:top w:val="nil"/>
              <w:left w:val="nil"/>
              <w:bottom w:val="nil"/>
              <w:right w:val="nil"/>
            </w:tcBorders>
            <w:shd w:val="clear" w:color="000000" w:fill="D9D9D9"/>
            <w:noWrap/>
            <w:vAlign w:val="bottom"/>
            <w:hideMark/>
          </w:tcPr>
          <w:p w14:paraId="5F886054" w14:textId="77777777" w:rsidR="00B24A82" w:rsidRPr="000720D0" w:rsidRDefault="00B24A82" w:rsidP="00B24A82">
            <w:pPr>
              <w:jc w:val="right"/>
              <w:rPr>
                <w:b/>
                <w:bCs/>
                <w:sz w:val="22"/>
              </w:rPr>
            </w:pPr>
            <w:r w:rsidRPr="000720D0">
              <w:rPr>
                <w:b/>
                <w:bCs/>
                <w:sz w:val="22"/>
              </w:rPr>
              <w:t> </w:t>
            </w:r>
          </w:p>
        </w:tc>
        <w:tc>
          <w:tcPr>
            <w:tcW w:w="937" w:type="dxa"/>
            <w:gridSpan w:val="2"/>
            <w:tcBorders>
              <w:top w:val="nil"/>
              <w:left w:val="nil"/>
              <w:bottom w:val="nil"/>
              <w:right w:val="nil"/>
            </w:tcBorders>
            <w:shd w:val="clear" w:color="000000" w:fill="D9D9D9"/>
            <w:noWrap/>
            <w:vAlign w:val="bottom"/>
            <w:hideMark/>
          </w:tcPr>
          <w:p w14:paraId="0DE45980" w14:textId="77777777" w:rsidR="00B24A82" w:rsidRPr="000720D0" w:rsidRDefault="00B24A82" w:rsidP="00B24A82">
            <w:pPr>
              <w:jc w:val="right"/>
              <w:rPr>
                <w:b/>
                <w:bCs/>
                <w:sz w:val="22"/>
              </w:rPr>
            </w:pPr>
            <w:r w:rsidRPr="000720D0">
              <w:rPr>
                <w:b/>
                <w:bCs/>
                <w:sz w:val="22"/>
              </w:rPr>
              <w:t> </w:t>
            </w:r>
          </w:p>
        </w:tc>
        <w:tc>
          <w:tcPr>
            <w:tcW w:w="938" w:type="dxa"/>
            <w:tcBorders>
              <w:top w:val="nil"/>
              <w:left w:val="nil"/>
              <w:bottom w:val="nil"/>
              <w:right w:val="single" w:sz="8" w:space="0" w:color="auto"/>
            </w:tcBorders>
            <w:shd w:val="clear" w:color="000000" w:fill="D9D9D9"/>
            <w:noWrap/>
            <w:vAlign w:val="bottom"/>
            <w:hideMark/>
          </w:tcPr>
          <w:p w14:paraId="0C4A34F5" w14:textId="77777777" w:rsidR="00B24A82" w:rsidRPr="000720D0" w:rsidRDefault="00B24A82" w:rsidP="00B24A82">
            <w:pPr>
              <w:jc w:val="right"/>
              <w:rPr>
                <w:b/>
                <w:bCs/>
                <w:sz w:val="22"/>
              </w:rPr>
            </w:pPr>
            <w:r w:rsidRPr="000720D0">
              <w:rPr>
                <w:b/>
                <w:bCs/>
                <w:sz w:val="22"/>
              </w:rPr>
              <w:t> </w:t>
            </w:r>
          </w:p>
        </w:tc>
      </w:tr>
      <w:tr w:rsidR="00B24A82" w:rsidRPr="000720D0" w14:paraId="548F05FC" w14:textId="77777777" w:rsidTr="002A340A">
        <w:trPr>
          <w:cantSplit/>
          <w:trHeight w:val="290"/>
        </w:trPr>
        <w:tc>
          <w:tcPr>
            <w:tcW w:w="2340" w:type="dxa"/>
            <w:tcBorders>
              <w:top w:val="nil"/>
              <w:left w:val="single" w:sz="4" w:space="0" w:color="auto"/>
              <w:bottom w:val="nil"/>
              <w:right w:val="nil"/>
            </w:tcBorders>
            <w:shd w:val="clear" w:color="auto" w:fill="auto"/>
            <w:noWrap/>
            <w:vAlign w:val="bottom"/>
            <w:hideMark/>
          </w:tcPr>
          <w:p w14:paraId="0BC91E1E" w14:textId="77777777" w:rsidR="00B24A82" w:rsidRPr="000720D0" w:rsidRDefault="00B24A82" w:rsidP="00B24A82">
            <w:pPr>
              <w:rPr>
                <w:sz w:val="22"/>
              </w:rPr>
            </w:pPr>
            <w:r w:rsidRPr="000720D0">
              <w:rPr>
                <w:sz w:val="22"/>
              </w:rPr>
              <w:t>Central Massachusetts</w:t>
            </w:r>
          </w:p>
        </w:tc>
        <w:tc>
          <w:tcPr>
            <w:tcW w:w="937" w:type="dxa"/>
            <w:tcBorders>
              <w:top w:val="nil"/>
              <w:left w:val="single" w:sz="8" w:space="0" w:color="auto"/>
              <w:bottom w:val="nil"/>
              <w:right w:val="nil"/>
            </w:tcBorders>
            <w:shd w:val="clear" w:color="auto" w:fill="auto"/>
            <w:noWrap/>
            <w:vAlign w:val="bottom"/>
            <w:hideMark/>
          </w:tcPr>
          <w:p w14:paraId="3D952902" w14:textId="77777777" w:rsidR="00B24A82" w:rsidRPr="000720D0" w:rsidRDefault="00B24A82" w:rsidP="00B24A82">
            <w:pPr>
              <w:jc w:val="right"/>
              <w:rPr>
                <w:sz w:val="22"/>
              </w:rPr>
            </w:pPr>
            <w:r w:rsidRPr="000720D0">
              <w:rPr>
                <w:sz w:val="22"/>
              </w:rPr>
              <w:t xml:space="preserve">143 </w:t>
            </w:r>
          </w:p>
        </w:tc>
        <w:tc>
          <w:tcPr>
            <w:tcW w:w="938" w:type="dxa"/>
            <w:gridSpan w:val="2"/>
            <w:tcBorders>
              <w:top w:val="nil"/>
              <w:left w:val="nil"/>
              <w:bottom w:val="nil"/>
              <w:right w:val="nil"/>
            </w:tcBorders>
            <w:shd w:val="clear" w:color="auto" w:fill="auto"/>
            <w:noWrap/>
            <w:vAlign w:val="bottom"/>
            <w:hideMark/>
          </w:tcPr>
          <w:p w14:paraId="1E530FD7" w14:textId="77777777" w:rsidR="00B24A82" w:rsidRPr="000720D0" w:rsidRDefault="00B24A82" w:rsidP="00B24A82">
            <w:pPr>
              <w:jc w:val="right"/>
              <w:rPr>
                <w:sz w:val="22"/>
              </w:rPr>
            </w:pPr>
            <w:r w:rsidRPr="000720D0">
              <w:rPr>
                <w:sz w:val="22"/>
              </w:rPr>
              <w:t>89.4%</w:t>
            </w:r>
          </w:p>
        </w:tc>
        <w:tc>
          <w:tcPr>
            <w:tcW w:w="937" w:type="dxa"/>
            <w:gridSpan w:val="2"/>
            <w:tcBorders>
              <w:top w:val="nil"/>
              <w:left w:val="nil"/>
              <w:bottom w:val="nil"/>
              <w:right w:val="nil"/>
            </w:tcBorders>
            <w:shd w:val="clear" w:color="auto" w:fill="auto"/>
            <w:noWrap/>
            <w:vAlign w:val="bottom"/>
            <w:hideMark/>
          </w:tcPr>
          <w:p w14:paraId="739363F9" w14:textId="77777777" w:rsidR="00B24A82" w:rsidRPr="000720D0" w:rsidRDefault="00B24A82" w:rsidP="00B24A82">
            <w:pPr>
              <w:jc w:val="right"/>
              <w:rPr>
                <w:sz w:val="22"/>
              </w:rPr>
            </w:pPr>
            <w:r w:rsidRPr="000720D0">
              <w:rPr>
                <w:sz w:val="22"/>
              </w:rPr>
              <w:t xml:space="preserve">141 </w:t>
            </w:r>
          </w:p>
        </w:tc>
        <w:tc>
          <w:tcPr>
            <w:tcW w:w="938" w:type="dxa"/>
            <w:gridSpan w:val="2"/>
            <w:tcBorders>
              <w:top w:val="nil"/>
              <w:left w:val="nil"/>
              <w:bottom w:val="nil"/>
              <w:right w:val="nil"/>
            </w:tcBorders>
            <w:shd w:val="clear" w:color="auto" w:fill="auto"/>
            <w:noWrap/>
            <w:vAlign w:val="bottom"/>
            <w:hideMark/>
          </w:tcPr>
          <w:p w14:paraId="786F427C" w14:textId="77777777" w:rsidR="00B24A82" w:rsidRPr="000720D0" w:rsidRDefault="00B24A82" w:rsidP="00B24A82">
            <w:pPr>
              <w:jc w:val="right"/>
              <w:rPr>
                <w:sz w:val="22"/>
              </w:rPr>
            </w:pPr>
            <w:r w:rsidRPr="000720D0">
              <w:rPr>
                <w:sz w:val="22"/>
              </w:rPr>
              <w:t>93.4%</w:t>
            </w:r>
          </w:p>
        </w:tc>
        <w:tc>
          <w:tcPr>
            <w:tcW w:w="937" w:type="dxa"/>
            <w:gridSpan w:val="2"/>
            <w:tcBorders>
              <w:top w:val="nil"/>
              <w:left w:val="nil"/>
              <w:bottom w:val="nil"/>
              <w:right w:val="nil"/>
            </w:tcBorders>
            <w:shd w:val="clear" w:color="auto" w:fill="auto"/>
            <w:noWrap/>
            <w:vAlign w:val="bottom"/>
            <w:hideMark/>
          </w:tcPr>
          <w:p w14:paraId="5F569923" w14:textId="77777777" w:rsidR="00B24A82" w:rsidRPr="000720D0" w:rsidRDefault="00B24A82" w:rsidP="00B24A82">
            <w:pPr>
              <w:jc w:val="right"/>
              <w:rPr>
                <w:sz w:val="22"/>
              </w:rPr>
            </w:pPr>
            <w:r w:rsidRPr="000720D0">
              <w:rPr>
                <w:sz w:val="22"/>
              </w:rPr>
              <w:t xml:space="preserve">123 </w:t>
            </w:r>
          </w:p>
        </w:tc>
        <w:tc>
          <w:tcPr>
            <w:tcW w:w="938" w:type="dxa"/>
            <w:gridSpan w:val="2"/>
            <w:tcBorders>
              <w:top w:val="nil"/>
              <w:left w:val="nil"/>
              <w:bottom w:val="nil"/>
              <w:right w:val="single" w:sz="8" w:space="0" w:color="auto"/>
            </w:tcBorders>
            <w:shd w:val="clear" w:color="auto" w:fill="auto"/>
            <w:noWrap/>
            <w:vAlign w:val="bottom"/>
            <w:hideMark/>
          </w:tcPr>
          <w:p w14:paraId="183DCAEE" w14:textId="77777777" w:rsidR="00B24A82" w:rsidRPr="000720D0" w:rsidRDefault="00B24A82" w:rsidP="00B24A82">
            <w:pPr>
              <w:jc w:val="right"/>
              <w:rPr>
                <w:sz w:val="22"/>
              </w:rPr>
            </w:pPr>
            <w:r w:rsidRPr="000720D0">
              <w:rPr>
                <w:sz w:val="22"/>
              </w:rPr>
              <w:t>90.4%</w:t>
            </w:r>
          </w:p>
        </w:tc>
        <w:tc>
          <w:tcPr>
            <w:tcW w:w="937" w:type="dxa"/>
            <w:gridSpan w:val="2"/>
            <w:tcBorders>
              <w:top w:val="nil"/>
              <w:left w:val="nil"/>
              <w:bottom w:val="nil"/>
              <w:right w:val="nil"/>
            </w:tcBorders>
            <w:shd w:val="clear" w:color="auto" w:fill="auto"/>
            <w:noWrap/>
            <w:vAlign w:val="bottom"/>
            <w:hideMark/>
          </w:tcPr>
          <w:p w14:paraId="159EBF91" w14:textId="77777777" w:rsidR="00B24A82" w:rsidRPr="000720D0" w:rsidRDefault="00B24A82" w:rsidP="00B24A82">
            <w:pPr>
              <w:jc w:val="right"/>
              <w:rPr>
                <w:sz w:val="22"/>
              </w:rPr>
            </w:pPr>
            <w:r w:rsidRPr="000720D0">
              <w:rPr>
                <w:sz w:val="22"/>
              </w:rPr>
              <w:t xml:space="preserve">1,297 </w:t>
            </w:r>
          </w:p>
        </w:tc>
        <w:tc>
          <w:tcPr>
            <w:tcW w:w="938" w:type="dxa"/>
            <w:gridSpan w:val="2"/>
            <w:tcBorders>
              <w:top w:val="nil"/>
              <w:left w:val="nil"/>
              <w:bottom w:val="nil"/>
              <w:right w:val="nil"/>
            </w:tcBorders>
            <w:shd w:val="clear" w:color="auto" w:fill="auto"/>
            <w:noWrap/>
            <w:vAlign w:val="bottom"/>
            <w:hideMark/>
          </w:tcPr>
          <w:p w14:paraId="0627CC83" w14:textId="77777777" w:rsidR="00B24A82" w:rsidRPr="000720D0" w:rsidRDefault="00B24A82" w:rsidP="00B24A82">
            <w:pPr>
              <w:jc w:val="right"/>
              <w:rPr>
                <w:sz w:val="22"/>
              </w:rPr>
            </w:pPr>
            <w:r w:rsidRPr="000720D0">
              <w:rPr>
                <w:sz w:val="22"/>
              </w:rPr>
              <w:t>93.0%</w:t>
            </w:r>
          </w:p>
        </w:tc>
        <w:tc>
          <w:tcPr>
            <w:tcW w:w="937" w:type="dxa"/>
            <w:gridSpan w:val="3"/>
            <w:tcBorders>
              <w:top w:val="nil"/>
              <w:left w:val="nil"/>
              <w:bottom w:val="nil"/>
              <w:right w:val="nil"/>
            </w:tcBorders>
            <w:shd w:val="clear" w:color="auto" w:fill="auto"/>
            <w:noWrap/>
            <w:vAlign w:val="bottom"/>
            <w:hideMark/>
          </w:tcPr>
          <w:p w14:paraId="3FDD5EDC" w14:textId="77777777" w:rsidR="00B24A82" w:rsidRPr="000720D0" w:rsidRDefault="00B24A82" w:rsidP="00B24A82">
            <w:pPr>
              <w:jc w:val="right"/>
              <w:rPr>
                <w:sz w:val="22"/>
              </w:rPr>
            </w:pPr>
            <w:r w:rsidRPr="000720D0">
              <w:rPr>
                <w:sz w:val="22"/>
              </w:rPr>
              <w:t xml:space="preserve">1,337 </w:t>
            </w:r>
          </w:p>
        </w:tc>
        <w:tc>
          <w:tcPr>
            <w:tcW w:w="938" w:type="dxa"/>
            <w:gridSpan w:val="2"/>
            <w:tcBorders>
              <w:top w:val="nil"/>
              <w:left w:val="nil"/>
              <w:bottom w:val="nil"/>
              <w:right w:val="nil"/>
            </w:tcBorders>
            <w:shd w:val="clear" w:color="auto" w:fill="auto"/>
            <w:noWrap/>
            <w:vAlign w:val="bottom"/>
            <w:hideMark/>
          </w:tcPr>
          <w:p w14:paraId="2A8CEA47" w14:textId="77777777" w:rsidR="00B24A82" w:rsidRPr="000720D0" w:rsidRDefault="00B24A82" w:rsidP="00B24A82">
            <w:pPr>
              <w:jc w:val="right"/>
              <w:rPr>
                <w:sz w:val="22"/>
              </w:rPr>
            </w:pPr>
            <w:r w:rsidRPr="000720D0">
              <w:rPr>
                <w:sz w:val="22"/>
              </w:rPr>
              <w:t>93.7%</w:t>
            </w:r>
          </w:p>
        </w:tc>
        <w:tc>
          <w:tcPr>
            <w:tcW w:w="937" w:type="dxa"/>
            <w:gridSpan w:val="2"/>
            <w:tcBorders>
              <w:top w:val="nil"/>
              <w:left w:val="nil"/>
              <w:bottom w:val="nil"/>
              <w:right w:val="nil"/>
            </w:tcBorders>
            <w:shd w:val="clear" w:color="auto" w:fill="auto"/>
            <w:noWrap/>
            <w:vAlign w:val="bottom"/>
            <w:hideMark/>
          </w:tcPr>
          <w:p w14:paraId="7B045CC9" w14:textId="77777777" w:rsidR="00B24A82" w:rsidRPr="000720D0" w:rsidRDefault="00B24A82" w:rsidP="00B24A82">
            <w:pPr>
              <w:jc w:val="right"/>
              <w:rPr>
                <w:sz w:val="22"/>
              </w:rPr>
            </w:pPr>
            <w:r w:rsidRPr="000720D0">
              <w:rPr>
                <w:sz w:val="22"/>
              </w:rPr>
              <w:t xml:space="preserve">1,442 </w:t>
            </w:r>
          </w:p>
        </w:tc>
        <w:tc>
          <w:tcPr>
            <w:tcW w:w="938" w:type="dxa"/>
            <w:tcBorders>
              <w:top w:val="nil"/>
              <w:left w:val="nil"/>
              <w:bottom w:val="nil"/>
              <w:right w:val="single" w:sz="8" w:space="0" w:color="auto"/>
            </w:tcBorders>
            <w:shd w:val="clear" w:color="auto" w:fill="auto"/>
            <w:noWrap/>
            <w:vAlign w:val="bottom"/>
            <w:hideMark/>
          </w:tcPr>
          <w:p w14:paraId="716897A8" w14:textId="77777777" w:rsidR="00B24A82" w:rsidRPr="000720D0" w:rsidRDefault="00B24A82" w:rsidP="00B24A82">
            <w:pPr>
              <w:jc w:val="right"/>
              <w:rPr>
                <w:sz w:val="22"/>
              </w:rPr>
            </w:pPr>
            <w:r w:rsidRPr="000720D0">
              <w:rPr>
                <w:sz w:val="22"/>
              </w:rPr>
              <w:t>94.1%</w:t>
            </w:r>
          </w:p>
        </w:tc>
      </w:tr>
      <w:tr w:rsidR="00B24A82" w:rsidRPr="000720D0" w14:paraId="2CCB86A9" w14:textId="77777777" w:rsidTr="002A340A">
        <w:trPr>
          <w:cantSplit/>
          <w:trHeight w:val="290"/>
        </w:trPr>
        <w:tc>
          <w:tcPr>
            <w:tcW w:w="2340" w:type="dxa"/>
            <w:tcBorders>
              <w:top w:val="nil"/>
              <w:left w:val="single" w:sz="4" w:space="0" w:color="auto"/>
              <w:bottom w:val="nil"/>
              <w:right w:val="nil"/>
            </w:tcBorders>
            <w:shd w:val="clear" w:color="auto" w:fill="auto"/>
            <w:noWrap/>
            <w:vAlign w:val="bottom"/>
            <w:hideMark/>
          </w:tcPr>
          <w:p w14:paraId="0DE57B6D" w14:textId="77777777" w:rsidR="00B24A82" w:rsidRPr="000720D0" w:rsidRDefault="00B24A82" w:rsidP="00B24A82">
            <w:pPr>
              <w:rPr>
                <w:sz w:val="22"/>
              </w:rPr>
            </w:pPr>
            <w:r w:rsidRPr="000720D0">
              <w:rPr>
                <w:sz w:val="22"/>
              </w:rPr>
              <w:t>Outside Central Massachusetts</w:t>
            </w:r>
          </w:p>
        </w:tc>
        <w:tc>
          <w:tcPr>
            <w:tcW w:w="937" w:type="dxa"/>
            <w:tcBorders>
              <w:top w:val="nil"/>
              <w:left w:val="single" w:sz="8" w:space="0" w:color="auto"/>
              <w:bottom w:val="single" w:sz="4" w:space="0" w:color="auto"/>
              <w:right w:val="nil"/>
            </w:tcBorders>
            <w:shd w:val="clear" w:color="auto" w:fill="auto"/>
            <w:noWrap/>
            <w:vAlign w:val="bottom"/>
            <w:hideMark/>
          </w:tcPr>
          <w:p w14:paraId="37BCC723" w14:textId="77777777" w:rsidR="00B24A82" w:rsidRPr="000720D0" w:rsidRDefault="00B24A82" w:rsidP="00B24A82">
            <w:pPr>
              <w:jc w:val="right"/>
              <w:rPr>
                <w:sz w:val="22"/>
              </w:rPr>
            </w:pPr>
            <w:r w:rsidRPr="000720D0">
              <w:rPr>
                <w:sz w:val="22"/>
              </w:rPr>
              <w:t xml:space="preserve">17 </w:t>
            </w:r>
          </w:p>
        </w:tc>
        <w:tc>
          <w:tcPr>
            <w:tcW w:w="938" w:type="dxa"/>
            <w:gridSpan w:val="2"/>
            <w:tcBorders>
              <w:top w:val="nil"/>
              <w:left w:val="nil"/>
              <w:bottom w:val="single" w:sz="4" w:space="0" w:color="auto"/>
              <w:right w:val="nil"/>
            </w:tcBorders>
            <w:shd w:val="clear" w:color="auto" w:fill="auto"/>
            <w:noWrap/>
            <w:vAlign w:val="bottom"/>
            <w:hideMark/>
          </w:tcPr>
          <w:p w14:paraId="60304894" w14:textId="77777777" w:rsidR="00B24A82" w:rsidRPr="000720D0" w:rsidRDefault="00B24A82" w:rsidP="00B24A82">
            <w:pPr>
              <w:jc w:val="right"/>
              <w:rPr>
                <w:sz w:val="22"/>
              </w:rPr>
            </w:pPr>
            <w:r w:rsidRPr="000720D0">
              <w:rPr>
                <w:sz w:val="22"/>
              </w:rPr>
              <w:t>10.6%</w:t>
            </w:r>
          </w:p>
        </w:tc>
        <w:tc>
          <w:tcPr>
            <w:tcW w:w="937" w:type="dxa"/>
            <w:gridSpan w:val="2"/>
            <w:tcBorders>
              <w:top w:val="nil"/>
              <w:left w:val="nil"/>
              <w:bottom w:val="single" w:sz="4" w:space="0" w:color="auto"/>
              <w:right w:val="nil"/>
            </w:tcBorders>
            <w:shd w:val="clear" w:color="auto" w:fill="auto"/>
            <w:noWrap/>
            <w:vAlign w:val="bottom"/>
            <w:hideMark/>
          </w:tcPr>
          <w:p w14:paraId="375D3ED1" w14:textId="77777777" w:rsidR="00B24A82" w:rsidRPr="000720D0" w:rsidRDefault="00B24A82" w:rsidP="00B24A82">
            <w:pPr>
              <w:jc w:val="right"/>
              <w:rPr>
                <w:sz w:val="22"/>
              </w:rPr>
            </w:pPr>
            <w:r w:rsidRPr="000720D0">
              <w:rPr>
                <w:sz w:val="22"/>
              </w:rPr>
              <w:t xml:space="preserve">10 </w:t>
            </w:r>
          </w:p>
        </w:tc>
        <w:tc>
          <w:tcPr>
            <w:tcW w:w="938" w:type="dxa"/>
            <w:gridSpan w:val="2"/>
            <w:tcBorders>
              <w:top w:val="nil"/>
              <w:left w:val="nil"/>
              <w:bottom w:val="single" w:sz="4" w:space="0" w:color="auto"/>
              <w:right w:val="nil"/>
            </w:tcBorders>
            <w:shd w:val="clear" w:color="auto" w:fill="auto"/>
            <w:noWrap/>
            <w:vAlign w:val="bottom"/>
            <w:hideMark/>
          </w:tcPr>
          <w:p w14:paraId="0F3FA4BB" w14:textId="77777777" w:rsidR="00B24A82" w:rsidRPr="000720D0" w:rsidRDefault="00B24A82" w:rsidP="00B24A82">
            <w:pPr>
              <w:jc w:val="right"/>
              <w:rPr>
                <w:sz w:val="22"/>
              </w:rPr>
            </w:pPr>
            <w:r w:rsidRPr="000720D0">
              <w:rPr>
                <w:sz w:val="22"/>
              </w:rPr>
              <w:t>6.6%</w:t>
            </w:r>
          </w:p>
        </w:tc>
        <w:tc>
          <w:tcPr>
            <w:tcW w:w="937" w:type="dxa"/>
            <w:gridSpan w:val="2"/>
            <w:tcBorders>
              <w:top w:val="nil"/>
              <w:left w:val="nil"/>
              <w:bottom w:val="single" w:sz="4" w:space="0" w:color="auto"/>
              <w:right w:val="nil"/>
            </w:tcBorders>
            <w:shd w:val="clear" w:color="auto" w:fill="auto"/>
            <w:noWrap/>
            <w:vAlign w:val="bottom"/>
            <w:hideMark/>
          </w:tcPr>
          <w:p w14:paraId="179F5461" w14:textId="77777777" w:rsidR="00B24A82" w:rsidRPr="000720D0" w:rsidRDefault="00B24A82" w:rsidP="00B24A82">
            <w:pPr>
              <w:jc w:val="right"/>
              <w:rPr>
                <w:sz w:val="22"/>
              </w:rPr>
            </w:pPr>
            <w:r w:rsidRPr="000720D0">
              <w:rPr>
                <w:sz w:val="22"/>
              </w:rPr>
              <w:t xml:space="preserve">13 </w:t>
            </w:r>
          </w:p>
        </w:tc>
        <w:tc>
          <w:tcPr>
            <w:tcW w:w="938" w:type="dxa"/>
            <w:gridSpan w:val="2"/>
            <w:tcBorders>
              <w:top w:val="nil"/>
              <w:left w:val="nil"/>
              <w:bottom w:val="single" w:sz="4" w:space="0" w:color="auto"/>
              <w:right w:val="single" w:sz="8" w:space="0" w:color="auto"/>
            </w:tcBorders>
            <w:shd w:val="clear" w:color="auto" w:fill="auto"/>
            <w:noWrap/>
            <w:vAlign w:val="bottom"/>
            <w:hideMark/>
          </w:tcPr>
          <w:p w14:paraId="5674DACA" w14:textId="77777777" w:rsidR="00B24A82" w:rsidRPr="000720D0" w:rsidRDefault="00B24A82" w:rsidP="00B24A82">
            <w:pPr>
              <w:jc w:val="right"/>
              <w:rPr>
                <w:sz w:val="22"/>
              </w:rPr>
            </w:pPr>
            <w:r w:rsidRPr="000720D0">
              <w:rPr>
                <w:sz w:val="22"/>
              </w:rPr>
              <w:t>9.6%</w:t>
            </w:r>
          </w:p>
        </w:tc>
        <w:tc>
          <w:tcPr>
            <w:tcW w:w="937" w:type="dxa"/>
            <w:gridSpan w:val="2"/>
            <w:tcBorders>
              <w:top w:val="nil"/>
              <w:left w:val="nil"/>
              <w:bottom w:val="single" w:sz="4" w:space="0" w:color="auto"/>
              <w:right w:val="nil"/>
            </w:tcBorders>
            <w:shd w:val="clear" w:color="auto" w:fill="auto"/>
            <w:noWrap/>
            <w:vAlign w:val="bottom"/>
            <w:hideMark/>
          </w:tcPr>
          <w:p w14:paraId="5BFA5125" w14:textId="77777777" w:rsidR="00B24A82" w:rsidRPr="000720D0" w:rsidRDefault="00B24A82" w:rsidP="00B24A82">
            <w:pPr>
              <w:jc w:val="right"/>
              <w:rPr>
                <w:sz w:val="22"/>
              </w:rPr>
            </w:pPr>
            <w:r w:rsidRPr="000720D0">
              <w:rPr>
                <w:sz w:val="22"/>
              </w:rPr>
              <w:t xml:space="preserve">97 </w:t>
            </w:r>
          </w:p>
        </w:tc>
        <w:tc>
          <w:tcPr>
            <w:tcW w:w="938" w:type="dxa"/>
            <w:gridSpan w:val="2"/>
            <w:tcBorders>
              <w:top w:val="nil"/>
              <w:left w:val="nil"/>
              <w:bottom w:val="single" w:sz="4" w:space="0" w:color="auto"/>
              <w:right w:val="nil"/>
            </w:tcBorders>
            <w:shd w:val="clear" w:color="auto" w:fill="auto"/>
            <w:noWrap/>
            <w:vAlign w:val="bottom"/>
            <w:hideMark/>
          </w:tcPr>
          <w:p w14:paraId="2D07E982" w14:textId="77777777" w:rsidR="00B24A82" w:rsidRPr="000720D0" w:rsidRDefault="00B24A82" w:rsidP="00B24A82">
            <w:pPr>
              <w:jc w:val="right"/>
              <w:rPr>
                <w:sz w:val="22"/>
              </w:rPr>
            </w:pPr>
            <w:r w:rsidRPr="000720D0">
              <w:rPr>
                <w:sz w:val="22"/>
              </w:rPr>
              <w:t>7.0%</w:t>
            </w:r>
          </w:p>
        </w:tc>
        <w:tc>
          <w:tcPr>
            <w:tcW w:w="937" w:type="dxa"/>
            <w:gridSpan w:val="3"/>
            <w:tcBorders>
              <w:top w:val="nil"/>
              <w:left w:val="nil"/>
              <w:bottom w:val="single" w:sz="4" w:space="0" w:color="auto"/>
              <w:right w:val="nil"/>
            </w:tcBorders>
            <w:shd w:val="clear" w:color="auto" w:fill="auto"/>
            <w:noWrap/>
            <w:vAlign w:val="bottom"/>
            <w:hideMark/>
          </w:tcPr>
          <w:p w14:paraId="2395FDBD" w14:textId="77777777" w:rsidR="00B24A82" w:rsidRPr="000720D0" w:rsidRDefault="00B24A82" w:rsidP="00B24A82">
            <w:pPr>
              <w:jc w:val="right"/>
              <w:rPr>
                <w:sz w:val="22"/>
              </w:rPr>
            </w:pPr>
            <w:r w:rsidRPr="000720D0">
              <w:rPr>
                <w:sz w:val="22"/>
              </w:rPr>
              <w:t xml:space="preserve">90 </w:t>
            </w:r>
          </w:p>
        </w:tc>
        <w:tc>
          <w:tcPr>
            <w:tcW w:w="938" w:type="dxa"/>
            <w:gridSpan w:val="2"/>
            <w:tcBorders>
              <w:top w:val="nil"/>
              <w:left w:val="nil"/>
              <w:bottom w:val="single" w:sz="4" w:space="0" w:color="auto"/>
              <w:right w:val="nil"/>
            </w:tcBorders>
            <w:shd w:val="clear" w:color="auto" w:fill="auto"/>
            <w:noWrap/>
            <w:vAlign w:val="bottom"/>
            <w:hideMark/>
          </w:tcPr>
          <w:p w14:paraId="4C340983" w14:textId="77777777" w:rsidR="00B24A82" w:rsidRPr="000720D0" w:rsidRDefault="00B24A82" w:rsidP="00B24A82">
            <w:pPr>
              <w:jc w:val="right"/>
              <w:rPr>
                <w:sz w:val="22"/>
              </w:rPr>
            </w:pPr>
            <w:r w:rsidRPr="000720D0">
              <w:rPr>
                <w:sz w:val="22"/>
              </w:rPr>
              <w:t>6.3%</w:t>
            </w:r>
          </w:p>
        </w:tc>
        <w:tc>
          <w:tcPr>
            <w:tcW w:w="937" w:type="dxa"/>
            <w:gridSpan w:val="2"/>
            <w:tcBorders>
              <w:top w:val="nil"/>
              <w:left w:val="nil"/>
              <w:bottom w:val="single" w:sz="4" w:space="0" w:color="auto"/>
              <w:right w:val="nil"/>
            </w:tcBorders>
            <w:shd w:val="clear" w:color="auto" w:fill="auto"/>
            <w:noWrap/>
            <w:vAlign w:val="bottom"/>
            <w:hideMark/>
          </w:tcPr>
          <w:p w14:paraId="035DB5DE" w14:textId="77777777" w:rsidR="00B24A82" w:rsidRPr="000720D0" w:rsidRDefault="00B24A82" w:rsidP="00B24A82">
            <w:pPr>
              <w:jc w:val="right"/>
              <w:rPr>
                <w:sz w:val="22"/>
              </w:rPr>
            </w:pPr>
            <w:r w:rsidRPr="000720D0">
              <w:rPr>
                <w:sz w:val="22"/>
              </w:rPr>
              <w:t xml:space="preserve">91 </w:t>
            </w:r>
          </w:p>
        </w:tc>
        <w:tc>
          <w:tcPr>
            <w:tcW w:w="938" w:type="dxa"/>
            <w:tcBorders>
              <w:top w:val="nil"/>
              <w:left w:val="nil"/>
              <w:bottom w:val="single" w:sz="4" w:space="0" w:color="auto"/>
              <w:right w:val="single" w:sz="8" w:space="0" w:color="auto"/>
            </w:tcBorders>
            <w:shd w:val="clear" w:color="auto" w:fill="auto"/>
            <w:noWrap/>
            <w:vAlign w:val="bottom"/>
            <w:hideMark/>
          </w:tcPr>
          <w:p w14:paraId="3D16BFDE" w14:textId="77777777" w:rsidR="00B24A82" w:rsidRPr="000720D0" w:rsidRDefault="00B24A82" w:rsidP="00B24A82">
            <w:pPr>
              <w:jc w:val="right"/>
              <w:rPr>
                <w:sz w:val="22"/>
              </w:rPr>
            </w:pPr>
            <w:r w:rsidRPr="000720D0">
              <w:rPr>
                <w:sz w:val="22"/>
              </w:rPr>
              <w:t>5.9%</w:t>
            </w:r>
          </w:p>
        </w:tc>
      </w:tr>
      <w:tr w:rsidR="00B24A82" w:rsidRPr="000720D0" w14:paraId="60CD7325" w14:textId="77777777" w:rsidTr="002A340A">
        <w:trPr>
          <w:cantSplit/>
          <w:trHeight w:val="300"/>
        </w:trPr>
        <w:tc>
          <w:tcPr>
            <w:tcW w:w="2340" w:type="dxa"/>
            <w:tcBorders>
              <w:top w:val="single" w:sz="4" w:space="0" w:color="auto"/>
              <w:left w:val="single" w:sz="4" w:space="0" w:color="auto"/>
              <w:bottom w:val="double" w:sz="6" w:space="0" w:color="auto"/>
              <w:right w:val="nil"/>
            </w:tcBorders>
            <w:shd w:val="clear" w:color="auto" w:fill="auto"/>
            <w:noWrap/>
            <w:vAlign w:val="bottom"/>
            <w:hideMark/>
          </w:tcPr>
          <w:p w14:paraId="16F9C129" w14:textId="77777777" w:rsidR="00B24A82" w:rsidRPr="000720D0" w:rsidRDefault="00B24A82" w:rsidP="00B24A82">
            <w:pPr>
              <w:rPr>
                <w:b/>
                <w:bCs/>
                <w:sz w:val="22"/>
              </w:rPr>
            </w:pPr>
            <w:r w:rsidRPr="000720D0">
              <w:rPr>
                <w:b/>
                <w:bCs/>
                <w:sz w:val="22"/>
              </w:rPr>
              <w:t>Total Patient Origin</w:t>
            </w:r>
          </w:p>
        </w:tc>
        <w:tc>
          <w:tcPr>
            <w:tcW w:w="937" w:type="dxa"/>
            <w:tcBorders>
              <w:top w:val="single" w:sz="4" w:space="0" w:color="auto"/>
              <w:left w:val="single" w:sz="8" w:space="0" w:color="auto"/>
              <w:bottom w:val="double" w:sz="4" w:space="0" w:color="auto"/>
              <w:right w:val="nil"/>
            </w:tcBorders>
            <w:shd w:val="clear" w:color="auto" w:fill="auto"/>
            <w:noWrap/>
            <w:vAlign w:val="bottom"/>
            <w:hideMark/>
          </w:tcPr>
          <w:p w14:paraId="06740B7A" w14:textId="77777777" w:rsidR="00B24A82" w:rsidRPr="000720D0" w:rsidRDefault="00B24A82" w:rsidP="00B24A82">
            <w:pPr>
              <w:jc w:val="right"/>
              <w:rPr>
                <w:b/>
                <w:bCs/>
                <w:sz w:val="22"/>
              </w:rPr>
            </w:pPr>
            <w:r w:rsidRPr="000720D0">
              <w:rPr>
                <w:b/>
                <w:bCs/>
                <w:sz w:val="22"/>
              </w:rPr>
              <w:t xml:space="preserve">160 </w:t>
            </w:r>
          </w:p>
        </w:tc>
        <w:tc>
          <w:tcPr>
            <w:tcW w:w="938" w:type="dxa"/>
            <w:gridSpan w:val="2"/>
            <w:tcBorders>
              <w:top w:val="single" w:sz="4" w:space="0" w:color="auto"/>
              <w:left w:val="nil"/>
              <w:bottom w:val="double" w:sz="4" w:space="0" w:color="auto"/>
              <w:right w:val="nil"/>
            </w:tcBorders>
            <w:shd w:val="clear" w:color="auto" w:fill="auto"/>
            <w:noWrap/>
            <w:vAlign w:val="bottom"/>
            <w:hideMark/>
          </w:tcPr>
          <w:p w14:paraId="2CE90909"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4" w:space="0" w:color="auto"/>
              <w:right w:val="nil"/>
            </w:tcBorders>
            <w:shd w:val="clear" w:color="auto" w:fill="auto"/>
            <w:noWrap/>
            <w:vAlign w:val="bottom"/>
            <w:hideMark/>
          </w:tcPr>
          <w:p w14:paraId="030C5D37" w14:textId="77777777" w:rsidR="00B24A82" w:rsidRPr="000720D0" w:rsidRDefault="00B24A82" w:rsidP="00B24A82">
            <w:pPr>
              <w:jc w:val="right"/>
              <w:rPr>
                <w:b/>
                <w:bCs/>
                <w:sz w:val="22"/>
              </w:rPr>
            </w:pPr>
            <w:r w:rsidRPr="000720D0">
              <w:rPr>
                <w:b/>
                <w:bCs/>
                <w:sz w:val="22"/>
              </w:rPr>
              <w:t xml:space="preserve">151 </w:t>
            </w:r>
          </w:p>
        </w:tc>
        <w:tc>
          <w:tcPr>
            <w:tcW w:w="938" w:type="dxa"/>
            <w:gridSpan w:val="2"/>
            <w:tcBorders>
              <w:top w:val="single" w:sz="4" w:space="0" w:color="auto"/>
              <w:left w:val="nil"/>
              <w:bottom w:val="double" w:sz="4" w:space="0" w:color="auto"/>
              <w:right w:val="nil"/>
            </w:tcBorders>
            <w:shd w:val="clear" w:color="auto" w:fill="auto"/>
            <w:noWrap/>
            <w:vAlign w:val="bottom"/>
            <w:hideMark/>
          </w:tcPr>
          <w:p w14:paraId="0C60AA46"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4" w:space="0" w:color="auto"/>
              <w:right w:val="nil"/>
            </w:tcBorders>
            <w:shd w:val="clear" w:color="auto" w:fill="auto"/>
            <w:noWrap/>
            <w:vAlign w:val="bottom"/>
            <w:hideMark/>
          </w:tcPr>
          <w:p w14:paraId="7371081C" w14:textId="77777777" w:rsidR="00B24A82" w:rsidRPr="000720D0" w:rsidRDefault="00B24A82" w:rsidP="00B24A82">
            <w:pPr>
              <w:jc w:val="right"/>
              <w:rPr>
                <w:b/>
                <w:bCs/>
                <w:sz w:val="22"/>
              </w:rPr>
            </w:pPr>
            <w:r w:rsidRPr="000720D0">
              <w:rPr>
                <w:b/>
                <w:bCs/>
                <w:sz w:val="22"/>
              </w:rPr>
              <w:t xml:space="preserve">136 </w:t>
            </w:r>
          </w:p>
        </w:tc>
        <w:tc>
          <w:tcPr>
            <w:tcW w:w="938" w:type="dxa"/>
            <w:gridSpan w:val="2"/>
            <w:tcBorders>
              <w:top w:val="single" w:sz="4" w:space="0" w:color="auto"/>
              <w:left w:val="nil"/>
              <w:bottom w:val="double" w:sz="4" w:space="0" w:color="auto"/>
              <w:right w:val="single" w:sz="8" w:space="0" w:color="auto"/>
            </w:tcBorders>
            <w:shd w:val="clear" w:color="auto" w:fill="auto"/>
            <w:noWrap/>
            <w:vAlign w:val="bottom"/>
            <w:hideMark/>
          </w:tcPr>
          <w:p w14:paraId="52511259"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4" w:space="0" w:color="auto"/>
              <w:right w:val="nil"/>
            </w:tcBorders>
            <w:shd w:val="clear" w:color="auto" w:fill="auto"/>
            <w:noWrap/>
            <w:vAlign w:val="bottom"/>
            <w:hideMark/>
          </w:tcPr>
          <w:p w14:paraId="0B39B887" w14:textId="77777777" w:rsidR="00B24A82" w:rsidRPr="000720D0" w:rsidRDefault="00B24A82" w:rsidP="00B24A82">
            <w:pPr>
              <w:jc w:val="right"/>
              <w:rPr>
                <w:b/>
                <w:bCs/>
                <w:sz w:val="22"/>
              </w:rPr>
            </w:pPr>
            <w:r w:rsidRPr="000720D0">
              <w:rPr>
                <w:b/>
                <w:bCs/>
                <w:sz w:val="22"/>
              </w:rPr>
              <w:t xml:space="preserve">1,394 </w:t>
            </w:r>
          </w:p>
        </w:tc>
        <w:tc>
          <w:tcPr>
            <w:tcW w:w="938" w:type="dxa"/>
            <w:gridSpan w:val="2"/>
            <w:tcBorders>
              <w:top w:val="single" w:sz="4" w:space="0" w:color="auto"/>
              <w:left w:val="nil"/>
              <w:bottom w:val="double" w:sz="4" w:space="0" w:color="auto"/>
              <w:right w:val="nil"/>
            </w:tcBorders>
            <w:shd w:val="clear" w:color="auto" w:fill="auto"/>
            <w:noWrap/>
            <w:vAlign w:val="bottom"/>
            <w:hideMark/>
          </w:tcPr>
          <w:p w14:paraId="4068BE80" w14:textId="77777777" w:rsidR="00B24A82" w:rsidRPr="000720D0" w:rsidRDefault="00B24A82" w:rsidP="00B24A82">
            <w:pPr>
              <w:jc w:val="right"/>
              <w:rPr>
                <w:b/>
                <w:bCs/>
                <w:sz w:val="22"/>
              </w:rPr>
            </w:pPr>
            <w:r w:rsidRPr="000720D0">
              <w:rPr>
                <w:b/>
                <w:bCs/>
                <w:sz w:val="22"/>
              </w:rPr>
              <w:t>100.0%</w:t>
            </w:r>
          </w:p>
        </w:tc>
        <w:tc>
          <w:tcPr>
            <w:tcW w:w="937" w:type="dxa"/>
            <w:gridSpan w:val="3"/>
            <w:tcBorders>
              <w:top w:val="single" w:sz="4" w:space="0" w:color="auto"/>
              <w:left w:val="nil"/>
              <w:bottom w:val="double" w:sz="4" w:space="0" w:color="auto"/>
              <w:right w:val="nil"/>
            </w:tcBorders>
            <w:shd w:val="clear" w:color="auto" w:fill="auto"/>
            <w:noWrap/>
            <w:vAlign w:val="bottom"/>
            <w:hideMark/>
          </w:tcPr>
          <w:p w14:paraId="0D611BD4" w14:textId="77777777" w:rsidR="00B24A82" w:rsidRPr="000720D0" w:rsidRDefault="00B24A82" w:rsidP="00B24A82">
            <w:pPr>
              <w:jc w:val="right"/>
              <w:rPr>
                <w:b/>
                <w:bCs/>
                <w:sz w:val="22"/>
              </w:rPr>
            </w:pPr>
            <w:r w:rsidRPr="000720D0">
              <w:rPr>
                <w:b/>
                <w:bCs/>
                <w:sz w:val="22"/>
              </w:rPr>
              <w:t xml:space="preserve">1,427 </w:t>
            </w:r>
          </w:p>
        </w:tc>
        <w:tc>
          <w:tcPr>
            <w:tcW w:w="938" w:type="dxa"/>
            <w:gridSpan w:val="2"/>
            <w:tcBorders>
              <w:top w:val="single" w:sz="4" w:space="0" w:color="auto"/>
              <w:left w:val="nil"/>
              <w:bottom w:val="double" w:sz="4" w:space="0" w:color="auto"/>
              <w:right w:val="nil"/>
            </w:tcBorders>
            <w:shd w:val="clear" w:color="auto" w:fill="auto"/>
            <w:noWrap/>
            <w:vAlign w:val="bottom"/>
            <w:hideMark/>
          </w:tcPr>
          <w:p w14:paraId="617559FF" w14:textId="77777777" w:rsidR="00B24A82" w:rsidRPr="000720D0" w:rsidRDefault="00B24A82" w:rsidP="00B24A82">
            <w:pPr>
              <w:jc w:val="right"/>
              <w:rPr>
                <w:b/>
                <w:bCs/>
                <w:sz w:val="22"/>
              </w:rPr>
            </w:pPr>
            <w:r w:rsidRPr="000720D0">
              <w:rPr>
                <w:b/>
                <w:bCs/>
                <w:sz w:val="22"/>
              </w:rPr>
              <w:t>100.0%</w:t>
            </w:r>
          </w:p>
        </w:tc>
        <w:tc>
          <w:tcPr>
            <w:tcW w:w="937" w:type="dxa"/>
            <w:gridSpan w:val="2"/>
            <w:tcBorders>
              <w:top w:val="single" w:sz="4" w:space="0" w:color="auto"/>
              <w:left w:val="nil"/>
              <w:bottom w:val="double" w:sz="4" w:space="0" w:color="auto"/>
              <w:right w:val="nil"/>
            </w:tcBorders>
            <w:shd w:val="clear" w:color="auto" w:fill="auto"/>
            <w:noWrap/>
            <w:vAlign w:val="bottom"/>
            <w:hideMark/>
          </w:tcPr>
          <w:p w14:paraId="6E0A7E80" w14:textId="77777777" w:rsidR="00B24A82" w:rsidRPr="000720D0" w:rsidRDefault="00B24A82" w:rsidP="00B24A82">
            <w:pPr>
              <w:jc w:val="right"/>
              <w:rPr>
                <w:b/>
                <w:bCs/>
                <w:sz w:val="22"/>
              </w:rPr>
            </w:pPr>
            <w:r w:rsidRPr="000720D0">
              <w:rPr>
                <w:b/>
                <w:bCs/>
                <w:sz w:val="22"/>
              </w:rPr>
              <w:t xml:space="preserve">1,533 </w:t>
            </w:r>
          </w:p>
        </w:tc>
        <w:tc>
          <w:tcPr>
            <w:tcW w:w="938" w:type="dxa"/>
            <w:tcBorders>
              <w:top w:val="single" w:sz="4" w:space="0" w:color="auto"/>
              <w:left w:val="nil"/>
              <w:bottom w:val="double" w:sz="4" w:space="0" w:color="auto"/>
              <w:right w:val="single" w:sz="8" w:space="0" w:color="auto"/>
            </w:tcBorders>
            <w:shd w:val="clear" w:color="auto" w:fill="auto"/>
            <w:noWrap/>
            <w:vAlign w:val="bottom"/>
            <w:hideMark/>
          </w:tcPr>
          <w:p w14:paraId="23A3DFCD" w14:textId="77777777" w:rsidR="00B24A82" w:rsidRPr="000720D0" w:rsidRDefault="00B24A82" w:rsidP="00B24A82">
            <w:pPr>
              <w:jc w:val="right"/>
              <w:rPr>
                <w:b/>
                <w:bCs/>
                <w:sz w:val="22"/>
              </w:rPr>
            </w:pPr>
            <w:r w:rsidRPr="000720D0">
              <w:rPr>
                <w:b/>
                <w:bCs/>
                <w:sz w:val="22"/>
              </w:rPr>
              <w:t>100.0%</w:t>
            </w:r>
          </w:p>
        </w:tc>
      </w:tr>
      <w:tr w:rsidR="00B24A82" w:rsidRPr="000720D0" w14:paraId="1312B0B8" w14:textId="77777777" w:rsidTr="000720D0">
        <w:trPr>
          <w:trHeight w:val="310"/>
        </w:trPr>
        <w:tc>
          <w:tcPr>
            <w:tcW w:w="2340" w:type="dxa"/>
            <w:tcBorders>
              <w:top w:val="nil"/>
              <w:left w:val="nil"/>
              <w:bottom w:val="nil"/>
            </w:tcBorders>
            <w:shd w:val="clear" w:color="auto" w:fill="auto"/>
            <w:noWrap/>
            <w:vAlign w:val="bottom"/>
            <w:hideMark/>
          </w:tcPr>
          <w:p w14:paraId="44C72AB5" w14:textId="77777777" w:rsidR="00B24A82" w:rsidRPr="000720D0" w:rsidRDefault="00B24A82" w:rsidP="00B24A82">
            <w:pPr>
              <w:rPr>
                <w:b/>
                <w:bCs/>
                <w:sz w:val="22"/>
              </w:rPr>
            </w:pPr>
          </w:p>
        </w:tc>
        <w:tc>
          <w:tcPr>
            <w:tcW w:w="1769" w:type="dxa"/>
            <w:gridSpan w:val="2"/>
            <w:tcBorders>
              <w:top w:val="double" w:sz="4" w:space="0" w:color="auto"/>
            </w:tcBorders>
            <w:shd w:val="clear" w:color="auto" w:fill="auto"/>
            <w:noWrap/>
            <w:vAlign w:val="bottom"/>
            <w:hideMark/>
          </w:tcPr>
          <w:p w14:paraId="27BE3A8C" w14:textId="77777777" w:rsidR="00B24A82" w:rsidRPr="000720D0" w:rsidRDefault="00B24A82" w:rsidP="00B24A82">
            <w:pPr>
              <w:rPr>
                <w:sz w:val="22"/>
              </w:rPr>
            </w:pPr>
            <w:r w:rsidRPr="000720D0">
              <w:rPr>
                <w:sz w:val="22"/>
              </w:rPr>
              <w:t> </w:t>
            </w:r>
          </w:p>
        </w:tc>
        <w:tc>
          <w:tcPr>
            <w:tcW w:w="882" w:type="dxa"/>
            <w:gridSpan w:val="2"/>
            <w:tcBorders>
              <w:top w:val="double" w:sz="4" w:space="0" w:color="auto"/>
            </w:tcBorders>
            <w:shd w:val="clear" w:color="auto" w:fill="auto"/>
            <w:noWrap/>
            <w:vAlign w:val="bottom"/>
            <w:hideMark/>
          </w:tcPr>
          <w:p w14:paraId="47D8C9B3" w14:textId="77777777" w:rsidR="00B24A82" w:rsidRPr="000720D0" w:rsidRDefault="00B24A82" w:rsidP="00B24A82">
            <w:pPr>
              <w:rPr>
                <w:sz w:val="22"/>
              </w:rPr>
            </w:pPr>
            <w:r w:rsidRPr="000720D0">
              <w:rPr>
                <w:sz w:val="22"/>
              </w:rPr>
              <w:t> </w:t>
            </w:r>
          </w:p>
        </w:tc>
        <w:tc>
          <w:tcPr>
            <w:tcW w:w="764" w:type="dxa"/>
            <w:gridSpan w:val="2"/>
            <w:tcBorders>
              <w:top w:val="double" w:sz="4" w:space="0" w:color="auto"/>
            </w:tcBorders>
            <w:shd w:val="clear" w:color="auto" w:fill="auto"/>
            <w:noWrap/>
            <w:vAlign w:val="bottom"/>
            <w:hideMark/>
          </w:tcPr>
          <w:p w14:paraId="62BEC4BF" w14:textId="77777777" w:rsidR="00B24A82" w:rsidRPr="000720D0" w:rsidRDefault="00B24A82" w:rsidP="00B24A82">
            <w:pPr>
              <w:rPr>
                <w:sz w:val="22"/>
              </w:rPr>
            </w:pPr>
            <w:r w:rsidRPr="000720D0">
              <w:rPr>
                <w:sz w:val="22"/>
              </w:rPr>
              <w:t> </w:t>
            </w:r>
          </w:p>
        </w:tc>
        <w:tc>
          <w:tcPr>
            <w:tcW w:w="882" w:type="dxa"/>
            <w:gridSpan w:val="2"/>
            <w:tcBorders>
              <w:top w:val="double" w:sz="4" w:space="0" w:color="auto"/>
            </w:tcBorders>
            <w:shd w:val="clear" w:color="auto" w:fill="auto"/>
            <w:noWrap/>
            <w:vAlign w:val="bottom"/>
            <w:hideMark/>
          </w:tcPr>
          <w:p w14:paraId="4B8EC2BB" w14:textId="77777777" w:rsidR="00B24A82" w:rsidRPr="000720D0" w:rsidRDefault="00B24A82" w:rsidP="00B24A82">
            <w:pPr>
              <w:rPr>
                <w:sz w:val="22"/>
              </w:rPr>
            </w:pPr>
            <w:r w:rsidRPr="000720D0">
              <w:rPr>
                <w:sz w:val="22"/>
              </w:rPr>
              <w:t> </w:t>
            </w:r>
          </w:p>
        </w:tc>
        <w:tc>
          <w:tcPr>
            <w:tcW w:w="764" w:type="dxa"/>
            <w:gridSpan w:val="2"/>
            <w:tcBorders>
              <w:top w:val="double" w:sz="4" w:space="0" w:color="auto"/>
            </w:tcBorders>
            <w:shd w:val="clear" w:color="auto" w:fill="auto"/>
            <w:noWrap/>
            <w:vAlign w:val="bottom"/>
            <w:hideMark/>
          </w:tcPr>
          <w:p w14:paraId="3ED156A0" w14:textId="77777777" w:rsidR="00B24A82" w:rsidRPr="000720D0" w:rsidRDefault="00B24A82" w:rsidP="00B24A82">
            <w:pPr>
              <w:rPr>
                <w:sz w:val="22"/>
              </w:rPr>
            </w:pPr>
            <w:r w:rsidRPr="000720D0">
              <w:rPr>
                <w:sz w:val="22"/>
              </w:rPr>
              <w:t> </w:t>
            </w:r>
          </w:p>
        </w:tc>
        <w:tc>
          <w:tcPr>
            <w:tcW w:w="882" w:type="dxa"/>
            <w:gridSpan w:val="2"/>
            <w:tcBorders>
              <w:top w:val="double" w:sz="4" w:space="0" w:color="auto"/>
            </w:tcBorders>
            <w:shd w:val="clear" w:color="auto" w:fill="auto"/>
            <w:noWrap/>
            <w:vAlign w:val="bottom"/>
            <w:hideMark/>
          </w:tcPr>
          <w:p w14:paraId="7FF51808" w14:textId="77777777" w:rsidR="00B24A82" w:rsidRPr="000720D0" w:rsidRDefault="00B24A82" w:rsidP="00B24A82">
            <w:pPr>
              <w:rPr>
                <w:sz w:val="22"/>
              </w:rPr>
            </w:pPr>
            <w:r w:rsidRPr="000720D0">
              <w:rPr>
                <w:sz w:val="22"/>
              </w:rPr>
              <w:t> </w:t>
            </w:r>
          </w:p>
        </w:tc>
        <w:tc>
          <w:tcPr>
            <w:tcW w:w="764" w:type="dxa"/>
            <w:gridSpan w:val="2"/>
            <w:tcBorders>
              <w:top w:val="double" w:sz="4" w:space="0" w:color="auto"/>
            </w:tcBorders>
            <w:shd w:val="clear" w:color="auto" w:fill="auto"/>
            <w:noWrap/>
            <w:vAlign w:val="bottom"/>
            <w:hideMark/>
          </w:tcPr>
          <w:p w14:paraId="78A7D7EC" w14:textId="77777777" w:rsidR="00B24A82" w:rsidRPr="000720D0" w:rsidRDefault="00B24A82" w:rsidP="00B24A82">
            <w:pPr>
              <w:rPr>
                <w:sz w:val="22"/>
              </w:rPr>
            </w:pPr>
            <w:r w:rsidRPr="000720D0">
              <w:rPr>
                <w:sz w:val="22"/>
              </w:rPr>
              <w:t> </w:t>
            </w:r>
          </w:p>
        </w:tc>
        <w:tc>
          <w:tcPr>
            <w:tcW w:w="882" w:type="dxa"/>
            <w:gridSpan w:val="2"/>
            <w:tcBorders>
              <w:top w:val="double" w:sz="4" w:space="0" w:color="auto"/>
            </w:tcBorders>
            <w:shd w:val="clear" w:color="auto" w:fill="auto"/>
            <w:noWrap/>
            <w:vAlign w:val="bottom"/>
            <w:hideMark/>
          </w:tcPr>
          <w:p w14:paraId="5A138406" w14:textId="77777777" w:rsidR="00B24A82" w:rsidRPr="000720D0" w:rsidRDefault="00B24A82" w:rsidP="00B24A82">
            <w:pPr>
              <w:rPr>
                <w:sz w:val="22"/>
              </w:rPr>
            </w:pPr>
            <w:r w:rsidRPr="000720D0">
              <w:rPr>
                <w:sz w:val="22"/>
              </w:rPr>
              <w:t> </w:t>
            </w:r>
          </w:p>
        </w:tc>
        <w:tc>
          <w:tcPr>
            <w:tcW w:w="764" w:type="dxa"/>
            <w:tcBorders>
              <w:top w:val="double" w:sz="4" w:space="0" w:color="auto"/>
            </w:tcBorders>
            <w:shd w:val="clear" w:color="auto" w:fill="auto"/>
            <w:noWrap/>
            <w:vAlign w:val="bottom"/>
            <w:hideMark/>
          </w:tcPr>
          <w:p w14:paraId="39BCCDCB" w14:textId="77777777" w:rsidR="00B24A82" w:rsidRPr="000720D0" w:rsidRDefault="00B24A82" w:rsidP="00B24A82">
            <w:pPr>
              <w:rPr>
                <w:sz w:val="22"/>
              </w:rPr>
            </w:pPr>
            <w:r w:rsidRPr="000720D0">
              <w:rPr>
                <w:sz w:val="22"/>
              </w:rPr>
              <w:t> </w:t>
            </w:r>
          </w:p>
        </w:tc>
        <w:tc>
          <w:tcPr>
            <w:tcW w:w="882" w:type="dxa"/>
            <w:gridSpan w:val="2"/>
            <w:tcBorders>
              <w:top w:val="double" w:sz="4" w:space="0" w:color="auto"/>
            </w:tcBorders>
            <w:shd w:val="clear" w:color="auto" w:fill="auto"/>
            <w:noWrap/>
            <w:vAlign w:val="bottom"/>
            <w:hideMark/>
          </w:tcPr>
          <w:p w14:paraId="1B2FC901" w14:textId="77777777" w:rsidR="00B24A82" w:rsidRPr="000720D0" w:rsidRDefault="00B24A82" w:rsidP="00B24A82">
            <w:pPr>
              <w:rPr>
                <w:sz w:val="22"/>
              </w:rPr>
            </w:pPr>
            <w:r w:rsidRPr="000720D0">
              <w:rPr>
                <w:sz w:val="22"/>
              </w:rPr>
              <w:t> </w:t>
            </w:r>
          </w:p>
        </w:tc>
        <w:tc>
          <w:tcPr>
            <w:tcW w:w="764" w:type="dxa"/>
            <w:gridSpan w:val="2"/>
            <w:tcBorders>
              <w:top w:val="double" w:sz="4" w:space="0" w:color="auto"/>
            </w:tcBorders>
            <w:shd w:val="clear" w:color="auto" w:fill="auto"/>
            <w:noWrap/>
            <w:vAlign w:val="bottom"/>
            <w:hideMark/>
          </w:tcPr>
          <w:p w14:paraId="133EE031" w14:textId="77777777" w:rsidR="00B24A82" w:rsidRPr="000720D0" w:rsidRDefault="00B24A82" w:rsidP="00B24A82">
            <w:pPr>
              <w:rPr>
                <w:sz w:val="22"/>
              </w:rPr>
            </w:pPr>
            <w:r w:rsidRPr="000720D0">
              <w:rPr>
                <w:sz w:val="22"/>
              </w:rPr>
              <w:t> </w:t>
            </w:r>
          </w:p>
        </w:tc>
        <w:tc>
          <w:tcPr>
            <w:tcW w:w="1251" w:type="dxa"/>
            <w:gridSpan w:val="2"/>
            <w:tcBorders>
              <w:top w:val="double" w:sz="4" w:space="0" w:color="auto"/>
            </w:tcBorders>
            <w:shd w:val="clear" w:color="auto" w:fill="auto"/>
            <w:noWrap/>
            <w:vAlign w:val="bottom"/>
            <w:hideMark/>
          </w:tcPr>
          <w:p w14:paraId="6E2B6D72" w14:textId="77777777" w:rsidR="00B24A82" w:rsidRPr="000720D0" w:rsidRDefault="00B24A82" w:rsidP="00B24A82">
            <w:pPr>
              <w:rPr>
                <w:sz w:val="22"/>
              </w:rPr>
            </w:pPr>
            <w:r w:rsidRPr="000720D0">
              <w:rPr>
                <w:sz w:val="22"/>
              </w:rPr>
              <w:t> </w:t>
            </w:r>
          </w:p>
        </w:tc>
      </w:tr>
      <w:tr w:rsidR="00B24A82" w:rsidRPr="000720D0" w14:paraId="67D0C173" w14:textId="77777777" w:rsidTr="000720D0">
        <w:trPr>
          <w:trHeight w:val="290"/>
        </w:trPr>
        <w:tc>
          <w:tcPr>
            <w:tcW w:w="2340" w:type="dxa"/>
            <w:tcBorders>
              <w:top w:val="nil"/>
              <w:left w:val="nil"/>
              <w:bottom w:val="nil"/>
              <w:right w:val="nil"/>
            </w:tcBorders>
            <w:shd w:val="clear" w:color="auto" w:fill="auto"/>
            <w:noWrap/>
            <w:vAlign w:val="bottom"/>
            <w:hideMark/>
          </w:tcPr>
          <w:p w14:paraId="4F123186" w14:textId="77777777" w:rsidR="00B24A82" w:rsidRPr="000720D0" w:rsidRDefault="00B24A82" w:rsidP="00B24A82">
            <w:pPr>
              <w:rPr>
                <w:sz w:val="22"/>
              </w:rPr>
            </w:pPr>
          </w:p>
        </w:tc>
        <w:tc>
          <w:tcPr>
            <w:tcW w:w="1769" w:type="dxa"/>
            <w:gridSpan w:val="2"/>
            <w:tcBorders>
              <w:left w:val="nil"/>
              <w:bottom w:val="nil"/>
              <w:right w:val="nil"/>
            </w:tcBorders>
            <w:shd w:val="clear" w:color="auto" w:fill="auto"/>
            <w:noWrap/>
            <w:vAlign w:val="bottom"/>
            <w:hideMark/>
          </w:tcPr>
          <w:p w14:paraId="0802C1BE" w14:textId="77777777" w:rsidR="00B24A82" w:rsidRPr="000720D0" w:rsidRDefault="00B24A82" w:rsidP="00B24A82">
            <w:pPr>
              <w:rPr>
                <w:sz w:val="22"/>
              </w:rPr>
            </w:pPr>
          </w:p>
        </w:tc>
        <w:tc>
          <w:tcPr>
            <w:tcW w:w="882" w:type="dxa"/>
            <w:gridSpan w:val="2"/>
            <w:tcBorders>
              <w:left w:val="nil"/>
              <w:bottom w:val="nil"/>
              <w:right w:val="nil"/>
            </w:tcBorders>
            <w:shd w:val="clear" w:color="auto" w:fill="auto"/>
            <w:noWrap/>
            <w:vAlign w:val="bottom"/>
            <w:hideMark/>
          </w:tcPr>
          <w:p w14:paraId="6CCF4440" w14:textId="77777777" w:rsidR="00B24A82" w:rsidRPr="000720D0" w:rsidRDefault="00B24A82" w:rsidP="00B24A82">
            <w:pPr>
              <w:rPr>
                <w:sz w:val="22"/>
              </w:rPr>
            </w:pPr>
          </w:p>
        </w:tc>
        <w:tc>
          <w:tcPr>
            <w:tcW w:w="764" w:type="dxa"/>
            <w:gridSpan w:val="2"/>
            <w:tcBorders>
              <w:left w:val="nil"/>
              <w:bottom w:val="nil"/>
              <w:right w:val="nil"/>
            </w:tcBorders>
            <w:shd w:val="clear" w:color="auto" w:fill="auto"/>
            <w:noWrap/>
            <w:vAlign w:val="bottom"/>
            <w:hideMark/>
          </w:tcPr>
          <w:p w14:paraId="667A4E39" w14:textId="77777777" w:rsidR="00B24A82" w:rsidRPr="000720D0" w:rsidRDefault="00B24A82" w:rsidP="00B24A82">
            <w:pPr>
              <w:rPr>
                <w:sz w:val="22"/>
              </w:rPr>
            </w:pPr>
          </w:p>
        </w:tc>
        <w:tc>
          <w:tcPr>
            <w:tcW w:w="882" w:type="dxa"/>
            <w:gridSpan w:val="2"/>
            <w:tcBorders>
              <w:left w:val="nil"/>
              <w:bottom w:val="nil"/>
              <w:right w:val="nil"/>
            </w:tcBorders>
            <w:shd w:val="clear" w:color="auto" w:fill="auto"/>
            <w:noWrap/>
            <w:vAlign w:val="bottom"/>
            <w:hideMark/>
          </w:tcPr>
          <w:p w14:paraId="7D17CE06" w14:textId="77777777" w:rsidR="00B24A82" w:rsidRPr="000720D0" w:rsidRDefault="00B24A82" w:rsidP="00B24A82">
            <w:pPr>
              <w:rPr>
                <w:sz w:val="22"/>
              </w:rPr>
            </w:pPr>
          </w:p>
        </w:tc>
        <w:tc>
          <w:tcPr>
            <w:tcW w:w="764" w:type="dxa"/>
            <w:gridSpan w:val="2"/>
            <w:tcBorders>
              <w:left w:val="nil"/>
              <w:bottom w:val="nil"/>
              <w:right w:val="nil"/>
            </w:tcBorders>
            <w:shd w:val="clear" w:color="auto" w:fill="auto"/>
            <w:noWrap/>
            <w:vAlign w:val="bottom"/>
            <w:hideMark/>
          </w:tcPr>
          <w:p w14:paraId="1547BCE9" w14:textId="77777777" w:rsidR="00B24A82" w:rsidRPr="000720D0" w:rsidRDefault="00B24A82" w:rsidP="00B24A82">
            <w:pPr>
              <w:rPr>
                <w:sz w:val="22"/>
              </w:rPr>
            </w:pPr>
          </w:p>
        </w:tc>
        <w:tc>
          <w:tcPr>
            <w:tcW w:w="882" w:type="dxa"/>
            <w:gridSpan w:val="2"/>
            <w:tcBorders>
              <w:left w:val="nil"/>
              <w:bottom w:val="nil"/>
              <w:right w:val="nil"/>
            </w:tcBorders>
            <w:shd w:val="clear" w:color="auto" w:fill="auto"/>
            <w:noWrap/>
            <w:vAlign w:val="bottom"/>
            <w:hideMark/>
          </w:tcPr>
          <w:p w14:paraId="7C26EC84" w14:textId="77777777" w:rsidR="00B24A82" w:rsidRPr="000720D0" w:rsidRDefault="00B24A82" w:rsidP="00B24A82">
            <w:pPr>
              <w:rPr>
                <w:sz w:val="22"/>
              </w:rPr>
            </w:pPr>
          </w:p>
        </w:tc>
        <w:tc>
          <w:tcPr>
            <w:tcW w:w="764" w:type="dxa"/>
            <w:gridSpan w:val="2"/>
            <w:tcBorders>
              <w:left w:val="nil"/>
              <w:bottom w:val="nil"/>
              <w:right w:val="nil"/>
            </w:tcBorders>
            <w:shd w:val="clear" w:color="auto" w:fill="auto"/>
            <w:noWrap/>
            <w:vAlign w:val="bottom"/>
            <w:hideMark/>
          </w:tcPr>
          <w:p w14:paraId="7C4C74CB" w14:textId="77777777" w:rsidR="00B24A82" w:rsidRPr="000720D0" w:rsidRDefault="00B24A82" w:rsidP="00B24A82">
            <w:pPr>
              <w:rPr>
                <w:sz w:val="22"/>
              </w:rPr>
            </w:pPr>
          </w:p>
        </w:tc>
        <w:tc>
          <w:tcPr>
            <w:tcW w:w="882" w:type="dxa"/>
            <w:gridSpan w:val="2"/>
            <w:tcBorders>
              <w:left w:val="nil"/>
              <w:bottom w:val="nil"/>
              <w:right w:val="nil"/>
            </w:tcBorders>
            <w:shd w:val="clear" w:color="auto" w:fill="auto"/>
            <w:noWrap/>
            <w:vAlign w:val="bottom"/>
            <w:hideMark/>
          </w:tcPr>
          <w:p w14:paraId="1C297EDE" w14:textId="77777777" w:rsidR="00B24A82" w:rsidRPr="000720D0" w:rsidRDefault="00B24A82" w:rsidP="00B24A82">
            <w:pPr>
              <w:rPr>
                <w:sz w:val="22"/>
              </w:rPr>
            </w:pPr>
          </w:p>
        </w:tc>
        <w:tc>
          <w:tcPr>
            <w:tcW w:w="764" w:type="dxa"/>
            <w:tcBorders>
              <w:left w:val="nil"/>
              <w:bottom w:val="nil"/>
              <w:right w:val="nil"/>
            </w:tcBorders>
            <w:shd w:val="clear" w:color="auto" w:fill="auto"/>
            <w:noWrap/>
            <w:vAlign w:val="bottom"/>
            <w:hideMark/>
          </w:tcPr>
          <w:p w14:paraId="7EF4CC82" w14:textId="77777777" w:rsidR="00B24A82" w:rsidRPr="000720D0" w:rsidRDefault="00B24A82" w:rsidP="00B24A82">
            <w:pPr>
              <w:rPr>
                <w:sz w:val="22"/>
              </w:rPr>
            </w:pPr>
          </w:p>
        </w:tc>
        <w:tc>
          <w:tcPr>
            <w:tcW w:w="882" w:type="dxa"/>
            <w:gridSpan w:val="2"/>
            <w:tcBorders>
              <w:left w:val="nil"/>
              <w:bottom w:val="nil"/>
              <w:right w:val="nil"/>
            </w:tcBorders>
            <w:shd w:val="clear" w:color="auto" w:fill="auto"/>
            <w:noWrap/>
            <w:vAlign w:val="bottom"/>
            <w:hideMark/>
          </w:tcPr>
          <w:p w14:paraId="10568A78" w14:textId="77777777" w:rsidR="00B24A82" w:rsidRPr="000720D0" w:rsidRDefault="00B24A82" w:rsidP="00B24A82">
            <w:pPr>
              <w:rPr>
                <w:sz w:val="22"/>
              </w:rPr>
            </w:pPr>
          </w:p>
        </w:tc>
        <w:tc>
          <w:tcPr>
            <w:tcW w:w="764" w:type="dxa"/>
            <w:gridSpan w:val="2"/>
            <w:tcBorders>
              <w:left w:val="nil"/>
              <w:bottom w:val="nil"/>
              <w:right w:val="nil"/>
            </w:tcBorders>
            <w:shd w:val="clear" w:color="auto" w:fill="auto"/>
            <w:noWrap/>
            <w:vAlign w:val="bottom"/>
            <w:hideMark/>
          </w:tcPr>
          <w:p w14:paraId="630ADF27" w14:textId="77777777" w:rsidR="00B24A82" w:rsidRPr="000720D0" w:rsidRDefault="00B24A82" w:rsidP="00B24A82">
            <w:pPr>
              <w:rPr>
                <w:sz w:val="22"/>
              </w:rPr>
            </w:pPr>
          </w:p>
        </w:tc>
        <w:tc>
          <w:tcPr>
            <w:tcW w:w="1251" w:type="dxa"/>
            <w:gridSpan w:val="2"/>
            <w:tcBorders>
              <w:left w:val="nil"/>
              <w:bottom w:val="nil"/>
              <w:right w:val="nil"/>
            </w:tcBorders>
            <w:shd w:val="clear" w:color="auto" w:fill="auto"/>
            <w:noWrap/>
            <w:vAlign w:val="bottom"/>
            <w:hideMark/>
          </w:tcPr>
          <w:p w14:paraId="331FD8E6" w14:textId="77777777" w:rsidR="00B24A82" w:rsidRPr="000720D0" w:rsidRDefault="00B24A82" w:rsidP="00B24A82">
            <w:pPr>
              <w:rPr>
                <w:sz w:val="22"/>
              </w:rPr>
            </w:pPr>
          </w:p>
        </w:tc>
      </w:tr>
    </w:tbl>
    <w:p w14:paraId="4E9A4712" w14:textId="77777777" w:rsidR="00001C8B" w:rsidRPr="00001C8B" w:rsidRDefault="00001C8B" w:rsidP="00001C8B">
      <w:pPr>
        <w:rPr>
          <w:i/>
        </w:rPr>
      </w:pPr>
    </w:p>
    <w:p w14:paraId="0FA565C5" w14:textId="77777777" w:rsidR="00001C8B" w:rsidRPr="00001C8B" w:rsidRDefault="00001C8B" w:rsidP="00001C8B">
      <w:pPr>
        <w:rPr>
          <w:i/>
        </w:rPr>
      </w:pPr>
      <w:r w:rsidRPr="00001C8B">
        <w:rPr>
          <w:i/>
        </w:rPr>
        <w:br w:type="page"/>
      </w:r>
    </w:p>
    <w:p w14:paraId="573DDD14" w14:textId="77777777" w:rsidR="00001C8B" w:rsidRPr="00001C8B" w:rsidRDefault="00001C8B" w:rsidP="00001C8B">
      <w:pPr>
        <w:rPr>
          <w:b/>
        </w:rPr>
      </w:pPr>
    </w:p>
    <w:tbl>
      <w:tblPr>
        <w:tblW w:w="11980" w:type="dxa"/>
        <w:tblInd w:w="1642" w:type="dxa"/>
        <w:tblLook w:val="04A0" w:firstRow="1" w:lastRow="0" w:firstColumn="1" w:lastColumn="0" w:noHBand="0" w:noVBand="1"/>
      </w:tblPr>
      <w:tblGrid>
        <w:gridCol w:w="3600"/>
        <w:gridCol w:w="1396"/>
        <w:gridCol w:w="24"/>
        <w:gridCol w:w="1374"/>
        <w:gridCol w:w="26"/>
        <w:gridCol w:w="1360"/>
        <w:gridCol w:w="1400"/>
        <w:gridCol w:w="1400"/>
        <w:gridCol w:w="1400"/>
      </w:tblGrid>
      <w:tr w:rsidR="00BA3A5D" w:rsidRPr="00001C8B" w14:paraId="19BA32BD" w14:textId="77777777" w:rsidTr="00852ADC">
        <w:trPr>
          <w:cantSplit/>
          <w:trHeight w:val="300"/>
          <w:tblHeader/>
        </w:trPr>
        <w:tc>
          <w:tcPr>
            <w:tcW w:w="3600" w:type="dxa"/>
            <w:tcBorders>
              <w:top w:val="nil"/>
              <w:left w:val="nil"/>
              <w:bottom w:val="nil"/>
              <w:right w:val="nil"/>
            </w:tcBorders>
            <w:shd w:val="clear" w:color="auto" w:fill="auto"/>
            <w:noWrap/>
            <w:vAlign w:val="bottom"/>
            <w:hideMark/>
          </w:tcPr>
          <w:p w14:paraId="7B57300A" w14:textId="77777777" w:rsidR="00BA3A5D" w:rsidRPr="00001C8B" w:rsidRDefault="00BA3A5D" w:rsidP="00BA3A5D"/>
        </w:tc>
        <w:tc>
          <w:tcPr>
            <w:tcW w:w="139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49C24B7B" w14:textId="77777777" w:rsidR="00BA3A5D" w:rsidRPr="00001C8B" w:rsidRDefault="00BA3A5D" w:rsidP="00BA3A5D">
            <w:pPr>
              <w:rPr>
                <w:b/>
                <w:bCs/>
              </w:rPr>
            </w:pPr>
            <w:r w:rsidRPr="00001C8B">
              <w:rPr>
                <w:b/>
                <w:bCs/>
              </w:rPr>
              <w:t>Payor Mix</w:t>
            </w:r>
          </w:p>
        </w:tc>
        <w:tc>
          <w:tcPr>
            <w:tcW w:w="139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3DD67DA2" w14:textId="04E2C1A0" w:rsidR="00BA3A5D" w:rsidRPr="00001C8B" w:rsidRDefault="00BA3A5D" w:rsidP="00BA3A5D">
            <w:pPr>
              <w:rPr>
                <w:b/>
                <w:bCs/>
              </w:rPr>
            </w:pPr>
            <w:r w:rsidRPr="00001C8B">
              <w:rPr>
                <w:b/>
                <w:bCs/>
              </w:rPr>
              <w:t>Payor Mix</w:t>
            </w:r>
          </w:p>
        </w:tc>
        <w:tc>
          <w:tcPr>
            <w:tcW w:w="139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689E826C" w14:textId="0A2ABAA5" w:rsidR="00BA3A5D" w:rsidRPr="00001C8B" w:rsidRDefault="00BA3A5D" w:rsidP="00BA3A5D">
            <w:pPr>
              <w:rPr>
                <w:b/>
                <w:bCs/>
              </w:rPr>
            </w:pPr>
            <w:r w:rsidRPr="00001C8B">
              <w:rPr>
                <w:b/>
                <w:bCs/>
              </w:rPr>
              <w:t>Payor Mix</w:t>
            </w:r>
          </w:p>
        </w:tc>
        <w:tc>
          <w:tcPr>
            <w:tcW w:w="13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23FE4985" w14:textId="2447032A" w:rsidR="00BA3A5D" w:rsidRPr="00001C8B" w:rsidRDefault="00BA3A5D" w:rsidP="00BA3A5D">
            <w:pPr>
              <w:rPr>
                <w:b/>
                <w:bCs/>
              </w:rPr>
            </w:pPr>
            <w:r w:rsidRPr="00001C8B">
              <w:rPr>
                <w:b/>
                <w:bCs/>
              </w:rPr>
              <w:t>Payor Mix</w:t>
            </w:r>
          </w:p>
        </w:tc>
        <w:tc>
          <w:tcPr>
            <w:tcW w:w="13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6D573673" w14:textId="53513713" w:rsidR="00BA3A5D" w:rsidRPr="00001C8B" w:rsidRDefault="00BA3A5D" w:rsidP="00BA3A5D">
            <w:pPr>
              <w:rPr>
                <w:b/>
                <w:bCs/>
              </w:rPr>
            </w:pPr>
            <w:r w:rsidRPr="00001C8B">
              <w:rPr>
                <w:b/>
                <w:bCs/>
              </w:rPr>
              <w:t>Payor Mix</w:t>
            </w:r>
          </w:p>
        </w:tc>
        <w:tc>
          <w:tcPr>
            <w:tcW w:w="140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5ADADF6D" w14:textId="6DBAC56B" w:rsidR="00BA3A5D" w:rsidRPr="00001C8B" w:rsidRDefault="00BA3A5D" w:rsidP="00BA3A5D">
            <w:pPr>
              <w:rPr>
                <w:b/>
                <w:bCs/>
              </w:rPr>
            </w:pPr>
            <w:r w:rsidRPr="00001C8B">
              <w:rPr>
                <w:b/>
                <w:bCs/>
              </w:rPr>
              <w:t>Payor Mix</w:t>
            </w:r>
          </w:p>
        </w:tc>
      </w:tr>
      <w:tr w:rsidR="00BA3A5D" w:rsidRPr="00001C8B" w14:paraId="2C25E99D" w14:textId="77777777" w:rsidTr="00852ADC">
        <w:trPr>
          <w:cantSplit/>
          <w:trHeight w:val="539"/>
          <w:tblHeader/>
        </w:trPr>
        <w:tc>
          <w:tcPr>
            <w:tcW w:w="3600" w:type="dxa"/>
            <w:tcBorders>
              <w:top w:val="nil"/>
              <w:left w:val="nil"/>
              <w:bottom w:val="nil"/>
              <w:right w:val="nil"/>
            </w:tcBorders>
            <w:shd w:val="clear" w:color="auto" w:fill="auto"/>
            <w:noWrap/>
            <w:vAlign w:val="bottom"/>
            <w:hideMark/>
          </w:tcPr>
          <w:p w14:paraId="173943D8" w14:textId="77777777" w:rsidR="00BA3A5D" w:rsidRPr="00001C8B" w:rsidRDefault="00BA3A5D" w:rsidP="00BA3A5D">
            <w:pPr>
              <w:rPr>
                <w:b/>
                <w:bCs/>
              </w:rPr>
            </w:pPr>
          </w:p>
        </w:tc>
        <w:tc>
          <w:tcPr>
            <w:tcW w:w="13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D82123D" w14:textId="77777777" w:rsidR="00BA3A5D" w:rsidRPr="006D1EB5" w:rsidRDefault="00BA3A5D" w:rsidP="00BA3A5D">
            <w:pPr>
              <w:rPr>
                <w:b/>
                <w:bCs/>
                <w:sz w:val="22"/>
                <w:szCs w:val="20"/>
              </w:rPr>
            </w:pPr>
            <w:r w:rsidRPr="006D1EB5">
              <w:rPr>
                <w:b/>
                <w:bCs/>
                <w:sz w:val="22"/>
                <w:szCs w:val="20"/>
              </w:rPr>
              <w:t>Proton Therapy Data Results (Grp 1 Only)</w:t>
            </w:r>
          </w:p>
        </w:tc>
        <w:tc>
          <w:tcPr>
            <w:tcW w:w="1393"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2029BB4" w14:textId="1F21F294" w:rsidR="00BA3A5D" w:rsidRPr="006D1EB5" w:rsidRDefault="00BA3A5D" w:rsidP="00BA3A5D">
            <w:pPr>
              <w:rPr>
                <w:b/>
                <w:bCs/>
                <w:sz w:val="22"/>
                <w:szCs w:val="20"/>
              </w:rPr>
            </w:pPr>
            <w:r w:rsidRPr="006D1EB5">
              <w:rPr>
                <w:b/>
                <w:bCs/>
                <w:sz w:val="22"/>
                <w:szCs w:val="20"/>
              </w:rPr>
              <w:t>Proton Therapy Data Results (Grp 1 Only)</w:t>
            </w:r>
          </w:p>
        </w:tc>
        <w:tc>
          <w:tcPr>
            <w:tcW w:w="139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AEC7E61" w14:textId="7463E144" w:rsidR="00BA3A5D" w:rsidRPr="006D1EB5" w:rsidRDefault="00BA3A5D" w:rsidP="00BA3A5D">
            <w:pPr>
              <w:rPr>
                <w:b/>
                <w:bCs/>
                <w:sz w:val="22"/>
                <w:szCs w:val="20"/>
              </w:rPr>
            </w:pPr>
            <w:r w:rsidRPr="006D1EB5">
              <w:rPr>
                <w:b/>
                <w:bCs/>
                <w:sz w:val="22"/>
                <w:szCs w:val="20"/>
              </w:rPr>
              <w:t>Proton Therapy Data Results (Grp 1 Only)</w:t>
            </w:r>
          </w:p>
        </w:tc>
        <w:tc>
          <w:tcPr>
            <w:tcW w:w="140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C361DE9" w14:textId="77777777" w:rsidR="00BA3A5D" w:rsidRPr="006D1EB5" w:rsidRDefault="00BA3A5D" w:rsidP="00BA3A5D">
            <w:pPr>
              <w:rPr>
                <w:b/>
                <w:bCs/>
                <w:sz w:val="22"/>
                <w:szCs w:val="20"/>
              </w:rPr>
            </w:pPr>
            <w:r w:rsidRPr="006D1EB5">
              <w:rPr>
                <w:b/>
                <w:bCs/>
                <w:sz w:val="22"/>
                <w:szCs w:val="20"/>
              </w:rPr>
              <w:t>Proton Therapy Data Results (Grp 2 Only)</w:t>
            </w:r>
          </w:p>
        </w:tc>
        <w:tc>
          <w:tcPr>
            <w:tcW w:w="1400" w:type="dxa"/>
            <w:tcBorders>
              <w:top w:val="single" w:sz="4" w:space="0" w:color="auto"/>
              <w:left w:val="nil"/>
              <w:bottom w:val="single" w:sz="4" w:space="0" w:color="auto"/>
              <w:right w:val="single" w:sz="4" w:space="0" w:color="auto"/>
            </w:tcBorders>
            <w:shd w:val="clear" w:color="auto" w:fill="FFFFFF" w:themeFill="background1"/>
          </w:tcPr>
          <w:p w14:paraId="03265AFA" w14:textId="760B10C6" w:rsidR="00BA3A5D" w:rsidRPr="006D1EB5" w:rsidRDefault="00BA3A5D" w:rsidP="00BA3A5D">
            <w:pPr>
              <w:rPr>
                <w:b/>
                <w:bCs/>
                <w:sz w:val="22"/>
                <w:szCs w:val="20"/>
              </w:rPr>
            </w:pPr>
            <w:r w:rsidRPr="006D1EB5">
              <w:rPr>
                <w:b/>
                <w:bCs/>
                <w:sz w:val="22"/>
                <w:szCs w:val="20"/>
              </w:rPr>
              <w:t>Proton Therapy Data Results (Grp 2 Only)</w:t>
            </w:r>
          </w:p>
        </w:tc>
        <w:tc>
          <w:tcPr>
            <w:tcW w:w="1400" w:type="dxa"/>
            <w:tcBorders>
              <w:top w:val="single" w:sz="4" w:space="0" w:color="auto"/>
              <w:left w:val="nil"/>
              <w:bottom w:val="single" w:sz="4" w:space="0" w:color="auto"/>
              <w:right w:val="single" w:sz="4" w:space="0" w:color="auto"/>
            </w:tcBorders>
            <w:shd w:val="clear" w:color="auto" w:fill="FFFFFF" w:themeFill="background1"/>
          </w:tcPr>
          <w:p w14:paraId="2DB8F89A" w14:textId="218F73E5" w:rsidR="00BA3A5D" w:rsidRPr="006D1EB5" w:rsidRDefault="00BA3A5D" w:rsidP="00BA3A5D">
            <w:pPr>
              <w:rPr>
                <w:b/>
                <w:bCs/>
                <w:sz w:val="22"/>
                <w:szCs w:val="20"/>
              </w:rPr>
            </w:pPr>
            <w:r w:rsidRPr="006D1EB5">
              <w:rPr>
                <w:b/>
                <w:bCs/>
                <w:sz w:val="22"/>
                <w:szCs w:val="20"/>
              </w:rPr>
              <w:t>Proton Therapy Data Results (Grp 2 Only)</w:t>
            </w:r>
          </w:p>
        </w:tc>
      </w:tr>
      <w:tr w:rsidR="00001C8B" w:rsidRPr="00001C8B" w14:paraId="58457BDA" w14:textId="77777777" w:rsidTr="00852ADC">
        <w:trPr>
          <w:cantSplit/>
          <w:trHeight w:val="580"/>
          <w:tblHeader/>
        </w:trPr>
        <w:tc>
          <w:tcPr>
            <w:tcW w:w="3600" w:type="dxa"/>
            <w:tcBorders>
              <w:top w:val="nil"/>
              <w:left w:val="nil"/>
              <w:bottom w:val="nil"/>
              <w:right w:val="nil"/>
            </w:tcBorders>
            <w:shd w:val="clear" w:color="auto" w:fill="auto"/>
            <w:noWrap/>
            <w:vAlign w:val="bottom"/>
            <w:hideMark/>
          </w:tcPr>
          <w:p w14:paraId="457FF251" w14:textId="77777777" w:rsidR="00001C8B" w:rsidRPr="00001C8B" w:rsidRDefault="00001C8B" w:rsidP="00001C8B">
            <w:pPr>
              <w:rPr>
                <w:b/>
                <w:bCs/>
              </w:rPr>
            </w:pPr>
          </w:p>
        </w:tc>
        <w:tc>
          <w:tcPr>
            <w:tcW w:w="1420" w:type="dxa"/>
            <w:gridSpan w:val="2"/>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7FF5CD" w14:textId="77777777" w:rsidR="00001C8B" w:rsidRPr="00001C8B" w:rsidRDefault="00001C8B" w:rsidP="00001C8B">
            <w:pPr>
              <w:rPr>
                <w:b/>
                <w:bCs/>
              </w:rPr>
            </w:pPr>
            <w:r w:rsidRPr="00001C8B">
              <w:rPr>
                <w:b/>
                <w:bCs/>
              </w:rPr>
              <w:t>FY22 Total Payor Mix</w:t>
            </w:r>
          </w:p>
        </w:tc>
        <w:tc>
          <w:tcPr>
            <w:tcW w:w="1400" w:type="dxa"/>
            <w:gridSpan w:val="2"/>
            <w:tcBorders>
              <w:top w:val="nil"/>
              <w:left w:val="nil"/>
              <w:bottom w:val="single" w:sz="4" w:space="0" w:color="auto"/>
              <w:right w:val="single" w:sz="4" w:space="0" w:color="auto"/>
            </w:tcBorders>
            <w:shd w:val="clear" w:color="auto" w:fill="D9D9D9" w:themeFill="background1" w:themeFillShade="D9"/>
            <w:vAlign w:val="center"/>
            <w:hideMark/>
          </w:tcPr>
          <w:p w14:paraId="40059449" w14:textId="77777777" w:rsidR="00001C8B" w:rsidRPr="00001C8B" w:rsidRDefault="00001C8B" w:rsidP="00001C8B">
            <w:pPr>
              <w:rPr>
                <w:b/>
                <w:bCs/>
              </w:rPr>
            </w:pPr>
            <w:r w:rsidRPr="00001C8B">
              <w:rPr>
                <w:b/>
                <w:bCs/>
              </w:rPr>
              <w:t>FY23 Total Payor Mix</w:t>
            </w:r>
          </w:p>
        </w:tc>
        <w:tc>
          <w:tcPr>
            <w:tcW w:w="1360" w:type="dxa"/>
            <w:tcBorders>
              <w:top w:val="nil"/>
              <w:left w:val="nil"/>
              <w:bottom w:val="single" w:sz="4" w:space="0" w:color="auto"/>
              <w:right w:val="single" w:sz="4" w:space="0" w:color="auto"/>
            </w:tcBorders>
            <w:shd w:val="clear" w:color="auto" w:fill="D9D9D9" w:themeFill="background1" w:themeFillShade="D9"/>
            <w:vAlign w:val="center"/>
            <w:hideMark/>
          </w:tcPr>
          <w:p w14:paraId="3116940E" w14:textId="77777777" w:rsidR="00001C8B" w:rsidRPr="00001C8B" w:rsidRDefault="00001C8B" w:rsidP="00001C8B">
            <w:pPr>
              <w:rPr>
                <w:b/>
                <w:bCs/>
              </w:rPr>
            </w:pPr>
            <w:r w:rsidRPr="00001C8B">
              <w:rPr>
                <w:b/>
                <w:bCs/>
              </w:rPr>
              <w:t>FY24 Total Payor Mix</w:t>
            </w:r>
          </w:p>
        </w:tc>
        <w:tc>
          <w:tcPr>
            <w:tcW w:w="1400" w:type="dxa"/>
            <w:tcBorders>
              <w:top w:val="nil"/>
              <w:left w:val="nil"/>
              <w:bottom w:val="single" w:sz="4" w:space="0" w:color="auto"/>
              <w:right w:val="single" w:sz="4" w:space="0" w:color="auto"/>
            </w:tcBorders>
            <w:shd w:val="clear" w:color="auto" w:fill="D9D9D9" w:themeFill="background1" w:themeFillShade="D9"/>
            <w:vAlign w:val="center"/>
            <w:hideMark/>
          </w:tcPr>
          <w:p w14:paraId="4A3AA744" w14:textId="77777777" w:rsidR="00001C8B" w:rsidRPr="00001C8B" w:rsidRDefault="00001C8B" w:rsidP="00001C8B">
            <w:pPr>
              <w:rPr>
                <w:b/>
                <w:bCs/>
              </w:rPr>
            </w:pPr>
            <w:r w:rsidRPr="00001C8B">
              <w:rPr>
                <w:b/>
                <w:bCs/>
              </w:rPr>
              <w:t>FY22 Total Payor Mix</w:t>
            </w:r>
          </w:p>
        </w:tc>
        <w:tc>
          <w:tcPr>
            <w:tcW w:w="1400" w:type="dxa"/>
            <w:tcBorders>
              <w:top w:val="nil"/>
              <w:left w:val="nil"/>
              <w:bottom w:val="single" w:sz="4" w:space="0" w:color="auto"/>
              <w:right w:val="single" w:sz="4" w:space="0" w:color="auto"/>
            </w:tcBorders>
            <w:shd w:val="clear" w:color="auto" w:fill="D9D9D9" w:themeFill="background1" w:themeFillShade="D9"/>
            <w:vAlign w:val="center"/>
            <w:hideMark/>
          </w:tcPr>
          <w:p w14:paraId="472FAECC" w14:textId="77777777" w:rsidR="00001C8B" w:rsidRPr="00001C8B" w:rsidRDefault="00001C8B" w:rsidP="00001C8B">
            <w:pPr>
              <w:rPr>
                <w:b/>
                <w:bCs/>
              </w:rPr>
            </w:pPr>
            <w:r w:rsidRPr="00001C8B">
              <w:rPr>
                <w:b/>
                <w:bCs/>
              </w:rPr>
              <w:t>FY23 Total Payor Mix</w:t>
            </w:r>
          </w:p>
        </w:tc>
        <w:tc>
          <w:tcPr>
            <w:tcW w:w="1400" w:type="dxa"/>
            <w:tcBorders>
              <w:top w:val="nil"/>
              <w:left w:val="nil"/>
              <w:bottom w:val="single" w:sz="4" w:space="0" w:color="auto"/>
              <w:right w:val="single" w:sz="4" w:space="0" w:color="auto"/>
            </w:tcBorders>
            <w:shd w:val="clear" w:color="auto" w:fill="D9D9D9" w:themeFill="background1" w:themeFillShade="D9"/>
            <w:vAlign w:val="center"/>
            <w:hideMark/>
          </w:tcPr>
          <w:p w14:paraId="0B51B2D0" w14:textId="77777777" w:rsidR="00001C8B" w:rsidRPr="00001C8B" w:rsidRDefault="00001C8B" w:rsidP="00001C8B">
            <w:pPr>
              <w:rPr>
                <w:b/>
                <w:bCs/>
              </w:rPr>
            </w:pPr>
            <w:r w:rsidRPr="00001C8B">
              <w:rPr>
                <w:b/>
                <w:bCs/>
              </w:rPr>
              <w:t>FY24 Total Payor Mix</w:t>
            </w:r>
          </w:p>
        </w:tc>
      </w:tr>
      <w:tr w:rsidR="00001C8B" w:rsidRPr="00001C8B" w14:paraId="006E69F3" w14:textId="77777777" w:rsidTr="006D1EB5">
        <w:trPr>
          <w:cantSplit/>
          <w:trHeight w:val="290"/>
        </w:trPr>
        <w:tc>
          <w:tcPr>
            <w:tcW w:w="3600" w:type="dxa"/>
            <w:tcBorders>
              <w:top w:val="single" w:sz="4" w:space="0" w:color="auto"/>
              <w:left w:val="single" w:sz="8" w:space="0" w:color="auto"/>
              <w:bottom w:val="single" w:sz="4" w:space="0" w:color="auto"/>
              <w:right w:val="single" w:sz="4" w:space="0" w:color="auto"/>
            </w:tcBorders>
            <w:shd w:val="clear" w:color="auto" w:fill="auto"/>
            <w:noWrap/>
            <w:hideMark/>
          </w:tcPr>
          <w:p w14:paraId="7CAD2D10" w14:textId="77777777" w:rsidR="00001C8B" w:rsidRPr="00001C8B" w:rsidRDefault="00001C8B" w:rsidP="00001C8B">
            <w:r w:rsidRPr="00001C8B">
              <w:t>Commercial PPO/Indemnity</w:t>
            </w:r>
          </w:p>
        </w:tc>
        <w:tc>
          <w:tcPr>
            <w:tcW w:w="1420" w:type="dxa"/>
            <w:gridSpan w:val="2"/>
            <w:tcBorders>
              <w:top w:val="nil"/>
              <w:left w:val="nil"/>
              <w:bottom w:val="single" w:sz="4" w:space="0" w:color="auto"/>
              <w:right w:val="single" w:sz="4" w:space="0" w:color="auto"/>
            </w:tcBorders>
            <w:shd w:val="clear" w:color="auto" w:fill="auto"/>
            <w:noWrap/>
            <w:vAlign w:val="bottom"/>
            <w:hideMark/>
          </w:tcPr>
          <w:p w14:paraId="1AA6BAF9" w14:textId="77777777" w:rsidR="00001C8B" w:rsidRPr="00001C8B" w:rsidRDefault="00001C8B" w:rsidP="00EE14CE">
            <w:pPr>
              <w:jc w:val="right"/>
            </w:pPr>
            <w:r w:rsidRPr="00001C8B">
              <w:t>0.0%</w:t>
            </w:r>
          </w:p>
        </w:tc>
        <w:tc>
          <w:tcPr>
            <w:tcW w:w="1400" w:type="dxa"/>
            <w:gridSpan w:val="2"/>
            <w:tcBorders>
              <w:top w:val="nil"/>
              <w:left w:val="nil"/>
              <w:bottom w:val="single" w:sz="4" w:space="0" w:color="auto"/>
              <w:right w:val="single" w:sz="4" w:space="0" w:color="auto"/>
            </w:tcBorders>
            <w:shd w:val="clear" w:color="auto" w:fill="auto"/>
            <w:noWrap/>
            <w:vAlign w:val="bottom"/>
            <w:hideMark/>
          </w:tcPr>
          <w:p w14:paraId="095F9530" w14:textId="77777777" w:rsidR="00001C8B" w:rsidRPr="00001C8B" w:rsidRDefault="00001C8B" w:rsidP="00EE14CE">
            <w:pPr>
              <w:jc w:val="right"/>
            </w:pPr>
            <w:r w:rsidRPr="00001C8B">
              <w:t>0.0%</w:t>
            </w:r>
          </w:p>
        </w:tc>
        <w:tc>
          <w:tcPr>
            <w:tcW w:w="1360" w:type="dxa"/>
            <w:tcBorders>
              <w:top w:val="nil"/>
              <w:left w:val="nil"/>
              <w:bottom w:val="single" w:sz="4" w:space="0" w:color="auto"/>
              <w:right w:val="single" w:sz="4" w:space="0" w:color="auto"/>
            </w:tcBorders>
            <w:shd w:val="clear" w:color="auto" w:fill="auto"/>
            <w:noWrap/>
            <w:vAlign w:val="bottom"/>
            <w:hideMark/>
          </w:tcPr>
          <w:p w14:paraId="32EB04CA" w14:textId="77777777" w:rsidR="00001C8B" w:rsidRPr="00001C8B" w:rsidRDefault="00001C8B" w:rsidP="00EE14CE">
            <w:pPr>
              <w:jc w:val="right"/>
            </w:pPr>
            <w:r w:rsidRPr="00001C8B">
              <w:t>1.0%</w:t>
            </w:r>
          </w:p>
        </w:tc>
        <w:tc>
          <w:tcPr>
            <w:tcW w:w="1400" w:type="dxa"/>
            <w:tcBorders>
              <w:top w:val="nil"/>
              <w:left w:val="nil"/>
              <w:bottom w:val="single" w:sz="4" w:space="0" w:color="auto"/>
              <w:right w:val="single" w:sz="4" w:space="0" w:color="auto"/>
            </w:tcBorders>
            <w:shd w:val="clear" w:color="auto" w:fill="auto"/>
            <w:noWrap/>
            <w:vAlign w:val="bottom"/>
            <w:hideMark/>
          </w:tcPr>
          <w:p w14:paraId="7D23959E" w14:textId="77777777" w:rsidR="00001C8B" w:rsidRPr="00001C8B" w:rsidRDefault="00001C8B" w:rsidP="00EE14CE">
            <w:pPr>
              <w:jc w:val="right"/>
            </w:pPr>
            <w:r w:rsidRPr="00001C8B">
              <w:t>0.2%</w:t>
            </w:r>
          </w:p>
        </w:tc>
        <w:tc>
          <w:tcPr>
            <w:tcW w:w="1400" w:type="dxa"/>
            <w:tcBorders>
              <w:top w:val="nil"/>
              <w:left w:val="nil"/>
              <w:bottom w:val="single" w:sz="4" w:space="0" w:color="auto"/>
              <w:right w:val="single" w:sz="4" w:space="0" w:color="auto"/>
            </w:tcBorders>
            <w:shd w:val="clear" w:color="auto" w:fill="auto"/>
            <w:noWrap/>
            <w:vAlign w:val="bottom"/>
            <w:hideMark/>
          </w:tcPr>
          <w:p w14:paraId="592FBF3D" w14:textId="77777777" w:rsidR="00001C8B" w:rsidRPr="00001C8B" w:rsidRDefault="00001C8B" w:rsidP="00EE14CE">
            <w:pPr>
              <w:jc w:val="right"/>
            </w:pPr>
            <w:r w:rsidRPr="00001C8B">
              <w:t>0.2%</w:t>
            </w:r>
          </w:p>
        </w:tc>
        <w:tc>
          <w:tcPr>
            <w:tcW w:w="1400" w:type="dxa"/>
            <w:tcBorders>
              <w:top w:val="nil"/>
              <w:left w:val="nil"/>
              <w:bottom w:val="single" w:sz="4" w:space="0" w:color="auto"/>
              <w:right w:val="single" w:sz="4" w:space="0" w:color="auto"/>
            </w:tcBorders>
            <w:shd w:val="clear" w:color="auto" w:fill="auto"/>
            <w:noWrap/>
            <w:vAlign w:val="bottom"/>
            <w:hideMark/>
          </w:tcPr>
          <w:p w14:paraId="17C87648" w14:textId="77777777" w:rsidR="00001C8B" w:rsidRPr="00001C8B" w:rsidRDefault="00001C8B" w:rsidP="00EE14CE">
            <w:pPr>
              <w:jc w:val="right"/>
            </w:pPr>
            <w:r w:rsidRPr="00001C8B">
              <w:t>0.2%</w:t>
            </w:r>
          </w:p>
        </w:tc>
      </w:tr>
      <w:tr w:rsidR="00001C8B" w:rsidRPr="00001C8B" w14:paraId="6AA6E9E2" w14:textId="77777777" w:rsidTr="006D1EB5">
        <w:trPr>
          <w:cantSplit/>
          <w:trHeight w:val="290"/>
        </w:trPr>
        <w:tc>
          <w:tcPr>
            <w:tcW w:w="3600" w:type="dxa"/>
            <w:tcBorders>
              <w:top w:val="nil"/>
              <w:left w:val="single" w:sz="8" w:space="0" w:color="auto"/>
              <w:bottom w:val="single" w:sz="4" w:space="0" w:color="auto"/>
              <w:right w:val="single" w:sz="4" w:space="0" w:color="auto"/>
            </w:tcBorders>
            <w:shd w:val="clear" w:color="auto" w:fill="auto"/>
            <w:noWrap/>
            <w:hideMark/>
          </w:tcPr>
          <w:p w14:paraId="26E32ED3" w14:textId="77777777" w:rsidR="00001C8B" w:rsidRPr="00001C8B" w:rsidRDefault="00001C8B" w:rsidP="00001C8B">
            <w:r w:rsidRPr="00001C8B">
              <w:t>Commercial HMO/POS</w:t>
            </w:r>
          </w:p>
        </w:tc>
        <w:tc>
          <w:tcPr>
            <w:tcW w:w="1420" w:type="dxa"/>
            <w:gridSpan w:val="2"/>
            <w:tcBorders>
              <w:top w:val="nil"/>
              <w:left w:val="nil"/>
              <w:bottom w:val="single" w:sz="4" w:space="0" w:color="auto"/>
              <w:right w:val="single" w:sz="4" w:space="0" w:color="auto"/>
            </w:tcBorders>
            <w:shd w:val="clear" w:color="auto" w:fill="auto"/>
            <w:noWrap/>
            <w:vAlign w:val="bottom"/>
            <w:hideMark/>
          </w:tcPr>
          <w:p w14:paraId="74881A2F" w14:textId="77777777" w:rsidR="00001C8B" w:rsidRPr="00001C8B" w:rsidRDefault="00001C8B" w:rsidP="00EE14CE">
            <w:pPr>
              <w:jc w:val="right"/>
            </w:pPr>
            <w:r w:rsidRPr="00001C8B">
              <w:t>30.2%</w:t>
            </w:r>
          </w:p>
        </w:tc>
        <w:tc>
          <w:tcPr>
            <w:tcW w:w="1400" w:type="dxa"/>
            <w:gridSpan w:val="2"/>
            <w:tcBorders>
              <w:top w:val="nil"/>
              <w:left w:val="nil"/>
              <w:bottom w:val="single" w:sz="4" w:space="0" w:color="auto"/>
              <w:right w:val="single" w:sz="4" w:space="0" w:color="auto"/>
            </w:tcBorders>
            <w:shd w:val="clear" w:color="auto" w:fill="auto"/>
            <w:noWrap/>
            <w:vAlign w:val="bottom"/>
            <w:hideMark/>
          </w:tcPr>
          <w:p w14:paraId="246177FF" w14:textId="77777777" w:rsidR="00001C8B" w:rsidRPr="00001C8B" w:rsidRDefault="00001C8B" w:rsidP="00EE14CE">
            <w:pPr>
              <w:jc w:val="right"/>
            </w:pPr>
            <w:r w:rsidRPr="00001C8B">
              <w:t>30.5%</w:t>
            </w:r>
          </w:p>
        </w:tc>
        <w:tc>
          <w:tcPr>
            <w:tcW w:w="1360" w:type="dxa"/>
            <w:tcBorders>
              <w:top w:val="nil"/>
              <w:left w:val="nil"/>
              <w:bottom w:val="single" w:sz="4" w:space="0" w:color="auto"/>
              <w:right w:val="single" w:sz="4" w:space="0" w:color="auto"/>
            </w:tcBorders>
            <w:shd w:val="clear" w:color="auto" w:fill="auto"/>
            <w:noWrap/>
            <w:vAlign w:val="bottom"/>
            <w:hideMark/>
          </w:tcPr>
          <w:p w14:paraId="4A4537B2" w14:textId="77777777" w:rsidR="00001C8B" w:rsidRPr="00001C8B" w:rsidRDefault="00001C8B" w:rsidP="00EE14CE">
            <w:pPr>
              <w:jc w:val="right"/>
            </w:pPr>
            <w:r w:rsidRPr="00001C8B">
              <w:t>23.4%</w:t>
            </w:r>
          </w:p>
        </w:tc>
        <w:tc>
          <w:tcPr>
            <w:tcW w:w="1400" w:type="dxa"/>
            <w:tcBorders>
              <w:top w:val="nil"/>
              <w:left w:val="nil"/>
              <w:bottom w:val="single" w:sz="4" w:space="0" w:color="auto"/>
              <w:right w:val="single" w:sz="4" w:space="0" w:color="auto"/>
            </w:tcBorders>
            <w:shd w:val="clear" w:color="auto" w:fill="auto"/>
            <w:noWrap/>
            <w:vAlign w:val="bottom"/>
            <w:hideMark/>
          </w:tcPr>
          <w:p w14:paraId="5C767B22" w14:textId="77777777" w:rsidR="00001C8B" w:rsidRPr="00001C8B" w:rsidRDefault="00001C8B" w:rsidP="00EE14CE">
            <w:pPr>
              <w:jc w:val="right"/>
            </w:pPr>
            <w:r w:rsidRPr="00001C8B">
              <w:t>28.3%</w:t>
            </w:r>
          </w:p>
        </w:tc>
        <w:tc>
          <w:tcPr>
            <w:tcW w:w="1400" w:type="dxa"/>
            <w:tcBorders>
              <w:top w:val="nil"/>
              <w:left w:val="nil"/>
              <w:bottom w:val="single" w:sz="4" w:space="0" w:color="auto"/>
              <w:right w:val="single" w:sz="4" w:space="0" w:color="auto"/>
            </w:tcBorders>
            <w:shd w:val="clear" w:color="auto" w:fill="auto"/>
            <w:noWrap/>
            <w:vAlign w:val="bottom"/>
            <w:hideMark/>
          </w:tcPr>
          <w:p w14:paraId="485EAE87" w14:textId="77777777" w:rsidR="00001C8B" w:rsidRPr="00001C8B" w:rsidRDefault="00001C8B" w:rsidP="00EE14CE">
            <w:pPr>
              <w:jc w:val="right"/>
            </w:pPr>
            <w:r w:rsidRPr="00001C8B">
              <w:t>29.0%</w:t>
            </w:r>
          </w:p>
        </w:tc>
        <w:tc>
          <w:tcPr>
            <w:tcW w:w="1400" w:type="dxa"/>
            <w:tcBorders>
              <w:top w:val="nil"/>
              <w:left w:val="nil"/>
              <w:bottom w:val="single" w:sz="4" w:space="0" w:color="auto"/>
              <w:right w:val="single" w:sz="4" w:space="0" w:color="auto"/>
            </w:tcBorders>
            <w:shd w:val="clear" w:color="auto" w:fill="auto"/>
            <w:noWrap/>
            <w:vAlign w:val="bottom"/>
            <w:hideMark/>
          </w:tcPr>
          <w:p w14:paraId="735A4F73" w14:textId="77777777" w:rsidR="00001C8B" w:rsidRPr="00001C8B" w:rsidRDefault="00001C8B" w:rsidP="00EE14CE">
            <w:pPr>
              <w:jc w:val="right"/>
            </w:pPr>
            <w:r w:rsidRPr="00001C8B">
              <w:t>25.7%</w:t>
            </w:r>
          </w:p>
        </w:tc>
      </w:tr>
      <w:tr w:rsidR="00001C8B" w:rsidRPr="00001C8B" w14:paraId="2AC2F340" w14:textId="77777777" w:rsidTr="006D1EB5">
        <w:trPr>
          <w:cantSplit/>
          <w:trHeight w:val="290"/>
        </w:trPr>
        <w:tc>
          <w:tcPr>
            <w:tcW w:w="3600" w:type="dxa"/>
            <w:tcBorders>
              <w:top w:val="nil"/>
              <w:left w:val="single" w:sz="8" w:space="0" w:color="auto"/>
              <w:bottom w:val="single" w:sz="4" w:space="0" w:color="auto"/>
              <w:right w:val="nil"/>
            </w:tcBorders>
            <w:shd w:val="clear" w:color="auto" w:fill="auto"/>
            <w:noWrap/>
            <w:hideMark/>
          </w:tcPr>
          <w:p w14:paraId="20676DBA" w14:textId="77777777" w:rsidR="00001C8B" w:rsidRPr="00001C8B" w:rsidRDefault="00001C8B" w:rsidP="00001C8B">
            <w:r w:rsidRPr="00001C8B">
              <w:t xml:space="preserve">MassHealth </w:t>
            </w:r>
          </w:p>
        </w:tc>
        <w:tc>
          <w:tcPr>
            <w:tcW w:w="142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AE93E41" w14:textId="77777777" w:rsidR="00001C8B" w:rsidRPr="00001C8B" w:rsidRDefault="00001C8B" w:rsidP="00EE14CE">
            <w:pPr>
              <w:jc w:val="right"/>
            </w:pPr>
            <w:r w:rsidRPr="00001C8B">
              <w:t>15.8%</w:t>
            </w:r>
          </w:p>
        </w:tc>
        <w:tc>
          <w:tcPr>
            <w:tcW w:w="1400" w:type="dxa"/>
            <w:gridSpan w:val="2"/>
            <w:tcBorders>
              <w:top w:val="nil"/>
              <w:left w:val="nil"/>
              <w:bottom w:val="single" w:sz="4" w:space="0" w:color="auto"/>
              <w:right w:val="single" w:sz="4" w:space="0" w:color="auto"/>
            </w:tcBorders>
            <w:shd w:val="clear" w:color="auto" w:fill="auto"/>
            <w:noWrap/>
            <w:vAlign w:val="bottom"/>
            <w:hideMark/>
          </w:tcPr>
          <w:p w14:paraId="21061A9B" w14:textId="77777777" w:rsidR="00001C8B" w:rsidRPr="00001C8B" w:rsidRDefault="00001C8B" w:rsidP="00EE14CE">
            <w:pPr>
              <w:jc w:val="right"/>
            </w:pPr>
            <w:r w:rsidRPr="00001C8B">
              <w:t>10.2%</w:t>
            </w:r>
          </w:p>
        </w:tc>
        <w:tc>
          <w:tcPr>
            <w:tcW w:w="1360" w:type="dxa"/>
            <w:tcBorders>
              <w:top w:val="nil"/>
              <w:left w:val="nil"/>
              <w:bottom w:val="single" w:sz="4" w:space="0" w:color="auto"/>
              <w:right w:val="single" w:sz="4" w:space="0" w:color="auto"/>
            </w:tcBorders>
            <w:shd w:val="clear" w:color="auto" w:fill="auto"/>
            <w:noWrap/>
            <w:vAlign w:val="bottom"/>
            <w:hideMark/>
          </w:tcPr>
          <w:p w14:paraId="023781BB" w14:textId="77777777" w:rsidR="00001C8B" w:rsidRPr="00001C8B" w:rsidRDefault="00001C8B" w:rsidP="00EE14CE">
            <w:pPr>
              <w:jc w:val="right"/>
            </w:pPr>
            <w:r w:rsidRPr="00001C8B">
              <w:t>6.1%</w:t>
            </w:r>
          </w:p>
        </w:tc>
        <w:tc>
          <w:tcPr>
            <w:tcW w:w="1400" w:type="dxa"/>
            <w:tcBorders>
              <w:top w:val="nil"/>
              <w:left w:val="nil"/>
              <w:bottom w:val="single" w:sz="4" w:space="0" w:color="auto"/>
              <w:right w:val="single" w:sz="4" w:space="0" w:color="auto"/>
            </w:tcBorders>
            <w:shd w:val="clear" w:color="auto" w:fill="auto"/>
            <w:noWrap/>
            <w:vAlign w:val="bottom"/>
            <w:hideMark/>
          </w:tcPr>
          <w:p w14:paraId="2678991C" w14:textId="77777777" w:rsidR="00001C8B" w:rsidRPr="00001C8B" w:rsidRDefault="00001C8B" w:rsidP="00EE14CE">
            <w:pPr>
              <w:jc w:val="right"/>
            </w:pPr>
            <w:r w:rsidRPr="00001C8B">
              <w:t>11.0%</w:t>
            </w:r>
          </w:p>
        </w:tc>
        <w:tc>
          <w:tcPr>
            <w:tcW w:w="1400" w:type="dxa"/>
            <w:tcBorders>
              <w:top w:val="nil"/>
              <w:left w:val="nil"/>
              <w:bottom w:val="single" w:sz="4" w:space="0" w:color="auto"/>
              <w:right w:val="single" w:sz="4" w:space="0" w:color="auto"/>
            </w:tcBorders>
            <w:shd w:val="clear" w:color="auto" w:fill="auto"/>
            <w:noWrap/>
            <w:vAlign w:val="bottom"/>
            <w:hideMark/>
          </w:tcPr>
          <w:p w14:paraId="7B968729" w14:textId="77777777" w:rsidR="00001C8B" w:rsidRPr="00001C8B" w:rsidRDefault="00001C8B" w:rsidP="00EE14CE">
            <w:pPr>
              <w:jc w:val="right"/>
            </w:pPr>
            <w:r w:rsidRPr="00001C8B">
              <w:t>6.5%</w:t>
            </w:r>
          </w:p>
        </w:tc>
        <w:tc>
          <w:tcPr>
            <w:tcW w:w="1400" w:type="dxa"/>
            <w:tcBorders>
              <w:top w:val="nil"/>
              <w:left w:val="nil"/>
              <w:bottom w:val="single" w:sz="4" w:space="0" w:color="auto"/>
              <w:right w:val="single" w:sz="4" w:space="0" w:color="auto"/>
            </w:tcBorders>
            <w:shd w:val="clear" w:color="auto" w:fill="auto"/>
            <w:noWrap/>
            <w:vAlign w:val="bottom"/>
            <w:hideMark/>
          </w:tcPr>
          <w:p w14:paraId="58CC2562" w14:textId="77777777" w:rsidR="00001C8B" w:rsidRPr="00001C8B" w:rsidRDefault="00001C8B" w:rsidP="00EE14CE">
            <w:pPr>
              <w:jc w:val="right"/>
            </w:pPr>
            <w:r w:rsidRPr="00001C8B">
              <w:t>5.1%</w:t>
            </w:r>
          </w:p>
        </w:tc>
      </w:tr>
      <w:tr w:rsidR="00001C8B" w:rsidRPr="00001C8B" w14:paraId="76B8C119" w14:textId="77777777" w:rsidTr="006D1EB5">
        <w:trPr>
          <w:cantSplit/>
          <w:trHeight w:val="290"/>
        </w:trPr>
        <w:tc>
          <w:tcPr>
            <w:tcW w:w="3600" w:type="dxa"/>
            <w:tcBorders>
              <w:top w:val="nil"/>
              <w:left w:val="single" w:sz="8" w:space="0" w:color="auto"/>
              <w:bottom w:val="single" w:sz="4" w:space="0" w:color="auto"/>
              <w:right w:val="nil"/>
            </w:tcBorders>
            <w:shd w:val="clear" w:color="auto" w:fill="auto"/>
            <w:hideMark/>
          </w:tcPr>
          <w:p w14:paraId="13FA9F24" w14:textId="77777777" w:rsidR="00001C8B" w:rsidRPr="00001C8B" w:rsidRDefault="00001C8B" w:rsidP="00001C8B">
            <w:r w:rsidRPr="00001C8B">
              <w:t>Managed Medicaid (ACO/ MCO)</w:t>
            </w:r>
          </w:p>
        </w:tc>
        <w:tc>
          <w:tcPr>
            <w:tcW w:w="142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0B7E719" w14:textId="77777777" w:rsidR="00001C8B" w:rsidRPr="00001C8B" w:rsidRDefault="00001C8B" w:rsidP="00EE14CE">
            <w:pPr>
              <w:jc w:val="right"/>
            </w:pPr>
            <w:r w:rsidRPr="00001C8B">
              <w:t>7.7%</w:t>
            </w:r>
          </w:p>
        </w:tc>
        <w:tc>
          <w:tcPr>
            <w:tcW w:w="1400" w:type="dxa"/>
            <w:gridSpan w:val="2"/>
            <w:tcBorders>
              <w:top w:val="nil"/>
              <w:left w:val="nil"/>
              <w:bottom w:val="single" w:sz="4" w:space="0" w:color="auto"/>
              <w:right w:val="single" w:sz="4" w:space="0" w:color="auto"/>
            </w:tcBorders>
            <w:shd w:val="clear" w:color="auto" w:fill="auto"/>
            <w:noWrap/>
            <w:vAlign w:val="bottom"/>
            <w:hideMark/>
          </w:tcPr>
          <w:p w14:paraId="7A295457" w14:textId="77777777" w:rsidR="00001C8B" w:rsidRPr="00001C8B" w:rsidRDefault="00001C8B" w:rsidP="00EE14CE">
            <w:pPr>
              <w:jc w:val="right"/>
            </w:pPr>
            <w:r w:rsidRPr="00001C8B">
              <w:t>8.1%</w:t>
            </w:r>
          </w:p>
        </w:tc>
        <w:tc>
          <w:tcPr>
            <w:tcW w:w="1360" w:type="dxa"/>
            <w:tcBorders>
              <w:top w:val="nil"/>
              <w:left w:val="nil"/>
              <w:bottom w:val="single" w:sz="4" w:space="0" w:color="auto"/>
              <w:right w:val="single" w:sz="4" w:space="0" w:color="auto"/>
            </w:tcBorders>
            <w:shd w:val="clear" w:color="auto" w:fill="auto"/>
            <w:noWrap/>
            <w:vAlign w:val="bottom"/>
            <w:hideMark/>
          </w:tcPr>
          <w:p w14:paraId="1E957888" w14:textId="77777777" w:rsidR="00001C8B" w:rsidRPr="00001C8B" w:rsidRDefault="00001C8B" w:rsidP="00EE14CE">
            <w:pPr>
              <w:jc w:val="right"/>
            </w:pPr>
            <w:r w:rsidRPr="00001C8B">
              <w:t>7.6%</w:t>
            </w:r>
          </w:p>
        </w:tc>
        <w:tc>
          <w:tcPr>
            <w:tcW w:w="1400" w:type="dxa"/>
            <w:tcBorders>
              <w:top w:val="nil"/>
              <w:left w:val="nil"/>
              <w:bottom w:val="single" w:sz="4" w:space="0" w:color="auto"/>
              <w:right w:val="single" w:sz="4" w:space="0" w:color="auto"/>
            </w:tcBorders>
            <w:shd w:val="clear" w:color="auto" w:fill="auto"/>
            <w:noWrap/>
            <w:vAlign w:val="bottom"/>
            <w:hideMark/>
          </w:tcPr>
          <w:p w14:paraId="673DB4AC" w14:textId="77777777" w:rsidR="00001C8B" w:rsidRPr="00001C8B" w:rsidRDefault="00001C8B" w:rsidP="00EE14CE">
            <w:pPr>
              <w:jc w:val="right"/>
            </w:pPr>
            <w:r w:rsidRPr="00001C8B">
              <w:t>4.1%</w:t>
            </w:r>
          </w:p>
        </w:tc>
        <w:tc>
          <w:tcPr>
            <w:tcW w:w="1400" w:type="dxa"/>
            <w:tcBorders>
              <w:top w:val="nil"/>
              <w:left w:val="nil"/>
              <w:bottom w:val="single" w:sz="4" w:space="0" w:color="auto"/>
              <w:right w:val="single" w:sz="4" w:space="0" w:color="auto"/>
            </w:tcBorders>
            <w:shd w:val="clear" w:color="auto" w:fill="auto"/>
            <w:noWrap/>
            <w:vAlign w:val="bottom"/>
            <w:hideMark/>
          </w:tcPr>
          <w:p w14:paraId="45491E53" w14:textId="77777777" w:rsidR="00001C8B" w:rsidRPr="00001C8B" w:rsidRDefault="00001C8B" w:rsidP="00EE14CE">
            <w:pPr>
              <w:jc w:val="right"/>
            </w:pPr>
            <w:r w:rsidRPr="00001C8B">
              <w:t>4.9%</w:t>
            </w:r>
          </w:p>
        </w:tc>
        <w:tc>
          <w:tcPr>
            <w:tcW w:w="1400" w:type="dxa"/>
            <w:tcBorders>
              <w:top w:val="nil"/>
              <w:left w:val="nil"/>
              <w:bottom w:val="single" w:sz="4" w:space="0" w:color="auto"/>
              <w:right w:val="single" w:sz="4" w:space="0" w:color="auto"/>
            </w:tcBorders>
            <w:shd w:val="clear" w:color="auto" w:fill="auto"/>
            <w:noWrap/>
            <w:vAlign w:val="bottom"/>
            <w:hideMark/>
          </w:tcPr>
          <w:p w14:paraId="211D28F3" w14:textId="77777777" w:rsidR="00001C8B" w:rsidRPr="00001C8B" w:rsidRDefault="00001C8B" w:rsidP="00EE14CE">
            <w:pPr>
              <w:jc w:val="right"/>
            </w:pPr>
            <w:r w:rsidRPr="00001C8B">
              <w:t>6.4%</w:t>
            </w:r>
          </w:p>
        </w:tc>
      </w:tr>
      <w:tr w:rsidR="00001C8B" w:rsidRPr="00001C8B" w14:paraId="1AA73F2B" w14:textId="77777777" w:rsidTr="006D1EB5">
        <w:trPr>
          <w:cantSplit/>
          <w:trHeight w:val="580"/>
        </w:trPr>
        <w:tc>
          <w:tcPr>
            <w:tcW w:w="3600" w:type="dxa"/>
            <w:tcBorders>
              <w:top w:val="nil"/>
              <w:left w:val="single" w:sz="8" w:space="0" w:color="auto"/>
              <w:bottom w:val="single" w:sz="4" w:space="0" w:color="auto"/>
              <w:right w:val="nil"/>
            </w:tcBorders>
            <w:shd w:val="clear" w:color="auto" w:fill="auto"/>
            <w:hideMark/>
          </w:tcPr>
          <w:p w14:paraId="28D4DF95" w14:textId="77777777" w:rsidR="00001C8B" w:rsidRPr="00001C8B" w:rsidRDefault="00001C8B" w:rsidP="00001C8B">
            <w:r w:rsidRPr="00001C8B">
              <w:t>Managed Medicare (Medicare Advantage)</w:t>
            </w:r>
          </w:p>
        </w:tc>
        <w:tc>
          <w:tcPr>
            <w:tcW w:w="1420" w:type="dxa"/>
            <w:gridSpan w:val="2"/>
            <w:tcBorders>
              <w:top w:val="nil"/>
              <w:left w:val="single" w:sz="4" w:space="0" w:color="auto"/>
              <w:bottom w:val="single" w:sz="4" w:space="0" w:color="auto"/>
              <w:right w:val="single" w:sz="4" w:space="0" w:color="auto"/>
            </w:tcBorders>
            <w:shd w:val="clear" w:color="auto" w:fill="auto"/>
            <w:noWrap/>
            <w:vAlign w:val="bottom"/>
            <w:hideMark/>
          </w:tcPr>
          <w:p w14:paraId="09922894" w14:textId="77777777" w:rsidR="00001C8B" w:rsidRPr="00001C8B" w:rsidRDefault="00001C8B" w:rsidP="00EE14CE">
            <w:pPr>
              <w:jc w:val="right"/>
            </w:pPr>
            <w:r w:rsidRPr="00001C8B">
              <w:t>19.6%</w:t>
            </w:r>
          </w:p>
        </w:tc>
        <w:tc>
          <w:tcPr>
            <w:tcW w:w="1400" w:type="dxa"/>
            <w:gridSpan w:val="2"/>
            <w:tcBorders>
              <w:top w:val="nil"/>
              <w:left w:val="nil"/>
              <w:bottom w:val="single" w:sz="4" w:space="0" w:color="auto"/>
              <w:right w:val="single" w:sz="4" w:space="0" w:color="auto"/>
            </w:tcBorders>
            <w:shd w:val="clear" w:color="auto" w:fill="auto"/>
            <w:noWrap/>
            <w:vAlign w:val="bottom"/>
            <w:hideMark/>
          </w:tcPr>
          <w:p w14:paraId="472B7A40" w14:textId="77777777" w:rsidR="00001C8B" w:rsidRPr="00001C8B" w:rsidRDefault="00001C8B" w:rsidP="00EE14CE">
            <w:pPr>
              <w:jc w:val="right"/>
            </w:pPr>
            <w:r w:rsidRPr="00001C8B">
              <w:t>20.6%</w:t>
            </w:r>
          </w:p>
        </w:tc>
        <w:tc>
          <w:tcPr>
            <w:tcW w:w="1360" w:type="dxa"/>
            <w:tcBorders>
              <w:top w:val="nil"/>
              <w:left w:val="nil"/>
              <w:bottom w:val="single" w:sz="4" w:space="0" w:color="auto"/>
              <w:right w:val="single" w:sz="4" w:space="0" w:color="auto"/>
            </w:tcBorders>
            <w:shd w:val="clear" w:color="auto" w:fill="auto"/>
            <w:noWrap/>
            <w:vAlign w:val="bottom"/>
            <w:hideMark/>
          </w:tcPr>
          <w:p w14:paraId="69FDC3D6" w14:textId="77777777" w:rsidR="00001C8B" w:rsidRPr="00001C8B" w:rsidRDefault="00001C8B" w:rsidP="00EE14CE">
            <w:pPr>
              <w:jc w:val="right"/>
            </w:pPr>
            <w:r w:rsidRPr="00001C8B">
              <w:t>26.7%</w:t>
            </w:r>
          </w:p>
        </w:tc>
        <w:tc>
          <w:tcPr>
            <w:tcW w:w="1400" w:type="dxa"/>
            <w:tcBorders>
              <w:top w:val="nil"/>
              <w:left w:val="nil"/>
              <w:bottom w:val="single" w:sz="4" w:space="0" w:color="auto"/>
              <w:right w:val="single" w:sz="4" w:space="0" w:color="auto"/>
            </w:tcBorders>
            <w:shd w:val="clear" w:color="auto" w:fill="auto"/>
            <w:noWrap/>
            <w:vAlign w:val="bottom"/>
            <w:hideMark/>
          </w:tcPr>
          <w:p w14:paraId="474ED9BC" w14:textId="77777777" w:rsidR="00001C8B" w:rsidRPr="00001C8B" w:rsidRDefault="00001C8B" w:rsidP="00EE14CE">
            <w:pPr>
              <w:jc w:val="right"/>
            </w:pPr>
            <w:r w:rsidRPr="00001C8B">
              <w:t>20.3%</w:t>
            </w:r>
          </w:p>
        </w:tc>
        <w:tc>
          <w:tcPr>
            <w:tcW w:w="1400" w:type="dxa"/>
            <w:tcBorders>
              <w:top w:val="nil"/>
              <w:left w:val="nil"/>
              <w:bottom w:val="single" w:sz="4" w:space="0" w:color="auto"/>
              <w:right w:val="single" w:sz="4" w:space="0" w:color="auto"/>
            </w:tcBorders>
            <w:shd w:val="clear" w:color="auto" w:fill="auto"/>
            <w:noWrap/>
            <w:vAlign w:val="bottom"/>
            <w:hideMark/>
          </w:tcPr>
          <w:p w14:paraId="3703D7D7" w14:textId="77777777" w:rsidR="00001C8B" w:rsidRPr="00001C8B" w:rsidRDefault="00001C8B" w:rsidP="00EE14CE">
            <w:pPr>
              <w:jc w:val="right"/>
            </w:pPr>
            <w:r w:rsidRPr="00001C8B">
              <w:t>23.7%</w:t>
            </w:r>
          </w:p>
        </w:tc>
        <w:tc>
          <w:tcPr>
            <w:tcW w:w="1400" w:type="dxa"/>
            <w:tcBorders>
              <w:top w:val="nil"/>
              <w:left w:val="nil"/>
              <w:bottom w:val="single" w:sz="4" w:space="0" w:color="auto"/>
              <w:right w:val="single" w:sz="4" w:space="0" w:color="auto"/>
            </w:tcBorders>
            <w:shd w:val="clear" w:color="auto" w:fill="auto"/>
            <w:noWrap/>
            <w:vAlign w:val="bottom"/>
            <w:hideMark/>
          </w:tcPr>
          <w:p w14:paraId="297C2514" w14:textId="77777777" w:rsidR="00001C8B" w:rsidRPr="00001C8B" w:rsidRDefault="00001C8B" w:rsidP="00EE14CE">
            <w:pPr>
              <w:jc w:val="right"/>
            </w:pPr>
            <w:r w:rsidRPr="00001C8B">
              <w:t>27.6%</w:t>
            </w:r>
          </w:p>
        </w:tc>
      </w:tr>
      <w:tr w:rsidR="00001C8B" w:rsidRPr="00001C8B" w14:paraId="7B2F18EB" w14:textId="77777777" w:rsidTr="006D1EB5">
        <w:trPr>
          <w:cantSplit/>
          <w:trHeight w:val="290"/>
        </w:trPr>
        <w:tc>
          <w:tcPr>
            <w:tcW w:w="3600" w:type="dxa"/>
            <w:tcBorders>
              <w:top w:val="nil"/>
              <w:left w:val="single" w:sz="8" w:space="0" w:color="auto"/>
              <w:bottom w:val="single" w:sz="4" w:space="0" w:color="auto"/>
              <w:right w:val="nil"/>
            </w:tcBorders>
            <w:shd w:val="clear" w:color="auto" w:fill="auto"/>
            <w:noWrap/>
            <w:hideMark/>
          </w:tcPr>
          <w:p w14:paraId="1D2F125D" w14:textId="77777777" w:rsidR="00001C8B" w:rsidRPr="00001C8B" w:rsidRDefault="00001C8B" w:rsidP="00001C8B">
            <w:r w:rsidRPr="00001C8B">
              <w:t>Medicare FFS</w:t>
            </w:r>
          </w:p>
        </w:tc>
        <w:tc>
          <w:tcPr>
            <w:tcW w:w="142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1E0470A" w14:textId="77777777" w:rsidR="00001C8B" w:rsidRPr="00001C8B" w:rsidRDefault="00001C8B" w:rsidP="00EE14CE">
            <w:pPr>
              <w:jc w:val="right"/>
            </w:pPr>
            <w:r w:rsidRPr="00001C8B">
              <w:t>24.3%</w:t>
            </w:r>
          </w:p>
        </w:tc>
        <w:tc>
          <w:tcPr>
            <w:tcW w:w="1400" w:type="dxa"/>
            <w:gridSpan w:val="2"/>
            <w:tcBorders>
              <w:top w:val="nil"/>
              <w:left w:val="nil"/>
              <w:bottom w:val="single" w:sz="4" w:space="0" w:color="auto"/>
              <w:right w:val="single" w:sz="4" w:space="0" w:color="auto"/>
            </w:tcBorders>
            <w:shd w:val="clear" w:color="auto" w:fill="auto"/>
            <w:noWrap/>
            <w:vAlign w:val="bottom"/>
            <w:hideMark/>
          </w:tcPr>
          <w:p w14:paraId="04120887" w14:textId="77777777" w:rsidR="00001C8B" w:rsidRPr="00001C8B" w:rsidRDefault="00001C8B" w:rsidP="00EE14CE">
            <w:pPr>
              <w:jc w:val="right"/>
            </w:pPr>
            <w:r w:rsidRPr="00001C8B">
              <w:t>27.9%</w:t>
            </w:r>
          </w:p>
        </w:tc>
        <w:tc>
          <w:tcPr>
            <w:tcW w:w="1360" w:type="dxa"/>
            <w:tcBorders>
              <w:top w:val="nil"/>
              <w:left w:val="nil"/>
              <w:bottom w:val="single" w:sz="4" w:space="0" w:color="auto"/>
              <w:right w:val="single" w:sz="4" w:space="0" w:color="auto"/>
            </w:tcBorders>
            <w:shd w:val="clear" w:color="auto" w:fill="auto"/>
            <w:noWrap/>
            <w:vAlign w:val="bottom"/>
            <w:hideMark/>
          </w:tcPr>
          <w:p w14:paraId="42DDD7DE" w14:textId="77777777" w:rsidR="00001C8B" w:rsidRPr="00001C8B" w:rsidRDefault="00001C8B" w:rsidP="00EE14CE">
            <w:pPr>
              <w:jc w:val="right"/>
            </w:pPr>
            <w:r w:rsidRPr="00001C8B">
              <w:t>30.8%</w:t>
            </w:r>
          </w:p>
        </w:tc>
        <w:tc>
          <w:tcPr>
            <w:tcW w:w="1400" w:type="dxa"/>
            <w:tcBorders>
              <w:top w:val="nil"/>
              <w:left w:val="nil"/>
              <w:bottom w:val="single" w:sz="4" w:space="0" w:color="auto"/>
              <w:right w:val="single" w:sz="4" w:space="0" w:color="auto"/>
            </w:tcBorders>
            <w:shd w:val="clear" w:color="auto" w:fill="auto"/>
            <w:noWrap/>
            <w:vAlign w:val="bottom"/>
            <w:hideMark/>
          </w:tcPr>
          <w:p w14:paraId="53AF3BA9" w14:textId="77777777" w:rsidR="00001C8B" w:rsidRPr="00001C8B" w:rsidRDefault="00001C8B" w:rsidP="00EE14CE">
            <w:pPr>
              <w:jc w:val="right"/>
            </w:pPr>
            <w:r w:rsidRPr="00001C8B">
              <w:t>33.7%</w:t>
            </w:r>
          </w:p>
        </w:tc>
        <w:tc>
          <w:tcPr>
            <w:tcW w:w="1400" w:type="dxa"/>
            <w:tcBorders>
              <w:top w:val="nil"/>
              <w:left w:val="nil"/>
              <w:bottom w:val="single" w:sz="4" w:space="0" w:color="auto"/>
              <w:right w:val="single" w:sz="4" w:space="0" w:color="auto"/>
            </w:tcBorders>
            <w:shd w:val="clear" w:color="auto" w:fill="auto"/>
            <w:noWrap/>
            <w:vAlign w:val="bottom"/>
            <w:hideMark/>
          </w:tcPr>
          <w:p w14:paraId="04909E56" w14:textId="77777777" w:rsidR="00001C8B" w:rsidRPr="00001C8B" w:rsidRDefault="00001C8B" w:rsidP="00EE14CE">
            <w:pPr>
              <w:jc w:val="right"/>
            </w:pPr>
            <w:r w:rsidRPr="00001C8B">
              <w:t>31.6%</w:t>
            </w:r>
          </w:p>
        </w:tc>
        <w:tc>
          <w:tcPr>
            <w:tcW w:w="1400" w:type="dxa"/>
            <w:tcBorders>
              <w:top w:val="nil"/>
              <w:left w:val="nil"/>
              <w:bottom w:val="single" w:sz="4" w:space="0" w:color="auto"/>
              <w:right w:val="single" w:sz="4" w:space="0" w:color="auto"/>
            </w:tcBorders>
            <w:shd w:val="clear" w:color="auto" w:fill="auto"/>
            <w:noWrap/>
            <w:vAlign w:val="bottom"/>
            <w:hideMark/>
          </w:tcPr>
          <w:p w14:paraId="3B16F7D9" w14:textId="77777777" w:rsidR="00001C8B" w:rsidRPr="00001C8B" w:rsidRDefault="00001C8B" w:rsidP="00EE14CE">
            <w:pPr>
              <w:jc w:val="right"/>
            </w:pPr>
            <w:r w:rsidRPr="00001C8B">
              <w:t>31.8%</w:t>
            </w:r>
          </w:p>
        </w:tc>
      </w:tr>
      <w:tr w:rsidR="00001C8B" w:rsidRPr="00001C8B" w14:paraId="717E0F9D" w14:textId="77777777" w:rsidTr="006D1EB5">
        <w:trPr>
          <w:cantSplit/>
          <w:trHeight w:val="290"/>
        </w:trPr>
        <w:tc>
          <w:tcPr>
            <w:tcW w:w="3600" w:type="dxa"/>
            <w:tcBorders>
              <w:top w:val="nil"/>
              <w:left w:val="single" w:sz="8" w:space="0" w:color="auto"/>
              <w:bottom w:val="nil"/>
              <w:right w:val="nil"/>
            </w:tcBorders>
            <w:shd w:val="clear" w:color="auto" w:fill="auto"/>
            <w:noWrap/>
            <w:hideMark/>
          </w:tcPr>
          <w:p w14:paraId="58DBEE73" w14:textId="77777777" w:rsidR="00001C8B" w:rsidRPr="00001C8B" w:rsidRDefault="00001C8B" w:rsidP="00001C8B">
            <w:r w:rsidRPr="00001C8B">
              <w:t xml:space="preserve">All other (e.g., HSN, self-pay, </w:t>
            </w:r>
            <w:proofErr w:type="spellStart"/>
            <w:r w:rsidRPr="00001C8B">
              <w:t>TriCare</w:t>
            </w:r>
            <w:proofErr w:type="spellEnd"/>
            <w:r w:rsidRPr="00001C8B">
              <w:t>)</w:t>
            </w:r>
          </w:p>
        </w:tc>
        <w:tc>
          <w:tcPr>
            <w:tcW w:w="1420" w:type="dxa"/>
            <w:gridSpan w:val="2"/>
            <w:tcBorders>
              <w:top w:val="nil"/>
              <w:left w:val="single" w:sz="4" w:space="0" w:color="auto"/>
              <w:bottom w:val="single" w:sz="4" w:space="0" w:color="auto"/>
              <w:right w:val="single" w:sz="4" w:space="0" w:color="auto"/>
            </w:tcBorders>
            <w:shd w:val="clear" w:color="auto" w:fill="auto"/>
            <w:noWrap/>
            <w:vAlign w:val="bottom"/>
            <w:hideMark/>
          </w:tcPr>
          <w:p w14:paraId="08578E05" w14:textId="77777777" w:rsidR="00001C8B" w:rsidRPr="00001C8B" w:rsidRDefault="00001C8B" w:rsidP="00EE14CE">
            <w:pPr>
              <w:jc w:val="right"/>
            </w:pPr>
            <w:r w:rsidRPr="00001C8B">
              <w:t>2.4%</w:t>
            </w:r>
          </w:p>
        </w:tc>
        <w:tc>
          <w:tcPr>
            <w:tcW w:w="1400" w:type="dxa"/>
            <w:gridSpan w:val="2"/>
            <w:tcBorders>
              <w:top w:val="nil"/>
              <w:left w:val="nil"/>
              <w:bottom w:val="single" w:sz="4" w:space="0" w:color="auto"/>
              <w:right w:val="single" w:sz="4" w:space="0" w:color="auto"/>
            </w:tcBorders>
            <w:shd w:val="clear" w:color="auto" w:fill="auto"/>
            <w:noWrap/>
            <w:vAlign w:val="bottom"/>
            <w:hideMark/>
          </w:tcPr>
          <w:p w14:paraId="21EFF9EF" w14:textId="77777777" w:rsidR="00001C8B" w:rsidRPr="00001C8B" w:rsidRDefault="00001C8B" w:rsidP="00EE14CE">
            <w:pPr>
              <w:jc w:val="right"/>
            </w:pPr>
            <w:r w:rsidRPr="00001C8B">
              <w:t>2.6%</w:t>
            </w:r>
          </w:p>
        </w:tc>
        <w:tc>
          <w:tcPr>
            <w:tcW w:w="1360" w:type="dxa"/>
            <w:tcBorders>
              <w:top w:val="nil"/>
              <w:left w:val="nil"/>
              <w:bottom w:val="single" w:sz="4" w:space="0" w:color="auto"/>
              <w:right w:val="single" w:sz="4" w:space="0" w:color="auto"/>
            </w:tcBorders>
            <w:shd w:val="clear" w:color="auto" w:fill="auto"/>
            <w:noWrap/>
            <w:vAlign w:val="bottom"/>
            <w:hideMark/>
          </w:tcPr>
          <w:p w14:paraId="0E540E6F" w14:textId="77777777" w:rsidR="00001C8B" w:rsidRPr="00001C8B" w:rsidRDefault="00001C8B" w:rsidP="00EE14CE">
            <w:pPr>
              <w:jc w:val="right"/>
            </w:pPr>
            <w:r w:rsidRPr="00001C8B">
              <w:t>4.3%</w:t>
            </w:r>
          </w:p>
        </w:tc>
        <w:tc>
          <w:tcPr>
            <w:tcW w:w="1400" w:type="dxa"/>
            <w:tcBorders>
              <w:top w:val="nil"/>
              <w:left w:val="nil"/>
              <w:bottom w:val="single" w:sz="4" w:space="0" w:color="auto"/>
              <w:right w:val="single" w:sz="4" w:space="0" w:color="auto"/>
            </w:tcBorders>
            <w:shd w:val="clear" w:color="auto" w:fill="auto"/>
            <w:noWrap/>
            <w:vAlign w:val="bottom"/>
            <w:hideMark/>
          </w:tcPr>
          <w:p w14:paraId="49BA6C2D" w14:textId="77777777" w:rsidR="00001C8B" w:rsidRPr="00001C8B" w:rsidRDefault="00001C8B" w:rsidP="00EE14CE">
            <w:pPr>
              <w:jc w:val="right"/>
            </w:pPr>
            <w:r w:rsidRPr="00001C8B">
              <w:t>2.3%</w:t>
            </w:r>
          </w:p>
        </w:tc>
        <w:tc>
          <w:tcPr>
            <w:tcW w:w="1400" w:type="dxa"/>
            <w:tcBorders>
              <w:top w:val="nil"/>
              <w:left w:val="nil"/>
              <w:bottom w:val="single" w:sz="4" w:space="0" w:color="auto"/>
              <w:right w:val="single" w:sz="4" w:space="0" w:color="auto"/>
            </w:tcBorders>
            <w:shd w:val="clear" w:color="auto" w:fill="auto"/>
            <w:noWrap/>
            <w:vAlign w:val="bottom"/>
            <w:hideMark/>
          </w:tcPr>
          <w:p w14:paraId="0FD4C880" w14:textId="77777777" w:rsidR="00001C8B" w:rsidRPr="00001C8B" w:rsidRDefault="00001C8B" w:rsidP="00EE14CE">
            <w:pPr>
              <w:jc w:val="right"/>
            </w:pPr>
            <w:r w:rsidRPr="00001C8B">
              <w:t>4.2%</w:t>
            </w:r>
          </w:p>
        </w:tc>
        <w:tc>
          <w:tcPr>
            <w:tcW w:w="1400" w:type="dxa"/>
            <w:tcBorders>
              <w:top w:val="nil"/>
              <w:left w:val="nil"/>
              <w:bottom w:val="single" w:sz="4" w:space="0" w:color="auto"/>
              <w:right w:val="single" w:sz="4" w:space="0" w:color="auto"/>
            </w:tcBorders>
            <w:shd w:val="clear" w:color="auto" w:fill="auto"/>
            <w:noWrap/>
            <w:vAlign w:val="bottom"/>
            <w:hideMark/>
          </w:tcPr>
          <w:p w14:paraId="711C9B48" w14:textId="77777777" w:rsidR="00001C8B" w:rsidRPr="00001C8B" w:rsidRDefault="00001C8B" w:rsidP="00EE14CE">
            <w:pPr>
              <w:jc w:val="right"/>
            </w:pPr>
            <w:r w:rsidRPr="00001C8B">
              <w:t>3.2%</w:t>
            </w:r>
          </w:p>
        </w:tc>
      </w:tr>
      <w:tr w:rsidR="00001C8B" w:rsidRPr="00001C8B" w14:paraId="0FB212A6" w14:textId="77777777" w:rsidTr="006D1EB5">
        <w:trPr>
          <w:cantSplit/>
          <w:trHeight w:val="300"/>
        </w:trPr>
        <w:tc>
          <w:tcPr>
            <w:tcW w:w="3600" w:type="dxa"/>
            <w:tcBorders>
              <w:top w:val="single" w:sz="4" w:space="0" w:color="auto"/>
              <w:left w:val="single" w:sz="8" w:space="0" w:color="auto"/>
              <w:bottom w:val="double" w:sz="6" w:space="0" w:color="auto"/>
              <w:right w:val="single" w:sz="4" w:space="0" w:color="auto"/>
            </w:tcBorders>
            <w:shd w:val="clear" w:color="auto" w:fill="auto"/>
            <w:noWrap/>
            <w:hideMark/>
          </w:tcPr>
          <w:p w14:paraId="0C2A00FC" w14:textId="77777777" w:rsidR="00001C8B" w:rsidRPr="00001C8B" w:rsidRDefault="00001C8B" w:rsidP="00001C8B">
            <w:pPr>
              <w:rPr>
                <w:b/>
                <w:bCs/>
              </w:rPr>
            </w:pPr>
            <w:r w:rsidRPr="00001C8B">
              <w:rPr>
                <w:b/>
                <w:bCs/>
              </w:rPr>
              <w:t>Total</w:t>
            </w:r>
          </w:p>
        </w:tc>
        <w:tc>
          <w:tcPr>
            <w:tcW w:w="1420" w:type="dxa"/>
            <w:gridSpan w:val="2"/>
            <w:tcBorders>
              <w:top w:val="nil"/>
              <w:left w:val="nil"/>
              <w:bottom w:val="double" w:sz="6" w:space="0" w:color="auto"/>
              <w:right w:val="nil"/>
            </w:tcBorders>
            <w:shd w:val="clear" w:color="auto" w:fill="auto"/>
            <w:noWrap/>
            <w:vAlign w:val="bottom"/>
            <w:hideMark/>
          </w:tcPr>
          <w:p w14:paraId="42747C45" w14:textId="77777777" w:rsidR="00001C8B" w:rsidRPr="00001C8B" w:rsidRDefault="00001C8B" w:rsidP="00EE14CE">
            <w:pPr>
              <w:jc w:val="right"/>
              <w:rPr>
                <w:b/>
                <w:bCs/>
              </w:rPr>
            </w:pPr>
            <w:r w:rsidRPr="00001C8B">
              <w:rPr>
                <w:b/>
                <w:bCs/>
              </w:rPr>
              <w:t>100%</w:t>
            </w:r>
          </w:p>
        </w:tc>
        <w:tc>
          <w:tcPr>
            <w:tcW w:w="1400" w:type="dxa"/>
            <w:gridSpan w:val="2"/>
            <w:tcBorders>
              <w:top w:val="nil"/>
              <w:left w:val="nil"/>
              <w:bottom w:val="double" w:sz="6" w:space="0" w:color="auto"/>
              <w:right w:val="nil"/>
            </w:tcBorders>
            <w:shd w:val="clear" w:color="auto" w:fill="auto"/>
            <w:noWrap/>
            <w:vAlign w:val="bottom"/>
            <w:hideMark/>
          </w:tcPr>
          <w:p w14:paraId="09D029CD" w14:textId="77777777" w:rsidR="00001C8B" w:rsidRPr="00001C8B" w:rsidRDefault="00001C8B" w:rsidP="00EE14CE">
            <w:pPr>
              <w:jc w:val="right"/>
              <w:rPr>
                <w:b/>
                <w:bCs/>
              </w:rPr>
            </w:pPr>
            <w:r w:rsidRPr="00001C8B">
              <w:rPr>
                <w:b/>
                <w:bCs/>
              </w:rPr>
              <w:t>100%</w:t>
            </w:r>
          </w:p>
        </w:tc>
        <w:tc>
          <w:tcPr>
            <w:tcW w:w="1360" w:type="dxa"/>
            <w:tcBorders>
              <w:top w:val="nil"/>
              <w:left w:val="nil"/>
              <w:bottom w:val="double" w:sz="6" w:space="0" w:color="auto"/>
              <w:right w:val="nil"/>
            </w:tcBorders>
            <w:shd w:val="clear" w:color="auto" w:fill="auto"/>
            <w:noWrap/>
            <w:vAlign w:val="bottom"/>
            <w:hideMark/>
          </w:tcPr>
          <w:p w14:paraId="11E062EF" w14:textId="77777777" w:rsidR="00001C8B" w:rsidRPr="00001C8B" w:rsidRDefault="00001C8B" w:rsidP="00EE14CE">
            <w:pPr>
              <w:jc w:val="right"/>
              <w:rPr>
                <w:b/>
                <w:bCs/>
              </w:rPr>
            </w:pPr>
            <w:r w:rsidRPr="00001C8B">
              <w:rPr>
                <w:b/>
                <w:bCs/>
              </w:rPr>
              <w:t>100%</w:t>
            </w:r>
          </w:p>
        </w:tc>
        <w:tc>
          <w:tcPr>
            <w:tcW w:w="1400" w:type="dxa"/>
            <w:tcBorders>
              <w:top w:val="nil"/>
              <w:left w:val="nil"/>
              <w:bottom w:val="double" w:sz="6" w:space="0" w:color="auto"/>
              <w:right w:val="nil"/>
            </w:tcBorders>
            <w:shd w:val="clear" w:color="auto" w:fill="auto"/>
            <w:noWrap/>
            <w:vAlign w:val="bottom"/>
            <w:hideMark/>
          </w:tcPr>
          <w:p w14:paraId="68402CE9" w14:textId="77777777" w:rsidR="00001C8B" w:rsidRPr="00001C8B" w:rsidRDefault="00001C8B" w:rsidP="00EE14CE">
            <w:pPr>
              <w:jc w:val="right"/>
              <w:rPr>
                <w:b/>
                <w:bCs/>
              </w:rPr>
            </w:pPr>
            <w:r w:rsidRPr="00001C8B">
              <w:rPr>
                <w:b/>
                <w:bCs/>
              </w:rPr>
              <w:t>100%</w:t>
            </w:r>
          </w:p>
        </w:tc>
        <w:tc>
          <w:tcPr>
            <w:tcW w:w="1400" w:type="dxa"/>
            <w:tcBorders>
              <w:top w:val="nil"/>
              <w:left w:val="nil"/>
              <w:bottom w:val="double" w:sz="6" w:space="0" w:color="auto"/>
              <w:right w:val="nil"/>
            </w:tcBorders>
            <w:shd w:val="clear" w:color="auto" w:fill="auto"/>
            <w:noWrap/>
            <w:vAlign w:val="bottom"/>
            <w:hideMark/>
          </w:tcPr>
          <w:p w14:paraId="0107C86E" w14:textId="77777777" w:rsidR="00001C8B" w:rsidRPr="00001C8B" w:rsidRDefault="00001C8B" w:rsidP="00EE14CE">
            <w:pPr>
              <w:jc w:val="right"/>
              <w:rPr>
                <w:b/>
                <w:bCs/>
              </w:rPr>
            </w:pPr>
            <w:r w:rsidRPr="00001C8B">
              <w:rPr>
                <w:b/>
                <w:bCs/>
              </w:rPr>
              <w:t>100%</w:t>
            </w:r>
          </w:p>
        </w:tc>
        <w:tc>
          <w:tcPr>
            <w:tcW w:w="1400" w:type="dxa"/>
            <w:tcBorders>
              <w:top w:val="nil"/>
              <w:left w:val="nil"/>
              <w:bottom w:val="double" w:sz="6" w:space="0" w:color="auto"/>
              <w:right w:val="nil"/>
            </w:tcBorders>
            <w:shd w:val="clear" w:color="auto" w:fill="auto"/>
            <w:noWrap/>
            <w:vAlign w:val="bottom"/>
            <w:hideMark/>
          </w:tcPr>
          <w:p w14:paraId="22A0D903" w14:textId="77777777" w:rsidR="00001C8B" w:rsidRPr="00001C8B" w:rsidRDefault="00001C8B" w:rsidP="00EE14CE">
            <w:pPr>
              <w:jc w:val="right"/>
              <w:rPr>
                <w:b/>
                <w:bCs/>
              </w:rPr>
            </w:pPr>
            <w:r w:rsidRPr="00001C8B">
              <w:rPr>
                <w:b/>
                <w:bCs/>
              </w:rPr>
              <w:t>100%</w:t>
            </w:r>
          </w:p>
        </w:tc>
      </w:tr>
      <w:tr w:rsidR="00001C8B" w:rsidRPr="00001C8B" w14:paraId="36CF6DB3" w14:textId="77777777" w:rsidTr="007A2477">
        <w:trPr>
          <w:trHeight w:val="300"/>
        </w:trPr>
        <w:tc>
          <w:tcPr>
            <w:tcW w:w="3600" w:type="dxa"/>
            <w:tcBorders>
              <w:top w:val="nil"/>
              <w:left w:val="nil"/>
              <w:bottom w:val="nil"/>
              <w:right w:val="nil"/>
            </w:tcBorders>
            <w:shd w:val="clear" w:color="auto" w:fill="auto"/>
            <w:noWrap/>
            <w:vAlign w:val="bottom"/>
            <w:hideMark/>
          </w:tcPr>
          <w:p w14:paraId="3D821F04" w14:textId="77777777" w:rsidR="00001C8B" w:rsidRPr="00001C8B" w:rsidRDefault="00001C8B" w:rsidP="00001C8B">
            <w:pPr>
              <w:rPr>
                <w:b/>
                <w:bCs/>
              </w:rPr>
            </w:pPr>
          </w:p>
        </w:tc>
        <w:tc>
          <w:tcPr>
            <w:tcW w:w="1420" w:type="dxa"/>
            <w:gridSpan w:val="2"/>
            <w:tcBorders>
              <w:top w:val="nil"/>
              <w:left w:val="nil"/>
              <w:bottom w:val="nil"/>
              <w:right w:val="nil"/>
            </w:tcBorders>
            <w:shd w:val="clear" w:color="auto" w:fill="auto"/>
            <w:noWrap/>
            <w:vAlign w:val="bottom"/>
            <w:hideMark/>
          </w:tcPr>
          <w:p w14:paraId="43ECC132" w14:textId="77777777" w:rsidR="00001C8B" w:rsidRPr="00001C8B" w:rsidRDefault="00001C8B" w:rsidP="00001C8B"/>
        </w:tc>
        <w:tc>
          <w:tcPr>
            <w:tcW w:w="1400" w:type="dxa"/>
            <w:gridSpan w:val="2"/>
            <w:tcBorders>
              <w:top w:val="nil"/>
              <w:left w:val="nil"/>
              <w:bottom w:val="nil"/>
              <w:right w:val="nil"/>
            </w:tcBorders>
            <w:shd w:val="clear" w:color="auto" w:fill="auto"/>
            <w:noWrap/>
            <w:vAlign w:val="bottom"/>
            <w:hideMark/>
          </w:tcPr>
          <w:p w14:paraId="6CBC6A23" w14:textId="77777777" w:rsidR="00001C8B" w:rsidRPr="00001C8B" w:rsidRDefault="00001C8B" w:rsidP="00001C8B"/>
        </w:tc>
        <w:tc>
          <w:tcPr>
            <w:tcW w:w="1360" w:type="dxa"/>
            <w:tcBorders>
              <w:top w:val="nil"/>
              <w:left w:val="nil"/>
              <w:bottom w:val="nil"/>
              <w:right w:val="nil"/>
            </w:tcBorders>
            <w:shd w:val="clear" w:color="auto" w:fill="auto"/>
            <w:noWrap/>
            <w:vAlign w:val="bottom"/>
            <w:hideMark/>
          </w:tcPr>
          <w:p w14:paraId="1340ABCA" w14:textId="77777777" w:rsidR="00001C8B" w:rsidRPr="00001C8B" w:rsidRDefault="00001C8B" w:rsidP="00001C8B"/>
        </w:tc>
        <w:tc>
          <w:tcPr>
            <w:tcW w:w="1400" w:type="dxa"/>
            <w:tcBorders>
              <w:top w:val="nil"/>
              <w:left w:val="nil"/>
              <w:bottom w:val="nil"/>
              <w:right w:val="nil"/>
            </w:tcBorders>
            <w:shd w:val="clear" w:color="auto" w:fill="auto"/>
            <w:noWrap/>
            <w:vAlign w:val="bottom"/>
            <w:hideMark/>
          </w:tcPr>
          <w:p w14:paraId="330B2D97" w14:textId="77777777" w:rsidR="00001C8B" w:rsidRPr="00001C8B" w:rsidRDefault="00001C8B" w:rsidP="00001C8B"/>
        </w:tc>
        <w:tc>
          <w:tcPr>
            <w:tcW w:w="1400" w:type="dxa"/>
            <w:tcBorders>
              <w:top w:val="nil"/>
              <w:left w:val="nil"/>
              <w:bottom w:val="nil"/>
              <w:right w:val="nil"/>
            </w:tcBorders>
            <w:shd w:val="clear" w:color="auto" w:fill="auto"/>
            <w:noWrap/>
            <w:vAlign w:val="bottom"/>
            <w:hideMark/>
          </w:tcPr>
          <w:p w14:paraId="4EE0BF17" w14:textId="77777777" w:rsidR="00001C8B" w:rsidRPr="00001C8B" w:rsidRDefault="00001C8B" w:rsidP="00001C8B"/>
        </w:tc>
        <w:tc>
          <w:tcPr>
            <w:tcW w:w="1400" w:type="dxa"/>
            <w:tcBorders>
              <w:top w:val="nil"/>
              <w:left w:val="nil"/>
              <w:bottom w:val="nil"/>
              <w:right w:val="nil"/>
            </w:tcBorders>
            <w:shd w:val="clear" w:color="auto" w:fill="auto"/>
            <w:noWrap/>
            <w:vAlign w:val="bottom"/>
            <w:hideMark/>
          </w:tcPr>
          <w:p w14:paraId="1F0FA8E7" w14:textId="77777777" w:rsidR="00001C8B" w:rsidRPr="00001C8B" w:rsidRDefault="00001C8B" w:rsidP="00001C8B"/>
        </w:tc>
      </w:tr>
    </w:tbl>
    <w:p w14:paraId="4EB04651" w14:textId="77777777" w:rsidR="00001C8B" w:rsidRPr="00001C8B" w:rsidRDefault="00001C8B" w:rsidP="00001C8B">
      <w:pPr>
        <w:rPr>
          <w:i/>
        </w:rPr>
      </w:pPr>
    </w:p>
    <w:p w14:paraId="5B86668B" w14:textId="77777777" w:rsidR="00001C8B" w:rsidRPr="00001C8B" w:rsidRDefault="00001C8B" w:rsidP="00001C8B">
      <w:pPr>
        <w:rPr>
          <w:i/>
        </w:rPr>
        <w:sectPr w:rsidR="00001C8B" w:rsidRPr="00001C8B" w:rsidSect="00F77177">
          <w:footerReference w:type="default" r:id="rId32"/>
          <w:pgSz w:w="15840" w:h="12240" w:orient="landscape" w:code="1"/>
          <w:pgMar w:top="144" w:right="288" w:bottom="144" w:left="288" w:header="288" w:footer="288" w:gutter="0"/>
          <w:pgNumType w:start="1"/>
          <w:cols w:space="720"/>
          <w:docGrid w:linePitch="326"/>
        </w:sectPr>
      </w:pPr>
    </w:p>
    <w:p w14:paraId="4E18C986" w14:textId="11A64CC7" w:rsidR="00001C8B" w:rsidRPr="000720D0" w:rsidRDefault="00001C8B" w:rsidP="00FA2FBA">
      <w:pPr>
        <w:spacing w:after="240"/>
        <w:ind w:left="1440" w:right="864"/>
        <w:rPr>
          <w:rFonts w:ascii="Times New Roman Bold" w:hAnsi="Times New Roman Bold" w:hint="eastAsia"/>
          <w:i/>
          <w:iCs/>
          <w:caps/>
        </w:rPr>
      </w:pPr>
      <w:r w:rsidRPr="00001C8B">
        <w:rPr>
          <w:b/>
        </w:rPr>
        <w:lastRenderedPageBreak/>
        <w:t xml:space="preserve">EXHIBIT E: </w:t>
      </w:r>
      <w:r w:rsidRPr="000720D0">
        <w:rPr>
          <w:rFonts w:ascii="Times New Roman Bold" w:hAnsi="Times New Roman Bold"/>
          <w:b/>
          <w:caps/>
        </w:rPr>
        <w:t xml:space="preserve">CHIA </w:t>
      </w:r>
      <w:r w:rsidRPr="000720D0">
        <w:rPr>
          <w:rFonts w:ascii="Times New Roman Bold" w:hAnsi="Times New Roman Bold"/>
          <w:b/>
          <w:bCs/>
          <w:caps/>
        </w:rPr>
        <w:t>Relative Price Data ANALYSIS</w:t>
      </w:r>
    </w:p>
    <w:p w14:paraId="27F7EA28" w14:textId="501233E4" w:rsidR="00001C8B" w:rsidRPr="00001C8B" w:rsidRDefault="00001C8B" w:rsidP="00FA2FBA">
      <w:pPr>
        <w:spacing w:after="240"/>
        <w:ind w:left="1440" w:right="864"/>
        <w:rPr>
          <w:bCs/>
          <w:iCs/>
        </w:rPr>
      </w:pPr>
      <w:r w:rsidRPr="00001C8B">
        <w:rPr>
          <w:b/>
          <w:bCs/>
          <w:i/>
        </w:rPr>
        <w:t>Source:</w:t>
      </w:r>
      <w:r w:rsidRPr="00001C8B">
        <w:rPr>
          <w:i/>
        </w:rPr>
        <w:t xml:space="preserve"> </w:t>
      </w:r>
      <w:r w:rsidRPr="00001C8B">
        <w:t xml:space="preserve"> </w:t>
      </w:r>
      <w:hyperlink r:id="rId33" w:history="1">
        <w:r w:rsidRPr="003D0A6B">
          <w:rPr>
            <w:rStyle w:val="Hyperlink"/>
            <w:color w:val="000000" w:themeColor="text1"/>
            <w:u w:val="none"/>
          </w:rPr>
          <w:t>CHIA, CY2022 Relative Price and Provider Price Variation, Databook</w:t>
        </w:r>
      </w:hyperlink>
      <w:r w:rsidRPr="00001C8B">
        <w:t xml:space="preserve">, </w:t>
      </w:r>
      <w:hyperlink r:id="rId34" w:history="1">
        <w:r w:rsidRPr="00001C8B">
          <w:rPr>
            <w:rStyle w:val="Hyperlink"/>
            <w:iCs/>
          </w:rPr>
          <w:t>https://www.chiamass.gov/relative-price-and-provider-price-variation/</w:t>
        </w:r>
      </w:hyperlink>
      <w:r w:rsidRPr="00001C8B">
        <w:rPr>
          <w:iCs/>
        </w:rPr>
        <w:t>.</w:t>
      </w:r>
    </w:p>
    <w:p w14:paraId="6CDEB727" w14:textId="77777777" w:rsidR="00001C8B" w:rsidRPr="00001C8B" w:rsidRDefault="00001C8B" w:rsidP="00FA2FBA">
      <w:pPr>
        <w:spacing w:after="240"/>
        <w:ind w:left="1440" w:right="864"/>
        <w:rPr>
          <w:bCs/>
        </w:rPr>
      </w:pPr>
      <w:r w:rsidRPr="00001C8B">
        <w:rPr>
          <w:b/>
          <w:i/>
          <w:iCs/>
        </w:rPr>
        <w:t>Period:</w:t>
      </w:r>
      <w:r w:rsidRPr="00001C8B">
        <w:rPr>
          <w:bCs/>
        </w:rPr>
        <w:t xml:space="preserve"> CY2022</w:t>
      </w:r>
    </w:p>
    <w:p w14:paraId="37253CF8" w14:textId="77777777" w:rsidR="00001C8B" w:rsidRPr="00001C8B" w:rsidRDefault="00001C8B" w:rsidP="00FA2FBA">
      <w:pPr>
        <w:spacing w:after="240"/>
        <w:ind w:left="1440" w:right="864"/>
        <w:jc w:val="both"/>
        <w:rPr>
          <w:bCs/>
        </w:rPr>
      </w:pPr>
      <w:r w:rsidRPr="00001C8B">
        <w:rPr>
          <w:b/>
          <w:i/>
          <w:iCs/>
        </w:rPr>
        <w:t xml:space="preserve">Comments: </w:t>
      </w:r>
      <w:r w:rsidRPr="00001C8B">
        <w:rPr>
          <w:bCs/>
        </w:rPr>
        <w:t xml:space="preserve">Results represent CY2022 Academic Medical Center (AMC) hospital relative price for major payors in Massachusetts, with respect to all product types for commercial insured (self and fully insured). </w:t>
      </w:r>
    </w:p>
    <w:p w14:paraId="2AA0BBDB" w14:textId="77777777" w:rsidR="00001C8B" w:rsidRPr="00001C8B" w:rsidRDefault="00001C8B" w:rsidP="00291CDE">
      <w:pPr>
        <w:spacing w:after="240"/>
        <w:rPr>
          <w:i/>
        </w:rPr>
      </w:pPr>
    </w:p>
    <w:p w14:paraId="73537827" w14:textId="77777777" w:rsidR="00001C8B" w:rsidRPr="00001C8B" w:rsidRDefault="00001C8B" w:rsidP="00001C8B">
      <w:pPr>
        <w:rPr>
          <w:i/>
        </w:rPr>
      </w:pPr>
    </w:p>
    <w:p w14:paraId="643567D4" w14:textId="77777777" w:rsidR="00001C8B" w:rsidRPr="00001C8B" w:rsidRDefault="00001C8B" w:rsidP="00001C8B">
      <w:pPr>
        <w:rPr>
          <w:i/>
        </w:rPr>
        <w:sectPr w:rsidR="00001C8B" w:rsidRPr="00001C8B" w:rsidSect="00F77177">
          <w:footerReference w:type="default" r:id="rId35"/>
          <w:pgSz w:w="15840" w:h="12240" w:orient="landscape" w:code="1"/>
          <w:pgMar w:top="144" w:right="288" w:bottom="144" w:left="288" w:header="288" w:footer="288" w:gutter="0"/>
          <w:pgNumType w:start="1"/>
          <w:cols w:space="720"/>
          <w:docGrid w:linePitch="326"/>
        </w:sectPr>
      </w:pPr>
    </w:p>
    <w:tbl>
      <w:tblPr>
        <w:tblW w:w="0" w:type="auto"/>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0"/>
        <w:gridCol w:w="3600"/>
        <w:gridCol w:w="2790"/>
        <w:gridCol w:w="1080"/>
        <w:gridCol w:w="1710"/>
        <w:gridCol w:w="1350"/>
        <w:gridCol w:w="1170"/>
      </w:tblGrid>
      <w:tr w:rsidR="00001C8B" w:rsidRPr="00593B61" w14:paraId="0E2EF038" w14:textId="77777777" w:rsidTr="00AB3F02">
        <w:trPr>
          <w:cantSplit/>
          <w:trHeight w:val="870"/>
          <w:tblHeader/>
        </w:trPr>
        <w:tc>
          <w:tcPr>
            <w:tcW w:w="1530" w:type="dxa"/>
            <w:tcBorders>
              <w:bottom w:val="single" w:sz="4" w:space="0" w:color="auto"/>
            </w:tcBorders>
            <w:shd w:val="clear" w:color="auto" w:fill="auto"/>
            <w:vAlign w:val="center"/>
            <w:hideMark/>
          </w:tcPr>
          <w:p w14:paraId="6FDD0D00" w14:textId="77777777" w:rsidR="00001C8B" w:rsidRPr="00593B61" w:rsidRDefault="00001C8B" w:rsidP="00001C8B">
            <w:pPr>
              <w:rPr>
                <w:b/>
                <w:bCs/>
                <w:sz w:val="22"/>
              </w:rPr>
            </w:pPr>
            <w:r w:rsidRPr="00593B61">
              <w:rPr>
                <w:b/>
                <w:bCs/>
                <w:sz w:val="22"/>
              </w:rPr>
              <w:lastRenderedPageBreak/>
              <w:t xml:space="preserve">Hospital </w:t>
            </w:r>
            <w:proofErr w:type="spellStart"/>
            <w:r w:rsidRPr="00593B61">
              <w:rPr>
                <w:b/>
                <w:bCs/>
                <w:sz w:val="22"/>
              </w:rPr>
              <w:t>OrgID</w:t>
            </w:r>
            <w:proofErr w:type="spellEnd"/>
          </w:p>
        </w:tc>
        <w:tc>
          <w:tcPr>
            <w:tcW w:w="3600" w:type="dxa"/>
            <w:tcBorders>
              <w:bottom w:val="single" w:sz="4" w:space="0" w:color="auto"/>
            </w:tcBorders>
            <w:shd w:val="clear" w:color="auto" w:fill="auto"/>
            <w:noWrap/>
            <w:vAlign w:val="center"/>
            <w:hideMark/>
          </w:tcPr>
          <w:p w14:paraId="0E48A2CD" w14:textId="77777777" w:rsidR="00001C8B" w:rsidRPr="00593B61" w:rsidRDefault="00001C8B" w:rsidP="00001C8B">
            <w:pPr>
              <w:rPr>
                <w:b/>
                <w:bCs/>
                <w:sz w:val="22"/>
              </w:rPr>
            </w:pPr>
            <w:r w:rsidRPr="00593B61">
              <w:rPr>
                <w:b/>
                <w:bCs/>
                <w:sz w:val="22"/>
              </w:rPr>
              <w:t>Hospital Name</w:t>
            </w:r>
          </w:p>
        </w:tc>
        <w:tc>
          <w:tcPr>
            <w:tcW w:w="2790" w:type="dxa"/>
            <w:tcBorders>
              <w:bottom w:val="single" w:sz="4" w:space="0" w:color="auto"/>
            </w:tcBorders>
            <w:shd w:val="clear" w:color="auto" w:fill="auto"/>
            <w:noWrap/>
            <w:vAlign w:val="center"/>
            <w:hideMark/>
          </w:tcPr>
          <w:p w14:paraId="139A583C" w14:textId="77777777" w:rsidR="00001C8B" w:rsidRPr="00593B61" w:rsidRDefault="00001C8B" w:rsidP="00001C8B">
            <w:pPr>
              <w:rPr>
                <w:b/>
                <w:bCs/>
                <w:sz w:val="22"/>
              </w:rPr>
            </w:pPr>
            <w:r w:rsidRPr="00593B61">
              <w:rPr>
                <w:b/>
                <w:bCs/>
                <w:sz w:val="22"/>
              </w:rPr>
              <w:t>Hospital Cohort</w:t>
            </w:r>
          </w:p>
        </w:tc>
        <w:tc>
          <w:tcPr>
            <w:tcW w:w="1080" w:type="dxa"/>
            <w:tcBorders>
              <w:bottom w:val="single" w:sz="4" w:space="0" w:color="auto"/>
            </w:tcBorders>
            <w:shd w:val="clear" w:color="auto" w:fill="auto"/>
            <w:vAlign w:val="center"/>
            <w:hideMark/>
          </w:tcPr>
          <w:p w14:paraId="2337AD65" w14:textId="77777777" w:rsidR="00001C8B" w:rsidRPr="00593B61" w:rsidRDefault="00001C8B" w:rsidP="00001C8B">
            <w:pPr>
              <w:rPr>
                <w:b/>
                <w:bCs/>
                <w:sz w:val="22"/>
              </w:rPr>
            </w:pPr>
            <w:r w:rsidRPr="00593B61">
              <w:rPr>
                <w:b/>
                <w:bCs/>
                <w:sz w:val="22"/>
              </w:rPr>
              <w:t>Inpatient RP</w:t>
            </w:r>
          </w:p>
        </w:tc>
        <w:tc>
          <w:tcPr>
            <w:tcW w:w="1710" w:type="dxa"/>
            <w:tcBorders>
              <w:bottom w:val="single" w:sz="4" w:space="0" w:color="auto"/>
            </w:tcBorders>
            <w:shd w:val="clear" w:color="auto" w:fill="auto"/>
            <w:vAlign w:val="center"/>
            <w:hideMark/>
          </w:tcPr>
          <w:p w14:paraId="2A03CCFE" w14:textId="77777777" w:rsidR="00001C8B" w:rsidRPr="00593B61" w:rsidRDefault="00001C8B" w:rsidP="00001C8B">
            <w:pPr>
              <w:rPr>
                <w:b/>
                <w:bCs/>
                <w:sz w:val="22"/>
              </w:rPr>
            </w:pPr>
            <w:r w:rsidRPr="00593B61">
              <w:rPr>
                <w:b/>
                <w:bCs/>
                <w:sz w:val="22"/>
              </w:rPr>
              <w:t>Outpatient RP</w:t>
            </w:r>
          </w:p>
        </w:tc>
        <w:tc>
          <w:tcPr>
            <w:tcW w:w="1350" w:type="dxa"/>
            <w:tcBorders>
              <w:bottom w:val="single" w:sz="4" w:space="0" w:color="auto"/>
            </w:tcBorders>
            <w:shd w:val="clear" w:color="auto" w:fill="auto"/>
            <w:vAlign w:val="center"/>
            <w:hideMark/>
          </w:tcPr>
          <w:p w14:paraId="6EDBE2D2" w14:textId="77777777" w:rsidR="00001C8B" w:rsidRPr="00593B61" w:rsidRDefault="00001C8B" w:rsidP="00001C8B">
            <w:pPr>
              <w:rPr>
                <w:b/>
                <w:bCs/>
                <w:sz w:val="22"/>
              </w:rPr>
            </w:pPr>
            <w:r w:rsidRPr="00593B61">
              <w:rPr>
                <w:b/>
                <w:bCs/>
                <w:sz w:val="22"/>
              </w:rPr>
              <w:t>IP RP % Variance to Med Ctr</w:t>
            </w:r>
          </w:p>
        </w:tc>
        <w:tc>
          <w:tcPr>
            <w:tcW w:w="1170" w:type="dxa"/>
            <w:shd w:val="clear" w:color="auto" w:fill="auto"/>
            <w:vAlign w:val="center"/>
            <w:hideMark/>
          </w:tcPr>
          <w:p w14:paraId="04997520" w14:textId="77777777" w:rsidR="00001C8B" w:rsidRPr="00593B61" w:rsidRDefault="00001C8B" w:rsidP="00001C8B">
            <w:pPr>
              <w:rPr>
                <w:b/>
                <w:bCs/>
                <w:sz w:val="22"/>
              </w:rPr>
            </w:pPr>
            <w:r w:rsidRPr="00593B61">
              <w:rPr>
                <w:b/>
                <w:bCs/>
                <w:sz w:val="22"/>
              </w:rPr>
              <w:t>OP RP % Variance to Med Ctr</w:t>
            </w:r>
          </w:p>
        </w:tc>
      </w:tr>
      <w:tr w:rsidR="00A26AFD" w:rsidRPr="00593B61" w14:paraId="6EE52277" w14:textId="77777777" w:rsidTr="00AB3F02">
        <w:trPr>
          <w:cantSplit/>
          <w:trHeight w:val="290"/>
        </w:trPr>
        <w:tc>
          <w:tcPr>
            <w:tcW w:w="1530" w:type="dxa"/>
            <w:tcBorders>
              <w:right w:val="nil"/>
            </w:tcBorders>
            <w:shd w:val="clear" w:color="auto" w:fill="D9D9D9" w:themeFill="background1" w:themeFillShade="D9"/>
            <w:noWrap/>
            <w:vAlign w:val="bottom"/>
          </w:tcPr>
          <w:p w14:paraId="14D53818" w14:textId="77777777" w:rsidR="00A26AFD" w:rsidRPr="00A26AFD" w:rsidRDefault="00A26AFD" w:rsidP="00001C8B">
            <w:pPr>
              <w:rPr>
                <w:sz w:val="20"/>
                <w:szCs w:val="20"/>
              </w:rPr>
            </w:pPr>
            <w:r w:rsidRPr="00A26AFD">
              <w:rPr>
                <w:b/>
                <w:bCs/>
                <w:sz w:val="20"/>
                <w:szCs w:val="20"/>
              </w:rPr>
              <w:t>Blue Cross Blue Shield of Massachusetts</w:t>
            </w:r>
          </w:p>
        </w:tc>
        <w:tc>
          <w:tcPr>
            <w:tcW w:w="3600" w:type="dxa"/>
            <w:tcBorders>
              <w:left w:val="nil"/>
              <w:right w:val="nil"/>
            </w:tcBorders>
            <w:shd w:val="clear" w:color="auto" w:fill="D9D9D9" w:themeFill="background1" w:themeFillShade="D9"/>
            <w:vAlign w:val="bottom"/>
          </w:tcPr>
          <w:p w14:paraId="52D59F40" w14:textId="77777777" w:rsidR="00A26AFD" w:rsidRPr="00593B61" w:rsidRDefault="00A26AFD" w:rsidP="00001C8B">
            <w:pPr>
              <w:rPr>
                <w:sz w:val="22"/>
              </w:rPr>
            </w:pPr>
          </w:p>
        </w:tc>
        <w:tc>
          <w:tcPr>
            <w:tcW w:w="2790" w:type="dxa"/>
            <w:tcBorders>
              <w:left w:val="nil"/>
              <w:right w:val="nil"/>
            </w:tcBorders>
            <w:shd w:val="clear" w:color="auto" w:fill="D9D9D9" w:themeFill="background1" w:themeFillShade="D9"/>
            <w:vAlign w:val="bottom"/>
          </w:tcPr>
          <w:p w14:paraId="684B2C5F" w14:textId="77777777" w:rsidR="00A26AFD" w:rsidRPr="00593B61" w:rsidRDefault="00A26AFD" w:rsidP="00001C8B">
            <w:pPr>
              <w:rPr>
                <w:sz w:val="22"/>
              </w:rPr>
            </w:pPr>
          </w:p>
        </w:tc>
        <w:tc>
          <w:tcPr>
            <w:tcW w:w="1080" w:type="dxa"/>
            <w:tcBorders>
              <w:left w:val="nil"/>
              <w:right w:val="nil"/>
            </w:tcBorders>
            <w:shd w:val="clear" w:color="auto" w:fill="D9D9D9" w:themeFill="background1" w:themeFillShade="D9"/>
            <w:vAlign w:val="bottom"/>
          </w:tcPr>
          <w:p w14:paraId="26F2155A" w14:textId="77777777" w:rsidR="00A26AFD" w:rsidRPr="00593B61" w:rsidRDefault="00A26AFD" w:rsidP="00001C8B">
            <w:pPr>
              <w:rPr>
                <w:sz w:val="22"/>
              </w:rPr>
            </w:pPr>
          </w:p>
        </w:tc>
        <w:tc>
          <w:tcPr>
            <w:tcW w:w="1710" w:type="dxa"/>
            <w:tcBorders>
              <w:left w:val="nil"/>
              <w:right w:val="nil"/>
            </w:tcBorders>
            <w:shd w:val="clear" w:color="auto" w:fill="D9D9D9" w:themeFill="background1" w:themeFillShade="D9"/>
            <w:vAlign w:val="bottom"/>
          </w:tcPr>
          <w:p w14:paraId="3029D332" w14:textId="77777777" w:rsidR="00A26AFD" w:rsidRPr="00593B61" w:rsidRDefault="00A26AFD" w:rsidP="00001C8B">
            <w:pPr>
              <w:rPr>
                <w:sz w:val="22"/>
              </w:rPr>
            </w:pPr>
          </w:p>
        </w:tc>
        <w:tc>
          <w:tcPr>
            <w:tcW w:w="1350" w:type="dxa"/>
            <w:tcBorders>
              <w:left w:val="nil"/>
              <w:right w:val="nil"/>
            </w:tcBorders>
            <w:shd w:val="clear" w:color="auto" w:fill="D9D9D9" w:themeFill="background1" w:themeFillShade="D9"/>
            <w:vAlign w:val="bottom"/>
          </w:tcPr>
          <w:p w14:paraId="4F97F32A" w14:textId="77777777" w:rsidR="00A26AFD" w:rsidRPr="00593B61" w:rsidRDefault="00A26AFD" w:rsidP="00001C8B">
            <w:pPr>
              <w:rPr>
                <w:sz w:val="22"/>
              </w:rPr>
            </w:pPr>
          </w:p>
        </w:tc>
        <w:tc>
          <w:tcPr>
            <w:tcW w:w="1170" w:type="dxa"/>
            <w:tcBorders>
              <w:left w:val="nil"/>
            </w:tcBorders>
            <w:shd w:val="clear" w:color="auto" w:fill="D9D9D9" w:themeFill="background1" w:themeFillShade="D9"/>
            <w:vAlign w:val="bottom"/>
          </w:tcPr>
          <w:p w14:paraId="39C25289" w14:textId="046AEB65" w:rsidR="00A26AFD" w:rsidRPr="00593B61" w:rsidRDefault="00A26AFD" w:rsidP="00001C8B">
            <w:pPr>
              <w:rPr>
                <w:sz w:val="22"/>
              </w:rPr>
            </w:pPr>
          </w:p>
        </w:tc>
      </w:tr>
      <w:tr w:rsidR="00001C8B" w:rsidRPr="00593B61" w14:paraId="79ED4E32" w14:textId="77777777" w:rsidTr="00AB3F02">
        <w:trPr>
          <w:cantSplit/>
          <w:trHeight w:val="290"/>
        </w:trPr>
        <w:tc>
          <w:tcPr>
            <w:tcW w:w="1530" w:type="dxa"/>
            <w:shd w:val="clear" w:color="auto" w:fill="auto"/>
            <w:noWrap/>
            <w:vAlign w:val="bottom"/>
            <w:hideMark/>
          </w:tcPr>
          <w:p w14:paraId="6768211F" w14:textId="77777777" w:rsidR="00001C8B" w:rsidRPr="00593B61" w:rsidRDefault="00001C8B" w:rsidP="00001C8B">
            <w:pPr>
              <w:rPr>
                <w:sz w:val="22"/>
              </w:rPr>
            </w:pPr>
            <w:r w:rsidRPr="00593B61">
              <w:rPr>
                <w:sz w:val="22"/>
              </w:rPr>
              <w:t>3115</w:t>
            </w:r>
          </w:p>
        </w:tc>
        <w:tc>
          <w:tcPr>
            <w:tcW w:w="3600" w:type="dxa"/>
            <w:shd w:val="clear" w:color="auto" w:fill="auto"/>
            <w:noWrap/>
            <w:vAlign w:val="bottom"/>
            <w:hideMark/>
          </w:tcPr>
          <w:p w14:paraId="20CB7FB3" w14:textId="77777777" w:rsidR="00001C8B" w:rsidRPr="00593B61" w:rsidRDefault="00001C8B" w:rsidP="00001C8B">
            <w:pPr>
              <w:rPr>
                <w:sz w:val="22"/>
              </w:rPr>
            </w:pPr>
            <w:r w:rsidRPr="00593B61">
              <w:rPr>
                <w:sz w:val="22"/>
              </w:rPr>
              <w:t>UMass Memorial Medical Center</w:t>
            </w:r>
          </w:p>
        </w:tc>
        <w:tc>
          <w:tcPr>
            <w:tcW w:w="2790" w:type="dxa"/>
            <w:shd w:val="clear" w:color="auto" w:fill="auto"/>
            <w:noWrap/>
            <w:vAlign w:val="bottom"/>
            <w:hideMark/>
          </w:tcPr>
          <w:p w14:paraId="39EEBCE9"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16D20A0B" w14:textId="77777777" w:rsidR="00001C8B" w:rsidRPr="00593B61" w:rsidRDefault="00001C8B" w:rsidP="00EE14CE">
            <w:pPr>
              <w:jc w:val="right"/>
              <w:rPr>
                <w:sz w:val="22"/>
              </w:rPr>
            </w:pPr>
            <w:r w:rsidRPr="00593B61">
              <w:rPr>
                <w:sz w:val="22"/>
              </w:rPr>
              <w:t>1.15</w:t>
            </w:r>
          </w:p>
        </w:tc>
        <w:tc>
          <w:tcPr>
            <w:tcW w:w="1710" w:type="dxa"/>
            <w:shd w:val="clear" w:color="auto" w:fill="auto"/>
            <w:noWrap/>
            <w:vAlign w:val="bottom"/>
            <w:hideMark/>
          </w:tcPr>
          <w:p w14:paraId="12D801D8" w14:textId="77777777" w:rsidR="00001C8B" w:rsidRPr="00593B61" w:rsidRDefault="00001C8B" w:rsidP="00EE14CE">
            <w:pPr>
              <w:jc w:val="right"/>
              <w:rPr>
                <w:sz w:val="22"/>
              </w:rPr>
            </w:pPr>
            <w:r w:rsidRPr="00593B61">
              <w:rPr>
                <w:sz w:val="22"/>
              </w:rPr>
              <w:t>1.03</w:t>
            </w:r>
          </w:p>
        </w:tc>
        <w:tc>
          <w:tcPr>
            <w:tcW w:w="1350" w:type="dxa"/>
            <w:shd w:val="clear" w:color="auto" w:fill="auto"/>
            <w:noWrap/>
            <w:vAlign w:val="bottom"/>
            <w:hideMark/>
          </w:tcPr>
          <w:p w14:paraId="03CB77A4" w14:textId="77777777" w:rsidR="00001C8B" w:rsidRPr="00593B61" w:rsidRDefault="00001C8B" w:rsidP="00EE14CE">
            <w:pPr>
              <w:jc w:val="right"/>
              <w:rPr>
                <w:sz w:val="22"/>
              </w:rPr>
            </w:pPr>
            <w:r w:rsidRPr="00593B61">
              <w:rPr>
                <w:sz w:val="22"/>
              </w:rPr>
              <w:t> </w:t>
            </w:r>
          </w:p>
        </w:tc>
        <w:tc>
          <w:tcPr>
            <w:tcW w:w="1170" w:type="dxa"/>
            <w:shd w:val="clear" w:color="auto" w:fill="auto"/>
            <w:noWrap/>
            <w:vAlign w:val="bottom"/>
            <w:hideMark/>
          </w:tcPr>
          <w:p w14:paraId="2FB97C96" w14:textId="77777777" w:rsidR="00001C8B" w:rsidRPr="00593B61" w:rsidRDefault="00001C8B" w:rsidP="00EE14CE">
            <w:pPr>
              <w:jc w:val="right"/>
              <w:rPr>
                <w:sz w:val="22"/>
              </w:rPr>
            </w:pPr>
            <w:r w:rsidRPr="00593B61">
              <w:rPr>
                <w:sz w:val="22"/>
              </w:rPr>
              <w:t> </w:t>
            </w:r>
          </w:p>
        </w:tc>
      </w:tr>
      <w:tr w:rsidR="00001C8B" w:rsidRPr="00593B61" w14:paraId="29A42703" w14:textId="77777777" w:rsidTr="00AB3F02">
        <w:trPr>
          <w:cantSplit/>
          <w:trHeight w:val="290"/>
        </w:trPr>
        <w:tc>
          <w:tcPr>
            <w:tcW w:w="1530" w:type="dxa"/>
            <w:shd w:val="clear" w:color="auto" w:fill="auto"/>
            <w:noWrap/>
            <w:vAlign w:val="bottom"/>
            <w:hideMark/>
          </w:tcPr>
          <w:p w14:paraId="1FDDCDDA" w14:textId="77777777" w:rsidR="00001C8B" w:rsidRPr="00593B61" w:rsidRDefault="00001C8B" w:rsidP="00001C8B">
            <w:pPr>
              <w:rPr>
                <w:sz w:val="22"/>
              </w:rPr>
            </w:pPr>
            <w:r w:rsidRPr="00593B61">
              <w:rPr>
                <w:sz w:val="22"/>
              </w:rPr>
              <w:t>12662</w:t>
            </w:r>
          </w:p>
        </w:tc>
        <w:tc>
          <w:tcPr>
            <w:tcW w:w="3600" w:type="dxa"/>
            <w:shd w:val="clear" w:color="auto" w:fill="auto"/>
            <w:noWrap/>
            <w:vAlign w:val="bottom"/>
            <w:hideMark/>
          </w:tcPr>
          <w:p w14:paraId="1B2ED713" w14:textId="77777777" w:rsidR="00001C8B" w:rsidRPr="00593B61" w:rsidRDefault="00001C8B" w:rsidP="00001C8B">
            <w:pPr>
              <w:rPr>
                <w:sz w:val="22"/>
              </w:rPr>
            </w:pPr>
            <w:r w:rsidRPr="00593B61">
              <w:rPr>
                <w:sz w:val="22"/>
              </w:rPr>
              <w:t>Massachusetts General Hospital - Urban</w:t>
            </w:r>
          </w:p>
        </w:tc>
        <w:tc>
          <w:tcPr>
            <w:tcW w:w="2790" w:type="dxa"/>
            <w:shd w:val="clear" w:color="auto" w:fill="auto"/>
            <w:noWrap/>
            <w:vAlign w:val="bottom"/>
            <w:hideMark/>
          </w:tcPr>
          <w:p w14:paraId="6EFDB430"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15F68FCC" w14:textId="77777777" w:rsidR="00001C8B" w:rsidRPr="00593B61" w:rsidRDefault="00001C8B" w:rsidP="00EE14CE">
            <w:pPr>
              <w:jc w:val="right"/>
              <w:rPr>
                <w:sz w:val="22"/>
              </w:rPr>
            </w:pPr>
            <w:r w:rsidRPr="00593B61">
              <w:rPr>
                <w:sz w:val="22"/>
              </w:rPr>
              <w:t>1.30</w:t>
            </w:r>
          </w:p>
        </w:tc>
        <w:tc>
          <w:tcPr>
            <w:tcW w:w="1710" w:type="dxa"/>
            <w:shd w:val="clear" w:color="auto" w:fill="auto"/>
            <w:noWrap/>
            <w:vAlign w:val="bottom"/>
            <w:hideMark/>
          </w:tcPr>
          <w:p w14:paraId="2EF7506A" w14:textId="77777777" w:rsidR="00001C8B" w:rsidRPr="00593B61" w:rsidRDefault="00001C8B" w:rsidP="00EE14CE">
            <w:pPr>
              <w:jc w:val="right"/>
              <w:rPr>
                <w:sz w:val="22"/>
              </w:rPr>
            </w:pPr>
            <w:r w:rsidRPr="00593B61">
              <w:rPr>
                <w:sz w:val="22"/>
              </w:rPr>
              <w:t>1.48</w:t>
            </w:r>
          </w:p>
        </w:tc>
        <w:tc>
          <w:tcPr>
            <w:tcW w:w="1350" w:type="dxa"/>
            <w:shd w:val="clear" w:color="auto" w:fill="auto"/>
            <w:noWrap/>
            <w:vAlign w:val="bottom"/>
            <w:hideMark/>
          </w:tcPr>
          <w:p w14:paraId="60D4BB09" w14:textId="77777777" w:rsidR="00001C8B" w:rsidRPr="00593B61" w:rsidRDefault="00001C8B" w:rsidP="00EE14CE">
            <w:pPr>
              <w:jc w:val="right"/>
              <w:rPr>
                <w:sz w:val="22"/>
              </w:rPr>
            </w:pPr>
            <w:r w:rsidRPr="00593B61">
              <w:rPr>
                <w:sz w:val="22"/>
              </w:rPr>
              <w:t>13%</w:t>
            </w:r>
          </w:p>
        </w:tc>
        <w:tc>
          <w:tcPr>
            <w:tcW w:w="1170" w:type="dxa"/>
            <w:shd w:val="clear" w:color="auto" w:fill="auto"/>
            <w:noWrap/>
            <w:vAlign w:val="bottom"/>
            <w:hideMark/>
          </w:tcPr>
          <w:p w14:paraId="5C1841E0" w14:textId="77777777" w:rsidR="00001C8B" w:rsidRPr="00593B61" w:rsidRDefault="00001C8B" w:rsidP="00EE14CE">
            <w:pPr>
              <w:jc w:val="right"/>
              <w:rPr>
                <w:sz w:val="22"/>
              </w:rPr>
            </w:pPr>
            <w:r w:rsidRPr="00593B61">
              <w:rPr>
                <w:sz w:val="22"/>
              </w:rPr>
              <w:t>44%</w:t>
            </w:r>
          </w:p>
        </w:tc>
      </w:tr>
      <w:tr w:rsidR="00001C8B" w:rsidRPr="00593B61" w14:paraId="2CFEE654" w14:textId="77777777" w:rsidTr="00AB3F02">
        <w:trPr>
          <w:cantSplit/>
          <w:trHeight w:val="290"/>
        </w:trPr>
        <w:tc>
          <w:tcPr>
            <w:tcW w:w="1530" w:type="dxa"/>
            <w:shd w:val="clear" w:color="auto" w:fill="auto"/>
            <w:noWrap/>
            <w:vAlign w:val="bottom"/>
            <w:hideMark/>
          </w:tcPr>
          <w:p w14:paraId="19796281" w14:textId="77777777" w:rsidR="00001C8B" w:rsidRPr="00593B61" w:rsidRDefault="00001C8B" w:rsidP="00001C8B">
            <w:pPr>
              <w:rPr>
                <w:sz w:val="22"/>
              </w:rPr>
            </w:pPr>
            <w:r w:rsidRPr="00593B61">
              <w:rPr>
                <w:sz w:val="22"/>
              </w:rPr>
              <w:t>12664</w:t>
            </w:r>
          </w:p>
        </w:tc>
        <w:tc>
          <w:tcPr>
            <w:tcW w:w="3600" w:type="dxa"/>
            <w:shd w:val="clear" w:color="auto" w:fill="auto"/>
            <w:noWrap/>
            <w:vAlign w:val="bottom"/>
            <w:hideMark/>
          </w:tcPr>
          <w:p w14:paraId="60C49C1E" w14:textId="77777777" w:rsidR="00001C8B" w:rsidRPr="00593B61" w:rsidRDefault="00001C8B" w:rsidP="00001C8B">
            <w:pPr>
              <w:rPr>
                <w:sz w:val="22"/>
              </w:rPr>
            </w:pPr>
            <w:r w:rsidRPr="00593B61">
              <w:rPr>
                <w:sz w:val="22"/>
              </w:rPr>
              <w:t>Brigham and Women's Hospital - Urban</w:t>
            </w:r>
          </w:p>
        </w:tc>
        <w:tc>
          <w:tcPr>
            <w:tcW w:w="2790" w:type="dxa"/>
            <w:shd w:val="clear" w:color="auto" w:fill="auto"/>
            <w:noWrap/>
            <w:vAlign w:val="bottom"/>
            <w:hideMark/>
          </w:tcPr>
          <w:p w14:paraId="71A62002"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0D26E943" w14:textId="77777777" w:rsidR="00001C8B" w:rsidRPr="00593B61" w:rsidRDefault="00001C8B" w:rsidP="00EE14CE">
            <w:pPr>
              <w:jc w:val="right"/>
              <w:rPr>
                <w:sz w:val="22"/>
              </w:rPr>
            </w:pPr>
            <w:r w:rsidRPr="00593B61">
              <w:rPr>
                <w:sz w:val="22"/>
              </w:rPr>
              <w:t>1.30</w:t>
            </w:r>
          </w:p>
        </w:tc>
        <w:tc>
          <w:tcPr>
            <w:tcW w:w="1710" w:type="dxa"/>
            <w:shd w:val="clear" w:color="auto" w:fill="auto"/>
            <w:noWrap/>
            <w:vAlign w:val="bottom"/>
            <w:hideMark/>
          </w:tcPr>
          <w:p w14:paraId="28CF5E9F" w14:textId="77777777" w:rsidR="00001C8B" w:rsidRPr="00593B61" w:rsidRDefault="00001C8B" w:rsidP="00EE14CE">
            <w:pPr>
              <w:jc w:val="right"/>
              <w:rPr>
                <w:sz w:val="22"/>
              </w:rPr>
            </w:pPr>
            <w:r w:rsidRPr="00593B61">
              <w:rPr>
                <w:sz w:val="22"/>
              </w:rPr>
              <w:t>1.48</w:t>
            </w:r>
          </w:p>
        </w:tc>
        <w:tc>
          <w:tcPr>
            <w:tcW w:w="1350" w:type="dxa"/>
            <w:shd w:val="clear" w:color="auto" w:fill="auto"/>
            <w:noWrap/>
            <w:vAlign w:val="bottom"/>
            <w:hideMark/>
          </w:tcPr>
          <w:p w14:paraId="366DC4D7" w14:textId="77777777" w:rsidR="00001C8B" w:rsidRPr="00593B61" w:rsidRDefault="00001C8B" w:rsidP="00EE14CE">
            <w:pPr>
              <w:jc w:val="right"/>
              <w:rPr>
                <w:sz w:val="22"/>
              </w:rPr>
            </w:pPr>
            <w:r w:rsidRPr="00593B61">
              <w:rPr>
                <w:sz w:val="22"/>
              </w:rPr>
              <w:t>13%</w:t>
            </w:r>
          </w:p>
        </w:tc>
        <w:tc>
          <w:tcPr>
            <w:tcW w:w="1170" w:type="dxa"/>
            <w:shd w:val="clear" w:color="auto" w:fill="auto"/>
            <w:noWrap/>
            <w:vAlign w:val="bottom"/>
            <w:hideMark/>
          </w:tcPr>
          <w:p w14:paraId="2C254619" w14:textId="77777777" w:rsidR="00001C8B" w:rsidRPr="00593B61" w:rsidRDefault="00001C8B" w:rsidP="00EE14CE">
            <w:pPr>
              <w:jc w:val="right"/>
              <w:rPr>
                <w:sz w:val="22"/>
              </w:rPr>
            </w:pPr>
            <w:r w:rsidRPr="00593B61">
              <w:rPr>
                <w:sz w:val="22"/>
              </w:rPr>
              <w:t>44%</w:t>
            </w:r>
          </w:p>
        </w:tc>
      </w:tr>
      <w:tr w:rsidR="00001C8B" w:rsidRPr="00593B61" w14:paraId="7E76C4CA" w14:textId="77777777" w:rsidTr="00AB3F02">
        <w:trPr>
          <w:cantSplit/>
          <w:trHeight w:val="290"/>
        </w:trPr>
        <w:tc>
          <w:tcPr>
            <w:tcW w:w="1530" w:type="dxa"/>
            <w:shd w:val="clear" w:color="auto" w:fill="auto"/>
            <w:noWrap/>
            <w:vAlign w:val="bottom"/>
            <w:hideMark/>
          </w:tcPr>
          <w:p w14:paraId="49D6F5AA" w14:textId="77777777" w:rsidR="00001C8B" w:rsidRPr="00593B61" w:rsidRDefault="00001C8B" w:rsidP="00001C8B">
            <w:pPr>
              <w:rPr>
                <w:sz w:val="22"/>
              </w:rPr>
            </w:pPr>
            <w:r w:rsidRPr="00593B61">
              <w:rPr>
                <w:sz w:val="22"/>
              </w:rPr>
              <w:t>8702</w:t>
            </w:r>
          </w:p>
        </w:tc>
        <w:tc>
          <w:tcPr>
            <w:tcW w:w="3600" w:type="dxa"/>
            <w:shd w:val="clear" w:color="auto" w:fill="auto"/>
            <w:noWrap/>
            <w:vAlign w:val="bottom"/>
            <w:hideMark/>
          </w:tcPr>
          <w:p w14:paraId="569B49BB" w14:textId="77777777" w:rsidR="00001C8B" w:rsidRPr="00593B61" w:rsidRDefault="00001C8B" w:rsidP="00001C8B">
            <w:pPr>
              <w:rPr>
                <w:sz w:val="22"/>
              </w:rPr>
            </w:pPr>
            <w:r w:rsidRPr="00593B61">
              <w:rPr>
                <w:sz w:val="22"/>
              </w:rPr>
              <w:t>Beth Israel Deaconess Medical Center</w:t>
            </w:r>
          </w:p>
        </w:tc>
        <w:tc>
          <w:tcPr>
            <w:tcW w:w="2790" w:type="dxa"/>
            <w:shd w:val="clear" w:color="auto" w:fill="auto"/>
            <w:noWrap/>
            <w:vAlign w:val="bottom"/>
            <w:hideMark/>
          </w:tcPr>
          <w:p w14:paraId="1E687602"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2883F3DC" w14:textId="77777777" w:rsidR="00001C8B" w:rsidRPr="00593B61" w:rsidRDefault="00001C8B" w:rsidP="00EE14CE">
            <w:pPr>
              <w:jc w:val="right"/>
              <w:rPr>
                <w:sz w:val="22"/>
              </w:rPr>
            </w:pPr>
            <w:r w:rsidRPr="00593B61">
              <w:rPr>
                <w:sz w:val="22"/>
              </w:rPr>
              <w:t>1.19</w:t>
            </w:r>
          </w:p>
        </w:tc>
        <w:tc>
          <w:tcPr>
            <w:tcW w:w="1710" w:type="dxa"/>
            <w:shd w:val="clear" w:color="auto" w:fill="auto"/>
            <w:noWrap/>
            <w:vAlign w:val="bottom"/>
            <w:hideMark/>
          </w:tcPr>
          <w:p w14:paraId="692EFD2F" w14:textId="77777777" w:rsidR="00001C8B" w:rsidRPr="00593B61" w:rsidRDefault="00001C8B" w:rsidP="00EE14CE">
            <w:pPr>
              <w:jc w:val="right"/>
              <w:rPr>
                <w:sz w:val="22"/>
              </w:rPr>
            </w:pPr>
            <w:r w:rsidRPr="00593B61">
              <w:rPr>
                <w:sz w:val="22"/>
              </w:rPr>
              <w:t>1.00</w:t>
            </w:r>
          </w:p>
        </w:tc>
        <w:tc>
          <w:tcPr>
            <w:tcW w:w="1350" w:type="dxa"/>
            <w:shd w:val="clear" w:color="auto" w:fill="auto"/>
            <w:noWrap/>
            <w:vAlign w:val="bottom"/>
            <w:hideMark/>
          </w:tcPr>
          <w:p w14:paraId="4AB3F21A" w14:textId="77777777" w:rsidR="00001C8B" w:rsidRPr="00593B61" w:rsidRDefault="00001C8B" w:rsidP="00EE14CE">
            <w:pPr>
              <w:jc w:val="right"/>
              <w:rPr>
                <w:sz w:val="22"/>
              </w:rPr>
            </w:pPr>
            <w:r w:rsidRPr="00593B61">
              <w:rPr>
                <w:sz w:val="22"/>
              </w:rPr>
              <w:t>3%</w:t>
            </w:r>
          </w:p>
        </w:tc>
        <w:tc>
          <w:tcPr>
            <w:tcW w:w="1170" w:type="dxa"/>
            <w:shd w:val="clear" w:color="auto" w:fill="auto"/>
            <w:noWrap/>
            <w:vAlign w:val="bottom"/>
            <w:hideMark/>
          </w:tcPr>
          <w:p w14:paraId="745BBD36" w14:textId="77777777" w:rsidR="00001C8B" w:rsidRPr="00593B61" w:rsidRDefault="00001C8B" w:rsidP="00EE14CE">
            <w:pPr>
              <w:jc w:val="right"/>
              <w:rPr>
                <w:sz w:val="22"/>
              </w:rPr>
            </w:pPr>
            <w:r w:rsidRPr="00593B61">
              <w:rPr>
                <w:sz w:val="22"/>
              </w:rPr>
              <w:t>-3%</w:t>
            </w:r>
          </w:p>
        </w:tc>
      </w:tr>
      <w:tr w:rsidR="00001C8B" w:rsidRPr="00593B61" w14:paraId="26BD8BF0" w14:textId="77777777" w:rsidTr="00AB3F02">
        <w:trPr>
          <w:cantSplit/>
          <w:trHeight w:val="290"/>
        </w:trPr>
        <w:tc>
          <w:tcPr>
            <w:tcW w:w="1530" w:type="dxa"/>
            <w:shd w:val="clear" w:color="auto" w:fill="auto"/>
            <w:noWrap/>
            <w:vAlign w:val="bottom"/>
            <w:hideMark/>
          </w:tcPr>
          <w:p w14:paraId="2D68631C" w14:textId="77777777" w:rsidR="00001C8B" w:rsidRPr="00593B61" w:rsidRDefault="00001C8B" w:rsidP="00001C8B">
            <w:pPr>
              <w:rPr>
                <w:sz w:val="22"/>
              </w:rPr>
            </w:pPr>
            <w:r w:rsidRPr="00593B61">
              <w:rPr>
                <w:sz w:val="22"/>
              </w:rPr>
              <w:t>3107</w:t>
            </w:r>
          </w:p>
        </w:tc>
        <w:tc>
          <w:tcPr>
            <w:tcW w:w="3600" w:type="dxa"/>
            <w:shd w:val="clear" w:color="auto" w:fill="auto"/>
            <w:noWrap/>
            <w:vAlign w:val="bottom"/>
            <w:hideMark/>
          </w:tcPr>
          <w:p w14:paraId="18AEE80A" w14:textId="77777777" w:rsidR="00001C8B" w:rsidRPr="00593B61" w:rsidRDefault="00001C8B" w:rsidP="00001C8B">
            <w:pPr>
              <w:rPr>
                <w:sz w:val="22"/>
              </w:rPr>
            </w:pPr>
            <w:r w:rsidRPr="00593B61">
              <w:rPr>
                <w:sz w:val="22"/>
              </w:rPr>
              <w:t>Boston Medical Center</w:t>
            </w:r>
          </w:p>
        </w:tc>
        <w:tc>
          <w:tcPr>
            <w:tcW w:w="2790" w:type="dxa"/>
            <w:shd w:val="clear" w:color="auto" w:fill="auto"/>
            <w:noWrap/>
            <w:vAlign w:val="bottom"/>
            <w:hideMark/>
          </w:tcPr>
          <w:p w14:paraId="09088A53"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27AF3898" w14:textId="77777777" w:rsidR="00001C8B" w:rsidRPr="00593B61" w:rsidRDefault="00001C8B" w:rsidP="00EE14CE">
            <w:pPr>
              <w:jc w:val="right"/>
              <w:rPr>
                <w:sz w:val="22"/>
              </w:rPr>
            </w:pPr>
            <w:r w:rsidRPr="00593B61">
              <w:rPr>
                <w:sz w:val="22"/>
              </w:rPr>
              <w:t>1.02</w:t>
            </w:r>
          </w:p>
        </w:tc>
        <w:tc>
          <w:tcPr>
            <w:tcW w:w="1710" w:type="dxa"/>
            <w:shd w:val="clear" w:color="auto" w:fill="auto"/>
            <w:noWrap/>
            <w:vAlign w:val="bottom"/>
            <w:hideMark/>
          </w:tcPr>
          <w:p w14:paraId="081AD9AB" w14:textId="77777777" w:rsidR="00001C8B" w:rsidRPr="00593B61" w:rsidRDefault="00001C8B" w:rsidP="00EE14CE">
            <w:pPr>
              <w:jc w:val="right"/>
              <w:rPr>
                <w:sz w:val="22"/>
              </w:rPr>
            </w:pPr>
            <w:r w:rsidRPr="00593B61">
              <w:rPr>
                <w:sz w:val="22"/>
              </w:rPr>
              <w:t>0.86</w:t>
            </w:r>
          </w:p>
        </w:tc>
        <w:tc>
          <w:tcPr>
            <w:tcW w:w="1350" w:type="dxa"/>
            <w:shd w:val="clear" w:color="auto" w:fill="auto"/>
            <w:noWrap/>
            <w:vAlign w:val="bottom"/>
            <w:hideMark/>
          </w:tcPr>
          <w:p w14:paraId="091D1C50" w14:textId="77777777" w:rsidR="00001C8B" w:rsidRPr="00593B61" w:rsidRDefault="00001C8B" w:rsidP="00EE14CE">
            <w:pPr>
              <w:jc w:val="right"/>
              <w:rPr>
                <w:sz w:val="22"/>
              </w:rPr>
            </w:pPr>
            <w:r w:rsidRPr="00593B61">
              <w:rPr>
                <w:sz w:val="22"/>
              </w:rPr>
              <w:t>-11%</w:t>
            </w:r>
          </w:p>
        </w:tc>
        <w:tc>
          <w:tcPr>
            <w:tcW w:w="1170" w:type="dxa"/>
            <w:shd w:val="clear" w:color="auto" w:fill="auto"/>
            <w:noWrap/>
            <w:vAlign w:val="bottom"/>
            <w:hideMark/>
          </w:tcPr>
          <w:p w14:paraId="3CD3DC77" w14:textId="77777777" w:rsidR="00001C8B" w:rsidRPr="00593B61" w:rsidRDefault="00001C8B" w:rsidP="00EE14CE">
            <w:pPr>
              <w:jc w:val="right"/>
              <w:rPr>
                <w:sz w:val="22"/>
              </w:rPr>
            </w:pPr>
            <w:r w:rsidRPr="00593B61">
              <w:rPr>
                <w:sz w:val="22"/>
              </w:rPr>
              <w:t>-17%</w:t>
            </w:r>
          </w:p>
        </w:tc>
      </w:tr>
      <w:tr w:rsidR="00001C8B" w:rsidRPr="00593B61" w14:paraId="24152796" w14:textId="77777777" w:rsidTr="00AB3F02">
        <w:trPr>
          <w:cantSplit/>
          <w:trHeight w:val="290"/>
        </w:trPr>
        <w:tc>
          <w:tcPr>
            <w:tcW w:w="1530" w:type="dxa"/>
            <w:shd w:val="clear" w:color="auto" w:fill="auto"/>
            <w:noWrap/>
            <w:vAlign w:val="bottom"/>
            <w:hideMark/>
          </w:tcPr>
          <w:p w14:paraId="50AE2D56" w14:textId="77777777" w:rsidR="00001C8B" w:rsidRPr="00593B61" w:rsidRDefault="00001C8B" w:rsidP="00001C8B">
            <w:pPr>
              <w:rPr>
                <w:sz w:val="22"/>
              </w:rPr>
            </w:pPr>
            <w:r w:rsidRPr="00593B61">
              <w:rPr>
                <w:sz w:val="22"/>
              </w:rPr>
              <w:t>12667</w:t>
            </w:r>
          </w:p>
        </w:tc>
        <w:tc>
          <w:tcPr>
            <w:tcW w:w="3600" w:type="dxa"/>
            <w:shd w:val="clear" w:color="auto" w:fill="auto"/>
            <w:noWrap/>
            <w:vAlign w:val="bottom"/>
            <w:hideMark/>
          </w:tcPr>
          <w:p w14:paraId="450E0A18" w14:textId="77777777" w:rsidR="00001C8B" w:rsidRPr="00593B61" w:rsidRDefault="00001C8B" w:rsidP="00001C8B">
            <w:pPr>
              <w:rPr>
                <w:sz w:val="22"/>
              </w:rPr>
            </w:pPr>
            <w:r w:rsidRPr="00593B61">
              <w:rPr>
                <w:sz w:val="22"/>
              </w:rPr>
              <w:t>Tufts Medical Center - Non-Floating</w:t>
            </w:r>
          </w:p>
        </w:tc>
        <w:tc>
          <w:tcPr>
            <w:tcW w:w="2790" w:type="dxa"/>
            <w:shd w:val="clear" w:color="auto" w:fill="auto"/>
            <w:noWrap/>
            <w:vAlign w:val="bottom"/>
            <w:hideMark/>
          </w:tcPr>
          <w:p w14:paraId="46A609FE"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6ADA35DB" w14:textId="77777777" w:rsidR="00001C8B" w:rsidRPr="00593B61" w:rsidRDefault="00001C8B" w:rsidP="00EE14CE">
            <w:pPr>
              <w:jc w:val="right"/>
              <w:rPr>
                <w:sz w:val="22"/>
              </w:rPr>
            </w:pPr>
            <w:r w:rsidRPr="00593B61">
              <w:rPr>
                <w:sz w:val="22"/>
              </w:rPr>
              <w:t>1.06</w:t>
            </w:r>
          </w:p>
        </w:tc>
        <w:tc>
          <w:tcPr>
            <w:tcW w:w="1710" w:type="dxa"/>
            <w:shd w:val="clear" w:color="auto" w:fill="auto"/>
            <w:noWrap/>
            <w:vAlign w:val="bottom"/>
            <w:hideMark/>
          </w:tcPr>
          <w:p w14:paraId="5050F191" w14:textId="77777777" w:rsidR="00001C8B" w:rsidRPr="00593B61" w:rsidRDefault="00001C8B" w:rsidP="00EE14CE">
            <w:pPr>
              <w:jc w:val="right"/>
              <w:rPr>
                <w:sz w:val="22"/>
              </w:rPr>
            </w:pPr>
            <w:r w:rsidRPr="00593B61">
              <w:rPr>
                <w:sz w:val="22"/>
              </w:rPr>
              <w:t>1.10</w:t>
            </w:r>
          </w:p>
        </w:tc>
        <w:tc>
          <w:tcPr>
            <w:tcW w:w="1350" w:type="dxa"/>
            <w:shd w:val="clear" w:color="auto" w:fill="auto"/>
            <w:noWrap/>
            <w:vAlign w:val="bottom"/>
            <w:hideMark/>
          </w:tcPr>
          <w:p w14:paraId="4C502DCD" w14:textId="77777777" w:rsidR="00001C8B" w:rsidRPr="00593B61" w:rsidRDefault="00001C8B" w:rsidP="00EE14CE">
            <w:pPr>
              <w:jc w:val="right"/>
              <w:rPr>
                <w:sz w:val="22"/>
              </w:rPr>
            </w:pPr>
            <w:r w:rsidRPr="00593B61">
              <w:rPr>
                <w:sz w:val="22"/>
              </w:rPr>
              <w:t>-8%</w:t>
            </w:r>
          </w:p>
        </w:tc>
        <w:tc>
          <w:tcPr>
            <w:tcW w:w="1170" w:type="dxa"/>
            <w:shd w:val="clear" w:color="auto" w:fill="auto"/>
            <w:noWrap/>
            <w:vAlign w:val="bottom"/>
            <w:hideMark/>
          </w:tcPr>
          <w:p w14:paraId="3AFA016B" w14:textId="77777777" w:rsidR="00001C8B" w:rsidRPr="00593B61" w:rsidRDefault="00001C8B" w:rsidP="00EE14CE">
            <w:pPr>
              <w:jc w:val="right"/>
              <w:rPr>
                <w:sz w:val="22"/>
              </w:rPr>
            </w:pPr>
            <w:r w:rsidRPr="00593B61">
              <w:rPr>
                <w:sz w:val="22"/>
              </w:rPr>
              <w:t>7%</w:t>
            </w:r>
          </w:p>
        </w:tc>
      </w:tr>
      <w:tr w:rsidR="00001C8B" w:rsidRPr="00593B61" w14:paraId="18965AFD" w14:textId="77777777" w:rsidTr="00AB3F02">
        <w:trPr>
          <w:cantSplit/>
          <w:trHeight w:val="290"/>
        </w:trPr>
        <w:tc>
          <w:tcPr>
            <w:tcW w:w="1530" w:type="dxa"/>
            <w:tcBorders>
              <w:bottom w:val="single" w:sz="4" w:space="0" w:color="auto"/>
            </w:tcBorders>
            <w:shd w:val="clear" w:color="auto" w:fill="auto"/>
            <w:noWrap/>
            <w:vAlign w:val="bottom"/>
            <w:hideMark/>
          </w:tcPr>
          <w:p w14:paraId="5A9C646E" w14:textId="77777777" w:rsidR="00001C8B" w:rsidRPr="00593B61" w:rsidRDefault="00001C8B" w:rsidP="00001C8B">
            <w:pPr>
              <w:rPr>
                <w:sz w:val="22"/>
              </w:rPr>
            </w:pPr>
            <w:r w:rsidRPr="00593B61">
              <w:rPr>
                <w:sz w:val="22"/>
              </w:rPr>
              <w:t>12666</w:t>
            </w:r>
          </w:p>
        </w:tc>
        <w:tc>
          <w:tcPr>
            <w:tcW w:w="3600" w:type="dxa"/>
            <w:tcBorders>
              <w:bottom w:val="single" w:sz="4" w:space="0" w:color="auto"/>
            </w:tcBorders>
            <w:shd w:val="clear" w:color="auto" w:fill="auto"/>
            <w:noWrap/>
            <w:vAlign w:val="bottom"/>
            <w:hideMark/>
          </w:tcPr>
          <w:p w14:paraId="3CC5BFFB" w14:textId="77777777" w:rsidR="00001C8B" w:rsidRPr="00593B61" w:rsidRDefault="00001C8B" w:rsidP="00001C8B">
            <w:pPr>
              <w:rPr>
                <w:sz w:val="22"/>
              </w:rPr>
            </w:pPr>
            <w:r w:rsidRPr="00593B61">
              <w:rPr>
                <w:sz w:val="22"/>
              </w:rPr>
              <w:t>Tufts Medical Center - Floating</w:t>
            </w:r>
          </w:p>
        </w:tc>
        <w:tc>
          <w:tcPr>
            <w:tcW w:w="2790" w:type="dxa"/>
            <w:tcBorders>
              <w:bottom w:val="single" w:sz="4" w:space="0" w:color="auto"/>
            </w:tcBorders>
            <w:shd w:val="clear" w:color="auto" w:fill="auto"/>
            <w:noWrap/>
            <w:vAlign w:val="bottom"/>
            <w:hideMark/>
          </w:tcPr>
          <w:p w14:paraId="0962C8DE" w14:textId="77777777" w:rsidR="00001C8B" w:rsidRPr="00593B61" w:rsidRDefault="00001C8B" w:rsidP="00001C8B">
            <w:pPr>
              <w:rPr>
                <w:sz w:val="22"/>
              </w:rPr>
            </w:pPr>
            <w:r w:rsidRPr="00593B61">
              <w:rPr>
                <w:sz w:val="22"/>
              </w:rPr>
              <w:t>Academic Medical Center</w:t>
            </w:r>
          </w:p>
        </w:tc>
        <w:tc>
          <w:tcPr>
            <w:tcW w:w="1080" w:type="dxa"/>
            <w:tcBorders>
              <w:bottom w:val="single" w:sz="4" w:space="0" w:color="auto"/>
            </w:tcBorders>
            <w:shd w:val="clear" w:color="auto" w:fill="auto"/>
            <w:noWrap/>
            <w:vAlign w:val="bottom"/>
            <w:hideMark/>
          </w:tcPr>
          <w:p w14:paraId="2DC0A778" w14:textId="77777777" w:rsidR="00001C8B" w:rsidRPr="00593B61" w:rsidRDefault="00001C8B" w:rsidP="00EE14CE">
            <w:pPr>
              <w:jc w:val="right"/>
              <w:rPr>
                <w:sz w:val="22"/>
              </w:rPr>
            </w:pPr>
            <w:r w:rsidRPr="00593B61">
              <w:rPr>
                <w:sz w:val="22"/>
              </w:rPr>
              <w:t>1.28</w:t>
            </w:r>
          </w:p>
        </w:tc>
        <w:tc>
          <w:tcPr>
            <w:tcW w:w="1710" w:type="dxa"/>
            <w:tcBorders>
              <w:bottom w:val="single" w:sz="4" w:space="0" w:color="auto"/>
            </w:tcBorders>
            <w:shd w:val="clear" w:color="auto" w:fill="auto"/>
            <w:noWrap/>
            <w:vAlign w:val="bottom"/>
            <w:hideMark/>
          </w:tcPr>
          <w:p w14:paraId="52E5709F" w14:textId="77777777" w:rsidR="00001C8B" w:rsidRPr="00593B61" w:rsidRDefault="00001C8B" w:rsidP="00EE14CE">
            <w:pPr>
              <w:jc w:val="right"/>
              <w:rPr>
                <w:sz w:val="22"/>
              </w:rPr>
            </w:pPr>
            <w:r w:rsidRPr="00593B61">
              <w:rPr>
                <w:sz w:val="22"/>
              </w:rPr>
              <w:t>1.27</w:t>
            </w:r>
          </w:p>
        </w:tc>
        <w:tc>
          <w:tcPr>
            <w:tcW w:w="1350" w:type="dxa"/>
            <w:tcBorders>
              <w:bottom w:val="single" w:sz="4" w:space="0" w:color="auto"/>
            </w:tcBorders>
            <w:shd w:val="clear" w:color="auto" w:fill="auto"/>
            <w:noWrap/>
            <w:vAlign w:val="bottom"/>
            <w:hideMark/>
          </w:tcPr>
          <w:p w14:paraId="471E6F49" w14:textId="77777777" w:rsidR="00001C8B" w:rsidRPr="00593B61" w:rsidRDefault="00001C8B" w:rsidP="00EE14CE">
            <w:pPr>
              <w:jc w:val="right"/>
              <w:rPr>
                <w:sz w:val="22"/>
              </w:rPr>
            </w:pPr>
            <w:r w:rsidRPr="00593B61">
              <w:rPr>
                <w:sz w:val="22"/>
              </w:rPr>
              <w:t>11%</w:t>
            </w:r>
          </w:p>
        </w:tc>
        <w:tc>
          <w:tcPr>
            <w:tcW w:w="1170" w:type="dxa"/>
            <w:shd w:val="clear" w:color="auto" w:fill="auto"/>
            <w:noWrap/>
            <w:vAlign w:val="bottom"/>
            <w:hideMark/>
          </w:tcPr>
          <w:p w14:paraId="75A01018" w14:textId="77777777" w:rsidR="00001C8B" w:rsidRPr="00593B61" w:rsidRDefault="00001C8B" w:rsidP="00EE14CE">
            <w:pPr>
              <w:jc w:val="right"/>
              <w:rPr>
                <w:sz w:val="22"/>
              </w:rPr>
            </w:pPr>
            <w:r w:rsidRPr="00593B61">
              <w:rPr>
                <w:sz w:val="22"/>
              </w:rPr>
              <w:t>23%</w:t>
            </w:r>
          </w:p>
        </w:tc>
      </w:tr>
      <w:tr w:rsidR="00B03994" w:rsidRPr="00593B61" w14:paraId="5BB11911" w14:textId="77777777" w:rsidTr="00AB3F02">
        <w:trPr>
          <w:cantSplit/>
          <w:trHeight w:val="290"/>
        </w:trPr>
        <w:tc>
          <w:tcPr>
            <w:tcW w:w="1530" w:type="dxa"/>
            <w:tcBorders>
              <w:right w:val="nil"/>
            </w:tcBorders>
            <w:shd w:val="clear" w:color="auto" w:fill="D9D9D9" w:themeFill="background1" w:themeFillShade="D9"/>
            <w:noWrap/>
            <w:vAlign w:val="bottom"/>
            <w:hideMark/>
          </w:tcPr>
          <w:p w14:paraId="3E411386" w14:textId="438B5F91" w:rsidR="00B03994" w:rsidRPr="00593B61" w:rsidRDefault="00B03994" w:rsidP="00EE14CE">
            <w:pPr>
              <w:jc w:val="right"/>
              <w:rPr>
                <w:b/>
                <w:bCs/>
                <w:sz w:val="22"/>
              </w:rPr>
            </w:pPr>
          </w:p>
        </w:tc>
        <w:tc>
          <w:tcPr>
            <w:tcW w:w="3600" w:type="dxa"/>
            <w:tcBorders>
              <w:left w:val="nil"/>
              <w:right w:val="nil"/>
            </w:tcBorders>
            <w:shd w:val="clear" w:color="auto" w:fill="D9D9D9" w:themeFill="background1" w:themeFillShade="D9"/>
            <w:vAlign w:val="bottom"/>
          </w:tcPr>
          <w:p w14:paraId="6196DCCA" w14:textId="77777777" w:rsidR="00B03994" w:rsidRPr="00593B61" w:rsidRDefault="00B03994" w:rsidP="00EE14CE">
            <w:pPr>
              <w:jc w:val="right"/>
              <w:rPr>
                <w:b/>
                <w:bCs/>
                <w:sz w:val="22"/>
              </w:rPr>
            </w:pPr>
          </w:p>
        </w:tc>
        <w:tc>
          <w:tcPr>
            <w:tcW w:w="2790" w:type="dxa"/>
            <w:tcBorders>
              <w:left w:val="nil"/>
              <w:right w:val="nil"/>
            </w:tcBorders>
            <w:shd w:val="clear" w:color="auto" w:fill="D9D9D9" w:themeFill="background1" w:themeFillShade="D9"/>
            <w:vAlign w:val="bottom"/>
          </w:tcPr>
          <w:p w14:paraId="73A10B72" w14:textId="77777777" w:rsidR="00B03994" w:rsidRPr="00593B61" w:rsidRDefault="00B03994" w:rsidP="00EE14CE">
            <w:pPr>
              <w:jc w:val="right"/>
              <w:rPr>
                <w:b/>
                <w:bCs/>
                <w:sz w:val="22"/>
              </w:rPr>
            </w:pPr>
          </w:p>
        </w:tc>
        <w:tc>
          <w:tcPr>
            <w:tcW w:w="1080" w:type="dxa"/>
            <w:tcBorders>
              <w:left w:val="nil"/>
              <w:right w:val="nil"/>
            </w:tcBorders>
            <w:shd w:val="clear" w:color="auto" w:fill="D9D9D9" w:themeFill="background1" w:themeFillShade="D9"/>
            <w:vAlign w:val="bottom"/>
          </w:tcPr>
          <w:p w14:paraId="0440FAFF" w14:textId="77777777" w:rsidR="00B03994" w:rsidRPr="00593B61" w:rsidRDefault="00B03994" w:rsidP="00EE14CE">
            <w:pPr>
              <w:jc w:val="right"/>
              <w:rPr>
                <w:b/>
                <w:bCs/>
                <w:sz w:val="22"/>
              </w:rPr>
            </w:pPr>
          </w:p>
        </w:tc>
        <w:tc>
          <w:tcPr>
            <w:tcW w:w="1710" w:type="dxa"/>
            <w:tcBorders>
              <w:left w:val="nil"/>
              <w:right w:val="nil"/>
            </w:tcBorders>
            <w:shd w:val="clear" w:color="auto" w:fill="D9D9D9" w:themeFill="background1" w:themeFillShade="D9"/>
            <w:vAlign w:val="bottom"/>
          </w:tcPr>
          <w:p w14:paraId="4BE9AF60" w14:textId="77777777" w:rsidR="00B03994" w:rsidRPr="00593B61" w:rsidRDefault="00B03994" w:rsidP="00EE14CE">
            <w:pPr>
              <w:jc w:val="right"/>
              <w:rPr>
                <w:b/>
                <w:bCs/>
                <w:sz w:val="22"/>
              </w:rPr>
            </w:pPr>
          </w:p>
        </w:tc>
        <w:tc>
          <w:tcPr>
            <w:tcW w:w="1350" w:type="dxa"/>
            <w:tcBorders>
              <w:left w:val="nil"/>
              <w:right w:val="nil"/>
            </w:tcBorders>
            <w:shd w:val="clear" w:color="auto" w:fill="D9D9D9" w:themeFill="background1" w:themeFillShade="D9"/>
            <w:vAlign w:val="bottom"/>
          </w:tcPr>
          <w:p w14:paraId="5EF9CC31" w14:textId="77777777" w:rsidR="00B03994" w:rsidRPr="00593B61" w:rsidRDefault="00B03994" w:rsidP="00EE14CE">
            <w:pPr>
              <w:jc w:val="right"/>
              <w:rPr>
                <w:b/>
                <w:bCs/>
                <w:sz w:val="22"/>
              </w:rPr>
            </w:pPr>
          </w:p>
        </w:tc>
        <w:tc>
          <w:tcPr>
            <w:tcW w:w="1170" w:type="dxa"/>
            <w:tcBorders>
              <w:left w:val="nil"/>
            </w:tcBorders>
            <w:shd w:val="clear" w:color="auto" w:fill="D9D9D9" w:themeFill="background1" w:themeFillShade="D9"/>
            <w:vAlign w:val="bottom"/>
          </w:tcPr>
          <w:p w14:paraId="10104844" w14:textId="54DE14D1" w:rsidR="00B03994" w:rsidRPr="00593B61" w:rsidRDefault="00B03994" w:rsidP="00EE14CE">
            <w:pPr>
              <w:jc w:val="right"/>
              <w:rPr>
                <w:b/>
                <w:bCs/>
                <w:sz w:val="22"/>
              </w:rPr>
            </w:pPr>
            <w:r w:rsidRPr="00B03994">
              <w:rPr>
                <w:b/>
                <w:bCs/>
                <w:sz w:val="18"/>
                <w:szCs w:val="18"/>
              </w:rPr>
              <w:t>Harvard Pilgrim Health Care</w:t>
            </w:r>
          </w:p>
        </w:tc>
      </w:tr>
      <w:tr w:rsidR="00001C8B" w:rsidRPr="00593B61" w14:paraId="2712A295" w14:textId="77777777" w:rsidTr="00AB3F02">
        <w:trPr>
          <w:cantSplit/>
          <w:trHeight w:val="290"/>
        </w:trPr>
        <w:tc>
          <w:tcPr>
            <w:tcW w:w="1530" w:type="dxa"/>
            <w:shd w:val="clear" w:color="auto" w:fill="auto"/>
            <w:noWrap/>
            <w:vAlign w:val="bottom"/>
            <w:hideMark/>
          </w:tcPr>
          <w:p w14:paraId="341B7C24" w14:textId="77777777" w:rsidR="00001C8B" w:rsidRPr="00593B61" w:rsidRDefault="00001C8B" w:rsidP="00001C8B">
            <w:pPr>
              <w:rPr>
                <w:sz w:val="22"/>
              </w:rPr>
            </w:pPr>
            <w:r w:rsidRPr="00593B61">
              <w:rPr>
                <w:sz w:val="22"/>
              </w:rPr>
              <w:t>3115</w:t>
            </w:r>
          </w:p>
        </w:tc>
        <w:tc>
          <w:tcPr>
            <w:tcW w:w="3600" w:type="dxa"/>
            <w:shd w:val="clear" w:color="auto" w:fill="auto"/>
            <w:noWrap/>
            <w:vAlign w:val="bottom"/>
            <w:hideMark/>
          </w:tcPr>
          <w:p w14:paraId="1D763830" w14:textId="77777777" w:rsidR="00001C8B" w:rsidRPr="00593B61" w:rsidRDefault="00001C8B" w:rsidP="00001C8B">
            <w:pPr>
              <w:rPr>
                <w:sz w:val="22"/>
              </w:rPr>
            </w:pPr>
            <w:r w:rsidRPr="00593B61">
              <w:rPr>
                <w:sz w:val="22"/>
              </w:rPr>
              <w:t>UMass Memorial Medical Center</w:t>
            </w:r>
          </w:p>
        </w:tc>
        <w:tc>
          <w:tcPr>
            <w:tcW w:w="2790" w:type="dxa"/>
            <w:shd w:val="clear" w:color="auto" w:fill="auto"/>
            <w:noWrap/>
            <w:vAlign w:val="bottom"/>
            <w:hideMark/>
          </w:tcPr>
          <w:p w14:paraId="5B564B60"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189675B9" w14:textId="77777777" w:rsidR="00001C8B" w:rsidRPr="00593B61" w:rsidRDefault="00001C8B" w:rsidP="00EE14CE">
            <w:pPr>
              <w:jc w:val="right"/>
              <w:rPr>
                <w:sz w:val="22"/>
              </w:rPr>
            </w:pPr>
            <w:r w:rsidRPr="00593B61">
              <w:rPr>
                <w:sz w:val="22"/>
              </w:rPr>
              <w:t>1.23</w:t>
            </w:r>
          </w:p>
        </w:tc>
        <w:tc>
          <w:tcPr>
            <w:tcW w:w="1710" w:type="dxa"/>
            <w:shd w:val="clear" w:color="auto" w:fill="auto"/>
            <w:noWrap/>
            <w:vAlign w:val="bottom"/>
            <w:hideMark/>
          </w:tcPr>
          <w:p w14:paraId="5F2EF77F" w14:textId="77777777" w:rsidR="00001C8B" w:rsidRPr="00593B61" w:rsidRDefault="00001C8B" w:rsidP="00EE14CE">
            <w:pPr>
              <w:jc w:val="right"/>
              <w:rPr>
                <w:sz w:val="22"/>
              </w:rPr>
            </w:pPr>
            <w:r w:rsidRPr="00593B61">
              <w:rPr>
                <w:sz w:val="22"/>
              </w:rPr>
              <w:t>0.90</w:t>
            </w:r>
          </w:p>
        </w:tc>
        <w:tc>
          <w:tcPr>
            <w:tcW w:w="1350" w:type="dxa"/>
            <w:shd w:val="clear" w:color="auto" w:fill="auto"/>
            <w:noWrap/>
            <w:vAlign w:val="bottom"/>
            <w:hideMark/>
          </w:tcPr>
          <w:p w14:paraId="27D9B34E" w14:textId="77777777" w:rsidR="00001C8B" w:rsidRPr="00593B61" w:rsidRDefault="00001C8B" w:rsidP="00EE14CE">
            <w:pPr>
              <w:jc w:val="right"/>
              <w:rPr>
                <w:sz w:val="22"/>
              </w:rPr>
            </w:pPr>
            <w:r w:rsidRPr="00593B61">
              <w:rPr>
                <w:sz w:val="22"/>
              </w:rPr>
              <w:t> </w:t>
            </w:r>
          </w:p>
        </w:tc>
        <w:tc>
          <w:tcPr>
            <w:tcW w:w="1170" w:type="dxa"/>
            <w:shd w:val="clear" w:color="auto" w:fill="auto"/>
            <w:noWrap/>
            <w:vAlign w:val="bottom"/>
            <w:hideMark/>
          </w:tcPr>
          <w:p w14:paraId="65C08DF3" w14:textId="77777777" w:rsidR="00001C8B" w:rsidRPr="00593B61" w:rsidRDefault="00001C8B" w:rsidP="00EE14CE">
            <w:pPr>
              <w:jc w:val="right"/>
              <w:rPr>
                <w:sz w:val="22"/>
              </w:rPr>
            </w:pPr>
            <w:r w:rsidRPr="00593B61">
              <w:rPr>
                <w:sz w:val="22"/>
              </w:rPr>
              <w:t> </w:t>
            </w:r>
          </w:p>
        </w:tc>
      </w:tr>
      <w:tr w:rsidR="00001C8B" w:rsidRPr="00593B61" w14:paraId="2DA86AFD" w14:textId="77777777" w:rsidTr="00AB3F02">
        <w:trPr>
          <w:cantSplit/>
          <w:trHeight w:val="290"/>
        </w:trPr>
        <w:tc>
          <w:tcPr>
            <w:tcW w:w="1530" w:type="dxa"/>
            <w:shd w:val="clear" w:color="auto" w:fill="auto"/>
            <w:noWrap/>
            <w:vAlign w:val="bottom"/>
            <w:hideMark/>
          </w:tcPr>
          <w:p w14:paraId="10F3F8E9" w14:textId="77777777" w:rsidR="00001C8B" w:rsidRPr="00593B61" w:rsidRDefault="00001C8B" w:rsidP="00001C8B">
            <w:pPr>
              <w:rPr>
                <w:sz w:val="22"/>
              </w:rPr>
            </w:pPr>
            <w:r w:rsidRPr="00593B61">
              <w:rPr>
                <w:sz w:val="22"/>
              </w:rPr>
              <w:t>91</w:t>
            </w:r>
          </w:p>
        </w:tc>
        <w:tc>
          <w:tcPr>
            <w:tcW w:w="3600" w:type="dxa"/>
            <w:shd w:val="clear" w:color="auto" w:fill="auto"/>
            <w:noWrap/>
            <w:vAlign w:val="bottom"/>
            <w:hideMark/>
          </w:tcPr>
          <w:p w14:paraId="7AA0C0C2" w14:textId="77777777" w:rsidR="00001C8B" w:rsidRPr="00593B61" w:rsidRDefault="00001C8B" w:rsidP="00001C8B">
            <w:pPr>
              <w:rPr>
                <w:sz w:val="22"/>
              </w:rPr>
            </w:pPr>
            <w:r w:rsidRPr="00593B61">
              <w:rPr>
                <w:sz w:val="22"/>
              </w:rPr>
              <w:t>Massachusetts General Hospital</w:t>
            </w:r>
          </w:p>
        </w:tc>
        <w:tc>
          <w:tcPr>
            <w:tcW w:w="2790" w:type="dxa"/>
            <w:shd w:val="clear" w:color="auto" w:fill="auto"/>
            <w:noWrap/>
            <w:vAlign w:val="bottom"/>
            <w:hideMark/>
          </w:tcPr>
          <w:p w14:paraId="040FC293"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6BA82AAF" w14:textId="77777777" w:rsidR="00001C8B" w:rsidRPr="00593B61" w:rsidRDefault="00001C8B" w:rsidP="00EE14CE">
            <w:pPr>
              <w:jc w:val="right"/>
              <w:rPr>
                <w:sz w:val="22"/>
              </w:rPr>
            </w:pPr>
            <w:r w:rsidRPr="00593B61">
              <w:rPr>
                <w:sz w:val="22"/>
              </w:rPr>
              <w:t>1.29</w:t>
            </w:r>
          </w:p>
        </w:tc>
        <w:tc>
          <w:tcPr>
            <w:tcW w:w="1710" w:type="dxa"/>
            <w:shd w:val="clear" w:color="auto" w:fill="auto"/>
            <w:noWrap/>
            <w:vAlign w:val="bottom"/>
            <w:hideMark/>
          </w:tcPr>
          <w:p w14:paraId="2D7A7F00" w14:textId="77777777" w:rsidR="00001C8B" w:rsidRPr="00593B61" w:rsidRDefault="00001C8B" w:rsidP="00EE14CE">
            <w:pPr>
              <w:jc w:val="right"/>
              <w:rPr>
                <w:sz w:val="22"/>
              </w:rPr>
            </w:pPr>
            <w:r w:rsidRPr="00593B61">
              <w:rPr>
                <w:sz w:val="22"/>
              </w:rPr>
              <w:t>1.14</w:t>
            </w:r>
          </w:p>
        </w:tc>
        <w:tc>
          <w:tcPr>
            <w:tcW w:w="1350" w:type="dxa"/>
            <w:shd w:val="clear" w:color="auto" w:fill="auto"/>
            <w:noWrap/>
            <w:vAlign w:val="bottom"/>
            <w:hideMark/>
          </w:tcPr>
          <w:p w14:paraId="4F66ED8E" w14:textId="77777777" w:rsidR="00001C8B" w:rsidRPr="00593B61" w:rsidRDefault="00001C8B" w:rsidP="00EE14CE">
            <w:pPr>
              <w:jc w:val="right"/>
              <w:rPr>
                <w:sz w:val="22"/>
              </w:rPr>
            </w:pPr>
            <w:r w:rsidRPr="00593B61">
              <w:rPr>
                <w:sz w:val="22"/>
              </w:rPr>
              <w:t>5%</w:t>
            </w:r>
          </w:p>
        </w:tc>
        <w:tc>
          <w:tcPr>
            <w:tcW w:w="1170" w:type="dxa"/>
            <w:shd w:val="clear" w:color="auto" w:fill="auto"/>
            <w:noWrap/>
            <w:vAlign w:val="bottom"/>
            <w:hideMark/>
          </w:tcPr>
          <w:p w14:paraId="3AB43029" w14:textId="77777777" w:rsidR="00001C8B" w:rsidRPr="00593B61" w:rsidRDefault="00001C8B" w:rsidP="00EE14CE">
            <w:pPr>
              <w:jc w:val="right"/>
              <w:rPr>
                <w:sz w:val="22"/>
              </w:rPr>
            </w:pPr>
            <w:r w:rsidRPr="00593B61">
              <w:rPr>
                <w:sz w:val="22"/>
              </w:rPr>
              <w:t>27%</w:t>
            </w:r>
          </w:p>
        </w:tc>
      </w:tr>
      <w:tr w:rsidR="00001C8B" w:rsidRPr="00593B61" w14:paraId="439E26C4" w14:textId="77777777" w:rsidTr="00AB3F02">
        <w:trPr>
          <w:cantSplit/>
          <w:trHeight w:val="290"/>
        </w:trPr>
        <w:tc>
          <w:tcPr>
            <w:tcW w:w="1530" w:type="dxa"/>
            <w:shd w:val="clear" w:color="auto" w:fill="auto"/>
            <w:noWrap/>
            <w:vAlign w:val="bottom"/>
            <w:hideMark/>
          </w:tcPr>
          <w:p w14:paraId="311D3A70" w14:textId="77777777" w:rsidR="00001C8B" w:rsidRPr="00593B61" w:rsidRDefault="00001C8B" w:rsidP="00001C8B">
            <w:pPr>
              <w:rPr>
                <w:sz w:val="22"/>
              </w:rPr>
            </w:pPr>
            <w:r w:rsidRPr="00593B61">
              <w:rPr>
                <w:sz w:val="22"/>
              </w:rPr>
              <w:t>8702</w:t>
            </w:r>
          </w:p>
        </w:tc>
        <w:tc>
          <w:tcPr>
            <w:tcW w:w="3600" w:type="dxa"/>
            <w:shd w:val="clear" w:color="auto" w:fill="auto"/>
            <w:noWrap/>
            <w:vAlign w:val="bottom"/>
            <w:hideMark/>
          </w:tcPr>
          <w:p w14:paraId="49579BF3" w14:textId="77777777" w:rsidR="00001C8B" w:rsidRPr="00593B61" w:rsidRDefault="00001C8B" w:rsidP="00001C8B">
            <w:pPr>
              <w:rPr>
                <w:sz w:val="22"/>
              </w:rPr>
            </w:pPr>
            <w:r w:rsidRPr="00593B61">
              <w:rPr>
                <w:sz w:val="22"/>
              </w:rPr>
              <w:t>Beth Israel Deaconess Medical Center</w:t>
            </w:r>
          </w:p>
        </w:tc>
        <w:tc>
          <w:tcPr>
            <w:tcW w:w="2790" w:type="dxa"/>
            <w:shd w:val="clear" w:color="auto" w:fill="auto"/>
            <w:noWrap/>
            <w:vAlign w:val="bottom"/>
            <w:hideMark/>
          </w:tcPr>
          <w:p w14:paraId="41069B22"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357A49BC" w14:textId="77777777" w:rsidR="00001C8B" w:rsidRPr="00593B61" w:rsidRDefault="00001C8B" w:rsidP="00EE14CE">
            <w:pPr>
              <w:jc w:val="right"/>
              <w:rPr>
                <w:sz w:val="22"/>
              </w:rPr>
            </w:pPr>
            <w:r w:rsidRPr="00593B61">
              <w:rPr>
                <w:sz w:val="22"/>
              </w:rPr>
              <w:t>1.24</w:t>
            </w:r>
          </w:p>
        </w:tc>
        <w:tc>
          <w:tcPr>
            <w:tcW w:w="1710" w:type="dxa"/>
            <w:shd w:val="clear" w:color="auto" w:fill="auto"/>
            <w:noWrap/>
            <w:vAlign w:val="bottom"/>
            <w:hideMark/>
          </w:tcPr>
          <w:p w14:paraId="2F6B77BB" w14:textId="77777777" w:rsidR="00001C8B" w:rsidRPr="00593B61" w:rsidRDefault="00001C8B" w:rsidP="00EE14CE">
            <w:pPr>
              <w:jc w:val="right"/>
              <w:rPr>
                <w:sz w:val="22"/>
              </w:rPr>
            </w:pPr>
            <w:r w:rsidRPr="00593B61">
              <w:rPr>
                <w:sz w:val="22"/>
              </w:rPr>
              <w:t>0.95</w:t>
            </w:r>
          </w:p>
        </w:tc>
        <w:tc>
          <w:tcPr>
            <w:tcW w:w="1350" w:type="dxa"/>
            <w:shd w:val="clear" w:color="auto" w:fill="auto"/>
            <w:noWrap/>
            <w:vAlign w:val="bottom"/>
            <w:hideMark/>
          </w:tcPr>
          <w:p w14:paraId="48DD10E2" w14:textId="77777777" w:rsidR="00001C8B" w:rsidRPr="00593B61" w:rsidRDefault="00001C8B" w:rsidP="00EE14CE">
            <w:pPr>
              <w:jc w:val="right"/>
              <w:rPr>
                <w:sz w:val="22"/>
              </w:rPr>
            </w:pPr>
            <w:r w:rsidRPr="00593B61">
              <w:rPr>
                <w:sz w:val="22"/>
              </w:rPr>
              <w:t>1%</w:t>
            </w:r>
          </w:p>
        </w:tc>
        <w:tc>
          <w:tcPr>
            <w:tcW w:w="1170" w:type="dxa"/>
            <w:shd w:val="clear" w:color="auto" w:fill="auto"/>
            <w:noWrap/>
            <w:vAlign w:val="bottom"/>
            <w:hideMark/>
          </w:tcPr>
          <w:p w14:paraId="63DD80AC" w14:textId="77777777" w:rsidR="00001C8B" w:rsidRPr="00593B61" w:rsidRDefault="00001C8B" w:rsidP="00EE14CE">
            <w:pPr>
              <w:jc w:val="right"/>
              <w:rPr>
                <w:sz w:val="22"/>
              </w:rPr>
            </w:pPr>
            <w:r w:rsidRPr="00593B61">
              <w:rPr>
                <w:sz w:val="22"/>
              </w:rPr>
              <w:t>6%</w:t>
            </w:r>
          </w:p>
        </w:tc>
      </w:tr>
      <w:tr w:rsidR="00001C8B" w:rsidRPr="00593B61" w14:paraId="6617E1D8" w14:textId="77777777" w:rsidTr="00AB3F02">
        <w:trPr>
          <w:cantSplit/>
          <w:trHeight w:val="290"/>
        </w:trPr>
        <w:tc>
          <w:tcPr>
            <w:tcW w:w="1530" w:type="dxa"/>
            <w:shd w:val="clear" w:color="auto" w:fill="auto"/>
            <w:noWrap/>
            <w:vAlign w:val="bottom"/>
            <w:hideMark/>
          </w:tcPr>
          <w:p w14:paraId="254216B4" w14:textId="77777777" w:rsidR="00001C8B" w:rsidRPr="00593B61" w:rsidRDefault="00001C8B" w:rsidP="00001C8B">
            <w:pPr>
              <w:rPr>
                <w:sz w:val="22"/>
              </w:rPr>
            </w:pPr>
            <w:r w:rsidRPr="00593B61">
              <w:rPr>
                <w:sz w:val="22"/>
              </w:rPr>
              <w:t>3107</w:t>
            </w:r>
          </w:p>
        </w:tc>
        <w:tc>
          <w:tcPr>
            <w:tcW w:w="3600" w:type="dxa"/>
            <w:shd w:val="clear" w:color="auto" w:fill="auto"/>
            <w:noWrap/>
            <w:vAlign w:val="bottom"/>
            <w:hideMark/>
          </w:tcPr>
          <w:p w14:paraId="736DC7A3" w14:textId="77777777" w:rsidR="00001C8B" w:rsidRPr="00593B61" w:rsidRDefault="00001C8B" w:rsidP="00001C8B">
            <w:pPr>
              <w:rPr>
                <w:sz w:val="22"/>
              </w:rPr>
            </w:pPr>
            <w:r w:rsidRPr="00593B61">
              <w:rPr>
                <w:sz w:val="22"/>
              </w:rPr>
              <w:t>Boston Medical Center</w:t>
            </w:r>
          </w:p>
        </w:tc>
        <w:tc>
          <w:tcPr>
            <w:tcW w:w="2790" w:type="dxa"/>
            <w:shd w:val="clear" w:color="auto" w:fill="auto"/>
            <w:noWrap/>
            <w:vAlign w:val="bottom"/>
            <w:hideMark/>
          </w:tcPr>
          <w:p w14:paraId="5590A6A8"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29567158" w14:textId="77777777" w:rsidR="00001C8B" w:rsidRPr="00593B61" w:rsidRDefault="00001C8B" w:rsidP="00EE14CE">
            <w:pPr>
              <w:jc w:val="right"/>
              <w:rPr>
                <w:sz w:val="22"/>
              </w:rPr>
            </w:pPr>
            <w:r w:rsidRPr="00593B61">
              <w:rPr>
                <w:sz w:val="22"/>
              </w:rPr>
              <w:t>1.15</w:t>
            </w:r>
          </w:p>
        </w:tc>
        <w:tc>
          <w:tcPr>
            <w:tcW w:w="1710" w:type="dxa"/>
            <w:shd w:val="clear" w:color="auto" w:fill="auto"/>
            <w:noWrap/>
            <w:vAlign w:val="bottom"/>
            <w:hideMark/>
          </w:tcPr>
          <w:p w14:paraId="74470F89" w14:textId="77777777" w:rsidR="00001C8B" w:rsidRPr="00593B61" w:rsidRDefault="00001C8B" w:rsidP="00EE14CE">
            <w:pPr>
              <w:jc w:val="right"/>
              <w:rPr>
                <w:sz w:val="22"/>
              </w:rPr>
            </w:pPr>
            <w:r w:rsidRPr="00593B61">
              <w:rPr>
                <w:sz w:val="22"/>
              </w:rPr>
              <w:t>0.85</w:t>
            </w:r>
          </w:p>
        </w:tc>
        <w:tc>
          <w:tcPr>
            <w:tcW w:w="1350" w:type="dxa"/>
            <w:shd w:val="clear" w:color="auto" w:fill="auto"/>
            <w:noWrap/>
            <w:vAlign w:val="bottom"/>
            <w:hideMark/>
          </w:tcPr>
          <w:p w14:paraId="652C016A" w14:textId="77777777" w:rsidR="00001C8B" w:rsidRPr="00593B61" w:rsidRDefault="00001C8B" w:rsidP="00EE14CE">
            <w:pPr>
              <w:jc w:val="right"/>
              <w:rPr>
                <w:sz w:val="22"/>
              </w:rPr>
            </w:pPr>
            <w:r w:rsidRPr="00593B61">
              <w:rPr>
                <w:sz w:val="22"/>
              </w:rPr>
              <w:t>-7%</w:t>
            </w:r>
          </w:p>
        </w:tc>
        <w:tc>
          <w:tcPr>
            <w:tcW w:w="1170" w:type="dxa"/>
            <w:shd w:val="clear" w:color="auto" w:fill="auto"/>
            <w:noWrap/>
            <w:vAlign w:val="bottom"/>
            <w:hideMark/>
          </w:tcPr>
          <w:p w14:paraId="643F2914" w14:textId="77777777" w:rsidR="00001C8B" w:rsidRPr="00593B61" w:rsidRDefault="00001C8B" w:rsidP="00EE14CE">
            <w:pPr>
              <w:jc w:val="right"/>
              <w:rPr>
                <w:sz w:val="22"/>
              </w:rPr>
            </w:pPr>
            <w:r w:rsidRPr="00593B61">
              <w:rPr>
                <w:sz w:val="22"/>
              </w:rPr>
              <w:t>-6%</w:t>
            </w:r>
          </w:p>
        </w:tc>
      </w:tr>
      <w:tr w:rsidR="00001C8B" w:rsidRPr="00593B61" w14:paraId="6CDB48F7" w14:textId="77777777" w:rsidTr="00AB3F02">
        <w:trPr>
          <w:cantSplit/>
          <w:trHeight w:val="290"/>
        </w:trPr>
        <w:tc>
          <w:tcPr>
            <w:tcW w:w="1530" w:type="dxa"/>
            <w:tcBorders>
              <w:bottom w:val="single" w:sz="4" w:space="0" w:color="auto"/>
            </w:tcBorders>
            <w:shd w:val="clear" w:color="auto" w:fill="auto"/>
            <w:noWrap/>
            <w:vAlign w:val="bottom"/>
            <w:hideMark/>
          </w:tcPr>
          <w:p w14:paraId="3D4005CB" w14:textId="77777777" w:rsidR="00001C8B" w:rsidRPr="00593B61" w:rsidRDefault="00001C8B" w:rsidP="00001C8B">
            <w:pPr>
              <w:rPr>
                <w:sz w:val="22"/>
              </w:rPr>
            </w:pPr>
            <w:r w:rsidRPr="00593B61">
              <w:rPr>
                <w:sz w:val="22"/>
              </w:rPr>
              <w:t>12666</w:t>
            </w:r>
          </w:p>
        </w:tc>
        <w:tc>
          <w:tcPr>
            <w:tcW w:w="3600" w:type="dxa"/>
            <w:tcBorders>
              <w:bottom w:val="single" w:sz="4" w:space="0" w:color="auto"/>
            </w:tcBorders>
            <w:shd w:val="clear" w:color="auto" w:fill="auto"/>
            <w:noWrap/>
            <w:vAlign w:val="bottom"/>
            <w:hideMark/>
          </w:tcPr>
          <w:p w14:paraId="5C2B0CEB" w14:textId="77777777" w:rsidR="00001C8B" w:rsidRPr="00593B61" w:rsidRDefault="00001C8B" w:rsidP="00001C8B">
            <w:pPr>
              <w:rPr>
                <w:sz w:val="22"/>
              </w:rPr>
            </w:pPr>
            <w:r w:rsidRPr="00593B61">
              <w:rPr>
                <w:sz w:val="22"/>
              </w:rPr>
              <w:t>Tufts Medical Center - Floating</w:t>
            </w:r>
          </w:p>
        </w:tc>
        <w:tc>
          <w:tcPr>
            <w:tcW w:w="2790" w:type="dxa"/>
            <w:tcBorders>
              <w:bottom w:val="single" w:sz="4" w:space="0" w:color="auto"/>
            </w:tcBorders>
            <w:shd w:val="clear" w:color="auto" w:fill="auto"/>
            <w:noWrap/>
            <w:vAlign w:val="bottom"/>
            <w:hideMark/>
          </w:tcPr>
          <w:p w14:paraId="7A9B7AD8" w14:textId="77777777" w:rsidR="00001C8B" w:rsidRPr="00593B61" w:rsidRDefault="00001C8B" w:rsidP="00001C8B">
            <w:pPr>
              <w:rPr>
                <w:sz w:val="22"/>
              </w:rPr>
            </w:pPr>
            <w:r w:rsidRPr="00593B61">
              <w:rPr>
                <w:sz w:val="22"/>
              </w:rPr>
              <w:t>Academic Medical Center</w:t>
            </w:r>
          </w:p>
        </w:tc>
        <w:tc>
          <w:tcPr>
            <w:tcW w:w="1080" w:type="dxa"/>
            <w:tcBorders>
              <w:bottom w:val="single" w:sz="4" w:space="0" w:color="auto"/>
            </w:tcBorders>
            <w:shd w:val="clear" w:color="auto" w:fill="auto"/>
            <w:noWrap/>
            <w:vAlign w:val="bottom"/>
            <w:hideMark/>
          </w:tcPr>
          <w:p w14:paraId="39C4AAC1" w14:textId="77777777" w:rsidR="00001C8B" w:rsidRPr="00593B61" w:rsidRDefault="00001C8B" w:rsidP="00EE14CE">
            <w:pPr>
              <w:jc w:val="right"/>
              <w:rPr>
                <w:sz w:val="22"/>
              </w:rPr>
            </w:pPr>
            <w:r w:rsidRPr="00593B61">
              <w:rPr>
                <w:sz w:val="22"/>
              </w:rPr>
              <w:t>1.17</w:t>
            </w:r>
          </w:p>
        </w:tc>
        <w:tc>
          <w:tcPr>
            <w:tcW w:w="1710" w:type="dxa"/>
            <w:tcBorders>
              <w:bottom w:val="single" w:sz="4" w:space="0" w:color="auto"/>
            </w:tcBorders>
            <w:shd w:val="clear" w:color="auto" w:fill="auto"/>
            <w:noWrap/>
            <w:vAlign w:val="bottom"/>
            <w:hideMark/>
          </w:tcPr>
          <w:p w14:paraId="48D7725F" w14:textId="77777777" w:rsidR="00001C8B" w:rsidRPr="00593B61" w:rsidRDefault="00001C8B" w:rsidP="00EE14CE">
            <w:pPr>
              <w:jc w:val="right"/>
              <w:rPr>
                <w:sz w:val="22"/>
              </w:rPr>
            </w:pPr>
            <w:r w:rsidRPr="00593B61">
              <w:rPr>
                <w:sz w:val="22"/>
              </w:rPr>
              <w:t>1.13</w:t>
            </w:r>
          </w:p>
        </w:tc>
        <w:tc>
          <w:tcPr>
            <w:tcW w:w="1350" w:type="dxa"/>
            <w:tcBorders>
              <w:bottom w:val="single" w:sz="4" w:space="0" w:color="auto"/>
            </w:tcBorders>
            <w:shd w:val="clear" w:color="auto" w:fill="auto"/>
            <w:noWrap/>
            <w:vAlign w:val="bottom"/>
            <w:hideMark/>
          </w:tcPr>
          <w:p w14:paraId="0C4B9290" w14:textId="77777777" w:rsidR="00001C8B" w:rsidRPr="00593B61" w:rsidRDefault="00001C8B" w:rsidP="00EE14CE">
            <w:pPr>
              <w:jc w:val="right"/>
              <w:rPr>
                <w:sz w:val="22"/>
              </w:rPr>
            </w:pPr>
            <w:r w:rsidRPr="00593B61">
              <w:rPr>
                <w:sz w:val="22"/>
              </w:rPr>
              <w:t>-5%</w:t>
            </w:r>
          </w:p>
        </w:tc>
        <w:tc>
          <w:tcPr>
            <w:tcW w:w="1170" w:type="dxa"/>
            <w:shd w:val="clear" w:color="auto" w:fill="auto"/>
            <w:noWrap/>
            <w:vAlign w:val="bottom"/>
            <w:hideMark/>
          </w:tcPr>
          <w:p w14:paraId="4A424EF1" w14:textId="77777777" w:rsidR="00001C8B" w:rsidRPr="00593B61" w:rsidRDefault="00001C8B" w:rsidP="00EE14CE">
            <w:pPr>
              <w:jc w:val="right"/>
              <w:rPr>
                <w:sz w:val="22"/>
              </w:rPr>
            </w:pPr>
            <w:r w:rsidRPr="00593B61">
              <w:rPr>
                <w:sz w:val="22"/>
              </w:rPr>
              <w:t>26%</w:t>
            </w:r>
          </w:p>
        </w:tc>
      </w:tr>
      <w:tr w:rsidR="00BA33EF" w:rsidRPr="00593B61" w14:paraId="53701A50" w14:textId="77777777" w:rsidTr="00AB3F02">
        <w:trPr>
          <w:cantSplit/>
          <w:trHeight w:val="290"/>
        </w:trPr>
        <w:tc>
          <w:tcPr>
            <w:tcW w:w="1530" w:type="dxa"/>
            <w:tcBorders>
              <w:right w:val="nil"/>
            </w:tcBorders>
            <w:shd w:val="clear" w:color="auto" w:fill="D9D9D9" w:themeFill="background1" w:themeFillShade="D9"/>
            <w:noWrap/>
            <w:vAlign w:val="bottom"/>
            <w:hideMark/>
          </w:tcPr>
          <w:p w14:paraId="52144339" w14:textId="3BFA0E1E" w:rsidR="00BA33EF" w:rsidRPr="00593B61" w:rsidRDefault="00BA33EF" w:rsidP="00EE14CE">
            <w:pPr>
              <w:jc w:val="right"/>
              <w:rPr>
                <w:b/>
                <w:bCs/>
                <w:sz w:val="22"/>
              </w:rPr>
            </w:pPr>
          </w:p>
        </w:tc>
        <w:tc>
          <w:tcPr>
            <w:tcW w:w="3600" w:type="dxa"/>
            <w:tcBorders>
              <w:left w:val="nil"/>
              <w:right w:val="nil"/>
            </w:tcBorders>
            <w:shd w:val="clear" w:color="auto" w:fill="D9D9D9" w:themeFill="background1" w:themeFillShade="D9"/>
            <w:vAlign w:val="bottom"/>
          </w:tcPr>
          <w:p w14:paraId="6E63B64C" w14:textId="77777777" w:rsidR="00BA33EF" w:rsidRPr="00593B61" w:rsidRDefault="00BA33EF" w:rsidP="00EE14CE">
            <w:pPr>
              <w:jc w:val="right"/>
              <w:rPr>
                <w:b/>
                <w:bCs/>
                <w:sz w:val="22"/>
              </w:rPr>
            </w:pPr>
          </w:p>
        </w:tc>
        <w:tc>
          <w:tcPr>
            <w:tcW w:w="2790" w:type="dxa"/>
            <w:tcBorders>
              <w:left w:val="nil"/>
              <w:right w:val="nil"/>
            </w:tcBorders>
            <w:shd w:val="clear" w:color="auto" w:fill="D9D9D9" w:themeFill="background1" w:themeFillShade="D9"/>
            <w:vAlign w:val="bottom"/>
          </w:tcPr>
          <w:p w14:paraId="02558497" w14:textId="77777777" w:rsidR="00BA33EF" w:rsidRPr="00593B61" w:rsidRDefault="00BA33EF" w:rsidP="00EE14CE">
            <w:pPr>
              <w:jc w:val="right"/>
              <w:rPr>
                <w:b/>
                <w:bCs/>
                <w:sz w:val="22"/>
              </w:rPr>
            </w:pPr>
          </w:p>
        </w:tc>
        <w:tc>
          <w:tcPr>
            <w:tcW w:w="1080" w:type="dxa"/>
            <w:tcBorders>
              <w:left w:val="nil"/>
              <w:right w:val="nil"/>
            </w:tcBorders>
            <w:shd w:val="clear" w:color="auto" w:fill="D9D9D9" w:themeFill="background1" w:themeFillShade="D9"/>
            <w:vAlign w:val="bottom"/>
          </w:tcPr>
          <w:p w14:paraId="25CC3574" w14:textId="77777777" w:rsidR="00BA33EF" w:rsidRPr="00593B61" w:rsidRDefault="00BA33EF" w:rsidP="00EE14CE">
            <w:pPr>
              <w:jc w:val="right"/>
              <w:rPr>
                <w:b/>
                <w:bCs/>
                <w:sz w:val="22"/>
              </w:rPr>
            </w:pPr>
          </w:p>
        </w:tc>
        <w:tc>
          <w:tcPr>
            <w:tcW w:w="1710" w:type="dxa"/>
            <w:tcBorders>
              <w:left w:val="nil"/>
              <w:right w:val="nil"/>
            </w:tcBorders>
            <w:shd w:val="clear" w:color="auto" w:fill="D9D9D9" w:themeFill="background1" w:themeFillShade="D9"/>
            <w:vAlign w:val="bottom"/>
          </w:tcPr>
          <w:p w14:paraId="262B5725" w14:textId="77777777" w:rsidR="00BA33EF" w:rsidRPr="00593B61" w:rsidRDefault="00BA33EF" w:rsidP="00EE14CE">
            <w:pPr>
              <w:jc w:val="right"/>
              <w:rPr>
                <w:b/>
                <w:bCs/>
                <w:sz w:val="22"/>
              </w:rPr>
            </w:pPr>
          </w:p>
        </w:tc>
        <w:tc>
          <w:tcPr>
            <w:tcW w:w="1350" w:type="dxa"/>
            <w:tcBorders>
              <w:left w:val="nil"/>
              <w:right w:val="nil"/>
            </w:tcBorders>
            <w:shd w:val="clear" w:color="auto" w:fill="D9D9D9" w:themeFill="background1" w:themeFillShade="D9"/>
            <w:vAlign w:val="bottom"/>
          </w:tcPr>
          <w:p w14:paraId="67BAF32A" w14:textId="77777777" w:rsidR="00BA33EF" w:rsidRPr="00593B61" w:rsidRDefault="00BA33EF" w:rsidP="00EE14CE">
            <w:pPr>
              <w:jc w:val="right"/>
              <w:rPr>
                <w:b/>
                <w:bCs/>
                <w:sz w:val="22"/>
              </w:rPr>
            </w:pPr>
          </w:p>
        </w:tc>
        <w:tc>
          <w:tcPr>
            <w:tcW w:w="1170" w:type="dxa"/>
            <w:tcBorders>
              <w:left w:val="nil"/>
            </w:tcBorders>
            <w:shd w:val="clear" w:color="auto" w:fill="D9D9D9" w:themeFill="background1" w:themeFillShade="D9"/>
            <w:vAlign w:val="bottom"/>
          </w:tcPr>
          <w:p w14:paraId="3D9D37BD" w14:textId="02FC5DF5" w:rsidR="00BA33EF" w:rsidRPr="001E2A70" w:rsidRDefault="00E57C93" w:rsidP="00EE14CE">
            <w:pPr>
              <w:jc w:val="right"/>
              <w:rPr>
                <w:b/>
                <w:bCs/>
                <w:sz w:val="16"/>
                <w:szCs w:val="16"/>
              </w:rPr>
            </w:pPr>
            <w:r w:rsidRPr="001E2A70">
              <w:rPr>
                <w:b/>
                <w:bCs/>
                <w:sz w:val="16"/>
                <w:szCs w:val="16"/>
              </w:rPr>
              <w:t>Tufts Associated Health Maintenance Organization, Inc.</w:t>
            </w:r>
          </w:p>
        </w:tc>
      </w:tr>
      <w:tr w:rsidR="00001C8B" w:rsidRPr="00593B61" w14:paraId="06B12AAB" w14:textId="77777777" w:rsidTr="00AB3F02">
        <w:trPr>
          <w:cantSplit/>
          <w:trHeight w:val="290"/>
        </w:trPr>
        <w:tc>
          <w:tcPr>
            <w:tcW w:w="1530" w:type="dxa"/>
            <w:shd w:val="clear" w:color="auto" w:fill="auto"/>
            <w:noWrap/>
            <w:vAlign w:val="bottom"/>
            <w:hideMark/>
          </w:tcPr>
          <w:p w14:paraId="0EAE41F0" w14:textId="77777777" w:rsidR="00001C8B" w:rsidRPr="00593B61" w:rsidRDefault="00001C8B" w:rsidP="00001C8B">
            <w:pPr>
              <w:rPr>
                <w:sz w:val="22"/>
              </w:rPr>
            </w:pPr>
            <w:r w:rsidRPr="00593B61">
              <w:rPr>
                <w:sz w:val="22"/>
              </w:rPr>
              <w:t>3115</w:t>
            </w:r>
          </w:p>
        </w:tc>
        <w:tc>
          <w:tcPr>
            <w:tcW w:w="3600" w:type="dxa"/>
            <w:shd w:val="clear" w:color="auto" w:fill="auto"/>
            <w:noWrap/>
            <w:vAlign w:val="bottom"/>
            <w:hideMark/>
          </w:tcPr>
          <w:p w14:paraId="4E24439E" w14:textId="77777777" w:rsidR="00001C8B" w:rsidRPr="00593B61" w:rsidRDefault="00001C8B" w:rsidP="00001C8B">
            <w:pPr>
              <w:rPr>
                <w:sz w:val="22"/>
              </w:rPr>
            </w:pPr>
            <w:r w:rsidRPr="00593B61">
              <w:rPr>
                <w:sz w:val="22"/>
              </w:rPr>
              <w:t>UMass Memorial Medical Center</w:t>
            </w:r>
          </w:p>
        </w:tc>
        <w:tc>
          <w:tcPr>
            <w:tcW w:w="2790" w:type="dxa"/>
            <w:shd w:val="clear" w:color="auto" w:fill="auto"/>
            <w:noWrap/>
            <w:vAlign w:val="bottom"/>
            <w:hideMark/>
          </w:tcPr>
          <w:p w14:paraId="6042DD69"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0034FD42" w14:textId="77777777" w:rsidR="00001C8B" w:rsidRPr="00593B61" w:rsidRDefault="00001C8B" w:rsidP="00EE14CE">
            <w:pPr>
              <w:jc w:val="right"/>
              <w:rPr>
                <w:sz w:val="22"/>
              </w:rPr>
            </w:pPr>
            <w:r w:rsidRPr="00593B61">
              <w:rPr>
                <w:sz w:val="22"/>
              </w:rPr>
              <w:t>1.43</w:t>
            </w:r>
          </w:p>
        </w:tc>
        <w:tc>
          <w:tcPr>
            <w:tcW w:w="1710" w:type="dxa"/>
            <w:shd w:val="clear" w:color="auto" w:fill="auto"/>
            <w:noWrap/>
            <w:vAlign w:val="bottom"/>
            <w:hideMark/>
          </w:tcPr>
          <w:p w14:paraId="0BE486F9" w14:textId="77777777" w:rsidR="00001C8B" w:rsidRPr="00593B61" w:rsidRDefault="00001C8B" w:rsidP="00EE14CE">
            <w:pPr>
              <w:jc w:val="right"/>
              <w:rPr>
                <w:sz w:val="22"/>
              </w:rPr>
            </w:pPr>
            <w:r w:rsidRPr="00593B61">
              <w:rPr>
                <w:sz w:val="22"/>
              </w:rPr>
              <w:t>1.03</w:t>
            </w:r>
          </w:p>
        </w:tc>
        <w:tc>
          <w:tcPr>
            <w:tcW w:w="1350" w:type="dxa"/>
            <w:shd w:val="clear" w:color="auto" w:fill="auto"/>
            <w:noWrap/>
            <w:vAlign w:val="bottom"/>
            <w:hideMark/>
          </w:tcPr>
          <w:p w14:paraId="591AC890" w14:textId="77777777" w:rsidR="00001C8B" w:rsidRPr="00593B61" w:rsidRDefault="00001C8B" w:rsidP="00EE14CE">
            <w:pPr>
              <w:jc w:val="right"/>
              <w:rPr>
                <w:sz w:val="22"/>
              </w:rPr>
            </w:pPr>
            <w:r w:rsidRPr="00593B61">
              <w:rPr>
                <w:sz w:val="22"/>
              </w:rPr>
              <w:t> </w:t>
            </w:r>
          </w:p>
        </w:tc>
        <w:tc>
          <w:tcPr>
            <w:tcW w:w="1170" w:type="dxa"/>
            <w:shd w:val="clear" w:color="auto" w:fill="auto"/>
            <w:noWrap/>
            <w:vAlign w:val="bottom"/>
            <w:hideMark/>
          </w:tcPr>
          <w:p w14:paraId="738D16D0" w14:textId="77777777" w:rsidR="00001C8B" w:rsidRPr="00593B61" w:rsidRDefault="00001C8B" w:rsidP="00EE14CE">
            <w:pPr>
              <w:jc w:val="right"/>
              <w:rPr>
                <w:sz w:val="22"/>
              </w:rPr>
            </w:pPr>
            <w:r w:rsidRPr="00593B61">
              <w:rPr>
                <w:sz w:val="22"/>
              </w:rPr>
              <w:t> </w:t>
            </w:r>
          </w:p>
        </w:tc>
      </w:tr>
      <w:tr w:rsidR="00001C8B" w:rsidRPr="00593B61" w14:paraId="4F41DB30" w14:textId="77777777" w:rsidTr="00AB3F02">
        <w:trPr>
          <w:cantSplit/>
          <w:trHeight w:val="290"/>
        </w:trPr>
        <w:tc>
          <w:tcPr>
            <w:tcW w:w="1530" w:type="dxa"/>
            <w:shd w:val="clear" w:color="auto" w:fill="auto"/>
            <w:noWrap/>
            <w:vAlign w:val="bottom"/>
            <w:hideMark/>
          </w:tcPr>
          <w:p w14:paraId="55BE9466" w14:textId="77777777" w:rsidR="00001C8B" w:rsidRPr="00593B61" w:rsidRDefault="00001C8B" w:rsidP="00001C8B">
            <w:pPr>
              <w:rPr>
                <w:sz w:val="22"/>
              </w:rPr>
            </w:pPr>
            <w:r w:rsidRPr="00593B61">
              <w:rPr>
                <w:sz w:val="22"/>
              </w:rPr>
              <w:t>91</w:t>
            </w:r>
          </w:p>
        </w:tc>
        <w:tc>
          <w:tcPr>
            <w:tcW w:w="3600" w:type="dxa"/>
            <w:shd w:val="clear" w:color="auto" w:fill="auto"/>
            <w:noWrap/>
            <w:vAlign w:val="bottom"/>
            <w:hideMark/>
          </w:tcPr>
          <w:p w14:paraId="0B4FE254" w14:textId="77777777" w:rsidR="00001C8B" w:rsidRPr="00593B61" w:rsidRDefault="00001C8B" w:rsidP="00001C8B">
            <w:pPr>
              <w:rPr>
                <w:sz w:val="22"/>
              </w:rPr>
            </w:pPr>
            <w:r w:rsidRPr="00593B61">
              <w:rPr>
                <w:sz w:val="22"/>
              </w:rPr>
              <w:t>Massachusetts General Hospital</w:t>
            </w:r>
          </w:p>
        </w:tc>
        <w:tc>
          <w:tcPr>
            <w:tcW w:w="2790" w:type="dxa"/>
            <w:shd w:val="clear" w:color="auto" w:fill="auto"/>
            <w:noWrap/>
            <w:vAlign w:val="bottom"/>
            <w:hideMark/>
          </w:tcPr>
          <w:p w14:paraId="12AA58C1"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2C1BAC58" w14:textId="77777777" w:rsidR="00001C8B" w:rsidRPr="00593B61" w:rsidRDefault="00001C8B" w:rsidP="00EE14CE">
            <w:pPr>
              <w:jc w:val="right"/>
              <w:rPr>
                <w:sz w:val="22"/>
              </w:rPr>
            </w:pPr>
            <w:r w:rsidRPr="00593B61">
              <w:rPr>
                <w:sz w:val="22"/>
              </w:rPr>
              <w:t>1.47</w:t>
            </w:r>
          </w:p>
        </w:tc>
        <w:tc>
          <w:tcPr>
            <w:tcW w:w="1710" w:type="dxa"/>
            <w:shd w:val="clear" w:color="auto" w:fill="auto"/>
            <w:noWrap/>
            <w:vAlign w:val="bottom"/>
            <w:hideMark/>
          </w:tcPr>
          <w:p w14:paraId="3CAF89B4" w14:textId="77777777" w:rsidR="00001C8B" w:rsidRPr="00593B61" w:rsidRDefault="00001C8B" w:rsidP="00EE14CE">
            <w:pPr>
              <w:jc w:val="right"/>
              <w:rPr>
                <w:sz w:val="22"/>
              </w:rPr>
            </w:pPr>
            <w:r w:rsidRPr="00593B61">
              <w:rPr>
                <w:sz w:val="22"/>
              </w:rPr>
              <w:t>1.26</w:t>
            </w:r>
          </w:p>
        </w:tc>
        <w:tc>
          <w:tcPr>
            <w:tcW w:w="1350" w:type="dxa"/>
            <w:shd w:val="clear" w:color="auto" w:fill="auto"/>
            <w:noWrap/>
            <w:vAlign w:val="bottom"/>
            <w:hideMark/>
          </w:tcPr>
          <w:p w14:paraId="3542A126" w14:textId="77777777" w:rsidR="00001C8B" w:rsidRPr="00593B61" w:rsidRDefault="00001C8B" w:rsidP="00EE14CE">
            <w:pPr>
              <w:jc w:val="right"/>
              <w:rPr>
                <w:sz w:val="22"/>
              </w:rPr>
            </w:pPr>
            <w:r w:rsidRPr="00593B61">
              <w:rPr>
                <w:sz w:val="22"/>
              </w:rPr>
              <w:t>3%</w:t>
            </w:r>
          </w:p>
        </w:tc>
        <w:tc>
          <w:tcPr>
            <w:tcW w:w="1170" w:type="dxa"/>
            <w:shd w:val="clear" w:color="auto" w:fill="auto"/>
            <w:noWrap/>
            <w:vAlign w:val="bottom"/>
            <w:hideMark/>
          </w:tcPr>
          <w:p w14:paraId="582CF1B7" w14:textId="77777777" w:rsidR="00001C8B" w:rsidRPr="00593B61" w:rsidRDefault="00001C8B" w:rsidP="00EE14CE">
            <w:pPr>
              <w:jc w:val="right"/>
              <w:rPr>
                <w:sz w:val="22"/>
              </w:rPr>
            </w:pPr>
            <w:r w:rsidRPr="00593B61">
              <w:rPr>
                <w:sz w:val="22"/>
              </w:rPr>
              <w:t>22%</w:t>
            </w:r>
          </w:p>
        </w:tc>
      </w:tr>
      <w:tr w:rsidR="00001C8B" w:rsidRPr="00593B61" w14:paraId="345A1BC5" w14:textId="77777777" w:rsidTr="00AB3F02">
        <w:trPr>
          <w:cantSplit/>
          <w:trHeight w:val="290"/>
        </w:trPr>
        <w:tc>
          <w:tcPr>
            <w:tcW w:w="1530" w:type="dxa"/>
            <w:shd w:val="clear" w:color="auto" w:fill="auto"/>
            <w:noWrap/>
            <w:vAlign w:val="bottom"/>
            <w:hideMark/>
          </w:tcPr>
          <w:p w14:paraId="2C8294E2" w14:textId="77777777" w:rsidR="00001C8B" w:rsidRPr="00593B61" w:rsidRDefault="00001C8B" w:rsidP="00001C8B">
            <w:pPr>
              <w:rPr>
                <w:sz w:val="22"/>
              </w:rPr>
            </w:pPr>
            <w:r w:rsidRPr="00593B61">
              <w:rPr>
                <w:sz w:val="22"/>
              </w:rPr>
              <w:t>8702</w:t>
            </w:r>
          </w:p>
        </w:tc>
        <w:tc>
          <w:tcPr>
            <w:tcW w:w="3600" w:type="dxa"/>
            <w:shd w:val="clear" w:color="auto" w:fill="auto"/>
            <w:noWrap/>
            <w:vAlign w:val="bottom"/>
            <w:hideMark/>
          </w:tcPr>
          <w:p w14:paraId="289670C7" w14:textId="77777777" w:rsidR="00001C8B" w:rsidRPr="00593B61" w:rsidRDefault="00001C8B" w:rsidP="00001C8B">
            <w:pPr>
              <w:rPr>
                <w:sz w:val="22"/>
              </w:rPr>
            </w:pPr>
            <w:r w:rsidRPr="00593B61">
              <w:rPr>
                <w:sz w:val="22"/>
              </w:rPr>
              <w:t>Beth Israel Deaconess Medical Center</w:t>
            </w:r>
          </w:p>
        </w:tc>
        <w:tc>
          <w:tcPr>
            <w:tcW w:w="2790" w:type="dxa"/>
            <w:shd w:val="clear" w:color="auto" w:fill="auto"/>
            <w:noWrap/>
            <w:vAlign w:val="bottom"/>
            <w:hideMark/>
          </w:tcPr>
          <w:p w14:paraId="2E71517E"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4C502863" w14:textId="77777777" w:rsidR="00001C8B" w:rsidRPr="00593B61" w:rsidRDefault="00001C8B" w:rsidP="00EE14CE">
            <w:pPr>
              <w:jc w:val="right"/>
              <w:rPr>
                <w:sz w:val="22"/>
              </w:rPr>
            </w:pPr>
            <w:r w:rsidRPr="00593B61">
              <w:rPr>
                <w:sz w:val="22"/>
              </w:rPr>
              <w:t>1.19</w:t>
            </w:r>
          </w:p>
        </w:tc>
        <w:tc>
          <w:tcPr>
            <w:tcW w:w="1710" w:type="dxa"/>
            <w:shd w:val="clear" w:color="auto" w:fill="auto"/>
            <w:noWrap/>
            <w:vAlign w:val="bottom"/>
            <w:hideMark/>
          </w:tcPr>
          <w:p w14:paraId="3A2A4118" w14:textId="77777777" w:rsidR="00001C8B" w:rsidRPr="00593B61" w:rsidRDefault="00001C8B" w:rsidP="00EE14CE">
            <w:pPr>
              <w:jc w:val="right"/>
              <w:rPr>
                <w:sz w:val="22"/>
              </w:rPr>
            </w:pPr>
            <w:r w:rsidRPr="00593B61">
              <w:rPr>
                <w:sz w:val="22"/>
              </w:rPr>
              <w:t>1.11</w:t>
            </w:r>
          </w:p>
        </w:tc>
        <w:tc>
          <w:tcPr>
            <w:tcW w:w="1350" w:type="dxa"/>
            <w:shd w:val="clear" w:color="auto" w:fill="auto"/>
            <w:noWrap/>
            <w:vAlign w:val="bottom"/>
            <w:hideMark/>
          </w:tcPr>
          <w:p w14:paraId="02101B7A" w14:textId="77777777" w:rsidR="00001C8B" w:rsidRPr="00593B61" w:rsidRDefault="00001C8B" w:rsidP="00EE14CE">
            <w:pPr>
              <w:jc w:val="right"/>
              <w:rPr>
                <w:sz w:val="22"/>
              </w:rPr>
            </w:pPr>
            <w:r w:rsidRPr="00593B61">
              <w:rPr>
                <w:sz w:val="22"/>
              </w:rPr>
              <w:t>-17%</w:t>
            </w:r>
          </w:p>
        </w:tc>
        <w:tc>
          <w:tcPr>
            <w:tcW w:w="1170" w:type="dxa"/>
            <w:shd w:val="clear" w:color="auto" w:fill="auto"/>
            <w:noWrap/>
            <w:vAlign w:val="bottom"/>
            <w:hideMark/>
          </w:tcPr>
          <w:p w14:paraId="3EFABE0F" w14:textId="77777777" w:rsidR="00001C8B" w:rsidRPr="00593B61" w:rsidRDefault="00001C8B" w:rsidP="00EE14CE">
            <w:pPr>
              <w:jc w:val="right"/>
              <w:rPr>
                <w:sz w:val="22"/>
              </w:rPr>
            </w:pPr>
            <w:r w:rsidRPr="00593B61">
              <w:rPr>
                <w:sz w:val="22"/>
              </w:rPr>
              <w:t>8%</w:t>
            </w:r>
          </w:p>
        </w:tc>
      </w:tr>
      <w:tr w:rsidR="00001C8B" w:rsidRPr="00593B61" w14:paraId="0EFD53D8" w14:textId="77777777" w:rsidTr="00AB3F02">
        <w:trPr>
          <w:cantSplit/>
          <w:trHeight w:val="290"/>
        </w:trPr>
        <w:tc>
          <w:tcPr>
            <w:tcW w:w="1530" w:type="dxa"/>
            <w:tcBorders>
              <w:bottom w:val="single" w:sz="4" w:space="0" w:color="auto"/>
            </w:tcBorders>
            <w:shd w:val="clear" w:color="auto" w:fill="auto"/>
            <w:noWrap/>
            <w:vAlign w:val="bottom"/>
            <w:hideMark/>
          </w:tcPr>
          <w:p w14:paraId="7FE828A2" w14:textId="77777777" w:rsidR="00001C8B" w:rsidRPr="00593B61" w:rsidRDefault="00001C8B" w:rsidP="00001C8B">
            <w:pPr>
              <w:rPr>
                <w:sz w:val="22"/>
              </w:rPr>
            </w:pPr>
            <w:r w:rsidRPr="00593B61">
              <w:rPr>
                <w:sz w:val="22"/>
              </w:rPr>
              <w:t>3107</w:t>
            </w:r>
          </w:p>
        </w:tc>
        <w:tc>
          <w:tcPr>
            <w:tcW w:w="3600" w:type="dxa"/>
            <w:tcBorders>
              <w:bottom w:val="single" w:sz="4" w:space="0" w:color="auto"/>
            </w:tcBorders>
            <w:shd w:val="clear" w:color="auto" w:fill="auto"/>
            <w:noWrap/>
            <w:vAlign w:val="bottom"/>
            <w:hideMark/>
          </w:tcPr>
          <w:p w14:paraId="086BC76A" w14:textId="77777777" w:rsidR="00001C8B" w:rsidRPr="00593B61" w:rsidRDefault="00001C8B" w:rsidP="00001C8B">
            <w:pPr>
              <w:rPr>
                <w:sz w:val="22"/>
              </w:rPr>
            </w:pPr>
            <w:r w:rsidRPr="00593B61">
              <w:rPr>
                <w:sz w:val="22"/>
              </w:rPr>
              <w:t>Boston Medical Center</w:t>
            </w:r>
          </w:p>
        </w:tc>
        <w:tc>
          <w:tcPr>
            <w:tcW w:w="2790" w:type="dxa"/>
            <w:tcBorders>
              <w:bottom w:val="single" w:sz="4" w:space="0" w:color="auto"/>
            </w:tcBorders>
            <w:shd w:val="clear" w:color="auto" w:fill="auto"/>
            <w:noWrap/>
            <w:vAlign w:val="bottom"/>
            <w:hideMark/>
          </w:tcPr>
          <w:p w14:paraId="29CDEB07" w14:textId="77777777" w:rsidR="00001C8B" w:rsidRPr="00593B61" w:rsidRDefault="00001C8B" w:rsidP="00001C8B">
            <w:pPr>
              <w:rPr>
                <w:sz w:val="22"/>
              </w:rPr>
            </w:pPr>
            <w:r w:rsidRPr="00593B61">
              <w:rPr>
                <w:sz w:val="22"/>
              </w:rPr>
              <w:t>Academic Medical Center</w:t>
            </w:r>
          </w:p>
        </w:tc>
        <w:tc>
          <w:tcPr>
            <w:tcW w:w="1080" w:type="dxa"/>
            <w:tcBorders>
              <w:bottom w:val="single" w:sz="4" w:space="0" w:color="auto"/>
            </w:tcBorders>
            <w:shd w:val="clear" w:color="auto" w:fill="auto"/>
            <w:noWrap/>
            <w:vAlign w:val="bottom"/>
            <w:hideMark/>
          </w:tcPr>
          <w:p w14:paraId="5BBE23E3" w14:textId="77777777" w:rsidR="00001C8B" w:rsidRPr="00593B61" w:rsidRDefault="00001C8B" w:rsidP="00EE14CE">
            <w:pPr>
              <w:jc w:val="right"/>
              <w:rPr>
                <w:sz w:val="22"/>
              </w:rPr>
            </w:pPr>
            <w:r w:rsidRPr="00593B61">
              <w:rPr>
                <w:sz w:val="22"/>
              </w:rPr>
              <w:t>0.99</w:t>
            </w:r>
          </w:p>
        </w:tc>
        <w:tc>
          <w:tcPr>
            <w:tcW w:w="1710" w:type="dxa"/>
            <w:tcBorders>
              <w:bottom w:val="single" w:sz="4" w:space="0" w:color="auto"/>
            </w:tcBorders>
            <w:shd w:val="clear" w:color="auto" w:fill="auto"/>
            <w:noWrap/>
            <w:vAlign w:val="bottom"/>
            <w:hideMark/>
          </w:tcPr>
          <w:p w14:paraId="2873AC15" w14:textId="77777777" w:rsidR="00001C8B" w:rsidRPr="00593B61" w:rsidRDefault="00001C8B" w:rsidP="00EE14CE">
            <w:pPr>
              <w:jc w:val="right"/>
              <w:rPr>
                <w:sz w:val="22"/>
              </w:rPr>
            </w:pPr>
            <w:r w:rsidRPr="00593B61">
              <w:rPr>
                <w:sz w:val="22"/>
              </w:rPr>
              <w:t>0.76</w:t>
            </w:r>
          </w:p>
        </w:tc>
        <w:tc>
          <w:tcPr>
            <w:tcW w:w="1350" w:type="dxa"/>
            <w:tcBorders>
              <w:bottom w:val="single" w:sz="4" w:space="0" w:color="auto"/>
            </w:tcBorders>
            <w:shd w:val="clear" w:color="auto" w:fill="auto"/>
            <w:noWrap/>
            <w:vAlign w:val="bottom"/>
            <w:hideMark/>
          </w:tcPr>
          <w:p w14:paraId="789D7BB1" w14:textId="77777777" w:rsidR="00001C8B" w:rsidRPr="00593B61" w:rsidRDefault="00001C8B" w:rsidP="00EE14CE">
            <w:pPr>
              <w:jc w:val="right"/>
              <w:rPr>
                <w:sz w:val="22"/>
              </w:rPr>
            </w:pPr>
            <w:r w:rsidRPr="00593B61">
              <w:rPr>
                <w:sz w:val="22"/>
              </w:rPr>
              <w:t>-31%</w:t>
            </w:r>
          </w:p>
        </w:tc>
        <w:tc>
          <w:tcPr>
            <w:tcW w:w="1170" w:type="dxa"/>
            <w:shd w:val="clear" w:color="auto" w:fill="auto"/>
            <w:noWrap/>
            <w:vAlign w:val="bottom"/>
            <w:hideMark/>
          </w:tcPr>
          <w:p w14:paraId="4C9F1BE1" w14:textId="77777777" w:rsidR="00001C8B" w:rsidRPr="00593B61" w:rsidRDefault="00001C8B" w:rsidP="00EE14CE">
            <w:pPr>
              <w:jc w:val="right"/>
              <w:rPr>
                <w:sz w:val="22"/>
              </w:rPr>
            </w:pPr>
            <w:r w:rsidRPr="00593B61">
              <w:rPr>
                <w:sz w:val="22"/>
              </w:rPr>
              <w:t>-26%</w:t>
            </w:r>
          </w:p>
        </w:tc>
      </w:tr>
      <w:tr w:rsidR="00E14434" w:rsidRPr="00593B61" w14:paraId="69698B7A" w14:textId="77777777" w:rsidTr="00AB3F02">
        <w:trPr>
          <w:cantSplit/>
          <w:trHeight w:val="290"/>
        </w:trPr>
        <w:tc>
          <w:tcPr>
            <w:tcW w:w="1530" w:type="dxa"/>
            <w:tcBorders>
              <w:right w:val="nil"/>
            </w:tcBorders>
            <w:shd w:val="clear" w:color="auto" w:fill="D9D9D9" w:themeFill="background1" w:themeFillShade="D9"/>
            <w:noWrap/>
            <w:vAlign w:val="bottom"/>
            <w:hideMark/>
          </w:tcPr>
          <w:p w14:paraId="0AE9D8B7" w14:textId="11343864" w:rsidR="00E14434" w:rsidRPr="00593B61" w:rsidRDefault="00E14434" w:rsidP="00EE14CE">
            <w:pPr>
              <w:jc w:val="right"/>
              <w:rPr>
                <w:b/>
                <w:bCs/>
                <w:sz w:val="22"/>
              </w:rPr>
            </w:pPr>
          </w:p>
        </w:tc>
        <w:tc>
          <w:tcPr>
            <w:tcW w:w="3600" w:type="dxa"/>
            <w:tcBorders>
              <w:left w:val="nil"/>
              <w:right w:val="nil"/>
            </w:tcBorders>
            <w:shd w:val="clear" w:color="auto" w:fill="D9D9D9" w:themeFill="background1" w:themeFillShade="D9"/>
            <w:vAlign w:val="bottom"/>
          </w:tcPr>
          <w:p w14:paraId="482BA4C5" w14:textId="77777777" w:rsidR="00E14434" w:rsidRPr="00593B61" w:rsidRDefault="00E14434" w:rsidP="00EE14CE">
            <w:pPr>
              <w:jc w:val="right"/>
              <w:rPr>
                <w:b/>
                <w:bCs/>
                <w:sz w:val="22"/>
              </w:rPr>
            </w:pPr>
          </w:p>
        </w:tc>
        <w:tc>
          <w:tcPr>
            <w:tcW w:w="2790" w:type="dxa"/>
            <w:tcBorders>
              <w:left w:val="nil"/>
              <w:right w:val="nil"/>
            </w:tcBorders>
            <w:shd w:val="clear" w:color="auto" w:fill="D9D9D9" w:themeFill="background1" w:themeFillShade="D9"/>
            <w:vAlign w:val="bottom"/>
          </w:tcPr>
          <w:p w14:paraId="4D5CED8F" w14:textId="77777777" w:rsidR="00E14434" w:rsidRPr="00593B61" w:rsidRDefault="00E14434" w:rsidP="00EE14CE">
            <w:pPr>
              <w:jc w:val="right"/>
              <w:rPr>
                <w:b/>
                <w:bCs/>
                <w:sz w:val="22"/>
              </w:rPr>
            </w:pPr>
          </w:p>
        </w:tc>
        <w:tc>
          <w:tcPr>
            <w:tcW w:w="1080" w:type="dxa"/>
            <w:tcBorders>
              <w:left w:val="nil"/>
              <w:right w:val="nil"/>
            </w:tcBorders>
            <w:shd w:val="clear" w:color="auto" w:fill="D9D9D9" w:themeFill="background1" w:themeFillShade="D9"/>
            <w:vAlign w:val="bottom"/>
          </w:tcPr>
          <w:p w14:paraId="0112788B" w14:textId="77777777" w:rsidR="00E14434" w:rsidRPr="00593B61" w:rsidRDefault="00E14434" w:rsidP="00EE14CE">
            <w:pPr>
              <w:jc w:val="right"/>
              <w:rPr>
                <w:b/>
                <w:bCs/>
                <w:sz w:val="22"/>
              </w:rPr>
            </w:pPr>
          </w:p>
        </w:tc>
        <w:tc>
          <w:tcPr>
            <w:tcW w:w="1710" w:type="dxa"/>
            <w:tcBorders>
              <w:left w:val="nil"/>
              <w:right w:val="nil"/>
            </w:tcBorders>
            <w:shd w:val="clear" w:color="auto" w:fill="D9D9D9" w:themeFill="background1" w:themeFillShade="D9"/>
            <w:vAlign w:val="bottom"/>
          </w:tcPr>
          <w:p w14:paraId="3CA72E0F" w14:textId="77777777" w:rsidR="00E14434" w:rsidRPr="00593B61" w:rsidRDefault="00E14434" w:rsidP="00EE14CE">
            <w:pPr>
              <w:jc w:val="right"/>
              <w:rPr>
                <w:b/>
                <w:bCs/>
                <w:sz w:val="22"/>
              </w:rPr>
            </w:pPr>
          </w:p>
        </w:tc>
        <w:tc>
          <w:tcPr>
            <w:tcW w:w="1350" w:type="dxa"/>
            <w:tcBorders>
              <w:left w:val="nil"/>
              <w:right w:val="nil"/>
            </w:tcBorders>
            <w:shd w:val="clear" w:color="auto" w:fill="D9D9D9" w:themeFill="background1" w:themeFillShade="D9"/>
            <w:vAlign w:val="bottom"/>
          </w:tcPr>
          <w:p w14:paraId="749ECCD0" w14:textId="77777777" w:rsidR="00E14434" w:rsidRPr="00593B61" w:rsidRDefault="00E14434" w:rsidP="00EE14CE">
            <w:pPr>
              <w:jc w:val="right"/>
              <w:rPr>
                <w:b/>
                <w:bCs/>
                <w:sz w:val="22"/>
              </w:rPr>
            </w:pPr>
          </w:p>
        </w:tc>
        <w:tc>
          <w:tcPr>
            <w:tcW w:w="1170" w:type="dxa"/>
            <w:tcBorders>
              <w:left w:val="nil"/>
            </w:tcBorders>
            <w:shd w:val="clear" w:color="auto" w:fill="D9D9D9" w:themeFill="background1" w:themeFillShade="D9"/>
            <w:vAlign w:val="bottom"/>
          </w:tcPr>
          <w:p w14:paraId="31356B7E" w14:textId="1B640615" w:rsidR="00E14434" w:rsidRPr="00E14434" w:rsidRDefault="00E14434" w:rsidP="00EE14CE">
            <w:pPr>
              <w:jc w:val="right"/>
              <w:rPr>
                <w:b/>
                <w:bCs/>
                <w:sz w:val="18"/>
                <w:szCs w:val="18"/>
              </w:rPr>
            </w:pPr>
            <w:r w:rsidRPr="00E14434">
              <w:rPr>
                <w:b/>
                <w:bCs/>
                <w:sz w:val="18"/>
                <w:szCs w:val="18"/>
              </w:rPr>
              <w:t>Fallon Community Health Plan</w:t>
            </w:r>
          </w:p>
        </w:tc>
      </w:tr>
      <w:tr w:rsidR="00001C8B" w:rsidRPr="00593B61" w14:paraId="6B72D4BD" w14:textId="77777777" w:rsidTr="00AB3F02">
        <w:trPr>
          <w:cantSplit/>
          <w:trHeight w:val="290"/>
        </w:trPr>
        <w:tc>
          <w:tcPr>
            <w:tcW w:w="1530" w:type="dxa"/>
            <w:shd w:val="clear" w:color="auto" w:fill="auto"/>
            <w:noWrap/>
            <w:vAlign w:val="bottom"/>
            <w:hideMark/>
          </w:tcPr>
          <w:p w14:paraId="1118A4D6" w14:textId="77777777" w:rsidR="00001C8B" w:rsidRPr="00593B61" w:rsidRDefault="00001C8B" w:rsidP="00001C8B">
            <w:pPr>
              <w:rPr>
                <w:sz w:val="22"/>
              </w:rPr>
            </w:pPr>
            <w:r w:rsidRPr="00593B61">
              <w:rPr>
                <w:sz w:val="22"/>
              </w:rPr>
              <w:t>3115</w:t>
            </w:r>
          </w:p>
        </w:tc>
        <w:tc>
          <w:tcPr>
            <w:tcW w:w="3600" w:type="dxa"/>
            <w:shd w:val="clear" w:color="auto" w:fill="auto"/>
            <w:noWrap/>
            <w:vAlign w:val="bottom"/>
            <w:hideMark/>
          </w:tcPr>
          <w:p w14:paraId="79784D3A" w14:textId="77777777" w:rsidR="00001C8B" w:rsidRPr="00593B61" w:rsidRDefault="00001C8B" w:rsidP="00001C8B">
            <w:pPr>
              <w:rPr>
                <w:sz w:val="22"/>
              </w:rPr>
            </w:pPr>
            <w:r w:rsidRPr="00593B61">
              <w:rPr>
                <w:sz w:val="22"/>
              </w:rPr>
              <w:t>UMass Memorial Medical Center</w:t>
            </w:r>
          </w:p>
        </w:tc>
        <w:tc>
          <w:tcPr>
            <w:tcW w:w="2790" w:type="dxa"/>
            <w:shd w:val="clear" w:color="auto" w:fill="auto"/>
            <w:noWrap/>
            <w:vAlign w:val="bottom"/>
            <w:hideMark/>
          </w:tcPr>
          <w:p w14:paraId="17379FB6"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4BF6C37C" w14:textId="77777777" w:rsidR="00001C8B" w:rsidRPr="00593B61" w:rsidRDefault="00001C8B" w:rsidP="00EE14CE">
            <w:pPr>
              <w:jc w:val="right"/>
              <w:rPr>
                <w:sz w:val="22"/>
              </w:rPr>
            </w:pPr>
            <w:r w:rsidRPr="00593B61">
              <w:rPr>
                <w:sz w:val="22"/>
              </w:rPr>
              <w:t>1.33</w:t>
            </w:r>
          </w:p>
        </w:tc>
        <w:tc>
          <w:tcPr>
            <w:tcW w:w="1710" w:type="dxa"/>
            <w:shd w:val="clear" w:color="auto" w:fill="auto"/>
            <w:noWrap/>
            <w:vAlign w:val="bottom"/>
            <w:hideMark/>
          </w:tcPr>
          <w:p w14:paraId="54B658FE" w14:textId="77777777" w:rsidR="00001C8B" w:rsidRPr="00593B61" w:rsidRDefault="00001C8B" w:rsidP="00EE14CE">
            <w:pPr>
              <w:jc w:val="right"/>
              <w:rPr>
                <w:sz w:val="22"/>
              </w:rPr>
            </w:pPr>
            <w:r w:rsidRPr="00593B61">
              <w:rPr>
                <w:sz w:val="22"/>
              </w:rPr>
              <w:t>1.13</w:t>
            </w:r>
          </w:p>
        </w:tc>
        <w:tc>
          <w:tcPr>
            <w:tcW w:w="1350" w:type="dxa"/>
            <w:shd w:val="clear" w:color="auto" w:fill="auto"/>
            <w:noWrap/>
            <w:vAlign w:val="bottom"/>
            <w:hideMark/>
          </w:tcPr>
          <w:p w14:paraId="7280E628" w14:textId="77777777" w:rsidR="00001C8B" w:rsidRPr="00593B61" w:rsidRDefault="00001C8B" w:rsidP="00EE14CE">
            <w:pPr>
              <w:jc w:val="right"/>
              <w:rPr>
                <w:sz w:val="22"/>
              </w:rPr>
            </w:pPr>
            <w:r w:rsidRPr="00593B61">
              <w:rPr>
                <w:sz w:val="22"/>
              </w:rPr>
              <w:t> </w:t>
            </w:r>
          </w:p>
        </w:tc>
        <w:tc>
          <w:tcPr>
            <w:tcW w:w="1170" w:type="dxa"/>
            <w:shd w:val="clear" w:color="auto" w:fill="auto"/>
            <w:noWrap/>
            <w:vAlign w:val="bottom"/>
            <w:hideMark/>
          </w:tcPr>
          <w:p w14:paraId="560A7D39" w14:textId="77777777" w:rsidR="00001C8B" w:rsidRPr="00593B61" w:rsidRDefault="00001C8B" w:rsidP="00EE14CE">
            <w:pPr>
              <w:jc w:val="right"/>
              <w:rPr>
                <w:sz w:val="22"/>
              </w:rPr>
            </w:pPr>
            <w:r w:rsidRPr="00593B61">
              <w:rPr>
                <w:sz w:val="22"/>
              </w:rPr>
              <w:t> </w:t>
            </w:r>
          </w:p>
        </w:tc>
      </w:tr>
      <w:tr w:rsidR="00001C8B" w:rsidRPr="00593B61" w14:paraId="6157D685" w14:textId="77777777" w:rsidTr="00AB3F02">
        <w:trPr>
          <w:cantSplit/>
          <w:trHeight w:val="290"/>
        </w:trPr>
        <w:tc>
          <w:tcPr>
            <w:tcW w:w="1530" w:type="dxa"/>
            <w:shd w:val="clear" w:color="auto" w:fill="auto"/>
            <w:noWrap/>
            <w:vAlign w:val="bottom"/>
            <w:hideMark/>
          </w:tcPr>
          <w:p w14:paraId="2F58391E" w14:textId="77777777" w:rsidR="00001C8B" w:rsidRPr="00593B61" w:rsidRDefault="00001C8B" w:rsidP="00001C8B">
            <w:pPr>
              <w:rPr>
                <w:sz w:val="22"/>
              </w:rPr>
            </w:pPr>
            <w:r w:rsidRPr="00593B61">
              <w:rPr>
                <w:sz w:val="22"/>
              </w:rPr>
              <w:t>91</w:t>
            </w:r>
          </w:p>
        </w:tc>
        <w:tc>
          <w:tcPr>
            <w:tcW w:w="3600" w:type="dxa"/>
            <w:shd w:val="clear" w:color="auto" w:fill="auto"/>
            <w:noWrap/>
            <w:vAlign w:val="bottom"/>
            <w:hideMark/>
          </w:tcPr>
          <w:p w14:paraId="66940172" w14:textId="77777777" w:rsidR="00001C8B" w:rsidRPr="00593B61" w:rsidRDefault="00001C8B" w:rsidP="00001C8B">
            <w:pPr>
              <w:rPr>
                <w:sz w:val="22"/>
              </w:rPr>
            </w:pPr>
            <w:r w:rsidRPr="00593B61">
              <w:rPr>
                <w:sz w:val="22"/>
              </w:rPr>
              <w:t>Massachusetts General Hospital</w:t>
            </w:r>
          </w:p>
        </w:tc>
        <w:tc>
          <w:tcPr>
            <w:tcW w:w="2790" w:type="dxa"/>
            <w:shd w:val="clear" w:color="auto" w:fill="auto"/>
            <w:noWrap/>
            <w:vAlign w:val="bottom"/>
            <w:hideMark/>
          </w:tcPr>
          <w:p w14:paraId="5708728A"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7A1F0932" w14:textId="77777777" w:rsidR="00001C8B" w:rsidRPr="00593B61" w:rsidRDefault="00001C8B" w:rsidP="00EE14CE">
            <w:pPr>
              <w:jc w:val="right"/>
              <w:rPr>
                <w:sz w:val="22"/>
              </w:rPr>
            </w:pPr>
            <w:r w:rsidRPr="00593B61">
              <w:rPr>
                <w:sz w:val="22"/>
              </w:rPr>
              <w:t>1.81</w:t>
            </w:r>
          </w:p>
        </w:tc>
        <w:tc>
          <w:tcPr>
            <w:tcW w:w="1710" w:type="dxa"/>
            <w:shd w:val="clear" w:color="auto" w:fill="auto"/>
            <w:noWrap/>
            <w:vAlign w:val="bottom"/>
            <w:hideMark/>
          </w:tcPr>
          <w:p w14:paraId="13B0C70A" w14:textId="77777777" w:rsidR="00001C8B" w:rsidRPr="00593B61" w:rsidRDefault="00001C8B" w:rsidP="00EE14CE">
            <w:pPr>
              <w:jc w:val="right"/>
              <w:rPr>
                <w:sz w:val="22"/>
              </w:rPr>
            </w:pPr>
            <w:r w:rsidRPr="00593B61">
              <w:rPr>
                <w:sz w:val="22"/>
              </w:rPr>
              <w:t>1.65</w:t>
            </w:r>
          </w:p>
        </w:tc>
        <w:tc>
          <w:tcPr>
            <w:tcW w:w="1350" w:type="dxa"/>
            <w:shd w:val="clear" w:color="auto" w:fill="auto"/>
            <w:noWrap/>
            <w:vAlign w:val="bottom"/>
            <w:hideMark/>
          </w:tcPr>
          <w:p w14:paraId="7FD0987B" w14:textId="77777777" w:rsidR="00001C8B" w:rsidRPr="00593B61" w:rsidRDefault="00001C8B" w:rsidP="00EE14CE">
            <w:pPr>
              <w:jc w:val="right"/>
              <w:rPr>
                <w:sz w:val="22"/>
              </w:rPr>
            </w:pPr>
            <w:r w:rsidRPr="00593B61">
              <w:rPr>
                <w:sz w:val="22"/>
              </w:rPr>
              <w:t>36%</w:t>
            </w:r>
          </w:p>
        </w:tc>
        <w:tc>
          <w:tcPr>
            <w:tcW w:w="1170" w:type="dxa"/>
            <w:shd w:val="clear" w:color="auto" w:fill="auto"/>
            <w:noWrap/>
            <w:vAlign w:val="bottom"/>
            <w:hideMark/>
          </w:tcPr>
          <w:p w14:paraId="00769C53" w14:textId="77777777" w:rsidR="00001C8B" w:rsidRPr="00593B61" w:rsidRDefault="00001C8B" w:rsidP="00EE14CE">
            <w:pPr>
              <w:jc w:val="right"/>
              <w:rPr>
                <w:sz w:val="22"/>
              </w:rPr>
            </w:pPr>
            <w:r w:rsidRPr="00593B61">
              <w:rPr>
                <w:sz w:val="22"/>
              </w:rPr>
              <w:t>46%</w:t>
            </w:r>
          </w:p>
        </w:tc>
      </w:tr>
      <w:tr w:rsidR="00001C8B" w:rsidRPr="00593B61" w14:paraId="2F1BC3DD" w14:textId="77777777" w:rsidTr="00AB3F02">
        <w:trPr>
          <w:cantSplit/>
          <w:trHeight w:val="290"/>
        </w:trPr>
        <w:tc>
          <w:tcPr>
            <w:tcW w:w="1530" w:type="dxa"/>
            <w:shd w:val="clear" w:color="auto" w:fill="auto"/>
            <w:noWrap/>
            <w:vAlign w:val="bottom"/>
            <w:hideMark/>
          </w:tcPr>
          <w:p w14:paraId="01CD9944" w14:textId="77777777" w:rsidR="00001C8B" w:rsidRPr="00593B61" w:rsidRDefault="00001C8B" w:rsidP="00001C8B">
            <w:pPr>
              <w:rPr>
                <w:sz w:val="22"/>
              </w:rPr>
            </w:pPr>
            <w:r w:rsidRPr="00593B61">
              <w:rPr>
                <w:sz w:val="22"/>
              </w:rPr>
              <w:t>8702</w:t>
            </w:r>
          </w:p>
        </w:tc>
        <w:tc>
          <w:tcPr>
            <w:tcW w:w="3600" w:type="dxa"/>
            <w:shd w:val="clear" w:color="auto" w:fill="auto"/>
            <w:noWrap/>
            <w:vAlign w:val="bottom"/>
            <w:hideMark/>
          </w:tcPr>
          <w:p w14:paraId="477D88B0" w14:textId="77777777" w:rsidR="00001C8B" w:rsidRPr="00593B61" w:rsidRDefault="00001C8B" w:rsidP="00001C8B">
            <w:pPr>
              <w:rPr>
                <w:sz w:val="22"/>
              </w:rPr>
            </w:pPr>
            <w:r w:rsidRPr="00593B61">
              <w:rPr>
                <w:sz w:val="22"/>
              </w:rPr>
              <w:t>Beth Israel Deaconess Medical Center</w:t>
            </w:r>
          </w:p>
        </w:tc>
        <w:tc>
          <w:tcPr>
            <w:tcW w:w="2790" w:type="dxa"/>
            <w:shd w:val="clear" w:color="auto" w:fill="auto"/>
            <w:noWrap/>
            <w:vAlign w:val="bottom"/>
            <w:hideMark/>
          </w:tcPr>
          <w:p w14:paraId="35F1B09E"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14115E5D" w14:textId="77777777" w:rsidR="00001C8B" w:rsidRPr="00593B61" w:rsidRDefault="00001C8B" w:rsidP="00EE14CE">
            <w:pPr>
              <w:jc w:val="right"/>
              <w:rPr>
                <w:sz w:val="22"/>
              </w:rPr>
            </w:pPr>
            <w:r w:rsidRPr="00593B61">
              <w:rPr>
                <w:sz w:val="22"/>
              </w:rPr>
              <w:t>1.20</w:t>
            </w:r>
          </w:p>
        </w:tc>
        <w:tc>
          <w:tcPr>
            <w:tcW w:w="1710" w:type="dxa"/>
            <w:shd w:val="clear" w:color="auto" w:fill="auto"/>
            <w:noWrap/>
            <w:vAlign w:val="bottom"/>
            <w:hideMark/>
          </w:tcPr>
          <w:p w14:paraId="795DDBC4" w14:textId="77777777" w:rsidR="00001C8B" w:rsidRPr="00593B61" w:rsidRDefault="00001C8B" w:rsidP="00EE14CE">
            <w:pPr>
              <w:jc w:val="right"/>
              <w:rPr>
                <w:sz w:val="22"/>
              </w:rPr>
            </w:pPr>
            <w:r w:rsidRPr="00593B61">
              <w:rPr>
                <w:sz w:val="22"/>
              </w:rPr>
              <w:t>0.82</w:t>
            </w:r>
          </w:p>
        </w:tc>
        <w:tc>
          <w:tcPr>
            <w:tcW w:w="1350" w:type="dxa"/>
            <w:shd w:val="clear" w:color="auto" w:fill="auto"/>
            <w:noWrap/>
            <w:vAlign w:val="bottom"/>
            <w:hideMark/>
          </w:tcPr>
          <w:p w14:paraId="20C4E112" w14:textId="77777777" w:rsidR="00001C8B" w:rsidRPr="00593B61" w:rsidRDefault="00001C8B" w:rsidP="00EE14CE">
            <w:pPr>
              <w:jc w:val="right"/>
              <w:rPr>
                <w:sz w:val="22"/>
              </w:rPr>
            </w:pPr>
            <w:r w:rsidRPr="00593B61">
              <w:rPr>
                <w:sz w:val="22"/>
              </w:rPr>
              <w:t>-10%</w:t>
            </w:r>
          </w:p>
        </w:tc>
        <w:tc>
          <w:tcPr>
            <w:tcW w:w="1170" w:type="dxa"/>
            <w:shd w:val="clear" w:color="auto" w:fill="auto"/>
            <w:noWrap/>
            <w:vAlign w:val="bottom"/>
            <w:hideMark/>
          </w:tcPr>
          <w:p w14:paraId="3BFB348C" w14:textId="77777777" w:rsidR="00001C8B" w:rsidRPr="00593B61" w:rsidRDefault="00001C8B" w:rsidP="00EE14CE">
            <w:pPr>
              <w:jc w:val="right"/>
              <w:rPr>
                <w:sz w:val="22"/>
              </w:rPr>
            </w:pPr>
            <w:r w:rsidRPr="00593B61">
              <w:rPr>
                <w:sz w:val="22"/>
              </w:rPr>
              <w:t>-27%</w:t>
            </w:r>
          </w:p>
        </w:tc>
      </w:tr>
      <w:tr w:rsidR="00001C8B" w:rsidRPr="00593B61" w14:paraId="03A3749F" w14:textId="77777777" w:rsidTr="00AB3F02">
        <w:trPr>
          <w:cantSplit/>
          <w:trHeight w:val="290"/>
        </w:trPr>
        <w:tc>
          <w:tcPr>
            <w:tcW w:w="1530" w:type="dxa"/>
            <w:shd w:val="clear" w:color="auto" w:fill="auto"/>
            <w:noWrap/>
            <w:vAlign w:val="bottom"/>
            <w:hideMark/>
          </w:tcPr>
          <w:p w14:paraId="5735C96E" w14:textId="77777777" w:rsidR="00001C8B" w:rsidRPr="00593B61" w:rsidRDefault="00001C8B" w:rsidP="00001C8B">
            <w:pPr>
              <w:rPr>
                <w:sz w:val="22"/>
              </w:rPr>
            </w:pPr>
            <w:r w:rsidRPr="00593B61">
              <w:rPr>
                <w:sz w:val="22"/>
              </w:rPr>
              <w:lastRenderedPageBreak/>
              <w:t>3107</w:t>
            </w:r>
          </w:p>
        </w:tc>
        <w:tc>
          <w:tcPr>
            <w:tcW w:w="3600" w:type="dxa"/>
            <w:shd w:val="clear" w:color="auto" w:fill="auto"/>
            <w:noWrap/>
            <w:vAlign w:val="bottom"/>
            <w:hideMark/>
          </w:tcPr>
          <w:p w14:paraId="457D5A20" w14:textId="77777777" w:rsidR="00001C8B" w:rsidRPr="00593B61" w:rsidRDefault="00001C8B" w:rsidP="00001C8B">
            <w:pPr>
              <w:rPr>
                <w:sz w:val="22"/>
              </w:rPr>
            </w:pPr>
            <w:r w:rsidRPr="00593B61">
              <w:rPr>
                <w:sz w:val="22"/>
              </w:rPr>
              <w:t>Boston Medical Center</w:t>
            </w:r>
          </w:p>
        </w:tc>
        <w:tc>
          <w:tcPr>
            <w:tcW w:w="2790" w:type="dxa"/>
            <w:shd w:val="clear" w:color="auto" w:fill="auto"/>
            <w:noWrap/>
            <w:vAlign w:val="bottom"/>
            <w:hideMark/>
          </w:tcPr>
          <w:p w14:paraId="74F75D4E" w14:textId="77777777" w:rsidR="00001C8B" w:rsidRPr="00593B61" w:rsidRDefault="00001C8B" w:rsidP="00001C8B">
            <w:pPr>
              <w:rPr>
                <w:sz w:val="22"/>
              </w:rPr>
            </w:pPr>
            <w:r w:rsidRPr="00593B61">
              <w:rPr>
                <w:sz w:val="22"/>
              </w:rPr>
              <w:t>Academic Medical Center</w:t>
            </w:r>
          </w:p>
        </w:tc>
        <w:tc>
          <w:tcPr>
            <w:tcW w:w="1080" w:type="dxa"/>
            <w:shd w:val="clear" w:color="auto" w:fill="auto"/>
            <w:noWrap/>
            <w:vAlign w:val="bottom"/>
            <w:hideMark/>
          </w:tcPr>
          <w:p w14:paraId="50C377D0" w14:textId="77777777" w:rsidR="00001C8B" w:rsidRPr="00593B61" w:rsidRDefault="00001C8B" w:rsidP="00EE14CE">
            <w:pPr>
              <w:jc w:val="right"/>
              <w:rPr>
                <w:sz w:val="22"/>
              </w:rPr>
            </w:pPr>
            <w:r w:rsidRPr="00593B61">
              <w:rPr>
                <w:sz w:val="22"/>
              </w:rPr>
              <w:t>0.77</w:t>
            </w:r>
          </w:p>
        </w:tc>
        <w:tc>
          <w:tcPr>
            <w:tcW w:w="1710" w:type="dxa"/>
            <w:shd w:val="clear" w:color="auto" w:fill="auto"/>
            <w:noWrap/>
            <w:vAlign w:val="bottom"/>
            <w:hideMark/>
          </w:tcPr>
          <w:p w14:paraId="75D857C7" w14:textId="77777777" w:rsidR="00001C8B" w:rsidRPr="00593B61" w:rsidRDefault="00001C8B" w:rsidP="00EE14CE">
            <w:pPr>
              <w:jc w:val="right"/>
              <w:rPr>
                <w:sz w:val="22"/>
              </w:rPr>
            </w:pPr>
            <w:r w:rsidRPr="00593B61">
              <w:rPr>
                <w:sz w:val="22"/>
              </w:rPr>
              <w:t>1.01</w:t>
            </w:r>
          </w:p>
        </w:tc>
        <w:tc>
          <w:tcPr>
            <w:tcW w:w="1350" w:type="dxa"/>
            <w:shd w:val="clear" w:color="auto" w:fill="auto"/>
            <w:noWrap/>
            <w:vAlign w:val="bottom"/>
            <w:hideMark/>
          </w:tcPr>
          <w:p w14:paraId="07AC58BE" w14:textId="77777777" w:rsidR="00001C8B" w:rsidRPr="00593B61" w:rsidRDefault="00001C8B" w:rsidP="00EE14CE">
            <w:pPr>
              <w:jc w:val="right"/>
              <w:rPr>
                <w:sz w:val="22"/>
              </w:rPr>
            </w:pPr>
            <w:r w:rsidRPr="00593B61">
              <w:rPr>
                <w:sz w:val="22"/>
              </w:rPr>
              <w:t>-42%</w:t>
            </w:r>
          </w:p>
        </w:tc>
        <w:tc>
          <w:tcPr>
            <w:tcW w:w="1170" w:type="dxa"/>
            <w:shd w:val="clear" w:color="auto" w:fill="auto"/>
            <w:noWrap/>
            <w:vAlign w:val="bottom"/>
            <w:hideMark/>
          </w:tcPr>
          <w:p w14:paraId="79D536C7" w14:textId="77777777" w:rsidR="00001C8B" w:rsidRPr="00593B61" w:rsidRDefault="00001C8B" w:rsidP="00EE14CE">
            <w:pPr>
              <w:jc w:val="right"/>
              <w:rPr>
                <w:sz w:val="22"/>
              </w:rPr>
            </w:pPr>
            <w:r w:rsidRPr="00593B61">
              <w:rPr>
                <w:sz w:val="22"/>
              </w:rPr>
              <w:t>-11%</w:t>
            </w:r>
          </w:p>
        </w:tc>
      </w:tr>
    </w:tbl>
    <w:p w14:paraId="30BDA2D9" w14:textId="77777777" w:rsidR="00001C8B" w:rsidRPr="00001C8B" w:rsidRDefault="00001C8B" w:rsidP="00001C8B"/>
    <w:p w14:paraId="761D2350" w14:textId="77777777" w:rsidR="00001C8B" w:rsidRPr="00001C8B" w:rsidRDefault="00001C8B" w:rsidP="00001C8B">
      <w:pPr>
        <w:sectPr w:rsidR="00001C8B" w:rsidRPr="00001C8B" w:rsidSect="005B36A2">
          <w:headerReference w:type="default" r:id="rId36"/>
          <w:footerReference w:type="default" r:id="rId37"/>
          <w:pgSz w:w="15840" w:h="12240" w:orient="landscape" w:code="1"/>
          <w:pgMar w:top="720" w:right="720" w:bottom="720" w:left="720" w:header="720" w:footer="720" w:gutter="0"/>
          <w:cols w:space="720"/>
          <w:docGrid w:linePitch="326"/>
        </w:sectPr>
      </w:pPr>
    </w:p>
    <w:p w14:paraId="56E0B503" w14:textId="77777777" w:rsidR="00001C8B" w:rsidRPr="00001C8B" w:rsidRDefault="00001C8B" w:rsidP="00FA2FBA">
      <w:pPr>
        <w:spacing w:after="240"/>
        <w:ind w:left="1440"/>
        <w:rPr>
          <w:b/>
          <w:bCs/>
        </w:rPr>
      </w:pPr>
      <w:r w:rsidRPr="00001C8B">
        <w:rPr>
          <w:b/>
          <w:bCs/>
        </w:rPr>
        <w:lastRenderedPageBreak/>
        <w:t>EXHIBIT F: Attachment supporting projections of Patient Panel Need by Geographical Region using ACS and Horizon Scanning Report</w:t>
      </w:r>
      <w:r w:rsidRPr="00001C8B">
        <w:t xml:space="preserve"> </w:t>
      </w:r>
      <w:r w:rsidRPr="00001C8B">
        <w:rPr>
          <w:b/>
          <w:bCs/>
        </w:rPr>
        <w:t>Cancer and PBT Statistics</w:t>
      </w:r>
    </w:p>
    <w:p w14:paraId="058D2529" w14:textId="77777777" w:rsidR="00001C8B" w:rsidRPr="00001C8B" w:rsidRDefault="00001C8B" w:rsidP="00FA2FBA">
      <w:pPr>
        <w:spacing w:after="240"/>
        <w:ind w:left="1440"/>
      </w:pPr>
      <w:r w:rsidRPr="00001C8B">
        <w:rPr>
          <w:b/>
          <w:bCs/>
        </w:rPr>
        <w:t>Table A.</w:t>
      </w:r>
      <w:r w:rsidRPr="00001C8B">
        <w:t xml:space="preserve">  Modeled projections of Proton Therapy patient panel growth within the UMMH Total Service Area. </w:t>
      </w:r>
    </w:p>
    <w:tbl>
      <w:tblPr>
        <w:tblStyle w:val="TableGrid"/>
        <w:tblW w:w="0" w:type="auto"/>
        <w:tblInd w:w="1435" w:type="dxa"/>
        <w:tblLayout w:type="fixed"/>
        <w:tblLook w:val="04A0" w:firstRow="1" w:lastRow="0" w:firstColumn="1" w:lastColumn="0" w:noHBand="0" w:noVBand="1"/>
      </w:tblPr>
      <w:tblGrid>
        <w:gridCol w:w="6120"/>
        <w:gridCol w:w="6120"/>
      </w:tblGrid>
      <w:tr w:rsidR="00001C8B" w:rsidRPr="00001C8B" w14:paraId="749C3C63" w14:textId="77777777" w:rsidTr="00AB3F02">
        <w:trPr>
          <w:cantSplit/>
          <w:trHeight w:val="310"/>
          <w:tblHeader/>
        </w:trPr>
        <w:tc>
          <w:tcPr>
            <w:tcW w:w="6120" w:type="dxa"/>
            <w:shd w:val="clear" w:color="auto" w:fill="D9D9D9" w:themeFill="background1" w:themeFillShade="D9"/>
            <w:noWrap/>
            <w:hideMark/>
          </w:tcPr>
          <w:p w14:paraId="68B36CD8" w14:textId="77777777" w:rsidR="00001C8B" w:rsidRPr="00001C8B" w:rsidRDefault="00001C8B" w:rsidP="00001C8B">
            <w:pPr>
              <w:rPr>
                <w:b/>
                <w:bCs/>
              </w:rPr>
            </w:pPr>
            <w:r w:rsidRPr="00001C8B">
              <w:rPr>
                <w:b/>
                <w:bCs/>
              </w:rPr>
              <w:t>Name</w:t>
            </w:r>
          </w:p>
        </w:tc>
        <w:tc>
          <w:tcPr>
            <w:tcW w:w="6120" w:type="dxa"/>
            <w:shd w:val="clear" w:color="auto" w:fill="D9D9D9" w:themeFill="background1" w:themeFillShade="D9"/>
            <w:noWrap/>
            <w:hideMark/>
          </w:tcPr>
          <w:p w14:paraId="4663901B" w14:textId="77777777" w:rsidR="00001C8B" w:rsidRPr="00001C8B" w:rsidRDefault="00001C8B" w:rsidP="00001C8B">
            <w:r w:rsidRPr="00001C8B">
              <w:t>State of Massachusetts</w:t>
            </w:r>
          </w:p>
        </w:tc>
      </w:tr>
      <w:tr w:rsidR="00001C8B" w:rsidRPr="00001C8B" w14:paraId="4FCA2A17" w14:textId="77777777" w:rsidTr="00AB3F02">
        <w:trPr>
          <w:cantSplit/>
          <w:trHeight w:val="310"/>
        </w:trPr>
        <w:tc>
          <w:tcPr>
            <w:tcW w:w="6120" w:type="dxa"/>
            <w:noWrap/>
            <w:hideMark/>
          </w:tcPr>
          <w:p w14:paraId="28C5A757" w14:textId="77777777" w:rsidR="00001C8B" w:rsidRPr="00001C8B" w:rsidRDefault="00001C8B" w:rsidP="00001C8B">
            <w:pPr>
              <w:rPr>
                <w:b/>
                <w:bCs/>
              </w:rPr>
            </w:pPr>
            <w:r w:rsidRPr="00001C8B">
              <w:rPr>
                <w:b/>
                <w:bCs/>
              </w:rPr>
              <w:t>Population</w:t>
            </w:r>
          </w:p>
        </w:tc>
        <w:tc>
          <w:tcPr>
            <w:tcW w:w="6120" w:type="dxa"/>
            <w:shd w:val="clear" w:color="auto" w:fill="FFFF00"/>
            <w:noWrap/>
            <w:hideMark/>
          </w:tcPr>
          <w:p w14:paraId="41B1745F" w14:textId="77777777" w:rsidR="00001C8B" w:rsidRPr="00001C8B" w:rsidRDefault="00001C8B" w:rsidP="00001C8B">
            <w:r w:rsidRPr="00001C8B">
              <w:t>1,191,894</w:t>
            </w:r>
          </w:p>
        </w:tc>
      </w:tr>
      <w:tr w:rsidR="00001C8B" w:rsidRPr="00001C8B" w14:paraId="6734B35B" w14:textId="77777777" w:rsidTr="00AB3F02">
        <w:trPr>
          <w:cantSplit/>
          <w:trHeight w:val="310"/>
        </w:trPr>
        <w:tc>
          <w:tcPr>
            <w:tcW w:w="6120" w:type="dxa"/>
            <w:noWrap/>
            <w:hideMark/>
          </w:tcPr>
          <w:p w14:paraId="19BD9C6F" w14:textId="77777777" w:rsidR="00001C8B" w:rsidRPr="00001C8B" w:rsidRDefault="00001C8B" w:rsidP="00001C8B">
            <w:pPr>
              <w:rPr>
                <w:b/>
                <w:bCs/>
              </w:rPr>
            </w:pPr>
            <w:r w:rsidRPr="00001C8B">
              <w:rPr>
                <w:b/>
                <w:bCs/>
              </w:rPr>
              <w:t xml:space="preserve">Medicare Administrative Contractor </w:t>
            </w:r>
          </w:p>
        </w:tc>
        <w:tc>
          <w:tcPr>
            <w:tcW w:w="6120" w:type="dxa"/>
            <w:noWrap/>
            <w:hideMark/>
          </w:tcPr>
          <w:p w14:paraId="1A270D44" w14:textId="77777777" w:rsidR="00001C8B" w:rsidRPr="00001C8B" w:rsidRDefault="00001C8B" w:rsidP="00001C8B">
            <w:pPr>
              <w:rPr>
                <w:b/>
                <w:bCs/>
              </w:rPr>
            </w:pPr>
            <w:r w:rsidRPr="00001C8B">
              <w:rPr>
                <w:b/>
                <w:bCs/>
              </w:rPr>
              <w:t>NGS</w:t>
            </w:r>
          </w:p>
        </w:tc>
      </w:tr>
      <w:tr w:rsidR="00001C8B" w:rsidRPr="00001C8B" w14:paraId="7A26F997" w14:textId="77777777" w:rsidTr="00AB3F02">
        <w:trPr>
          <w:cantSplit/>
          <w:trHeight w:val="310"/>
        </w:trPr>
        <w:tc>
          <w:tcPr>
            <w:tcW w:w="6120" w:type="dxa"/>
            <w:noWrap/>
            <w:hideMark/>
          </w:tcPr>
          <w:p w14:paraId="6BD1991A" w14:textId="77777777" w:rsidR="00001C8B" w:rsidRPr="00001C8B" w:rsidRDefault="00001C8B" w:rsidP="00001C8B">
            <w:pPr>
              <w:rPr>
                <w:b/>
                <w:bCs/>
              </w:rPr>
            </w:pPr>
            <w:r w:rsidRPr="00001C8B">
              <w:rPr>
                <w:b/>
                <w:bCs/>
              </w:rPr>
              <w:t xml:space="preserve">State </w:t>
            </w:r>
          </w:p>
        </w:tc>
        <w:tc>
          <w:tcPr>
            <w:tcW w:w="6120" w:type="dxa"/>
            <w:noWrap/>
            <w:hideMark/>
          </w:tcPr>
          <w:p w14:paraId="62EB5BA0" w14:textId="77777777" w:rsidR="00001C8B" w:rsidRPr="00001C8B" w:rsidRDefault="00001C8B" w:rsidP="00001C8B">
            <w:r w:rsidRPr="00001C8B">
              <w:t>MA</w:t>
            </w:r>
          </w:p>
        </w:tc>
      </w:tr>
      <w:tr w:rsidR="00001C8B" w:rsidRPr="00001C8B" w14:paraId="23DC3FA9" w14:textId="77777777" w:rsidTr="00AB3F02">
        <w:trPr>
          <w:cantSplit/>
          <w:trHeight w:val="310"/>
        </w:trPr>
        <w:tc>
          <w:tcPr>
            <w:tcW w:w="6120" w:type="dxa"/>
            <w:noWrap/>
            <w:hideMark/>
          </w:tcPr>
          <w:p w14:paraId="44420859" w14:textId="77777777" w:rsidR="00001C8B" w:rsidRPr="00001C8B" w:rsidRDefault="00001C8B" w:rsidP="00001C8B">
            <w:pPr>
              <w:rPr>
                <w:b/>
                <w:bCs/>
              </w:rPr>
            </w:pPr>
            <w:r w:rsidRPr="00001C8B">
              <w:rPr>
                <w:b/>
                <w:bCs/>
              </w:rPr>
              <w:t>State Population</w:t>
            </w:r>
          </w:p>
        </w:tc>
        <w:tc>
          <w:tcPr>
            <w:tcW w:w="6120" w:type="dxa"/>
            <w:noWrap/>
            <w:hideMark/>
          </w:tcPr>
          <w:p w14:paraId="344706CA" w14:textId="77777777" w:rsidR="00001C8B" w:rsidRPr="00001C8B" w:rsidRDefault="00001C8B" w:rsidP="00001C8B">
            <w:r w:rsidRPr="00001C8B">
              <w:t>7,106,597</w:t>
            </w:r>
          </w:p>
        </w:tc>
      </w:tr>
      <w:tr w:rsidR="00001C8B" w:rsidRPr="00001C8B" w14:paraId="22D59104" w14:textId="77777777" w:rsidTr="00AB3F02">
        <w:trPr>
          <w:cantSplit/>
          <w:trHeight w:val="310"/>
        </w:trPr>
        <w:tc>
          <w:tcPr>
            <w:tcW w:w="6120" w:type="dxa"/>
            <w:noWrap/>
            <w:hideMark/>
          </w:tcPr>
          <w:p w14:paraId="53830CC9" w14:textId="77777777" w:rsidR="00001C8B" w:rsidRPr="00001C8B" w:rsidRDefault="00001C8B" w:rsidP="00001C8B">
            <w:pPr>
              <w:rPr>
                <w:b/>
                <w:bCs/>
              </w:rPr>
            </w:pPr>
            <w:r w:rsidRPr="00001C8B">
              <w:rPr>
                <w:b/>
                <w:bCs/>
              </w:rPr>
              <w:t>Number of New Cancer (2024)*</w:t>
            </w:r>
          </w:p>
        </w:tc>
        <w:tc>
          <w:tcPr>
            <w:tcW w:w="6120" w:type="dxa"/>
            <w:noWrap/>
            <w:hideMark/>
          </w:tcPr>
          <w:p w14:paraId="658E656A" w14:textId="77777777" w:rsidR="00001C8B" w:rsidRPr="00001C8B" w:rsidRDefault="00001C8B" w:rsidP="00001C8B">
            <w:pPr>
              <w:rPr>
                <w:i/>
                <w:iCs/>
              </w:rPr>
            </w:pPr>
            <w:r w:rsidRPr="00001C8B">
              <w:rPr>
                <w:i/>
                <w:iCs/>
              </w:rPr>
              <w:t>44,040</w:t>
            </w:r>
          </w:p>
        </w:tc>
      </w:tr>
      <w:tr w:rsidR="00001C8B" w:rsidRPr="00001C8B" w14:paraId="300606EE" w14:textId="77777777" w:rsidTr="00AB3F02">
        <w:trPr>
          <w:cantSplit/>
          <w:trHeight w:val="310"/>
        </w:trPr>
        <w:tc>
          <w:tcPr>
            <w:tcW w:w="6120" w:type="dxa"/>
            <w:noWrap/>
            <w:hideMark/>
          </w:tcPr>
          <w:p w14:paraId="76290371" w14:textId="77777777" w:rsidR="00001C8B" w:rsidRPr="00001C8B" w:rsidRDefault="00001C8B" w:rsidP="00001C8B">
            <w:pPr>
              <w:rPr>
                <w:b/>
                <w:bCs/>
              </w:rPr>
            </w:pPr>
            <w:r w:rsidRPr="00001C8B">
              <w:rPr>
                <w:b/>
                <w:bCs/>
              </w:rPr>
              <w:t xml:space="preserve">New Cancer </w:t>
            </w:r>
            <w:proofErr w:type="gramStart"/>
            <w:r w:rsidRPr="00001C8B">
              <w:rPr>
                <w:b/>
                <w:bCs/>
              </w:rPr>
              <w:t>In</w:t>
            </w:r>
            <w:proofErr w:type="gramEnd"/>
            <w:r w:rsidRPr="00001C8B">
              <w:rPr>
                <w:b/>
                <w:bCs/>
              </w:rPr>
              <w:t xml:space="preserve"> Region</w:t>
            </w:r>
          </w:p>
        </w:tc>
        <w:tc>
          <w:tcPr>
            <w:tcW w:w="6120" w:type="dxa"/>
            <w:shd w:val="clear" w:color="auto" w:fill="FFFF00"/>
            <w:noWrap/>
            <w:hideMark/>
          </w:tcPr>
          <w:p w14:paraId="1E7600B6" w14:textId="77777777" w:rsidR="00001C8B" w:rsidRPr="00001C8B" w:rsidRDefault="00001C8B" w:rsidP="00001C8B">
            <w:r w:rsidRPr="00001C8B">
              <w:t>7,386</w:t>
            </w:r>
          </w:p>
        </w:tc>
      </w:tr>
    </w:tbl>
    <w:p w14:paraId="3CBD3386" w14:textId="77777777" w:rsidR="008941AB" w:rsidRDefault="008941AB" w:rsidP="00066986">
      <w:pPr>
        <w:spacing w:after="240"/>
        <w:ind w:left="1440" w:right="720"/>
        <w:rPr>
          <w:b/>
          <w:bCs/>
        </w:rPr>
      </w:pPr>
    </w:p>
    <w:p w14:paraId="7244B6DE" w14:textId="6A759AB6" w:rsidR="00001C8B" w:rsidRPr="00001C8B" w:rsidRDefault="00001C8B" w:rsidP="00066986">
      <w:pPr>
        <w:spacing w:after="240"/>
        <w:ind w:left="1440" w:right="720"/>
      </w:pPr>
      <w:r w:rsidRPr="00001C8B">
        <w:rPr>
          <w:b/>
          <w:bCs/>
        </w:rPr>
        <w:t xml:space="preserve">*Source: </w:t>
      </w:r>
      <w:r w:rsidRPr="00001C8B">
        <w:t>American Cancer Society - Cancer Facts and Figures 2024</w:t>
      </w:r>
    </w:p>
    <w:p w14:paraId="51285DC1" w14:textId="77777777" w:rsidR="00001C8B" w:rsidRPr="00001C8B" w:rsidRDefault="00001C8B" w:rsidP="00001C8B"/>
    <w:p w14:paraId="14A19FBD" w14:textId="77777777" w:rsidR="00001C8B" w:rsidRPr="00001C8B" w:rsidRDefault="00001C8B" w:rsidP="00001C8B">
      <w:r w:rsidRPr="00001C8B">
        <w:br w:type="page"/>
      </w:r>
    </w:p>
    <w:tbl>
      <w:tblPr>
        <w:tblStyle w:val="TableGrid"/>
        <w:tblW w:w="0" w:type="auto"/>
        <w:tblInd w:w="540" w:type="dxa"/>
        <w:tblLook w:val="04A0" w:firstRow="1" w:lastRow="0" w:firstColumn="1" w:lastColumn="0" w:noHBand="0" w:noVBand="1"/>
      </w:tblPr>
      <w:tblGrid>
        <w:gridCol w:w="3687"/>
        <w:gridCol w:w="1443"/>
        <w:gridCol w:w="827"/>
        <w:gridCol w:w="1151"/>
        <w:gridCol w:w="1064"/>
        <w:gridCol w:w="1069"/>
        <w:gridCol w:w="1152"/>
        <w:gridCol w:w="838"/>
        <w:gridCol w:w="976"/>
        <w:gridCol w:w="1124"/>
      </w:tblGrid>
      <w:tr w:rsidR="007C1833" w:rsidRPr="001C59F4" w14:paraId="1AE5D3CA" w14:textId="77777777" w:rsidTr="00567B01">
        <w:trPr>
          <w:cantSplit/>
          <w:trHeight w:val="310"/>
          <w:tblHeader/>
        </w:trPr>
        <w:tc>
          <w:tcPr>
            <w:tcW w:w="3687" w:type="dxa"/>
            <w:tcBorders>
              <w:top w:val="nil"/>
              <w:left w:val="nil"/>
              <w:bottom w:val="nil"/>
              <w:right w:val="single" w:sz="4" w:space="0" w:color="auto"/>
            </w:tcBorders>
            <w:noWrap/>
            <w:hideMark/>
          </w:tcPr>
          <w:p w14:paraId="1779DB59" w14:textId="77777777" w:rsidR="007C1833" w:rsidRPr="001C59F4" w:rsidRDefault="007C1833" w:rsidP="001C59F4">
            <w:pPr>
              <w:rPr>
                <w:sz w:val="20"/>
                <w:szCs w:val="20"/>
              </w:rPr>
            </w:pPr>
          </w:p>
        </w:tc>
        <w:tc>
          <w:tcPr>
            <w:tcW w:w="1443" w:type="dxa"/>
            <w:tcBorders>
              <w:left w:val="single" w:sz="4" w:space="0" w:color="auto"/>
              <w:right w:val="nil"/>
            </w:tcBorders>
            <w:noWrap/>
            <w:hideMark/>
          </w:tcPr>
          <w:p w14:paraId="65AB4F79" w14:textId="77777777" w:rsidR="007C1833" w:rsidRPr="007C1833" w:rsidRDefault="007C1833" w:rsidP="001C59F4">
            <w:pPr>
              <w:rPr>
                <w:b/>
                <w:bCs/>
                <w:sz w:val="16"/>
                <w:szCs w:val="16"/>
              </w:rPr>
            </w:pPr>
            <w:r w:rsidRPr="007C1833">
              <w:rPr>
                <w:b/>
                <w:bCs/>
                <w:sz w:val="16"/>
                <w:szCs w:val="16"/>
              </w:rPr>
              <w:t>Source: American Cancer Society - Cancer in 2024 and Proton Therapy - Clinical Needs in Netherlands</w:t>
            </w:r>
          </w:p>
        </w:tc>
        <w:tc>
          <w:tcPr>
            <w:tcW w:w="813" w:type="dxa"/>
            <w:tcBorders>
              <w:left w:val="nil"/>
              <w:right w:val="nil"/>
            </w:tcBorders>
          </w:tcPr>
          <w:p w14:paraId="7814CD97" w14:textId="77777777" w:rsidR="007C1833" w:rsidRPr="001C59F4" w:rsidRDefault="007C1833" w:rsidP="001C59F4">
            <w:pPr>
              <w:rPr>
                <w:b/>
                <w:bCs/>
                <w:sz w:val="20"/>
                <w:szCs w:val="20"/>
              </w:rPr>
            </w:pPr>
          </w:p>
        </w:tc>
        <w:tc>
          <w:tcPr>
            <w:tcW w:w="1151" w:type="dxa"/>
            <w:tcBorders>
              <w:left w:val="nil"/>
              <w:right w:val="nil"/>
            </w:tcBorders>
          </w:tcPr>
          <w:p w14:paraId="512004A1" w14:textId="77777777" w:rsidR="007C1833" w:rsidRPr="001C59F4" w:rsidRDefault="007C1833" w:rsidP="001C59F4">
            <w:pPr>
              <w:rPr>
                <w:b/>
                <w:bCs/>
                <w:sz w:val="20"/>
                <w:szCs w:val="20"/>
              </w:rPr>
            </w:pPr>
          </w:p>
        </w:tc>
        <w:tc>
          <w:tcPr>
            <w:tcW w:w="1064" w:type="dxa"/>
            <w:tcBorders>
              <w:left w:val="nil"/>
              <w:right w:val="nil"/>
            </w:tcBorders>
          </w:tcPr>
          <w:p w14:paraId="44CFA8CB" w14:textId="77777777" w:rsidR="007C1833" w:rsidRPr="001C59F4" w:rsidRDefault="007C1833" w:rsidP="001C59F4">
            <w:pPr>
              <w:rPr>
                <w:b/>
                <w:bCs/>
                <w:sz w:val="20"/>
                <w:szCs w:val="20"/>
              </w:rPr>
            </w:pPr>
          </w:p>
        </w:tc>
        <w:tc>
          <w:tcPr>
            <w:tcW w:w="1069" w:type="dxa"/>
            <w:tcBorders>
              <w:left w:val="nil"/>
              <w:right w:val="nil"/>
            </w:tcBorders>
          </w:tcPr>
          <w:p w14:paraId="6D8B45CA" w14:textId="77777777" w:rsidR="007C1833" w:rsidRPr="001C59F4" w:rsidRDefault="007C1833" w:rsidP="001C59F4">
            <w:pPr>
              <w:rPr>
                <w:b/>
                <w:bCs/>
                <w:sz w:val="20"/>
                <w:szCs w:val="20"/>
              </w:rPr>
            </w:pPr>
          </w:p>
        </w:tc>
        <w:tc>
          <w:tcPr>
            <w:tcW w:w="1152" w:type="dxa"/>
            <w:tcBorders>
              <w:left w:val="nil"/>
              <w:right w:val="nil"/>
            </w:tcBorders>
          </w:tcPr>
          <w:p w14:paraId="1301529E" w14:textId="77777777" w:rsidR="007C1833" w:rsidRPr="001C59F4" w:rsidRDefault="007C1833" w:rsidP="001C59F4">
            <w:pPr>
              <w:rPr>
                <w:b/>
                <w:bCs/>
                <w:sz w:val="20"/>
                <w:szCs w:val="20"/>
              </w:rPr>
            </w:pPr>
          </w:p>
        </w:tc>
        <w:tc>
          <w:tcPr>
            <w:tcW w:w="838" w:type="dxa"/>
            <w:tcBorders>
              <w:left w:val="nil"/>
              <w:right w:val="nil"/>
            </w:tcBorders>
          </w:tcPr>
          <w:p w14:paraId="722A1A2E" w14:textId="77777777" w:rsidR="007C1833" w:rsidRPr="001C59F4" w:rsidRDefault="007C1833" w:rsidP="001C59F4">
            <w:pPr>
              <w:rPr>
                <w:b/>
                <w:bCs/>
                <w:sz w:val="20"/>
                <w:szCs w:val="20"/>
              </w:rPr>
            </w:pPr>
          </w:p>
        </w:tc>
        <w:tc>
          <w:tcPr>
            <w:tcW w:w="976" w:type="dxa"/>
            <w:tcBorders>
              <w:left w:val="nil"/>
              <w:right w:val="nil"/>
            </w:tcBorders>
          </w:tcPr>
          <w:p w14:paraId="543B5590" w14:textId="77777777" w:rsidR="007C1833" w:rsidRPr="001C59F4" w:rsidRDefault="007C1833" w:rsidP="001C59F4">
            <w:pPr>
              <w:rPr>
                <w:b/>
                <w:bCs/>
                <w:sz w:val="20"/>
                <w:szCs w:val="20"/>
              </w:rPr>
            </w:pPr>
          </w:p>
        </w:tc>
        <w:tc>
          <w:tcPr>
            <w:tcW w:w="1124" w:type="dxa"/>
            <w:tcBorders>
              <w:left w:val="nil"/>
            </w:tcBorders>
          </w:tcPr>
          <w:p w14:paraId="38E095F6" w14:textId="0BC6D378" w:rsidR="007C1833" w:rsidRPr="001C59F4" w:rsidRDefault="007C1833" w:rsidP="001C59F4">
            <w:pPr>
              <w:rPr>
                <w:b/>
                <w:bCs/>
                <w:sz w:val="20"/>
                <w:szCs w:val="20"/>
              </w:rPr>
            </w:pPr>
          </w:p>
        </w:tc>
      </w:tr>
      <w:tr w:rsidR="007C1833" w:rsidRPr="001C59F4" w14:paraId="54A81907" w14:textId="77777777" w:rsidTr="00567B01">
        <w:trPr>
          <w:cantSplit/>
          <w:trHeight w:val="310"/>
          <w:tblHeader/>
        </w:trPr>
        <w:tc>
          <w:tcPr>
            <w:tcW w:w="3687" w:type="dxa"/>
            <w:tcBorders>
              <w:top w:val="nil"/>
              <w:left w:val="nil"/>
              <w:bottom w:val="nil"/>
              <w:right w:val="single" w:sz="4" w:space="0" w:color="auto"/>
            </w:tcBorders>
            <w:noWrap/>
            <w:hideMark/>
          </w:tcPr>
          <w:p w14:paraId="7DFAA28D" w14:textId="77777777" w:rsidR="007C1833" w:rsidRPr="001C59F4" w:rsidRDefault="007C1833" w:rsidP="003233D0">
            <w:pPr>
              <w:rPr>
                <w:b/>
                <w:bCs/>
                <w:sz w:val="20"/>
                <w:szCs w:val="20"/>
              </w:rPr>
            </w:pPr>
          </w:p>
        </w:tc>
        <w:tc>
          <w:tcPr>
            <w:tcW w:w="1443" w:type="dxa"/>
            <w:tcBorders>
              <w:left w:val="single" w:sz="4" w:space="0" w:color="auto"/>
            </w:tcBorders>
            <w:shd w:val="clear" w:color="auto" w:fill="D9D9D9" w:themeFill="background1" w:themeFillShade="D9"/>
            <w:noWrap/>
            <w:hideMark/>
          </w:tcPr>
          <w:p w14:paraId="7114494B" w14:textId="77777777" w:rsidR="007C1833" w:rsidRPr="001C59F4" w:rsidRDefault="007C1833" w:rsidP="003233D0">
            <w:pPr>
              <w:rPr>
                <w:b/>
                <w:bCs/>
                <w:sz w:val="20"/>
                <w:szCs w:val="20"/>
              </w:rPr>
            </w:pPr>
            <w:r w:rsidRPr="001C59F4">
              <w:rPr>
                <w:b/>
                <w:bCs/>
                <w:sz w:val="20"/>
                <w:szCs w:val="20"/>
              </w:rPr>
              <w:t>2024</w:t>
            </w:r>
          </w:p>
        </w:tc>
        <w:tc>
          <w:tcPr>
            <w:tcW w:w="813" w:type="dxa"/>
            <w:tcBorders>
              <w:left w:val="single" w:sz="4" w:space="0" w:color="auto"/>
            </w:tcBorders>
            <w:shd w:val="clear" w:color="auto" w:fill="D9D9D9" w:themeFill="background1" w:themeFillShade="D9"/>
          </w:tcPr>
          <w:p w14:paraId="324CBD6E" w14:textId="07196646" w:rsidR="007C1833" w:rsidRPr="001C59F4" w:rsidRDefault="007C1833" w:rsidP="003233D0">
            <w:pPr>
              <w:rPr>
                <w:b/>
                <w:bCs/>
                <w:sz w:val="20"/>
                <w:szCs w:val="20"/>
              </w:rPr>
            </w:pPr>
            <w:r w:rsidRPr="009F2037">
              <w:rPr>
                <w:b/>
                <w:bCs/>
                <w:sz w:val="20"/>
                <w:szCs w:val="20"/>
              </w:rPr>
              <w:t>2024</w:t>
            </w:r>
          </w:p>
        </w:tc>
        <w:tc>
          <w:tcPr>
            <w:tcW w:w="1151" w:type="dxa"/>
            <w:tcBorders>
              <w:left w:val="single" w:sz="4" w:space="0" w:color="auto"/>
            </w:tcBorders>
            <w:shd w:val="clear" w:color="auto" w:fill="D9D9D9" w:themeFill="background1" w:themeFillShade="D9"/>
          </w:tcPr>
          <w:p w14:paraId="133B07F1" w14:textId="7475310A" w:rsidR="007C1833" w:rsidRPr="001C59F4" w:rsidRDefault="007C1833" w:rsidP="003233D0">
            <w:pPr>
              <w:rPr>
                <w:b/>
                <w:bCs/>
                <w:sz w:val="20"/>
                <w:szCs w:val="20"/>
              </w:rPr>
            </w:pPr>
            <w:r w:rsidRPr="009F2037">
              <w:rPr>
                <w:b/>
                <w:bCs/>
                <w:sz w:val="20"/>
                <w:szCs w:val="20"/>
              </w:rPr>
              <w:t>2024</w:t>
            </w:r>
          </w:p>
        </w:tc>
        <w:tc>
          <w:tcPr>
            <w:tcW w:w="1064" w:type="dxa"/>
            <w:shd w:val="clear" w:color="auto" w:fill="D9D9D9" w:themeFill="background1" w:themeFillShade="D9"/>
            <w:noWrap/>
            <w:hideMark/>
          </w:tcPr>
          <w:p w14:paraId="59BE8F53" w14:textId="77777777" w:rsidR="007C1833" w:rsidRPr="001C59F4" w:rsidRDefault="007C1833" w:rsidP="003233D0">
            <w:pPr>
              <w:rPr>
                <w:b/>
                <w:bCs/>
                <w:sz w:val="20"/>
                <w:szCs w:val="20"/>
              </w:rPr>
            </w:pPr>
            <w:r w:rsidRPr="001C59F4">
              <w:rPr>
                <w:b/>
                <w:bCs/>
                <w:sz w:val="20"/>
                <w:szCs w:val="20"/>
              </w:rPr>
              <w:t>2029</w:t>
            </w:r>
          </w:p>
        </w:tc>
        <w:tc>
          <w:tcPr>
            <w:tcW w:w="1069" w:type="dxa"/>
            <w:shd w:val="clear" w:color="auto" w:fill="D9D9D9" w:themeFill="background1" w:themeFillShade="D9"/>
          </w:tcPr>
          <w:p w14:paraId="7E8D3CC3" w14:textId="1EF03A45" w:rsidR="007C1833" w:rsidRPr="001C59F4" w:rsidRDefault="007C1833" w:rsidP="003233D0">
            <w:pPr>
              <w:rPr>
                <w:b/>
                <w:bCs/>
                <w:sz w:val="20"/>
                <w:szCs w:val="20"/>
              </w:rPr>
            </w:pPr>
            <w:r w:rsidRPr="00AD2DC8">
              <w:rPr>
                <w:b/>
                <w:bCs/>
                <w:sz w:val="20"/>
                <w:szCs w:val="20"/>
              </w:rPr>
              <w:t>2029</w:t>
            </w:r>
          </w:p>
        </w:tc>
        <w:tc>
          <w:tcPr>
            <w:tcW w:w="1152" w:type="dxa"/>
            <w:shd w:val="clear" w:color="auto" w:fill="D9D9D9" w:themeFill="background1" w:themeFillShade="D9"/>
          </w:tcPr>
          <w:p w14:paraId="220B41F1" w14:textId="00F83C3E" w:rsidR="007C1833" w:rsidRPr="001C59F4" w:rsidRDefault="007C1833" w:rsidP="003233D0">
            <w:pPr>
              <w:rPr>
                <w:b/>
                <w:bCs/>
                <w:sz w:val="20"/>
                <w:szCs w:val="20"/>
              </w:rPr>
            </w:pPr>
            <w:r w:rsidRPr="00AD2DC8">
              <w:rPr>
                <w:b/>
                <w:bCs/>
                <w:sz w:val="20"/>
                <w:szCs w:val="20"/>
              </w:rPr>
              <w:t>2029</w:t>
            </w:r>
          </w:p>
        </w:tc>
        <w:tc>
          <w:tcPr>
            <w:tcW w:w="838" w:type="dxa"/>
            <w:shd w:val="clear" w:color="auto" w:fill="D9D9D9" w:themeFill="background1" w:themeFillShade="D9"/>
            <w:noWrap/>
            <w:hideMark/>
          </w:tcPr>
          <w:p w14:paraId="41E90376" w14:textId="77777777" w:rsidR="007C1833" w:rsidRPr="001C59F4" w:rsidRDefault="007C1833" w:rsidP="003233D0">
            <w:pPr>
              <w:rPr>
                <w:b/>
                <w:bCs/>
                <w:sz w:val="20"/>
                <w:szCs w:val="20"/>
              </w:rPr>
            </w:pPr>
            <w:r w:rsidRPr="001C59F4">
              <w:rPr>
                <w:b/>
                <w:bCs/>
                <w:sz w:val="20"/>
                <w:szCs w:val="20"/>
              </w:rPr>
              <w:t>2034</w:t>
            </w:r>
          </w:p>
        </w:tc>
        <w:tc>
          <w:tcPr>
            <w:tcW w:w="976" w:type="dxa"/>
            <w:shd w:val="clear" w:color="auto" w:fill="D9D9D9" w:themeFill="background1" w:themeFillShade="D9"/>
          </w:tcPr>
          <w:p w14:paraId="2336A64D" w14:textId="1405514E" w:rsidR="007C1833" w:rsidRPr="001C59F4" w:rsidRDefault="007C1833" w:rsidP="003233D0">
            <w:pPr>
              <w:rPr>
                <w:b/>
                <w:bCs/>
                <w:sz w:val="20"/>
                <w:szCs w:val="20"/>
              </w:rPr>
            </w:pPr>
            <w:r w:rsidRPr="004063D4">
              <w:rPr>
                <w:b/>
                <w:bCs/>
                <w:sz w:val="20"/>
                <w:szCs w:val="20"/>
              </w:rPr>
              <w:t>2034</w:t>
            </w:r>
          </w:p>
        </w:tc>
        <w:tc>
          <w:tcPr>
            <w:tcW w:w="1124" w:type="dxa"/>
            <w:shd w:val="clear" w:color="auto" w:fill="D9D9D9" w:themeFill="background1" w:themeFillShade="D9"/>
          </w:tcPr>
          <w:p w14:paraId="44498CB7" w14:textId="2B0CD8D5" w:rsidR="007C1833" w:rsidRPr="001C59F4" w:rsidRDefault="007C1833" w:rsidP="003233D0">
            <w:pPr>
              <w:rPr>
                <w:b/>
                <w:bCs/>
                <w:sz w:val="20"/>
                <w:szCs w:val="20"/>
              </w:rPr>
            </w:pPr>
            <w:r w:rsidRPr="004063D4">
              <w:rPr>
                <w:b/>
                <w:bCs/>
                <w:sz w:val="20"/>
                <w:szCs w:val="20"/>
              </w:rPr>
              <w:t>2034</w:t>
            </w:r>
          </w:p>
        </w:tc>
      </w:tr>
      <w:tr w:rsidR="007C1833" w:rsidRPr="001C59F4" w14:paraId="79C7B980" w14:textId="77777777" w:rsidTr="00567B01">
        <w:trPr>
          <w:cantSplit/>
          <w:trHeight w:val="930"/>
          <w:tblHeader/>
        </w:trPr>
        <w:tc>
          <w:tcPr>
            <w:tcW w:w="3687" w:type="dxa"/>
            <w:tcBorders>
              <w:top w:val="nil"/>
              <w:left w:val="nil"/>
              <w:bottom w:val="single" w:sz="4" w:space="0" w:color="auto"/>
              <w:right w:val="single" w:sz="4" w:space="0" w:color="auto"/>
            </w:tcBorders>
            <w:hideMark/>
          </w:tcPr>
          <w:p w14:paraId="4FD5057F" w14:textId="77777777" w:rsidR="007C1833" w:rsidRPr="001C59F4" w:rsidRDefault="007C1833" w:rsidP="001C59F4">
            <w:pPr>
              <w:rPr>
                <w:b/>
                <w:bCs/>
                <w:sz w:val="20"/>
                <w:szCs w:val="20"/>
              </w:rPr>
            </w:pPr>
          </w:p>
        </w:tc>
        <w:tc>
          <w:tcPr>
            <w:tcW w:w="1443" w:type="dxa"/>
            <w:tcBorders>
              <w:left w:val="single" w:sz="4" w:space="0" w:color="auto"/>
            </w:tcBorders>
            <w:shd w:val="clear" w:color="auto" w:fill="D9D9D9" w:themeFill="background1" w:themeFillShade="D9"/>
            <w:hideMark/>
          </w:tcPr>
          <w:p w14:paraId="3A40BED1" w14:textId="77777777" w:rsidR="007C1833" w:rsidRPr="001C59F4" w:rsidRDefault="007C1833" w:rsidP="001C59F4">
            <w:pPr>
              <w:rPr>
                <w:b/>
                <w:bCs/>
                <w:sz w:val="20"/>
                <w:szCs w:val="20"/>
              </w:rPr>
            </w:pPr>
            <w:r w:rsidRPr="001C59F4">
              <w:rPr>
                <w:b/>
                <w:bCs/>
                <w:sz w:val="20"/>
                <w:szCs w:val="20"/>
              </w:rPr>
              <w:t xml:space="preserve"> # of New Cancer  </w:t>
            </w:r>
          </w:p>
        </w:tc>
        <w:tc>
          <w:tcPr>
            <w:tcW w:w="813" w:type="dxa"/>
            <w:shd w:val="clear" w:color="auto" w:fill="D9D9D9" w:themeFill="background1" w:themeFillShade="D9"/>
            <w:hideMark/>
          </w:tcPr>
          <w:p w14:paraId="60E51E0F" w14:textId="77777777" w:rsidR="007C1833" w:rsidRPr="001C59F4" w:rsidRDefault="007C1833" w:rsidP="001C59F4">
            <w:pPr>
              <w:rPr>
                <w:b/>
                <w:bCs/>
                <w:sz w:val="20"/>
                <w:szCs w:val="20"/>
              </w:rPr>
            </w:pPr>
            <w:r w:rsidRPr="001C59F4">
              <w:rPr>
                <w:b/>
                <w:bCs/>
                <w:sz w:val="20"/>
                <w:szCs w:val="20"/>
              </w:rPr>
              <w:t># treated with RT</w:t>
            </w:r>
          </w:p>
        </w:tc>
        <w:tc>
          <w:tcPr>
            <w:tcW w:w="1151" w:type="dxa"/>
            <w:shd w:val="clear" w:color="auto" w:fill="D9D9D9" w:themeFill="background1" w:themeFillShade="D9"/>
            <w:hideMark/>
          </w:tcPr>
          <w:p w14:paraId="50BEFFE3" w14:textId="77777777" w:rsidR="007C1833" w:rsidRPr="001C59F4" w:rsidRDefault="007C1833" w:rsidP="001C59F4">
            <w:pPr>
              <w:rPr>
                <w:b/>
                <w:bCs/>
                <w:sz w:val="20"/>
                <w:szCs w:val="20"/>
              </w:rPr>
            </w:pPr>
            <w:r w:rsidRPr="001C59F4">
              <w:rPr>
                <w:b/>
                <w:bCs/>
                <w:sz w:val="20"/>
                <w:szCs w:val="20"/>
              </w:rPr>
              <w:t># treatable with PT</w:t>
            </w:r>
          </w:p>
        </w:tc>
        <w:tc>
          <w:tcPr>
            <w:tcW w:w="1064" w:type="dxa"/>
            <w:shd w:val="clear" w:color="auto" w:fill="D9D9D9" w:themeFill="background1" w:themeFillShade="D9"/>
            <w:hideMark/>
          </w:tcPr>
          <w:p w14:paraId="1AADEF1A" w14:textId="77777777" w:rsidR="007C1833" w:rsidRPr="001C59F4" w:rsidRDefault="007C1833" w:rsidP="001C59F4">
            <w:pPr>
              <w:rPr>
                <w:b/>
                <w:bCs/>
                <w:sz w:val="20"/>
                <w:szCs w:val="20"/>
              </w:rPr>
            </w:pPr>
            <w:r w:rsidRPr="001C59F4">
              <w:rPr>
                <w:b/>
                <w:bCs/>
                <w:sz w:val="20"/>
                <w:szCs w:val="20"/>
              </w:rPr>
              <w:t xml:space="preserve"> # of New Cancer  </w:t>
            </w:r>
          </w:p>
        </w:tc>
        <w:tc>
          <w:tcPr>
            <w:tcW w:w="1069" w:type="dxa"/>
            <w:shd w:val="clear" w:color="auto" w:fill="D9D9D9" w:themeFill="background1" w:themeFillShade="D9"/>
            <w:hideMark/>
          </w:tcPr>
          <w:p w14:paraId="1DBA89AC" w14:textId="77777777" w:rsidR="007C1833" w:rsidRPr="001C59F4" w:rsidRDefault="007C1833" w:rsidP="001C59F4">
            <w:pPr>
              <w:rPr>
                <w:b/>
                <w:bCs/>
                <w:sz w:val="20"/>
                <w:szCs w:val="20"/>
              </w:rPr>
            </w:pPr>
            <w:r w:rsidRPr="001C59F4">
              <w:rPr>
                <w:b/>
                <w:bCs/>
                <w:sz w:val="20"/>
                <w:szCs w:val="20"/>
              </w:rPr>
              <w:t># treated with RT</w:t>
            </w:r>
          </w:p>
        </w:tc>
        <w:tc>
          <w:tcPr>
            <w:tcW w:w="1152" w:type="dxa"/>
            <w:shd w:val="clear" w:color="auto" w:fill="D9D9D9" w:themeFill="background1" w:themeFillShade="D9"/>
            <w:hideMark/>
          </w:tcPr>
          <w:p w14:paraId="18403B11" w14:textId="77777777" w:rsidR="007C1833" w:rsidRPr="001C59F4" w:rsidRDefault="007C1833" w:rsidP="001C59F4">
            <w:pPr>
              <w:rPr>
                <w:b/>
                <w:bCs/>
                <w:sz w:val="20"/>
                <w:szCs w:val="20"/>
              </w:rPr>
            </w:pPr>
            <w:r w:rsidRPr="001C59F4">
              <w:rPr>
                <w:b/>
                <w:bCs/>
                <w:sz w:val="20"/>
                <w:szCs w:val="20"/>
              </w:rPr>
              <w:t># treatable with PT</w:t>
            </w:r>
          </w:p>
        </w:tc>
        <w:tc>
          <w:tcPr>
            <w:tcW w:w="838" w:type="dxa"/>
            <w:shd w:val="clear" w:color="auto" w:fill="D9D9D9" w:themeFill="background1" w:themeFillShade="D9"/>
            <w:hideMark/>
          </w:tcPr>
          <w:p w14:paraId="2FFE17B6" w14:textId="77777777" w:rsidR="007C1833" w:rsidRPr="001C59F4" w:rsidRDefault="007C1833" w:rsidP="001C59F4">
            <w:pPr>
              <w:rPr>
                <w:b/>
                <w:bCs/>
                <w:sz w:val="20"/>
                <w:szCs w:val="20"/>
              </w:rPr>
            </w:pPr>
            <w:r w:rsidRPr="001C59F4">
              <w:rPr>
                <w:b/>
                <w:bCs/>
                <w:sz w:val="20"/>
                <w:szCs w:val="20"/>
              </w:rPr>
              <w:t xml:space="preserve"> # of New Cancer  </w:t>
            </w:r>
          </w:p>
        </w:tc>
        <w:tc>
          <w:tcPr>
            <w:tcW w:w="976" w:type="dxa"/>
            <w:shd w:val="clear" w:color="auto" w:fill="D9D9D9" w:themeFill="background1" w:themeFillShade="D9"/>
            <w:hideMark/>
          </w:tcPr>
          <w:p w14:paraId="41E05BF0" w14:textId="77777777" w:rsidR="007C1833" w:rsidRPr="001C59F4" w:rsidRDefault="007C1833" w:rsidP="001C59F4">
            <w:pPr>
              <w:rPr>
                <w:b/>
                <w:bCs/>
                <w:sz w:val="20"/>
                <w:szCs w:val="20"/>
              </w:rPr>
            </w:pPr>
            <w:r w:rsidRPr="001C59F4">
              <w:rPr>
                <w:b/>
                <w:bCs/>
                <w:sz w:val="20"/>
                <w:szCs w:val="20"/>
              </w:rPr>
              <w:t># treated with RT</w:t>
            </w:r>
          </w:p>
        </w:tc>
        <w:tc>
          <w:tcPr>
            <w:tcW w:w="1124" w:type="dxa"/>
            <w:shd w:val="clear" w:color="auto" w:fill="D9D9D9" w:themeFill="background1" w:themeFillShade="D9"/>
            <w:hideMark/>
          </w:tcPr>
          <w:p w14:paraId="5733D037" w14:textId="77777777" w:rsidR="007C1833" w:rsidRPr="001C59F4" w:rsidRDefault="007C1833" w:rsidP="001C59F4">
            <w:pPr>
              <w:rPr>
                <w:b/>
                <w:bCs/>
                <w:sz w:val="20"/>
                <w:szCs w:val="20"/>
              </w:rPr>
            </w:pPr>
            <w:r w:rsidRPr="001C59F4">
              <w:rPr>
                <w:b/>
                <w:bCs/>
                <w:sz w:val="20"/>
                <w:szCs w:val="20"/>
              </w:rPr>
              <w:t># treatable with PT</w:t>
            </w:r>
          </w:p>
        </w:tc>
      </w:tr>
      <w:tr w:rsidR="007C1833" w:rsidRPr="001C59F4" w14:paraId="162411DC" w14:textId="77777777" w:rsidTr="00567B01">
        <w:trPr>
          <w:cantSplit/>
          <w:trHeight w:val="310"/>
        </w:trPr>
        <w:tc>
          <w:tcPr>
            <w:tcW w:w="3687" w:type="dxa"/>
            <w:tcBorders>
              <w:top w:val="single" w:sz="4" w:space="0" w:color="auto"/>
            </w:tcBorders>
            <w:noWrap/>
            <w:hideMark/>
          </w:tcPr>
          <w:p w14:paraId="7E245670" w14:textId="77777777" w:rsidR="007C1833" w:rsidRPr="001C59F4" w:rsidRDefault="007C1833" w:rsidP="001C59F4">
            <w:pPr>
              <w:rPr>
                <w:b/>
                <w:bCs/>
                <w:sz w:val="20"/>
                <w:szCs w:val="20"/>
              </w:rPr>
            </w:pPr>
            <w:r w:rsidRPr="001C59F4">
              <w:rPr>
                <w:b/>
                <w:bCs/>
                <w:sz w:val="20"/>
                <w:szCs w:val="20"/>
              </w:rPr>
              <w:t>CNS - Base of skull/paraspinal tumors</w:t>
            </w:r>
          </w:p>
        </w:tc>
        <w:tc>
          <w:tcPr>
            <w:tcW w:w="1443" w:type="dxa"/>
            <w:noWrap/>
            <w:hideMark/>
          </w:tcPr>
          <w:p w14:paraId="5314F91A" w14:textId="3F0A81FE" w:rsidR="007C1833" w:rsidRPr="001C59F4" w:rsidRDefault="007C1833" w:rsidP="001C59F4">
            <w:pPr>
              <w:jc w:val="right"/>
              <w:rPr>
                <w:sz w:val="20"/>
                <w:szCs w:val="20"/>
              </w:rPr>
            </w:pPr>
            <w:r w:rsidRPr="001C59F4">
              <w:rPr>
                <w:sz w:val="20"/>
                <w:szCs w:val="20"/>
              </w:rPr>
              <w:t>61</w:t>
            </w:r>
          </w:p>
        </w:tc>
        <w:tc>
          <w:tcPr>
            <w:tcW w:w="813" w:type="dxa"/>
            <w:noWrap/>
            <w:hideMark/>
          </w:tcPr>
          <w:p w14:paraId="66A5425E" w14:textId="1129BE6D" w:rsidR="007C1833" w:rsidRPr="001C59F4" w:rsidRDefault="007C1833" w:rsidP="001C59F4">
            <w:pPr>
              <w:jc w:val="right"/>
              <w:rPr>
                <w:sz w:val="20"/>
                <w:szCs w:val="20"/>
              </w:rPr>
            </w:pPr>
            <w:r w:rsidRPr="001C59F4">
              <w:rPr>
                <w:sz w:val="20"/>
                <w:szCs w:val="20"/>
              </w:rPr>
              <w:t>55</w:t>
            </w:r>
          </w:p>
        </w:tc>
        <w:tc>
          <w:tcPr>
            <w:tcW w:w="1151" w:type="dxa"/>
            <w:noWrap/>
            <w:hideMark/>
          </w:tcPr>
          <w:p w14:paraId="6CF00DE0" w14:textId="097B0436" w:rsidR="007C1833" w:rsidRPr="001C59F4" w:rsidRDefault="007C1833" w:rsidP="001C59F4">
            <w:pPr>
              <w:jc w:val="right"/>
              <w:rPr>
                <w:sz w:val="20"/>
                <w:szCs w:val="20"/>
              </w:rPr>
            </w:pPr>
            <w:r w:rsidRPr="001C59F4">
              <w:rPr>
                <w:sz w:val="20"/>
                <w:szCs w:val="20"/>
              </w:rPr>
              <w:t>55</w:t>
            </w:r>
          </w:p>
        </w:tc>
        <w:tc>
          <w:tcPr>
            <w:tcW w:w="1064" w:type="dxa"/>
            <w:noWrap/>
            <w:hideMark/>
          </w:tcPr>
          <w:p w14:paraId="58762F38" w14:textId="4F5D5053" w:rsidR="007C1833" w:rsidRPr="001C59F4" w:rsidRDefault="007C1833" w:rsidP="001C59F4">
            <w:pPr>
              <w:jc w:val="right"/>
              <w:rPr>
                <w:sz w:val="20"/>
                <w:szCs w:val="20"/>
              </w:rPr>
            </w:pPr>
            <w:r w:rsidRPr="001C59F4">
              <w:rPr>
                <w:sz w:val="20"/>
                <w:szCs w:val="20"/>
              </w:rPr>
              <w:t>69</w:t>
            </w:r>
          </w:p>
        </w:tc>
        <w:tc>
          <w:tcPr>
            <w:tcW w:w="1069" w:type="dxa"/>
            <w:noWrap/>
            <w:hideMark/>
          </w:tcPr>
          <w:p w14:paraId="48FE668A" w14:textId="49DF6FA5" w:rsidR="007C1833" w:rsidRPr="001C59F4" w:rsidRDefault="007C1833" w:rsidP="001C59F4">
            <w:pPr>
              <w:jc w:val="right"/>
              <w:rPr>
                <w:sz w:val="20"/>
                <w:szCs w:val="20"/>
              </w:rPr>
            </w:pPr>
            <w:r w:rsidRPr="001C59F4">
              <w:rPr>
                <w:sz w:val="20"/>
                <w:szCs w:val="20"/>
              </w:rPr>
              <w:t>62</w:t>
            </w:r>
          </w:p>
        </w:tc>
        <w:tc>
          <w:tcPr>
            <w:tcW w:w="1152" w:type="dxa"/>
            <w:noWrap/>
            <w:hideMark/>
          </w:tcPr>
          <w:p w14:paraId="62B084E3" w14:textId="1BCAF193" w:rsidR="007C1833" w:rsidRPr="001C59F4" w:rsidRDefault="007C1833" w:rsidP="001C59F4">
            <w:pPr>
              <w:jc w:val="right"/>
              <w:rPr>
                <w:sz w:val="20"/>
                <w:szCs w:val="20"/>
              </w:rPr>
            </w:pPr>
            <w:r w:rsidRPr="001C59F4">
              <w:rPr>
                <w:sz w:val="20"/>
                <w:szCs w:val="20"/>
              </w:rPr>
              <w:t>62</w:t>
            </w:r>
          </w:p>
        </w:tc>
        <w:tc>
          <w:tcPr>
            <w:tcW w:w="838" w:type="dxa"/>
            <w:noWrap/>
            <w:hideMark/>
          </w:tcPr>
          <w:p w14:paraId="3C43D34F" w14:textId="53A245B4" w:rsidR="007C1833" w:rsidRPr="001C59F4" w:rsidRDefault="007C1833" w:rsidP="001C59F4">
            <w:pPr>
              <w:jc w:val="right"/>
              <w:rPr>
                <w:sz w:val="20"/>
                <w:szCs w:val="20"/>
              </w:rPr>
            </w:pPr>
            <w:r w:rsidRPr="001C59F4">
              <w:rPr>
                <w:sz w:val="20"/>
                <w:szCs w:val="20"/>
              </w:rPr>
              <w:t>77</w:t>
            </w:r>
          </w:p>
        </w:tc>
        <w:tc>
          <w:tcPr>
            <w:tcW w:w="976" w:type="dxa"/>
            <w:noWrap/>
            <w:hideMark/>
          </w:tcPr>
          <w:p w14:paraId="110E433C" w14:textId="1358F82A" w:rsidR="007C1833" w:rsidRPr="001C59F4" w:rsidRDefault="007C1833" w:rsidP="001C59F4">
            <w:pPr>
              <w:jc w:val="right"/>
              <w:rPr>
                <w:sz w:val="20"/>
                <w:szCs w:val="20"/>
              </w:rPr>
            </w:pPr>
            <w:r w:rsidRPr="001C59F4">
              <w:rPr>
                <w:sz w:val="20"/>
                <w:szCs w:val="20"/>
              </w:rPr>
              <w:t>69</w:t>
            </w:r>
          </w:p>
        </w:tc>
        <w:tc>
          <w:tcPr>
            <w:tcW w:w="1124" w:type="dxa"/>
            <w:noWrap/>
            <w:hideMark/>
          </w:tcPr>
          <w:p w14:paraId="6B361DDA" w14:textId="57351AB4" w:rsidR="007C1833" w:rsidRPr="001C59F4" w:rsidRDefault="007C1833" w:rsidP="001C59F4">
            <w:pPr>
              <w:jc w:val="right"/>
              <w:rPr>
                <w:sz w:val="20"/>
                <w:szCs w:val="20"/>
              </w:rPr>
            </w:pPr>
            <w:r w:rsidRPr="001C59F4">
              <w:rPr>
                <w:sz w:val="20"/>
                <w:szCs w:val="20"/>
              </w:rPr>
              <w:t>9</w:t>
            </w:r>
          </w:p>
        </w:tc>
      </w:tr>
      <w:tr w:rsidR="007C1833" w:rsidRPr="001C59F4" w14:paraId="1BF7B542" w14:textId="77777777" w:rsidTr="00567B01">
        <w:trPr>
          <w:cantSplit/>
          <w:trHeight w:val="310"/>
        </w:trPr>
        <w:tc>
          <w:tcPr>
            <w:tcW w:w="3687" w:type="dxa"/>
            <w:noWrap/>
            <w:hideMark/>
          </w:tcPr>
          <w:p w14:paraId="00CDDA80" w14:textId="77777777" w:rsidR="007C1833" w:rsidRPr="001C59F4" w:rsidRDefault="007C1833" w:rsidP="001C59F4">
            <w:pPr>
              <w:rPr>
                <w:b/>
                <w:bCs/>
                <w:sz w:val="20"/>
                <w:szCs w:val="20"/>
              </w:rPr>
            </w:pPr>
            <w:r w:rsidRPr="001C59F4">
              <w:rPr>
                <w:b/>
                <w:bCs/>
                <w:sz w:val="20"/>
                <w:szCs w:val="20"/>
              </w:rPr>
              <w:t>CNS - Malignant Brain Tumors</w:t>
            </w:r>
          </w:p>
        </w:tc>
        <w:tc>
          <w:tcPr>
            <w:tcW w:w="1443" w:type="dxa"/>
            <w:noWrap/>
            <w:hideMark/>
          </w:tcPr>
          <w:p w14:paraId="74440F1A" w14:textId="77241EAF" w:rsidR="007C1833" w:rsidRPr="001C59F4" w:rsidRDefault="007C1833" w:rsidP="001C59F4">
            <w:pPr>
              <w:jc w:val="right"/>
              <w:rPr>
                <w:sz w:val="20"/>
                <w:szCs w:val="20"/>
              </w:rPr>
            </w:pPr>
            <w:r w:rsidRPr="001C59F4">
              <w:rPr>
                <w:sz w:val="20"/>
                <w:szCs w:val="20"/>
              </w:rPr>
              <w:t xml:space="preserve">28 </w:t>
            </w:r>
          </w:p>
        </w:tc>
        <w:tc>
          <w:tcPr>
            <w:tcW w:w="813" w:type="dxa"/>
            <w:noWrap/>
            <w:hideMark/>
          </w:tcPr>
          <w:p w14:paraId="720457E6" w14:textId="3FBA2805" w:rsidR="007C1833" w:rsidRPr="001C59F4" w:rsidRDefault="007C1833" w:rsidP="001C59F4">
            <w:pPr>
              <w:jc w:val="right"/>
              <w:rPr>
                <w:sz w:val="20"/>
                <w:szCs w:val="20"/>
              </w:rPr>
            </w:pPr>
            <w:r w:rsidRPr="001C59F4">
              <w:rPr>
                <w:sz w:val="20"/>
                <w:szCs w:val="20"/>
              </w:rPr>
              <w:t xml:space="preserve">26 </w:t>
            </w:r>
          </w:p>
        </w:tc>
        <w:tc>
          <w:tcPr>
            <w:tcW w:w="1151" w:type="dxa"/>
            <w:noWrap/>
            <w:hideMark/>
          </w:tcPr>
          <w:p w14:paraId="2BACF6E3" w14:textId="639E18D0" w:rsidR="007C1833" w:rsidRPr="001C59F4" w:rsidRDefault="007C1833" w:rsidP="001C59F4">
            <w:pPr>
              <w:jc w:val="right"/>
              <w:rPr>
                <w:sz w:val="20"/>
                <w:szCs w:val="20"/>
              </w:rPr>
            </w:pPr>
            <w:r w:rsidRPr="001C59F4">
              <w:rPr>
                <w:sz w:val="20"/>
                <w:szCs w:val="20"/>
              </w:rPr>
              <w:t xml:space="preserve">6 </w:t>
            </w:r>
          </w:p>
        </w:tc>
        <w:tc>
          <w:tcPr>
            <w:tcW w:w="1064" w:type="dxa"/>
            <w:noWrap/>
            <w:hideMark/>
          </w:tcPr>
          <w:p w14:paraId="720081BC" w14:textId="432ACAF7" w:rsidR="007C1833" w:rsidRPr="001C59F4" w:rsidRDefault="007C1833" w:rsidP="001C59F4">
            <w:pPr>
              <w:jc w:val="right"/>
              <w:rPr>
                <w:sz w:val="20"/>
                <w:szCs w:val="20"/>
              </w:rPr>
            </w:pPr>
            <w:r w:rsidRPr="001C59F4">
              <w:rPr>
                <w:sz w:val="20"/>
                <w:szCs w:val="20"/>
              </w:rPr>
              <w:t xml:space="preserve">32 </w:t>
            </w:r>
          </w:p>
        </w:tc>
        <w:tc>
          <w:tcPr>
            <w:tcW w:w="1069" w:type="dxa"/>
            <w:noWrap/>
            <w:hideMark/>
          </w:tcPr>
          <w:p w14:paraId="187E07DA" w14:textId="5BB932AE" w:rsidR="007C1833" w:rsidRPr="001C59F4" w:rsidRDefault="007C1833" w:rsidP="001C59F4">
            <w:pPr>
              <w:jc w:val="right"/>
              <w:rPr>
                <w:sz w:val="20"/>
                <w:szCs w:val="20"/>
              </w:rPr>
            </w:pPr>
            <w:r w:rsidRPr="001C59F4">
              <w:rPr>
                <w:sz w:val="20"/>
                <w:szCs w:val="20"/>
              </w:rPr>
              <w:t xml:space="preserve">29 </w:t>
            </w:r>
          </w:p>
        </w:tc>
        <w:tc>
          <w:tcPr>
            <w:tcW w:w="1152" w:type="dxa"/>
            <w:noWrap/>
            <w:hideMark/>
          </w:tcPr>
          <w:p w14:paraId="36000818" w14:textId="6ADA2BF4" w:rsidR="007C1833" w:rsidRPr="001C59F4" w:rsidRDefault="007C1833" w:rsidP="001C59F4">
            <w:pPr>
              <w:jc w:val="right"/>
              <w:rPr>
                <w:sz w:val="20"/>
                <w:szCs w:val="20"/>
              </w:rPr>
            </w:pPr>
            <w:r w:rsidRPr="001C59F4">
              <w:rPr>
                <w:sz w:val="20"/>
                <w:szCs w:val="20"/>
              </w:rPr>
              <w:t xml:space="preserve">7 </w:t>
            </w:r>
          </w:p>
        </w:tc>
        <w:tc>
          <w:tcPr>
            <w:tcW w:w="838" w:type="dxa"/>
            <w:noWrap/>
            <w:hideMark/>
          </w:tcPr>
          <w:p w14:paraId="4246F088" w14:textId="54C61324" w:rsidR="007C1833" w:rsidRPr="001C59F4" w:rsidRDefault="007C1833" w:rsidP="001C59F4">
            <w:pPr>
              <w:jc w:val="right"/>
              <w:rPr>
                <w:sz w:val="20"/>
                <w:szCs w:val="20"/>
              </w:rPr>
            </w:pPr>
            <w:r w:rsidRPr="001C59F4">
              <w:rPr>
                <w:sz w:val="20"/>
                <w:szCs w:val="20"/>
              </w:rPr>
              <w:t xml:space="preserve">35 </w:t>
            </w:r>
          </w:p>
        </w:tc>
        <w:tc>
          <w:tcPr>
            <w:tcW w:w="976" w:type="dxa"/>
            <w:noWrap/>
            <w:hideMark/>
          </w:tcPr>
          <w:p w14:paraId="36865E49" w14:textId="4DD931FB" w:rsidR="007C1833" w:rsidRPr="001C59F4" w:rsidRDefault="007C1833" w:rsidP="001C59F4">
            <w:pPr>
              <w:jc w:val="right"/>
              <w:rPr>
                <w:sz w:val="20"/>
                <w:szCs w:val="20"/>
              </w:rPr>
            </w:pPr>
            <w:r w:rsidRPr="001C59F4">
              <w:rPr>
                <w:sz w:val="20"/>
                <w:szCs w:val="20"/>
              </w:rPr>
              <w:t xml:space="preserve">32 </w:t>
            </w:r>
          </w:p>
        </w:tc>
        <w:tc>
          <w:tcPr>
            <w:tcW w:w="1124" w:type="dxa"/>
            <w:noWrap/>
            <w:hideMark/>
          </w:tcPr>
          <w:p w14:paraId="5BDBD7EE" w14:textId="205F4539" w:rsidR="007C1833" w:rsidRPr="001C59F4" w:rsidRDefault="007C1833" w:rsidP="001C59F4">
            <w:pPr>
              <w:jc w:val="right"/>
              <w:rPr>
                <w:sz w:val="20"/>
                <w:szCs w:val="20"/>
              </w:rPr>
            </w:pPr>
            <w:r w:rsidRPr="001C59F4">
              <w:rPr>
                <w:sz w:val="20"/>
                <w:szCs w:val="20"/>
              </w:rPr>
              <w:t xml:space="preserve">8 </w:t>
            </w:r>
          </w:p>
        </w:tc>
      </w:tr>
      <w:tr w:rsidR="007C1833" w:rsidRPr="001C59F4" w14:paraId="2330A01D" w14:textId="77777777" w:rsidTr="00567B01">
        <w:trPr>
          <w:cantSplit/>
          <w:trHeight w:val="310"/>
        </w:trPr>
        <w:tc>
          <w:tcPr>
            <w:tcW w:w="3687" w:type="dxa"/>
            <w:noWrap/>
            <w:hideMark/>
          </w:tcPr>
          <w:p w14:paraId="08F158C1" w14:textId="77777777" w:rsidR="007C1833" w:rsidRPr="001C59F4" w:rsidRDefault="007C1833" w:rsidP="001C59F4">
            <w:pPr>
              <w:rPr>
                <w:b/>
                <w:bCs/>
                <w:sz w:val="20"/>
                <w:szCs w:val="20"/>
              </w:rPr>
            </w:pPr>
            <w:r w:rsidRPr="001C59F4">
              <w:rPr>
                <w:b/>
                <w:bCs/>
                <w:sz w:val="20"/>
                <w:szCs w:val="20"/>
              </w:rPr>
              <w:t>CNS - Meningioma</w:t>
            </w:r>
          </w:p>
        </w:tc>
        <w:tc>
          <w:tcPr>
            <w:tcW w:w="1443" w:type="dxa"/>
            <w:noWrap/>
            <w:hideMark/>
          </w:tcPr>
          <w:p w14:paraId="2DE6AB4C" w14:textId="01EF69C9" w:rsidR="007C1833" w:rsidRPr="001C59F4" w:rsidRDefault="007C1833" w:rsidP="001C59F4">
            <w:pPr>
              <w:jc w:val="right"/>
              <w:rPr>
                <w:sz w:val="20"/>
                <w:szCs w:val="20"/>
              </w:rPr>
            </w:pPr>
            <w:r w:rsidRPr="001C59F4">
              <w:rPr>
                <w:sz w:val="20"/>
                <w:szCs w:val="20"/>
              </w:rPr>
              <w:t xml:space="preserve">32 </w:t>
            </w:r>
          </w:p>
        </w:tc>
        <w:tc>
          <w:tcPr>
            <w:tcW w:w="813" w:type="dxa"/>
            <w:noWrap/>
            <w:hideMark/>
          </w:tcPr>
          <w:p w14:paraId="05464B85" w14:textId="58BA01D6" w:rsidR="007C1833" w:rsidRPr="001C59F4" w:rsidRDefault="007C1833" w:rsidP="001C59F4">
            <w:pPr>
              <w:jc w:val="right"/>
              <w:rPr>
                <w:sz w:val="20"/>
                <w:szCs w:val="20"/>
              </w:rPr>
            </w:pPr>
            <w:r w:rsidRPr="001C59F4">
              <w:rPr>
                <w:sz w:val="20"/>
                <w:szCs w:val="20"/>
              </w:rPr>
              <w:t xml:space="preserve">16 </w:t>
            </w:r>
          </w:p>
        </w:tc>
        <w:tc>
          <w:tcPr>
            <w:tcW w:w="1151" w:type="dxa"/>
            <w:noWrap/>
            <w:hideMark/>
          </w:tcPr>
          <w:p w14:paraId="74CBD6AD" w14:textId="72E542F6" w:rsidR="007C1833" w:rsidRPr="001C59F4" w:rsidRDefault="007C1833" w:rsidP="001C59F4">
            <w:pPr>
              <w:jc w:val="right"/>
              <w:rPr>
                <w:sz w:val="20"/>
                <w:szCs w:val="20"/>
              </w:rPr>
            </w:pPr>
            <w:r w:rsidRPr="001C59F4">
              <w:rPr>
                <w:sz w:val="20"/>
                <w:szCs w:val="20"/>
              </w:rPr>
              <w:t xml:space="preserve">8 </w:t>
            </w:r>
          </w:p>
        </w:tc>
        <w:tc>
          <w:tcPr>
            <w:tcW w:w="1064" w:type="dxa"/>
            <w:noWrap/>
            <w:hideMark/>
          </w:tcPr>
          <w:p w14:paraId="16311419" w14:textId="6046CE80" w:rsidR="007C1833" w:rsidRPr="001C59F4" w:rsidRDefault="007C1833" w:rsidP="001C59F4">
            <w:pPr>
              <w:jc w:val="right"/>
              <w:rPr>
                <w:sz w:val="20"/>
                <w:szCs w:val="20"/>
              </w:rPr>
            </w:pPr>
            <w:r w:rsidRPr="001C59F4">
              <w:rPr>
                <w:sz w:val="20"/>
                <w:szCs w:val="20"/>
              </w:rPr>
              <w:t xml:space="preserve">36 </w:t>
            </w:r>
          </w:p>
        </w:tc>
        <w:tc>
          <w:tcPr>
            <w:tcW w:w="1069" w:type="dxa"/>
            <w:noWrap/>
            <w:hideMark/>
          </w:tcPr>
          <w:p w14:paraId="73DCCC0F" w14:textId="176CFD83" w:rsidR="007C1833" w:rsidRPr="001C59F4" w:rsidRDefault="007C1833" w:rsidP="001C59F4">
            <w:pPr>
              <w:jc w:val="right"/>
              <w:rPr>
                <w:sz w:val="20"/>
                <w:szCs w:val="20"/>
              </w:rPr>
            </w:pPr>
            <w:r w:rsidRPr="001C59F4">
              <w:rPr>
                <w:sz w:val="20"/>
                <w:szCs w:val="20"/>
              </w:rPr>
              <w:t xml:space="preserve">18 </w:t>
            </w:r>
          </w:p>
        </w:tc>
        <w:tc>
          <w:tcPr>
            <w:tcW w:w="1152" w:type="dxa"/>
            <w:noWrap/>
            <w:hideMark/>
          </w:tcPr>
          <w:p w14:paraId="788D5880" w14:textId="4B464B7A" w:rsidR="007C1833" w:rsidRPr="001C59F4" w:rsidRDefault="007C1833" w:rsidP="001C59F4">
            <w:pPr>
              <w:jc w:val="right"/>
              <w:rPr>
                <w:sz w:val="20"/>
                <w:szCs w:val="20"/>
              </w:rPr>
            </w:pPr>
            <w:r w:rsidRPr="001C59F4">
              <w:rPr>
                <w:sz w:val="20"/>
                <w:szCs w:val="20"/>
              </w:rPr>
              <w:t xml:space="preserve">9 </w:t>
            </w:r>
          </w:p>
        </w:tc>
        <w:tc>
          <w:tcPr>
            <w:tcW w:w="838" w:type="dxa"/>
            <w:noWrap/>
            <w:hideMark/>
          </w:tcPr>
          <w:p w14:paraId="668A4E88" w14:textId="4306AF25" w:rsidR="007C1833" w:rsidRPr="001C59F4" w:rsidRDefault="007C1833" w:rsidP="001C59F4">
            <w:pPr>
              <w:jc w:val="right"/>
              <w:rPr>
                <w:sz w:val="20"/>
                <w:szCs w:val="20"/>
              </w:rPr>
            </w:pPr>
            <w:r w:rsidRPr="001C59F4">
              <w:rPr>
                <w:sz w:val="20"/>
                <w:szCs w:val="20"/>
              </w:rPr>
              <w:t xml:space="preserve">40 </w:t>
            </w:r>
          </w:p>
        </w:tc>
        <w:tc>
          <w:tcPr>
            <w:tcW w:w="976" w:type="dxa"/>
            <w:noWrap/>
            <w:hideMark/>
          </w:tcPr>
          <w:p w14:paraId="62F39F1B" w14:textId="727A034B" w:rsidR="007C1833" w:rsidRPr="001C59F4" w:rsidRDefault="007C1833" w:rsidP="001C59F4">
            <w:pPr>
              <w:jc w:val="right"/>
              <w:rPr>
                <w:sz w:val="20"/>
                <w:szCs w:val="20"/>
              </w:rPr>
            </w:pPr>
            <w:r w:rsidRPr="001C59F4">
              <w:rPr>
                <w:sz w:val="20"/>
                <w:szCs w:val="20"/>
              </w:rPr>
              <w:t xml:space="preserve">20 </w:t>
            </w:r>
          </w:p>
        </w:tc>
        <w:tc>
          <w:tcPr>
            <w:tcW w:w="1124" w:type="dxa"/>
            <w:noWrap/>
            <w:hideMark/>
          </w:tcPr>
          <w:p w14:paraId="372BB7A2" w14:textId="4DDD40D1" w:rsidR="007C1833" w:rsidRPr="001C59F4" w:rsidRDefault="007C1833" w:rsidP="001C59F4">
            <w:pPr>
              <w:jc w:val="right"/>
              <w:rPr>
                <w:sz w:val="20"/>
                <w:szCs w:val="20"/>
              </w:rPr>
            </w:pPr>
            <w:r w:rsidRPr="001C59F4">
              <w:rPr>
                <w:sz w:val="20"/>
                <w:szCs w:val="20"/>
              </w:rPr>
              <w:t xml:space="preserve">10 </w:t>
            </w:r>
          </w:p>
        </w:tc>
      </w:tr>
      <w:tr w:rsidR="007C1833" w:rsidRPr="001C59F4" w14:paraId="12A4BE5A" w14:textId="77777777" w:rsidTr="00567B01">
        <w:trPr>
          <w:cantSplit/>
          <w:trHeight w:val="310"/>
        </w:trPr>
        <w:tc>
          <w:tcPr>
            <w:tcW w:w="3687" w:type="dxa"/>
            <w:noWrap/>
            <w:hideMark/>
          </w:tcPr>
          <w:p w14:paraId="1B7B3F58" w14:textId="77777777" w:rsidR="007C1833" w:rsidRPr="001C59F4" w:rsidRDefault="007C1833" w:rsidP="001C59F4">
            <w:pPr>
              <w:rPr>
                <w:b/>
                <w:bCs/>
                <w:sz w:val="20"/>
                <w:szCs w:val="20"/>
              </w:rPr>
            </w:pPr>
            <w:r w:rsidRPr="001C59F4">
              <w:rPr>
                <w:b/>
                <w:bCs/>
                <w:sz w:val="20"/>
                <w:szCs w:val="20"/>
              </w:rPr>
              <w:t>CNS - re-irradiation</w:t>
            </w:r>
          </w:p>
        </w:tc>
        <w:tc>
          <w:tcPr>
            <w:tcW w:w="1443" w:type="dxa"/>
            <w:noWrap/>
            <w:hideMark/>
          </w:tcPr>
          <w:p w14:paraId="6239DF65" w14:textId="3C0C7368" w:rsidR="007C1833" w:rsidRPr="001C59F4" w:rsidRDefault="007C1833" w:rsidP="001C59F4">
            <w:pPr>
              <w:jc w:val="right"/>
              <w:rPr>
                <w:sz w:val="20"/>
                <w:szCs w:val="20"/>
              </w:rPr>
            </w:pPr>
            <w:r w:rsidRPr="001C59F4">
              <w:rPr>
                <w:sz w:val="20"/>
                <w:szCs w:val="20"/>
              </w:rPr>
              <w:t xml:space="preserve">9 </w:t>
            </w:r>
          </w:p>
        </w:tc>
        <w:tc>
          <w:tcPr>
            <w:tcW w:w="813" w:type="dxa"/>
            <w:noWrap/>
            <w:hideMark/>
          </w:tcPr>
          <w:p w14:paraId="613C0A05" w14:textId="7DB67262" w:rsidR="007C1833" w:rsidRPr="001C59F4" w:rsidRDefault="007C1833" w:rsidP="001C59F4">
            <w:pPr>
              <w:jc w:val="right"/>
              <w:rPr>
                <w:sz w:val="20"/>
                <w:szCs w:val="20"/>
              </w:rPr>
            </w:pPr>
            <w:r w:rsidRPr="001C59F4">
              <w:rPr>
                <w:sz w:val="20"/>
                <w:szCs w:val="20"/>
              </w:rPr>
              <w:t>9</w:t>
            </w:r>
          </w:p>
        </w:tc>
        <w:tc>
          <w:tcPr>
            <w:tcW w:w="1151" w:type="dxa"/>
            <w:noWrap/>
            <w:hideMark/>
          </w:tcPr>
          <w:p w14:paraId="575943F9" w14:textId="526F0E9C" w:rsidR="007C1833" w:rsidRPr="001C59F4" w:rsidRDefault="007C1833" w:rsidP="001C59F4">
            <w:pPr>
              <w:jc w:val="right"/>
              <w:rPr>
                <w:sz w:val="20"/>
                <w:szCs w:val="20"/>
              </w:rPr>
            </w:pPr>
            <w:r w:rsidRPr="001C59F4">
              <w:rPr>
                <w:sz w:val="20"/>
                <w:szCs w:val="20"/>
              </w:rPr>
              <w:t xml:space="preserve">4 </w:t>
            </w:r>
          </w:p>
        </w:tc>
        <w:tc>
          <w:tcPr>
            <w:tcW w:w="1064" w:type="dxa"/>
            <w:noWrap/>
            <w:hideMark/>
          </w:tcPr>
          <w:p w14:paraId="66CF55A4" w14:textId="09906B1D" w:rsidR="007C1833" w:rsidRPr="001C59F4" w:rsidRDefault="007C1833" w:rsidP="001C59F4">
            <w:pPr>
              <w:jc w:val="right"/>
              <w:rPr>
                <w:sz w:val="20"/>
                <w:szCs w:val="20"/>
              </w:rPr>
            </w:pPr>
            <w:r w:rsidRPr="001C59F4">
              <w:rPr>
                <w:sz w:val="20"/>
                <w:szCs w:val="20"/>
              </w:rPr>
              <w:t xml:space="preserve">10 </w:t>
            </w:r>
          </w:p>
        </w:tc>
        <w:tc>
          <w:tcPr>
            <w:tcW w:w="1069" w:type="dxa"/>
            <w:noWrap/>
            <w:hideMark/>
          </w:tcPr>
          <w:p w14:paraId="3B156C64" w14:textId="0469F55B" w:rsidR="007C1833" w:rsidRPr="001C59F4" w:rsidRDefault="007C1833" w:rsidP="001C59F4">
            <w:pPr>
              <w:jc w:val="right"/>
              <w:rPr>
                <w:sz w:val="20"/>
                <w:szCs w:val="20"/>
              </w:rPr>
            </w:pPr>
            <w:r w:rsidRPr="001C59F4">
              <w:rPr>
                <w:sz w:val="20"/>
                <w:szCs w:val="20"/>
              </w:rPr>
              <w:t xml:space="preserve">10 </w:t>
            </w:r>
          </w:p>
        </w:tc>
        <w:tc>
          <w:tcPr>
            <w:tcW w:w="1152" w:type="dxa"/>
            <w:noWrap/>
            <w:hideMark/>
          </w:tcPr>
          <w:p w14:paraId="3FEBFCD0" w14:textId="6FF651EA" w:rsidR="007C1833" w:rsidRPr="001C59F4" w:rsidRDefault="007C1833" w:rsidP="001C59F4">
            <w:pPr>
              <w:jc w:val="right"/>
              <w:rPr>
                <w:sz w:val="20"/>
                <w:szCs w:val="20"/>
              </w:rPr>
            </w:pPr>
            <w:r w:rsidRPr="001C59F4">
              <w:rPr>
                <w:sz w:val="20"/>
                <w:szCs w:val="20"/>
              </w:rPr>
              <w:t xml:space="preserve">5 </w:t>
            </w:r>
          </w:p>
        </w:tc>
        <w:tc>
          <w:tcPr>
            <w:tcW w:w="838" w:type="dxa"/>
            <w:noWrap/>
            <w:hideMark/>
          </w:tcPr>
          <w:p w14:paraId="7049ACCB" w14:textId="57B15E24" w:rsidR="007C1833" w:rsidRPr="001C59F4" w:rsidRDefault="007C1833" w:rsidP="001C59F4">
            <w:pPr>
              <w:jc w:val="right"/>
              <w:rPr>
                <w:sz w:val="20"/>
                <w:szCs w:val="20"/>
              </w:rPr>
            </w:pPr>
            <w:r w:rsidRPr="001C59F4">
              <w:rPr>
                <w:sz w:val="20"/>
                <w:szCs w:val="20"/>
              </w:rPr>
              <w:t xml:space="preserve">11 </w:t>
            </w:r>
          </w:p>
        </w:tc>
        <w:tc>
          <w:tcPr>
            <w:tcW w:w="976" w:type="dxa"/>
            <w:noWrap/>
            <w:hideMark/>
          </w:tcPr>
          <w:p w14:paraId="5576E4A7" w14:textId="4A7566B7" w:rsidR="007C1833" w:rsidRPr="001C59F4" w:rsidRDefault="007C1833" w:rsidP="001C59F4">
            <w:pPr>
              <w:jc w:val="right"/>
              <w:rPr>
                <w:sz w:val="20"/>
                <w:szCs w:val="20"/>
              </w:rPr>
            </w:pPr>
            <w:r w:rsidRPr="001C59F4">
              <w:rPr>
                <w:sz w:val="20"/>
                <w:szCs w:val="20"/>
              </w:rPr>
              <w:t xml:space="preserve">11 </w:t>
            </w:r>
          </w:p>
        </w:tc>
        <w:tc>
          <w:tcPr>
            <w:tcW w:w="1124" w:type="dxa"/>
            <w:noWrap/>
            <w:hideMark/>
          </w:tcPr>
          <w:p w14:paraId="4D2EACB7" w14:textId="14F259F1" w:rsidR="007C1833" w:rsidRPr="001C59F4" w:rsidRDefault="007C1833" w:rsidP="001C59F4">
            <w:pPr>
              <w:jc w:val="right"/>
              <w:rPr>
                <w:sz w:val="20"/>
                <w:szCs w:val="20"/>
              </w:rPr>
            </w:pPr>
            <w:r w:rsidRPr="001C59F4">
              <w:rPr>
                <w:sz w:val="20"/>
                <w:szCs w:val="20"/>
              </w:rPr>
              <w:t xml:space="preserve">6 </w:t>
            </w:r>
          </w:p>
        </w:tc>
      </w:tr>
      <w:tr w:rsidR="007C1833" w:rsidRPr="001C59F4" w14:paraId="34CEDE34" w14:textId="77777777" w:rsidTr="00567B01">
        <w:trPr>
          <w:cantSplit/>
          <w:trHeight w:val="310"/>
        </w:trPr>
        <w:tc>
          <w:tcPr>
            <w:tcW w:w="3687" w:type="dxa"/>
            <w:noWrap/>
            <w:hideMark/>
          </w:tcPr>
          <w:p w14:paraId="55273C50" w14:textId="77777777" w:rsidR="007C1833" w:rsidRPr="001C59F4" w:rsidRDefault="007C1833" w:rsidP="001C59F4">
            <w:pPr>
              <w:rPr>
                <w:b/>
                <w:bCs/>
                <w:sz w:val="20"/>
                <w:szCs w:val="20"/>
              </w:rPr>
            </w:pPr>
            <w:r w:rsidRPr="001C59F4">
              <w:rPr>
                <w:b/>
                <w:bCs/>
                <w:sz w:val="20"/>
                <w:szCs w:val="20"/>
              </w:rPr>
              <w:t xml:space="preserve">H&amp;N - </w:t>
            </w:r>
            <w:proofErr w:type="spellStart"/>
            <w:r w:rsidRPr="001C59F4">
              <w:rPr>
                <w:b/>
                <w:bCs/>
                <w:sz w:val="20"/>
                <w:szCs w:val="20"/>
              </w:rPr>
              <w:t>Parnasal</w:t>
            </w:r>
            <w:proofErr w:type="spellEnd"/>
            <w:r w:rsidRPr="001C59F4">
              <w:rPr>
                <w:b/>
                <w:bCs/>
                <w:sz w:val="20"/>
                <w:szCs w:val="20"/>
              </w:rPr>
              <w:t xml:space="preserve"> Sinus</w:t>
            </w:r>
          </w:p>
        </w:tc>
        <w:tc>
          <w:tcPr>
            <w:tcW w:w="1443" w:type="dxa"/>
            <w:noWrap/>
            <w:hideMark/>
          </w:tcPr>
          <w:p w14:paraId="5D41BD0D" w14:textId="307135C3" w:rsidR="007C1833" w:rsidRPr="001C59F4" w:rsidRDefault="007C1833" w:rsidP="001C59F4">
            <w:pPr>
              <w:jc w:val="right"/>
              <w:rPr>
                <w:sz w:val="20"/>
                <w:szCs w:val="20"/>
              </w:rPr>
            </w:pPr>
            <w:r w:rsidRPr="001C59F4">
              <w:rPr>
                <w:sz w:val="20"/>
                <w:szCs w:val="20"/>
              </w:rPr>
              <w:t xml:space="preserve">27 </w:t>
            </w:r>
          </w:p>
        </w:tc>
        <w:tc>
          <w:tcPr>
            <w:tcW w:w="813" w:type="dxa"/>
            <w:noWrap/>
            <w:hideMark/>
          </w:tcPr>
          <w:p w14:paraId="3DFE7C75" w14:textId="0228510F" w:rsidR="007C1833" w:rsidRPr="001C59F4" w:rsidRDefault="007C1833" w:rsidP="001C59F4">
            <w:pPr>
              <w:jc w:val="right"/>
              <w:rPr>
                <w:sz w:val="20"/>
                <w:szCs w:val="20"/>
              </w:rPr>
            </w:pPr>
            <w:r w:rsidRPr="001C59F4">
              <w:rPr>
                <w:sz w:val="20"/>
                <w:szCs w:val="20"/>
              </w:rPr>
              <w:t xml:space="preserve">27 </w:t>
            </w:r>
          </w:p>
        </w:tc>
        <w:tc>
          <w:tcPr>
            <w:tcW w:w="1151" w:type="dxa"/>
            <w:noWrap/>
            <w:hideMark/>
          </w:tcPr>
          <w:p w14:paraId="66F95B16" w14:textId="5FBA7068" w:rsidR="007C1833" w:rsidRPr="001C59F4" w:rsidRDefault="007C1833" w:rsidP="001C59F4">
            <w:pPr>
              <w:jc w:val="right"/>
              <w:rPr>
                <w:sz w:val="20"/>
                <w:szCs w:val="20"/>
              </w:rPr>
            </w:pPr>
            <w:r w:rsidRPr="001C59F4">
              <w:rPr>
                <w:sz w:val="20"/>
                <w:szCs w:val="20"/>
              </w:rPr>
              <w:t xml:space="preserve">20 </w:t>
            </w:r>
          </w:p>
        </w:tc>
        <w:tc>
          <w:tcPr>
            <w:tcW w:w="1064" w:type="dxa"/>
            <w:noWrap/>
            <w:hideMark/>
          </w:tcPr>
          <w:p w14:paraId="2D1ADA12" w14:textId="0E773C53" w:rsidR="007C1833" w:rsidRPr="001C59F4" w:rsidRDefault="007C1833" w:rsidP="001C59F4">
            <w:pPr>
              <w:jc w:val="right"/>
              <w:rPr>
                <w:sz w:val="20"/>
                <w:szCs w:val="20"/>
              </w:rPr>
            </w:pPr>
            <w:r w:rsidRPr="001C59F4">
              <w:rPr>
                <w:sz w:val="20"/>
                <w:szCs w:val="20"/>
              </w:rPr>
              <w:t xml:space="preserve">31 </w:t>
            </w:r>
          </w:p>
        </w:tc>
        <w:tc>
          <w:tcPr>
            <w:tcW w:w="1069" w:type="dxa"/>
            <w:noWrap/>
            <w:hideMark/>
          </w:tcPr>
          <w:p w14:paraId="7A2C9F34" w14:textId="0F51EDE8" w:rsidR="007C1833" w:rsidRPr="001C59F4" w:rsidRDefault="007C1833" w:rsidP="001C59F4">
            <w:pPr>
              <w:jc w:val="right"/>
              <w:rPr>
                <w:sz w:val="20"/>
                <w:szCs w:val="20"/>
              </w:rPr>
            </w:pPr>
            <w:r w:rsidRPr="001C59F4">
              <w:rPr>
                <w:sz w:val="20"/>
                <w:szCs w:val="20"/>
              </w:rPr>
              <w:t xml:space="preserve">31 </w:t>
            </w:r>
          </w:p>
        </w:tc>
        <w:tc>
          <w:tcPr>
            <w:tcW w:w="1152" w:type="dxa"/>
            <w:noWrap/>
            <w:hideMark/>
          </w:tcPr>
          <w:p w14:paraId="1CE496B6" w14:textId="5520A822" w:rsidR="007C1833" w:rsidRPr="001C59F4" w:rsidRDefault="007C1833" w:rsidP="001C59F4">
            <w:pPr>
              <w:jc w:val="right"/>
              <w:rPr>
                <w:sz w:val="20"/>
                <w:szCs w:val="20"/>
              </w:rPr>
            </w:pPr>
            <w:r w:rsidRPr="001C59F4">
              <w:rPr>
                <w:sz w:val="20"/>
                <w:szCs w:val="20"/>
              </w:rPr>
              <w:t xml:space="preserve">24 </w:t>
            </w:r>
          </w:p>
        </w:tc>
        <w:tc>
          <w:tcPr>
            <w:tcW w:w="838" w:type="dxa"/>
            <w:noWrap/>
            <w:hideMark/>
          </w:tcPr>
          <w:p w14:paraId="47BF26E3" w14:textId="60DF0BCC" w:rsidR="007C1833" w:rsidRPr="001C59F4" w:rsidRDefault="007C1833" w:rsidP="001C59F4">
            <w:pPr>
              <w:jc w:val="right"/>
              <w:rPr>
                <w:sz w:val="20"/>
                <w:szCs w:val="20"/>
              </w:rPr>
            </w:pPr>
            <w:r w:rsidRPr="001C59F4">
              <w:rPr>
                <w:sz w:val="20"/>
                <w:szCs w:val="20"/>
              </w:rPr>
              <w:t xml:space="preserve">36 </w:t>
            </w:r>
          </w:p>
        </w:tc>
        <w:tc>
          <w:tcPr>
            <w:tcW w:w="976" w:type="dxa"/>
            <w:noWrap/>
            <w:hideMark/>
          </w:tcPr>
          <w:p w14:paraId="0B439D2C" w14:textId="67D47D14" w:rsidR="007C1833" w:rsidRPr="001C59F4" w:rsidRDefault="007C1833" w:rsidP="001C59F4">
            <w:pPr>
              <w:jc w:val="right"/>
              <w:rPr>
                <w:sz w:val="20"/>
                <w:szCs w:val="20"/>
              </w:rPr>
            </w:pPr>
            <w:r w:rsidRPr="001C59F4">
              <w:rPr>
                <w:sz w:val="20"/>
                <w:szCs w:val="20"/>
              </w:rPr>
              <w:t xml:space="preserve">36 </w:t>
            </w:r>
          </w:p>
        </w:tc>
        <w:tc>
          <w:tcPr>
            <w:tcW w:w="1124" w:type="dxa"/>
            <w:noWrap/>
            <w:hideMark/>
          </w:tcPr>
          <w:p w14:paraId="3BF15822" w14:textId="5DCF5EA7" w:rsidR="007C1833" w:rsidRPr="001C59F4" w:rsidRDefault="007C1833" w:rsidP="001C59F4">
            <w:pPr>
              <w:jc w:val="right"/>
              <w:rPr>
                <w:sz w:val="20"/>
                <w:szCs w:val="20"/>
              </w:rPr>
            </w:pPr>
            <w:r w:rsidRPr="001C59F4">
              <w:rPr>
                <w:sz w:val="20"/>
                <w:szCs w:val="20"/>
              </w:rPr>
              <w:t xml:space="preserve">27 </w:t>
            </w:r>
          </w:p>
        </w:tc>
      </w:tr>
      <w:tr w:rsidR="007C1833" w:rsidRPr="001C59F4" w14:paraId="00A2274A" w14:textId="77777777" w:rsidTr="00567B01">
        <w:trPr>
          <w:cantSplit/>
          <w:trHeight w:val="310"/>
        </w:trPr>
        <w:tc>
          <w:tcPr>
            <w:tcW w:w="3687" w:type="dxa"/>
            <w:noWrap/>
            <w:hideMark/>
          </w:tcPr>
          <w:p w14:paraId="7F2F4029" w14:textId="77777777" w:rsidR="007C1833" w:rsidRPr="001C59F4" w:rsidRDefault="007C1833" w:rsidP="001C59F4">
            <w:pPr>
              <w:rPr>
                <w:b/>
                <w:bCs/>
                <w:sz w:val="20"/>
                <w:szCs w:val="20"/>
              </w:rPr>
            </w:pPr>
            <w:r w:rsidRPr="001C59F4">
              <w:rPr>
                <w:b/>
                <w:bCs/>
                <w:sz w:val="20"/>
                <w:szCs w:val="20"/>
              </w:rPr>
              <w:t>H&amp;N - Nasopharyngeal</w:t>
            </w:r>
          </w:p>
        </w:tc>
        <w:tc>
          <w:tcPr>
            <w:tcW w:w="1443" w:type="dxa"/>
            <w:noWrap/>
            <w:hideMark/>
          </w:tcPr>
          <w:p w14:paraId="52BD6BD7" w14:textId="776F0634" w:rsidR="007C1833" w:rsidRPr="001C59F4" w:rsidRDefault="007C1833" w:rsidP="001C59F4">
            <w:pPr>
              <w:jc w:val="right"/>
              <w:rPr>
                <w:sz w:val="20"/>
                <w:szCs w:val="20"/>
              </w:rPr>
            </w:pPr>
            <w:r w:rsidRPr="001C59F4">
              <w:rPr>
                <w:sz w:val="20"/>
                <w:szCs w:val="20"/>
              </w:rPr>
              <w:t xml:space="preserve">5 </w:t>
            </w:r>
          </w:p>
        </w:tc>
        <w:tc>
          <w:tcPr>
            <w:tcW w:w="813" w:type="dxa"/>
            <w:noWrap/>
            <w:hideMark/>
          </w:tcPr>
          <w:p w14:paraId="47DEF630" w14:textId="794DFB6A" w:rsidR="007C1833" w:rsidRPr="001C59F4" w:rsidRDefault="007C1833" w:rsidP="001C59F4">
            <w:pPr>
              <w:jc w:val="right"/>
              <w:rPr>
                <w:sz w:val="20"/>
                <w:szCs w:val="20"/>
              </w:rPr>
            </w:pPr>
            <w:r w:rsidRPr="001C59F4">
              <w:rPr>
                <w:sz w:val="20"/>
                <w:szCs w:val="20"/>
              </w:rPr>
              <w:t xml:space="preserve">5 </w:t>
            </w:r>
          </w:p>
        </w:tc>
        <w:tc>
          <w:tcPr>
            <w:tcW w:w="1151" w:type="dxa"/>
            <w:noWrap/>
            <w:hideMark/>
          </w:tcPr>
          <w:p w14:paraId="4F977C88" w14:textId="3FB2FB88" w:rsidR="007C1833" w:rsidRPr="001C59F4" w:rsidRDefault="007C1833" w:rsidP="001C59F4">
            <w:pPr>
              <w:jc w:val="right"/>
              <w:rPr>
                <w:sz w:val="20"/>
                <w:szCs w:val="20"/>
              </w:rPr>
            </w:pPr>
            <w:r w:rsidRPr="001C59F4">
              <w:rPr>
                <w:sz w:val="20"/>
                <w:szCs w:val="20"/>
              </w:rPr>
              <w:t xml:space="preserve">4 </w:t>
            </w:r>
          </w:p>
        </w:tc>
        <w:tc>
          <w:tcPr>
            <w:tcW w:w="1064" w:type="dxa"/>
            <w:noWrap/>
            <w:hideMark/>
          </w:tcPr>
          <w:p w14:paraId="4018EE85" w14:textId="50686B25" w:rsidR="007C1833" w:rsidRPr="001C59F4" w:rsidRDefault="007C1833" w:rsidP="001C59F4">
            <w:pPr>
              <w:jc w:val="right"/>
              <w:rPr>
                <w:sz w:val="20"/>
                <w:szCs w:val="20"/>
              </w:rPr>
            </w:pPr>
            <w:r w:rsidRPr="001C59F4">
              <w:rPr>
                <w:sz w:val="20"/>
                <w:szCs w:val="20"/>
              </w:rPr>
              <w:t xml:space="preserve">6 </w:t>
            </w:r>
          </w:p>
        </w:tc>
        <w:tc>
          <w:tcPr>
            <w:tcW w:w="1069" w:type="dxa"/>
            <w:noWrap/>
            <w:hideMark/>
          </w:tcPr>
          <w:p w14:paraId="1783461A" w14:textId="50E34302" w:rsidR="007C1833" w:rsidRPr="001C59F4" w:rsidRDefault="007C1833" w:rsidP="001C59F4">
            <w:pPr>
              <w:jc w:val="right"/>
              <w:rPr>
                <w:sz w:val="20"/>
                <w:szCs w:val="20"/>
              </w:rPr>
            </w:pPr>
            <w:r w:rsidRPr="001C59F4">
              <w:rPr>
                <w:sz w:val="20"/>
                <w:szCs w:val="20"/>
              </w:rPr>
              <w:t xml:space="preserve">6 </w:t>
            </w:r>
          </w:p>
        </w:tc>
        <w:tc>
          <w:tcPr>
            <w:tcW w:w="1152" w:type="dxa"/>
            <w:noWrap/>
            <w:hideMark/>
          </w:tcPr>
          <w:p w14:paraId="222513F6" w14:textId="398E7207" w:rsidR="007C1833" w:rsidRPr="001C59F4" w:rsidRDefault="007C1833" w:rsidP="001C59F4">
            <w:pPr>
              <w:jc w:val="right"/>
              <w:rPr>
                <w:sz w:val="20"/>
                <w:szCs w:val="20"/>
              </w:rPr>
            </w:pPr>
            <w:r w:rsidRPr="001C59F4">
              <w:rPr>
                <w:sz w:val="20"/>
                <w:szCs w:val="20"/>
              </w:rPr>
              <w:t xml:space="preserve">4 </w:t>
            </w:r>
          </w:p>
        </w:tc>
        <w:tc>
          <w:tcPr>
            <w:tcW w:w="838" w:type="dxa"/>
            <w:noWrap/>
            <w:hideMark/>
          </w:tcPr>
          <w:p w14:paraId="34F33126" w14:textId="28B94944" w:rsidR="007C1833" w:rsidRPr="001C59F4" w:rsidRDefault="007C1833" w:rsidP="001C59F4">
            <w:pPr>
              <w:jc w:val="right"/>
              <w:rPr>
                <w:sz w:val="20"/>
                <w:szCs w:val="20"/>
              </w:rPr>
            </w:pPr>
            <w:r w:rsidRPr="001C59F4">
              <w:rPr>
                <w:sz w:val="20"/>
                <w:szCs w:val="20"/>
              </w:rPr>
              <w:t xml:space="preserve">6 </w:t>
            </w:r>
          </w:p>
        </w:tc>
        <w:tc>
          <w:tcPr>
            <w:tcW w:w="976" w:type="dxa"/>
            <w:noWrap/>
            <w:hideMark/>
          </w:tcPr>
          <w:p w14:paraId="70B1417D" w14:textId="673C7D8F" w:rsidR="007C1833" w:rsidRPr="001C59F4" w:rsidRDefault="007C1833" w:rsidP="001C59F4">
            <w:pPr>
              <w:jc w:val="right"/>
              <w:rPr>
                <w:sz w:val="20"/>
                <w:szCs w:val="20"/>
              </w:rPr>
            </w:pPr>
            <w:r w:rsidRPr="001C59F4">
              <w:rPr>
                <w:sz w:val="20"/>
                <w:szCs w:val="20"/>
              </w:rPr>
              <w:t xml:space="preserve">6 </w:t>
            </w:r>
          </w:p>
        </w:tc>
        <w:tc>
          <w:tcPr>
            <w:tcW w:w="1124" w:type="dxa"/>
            <w:noWrap/>
            <w:hideMark/>
          </w:tcPr>
          <w:p w14:paraId="5B2A4B93" w14:textId="16A9B836" w:rsidR="007C1833" w:rsidRPr="001C59F4" w:rsidRDefault="007C1833" w:rsidP="001C59F4">
            <w:pPr>
              <w:jc w:val="right"/>
              <w:rPr>
                <w:sz w:val="20"/>
                <w:szCs w:val="20"/>
              </w:rPr>
            </w:pPr>
            <w:r w:rsidRPr="001C59F4">
              <w:rPr>
                <w:sz w:val="20"/>
                <w:szCs w:val="20"/>
              </w:rPr>
              <w:t xml:space="preserve">5 </w:t>
            </w:r>
          </w:p>
        </w:tc>
      </w:tr>
      <w:tr w:rsidR="007C1833" w:rsidRPr="001C59F4" w14:paraId="0B7BB344" w14:textId="77777777" w:rsidTr="00567B01">
        <w:trPr>
          <w:cantSplit/>
          <w:trHeight w:val="310"/>
        </w:trPr>
        <w:tc>
          <w:tcPr>
            <w:tcW w:w="3687" w:type="dxa"/>
            <w:noWrap/>
            <w:hideMark/>
          </w:tcPr>
          <w:p w14:paraId="67C9F009" w14:textId="77777777" w:rsidR="007C1833" w:rsidRPr="001C59F4" w:rsidRDefault="007C1833" w:rsidP="001C59F4">
            <w:pPr>
              <w:rPr>
                <w:b/>
                <w:bCs/>
                <w:sz w:val="20"/>
                <w:szCs w:val="20"/>
              </w:rPr>
            </w:pPr>
            <w:r w:rsidRPr="001C59F4">
              <w:rPr>
                <w:b/>
                <w:bCs/>
                <w:sz w:val="20"/>
                <w:szCs w:val="20"/>
              </w:rPr>
              <w:t xml:space="preserve">H&amp;N - Oral Cavity </w:t>
            </w:r>
          </w:p>
        </w:tc>
        <w:tc>
          <w:tcPr>
            <w:tcW w:w="1443" w:type="dxa"/>
            <w:noWrap/>
            <w:hideMark/>
          </w:tcPr>
          <w:p w14:paraId="490A8547" w14:textId="080C9A41" w:rsidR="007C1833" w:rsidRPr="001C59F4" w:rsidRDefault="007C1833" w:rsidP="001C59F4">
            <w:pPr>
              <w:jc w:val="right"/>
              <w:rPr>
                <w:sz w:val="20"/>
                <w:szCs w:val="20"/>
              </w:rPr>
            </w:pPr>
            <w:r w:rsidRPr="001C59F4">
              <w:rPr>
                <w:sz w:val="20"/>
                <w:szCs w:val="20"/>
              </w:rPr>
              <w:t xml:space="preserve">119 </w:t>
            </w:r>
          </w:p>
        </w:tc>
        <w:tc>
          <w:tcPr>
            <w:tcW w:w="813" w:type="dxa"/>
            <w:noWrap/>
            <w:hideMark/>
          </w:tcPr>
          <w:p w14:paraId="33A7CB56" w14:textId="668670A6" w:rsidR="007C1833" w:rsidRPr="001C59F4" w:rsidRDefault="007C1833" w:rsidP="001C59F4">
            <w:pPr>
              <w:jc w:val="right"/>
              <w:rPr>
                <w:sz w:val="20"/>
                <w:szCs w:val="20"/>
              </w:rPr>
            </w:pPr>
            <w:r w:rsidRPr="001C59F4">
              <w:rPr>
                <w:sz w:val="20"/>
                <w:szCs w:val="20"/>
              </w:rPr>
              <w:t xml:space="preserve">93 </w:t>
            </w:r>
          </w:p>
        </w:tc>
        <w:tc>
          <w:tcPr>
            <w:tcW w:w="1151" w:type="dxa"/>
            <w:noWrap/>
            <w:hideMark/>
          </w:tcPr>
          <w:p w14:paraId="47307437" w14:textId="4E9C839E" w:rsidR="007C1833" w:rsidRPr="001C59F4" w:rsidRDefault="007C1833" w:rsidP="001C59F4">
            <w:pPr>
              <w:jc w:val="right"/>
              <w:rPr>
                <w:sz w:val="20"/>
                <w:szCs w:val="20"/>
              </w:rPr>
            </w:pPr>
            <w:r w:rsidRPr="001C59F4">
              <w:rPr>
                <w:sz w:val="20"/>
                <w:szCs w:val="20"/>
              </w:rPr>
              <w:t xml:space="preserve">23 </w:t>
            </w:r>
          </w:p>
        </w:tc>
        <w:tc>
          <w:tcPr>
            <w:tcW w:w="1064" w:type="dxa"/>
            <w:noWrap/>
            <w:hideMark/>
          </w:tcPr>
          <w:p w14:paraId="484B0BD8" w14:textId="65723324" w:rsidR="007C1833" w:rsidRPr="001C59F4" w:rsidRDefault="007C1833" w:rsidP="001C59F4">
            <w:pPr>
              <w:jc w:val="right"/>
              <w:rPr>
                <w:sz w:val="20"/>
                <w:szCs w:val="20"/>
              </w:rPr>
            </w:pPr>
            <w:r w:rsidRPr="001C59F4">
              <w:rPr>
                <w:sz w:val="20"/>
                <w:szCs w:val="20"/>
              </w:rPr>
              <w:t xml:space="preserve">141 </w:t>
            </w:r>
          </w:p>
        </w:tc>
        <w:tc>
          <w:tcPr>
            <w:tcW w:w="1069" w:type="dxa"/>
            <w:noWrap/>
            <w:hideMark/>
          </w:tcPr>
          <w:p w14:paraId="02122AB9" w14:textId="6920D7BF" w:rsidR="007C1833" w:rsidRPr="001C59F4" w:rsidRDefault="007C1833" w:rsidP="001C59F4">
            <w:pPr>
              <w:jc w:val="right"/>
              <w:rPr>
                <w:sz w:val="20"/>
                <w:szCs w:val="20"/>
              </w:rPr>
            </w:pPr>
            <w:r w:rsidRPr="001C59F4">
              <w:rPr>
                <w:sz w:val="20"/>
                <w:szCs w:val="20"/>
              </w:rPr>
              <w:t xml:space="preserve">110 </w:t>
            </w:r>
          </w:p>
        </w:tc>
        <w:tc>
          <w:tcPr>
            <w:tcW w:w="1152" w:type="dxa"/>
            <w:noWrap/>
            <w:hideMark/>
          </w:tcPr>
          <w:p w14:paraId="0DFDB91A" w14:textId="34144173" w:rsidR="007C1833" w:rsidRPr="001C59F4" w:rsidRDefault="007C1833" w:rsidP="001C59F4">
            <w:pPr>
              <w:jc w:val="right"/>
              <w:rPr>
                <w:sz w:val="20"/>
                <w:szCs w:val="20"/>
              </w:rPr>
            </w:pPr>
            <w:r w:rsidRPr="001C59F4">
              <w:rPr>
                <w:sz w:val="20"/>
                <w:szCs w:val="20"/>
              </w:rPr>
              <w:t xml:space="preserve">27 </w:t>
            </w:r>
          </w:p>
        </w:tc>
        <w:tc>
          <w:tcPr>
            <w:tcW w:w="838" w:type="dxa"/>
            <w:noWrap/>
            <w:hideMark/>
          </w:tcPr>
          <w:p w14:paraId="3BC67D15" w14:textId="642C0CF7" w:rsidR="007C1833" w:rsidRPr="001C59F4" w:rsidRDefault="007C1833" w:rsidP="001C59F4">
            <w:pPr>
              <w:jc w:val="right"/>
              <w:rPr>
                <w:sz w:val="20"/>
                <w:szCs w:val="20"/>
              </w:rPr>
            </w:pPr>
            <w:r w:rsidRPr="001C59F4">
              <w:rPr>
                <w:sz w:val="20"/>
                <w:szCs w:val="20"/>
              </w:rPr>
              <w:t xml:space="preserve">161 </w:t>
            </w:r>
          </w:p>
        </w:tc>
        <w:tc>
          <w:tcPr>
            <w:tcW w:w="976" w:type="dxa"/>
            <w:noWrap/>
            <w:hideMark/>
          </w:tcPr>
          <w:p w14:paraId="48B96180" w14:textId="08FA432A" w:rsidR="007C1833" w:rsidRPr="001C59F4" w:rsidRDefault="007C1833" w:rsidP="001C59F4">
            <w:pPr>
              <w:jc w:val="right"/>
              <w:rPr>
                <w:sz w:val="20"/>
                <w:szCs w:val="20"/>
              </w:rPr>
            </w:pPr>
            <w:r w:rsidRPr="001C59F4">
              <w:rPr>
                <w:sz w:val="20"/>
                <w:szCs w:val="20"/>
              </w:rPr>
              <w:t xml:space="preserve">126 </w:t>
            </w:r>
          </w:p>
        </w:tc>
        <w:tc>
          <w:tcPr>
            <w:tcW w:w="1124" w:type="dxa"/>
            <w:noWrap/>
            <w:hideMark/>
          </w:tcPr>
          <w:p w14:paraId="0ADE414C" w14:textId="081FAA61" w:rsidR="007C1833" w:rsidRPr="001C59F4" w:rsidRDefault="007C1833" w:rsidP="001C59F4">
            <w:pPr>
              <w:jc w:val="right"/>
              <w:rPr>
                <w:sz w:val="20"/>
                <w:szCs w:val="20"/>
              </w:rPr>
            </w:pPr>
            <w:r w:rsidRPr="001C59F4">
              <w:rPr>
                <w:sz w:val="20"/>
                <w:szCs w:val="20"/>
              </w:rPr>
              <w:t xml:space="preserve">31 </w:t>
            </w:r>
          </w:p>
        </w:tc>
      </w:tr>
      <w:tr w:rsidR="007C1833" w:rsidRPr="001C59F4" w14:paraId="70CD3F9B" w14:textId="77777777" w:rsidTr="00567B01">
        <w:trPr>
          <w:cantSplit/>
          <w:trHeight w:val="310"/>
        </w:trPr>
        <w:tc>
          <w:tcPr>
            <w:tcW w:w="3687" w:type="dxa"/>
            <w:noWrap/>
            <w:hideMark/>
          </w:tcPr>
          <w:p w14:paraId="2398E317" w14:textId="77777777" w:rsidR="007C1833" w:rsidRPr="001C59F4" w:rsidRDefault="007C1833" w:rsidP="001C59F4">
            <w:pPr>
              <w:rPr>
                <w:b/>
                <w:bCs/>
                <w:sz w:val="20"/>
                <w:szCs w:val="20"/>
              </w:rPr>
            </w:pPr>
            <w:r w:rsidRPr="001C59F4">
              <w:rPr>
                <w:b/>
                <w:bCs/>
                <w:sz w:val="20"/>
                <w:szCs w:val="20"/>
              </w:rPr>
              <w:t>H&amp;N - Salivary</w:t>
            </w:r>
          </w:p>
        </w:tc>
        <w:tc>
          <w:tcPr>
            <w:tcW w:w="1443" w:type="dxa"/>
            <w:noWrap/>
            <w:hideMark/>
          </w:tcPr>
          <w:p w14:paraId="3B4CA35A" w14:textId="4FAF0F9D" w:rsidR="007C1833" w:rsidRPr="001C59F4" w:rsidRDefault="007C1833" w:rsidP="001C59F4">
            <w:pPr>
              <w:jc w:val="right"/>
              <w:rPr>
                <w:sz w:val="20"/>
                <w:szCs w:val="20"/>
              </w:rPr>
            </w:pPr>
            <w:r w:rsidRPr="001C59F4">
              <w:rPr>
                <w:sz w:val="20"/>
                <w:szCs w:val="20"/>
              </w:rPr>
              <w:t xml:space="preserve">15 </w:t>
            </w:r>
          </w:p>
        </w:tc>
        <w:tc>
          <w:tcPr>
            <w:tcW w:w="813" w:type="dxa"/>
            <w:noWrap/>
            <w:hideMark/>
          </w:tcPr>
          <w:p w14:paraId="06237DCE" w14:textId="77C6B261" w:rsidR="007C1833" w:rsidRPr="001C59F4" w:rsidRDefault="007C1833" w:rsidP="001C59F4">
            <w:pPr>
              <w:jc w:val="right"/>
              <w:rPr>
                <w:sz w:val="20"/>
                <w:szCs w:val="20"/>
              </w:rPr>
            </w:pPr>
            <w:r w:rsidRPr="001C59F4">
              <w:rPr>
                <w:sz w:val="20"/>
                <w:szCs w:val="20"/>
              </w:rPr>
              <w:t xml:space="preserve">13 </w:t>
            </w:r>
          </w:p>
        </w:tc>
        <w:tc>
          <w:tcPr>
            <w:tcW w:w="1151" w:type="dxa"/>
            <w:noWrap/>
            <w:hideMark/>
          </w:tcPr>
          <w:p w14:paraId="1A9DED9A" w14:textId="1CB6291A" w:rsidR="007C1833" w:rsidRPr="001C59F4" w:rsidRDefault="007C1833" w:rsidP="001C59F4">
            <w:pPr>
              <w:jc w:val="right"/>
              <w:rPr>
                <w:sz w:val="20"/>
                <w:szCs w:val="20"/>
              </w:rPr>
            </w:pPr>
            <w:r w:rsidRPr="001C59F4">
              <w:rPr>
                <w:sz w:val="20"/>
                <w:szCs w:val="20"/>
              </w:rPr>
              <w:t xml:space="preserve">  1 </w:t>
            </w:r>
          </w:p>
        </w:tc>
        <w:tc>
          <w:tcPr>
            <w:tcW w:w="1064" w:type="dxa"/>
            <w:noWrap/>
            <w:hideMark/>
          </w:tcPr>
          <w:p w14:paraId="1AC33CB3" w14:textId="22A5BF68" w:rsidR="007C1833" w:rsidRPr="001C59F4" w:rsidRDefault="007C1833" w:rsidP="001C59F4">
            <w:pPr>
              <w:jc w:val="right"/>
              <w:rPr>
                <w:sz w:val="20"/>
                <w:szCs w:val="20"/>
              </w:rPr>
            </w:pPr>
            <w:r w:rsidRPr="001C59F4">
              <w:rPr>
                <w:sz w:val="20"/>
                <w:szCs w:val="20"/>
              </w:rPr>
              <w:t xml:space="preserve">18 </w:t>
            </w:r>
          </w:p>
        </w:tc>
        <w:tc>
          <w:tcPr>
            <w:tcW w:w="1069" w:type="dxa"/>
            <w:noWrap/>
            <w:hideMark/>
          </w:tcPr>
          <w:p w14:paraId="4EFC4F0E" w14:textId="093A288F" w:rsidR="007C1833" w:rsidRPr="001C59F4" w:rsidRDefault="007C1833" w:rsidP="001C59F4">
            <w:pPr>
              <w:jc w:val="right"/>
              <w:rPr>
                <w:sz w:val="20"/>
                <w:szCs w:val="20"/>
              </w:rPr>
            </w:pPr>
            <w:r w:rsidRPr="001C59F4">
              <w:rPr>
                <w:sz w:val="20"/>
                <w:szCs w:val="20"/>
              </w:rPr>
              <w:t xml:space="preserve">16 </w:t>
            </w:r>
          </w:p>
        </w:tc>
        <w:tc>
          <w:tcPr>
            <w:tcW w:w="1152" w:type="dxa"/>
            <w:noWrap/>
            <w:hideMark/>
          </w:tcPr>
          <w:p w14:paraId="4071B67C" w14:textId="1732B2B8" w:rsidR="007C1833" w:rsidRPr="001C59F4" w:rsidRDefault="007C1833" w:rsidP="001C59F4">
            <w:pPr>
              <w:jc w:val="right"/>
              <w:rPr>
                <w:sz w:val="20"/>
                <w:szCs w:val="20"/>
              </w:rPr>
            </w:pPr>
            <w:r w:rsidRPr="001C59F4">
              <w:rPr>
                <w:sz w:val="20"/>
                <w:szCs w:val="20"/>
              </w:rPr>
              <w:t xml:space="preserve">  2 </w:t>
            </w:r>
          </w:p>
        </w:tc>
        <w:tc>
          <w:tcPr>
            <w:tcW w:w="838" w:type="dxa"/>
            <w:noWrap/>
            <w:hideMark/>
          </w:tcPr>
          <w:p w14:paraId="762C36CA" w14:textId="0EFEFC3D" w:rsidR="007C1833" w:rsidRPr="001C59F4" w:rsidRDefault="007C1833" w:rsidP="001C59F4">
            <w:pPr>
              <w:jc w:val="right"/>
              <w:rPr>
                <w:sz w:val="20"/>
                <w:szCs w:val="20"/>
              </w:rPr>
            </w:pPr>
            <w:r w:rsidRPr="001C59F4">
              <w:rPr>
                <w:sz w:val="20"/>
                <w:szCs w:val="20"/>
              </w:rPr>
              <w:t xml:space="preserve">21 </w:t>
            </w:r>
          </w:p>
        </w:tc>
        <w:tc>
          <w:tcPr>
            <w:tcW w:w="976" w:type="dxa"/>
            <w:noWrap/>
            <w:hideMark/>
          </w:tcPr>
          <w:p w14:paraId="193EDE0B" w14:textId="671F56E5" w:rsidR="007C1833" w:rsidRPr="001C59F4" w:rsidRDefault="007C1833" w:rsidP="001C59F4">
            <w:pPr>
              <w:jc w:val="right"/>
              <w:rPr>
                <w:sz w:val="20"/>
                <w:szCs w:val="20"/>
              </w:rPr>
            </w:pPr>
            <w:r w:rsidRPr="001C59F4">
              <w:rPr>
                <w:sz w:val="20"/>
                <w:szCs w:val="20"/>
              </w:rPr>
              <w:t xml:space="preserve">18 </w:t>
            </w:r>
          </w:p>
        </w:tc>
        <w:tc>
          <w:tcPr>
            <w:tcW w:w="1124" w:type="dxa"/>
            <w:noWrap/>
            <w:hideMark/>
          </w:tcPr>
          <w:p w14:paraId="1BD90CD0" w14:textId="38558BDF" w:rsidR="007C1833" w:rsidRPr="001C59F4" w:rsidRDefault="007C1833" w:rsidP="001C59F4">
            <w:pPr>
              <w:jc w:val="right"/>
              <w:rPr>
                <w:sz w:val="20"/>
                <w:szCs w:val="20"/>
              </w:rPr>
            </w:pPr>
            <w:r w:rsidRPr="001C59F4">
              <w:rPr>
                <w:sz w:val="20"/>
                <w:szCs w:val="20"/>
              </w:rPr>
              <w:t xml:space="preserve">  2 </w:t>
            </w:r>
          </w:p>
        </w:tc>
      </w:tr>
      <w:tr w:rsidR="007C1833" w:rsidRPr="001C59F4" w14:paraId="6C5A032B" w14:textId="77777777" w:rsidTr="00567B01">
        <w:trPr>
          <w:cantSplit/>
          <w:trHeight w:val="310"/>
        </w:trPr>
        <w:tc>
          <w:tcPr>
            <w:tcW w:w="3687" w:type="dxa"/>
            <w:noWrap/>
            <w:hideMark/>
          </w:tcPr>
          <w:p w14:paraId="0D0E186B" w14:textId="77777777" w:rsidR="007C1833" w:rsidRPr="001C59F4" w:rsidRDefault="007C1833" w:rsidP="001C59F4">
            <w:pPr>
              <w:rPr>
                <w:b/>
                <w:bCs/>
                <w:sz w:val="20"/>
                <w:szCs w:val="20"/>
              </w:rPr>
            </w:pPr>
            <w:r w:rsidRPr="001C59F4">
              <w:rPr>
                <w:b/>
                <w:bCs/>
                <w:sz w:val="20"/>
                <w:szCs w:val="20"/>
              </w:rPr>
              <w:t>H&amp;N - Pharyngeal</w:t>
            </w:r>
          </w:p>
        </w:tc>
        <w:tc>
          <w:tcPr>
            <w:tcW w:w="1443" w:type="dxa"/>
            <w:noWrap/>
            <w:hideMark/>
          </w:tcPr>
          <w:p w14:paraId="70CB8521" w14:textId="09F6D394" w:rsidR="007C1833" w:rsidRPr="001C59F4" w:rsidRDefault="007C1833" w:rsidP="001C59F4">
            <w:pPr>
              <w:jc w:val="right"/>
              <w:rPr>
                <w:sz w:val="20"/>
                <w:szCs w:val="20"/>
              </w:rPr>
            </w:pPr>
            <w:r w:rsidRPr="001C59F4">
              <w:rPr>
                <w:sz w:val="20"/>
                <w:szCs w:val="20"/>
              </w:rPr>
              <w:t xml:space="preserve">62 </w:t>
            </w:r>
          </w:p>
        </w:tc>
        <w:tc>
          <w:tcPr>
            <w:tcW w:w="813" w:type="dxa"/>
            <w:noWrap/>
            <w:hideMark/>
          </w:tcPr>
          <w:p w14:paraId="4ABF2F09" w14:textId="191C370C" w:rsidR="007C1833" w:rsidRPr="001C59F4" w:rsidRDefault="007C1833" w:rsidP="001C59F4">
            <w:pPr>
              <w:jc w:val="right"/>
              <w:rPr>
                <w:sz w:val="20"/>
                <w:szCs w:val="20"/>
              </w:rPr>
            </w:pPr>
            <w:r w:rsidRPr="001C59F4">
              <w:rPr>
                <w:sz w:val="20"/>
                <w:szCs w:val="20"/>
              </w:rPr>
              <w:t xml:space="preserve">62 </w:t>
            </w:r>
          </w:p>
        </w:tc>
        <w:tc>
          <w:tcPr>
            <w:tcW w:w="1151" w:type="dxa"/>
            <w:noWrap/>
            <w:hideMark/>
          </w:tcPr>
          <w:p w14:paraId="237C436A" w14:textId="6A7878E2" w:rsidR="007C1833" w:rsidRPr="001C59F4" w:rsidRDefault="007C1833" w:rsidP="001C59F4">
            <w:pPr>
              <w:jc w:val="right"/>
              <w:rPr>
                <w:sz w:val="20"/>
                <w:szCs w:val="20"/>
              </w:rPr>
            </w:pPr>
            <w:r w:rsidRPr="001C59F4">
              <w:rPr>
                <w:sz w:val="20"/>
                <w:szCs w:val="20"/>
              </w:rPr>
              <w:t xml:space="preserve">43 </w:t>
            </w:r>
          </w:p>
        </w:tc>
        <w:tc>
          <w:tcPr>
            <w:tcW w:w="1064" w:type="dxa"/>
            <w:noWrap/>
            <w:hideMark/>
          </w:tcPr>
          <w:p w14:paraId="4B2760CB" w14:textId="4BACB0C1" w:rsidR="007C1833" w:rsidRPr="001C59F4" w:rsidRDefault="007C1833" w:rsidP="001C59F4">
            <w:pPr>
              <w:jc w:val="right"/>
              <w:rPr>
                <w:sz w:val="20"/>
                <w:szCs w:val="20"/>
              </w:rPr>
            </w:pPr>
            <w:r w:rsidRPr="001C59F4">
              <w:rPr>
                <w:sz w:val="20"/>
                <w:szCs w:val="20"/>
              </w:rPr>
              <w:t xml:space="preserve">73 </w:t>
            </w:r>
          </w:p>
        </w:tc>
        <w:tc>
          <w:tcPr>
            <w:tcW w:w="1069" w:type="dxa"/>
            <w:noWrap/>
            <w:hideMark/>
          </w:tcPr>
          <w:p w14:paraId="40B932EC" w14:textId="01A03BBF" w:rsidR="007C1833" w:rsidRPr="001C59F4" w:rsidRDefault="007C1833" w:rsidP="001C59F4">
            <w:pPr>
              <w:jc w:val="right"/>
              <w:rPr>
                <w:sz w:val="20"/>
                <w:szCs w:val="20"/>
              </w:rPr>
            </w:pPr>
            <w:r w:rsidRPr="001C59F4">
              <w:rPr>
                <w:sz w:val="20"/>
                <w:szCs w:val="20"/>
              </w:rPr>
              <w:t xml:space="preserve">73 </w:t>
            </w:r>
          </w:p>
        </w:tc>
        <w:tc>
          <w:tcPr>
            <w:tcW w:w="1152" w:type="dxa"/>
            <w:noWrap/>
            <w:hideMark/>
          </w:tcPr>
          <w:p w14:paraId="1BE36626" w14:textId="7B20AC81" w:rsidR="007C1833" w:rsidRPr="001C59F4" w:rsidRDefault="007C1833" w:rsidP="001C59F4">
            <w:pPr>
              <w:jc w:val="right"/>
              <w:rPr>
                <w:sz w:val="20"/>
                <w:szCs w:val="20"/>
              </w:rPr>
            </w:pPr>
            <w:r w:rsidRPr="001C59F4">
              <w:rPr>
                <w:sz w:val="20"/>
                <w:szCs w:val="20"/>
              </w:rPr>
              <w:t xml:space="preserve">51 </w:t>
            </w:r>
          </w:p>
        </w:tc>
        <w:tc>
          <w:tcPr>
            <w:tcW w:w="838" w:type="dxa"/>
            <w:noWrap/>
            <w:hideMark/>
          </w:tcPr>
          <w:p w14:paraId="0CD9EBA0" w14:textId="2F86D1D1" w:rsidR="007C1833" w:rsidRPr="001C59F4" w:rsidRDefault="007C1833" w:rsidP="001C59F4">
            <w:pPr>
              <w:jc w:val="right"/>
              <w:rPr>
                <w:sz w:val="20"/>
                <w:szCs w:val="20"/>
              </w:rPr>
            </w:pPr>
            <w:r w:rsidRPr="001C59F4">
              <w:rPr>
                <w:sz w:val="20"/>
                <w:szCs w:val="20"/>
              </w:rPr>
              <w:t xml:space="preserve">84 </w:t>
            </w:r>
          </w:p>
        </w:tc>
        <w:tc>
          <w:tcPr>
            <w:tcW w:w="976" w:type="dxa"/>
            <w:noWrap/>
            <w:hideMark/>
          </w:tcPr>
          <w:p w14:paraId="1F3117FE" w14:textId="622C152B" w:rsidR="007C1833" w:rsidRPr="001C59F4" w:rsidRDefault="007C1833" w:rsidP="001C59F4">
            <w:pPr>
              <w:jc w:val="right"/>
              <w:rPr>
                <w:sz w:val="20"/>
                <w:szCs w:val="20"/>
              </w:rPr>
            </w:pPr>
            <w:r w:rsidRPr="001C59F4">
              <w:rPr>
                <w:sz w:val="20"/>
                <w:szCs w:val="20"/>
              </w:rPr>
              <w:t xml:space="preserve">84 </w:t>
            </w:r>
          </w:p>
        </w:tc>
        <w:tc>
          <w:tcPr>
            <w:tcW w:w="1124" w:type="dxa"/>
            <w:noWrap/>
            <w:hideMark/>
          </w:tcPr>
          <w:p w14:paraId="39722DF6" w14:textId="5034EF15" w:rsidR="007C1833" w:rsidRPr="001C59F4" w:rsidRDefault="007C1833" w:rsidP="001C59F4">
            <w:pPr>
              <w:jc w:val="right"/>
              <w:rPr>
                <w:sz w:val="20"/>
                <w:szCs w:val="20"/>
              </w:rPr>
            </w:pPr>
            <w:r w:rsidRPr="001C59F4">
              <w:rPr>
                <w:sz w:val="20"/>
                <w:szCs w:val="20"/>
              </w:rPr>
              <w:t xml:space="preserve">59 </w:t>
            </w:r>
          </w:p>
        </w:tc>
      </w:tr>
      <w:tr w:rsidR="007C1833" w:rsidRPr="001C59F4" w14:paraId="7D7767C2" w14:textId="77777777" w:rsidTr="00567B01">
        <w:trPr>
          <w:cantSplit/>
          <w:trHeight w:val="310"/>
        </w:trPr>
        <w:tc>
          <w:tcPr>
            <w:tcW w:w="3687" w:type="dxa"/>
            <w:noWrap/>
            <w:hideMark/>
          </w:tcPr>
          <w:p w14:paraId="5438696D" w14:textId="77777777" w:rsidR="007C1833" w:rsidRPr="001C59F4" w:rsidRDefault="007C1833" w:rsidP="001C59F4">
            <w:pPr>
              <w:rPr>
                <w:b/>
                <w:bCs/>
                <w:sz w:val="20"/>
                <w:szCs w:val="20"/>
              </w:rPr>
            </w:pPr>
            <w:r w:rsidRPr="001C59F4">
              <w:rPr>
                <w:b/>
                <w:bCs/>
                <w:sz w:val="20"/>
                <w:szCs w:val="20"/>
              </w:rPr>
              <w:t>H&amp;N - Laryngeal</w:t>
            </w:r>
          </w:p>
        </w:tc>
        <w:tc>
          <w:tcPr>
            <w:tcW w:w="1443" w:type="dxa"/>
            <w:noWrap/>
            <w:hideMark/>
          </w:tcPr>
          <w:p w14:paraId="13316E84" w14:textId="5D1F8A90" w:rsidR="007C1833" w:rsidRPr="001C59F4" w:rsidRDefault="007C1833" w:rsidP="001C59F4">
            <w:pPr>
              <w:jc w:val="right"/>
              <w:rPr>
                <w:sz w:val="20"/>
                <w:szCs w:val="20"/>
              </w:rPr>
            </w:pPr>
            <w:r w:rsidRPr="001C59F4">
              <w:rPr>
                <w:sz w:val="20"/>
                <w:szCs w:val="20"/>
              </w:rPr>
              <w:t xml:space="preserve">49 </w:t>
            </w:r>
          </w:p>
        </w:tc>
        <w:tc>
          <w:tcPr>
            <w:tcW w:w="813" w:type="dxa"/>
            <w:noWrap/>
            <w:hideMark/>
          </w:tcPr>
          <w:p w14:paraId="6A69715A" w14:textId="20A30101" w:rsidR="007C1833" w:rsidRPr="001C59F4" w:rsidRDefault="007C1833" w:rsidP="001C59F4">
            <w:pPr>
              <w:jc w:val="right"/>
              <w:rPr>
                <w:sz w:val="20"/>
                <w:szCs w:val="20"/>
              </w:rPr>
            </w:pPr>
            <w:r w:rsidRPr="001C59F4">
              <w:rPr>
                <w:sz w:val="20"/>
                <w:szCs w:val="20"/>
              </w:rPr>
              <w:t xml:space="preserve">49 </w:t>
            </w:r>
          </w:p>
        </w:tc>
        <w:tc>
          <w:tcPr>
            <w:tcW w:w="1151" w:type="dxa"/>
            <w:noWrap/>
            <w:hideMark/>
          </w:tcPr>
          <w:p w14:paraId="6A2E7AC3" w14:textId="286A46F3" w:rsidR="007C1833" w:rsidRPr="001C59F4" w:rsidRDefault="007C1833" w:rsidP="001C59F4">
            <w:pPr>
              <w:jc w:val="right"/>
              <w:rPr>
                <w:sz w:val="20"/>
                <w:szCs w:val="20"/>
              </w:rPr>
            </w:pPr>
            <w:r w:rsidRPr="001C59F4">
              <w:rPr>
                <w:sz w:val="20"/>
                <w:szCs w:val="20"/>
              </w:rPr>
              <w:t xml:space="preserve">24 </w:t>
            </w:r>
          </w:p>
        </w:tc>
        <w:tc>
          <w:tcPr>
            <w:tcW w:w="1064" w:type="dxa"/>
            <w:noWrap/>
            <w:hideMark/>
          </w:tcPr>
          <w:p w14:paraId="6D38128B" w14:textId="3B05A9E4" w:rsidR="007C1833" w:rsidRPr="001C59F4" w:rsidRDefault="007C1833" w:rsidP="001C59F4">
            <w:pPr>
              <w:jc w:val="right"/>
              <w:rPr>
                <w:sz w:val="20"/>
                <w:szCs w:val="20"/>
              </w:rPr>
            </w:pPr>
            <w:r w:rsidRPr="001C59F4">
              <w:rPr>
                <w:sz w:val="20"/>
                <w:szCs w:val="20"/>
              </w:rPr>
              <w:t xml:space="preserve">58 </w:t>
            </w:r>
          </w:p>
        </w:tc>
        <w:tc>
          <w:tcPr>
            <w:tcW w:w="1069" w:type="dxa"/>
            <w:noWrap/>
            <w:hideMark/>
          </w:tcPr>
          <w:p w14:paraId="1B2C5423" w14:textId="3642452D" w:rsidR="007C1833" w:rsidRPr="001C59F4" w:rsidRDefault="007C1833" w:rsidP="001C59F4">
            <w:pPr>
              <w:jc w:val="right"/>
              <w:rPr>
                <w:sz w:val="20"/>
                <w:szCs w:val="20"/>
              </w:rPr>
            </w:pPr>
            <w:r w:rsidRPr="001C59F4">
              <w:rPr>
                <w:sz w:val="20"/>
                <w:szCs w:val="20"/>
              </w:rPr>
              <w:t xml:space="preserve">58 </w:t>
            </w:r>
          </w:p>
        </w:tc>
        <w:tc>
          <w:tcPr>
            <w:tcW w:w="1152" w:type="dxa"/>
            <w:noWrap/>
            <w:hideMark/>
          </w:tcPr>
          <w:p w14:paraId="0EA47D16" w14:textId="2764A165" w:rsidR="007C1833" w:rsidRPr="001C59F4" w:rsidRDefault="007C1833" w:rsidP="001C59F4">
            <w:pPr>
              <w:jc w:val="right"/>
              <w:rPr>
                <w:sz w:val="20"/>
                <w:szCs w:val="20"/>
              </w:rPr>
            </w:pPr>
            <w:r w:rsidRPr="001C59F4">
              <w:rPr>
                <w:sz w:val="20"/>
                <w:szCs w:val="20"/>
              </w:rPr>
              <w:t xml:space="preserve">29 </w:t>
            </w:r>
          </w:p>
        </w:tc>
        <w:tc>
          <w:tcPr>
            <w:tcW w:w="838" w:type="dxa"/>
            <w:noWrap/>
            <w:hideMark/>
          </w:tcPr>
          <w:p w14:paraId="0514944B" w14:textId="5A90758F" w:rsidR="007C1833" w:rsidRPr="001C59F4" w:rsidRDefault="007C1833" w:rsidP="001C59F4">
            <w:pPr>
              <w:jc w:val="right"/>
              <w:rPr>
                <w:sz w:val="20"/>
                <w:szCs w:val="20"/>
              </w:rPr>
            </w:pPr>
            <w:r w:rsidRPr="001C59F4">
              <w:rPr>
                <w:sz w:val="20"/>
                <w:szCs w:val="20"/>
              </w:rPr>
              <w:t xml:space="preserve">66 </w:t>
            </w:r>
          </w:p>
        </w:tc>
        <w:tc>
          <w:tcPr>
            <w:tcW w:w="976" w:type="dxa"/>
            <w:noWrap/>
            <w:hideMark/>
          </w:tcPr>
          <w:p w14:paraId="0189A537" w14:textId="72FACEEE" w:rsidR="007C1833" w:rsidRPr="001C59F4" w:rsidRDefault="007C1833" w:rsidP="001C59F4">
            <w:pPr>
              <w:jc w:val="right"/>
              <w:rPr>
                <w:sz w:val="20"/>
                <w:szCs w:val="20"/>
              </w:rPr>
            </w:pPr>
            <w:r w:rsidRPr="001C59F4">
              <w:rPr>
                <w:sz w:val="20"/>
                <w:szCs w:val="20"/>
              </w:rPr>
              <w:t xml:space="preserve">66 </w:t>
            </w:r>
          </w:p>
        </w:tc>
        <w:tc>
          <w:tcPr>
            <w:tcW w:w="1124" w:type="dxa"/>
            <w:noWrap/>
            <w:hideMark/>
          </w:tcPr>
          <w:p w14:paraId="1893E9A7" w14:textId="1AE17474" w:rsidR="007C1833" w:rsidRPr="001C59F4" w:rsidRDefault="007C1833" w:rsidP="001C59F4">
            <w:pPr>
              <w:jc w:val="right"/>
              <w:rPr>
                <w:sz w:val="20"/>
                <w:szCs w:val="20"/>
              </w:rPr>
            </w:pPr>
            <w:r w:rsidRPr="001C59F4">
              <w:rPr>
                <w:sz w:val="20"/>
                <w:szCs w:val="20"/>
              </w:rPr>
              <w:t xml:space="preserve">33 </w:t>
            </w:r>
          </w:p>
        </w:tc>
      </w:tr>
      <w:tr w:rsidR="007C1833" w:rsidRPr="001C59F4" w14:paraId="25718C6A" w14:textId="77777777" w:rsidTr="00567B01">
        <w:trPr>
          <w:cantSplit/>
          <w:trHeight w:val="310"/>
        </w:trPr>
        <w:tc>
          <w:tcPr>
            <w:tcW w:w="3687" w:type="dxa"/>
            <w:noWrap/>
            <w:hideMark/>
          </w:tcPr>
          <w:p w14:paraId="68D47CBD" w14:textId="77777777" w:rsidR="007C1833" w:rsidRPr="001C59F4" w:rsidRDefault="007C1833" w:rsidP="001C59F4">
            <w:pPr>
              <w:rPr>
                <w:b/>
                <w:bCs/>
                <w:sz w:val="20"/>
                <w:szCs w:val="20"/>
              </w:rPr>
            </w:pPr>
            <w:r w:rsidRPr="001C59F4">
              <w:rPr>
                <w:b/>
                <w:bCs/>
                <w:sz w:val="20"/>
                <w:szCs w:val="20"/>
              </w:rPr>
              <w:t>H&amp;N - re-irradiation</w:t>
            </w:r>
          </w:p>
        </w:tc>
        <w:tc>
          <w:tcPr>
            <w:tcW w:w="1443" w:type="dxa"/>
            <w:noWrap/>
            <w:hideMark/>
          </w:tcPr>
          <w:p w14:paraId="3AC25F9D" w14:textId="1E13A030" w:rsidR="007C1833" w:rsidRPr="001C59F4" w:rsidRDefault="007C1833" w:rsidP="001C59F4">
            <w:pPr>
              <w:jc w:val="right"/>
              <w:rPr>
                <w:sz w:val="20"/>
                <w:szCs w:val="20"/>
              </w:rPr>
            </w:pPr>
            <w:r w:rsidRPr="001C59F4">
              <w:rPr>
                <w:sz w:val="20"/>
                <w:szCs w:val="20"/>
              </w:rPr>
              <w:t xml:space="preserve">28 </w:t>
            </w:r>
          </w:p>
        </w:tc>
        <w:tc>
          <w:tcPr>
            <w:tcW w:w="813" w:type="dxa"/>
            <w:noWrap/>
            <w:hideMark/>
          </w:tcPr>
          <w:p w14:paraId="4DDAD4AA" w14:textId="73A07DDE" w:rsidR="007C1833" w:rsidRPr="001C59F4" w:rsidRDefault="007C1833" w:rsidP="001C59F4">
            <w:pPr>
              <w:jc w:val="right"/>
              <w:rPr>
                <w:sz w:val="20"/>
                <w:szCs w:val="20"/>
              </w:rPr>
            </w:pPr>
            <w:r w:rsidRPr="001C59F4">
              <w:rPr>
                <w:sz w:val="20"/>
                <w:szCs w:val="20"/>
              </w:rPr>
              <w:t xml:space="preserve">28 </w:t>
            </w:r>
          </w:p>
        </w:tc>
        <w:tc>
          <w:tcPr>
            <w:tcW w:w="1151" w:type="dxa"/>
            <w:noWrap/>
            <w:hideMark/>
          </w:tcPr>
          <w:p w14:paraId="5F1D544C" w14:textId="6F099E57" w:rsidR="007C1833" w:rsidRPr="001C59F4" w:rsidRDefault="007C1833" w:rsidP="001C59F4">
            <w:pPr>
              <w:jc w:val="right"/>
              <w:rPr>
                <w:sz w:val="20"/>
                <w:szCs w:val="20"/>
              </w:rPr>
            </w:pPr>
            <w:r w:rsidRPr="001C59F4">
              <w:rPr>
                <w:sz w:val="20"/>
                <w:szCs w:val="20"/>
              </w:rPr>
              <w:t xml:space="preserve">21 </w:t>
            </w:r>
          </w:p>
        </w:tc>
        <w:tc>
          <w:tcPr>
            <w:tcW w:w="1064" w:type="dxa"/>
            <w:noWrap/>
            <w:hideMark/>
          </w:tcPr>
          <w:p w14:paraId="119715D1" w14:textId="63535822" w:rsidR="007C1833" w:rsidRPr="001C59F4" w:rsidRDefault="007C1833" w:rsidP="001C59F4">
            <w:pPr>
              <w:jc w:val="right"/>
              <w:rPr>
                <w:sz w:val="20"/>
                <w:szCs w:val="20"/>
              </w:rPr>
            </w:pPr>
            <w:r w:rsidRPr="001C59F4">
              <w:rPr>
                <w:sz w:val="20"/>
                <w:szCs w:val="20"/>
              </w:rPr>
              <w:t xml:space="preserve">33 </w:t>
            </w:r>
          </w:p>
        </w:tc>
        <w:tc>
          <w:tcPr>
            <w:tcW w:w="1069" w:type="dxa"/>
            <w:noWrap/>
            <w:hideMark/>
          </w:tcPr>
          <w:p w14:paraId="6C2CB0AB" w14:textId="767E5FBE" w:rsidR="007C1833" w:rsidRPr="001C59F4" w:rsidRDefault="007C1833" w:rsidP="001C59F4">
            <w:pPr>
              <w:jc w:val="right"/>
              <w:rPr>
                <w:sz w:val="20"/>
                <w:szCs w:val="20"/>
              </w:rPr>
            </w:pPr>
            <w:r w:rsidRPr="001C59F4">
              <w:rPr>
                <w:sz w:val="20"/>
                <w:szCs w:val="20"/>
              </w:rPr>
              <w:t xml:space="preserve">33 </w:t>
            </w:r>
          </w:p>
        </w:tc>
        <w:tc>
          <w:tcPr>
            <w:tcW w:w="1152" w:type="dxa"/>
            <w:noWrap/>
            <w:hideMark/>
          </w:tcPr>
          <w:p w14:paraId="09827461" w14:textId="692BF6C1" w:rsidR="007C1833" w:rsidRPr="001C59F4" w:rsidRDefault="007C1833" w:rsidP="001C59F4">
            <w:pPr>
              <w:jc w:val="right"/>
              <w:rPr>
                <w:sz w:val="20"/>
                <w:szCs w:val="20"/>
              </w:rPr>
            </w:pPr>
            <w:r w:rsidRPr="001C59F4">
              <w:rPr>
                <w:sz w:val="20"/>
                <w:szCs w:val="20"/>
              </w:rPr>
              <w:t xml:space="preserve">25 </w:t>
            </w:r>
          </w:p>
        </w:tc>
        <w:tc>
          <w:tcPr>
            <w:tcW w:w="838" w:type="dxa"/>
            <w:noWrap/>
            <w:hideMark/>
          </w:tcPr>
          <w:p w14:paraId="523F9B91" w14:textId="56A63855" w:rsidR="007C1833" w:rsidRPr="001C59F4" w:rsidRDefault="007C1833" w:rsidP="001C59F4">
            <w:pPr>
              <w:jc w:val="right"/>
              <w:rPr>
                <w:sz w:val="20"/>
                <w:szCs w:val="20"/>
              </w:rPr>
            </w:pPr>
            <w:r w:rsidRPr="001C59F4">
              <w:rPr>
                <w:sz w:val="20"/>
                <w:szCs w:val="20"/>
              </w:rPr>
              <w:t xml:space="preserve">37 </w:t>
            </w:r>
          </w:p>
        </w:tc>
        <w:tc>
          <w:tcPr>
            <w:tcW w:w="976" w:type="dxa"/>
            <w:noWrap/>
            <w:hideMark/>
          </w:tcPr>
          <w:p w14:paraId="6D3FDD85" w14:textId="41CBF623" w:rsidR="007C1833" w:rsidRPr="001C59F4" w:rsidRDefault="007C1833" w:rsidP="001C59F4">
            <w:pPr>
              <w:jc w:val="right"/>
              <w:rPr>
                <w:sz w:val="20"/>
                <w:szCs w:val="20"/>
              </w:rPr>
            </w:pPr>
            <w:r w:rsidRPr="001C59F4">
              <w:rPr>
                <w:sz w:val="20"/>
                <w:szCs w:val="20"/>
              </w:rPr>
              <w:t xml:space="preserve">37 </w:t>
            </w:r>
          </w:p>
        </w:tc>
        <w:tc>
          <w:tcPr>
            <w:tcW w:w="1124" w:type="dxa"/>
            <w:noWrap/>
            <w:hideMark/>
          </w:tcPr>
          <w:p w14:paraId="46221AF9" w14:textId="48AE6DB6" w:rsidR="007C1833" w:rsidRPr="001C59F4" w:rsidRDefault="007C1833" w:rsidP="001C59F4">
            <w:pPr>
              <w:jc w:val="right"/>
              <w:rPr>
                <w:sz w:val="20"/>
                <w:szCs w:val="20"/>
              </w:rPr>
            </w:pPr>
            <w:r w:rsidRPr="001C59F4">
              <w:rPr>
                <w:sz w:val="20"/>
                <w:szCs w:val="20"/>
              </w:rPr>
              <w:t xml:space="preserve">28 </w:t>
            </w:r>
          </w:p>
        </w:tc>
      </w:tr>
      <w:tr w:rsidR="007C1833" w:rsidRPr="001C59F4" w14:paraId="575DCD2D" w14:textId="77777777" w:rsidTr="00567B01">
        <w:trPr>
          <w:cantSplit/>
          <w:trHeight w:val="310"/>
        </w:trPr>
        <w:tc>
          <w:tcPr>
            <w:tcW w:w="3687" w:type="dxa"/>
            <w:noWrap/>
            <w:hideMark/>
          </w:tcPr>
          <w:p w14:paraId="10247CB4" w14:textId="77777777" w:rsidR="007C1833" w:rsidRPr="001C59F4" w:rsidRDefault="007C1833" w:rsidP="001C59F4">
            <w:pPr>
              <w:rPr>
                <w:b/>
                <w:bCs/>
                <w:sz w:val="20"/>
                <w:szCs w:val="20"/>
              </w:rPr>
            </w:pPr>
            <w:r w:rsidRPr="001C59F4">
              <w:rPr>
                <w:b/>
                <w:bCs/>
                <w:sz w:val="20"/>
                <w:szCs w:val="20"/>
              </w:rPr>
              <w:t>Prostate</w:t>
            </w:r>
          </w:p>
        </w:tc>
        <w:tc>
          <w:tcPr>
            <w:tcW w:w="1443" w:type="dxa"/>
            <w:noWrap/>
            <w:hideMark/>
          </w:tcPr>
          <w:p w14:paraId="62D0AFB9" w14:textId="1B1CBD9A" w:rsidR="007C1833" w:rsidRPr="001C59F4" w:rsidRDefault="007C1833" w:rsidP="001C59F4">
            <w:pPr>
              <w:jc w:val="right"/>
              <w:rPr>
                <w:sz w:val="20"/>
                <w:szCs w:val="20"/>
              </w:rPr>
            </w:pPr>
            <w:r w:rsidRPr="001C59F4">
              <w:rPr>
                <w:sz w:val="20"/>
                <w:szCs w:val="20"/>
              </w:rPr>
              <w:t xml:space="preserve">589 </w:t>
            </w:r>
          </w:p>
        </w:tc>
        <w:tc>
          <w:tcPr>
            <w:tcW w:w="813" w:type="dxa"/>
            <w:noWrap/>
            <w:hideMark/>
          </w:tcPr>
          <w:p w14:paraId="7AF23E18" w14:textId="03EF5729" w:rsidR="007C1833" w:rsidRPr="001C59F4" w:rsidRDefault="007C1833" w:rsidP="001C59F4">
            <w:pPr>
              <w:jc w:val="right"/>
              <w:rPr>
                <w:sz w:val="20"/>
                <w:szCs w:val="20"/>
              </w:rPr>
            </w:pPr>
            <w:r w:rsidRPr="001C59F4">
              <w:rPr>
                <w:sz w:val="20"/>
                <w:szCs w:val="20"/>
              </w:rPr>
              <w:t xml:space="preserve">353 </w:t>
            </w:r>
          </w:p>
        </w:tc>
        <w:tc>
          <w:tcPr>
            <w:tcW w:w="1151" w:type="dxa"/>
            <w:noWrap/>
            <w:hideMark/>
          </w:tcPr>
          <w:p w14:paraId="3A452285" w14:textId="68118472" w:rsidR="007C1833" w:rsidRPr="001C59F4" w:rsidRDefault="007C1833" w:rsidP="001C59F4">
            <w:pPr>
              <w:jc w:val="right"/>
              <w:rPr>
                <w:sz w:val="20"/>
                <w:szCs w:val="20"/>
              </w:rPr>
            </w:pPr>
            <w:r w:rsidRPr="001C59F4">
              <w:rPr>
                <w:sz w:val="20"/>
                <w:szCs w:val="20"/>
              </w:rPr>
              <w:t xml:space="preserve">71 </w:t>
            </w:r>
          </w:p>
        </w:tc>
        <w:tc>
          <w:tcPr>
            <w:tcW w:w="1064" w:type="dxa"/>
            <w:noWrap/>
            <w:hideMark/>
          </w:tcPr>
          <w:p w14:paraId="7938CACA" w14:textId="0312F517" w:rsidR="007C1833" w:rsidRPr="001C59F4" w:rsidRDefault="007C1833" w:rsidP="001C59F4">
            <w:pPr>
              <w:jc w:val="right"/>
              <w:rPr>
                <w:sz w:val="20"/>
                <w:szCs w:val="20"/>
              </w:rPr>
            </w:pPr>
            <w:r w:rsidRPr="001C59F4">
              <w:rPr>
                <w:sz w:val="20"/>
                <w:szCs w:val="20"/>
              </w:rPr>
              <w:t xml:space="preserve">  713 </w:t>
            </w:r>
          </w:p>
        </w:tc>
        <w:tc>
          <w:tcPr>
            <w:tcW w:w="1069" w:type="dxa"/>
            <w:noWrap/>
            <w:hideMark/>
          </w:tcPr>
          <w:p w14:paraId="12C8A9D6" w14:textId="0FEF7C84" w:rsidR="007C1833" w:rsidRPr="001C59F4" w:rsidRDefault="007C1833" w:rsidP="001C59F4">
            <w:pPr>
              <w:jc w:val="right"/>
              <w:rPr>
                <w:sz w:val="20"/>
                <w:szCs w:val="20"/>
              </w:rPr>
            </w:pPr>
            <w:r w:rsidRPr="001C59F4">
              <w:rPr>
                <w:sz w:val="20"/>
                <w:szCs w:val="20"/>
              </w:rPr>
              <w:t xml:space="preserve">428 </w:t>
            </w:r>
          </w:p>
        </w:tc>
        <w:tc>
          <w:tcPr>
            <w:tcW w:w="1152" w:type="dxa"/>
            <w:noWrap/>
            <w:hideMark/>
          </w:tcPr>
          <w:p w14:paraId="3728335C" w14:textId="09512782" w:rsidR="007C1833" w:rsidRPr="001C59F4" w:rsidRDefault="007C1833" w:rsidP="001C59F4">
            <w:pPr>
              <w:jc w:val="right"/>
              <w:rPr>
                <w:sz w:val="20"/>
                <w:szCs w:val="20"/>
              </w:rPr>
            </w:pPr>
            <w:r w:rsidRPr="001C59F4">
              <w:rPr>
                <w:sz w:val="20"/>
                <w:szCs w:val="20"/>
              </w:rPr>
              <w:t xml:space="preserve">86 </w:t>
            </w:r>
          </w:p>
        </w:tc>
        <w:tc>
          <w:tcPr>
            <w:tcW w:w="838" w:type="dxa"/>
            <w:noWrap/>
            <w:hideMark/>
          </w:tcPr>
          <w:p w14:paraId="70DF8180" w14:textId="71888567" w:rsidR="007C1833" w:rsidRPr="001C59F4" w:rsidRDefault="007C1833" w:rsidP="001C59F4">
            <w:pPr>
              <w:jc w:val="right"/>
              <w:rPr>
                <w:sz w:val="20"/>
                <w:szCs w:val="20"/>
              </w:rPr>
            </w:pPr>
            <w:r w:rsidRPr="001C59F4">
              <w:rPr>
                <w:sz w:val="20"/>
                <w:szCs w:val="20"/>
              </w:rPr>
              <w:t xml:space="preserve">842 </w:t>
            </w:r>
          </w:p>
        </w:tc>
        <w:tc>
          <w:tcPr>
            <w:tcW w:w="976" w:type="dxa"/>
            <w:noWrap/>
            <w:hideMark/>
          </w:tcPr>
          <w:p w14:paraId="4978076E" w14:textId="1D72BC21" w:rsidR="007C1833" w:rsidRPr="001C59F4" w:rsidRDefault="007C1833" w:rsidP="001C59F4">
            <w:pPr>
              <w:jc w:val="right"/>
              <w:rPr>
                <w:sz w:val="20"/>
                <w:szCs w:val="20"/>
              </w:rPr>
            </w:pPr>
            <w:r w:rsidRPr="001C59F4">
              <w:rPr>
                <w:sz w:val="20"/>
                <w:szCs w:val="20"/>
              </w:rPr>
              <w:t xml:space="preserve">505 </w:t>
            </w:r>
          </w:p>
        </w:tc>
        <w:tc>
          <w:tcPr>
            <w:tcW w:w="1124" w:type="dxa"/>
            <w:noWrap/>
            <w:hideMark/>
          </w:tcPr>
          <w:p w14:paraId="1CC1F196" w14:textId="55A7ED44" w:rsidR="007C1833" w:rsidRPr="001C59F4" w:rsidRDefault="007C1833" w:rsidP="001C59F4">
            <w:pPr>
              <w:jc w:val="right"/>
              <w:rPr>
                <w:sz w:val="20"/>
                <w:szCs w:val="20"/>
              </w:rPr>
            </w:pPr>
            <w:r w:rsidRPr="001C59F4">
              <w:rPr>
                <w:sz w:val="20"/>
                <w:szCs w:val="20"/>
              </w:rPr>
              <w:t xml:space="preserve">101 </w:t>
            </w:r>
          </w:p>
        </w:tc>
      </w:tr>
      <w:tr w:rsidR="007C1833" w:rsidRPr="001C59F4" w14:paraId="22967450" w14:textId="77777777" w:rsidTr="00567B01">
        <w:trPr>
          <w:cantSplit/>
          <w:trHeight w:val="310"/>
        </w:trPr>
        <w:tc>
          <w:tcPr>
            <w:tcW w:w="3687" w:type="dxa"/>
            <w:noWrap/>
            <w:hideMark/>
          </w:tcPr>
          <w:p w14:paraId="44950E57" w14:textId="77777777" w:rsidR="007C1833" w:rsidRPr="001C59F4" w:rsidRDefault="007C1833" w:rsidP="001C59F4">
            <w:pPr>
              <w:rPr>
                <w:b/>
                <w:bCs/>
                <w:sz w:val="20"/>
                <w:szCs w:val="20"/>
              </w:rPr>
            </w:pPr>
            <w:r w:rsidRPr="001C59F4">
              <w:rPr>
                <w:b/>
                <w:bCs/>
                <w:sz w:val="20"/>
                <w:szCs w:val="20"/>
              </w:rPr>
              <w:t>Bladder</w:t>
            </w:r>
          </w:p>
        </w:tc>
        <w:tc>
          <w:tcPr>
            <w:tcW w:w="1443" w:type="dxa"/>
            <w:noWrap/>
            <w:hideMark/>
          </w:tcPr>
          <w:p w14:paraId="2553F507" w14:textId="38A28A46" w:rsidR="007C1833" w:rsidRPr="001C59F4" w:rsidRDefault="007C1833" w:rsidP="001C59F4">
            <w:pPr>
              <w:jc w:val="right"/>
              <w:rPr>
                <w:sz w:val="20"/>
                <w:szCs w:val="20"/>
              </w:rPr>
            </w:pPr>
            <w:r w:rsidRPr="001C59F4">
              <w:rPr>
                <w:sz w:val="20"/>
                <w:szCs w:val="20"/>
              </w:rPr>
              <w:t xml:space="preserve">289 </w:t>
            </w:r>
          </w:p>
        </w:tc>
        <w:tc>
          <w:tcPr>
            <w:tcW w:w="813" w:type="dxa"/>
            <w:noWrap/>
            <w:hideMark/>
          </w:tcPr>
          <w:p w14:paraId="20EBC3B8" w14:textId="26463B25" w:rsidR="007C1833" w:rsidRPr="001C59F4" w:rsidRDefault="007C1833" w:rsidP="001C59F4">
            <w:pPr>
              <w:jc w:val="right"/>
              <w:rPr>
                <w:sz w:val="20"/>
                <w:szCs w:val="20"/>
              </w:rPr>
            </w:pPr>
            <w:r w:rsidRPr="001C59F4">
              <w:rPr>
                <w:sz w:val="20"/>
                <w:szCs w:val="20"/>
              </w:rPr>
              <w:t xml:space="preserve">167 </w:t>
            </w:r>
          </w:p>
        </w:tc>
        <w:tc>
          <w:tcPr>
            <w:tcW w:w="1151" w:type="dxa"/>
            <w:noWrap/>
            <w:hideMark/>
          </w:tcPr>
          <w:p w14:paraId="0FC029D6" w14:textId="09C953E7" w:rsidR="007C1833" w:rsidRPr="001C59F4" w:rsidRDefault="007C1833" w:rsidP="001C59F4">
            <w:pPr>
              <w:jc w:val="right"/>
              <w:rPr>
                <w:sz w:val="20"/>
                <w:szCs w:val="20"/>
              </w:rPr>
            </w:pPr>
            <w:r w:rsidRPr="001C59F4">
              <w:rPr>
                <w:sz w:val="20"/>
                <w:szCs w:val="20"/>
              </w:rPr>
              <w:t xml:space="preserve">33 </w:t>
            </w:r>
          </w:p>
        </w:tc>
        <w:tc>
          <w:tcPr>
            <w:tcW w:w="1064" w:type="dxa"/>
            <w:noWrap/>
            <w:hideMark/>
          </w:tcPr>
          <w:p w14:paraId="736E2FFF" w14:textId="0BA47720" w:rsidR="007C1833" w:rsidRPr="001C59F4" w:rsidRDefault="007C1833" w:rsidP="001C59F4">
            <w:pPr>
              <w:jc w:val="right"/>
              <w:rPr>
                <w:sz w:val="20"/>
                <w:szCs w:val="20"/>
              </w:rPr>
            </w:pPr>
            <w:r w:rsidRPr="001C59F4">
              <w:rPr>
                <w:sz w:val="20"/>
                <w:szCs w:val="20"/>
              </w:rPr>
              <w:t xml:space="preserve">  346 </w:t>
            </w:r>
          </w:p>
        </w:tc>
        <w:tc>
          <w:tcPr>
            <w:tcW w:w="1069" w:type="dxa"/>
            <w:noWrap/>
            <w:hideMark/>
          </w:tcPr>
          <w:p w14:paraId="65343010" w14:textId="6F57D46D" w:rsidR="007C1833" w:rsidRPr="001C59F4" w:rsidRDefault="007C1833" w:rsidP="001C59F4">
            <w:pPr>
              <w:jc w:val="right"/>
              <w:rPr>
                <w:sz w:val="20"/>
                <w:szCs w:val="20"/>
              </w:rPr>
            </w:pPr>
            <w:r w:rsidRPr="001C59F4">
              <w:rPr>
                <w:sz w:val="20"/>
                <w:szCs w:val="20"/>
              </w:rPr>
              <w:t xml:space="preserve">201 </w:t>
            </w:r>
          </w:p>
        </w:tc>
        <w:tc>
          <w:tcPr>
            <w:tcW w:w="1152" w:type="dxa"/>
            <w:noWrap/>
            <w:hideMark/>
          </w:tcPr>
          <w:p w14:paraId="1E24BB58" w14:textId="3F7AAE90" w:rsidR="007C1833" w:rsidRPr="001C59F4" w:rsidRDefault="007C1833" w:rsidP="001C59F4">
            <w:pPr>
              <w:jc w:val="right"/>
              <w:rPr>
                <w:sz w:val="20"/>
                <w:szCs w:val="20"/>
              </w:rPr>
            </w:pPr>
            <w:r w:rsidRPr="001C59F4">
              <w:rPr>
                <w:sz w:val="20"/>
                <w:szCs w:val="20"/>
              </w:rPr>
              <w:t xml:space="preserve">40 </w:t>
            </w:r>
          </w:p>
        </w:tc>
        <w:tc>
          <w:tcPr>
            <w:tcW w:w="838" w:type="dxa"/>
            <w:noWrap/>
            <w:hideMark/>
          </w:tcPr>
          <w:p w14:paraId="19D248F1" w14:textId="177D5F92" w:rsidR="007C1833" w:rsidRPr="001C59F4" w:rsidRDefault="007C1833" w:rsidP="001C59F4">
            <w:pPr>
              <w:jc w:val="right"/>
              <w:rPr>
                <w:sz w:val="20"/>
                <w:szCs w:val="20"/>
              </w:rPr>
            </w:pPr>
            <w:r w:rsidRPr="001C59F4">
              <w:rPr>
                <w:sz w:val="20"/>
                <w:szCs w:val="20"/>
              </w:rPr>
              <w:t xml:space="preserve">415 </w:t>
            </w:r>
          </w:p>
        </w:tc>
        <w:tc>
          <w:tcPr>
            <w:tcW w:w="976" w:type="dxa"/>
            <w:noWrap/>
            <w:hideMark/>
          </w:tcPr>
          <w:p w14:paraId="3345017F" w14:textId="3FC83530" w:rsidR="007C1833" w:rsidRPr="001C59F4" w:rsidRDefault="007C1833" w:rsidP="001C59F4">
            <w:pPr>
              <w:jc w:val="right"/>
              <w:rPr>
                <w:sz w:val="20"/>
                <w:szCs w:val="20"/>
              </w:rPr>
            </w:pPr>
            <w:r w:rsidRPr="001C59F4">
              <w:rPr>
                <w:sz w:val="20"/>
                <w:szCs w:val="20"/>
              </w:rPr>
              <w:t xml:space="preserve">241 </w:t>
            </w:r>
          </w:p>
        </w:tc>
        <w:tc>
          <w:tcPr>
            <w:tcW w:w="1124" w:type="dxa"/>
            <w:noWrap/>
            <w:hideMark/>
          </w:tcPr>
          <w:p w14:paraId="79573B9A" w14:textId="60879D08" w:rsidR="007C1833" w:rsidRPr="001C59F4" w:rsidRDefault="007C1833" w:rsidP="001C59F4">
            <w:pPr>
              <w:jc w:val="right"/>
              <w:rPr>
                <w:sz w:val="20"/>
                <w:szCs w:val="20"/>
              </w:rPr>
            </w:pPr>
            <w:r w:rsidRPr="001C59F4">
              <w:rPr>
                <w:sz w:val="20"/>
                <w:szCs w:val="20"/>
              </w:rPr>
              <w:t xml:space="preserve">48 </w:t>
            </w:r>
          </w:p>
        </w:tc>
      </w:tr>
      <w:tr w:rsidR="007C1833" w:rsidRPr="001C59F4" w14:paraId="5B30D734" w14:textId="77777777" w:rsidTr="00567B01">
        <w:trPr>
          <w:cantSplit/>
          <w:trHeight w:val="310"/>
        </w:trPr>
        <w:tc>
          <w:tcPr>
            <w:tcW w:w="3687" w:type="dxa"/>
            <w:noWrap/>
            <w:hideMark/>
          </w:tcPr>
          <w:p w14:paraId="00F8F42A" w14:textId="77777777" w:rsidR="007C1833" w:rsidRPr="001C59F4" w:rsidRDefault="007C1833" w:rsidP="001C59F4">
            <w:pPr>
              <w:rPr>
                <w:b/>
                <w:bCs/>
                <w:sz w:val="20"/>
                <w:szCs w:val="20"/>
              </w:rPr>
            </w:pPr>
            <w:r w:rsidRPr="001C59F4">
              <w:rPr>
                <w:b/>
                <w:bCs/>
                <w:sz w:val="20"/>
                <w:szCs w:val="20"/>
              </w:rPr>
              <w:t>Non-small Cell lung Cancer</w:t>
            </w:r>
          </w:p>
        </w:tc>
        <w:tc>
          <w:tcPr>
            <w:tcW w:w="1443" w:type="dxa"/>
            <w:noWrap/>
            <w:hideMark/>
          </w:tcPr>
          <w:p w14:paraId="69BB8D3A" w14:textId="4E9F644A" w:rsidR="007C1833" w:rsidRPr="001C59F4" w:rsidRDefault="007C1833" w:rsidP="001C59F4">
            <w:pPr>
              <w:jc w:val="right"/>
              <w:rPr>
                <w:sz w:val="20"/>
                <w:szCs w:val="20"/>
              </w:rPr>
            </w:pPr>
            <w:r w:rsidRPr="001C59F4">
              <w:rPr>
                <w:sz w:val="20"/>
                <w:szCs w:val="20"/>
              </w:rPr>
              <w:t xml:space="preserve">690 </w:t>
            </w:r>
          </w:p>
        </w:tc>
        <w:tc>
          <w:tcPr>
            <w:tcW w:w="813" w:type="dxa"/>
            <w:noWrap/>
            <w:hideMark/>
          </w:tcPr>
          <w:p w14:paraId="5B25DD16" w14:textId="7EAD4169" w:rsidR="007C1833" w:rsidRPr="001C59F4" w:rsidRDefault="007C1833" w:rsidP="001C59F4">
            <w:pPr>
              <w:jc w:val="right"/>
              <w:rPr>
                <w:sz w:val="20"/>
                <w:szCs w:val="20"/>
              </w:rPr>
            </w:pPr>
            <w:r w:rsidRPr="001C59F4">
              <w:rPr>
                <w:sz w:val="20"/>
                <w:szCs w:val="20"/>
              </w:rPr>
              <w:t xml:space="preserve">525 </w:t>
            </w:r>
          </w:p>
        </w:tc>
        <w:tc>
          <w:tcPr>
            <w:tcW w:w="1151" w:type="dxa"/>
            <w:noWrap/>
            <w:hideMark/>
          </w:tcPr>
          <w:p w14:paraId="569F7353" w14:textId="57B34437" w:rsidR="007C1833" w:rsidRPr="001C59F4" w:rsidRDefault="007C1833" w:rsidP="001C59F4">
            <w:pPr>
              <w:jc w:val="right"/>
              <w:rPr>
                <w:sz w:val="20"/>
                <w:szCs w:val="20"/>
              </w:rPr>
            </w:pPr>
            <w:r w:rsidRPr="001C59F4">
              <w:rPr>
                <w:sz w:val="20"/>
                <w:szCs w:val="20"/>
              </w:rPr>
              <w:t xml:space="preserve">184 </w:t>
            </w:r>
          </w:p>
        </w:tc>
        <w:tc>
          <w:tcPr>
            <w:tcW w:w="1064" w:type="dxa"/>
            <w:noWrap/>
            <w:hideMark/>
          </w:tcPr>
          <w:p w14:paraId="4041A48D" w14:textId="17E5251A" w:rsidR="007C1833" w:rsidRPr="001C59F4" w:rsidRDefault="007C1833" w:rsidP="001C59F4">
            <w:pPr>
              <w:jc w:val="right"/>
              <w:rPr>
                <w:sz w:val="20"/>
                <w:szCs w:val="20"/>
              </w:rPr>
            </w:pPr>
            <w:r w:rsidRPr="001C59F4">
              <w:rPr>
                <w:sz w:val="20"/>
                <w:szCs w:val="20"/>
              </w:rPr>
              <w:t xml:space="preserve">  849 </w:t>
            </w:r>
          </w:p>
        </w:tc>
        <w:tc>
          <w:tcPr>
            <w:tcW w:w="1069" w:type="dxa"/>
            <w:noWrap/>
            <w:hideMark/>
          </w:tcPr>
          <w:p w14:paraId="315299ED" w14:textId="134CE18D" w:rsidR="007C1833" w:rsidRPr="001C59F4" w:rsidRDefault="007C1833" w:rsidP="001C59F4">
            <w:pPr>
              <w:jc w:val="right"/>
              <w:rPr>
                <w:sz w:val="20"/>
                <w:szCs w:val="20"/>
              </w:rPr>
            </w:pPr>
            <w:r w:rsidRPr="001C59F4">
              <w:rPr>
                <w:sz w:val="20"/>
                <w:szCs w:val="20"/>
              </w:rPr>
              <w:t xml:space="preserve">645 </w:t>
            </w:r>
          </w:p>
        </w:tc>
        <w:tc>
          <w:tcPr>
            <w:tcW w:w="1152" w:type="dxa"/>
            <w:noWrap/>
            <w:hideMark/>
          </w:tcPr>
          <w:p w14:paraId="48E7F7BB" w14:textId="0775A376" w:rsidR="007C1833" w:rsidRPr="001C59F4" w:rsidRDefault="007C1833" w:rsidP="001C59F4">
            <w:pPr>
              <w:jc w:val="right"/>
              <w:rPr>
                <w:sz w:val="20"/>
                <w:szCs w:val="20"/>
              </w:rPr>
            </w:pPr>
            <w:r w:rsidRPr="001C59F4">
              <w:rPr>
                <w:sz w:val="20"/>
                <w:szCs w:val="20"/>
              </w:rPr>
              <w:t xml:space="preserve">226 </w:t>
            </w:r>
          </w:p>
        </w:tc>
        <w:tc>
          <w:tcPr>
            <w:tcW w:w="838" w:type="dxa"/>
            <w:noWrap/>
            <w:hideMark/>
          </w:tcPr>
          <w:p w14:paraId="54F7F450" w14:textId="53D741F3" w:rsidR="007C1833" w:rsidRPr="001C59F4" w:rsidRDefault="007C1833" w:rsidP="001C59F4">
            <w:pPr>
              <w:jc w:val="right"/>
              <w:rPr>
                <w:sz w:val="20"/>
                <w:szCs w:val="20"/>
              </w:rPr>
            </w:pPr>
            <w:r w:rsidRPr="001C59F4">
              <w:rPr>
                <w:sz w:val="20"/>
                <w:szCs w:val="20"/>
              </w:rPr>
              <w:t xml:space="preserve">1,029 </w:t>
            </w:r>
          </w:p>
        </w:tc>
        <w:tc>
          <w:tcPr>
            <w:tcW w:w="976" w:type="dxa"/>
            <w:noWrap/>
            <w:hideMark/>
          </w:tcPr>
          <w:p w14:paraId="47648744" w14:textId="470C930D" w:rsidR="007C1833" w:rsidRPr="001C59F4" w:rsidRDefault="007C1833" w:rsidP="001C59F4">
            <w:pPr>
              <w:jc w:val="right"/>
              <w:rPr>
                <w:sz w:val="20"/>
                <w:szCs w:val="20"/>
              </w:rPr>
            </w:pPr>
            <w:r w:rsidRPr="001C59F4">
              <w:rPr>
                <w:sz w:val="20"/>
                <w:szCs w:val="20"/>
              </w:rPr>
              <w:t xml:space="preserve">782 </w:t>
            </w:r>
          </w:p>
        </w:tc>
        <w:tc>
          <w:tcPr>
            <w:tcW w:w="1124" w:type="dxa"/>
            <w:noWrap/>
            <w:hideMark/>
          </w:tcPr>
          <w:p w14:paraId="76A60C3F" w14:textId="48722181" w:rsidR="007C1833" w:rsidRPr="001C59F4" w:rsidRDefault="007C1833" w:rsidP="001C59F4">
            <w:pPr>
              <w:jc w:val="right"/>
              <w:rPr>
                <w:sz w:val="20"/>
                <w:szCs w:val="20"/>
              </w:rPr>
            </w:pPr>
            <w:r w:rsidRPr="001C59F4">
              <w:rPr>
                <w:sz w:val="20"/>
                <w:szCs w:val="20"/>
              </w:rPr>
              <w:t xml:space="preserve">274 </w:t>
            </w:r>
          </w:p>
        </w:tc>
      </w:tr>
      <w:tr w:rsidR="007C1833" w:rsidRPr="001C59F4" w14:paraId="44BA5914" w14:textId="77777777" w:rsidTr="00567B01">
        <w:trPr>
          <w:cantSplit/>
          <w:trHeight w:val="310"/>
        </w:trPr>
        <w:tc>
          <w:tcPr>
            <w:tcW w:w="3687" w:type="dxa"/>
            <w:noWrap/>
            <w:hideMark/>
          </w:tcPr>
          <w:p w14:paraId="7BBCCBB7" w14:textId="77777777" w:rsidR="007C1833" w:rsidRPr="001C59F4" w:rsidRDefault="007C1833" w:rsidP="001C59F4">
            <w:pPr>
              <w:rPr>
                <w:b/>
                <w:bCs/>
                <w:sz w:val="20"/>
                <w:szCs w:val="20"/>
              </w:rPr>
            </w:pPr>
            <w:r w:rsidRPr="001C59F4">
              <w:rPr>
                <w:b/>
                <w:bCs/>
                <w:sz w:val="20"/>
                <w:szCs w:val="20"/>
              </w:rPr>
              <w:t>Small Cell Lung Cancer</w:t>
            </w:r>
          </w:p>
        </w:tc>
        <w:tc>
          <w:tcPr>
            <w:tcW w:w="1443" w:type="dxa"/>
            <w:noWrap/>
            <w:hideMark/>
          </w:tcPr>
          <w:p w14:paraId="14E025EB" w14:textId="0409E3AB" w:rsidR="007C1833" w:rsidRPr="001C59F4" w:rsidRDefault="007C1833" w:rsidP="001C59F4">
            <w:pPr>
              <w:jc w:val="right"/>
              <w:rPr>
                <w:sz w:val="20"/>
                <w:szCs w:val="20"/>
              </w:rPr>
            </w:pPr>
            <w:r w:rsidRPr="001C59F4">
              <w:rPr>
                <w:sz w:val="20"/>
                <w:szCs w:val="20"/>
              </w:rPr>
              <w:t xml:space="preserve">122 </w:t>
            </w:r>
          </w:p>
        </w:tc>
        <w:tc>
          <w:tcPr>
            <w:tcW w:w="813" w:type="dxa"/>
            <w:noWrap/>
            <w:hideMark/>
          </w:tcPr>
          <w:p w14:paraId="761B545A" w14:textId="7E017161" w:rsidR="007C1833" w:rsidRPr="001C59F4" w:rsidRDefault="007C1833" w:rsidP="001C59F4">
            <w:pPr>
              <w:jc w:val="right"/>
              <w:rPr>
                <w:sz w:val="20"/>
                <w:szCs w:val="20"/>
              </w:rPr>
            </w:pPr>
            <w:r w:rsidRPr="001C59F4">
              <w:rPr>
                <w:sz w:val="20"/>
                <w:szCs w:val="20"/>
              </w:rPr>
              <w:t xml:space="preserve">93 </w:t>
            </w:r>
          </w:p>
        </w:tc>
        <w:tc>
          <w:tcPr>
            <w:tcW w:w="1151" w:type="dxa"/>
            <w:noWrap/>
            <w:hideMark/>
          </w:tcPr>
          <w:p w14:paraId="117FF271" w14:textId="18678210" w:rsidR="007C1833" w:rsidRPr="001C59F4" w:rsidRDefault="007C1833" w:rsidP="001C59F4">
            <w:pPr>
              <w:jc w:val="right"/>
              <w:rPr>
                <w:sz w:val="20"/>
                <w:szCs w:val="20"/>
              </w:rPr>
            </w:pPr>
            <w:r w:rsidRPr="001C59F4">
              <w:rPr>
                <w:sz w:val="20"/>
                <w:szCs w:val="20"/>
              </w:rPr>
              <w:t xml:space="preserve">14 </w:t>
            </w:r>
          </w:p>
        </w:tc>
        <w:tc>
          <w:tcPr>
            <w:tcW w:w="1064" w:type="dxa"/>
            <w:noWrap/>
            <w:hideMark/>
          </w:tcPr>
          <w:p w14:paraId="1A88FA4E" w14:textId="55F561F9" w:rsidR="007C1833" w:rsidRPr="001C59F4" w:rsidRDefault="007C1833" w:rsidP="001C59F4">
            <w:pPr>
              <w:jc w:val="right"/>
              <w:rPr>
                <w:sz w:val="20"/>
                <w:szCs w:val="20"/>
              </w:rPr>
            </w:pPr>
            <w:r w:rsidRPr="001C59F4">
              <w:rPr>
                <w:sz w:val="20"/>
                <w:szCs w:val="20"/>
              </w:rPr>
              <w:t xml:space="preserve">  150 </w:t>
            </w:r>
          </w:p>
        </w:tc>
        <w:tc>
          <w:tcPr>
            <w:tcW w:w="1069" w:type="dxa"/>
            <w:noWrap/>
            <w:hideMark/>
          </w:tcPr>
          <w:p w14:paraId="13F74CE5" w14:textId="5D7C2C27" w:rsidR="007C1833" w:rsidRPr="001C59F4" w:rsidRDefault="007C1833" w:rsidP="001C59F4">
            <w:pPr>
              <w:jc w:val="right"/>
              <w:rPr>
                <w:sz w:val="20"/>
                <w:szCs w:val="20"/>
              </w:rPr>
            </w:pPr>
            <w:r w:rsidRPr="001C59F4">
              <w:rPr>
                <w:sz w:val="20"/>
                <w:szCs w:val="20"/>
              </w:rPr>
              <w:t xml:space="preserve">114 </w:t>
            </w:r>
          </w:p>
        </w:tc>
        <w:tc>
          <w:tcPr>
            <w:tcW w:w="1152" w:type="dxa"/>
            <w:noWrap/>
            <w:hideMark/>
          </w:tcPr>
          <w:p w14:paraId="114D9668" w14:textId="41BC7635" w:rsidR="007C1833" w:rsidRPr="001C59F4" w:rsidRDefault="007C1833" w:rsidP="001C59F4">
            <w:pPr>
              <w:jc w:val="right"/>
              <w:rPr>
                <w:sz w:val="20"/>
                <w:szCs w:val="20"/>
              </w:rPr>
            </w:pPr>
            <w:r w:rsidRPr="001C59F4">
              <w:rPr>
                <w:sz w:val="20"/>
                <w:szCs w:val="20"/>
              </w:rPr>
              <w:t xml:space="preserve">17 </w:t>
            </w:r>
          </w:p>
        </w:tc>
        <w:tc>
          <w:tcPr>
            <w:tcW w:w="838" w:type="dxa"/>
            <w:noWrap/>
            <w:hideMark/>
          </w:tcPr>
          <w:p w14:paraId="6E4C471D" w14:textId="7FB6A948" w:rsidR="007C1833" w:rsidRPr="001C59F4" w:rsidRDefault="007C1833" w:rsidP="001C59F4">
            <w:pPr>
              <w:jc w:val="right"/>
              <w:rPr>
                <w:sz w:val="20"/>
                <w:szCs w:val="20"/>
              </w:rPr>
            </w:pPr>
            <w:r w:rsidRPr="001C59F4">
              <w:rPr>
                <w:sz w:val="20"/>
                <w:szCs w:val="20"/>
              </w:rPr>
              <w:t xml:space="preserve">182 </w:t>
            </w:r>
          </w:p>
        </w:tc>
        <w:tc>
          <w:tcPr>
            <w:tcW w:w="976" w:type="dxa"/>
            <w:noWrap/>
            <w:hideMark/>
          </w:tcPr>
          <w:p w14:paraId="7F510B28" w14:textId="1D893C8C" w:rsidR="007C1833" w:rsidRPr="001C59F4" w:rsidRDefault="007C1833" w:rsidP="001C59F4">
            <w:pPr>
              <w:jc w:val="right"/>
              <w:rPr>
                <w:sz w:val="20"/>
                <w:szCs w:val="20"/>
              </w:rPr>
            </w:pPr>
            <w:r w:rsidRPr="001C59F4">
              <w:rPr>
                <w:sz w:val="20"/>
                <w:szCs w:val="20"/>
              </w:rPr>
              <w:t xml:space="preserve">138 </w:t>
            </w:r>
          </w:p>
        </w:tc>
        <w:tc>
          <w:tcPr>
            <w:tcW w:w="1124" w:type="dxa"/>
            <w:noWrap/>
            <w:hideMark/>
          </w:tcPr>
          <w:p w14:paraId="632605D3" w14:textId="760FA68B" w:rsidR="007C1833" w:rsidRPr="001C59F4" w:rsidRDefault="007C1833" w:rsidP="001C59F4">
            <w:pPr>
              <w:jc w:val="right"/>
              <w:rPr>
                <w:sz w:val="20"/>
                <w:szCs w:val="20"/>
              </w:rPr>
            </w:pPr>
            <w:r w:rsidRPr="001C59F4">
              <w:rPr>
                <w:sz w:val="20"/>
                <w:szCs w:val="20"/>
              </w:rPr>
              <w:t xml:space="preserve">21 </w:t>
            </w:r>
          </w:p>
        </w:tc>
      </w:tr>
      <w:tr w:rsidR="007C1833" w:rsidRPr="001C59F4" w14:paraId="5D4A87A0" w14:textId="77777777" w:rsidTr="00567B01">
        <w:trPr>
          <w:cantSplit/>
          <w:trHeight w:val="310"/>
        </w:trPr>
        <w:tc>
          <w:tcPr>
            <w:tcW w:w="3687" w:type="dxa"/>
            <w:noWrap/>
            <w:hideMark/>
          </w:tcPr>
          <w:p w14:paraId="3BF81D8C" w14:textId="77777777" w:rsidR="007C1833" w:rsidRPr="001C59F4" w:rsidRDefault="007C1833" w:rsidP="001C59F4">
            <w:pPr>
              <w:rPr>
                <w:b/>
                <w:bCs/>
                <w:sz w:val="20"/>
                <w:szCs w:val="20"/>
              </w:rPr>
            </w:pPr>
            <w:r w:rsidRPr="001C59F4">
              <w:rPr>
                <w:b/>
                <w:bCs/>
                <w:sz w:val="20"/>
                <w:szCs w:val="20"/>
              </w:rPr>
              <w:t>Breast</w:t>
            </w:r>
          </w:p>
        </w:tc>
        <w:tc>
          <w:tcPr>
            <w:tcW w:w="1443" w:type="dxa"/>
            <w:noWrap/>
            <w:hideMark/>
          </w:tcPr>
          <w:p w14:paraId="38925010" w14:textId="0A6FC92D" w:rsidR="007C1833" w:rsidRPr="001C59F4" w:rsidRDefault="007C1833" w:rsidP="001C59F4">
            <w:pPr>
              <w:jc w:val="right"/>
              <w:rPr>
                <w:sz w:val="20"/>
                <w:szCs w:val="20"/>
              </w:rPr>
            </w:pPr>
            <w:r w:rsidRPr="001C59F4">
              <w:rPr>
                <w:sz w:val="20"/>
                <w:szCs w:val="20"/>
              </w:rPr>
              <w:t xml:space="preserve">932 </w:t>
            </w:r>
          </w:p>
        </w:tc>
        <w:tc>
          <w:tcPr>
            <w:tcW w:w="813" w:type="dxa"/>
            <w:noWrap/>
            <w:hideMark/>
          </w:tcPr>
          <w:p w14:paraId="6016453C" w14:textId="34E49769" w:rsidR="007C1833" w:rsidRPr="001C59F4" w:rsidRDefault="007C1833" w:rsidP="001C59F4">
            <w:pPr>
              <w:jc w:val="right"/>
              <w:rPr>
                <w:sz w:val="20"/>
                <w:szCs w:val="20"/>
              </w:rPr>
            </w:pPr>
            <w:r w:rsidRPr="001C59F4">
              <w:rPr>
                <w:sz w:val="20"/>
                <w:szCs w:val="20"/>
              </w:rPr>
              <w:t xml:space="preserve">773 </w:t>
            </w:r>
          </w:p>
        </w:tc>
        <w:tc>
          <w:tcPr>
            <w:tcW w:w="1151" w:type="dxa"/>
            <w:noWrap/>
            <w:hideMark/>
          </w:tcPr>
          <w:p w14:paraId="516AFD51" w14:textId="6F3BA22C" w:rsidR="007C1833" w:rsidRPr="001C59F4" w:rsidRDefault="007C1833" w:rsidP="001C59F4">
            <w:pPr>
              <w:jc w:val="right"/>
              <w:rPr>
                <w:sz w:val="20"/>
                <w:szCs w:val="20"/>
              </w:rPr>
            </w:pPr>
            <w:r w:rsidRPr="001C59F4">
              <w:rPr>
                <w:sz w:val="20"/>
                <w:szCs w:val="20"/>
              </w:rPr>
              <w:t xml:space="preserve">85 </w:t>
            </w:r>
          </w:p>
        </w:tc>
        <w:tc>
          <w:tcPr>
            <w:tcW w:w="1064" w:type="dxa"/>
            <w:noWrap/>
            <w:hideMark/>
          </w:tcPr>
          <w:p w14:paraId="550CB5AD" w14:textId="409154BC" w:rsidR="007C1833" w:rsidRPr="001C59F4" w:rsidRDefault="007C1833" w:rsidP="001C59F4">
            <w:pPr>
              <w:jc w:val="right"/>
              <w:rPr>
                <w:sz w:val="20"/>
                <w:szCs w:val="20"/>
              </w:rPr>
            </w:pPr>
            <w:r w:rsidRPr="001C59F4">
              <w:rPr>
                <w:sz w:val="20"/>
                <w:szCs w:val="20"/>
              </w:rPr>
              <w:t xml:space="preserve"> 1,081 </w:t>
            </w:r>
          </w:p>
        </w:tc>
        <w:tc>
          <w:tcPr>
            <w:tcW w:w="1069" w:type="dxa"/>
            <w:noWrap/>
            <w:hideMark/>
          </w:tcPr>
          <w:p w14:paraId="63A296BF" w14:textId="226C95FA" w:rsidR="007C1833" w:rsidRPr="001C59F4" w:rsidRDefault="007C1833" w:rsidP="001C59F4">
            <w:pPr>
              <w:jc w:val="right"/>
              <w:rPr>
                <w:sz w:val="20"/>
                <w:szCs w:val="20"/>
              </w:rPr>
            </w:pPr>
            <w:r w:rsidRPr="001C59F4">
              <w:rPr>
                <w:sz w:val="20"/>
                <w:szCs w:val="20"/>
              </w:rPr>
              <w:t xml:space="preserve">897 </w:t>
            </w:r>
          </w:p>
        </w:tc>
        <w:tc>
          <w:tcPr>
            <w:tcW w:w="1152" w:type="dxa"/>
            <w:noWrap/>
            <w:hideMark/>
          </w:tcPr>
          <w:p w14:paraId="6F7E029D" w14:textId="5DC968BF" w:rsidR="007C1833" w:rsidRPr="001C59F4" w:rsidRDefault="007C1833" w:rsidP="001C59F4">
            <w:pPr>
              <w:jc w:val="right"/>
              <w:rPr>
                <w:sz w:val="20"/>
                <w:szCs w:val="20"/>
              </w:rPr>
            </w:pPr>
            <w:r w:rsidRPr="001C59F4">
              <w:rPr>
                <w:sz w:val="20"/>
                <w:szCs w:val="20"/>
              </w:rPr>
              <w:t xml:space="preserve">99 </w:t>
            </w:r>
          </w:p>
        </w:tc>
        <w:tc>
          <w:tcPr>
            <w:tcW w:w="838" w:type="dxa"/>
            <w:noWrap/>
            <w:hideMark/>
          </w:tcPr>
          <w:p w14:paraId="6F565AF1" w14:textId="7D8583B5" w:rsidR="007C1833" w:rsidRPr="001C59F4" w:rsidRDefault="007C1833" w:rsidP="001C59F4">
            <w:pPr>
              <w:jc w:val="right"/>
              <w:rPr>
                <w:sz w:val="20"/>
                <w:szCs w:val="20"/>
              </w:rPr>
            </w:pPr>
            <w:r w:rsidRPr="001C59F4">
              <w:rPr>
                <w:sz w:val="20"/>
                <w:szCs w:val="20"/>
              </w:rPr>
              <w:t xml:space="preserve">1,239 </w:t>
            </w:r>
          </w:p>
        </w:tc>
        <w:tc>
          <w:tcPr>
            <w:tcW w:w="976" w:type="dxa"/>
            <w:noWrap/>
            <w:hideMark/>
          </w:tcPr>
          <w:p w14:paraId="5EEBBE4B" w14:textId="061AB816" w:rsidR="007C1833" w:rsidRPr="001C59F4" w:rsidRDefault="007C1833" w:rsidP="001C59F4">
            <w:pPr>
              <w:jc w:val="right"/>
              <w:rPr>
                <w:sz w:val="20"/>
                <w:szCs w:val="20"/>
              </w:rPr>
            </w:pPr>
            <w:r w:rsidRPr="001C59F4">
              <w:rPr>
                <w:sz w:val="20"/>
                <w:szCs w:val="20"/>
              </w:rPr>
              <w:t xml:space="preserve">1,028 </w:t>
            </w:r>
          </w:p>
        </w:tc>
        <w:tc>
          <w:tcPr>
            <w:tcW w:w="1124" w:type="dxa"/>
            <w:noWrap/>
            <w:hideMark/>
          </w:tcPr>
          <w:p w14:paraId="14F02F12" w14:textId="3AC25DF4" w:rsidR="007C1833" w:rsidRPr="001C59F4" w:rsidRDefault="007C1833" w:rsidP="001C59F4">
            <w:pPr>
              <w:jc w:val="right"/>
              <w:rPr>
                <w:sz w:val="20"/>
                <w:szCs w:val="20"/>
              </w:rPr>
            </w:pPr>
            <w:r w:rsidRPr="001C59F4">
              <w:rPr>
                <w:sz w:val="20"/>
                <w:szCs w:val="20"/>
              </w:rPr>
              <w:t xml:space="preserve">113 </w:t>
            </w:r>
          </w:p>
        </w:tc>
      </w:tr>
      <w:tr w:rsidR="007C1833" w:rsidRPr="001C59F4" w14:paraId="057048F9" w14:textId="77777777" w:rsidTr="00567B01">
        <w:trPr>
          <w:cantSplit/>
          <w:trHeight w:val="310"/>
        </w:trPr>
        <w:tc>
          <w:tcPr>
            <w:tcW w:w="3687" w:type="dxa"/>
            <w:noWrap/>
            <w:hideMark/>
          </w:tcPr>
          <w:p w14:paraId="0F41E6E9" w14:textId="77777777" w:rsidR="007C1833" w:rsidRPr="001C59F4" w:rsidRDefault="007C1833" w:rsidP="001C59F4">
            <w:pPr>
              <w:rPr>
                <w:b/>
                <w:bCs/>
                <w:sz w:val="20"/>
                <w:szCs w:val="20"/>
              </w:rPr>
            </w:pPr>
            <w:r w:rsidRPr="001C59F4">
              <w:rPr>
                <w:b/>
                <w:bCs/>
                <w:sz w:val="20"/>
                <w:szCs w:val="20"/>
              </w:rPr>
              <w:t>Vulva/Vagina</w:t>
            </w:r>
          </w:p>
        </w:tc>
        <w:tc>
          <w:tcPr>
            <w:tcW w:w="1443" w:type="dxa"/>
            <w:noWrap/>
            <w:hideMark/>
          </w:tcPr>
          <w:p w14:paraId="6E442DB1" w14:textId="71F51E29" w:rsidR="007C1833" w:rsidRPr="001C59F4" w:rsidRDefault="007C1833" w:rsidP="001C59F4">
            <w:pPr>
              <w:jc w:val="right"/>
              <w:rPr>
                <w:sz w:val="20"/>
                <w:szCs w:val="20"/>
              </w:rPr>
            </w:pPr>
            <w:r w:rsidRPr="001C59F4">
              <w:rPr>
                <w:sz w:val="20"/>
                <w:szCs w:val="20"/>
              </w:rPr>
              <w:t xml:space="preserve">40 </w:t>
            </w:r>
          </w:p>
        </w:tc>
        <w:tc>
          <w:tcPr>
            <w:tcW w:w="813" w:type="dxa"/>
            <w:noWrap/>
            <w:hideMark/>
          </w:tcPr>
          <w:p w14:paraId="4899D038" w14:textId="3898E6E1" w:rsidR="007C1833" w:rsidRPr="001C59F4" w:rsidRDefault="007C1833" w:rsidP="001C59F4">
            <w:pPr>
              <w:jc w:val="right"/>
              <w:rPr>
                <w:sz w:val="20"/>
                <w:szCs w:val="20"/>
              </w:rPr>
            </w:pPr>
            <w:r w:rsidRPr="001C59F4">
              <w:rPr>
                <w:sz w:val="20"/>
                <w:szCs w:val="20"/>
              </w:rPr>
              <w:t xml:space="preserve">28 </w:t>
            </w:r>
          </w:p>
        </w:tc>
        <w:tc>
          <w:tcPr>
            <w:tcW w:w="1151" w:type="dxa"/>
            <w:noWrap/>
            <w:hideMark/>
          </w:tcPr>
          <w:p w14:paraId="4FD5C3FE" w14:textId="5CDE2798" w:rsidR="007C1833" w:rsidRPr="001C59F4" w:rsidRDefault="007C1833" w:rsidP="001C59F4">
            <w:pPr>
              <w:jc w:val="right"/>
              <w:rPr>
                <w:sz w:val="20"/>
                <w:szCs w:val="20"/>
              </w:rPr>
            </w:pPr>
            <w:r w:rsidRPr="001C59F4">
              <w:rPr>
                <w:sz w:val="20"/>
                <w:szCs w:val="20"/>
              </w:rPr>
              <w:t xml:space="preserve">  3 </w:t>
            </w:r>
          </w:p>
        </w:tc>
        <w:tc>
          <w:tcPr>
            <w:tcW w:w="1064" w:type="dxa"/>
            <w:noWrap/>
            <w:hideMark/>
          </w:tcPr>
          <w:p w14:paraId="0894E1A6" w14:textId="0F68F50F" w:rsidR="007C1833" w:rsidRPr="001C59F4" w:rsidRDefault="007C1833" w:rsidP="001C59F4">
            <w:pPr>
              <w:jc w:val="right"/>
              <w:rPr>
                <w:sz w:val="20"/>
                <w:szCs w:val="20"/>
              </w:rPr>
            </w:pPr>
            <w:r w:rsidRPr="001C59F4">
              <w:rPr>
                <w:sz w:val="20"/>
                <w:szCs w:val="20"/>
              </w:rPr>
              <w:t xml:space="preserve">45 </w:t>
            </w:r>
          </w:p>
        </w:tc>
        <w:tc>
          <w:tcPr>
            <w:tcW w:w="1069" w:type="dxa"/>
            <w:noWrap/>
            <w:hideMark/>
          </w:tcPr>
          <w:p w14:paraId="52A15EF1" w14:textId="4865DE61" w:rsidR="007C1833" w:rsidRPr="001C59F4" w:rsidRDefault="007C1833" w:rsidP="001C59F4">
            <w:pPr>
              <w:jc w:val="right"/>
              <w:rPr>
                <w:sz w:val="20"/>
                <w:szCs w:val="20"/>
              </w:rPr>
            </w:pPr>
            <w:r w:rsidRPr="001C59F4">
              <w:rPr>
                <w:sz w:val="20"/>
                <w:szCs w:val="20"/>
              </w:rPr>
              <w:t xml:space="preserve">32 </w:t>
            </w:r>
          </w:p>
        </w:tc>
        <w:tc>
          <w:tcPr>
            <w:tcW w:w="1152" w:type="dxa"/>
            <w:noWrap/>
            <w:hideMark/>
          </w:tcPr>
          <w:p w14:paraId="13C421E3" w14:textId="0710FF31" w:rsidR="007C1833" w:rsidRPr="001C59F4" w:rsidRDefault="007C1833" w:rsidP="001C59F4">
            <w:pPr>
              <w:jc w:val="right"/>
              <w:rPr>
                <w:sz w:val="20"/>
                <w:szCs w:val="20"/>
              </w:rPr>
            </w:pPr>
            <w:r w:rsidRPr="001C59F4">
              <w:rPr>
                <w:sz w:val="20"/>
                <w:szCs w:val="20"/>
              </w:rPr>
              <w:t xml:space="preserve">  3 </w:t>
            </w:r>
          </w:p>
        </w:tc>
        <w:tc>
          <w:tcPr>
            <w:tcW w:w="838" w:type="dxa"/>
            <w:noWrap/>
            <w:hideMark/>
          </w:tcPr>
          <w:p w14:paraId="5E9F45D4" w14:textId="321AA702" w:rsidR="007C1833" w:rsidRPr="001C59F4" w:rsidRDefault="007C1833" w:rsidP="001C59F4">
            <w:pPr>
              <w:jc w:val="right"/>
              <w:rPr>
                <w:sz w:val="20"/>
                <w:szCs w:val="20"/>
              </w:rPr>
            </w:pPr>
            <w:r w:rsidRPr="001C59F4">
              <w:rPr>
                <w:sz w:val="20"/>
                <w:szCs w:val="20"/>
              </w:rPr>
              <w:t xml:space="preserve">50 </w:t>
            </w:r>
          </w:p>
        </w:tc>
        <w:tc>
          <w:tcPr>
            <w:tcW w:w="976" w:type="dxa"/>
            <w:noWrap/>
            <w:hideMark/>
          </w:tcPr>
          <w:p w14:paraId="1F46BAB9" w14:textId="4385D802" w:rsidR="007C1833" w:rsidRPr="001C59F4" w:rsidRDefault="007C1833" w:rsidP="001C59F4">
            <w:pPr>
              <w:jc w:val="right"/>
              <w:rPr>
                <w:sz w:val="20"/>
                <w:szCs w:val="20"/>
              </w:rPr>
            </w:pPr>
            <w:r w:rsidRPr="001C59F4">
              <w:rPr>
                <w:sz w:val="20"/>
                <w:szCs w:val="20"/>
              </w:rPr>
              <w:t xml:space="preserve">35 </w:t>
            </w:r>
          </w:p>
        </w:tc>
        <w:tc>
          <w:tcPr>
            <w:tcW w:w="1124" w:type="dxa"/>
            <w:noWrap/>
            <w:hideMark/>
          </w:tcPr>
          <w:p w14:paraId="7776037A" w14:textId="00BCAE3B" w:rsidR="007C1833" w:rsidRPr="001C59F4" w:rsidRDefault="007C1833" w:rsidP="001C59F4">
            <w:pPr>
              <w:jc w:val="right"/>
              <w:rPr>
                <w:sz w:val="20"/>
                <w:szCs w:val="20"/>
              </w:rPr>
            </w:pPr>
            <w:r w:rsidRPr="001C59F4">
              <w:rPr>
                <w:sz w:val="20"/>
                <w:szCs w:val="20"/>
              </w:rPr>
              <w:t xml:space="preserve">  4 </w:t>
            </w:r>
          </w:p>
        </w:tc>
      </w:tr>
      <w:tr w:rsidR="007C1833" w:rsidRPr="001C59F4" w14:paraId="234F4CC6" w14:textId="77777777" w:rsidTr="00567B01">
        <w:trPr>
          <w:cantSplit/>
          <w:trHeight w:val="310"/>
        </w:trPr>
        <w:tc>
          <w:tcPr>
            <w:tcW w:w="3687" w:type="dxa"/>
            <w:noWrap/>
            <w:hideMark/>
          </w:tcPr>
          <w:p w14:paraId="3FAC306E" w14:textId="77777777" w:rsidR="007C1833" w:rsidRPr="001C59F4" w:rsidRDefault="007C1833" w:rsidP="001C59F4">
            <w:pPr>
              <w:rPr>
                <w:b/>
                <w:bCs/>
                <w:sz w:val="20"/>
                <w:szCs w:val="20"/>
              </w:rPr>
            </w:pPr>
            <w:r w:rsidRPr="001C59F4">
              <w:rPr>
                <w:b/>
                <w:bCs/>
                <w:sz w:val="20"/>
                <w:szCs w:val="20"/>
              </w:rPr>
              <w:t>Cervix</w:t>
            </w:r>
          </w:p>
        </w:tc>
        <w:tc>
          <w:tcPr>
            <w:tcW w:w="1443" w:type="dxa"/>
            <w:noWrap/>
            <w:hideMark/>
          </w:tcPr>
          <w:p w14:paraId="4BCAB9BC" w14:textId="63930B18" w:rsidR="007C1833" w:rsidRPr="001C59F4" w:rsidRDefault="007C1833" w:rsidP="001C59F4">
            <w:pPr>
              <w:jc w:val="right"/>
              <w:rPr>
                <w:sz w:val="20"/>
                <w:szCs w:val="20"/>
              </w:rPr>
            </w:pPr>
            <w:r w:rsidRPr="001C59F4">
              <w:rPr>
                <w:sz w:val="20"/>
                <w:szCs w:val="20"/>
              </w:rPr>
              <w:t xml:space="preserve">47 </w:t>
            </w:r>
          </w:p>
        </w:tc>
        <w:tc>
          <w:tcPr>
            <w:tcW w:w="813" w:type="dxa"/>
            <w:noWrap/>
            <w:hideMark/>
          </w:tcPr>
          <w:p w14:paraId="3B444FF7" w14:textId="648E2246" w:rsidR="007C1833" w:rsidRPr="001C59F4" w:rsidRDefault="007C1833" w:rsidP="001C59F4">
            <w:pPr>
              <w:jc w:val="right"/>
              <w:rPr>
                <w:sz w:val="20"/>
                <w:szCs w:val="20"/>
              </w:rPr>
            </w:pPr>
            <w:r w:rsidRPr="001C59F4">
              <w:rPr>
                <w:sz w:val="20"/>
                <w:szCs w:val="20"/>
              </w:rPr>
              <w:t xml:space="preserve">27 </w:t>
            </w:r>
          </w:p>
        </w:tc>
        <w:tc>
          <w:tcPr>
            <w:tcW w:w="1151" w:type="dxa"/>
            <w:noWrap/>
            <w:hideMark/>
          </w:tcPr>
          <w:p w14:paraId="46BC9B6F" w14:textId="3BC5BA69" w:rsidR="007C1833" w:rsidRPr="001C59F4" w:rsidRDefault="007C1833" w:rsidP="001C59F4">
            <w:pPr>
              <w:jc w:val="right"/>
              <w:rPr>
                <w:sz w:val="20"/>
                <w:szCs w:val="20"/>
              </w:rPr>
            </w:pPr>
            <w:r w:rsidRPr="001C59F4">
              <w:rPr>
                <w:sz w:val="20"/>
                <w:szCs w:val="20"/>
              </w:rPr>
              <w:t xml:space="preserve">  7 </w:t>
            </w:r>
          </w:p>
        </w:tc>
        <w:tc>
          <w:tcPr>
            <w:tcW w:w="1064" w:type="dxa"/>
            <w:noWrap/>
            <w:hideMark/>
          </w:tcPr>
          <w:p w14:paraId="436DD3A7" w14:textId="488DF8B8" w:rsidR="007C1833" w:rsidRPr="001C59F4" w:rsidRDefault="007C1833" w:rsidP="001C59F4">
            <w:pPr>
              <w:jc w:val="right"/>
              <w:rPr>
                <w:sz w:val="20"/>
                <w:szCs w:val="20"/>
              </w:rPr>
            </w:pPr>
            <w:r w:rsidRPr="001C59F4">
              <w:rPr>
                <w:sz w:val="20"/>
                <w:szCs w:val="20"/>
              </w:rPr>
              <w:t xml:space="preserve">49 </w:t>
            </w:r>
          </w:p>
        </w:tc>
        <w:tc>
          <w:tcPr>
            <w:tcW w:w="1069" w:type="dxa"/>
            <w:noWrap/>
            <w:hideMark/>
          </w:tcPr>
          <w:p w14:paraId="675D8BDA" w14:textId="60F623B5" w:rsidR="007C1833" w:rsidRPr="001C59F4" w:rsidRDefault="007C1833" w:rsidP="001C59F4">
            <w:pPr>
              <w:jc w:val="right"/>
              <w:rPr>
                <w:sz w:val="20"/>
                <w:szCs w:val="20"/>
              </w:rPr>
            </w:pPr>
            <w:r w:rsidRPr="001C59F4">
              <w:rPr>
                <w:sz w:val="20"/>
                <w:szCs w:val="20"/>
              </w:rPr>
              <w:t xml:space="preserve">29 </w:t>
            </w:r>
          </w:p>
        </w:tc>
        <w:tc>
          <w:tcPr>
            <w:tcW w:w="1152" w:type="dxa"/>
            <w:noWrap/>
            <w:hideMark/>
          </w:tcPr>
          <w:p w14:paraId="0ACB1067" w14:textId="5DC4D2AF" w:rsidR="007C1833" w:rsidRPr="001C59F4" w:rsidRDefault="007C1833" w:rsidP="001C59F4">
            <w:pPr>
              <w:jc w:val="right"/>
              <w:rPr>
                <w:sz w:val="20"/>
                <w:szCs w:val="20"/>
              </w:rPr>
            </w:pPr>
            <w:r w:rsidRPr="001C59F4">
              <w:rPr>
                <w:sz w:val="20"/>
                <w:szCs w:val="20"/>
              </w:rPr>
              <w:t xml:space="preserve">  7 </w:t>
            </w:r>
          </w:p>
        </w:tc>
        <w:tc>
          <w:tcPr>
            <w:tcW w:w="838" w:type="dxa"/>
            <w:noWrap/>
            <w:hideMark/>
          </w:tcPr>
          <w:p w14:paraId="744E9CE6" w14:textId="62D36E0C" w:rsidR="007C1833" w:rsidRPr="001C59F4" w:rsidRDefault="007C1833" w:rsidP="001C59F4">
            <w:pPr>
              <w:jc w:val="right"/>
              <w:rPr>
                <w:sz w:val="20"/>
                <w:szCs w:val="20"/>
              </w:rPr>
            </w:pPr>
            <w:r w:rsidRPr="001C59F4">
              <w:rPr>
                <w:sz w:val="20"/>
                <w:szCs w:val="20"/>
              </w:rPr>
              <w:t xml:space="preserve">52 </w:t>
            </w:r>
          </w:p>
        </w:tc>
        <w:tc>
          <w:tcPr>
            <w:tcW w:w="976" w:type="dxa"/>
            <w:noWrap/>
            <w:hideMark/>
          </w:tcPr>
          <w:p w14:paraId="06E6093C" w14:textId="6431A078" w:rsidR="007C1833" w:rsidRPr="001C59F4" w:rsidRDefault="007C1833" w:rsidP="001C59F4">
            <w:pPr>
              <w:jc w:val="right"/>
              <w:rPr>
                <w:sz w:val="20"/>
                <w:szCs w:val="20"/>
              </w:rPr>
            </w:pPr>
            <w:r w:rsidRPr="001C59F4">
              <w:rPr>
                <w:sz w:val="20"/>
                <w:szCs w:val="20"/>
              </w:rPr>
              <w:t xml:space="preserve">30 </w:t>
            </w:r>
          </w:p>
        </w:tc>
        <w:tc>
          <w:tcPr>
            <w:tcW w:w="1124" w:type="dxa"/>
            <w:noWrap/>
            <w:hideMark/>
          </w:tcPr>
          <w:p w14:paraId="41FD0901" w14:textId="5EE5FAD3" w:rsidR="007C1833" w:rsidRPr="001C59F4" w:rsidRDefault="007C1833" w:rsidP="001C59F4">
            <w:pPr>
              <w:jc w:val="right"/>
              <w:rPr>
                <w:sz w:val="20"/>
                <w:szCs w:val="20"/>
              </w:rPr>
            </w:pPr>
            <w:r w:rsidRPr="001C59F4">
              <w:rPr>
                <w:sz w:val="20"/>
                <w:szCs w:val="20"/>
              </w:rPr>
              <w:t xml:space="preserve">  8 </w:t>
            </w:r>
          </w:p>
        </w:tc>
      </w:tr>
      <w:tr w:rsidR="007C1833" w:rsidRPr="001C59F4" w14:paraId="7E3D9D5B" w14:textId="77777777" w:rsidTr="00567B01">
        <w:trPr>
          <w:cantSplit/>
          <w:trHeight w:val="310"/>
        </w:trPr>
        <w:tc>
          <w:tcPr>
            <w:tcW w:w="3687" w:type="dxa"/>
            <w:noWrap/>
            <w:hideMark/>
          </w:tcPr>
          <w:p w14:paraId="34410080" w14:textId="77777777" w:rsidR="007C1833" w:rsidRPr="001C59F4" w:rsidRDefault="007C1833" w:rsidP="001C59F4">
            <w:pPr>
              <w:rPr>
                <w:b/>
                <w:bCs/>
                <w:sz w:val="20"/>
                <w:szCs w:val="20"/>
              </w:rPr>
            </w:pPr>
            <w:r w:rsidRPr="001C59F4">
              <w:rPr>
                <w:b/>
                <w:bCs/>
                <w:sz w:val="20"/>
                <w:szCs w:val="20"/>
              </w:rPr>
              <w:t>Corpus</w:t>
            </w:r>
          </w:p>
        </w:tc>
        <w:tc>
          <w:tcPr>
            <w:tcW w:w="1443" w:type="dxa"/>
            <w:noWrap/>
            <w:hideMark/>
          </w:tcPr>
          <w:p w14:paraId="3CBD0DA9" w14:textId="4A14C4E3" w:rsidR="007C1833" w:rsidRPr="001C59F4" w:rsidRDefault="007C1833" w:rsidP="001C59F4">
            <w:pPr>
              <w:jc w:val="right"/>
              <w:rPr>
                <w:sz w:val="20"/>
                <w:szCs w:val="20"/>
              </w:rPr>
            </w:pPr>
            <w:r w:rsidRPr="001C59F4">
              <w:rPr>
                <w:sz w:val="20"/>
                <w:szCs w:val="20"/>
              </w:rPr>
              <w:t xml:space="preserve">224 </w:t>
            </w:r>
          </w:p>
        </w:tc>
        <w:tc>
          <w:tcPr>
            <w:tcW w:w="813" w:type="dxa"/>
            <w:noWrap/>
            <w:hideMark/>
          </w:tcPr>
          <w:p w14:paraId="3BC1DA19" w14:textId="4D9B3414" w:rsidR="007C1833" w:rsidRPr="001C59F4" w:rsidRDefault="007C1833" w:rsidP="001C59F4">
            <w:pPr>
              <w:jc w:val="right"/>
              <w:rPr>
                <w:sz w:val="20"/>
                <w:szCs w:val="20"/>
              </w:rPr>
            </w:pPr>
            <w:r w:rsidRPr="001C59F4">
              <w:rPr>
                <w:sz w:val="20"/>
                <w:szCs w:val="20"/>
              </w:rPr>
              <w:t xml:space="preserve">103 </w:t>
            </w:r>
          </w:p>
        </w:tc>
        <w:tc>
          <w:tcPr>
            <w:tcW w:w="1151" w:type="dxa"/>
            <w:noWrap/>
            <w:hideMark/>
          </w:tcPr>
          <w:p w14:paraId="16D8B26C" w14:textId="445D4D5E" w:rsidR="007C1833" w:rsidRPr="001C59F4" w:rsidRDefault="007C1833" w:rsidP="001C59F4">
            <w:pPr>
              <w:jc w:val="right"/>
              <w:rPr>
                <w:sz w:val="20"/>
                <w:szCs w:val="20"/>
              </w:rPr>
            </w:pPr>
            <w:r w:rsidRPr="001C59F4">
              <w:rPr>
                <w:sz w:val="20"/>
                <w:szCs w:val="20"/>
              </w:rPr>
              <w:t xml:space="preserve">26 </w:t>
            </w:r>
          </w:p>
        </w:tc>
        <w:tc>
          <w:tcPr>
            <w:tcW w:w="1064" w:type="dxa"/>
            <w:noWrap/>
            <w:hideMark/>
          </w:tcPr>
          <w:p w14:paraId="79FED9EC" w14:textId="4A6DE9E3" w:rsidR="007C1833" w:rsidRPr="001C59F4" w:rsidRDefault="007C1833" w:rsidP="001C59F4">
            <w:pPr>
              <w:jc w:val="right"/>
              <w:rPr>
                <w:sz w:val="20"/>
                <w:szCs w:val="20"/>
              </w:rPr>
            </w:pPr>
            <w:r w:rsidRPr="001C59F4">
              <w:rPr>
                <w:sz w:val="20"/>
                <w:szCs w:val="20"/>
              </w:rPr>
              <w:t xml:space="preserve">  262 </w:t>
            </w:r>
          </w:p>
        </w:tc>
        <w:tc>
          <w:tcPr>
            <w:tcW w:w="1069" w:type="dxa"/>
            <w:noWrap/>
            <w:hideMark/>
          </w:tcPr>
          <w:p w14:paraId="40FB1FE8" w14:textId="5629C652" w:rsidR="007C1833" w:rsidRPr="001C59F4" w:rsidRDefault="007C1833" w:rsidP="001C59F4">
            <w:pPr>
              <w:jc w:val="right"/>
              <w:rPr>
                <w:sz w:val="20"/>
                <w:szCs w:val="20"/>
              </w:rPr>
            </w:pPr>
            <w:r w:rsidRPr="001C59F4">
              <w:rPr>
                <w:sz w:val="20"/>
                <w:szCs w:val="20"/>
              </w:rPr>
              <w:t xml:space="preserve">121 </w:t>
            </w:r>
          </w:p>
        </w:tc>
        <w:tc>
          <w:tcPr>
            <w:tcW w:w="1152" w:type="dxa"/>
            <w:noWrap/>
            <w:hideMark/>
          </w:tcPr>
          <w:p w14:paraId="7D03D3C8" w14:textId="75B28207" w:rsidR="007C1833" w:rsidRPr="001C59F4" w:rsidRDefault="007C1833" w:rsidP="001C59F4">
            <w:pPr>
              <w:jc w:val="right"/>
              <w:rPr>
                <w:sz w:val="20"/>
                <w:szCs w:val="20"/>
              </w:rPr>
            </w:pPr>
            <w:r w:rsidRPr="001C59F4">
              <w:rPr>
                <w:sz w:val="20"/>
                <w:szCs w:val="20"/>
              </w:rPr>
              <w:t xml:space="preserve">30 </w:t>
            </w:r>
          </w:p>
        </w:tc>
        <w:tc>
          <w:tcPr>
            <w:tcW w:w="838" w:type="dxa"/>
            <w:noWrap/>
            <w:hideMark/>
          </w:tcPr>
          <w:p w14:paraId="3F3F90AD" w14:textId="1BAA1693" w:rsidR="007C1833" w:rsidRPr="001C59F4" w:rsidRDefault="007C1833" w:rsidP="001C59F4">
            <w:pPr>
              <w:jc w:val="right"/>
              <w:rPr>
                <w:sz w:val="20"/>
                <w:szCs w:val="20"/>
              </w:rPr>
            </w:pPr>
            <w:r w:rsidRPr="001C59F4">
              <w:rPr>
                <w:sz w:val="20"/>
                <w:szCs w:val="20"/>
              </w:rPr>
              <w:t xml:space="preserve">298 </w:t>
            </w:r>
          </w:p>
        </w:tc>
        <w:tc>
          <w:tcPr>
            <w:tcW w:w="976" w:type="dxa"/>
            <w:noWrap/>
            <w:hideMark/>
          </w:tcPr>
          <w:p w14:paraId="049E151E" w14:textId="6730D69F" w:rsidR="007C1833" w:rsidRPr="001C59F4" w:rsidRDefault="007C1833" w:rsidP="001C59F4">
            <w:pPr>
              <w:jc w:val="right"/>
              <w:rPr>
                <w:sz w:val="20"/>
                <w:szCs w:val="20"/>
              </w:rPr>
            </w:pPr>
            <w:r w:rsidRPr="001C59F4">
              <w:rPr>
                <w:sz w:val="20"/>
                <w:szCs w:val="20"/>
              </w:rPr>
              <w:t xml:space="preserve">137 </w:t>
            </w:r>
          </w:p>
        </w:tc>
        <w:tc>
          <w:tcPr>
            <w:tcW w:w="1124" w:type="dxa"/>
            <w:noWrap/>
            <w:hideMark/>
          </w:tcPr>
          <w:p w14:paraId="3F9CD253" w14:textId="5C333B34" w:rsidR="007C1833" w:rsidRPr="001C59F4" w:rsidRDefault="007C1833" w:rsidP="001C59F4">
            <w:pPr>
              <w:jc w:val="right"/>
              <w:rPr>
                <w:sz w:val="20"/>
                <w:szCs w:val="20"/>
              </w:rPr>
            </w:pPr>
            <w:r w:rsidRPr="001C59F4">
              <w:rPr>
                <w:sz w:val="20"/>
                <w:szCs w:val="20"/>
              </w:rPr>
              <w:t xml:space="preserve">34 </w:t>
            </w:r>
          </w:p>
        </w:tc>
      </w:tr>
      <w:tr w:rsidR="007C1833" w:rsidRPr="001C59F4" w14:paraId="4BFB3373" w14:textId="77777777" w:rsidTr="00567B01">
        <w:trPr>
          <w:cantSplit/>
          <w:trHeight w:val="310"/>
        </w:trPr>
        <w:tc>
          <w:tcPr>
            <w:tcW w:w="3687" w:type="dxa"/>
            <w:noWrap/>
            <w:hideMark/>
          </w:tcPr>
          <w:p w14:paraId="1CCA98C8" w14:textId="77777777" w:rsidR="007C1833" w:rsidRPr="001C59F4" w:rsidRDefault="007C1833" w:rsidP="001C59F4">
            <w:pPr>
              <w:rPr>
                <w:b/>
                <w:bCs/>
                <w:sz w:val="20"/>
                <w:szCs w:val="20"/>
              </w:rPr>
            </w:pPr>
            <w:r w:rsidRPr="001C59F4">
              <w:rPr>
                <w:b/>
                <w:bCs/>
                <w:sz w:val="20"/>
                <w:szCs w:val="20"/>
              </w:rPr>
              <w:t>Esophageal</w:t>
            </w:r>
          </w:p>
        </w:tc>
        <w:tc>
          <w:tcPr>
            <w:tcW w:w="1443" w:type="dxa"/>
            <w:noWrap/>
            <w:hideMark/>
          </w:tcPr>
          <w:p w14:paraId="2353F9B7" w14:textId="1B1D8FD5" w:rsidR="007C1833" w:rsidRPr="001C59F4" w:rsidRDefault="007C1833" w:rsidP="001C59F4">
            <w:pPr>
              <w:jc w:val="right"/>
              <w:rPr>
                <w:sz w:val="20"/>
                <w:szCs w:val="20"/>
              </w:rPr>
            </w:pPr>
            <w:r w:rsidRPr="001C59F4">
              <w:rPr>
                <w:sz w:val="20"/>
                <w:szCs w:val="20"/>
              </w:rPr>
              <w:t xml:space="preserve">62 </w:t>
            </w:r>
          </w:p>
        </w:tc>
        <w:tc>
          <w:tcPr>
            <w:tcW w:w="813" w:type="dxa"/>
            <w:noWrap/>
            <w:hideMark/>
          </w:tcPr>
          <w:p w14:paraId="679F98C7" w14:textId="683DFFFE" w:rsidR="007C1833" w:rsidRPr="001C59F4" w:rsidRDefault="007C1833" w:rsidP="001C59F4">
            <w:pPr>
              <w:jc w:val="right"/>
              <w:rPr>
                <w:sz w:val="20"/>
                <w:szCs w:val="20"/>
              </w:rPr>
            </w:pPr>
            <w:r w:rsidRPr="001C59F4">
              <w:rPr>
                <w:sz w:val="20"/>
                <w:szCs w:val="20"/>
              </w:rPr>
              <w:t xml:space="preserve">49 </w:t>
            </w:r>
          </w:p>
        </w:tc>
        <w:tc>
          <w:tcPr>
            <w:tcW w:w="1151" w:type="dxa"/>
            <w:noWrap/>
            <w:hideMark/>
          </w:tcPr>
          <w:p w14:paraId="70B4E614" w14:textId="2D92AB03" w:rsidR="007C1833" w:rsidRPr="001C59F4" w:rsidRDefault="007C1833" w:rsidP="001C59F4">
            <w:pPr>
              <w:jc w:val="right"/>
              <w:rPr>
                <w:sz w:val="20"/>
                <w:szCs w:val="20"/>
              </w:rPr>
            </w:pPr>
            <w:r w:rsidRPr="001C59F4">
              <w:rPr>
                <w:sz w:val="20"/>
                <w:szCs w:val="20"/>
              </w:rPr>
              <w:t xml:space="preserve">12 </w:t>
            </w:r>
          </w:p>
        </w:tc>
        <w:tc>
          <w:tcPr>
            <w:tcW w:w="1064" w:type="dxa"/>
            <w:noWrap/>
            <w:hideMark/>
          </w:tcPr>
          <w:p w14:paraId="72CD86B9" w14:textId="098B947F" w:rsidR="007C1833" w:rsidRPr="001C59F4" w:rsidRDefault="007C1833" w:rsidP="001C59F4">
            <w:pPr>
              <w:jc w:val="right"/>
              <w:rPr>
                <w:sz w:val="20"/>
                <w:szCs w:val="20"/>
              </w:rPr>
            </w:pPr>
            <w:r w:rsidRPr="001C59F4">
              <w:rPr>
                <w:sz w:val="20"/>
                <w:szCs w:val="20"/>
              </w:rPr>
              <w:t xml:space="preserve">75 </w:t>
            </w:r>
          </w:p>
        </w:tc>
        <w:tc>
          <w:tcPr>
            <w:tcW w:w="1069" w:type="dxa"/>
            <w:noWrap/>
            <w:hideMark/>
          </w:tcPr>
          <w:p w14:paraId="51B66589" w14:textId="0975CC06" w:rsidR="007C1833" w:rsidRPr="001C59F4" w:rsidRDefault="007C1833" w:rsidP="001C59F4">
            <w:pPr>
              <w:jc w:val="right"/>
              <w:rPr>
                <w:sz w:val="20"/>
                <w:szCs w:val="20"/>
              </w:rPr>
            </w:pPr>
            <w:r w:rsidRPr="001C59F4">
              <w:rPr>
                <w:sz w:val="20"/>
                <w:szCs w:val="20"/>
              </w:rPr>
              <w:t xml:space="preserve">60 </w:t>
            </w:r>
          </w:p>
        </w:tc>
        <w:tc>
          <w:tcPr>
            <w:tcW w:w="1152" w:type="dxa"/>
            <w:noWrap/>
            <w:hideMark/>
          </w:tcPr>
          <w:p w14:paraId="5D621C33" w14:textId="0720A613" w:rsidR="007C1833" w:rsidRPr="001C59F4" w:rsidRDefault="007C1833" w:rsidP="001C59F4">
            <w:pPr>
              <w:jc w:val="right"/>
              <w:rPr>
                <w:sz w:val="20"/>
                <w:szCs w:val="20"/>
              </w:rPr>
            </w:pPr>
            <w:r w:rsidRPr="001C59F4">
              <w:rPr>
                <w:sz w:val="20"/>
                <w:szCs w:val="20"/>
              </w:rPr>
              <w:t xml:space="preserve">15 </w:t>
            </w:r>
          </w:p>
        </w:tc>
        <w:tc>
          <w:tcPr>
            <w:tcW w:w="838" w:type="dxa"/>
            <w:noWrap/>
            <w:hideMark/>
          </w:tcPr>
          <w:p w14:paraId="212B475E" w14:textId="0A8FDA9B" w:rsidR="007C1833" w:rsidRPr="001C59F4" w:rsidRDefault="007C1833" w:rsidP="001C59F4">
            <w:pPr>
              <w:jc w:val="right"/>
              <w:rPr>
                <w:sz w:val="20"/>
                <w:szCs w:val="20"/>
              </w:rPr>
            </w:pPr>
            <w:r w:rsidRPr="001C59F4">
              <w:rPr>
                <w:sz w:val="20"/>
                <w:szCs w:val="20"/>
              </w:rPr>
              <w:t xml:space="preserve">88 </w:t>
            </w:r>
          </w:p>
        </w:tc>
        <w:tc>
          <w:tcPr>
            <w:tcW w:w="976" w:type="dxa"/>
            <w:noWrap/>
            <w:hideMark/>
          </w:tcPr>
          <w:p w14:paraId="145D929B" w14:textId="4BC22C86" w:rsidR="007C1833" w:rsidRPr="001C59F4" w:rsidRDefault="007C1833" w:rsidP="001C59F4">
            <w:pPr>
              <w:jc w:val="right"/>
              <w:rPr>
                <w:sz w:val="20"/>
                <w:szCs w:val="20"/>
              </w:rPr>
            </w:pPr>
            <w:r w:rsidRPr="001C59F4">
              <w:rPr>
                <w:sz w:val="20"/>
                <w:szCs w:val="20"/>
              </w:rPr>
              <w:t xml:space="preserve">71 </w:t>
            </w:r>
          </w:p>
        </w:tc>
        <w:tc>
          <w:tcPr>
            <w:tcW w:w="1124" w:type="dxa"/>
            <w:noWrap/>
            <w:hideMark/>
          </w:tcPr>
          <w:p w14:paraId="64CDF349" w14:textId="7332DDB4" w:rsidR="007C1833" w:rsidRPr="001C59F4" w:rsidRDefault="007C1833" w:rsidP="001C59F4">
            <w:pPr>
              <w:jc w:val="right"/>
              <w:rPr>
                <w:sz w:val="20"/>
                <w:szCs w:val="20"/>
              </w:rPr>
            </w:pPr>
            <w:r w:rsidRPr="001C59F4">
              <w:rPr>
                <w:sz w:val="20"/>
                <w:szCs w:val="20"/>
              </w:rPr>
              <w:t xml:space="preserve">18 </w:t>
            </w:r>
          </w:p>
        </w:tc>
      </w:tr>
      <w:tr w:rsidR="007C1833" w:rsidRPr="001C59F4" w14:paraId="12B1B1B7" w14:textId="77777777" w:rsidTr="00567B01">
        <w:trPr>
          <w:cantSplit/>
          <w:trHeight w:val="310"/>
        </w:trPr>
        <w:tc>
          <w:tcPr>
            <w:tcW w:w="3687" w:type="dxa"/>
            <w:noWrap/>
            <w:hideMark/>
          </w:tcPr>
          <w:p w14:paraId="7EF1AD3F" w14:textId="77777777" w:rsidR="007C1833" w:rsidRPr="001C59F4" w:rsidRDefault="007C1833" w:rsidP="001C59F4">
            <w:pPr>
              <w:rPr>
                <w:b/>
                <w:bCs/>
                <w:sz w:val="20"/>
                <w:szCs w:val="20"/>
              </w:rPr>
            </w:pPr>
            <w:r w:rsidRPr="001C59F4">
              <w:rPr>
                <w:b/>
                <w:bCs/>
                <w:sz w:val="20"/>
                <w:szCs w:val="20"/>
              </w:rPr>
              <w:t>Gastric</w:t>
            </w:r>
          </w:p>
        </w:tc>
        <w:tc>
          <w:tcPr>
            <w:tcW w:w="1443" w:type="dxa"/>
            <w:noWrap/>
            <w:hideMark/>
          </w:tcPr>
          <w:p w14:paraId="18904E5D" w14:textId="19D20857" w:rsidR="007C1833" w:rsidRPr="001C59F4" w:rsidRDefault="007C1833" w:rsidP="001C59F4">
            <w:pPr>
              <w:jc w:val="right"/>
              <w:rPr>
                <w:sz w:val="20"/>
                <w:szCs w:val="20"/>
              </w:rPr>
            </w:pPr>
            <w:r w:rsidRPr="001C59F4">
              <w:rPr>
                <w:sz w:val="20"/>
                <w:szCs w:val="20"/>
              </w:rPr>
              <w:t xml:space="preserve">102 </w:t>
            </w:r>
          </w:p>
        </w:tc>
        <w:tc>
          <w:tcPr>
            <w:tcW w:w="813" w:type="dxa"/>
            <w:noWrap/>
            <w:hideMark/>
          </w:tcPr>
          <w:p w14:paraId="731AFEA7" w14:textId="310C0566" w:rsidR="007C1833" w:rsidRPr="001C59F4" w:rsidRDefault="007C1833" w:rsidP="001C59F4">
            <w:pPr>
              <w:jc w:val="right"/>
              <w:rPr>
                <w:sz w:val="20"/>
                <w:szCs w:val="20"/>
              </w:rPr>
            </w:pPr>
            <w:r w:rsidRPr="001C59F4">
              <w:rPr>
                <w:sz w:val="20"/>
                <w:szCs w:val="20"/>
              </w:rPr>
              <w:t xml:space="preserve">20 </w:t>
            </w:r>
          </w:p>
        </w:tc>
        <w:tc>
          <w:tcPr>
            <w:tcW w:w="1151" w:type="dxa"/>
            <w:noWrap/>
            <w:hideMark/>
          </w:tcPr>
          <w:p w14:paraId="6DA847B3" w14:textId="3537E18A" w:rsidR="007C1833" w:rsidRPr="001C59F4" w:rsidRDefault="007C1833" w:rsidP="001C59F4">
            <w:pPr>
              <w:jc w:val="right"/>
              <w:rPr>
                <w:sz w:val="20"/>
                <w:szCs w:val="20"/>
              </w:rPr>
            </w:pPr>
            <w:r w:rsidRPr="001C59F4">
              <w:rPr>
                <w:sz w:val="20"/>
                <w:szCs w:val="20"/>
              </w:rPr>
              <w:t xml:space="preserve">  5 </w:t>
            </w:r>
          </w:p>
        </w:tc>
        <w:tc>
          <w:tcPr>
            <w:tcW w:w="1064" w:type="dxa"/>
            <w:noWrap/>
            <w:hideMark/>
          </w:tcPr>
          <w:p w14:paraId="2C25C053" w14:textId="3BD4298C" w:rsidR="007C1833" w:rsidRPr="001C59F4" w:rsidRDefault="007C1833" w:rsidP="001C59F4">
            <w:pPr>
              <w:jc w:val="right"/>
              <w:rPr>
                <w:sz w:val="20"/>
                <w:szCs w:val="20"/>
              </w:rPr>
            </w:pPr>
            <w:r w:rsidRPr="001C59F4">
              <w:rPr>
                <w:sz w:val="20"/>
                <w:szCs w:val="20"/>
              </w:rPr>
              <w:t xml:space="preserve">  121 </w:t>
            </w:r>
          </w:p>
        </w:tc>
        <w:tc>
          <w:tcPr>
            <w:tcW w:w="1069" w:type="dxa"/>
            <w:noWrap/>
            <w:hideMark/>
          </w:tcPr>
          <w:p w14:paraId="3F5009B1" w14:textId="554AC576" w:rsidR="007C1833" w:rsidRPr="001C59F4" w:rsidRDefault="007C1833" w:rsidP="001C59F4">
            <w:pPr>
              <w:jc w:val="right"/>
              <w:rPr>
                <w:sz w:val="20"/>
                <w:szCs w:val="20"/>
              </w:rPr>
            </w:pPr>
            <w:r w:rsidRPr="001C59F4">
              <w:rPr>
                <w:sz w:val="20"/>
                <w:szCs w:val="20"/>
              </w:rPr>
              <w:t xml:space="preserve">24 </w:t>
            </w:r>
          </w:p>
        </w:tc>
        <w:tc>
          <w:tcPr>
            <w:tcW w:w="1152" w:type="dxa"/>
            <w:noWrap/>
            <w:hideMark/>
          </w:tcPr>
          <w:p w14:paraId="7C90A776" w14:textId="30862565" w:rsidR="007C1833" w:rsidRPr="001C59F4" w:rsidRDefault="007C1833" w:rsidP="001C59F4">
            <w:pPr>
              <w:jc w:val="right"/>
              <w:rPr>
                <w:sz w:val="20"/>
                <w:szCs w:val="20"/>
              </w:rPr>
            </w:pPr>
            <w:r w:rsidRPr="001C59F4">
              <w:rPr>
                <w:sz w:val="20"/>
                <w:szCs w:val="20"/>
              </w:rPr>
              <w:t xml:space="preserve">  6 </w:t>
            </w:r>
          </w:p>
        </w:tc>
        <w:tc>
          <w:tcPr>
            <w:tcW w:w="838" w:type="dxa"/>
            <w:noWrap/>
            <w:hideMark/>
          </w:tcPr>
          <w:p w14:paraId="31B49CD3" w14:textId="57A68E11" w:rsidR="007C1833" w:rsidRPr="001C59F4" w:rsidRDefault="007C1833" w:rsidP="001C59F4">
            <w:pPr>
              <w:jc w:val="right"/>
              <w:rPr>
                <w:sz w:val="20"/>
                <w:szCs w:val="20"/>
              </w:rPr>
            </w:pPr>
            <w:r w:rsidRPr="001C59F4">
              <w:rPr>
                <w:sz w:val="20"/>
                <w:szCs w:val="20"/>
              </w:rPr>
              <w:t xml:space="preserve">142 </w:t>
            </w:r>
          </w:p>
        </w:tc>
        <w:tc>
          <w:tcPr>
            <w:tcW w:w="976" w:type="dxa"/>
            <w:noWrap/>
            <w:hideMark/>
          </w:tcPr>
          <w:p w14:paraId="78F12B75" w14:textId="25557241" w:rsidR="007C1833" w:rsidRPr="001C59F4" w:rsidRDefault="007C1833" w:rsidP="001C59F4">
            <w:pPr>
              <w:jc w:val="right"/>
              <w:rPr>
                <w:sz w:val="20"/>
                <w:szCs w:val="20"/>
              </w:rPr>
            </w:pPr>
            <w:r w:rsidRPr="001C59F4">
              <w:rPr>
                <w:sz w:val="20"/>
                <w:szCs w:val="20"/>
              </w:rPr>
              <w:t xml:space="preserve">28 </w:t>
            </w:r>
          </w:p>
        </w:tc>
        <w:tc>
          <w:tcPr>
            <w:tcW w:w="1124" w:type="dxa"/>
            <w:noWrap/>
            <w:hideMark/>
          </w:tcPr>
          <w:p w14:paraId="571D1B6B" w14:textId="5A0CE3EE" w:rsidR="007C1833" w:rsidRPr="001C59F4" w:rsidRDefault="007C1833" w:rsidP="001C59F4">
            <w:pPr>
              <w:jc w:val="right"/>
              <w:rPr>
                <w:sz w:val="20"/>
                <w:szCs w:val="20"/>
              </w:rPr>
            </w:pPr>
            <w:r w:rsidRPr="001C59F4">
              <w:rPr>
                <w:sz w:val="20"/>
                <w:szCs w:val="20"/>
              </w:rPr>
              <w:t xml:space="preserve">  7 </w:t>
            </w:r>
          </w:p>
        </w:tc>
      </w:tr>
      <w:tr w:rsidR="007C1833" w:rsidRPr="001C59F4" w14:paraId="745C5E17" w14:textId="77777777" w:rsidTr="00567B01">
        <w:trPr>
          <w:cantSplit/>
          <w:trHeight w:val="310"/>
        </w:trPr>
        <w:tc>
          <w:tcPr>
            <w:tcW w:w="3687" w:type="dxa"/>
            <w:noWrap/>
            <w:hideMark/>
          </w:tcPr>
          <w:p w14:paraId="45FB64CA" w14:textId="77777777" w:rsidR="007C1833" w:rsidRPr="001C59F4" w:rsidRDefault="007C1833" w:rsidP="001C59F4">
            <w:pPr>
              <w:rPr>
                <w:b/>
                <w:bCs/>
                <w:sz w:val="20"/>
                <w:szCs w:val="20"/>
              </w:rPr>
            </w:pPr>
            <w:r w:rsidRPr="001C59F4">
              <w:rPr>
                <w:b/>
                <w:bCs/>
                <w:sz w:val="20"/>
                <w:szCs w:val="20"/>
              </w:rPr>
              <w:t>Rectal</w:t>
            </w:r>
          </w:p>
        </w:tc>
        <w:tc>
          <w:tcPr>
            <w:tcW w:w="1443" w:type="dxa"/>
            <w:noWrap/>
            <w:hideMark/>
          </w:tcPr>
          <w:p w14:paraId="585672C5" w14:textId="2996BD36" w:rsidR="007C1833" w:rsidRPr="001C59F4" w:rsidRDefault="007C1833" w:rsidP="001C59F4">
            <w:pPr>
              <w:jc w:val="right"/>
              <w:rPr>
                <w:sz w:val="20"/>
                <w:szCs w:val="20"/>
              </w:rPr>
            </w:pPr>
            <w:r w:rsidRPr="001C59F4">
              <w:rPr>
                <w:sz w:val="20"/>
                <w:szCs w:val="20"/>
              </w:rPr>
              <w:t xml:space="preserve">494 </w:t>
            </w:r>
          </w:p>
        </w:tc>
        <w:tc>
          <w:tcPr>
            <w:tcW w:w="813" w:type="dxa"/>
            <w:noWrap/>
            <w:hideMark/>
          </w:tcPr>
          <w:p w14:paraId="077DE429" w14:textId="2BA50921" w:rsidR="007C1833" w:rsidRPr="001C59F4" w:rsidRDefault="007C1833" w:rsidP="001C59F4">
            <w:pPr>
              <w:jc w:val="right"/>
              <w:rPr>
                <w:sz w:val="20"/>
                <w:szCs w:val="20"/>
              </w:rPr>
            </w:pPr>
            <w:r w:rsidRPr="001C59F4">
              <w:rPr>
                <w:sz w:val="20"/>
                <w:szCs w:val="20"/>
              </w:rPr>
              <w:t xml:space="preserve">302 </w:t>
            </w:r>
          </w:p>
        </w:tc>
        <w:tc>
          <w:tcPr>
            <w:tcW w:w="1151" w:type="dxa"/>
            <w:noWrap/>
            <w:hideMark/>
          </w:tcPr>
          <w:p w14:paraId="03A69E4A" w14:textId="50B972FA" w:rsidR="007C1833" w:rsidRPr="001C59F4" w:rsidRDefault="007C1833" w:rsidP="001C59F4">
            <w:pPr>
              <w:jc w:val="right"/>
              <w:rPr>
                <w:sz w:val="20"/>
                <w:szCs w:val="20"/>
              </w:rPr>
            </w:pPr>
            <w:r w:rsidRPr="001C59F4">
              <w:rPr>
                <w:sz w:val="20"/>
                <w:szCs w:val="20"/>
              </w:rPr>
              <w:t xml:space="preserve">30 </w:t>
            </w:r>
          </w:p>
        </w:tc>
        <w:tc>
          <w:tcPr>
            <w:tcW w:w="1064" w:type="dxa"/>
            <w:noWrap/>
            <w:hideMark/>
          </w:tcPr>
          <w:p w14:paraId="3B1F4305" w14:textId="757CB304" w:rsidR="007C1833" w:rsidRPr="001C59F4" w:rsidRDefault="007C1833" w:rsidP="001C59F4">
            <w:pPr>
              <w:jc w:val="right"/>
              <w:rPr>
                <w:sz w:val="20"/>
                <w:szCs w:val="20"/>
              </w:rPr>
            </w:pPr>
            <w:r w:rsidRPr="001C59F4">
              <w:rPr>
                <w:sz w:val="20"/>
                <w:szCs w:val="20"/>
              </w:rPr>
              <w:t xml:space="preserve">  578 </w:t>
            </w:r>
          </w:p>
        </w:tc>
        <w:tc>
          <w:tcPr>
            <w:tcW w:w="1069" w:type="dxa"/>
            <w:noWrap/>
            <w:hideMark/>
          </w:tcPr>
          <w:p w14:paraId="395AEB56" w14:textId="755C007D" w:rsidR="007C1833" w:rsidRPr="001C59F4" w:rsidRDefault="007C1833" w:rsidP="001C59F4">
            <w:pPr>
              <w:jc w:val="right"/>
              <w:rPr>
                <w:sz w:val="20"/>
                <w:szCs w:val="20"/>
              </w:rPr>
            </w:pPr>
            <w:r w:rsidRPr="001C59F4">
              <w:rPr>
                <w:sz w:val="20"/>
                <w:szCs w:val="20"/>
              </w:rPr>
              <w:t xml:space="preserve">353 </w:t>
            </w:r>
          </w:p>
        </w:tc>
        <w:tc>
          <w:tcPr>
            <w:tcW w:w="1152" w:type="dxa"/>
            <w:noWrap/>
            <w:hideMark/>
          </w:tcPr>
          <w:p w14:paraId="700317E2" w14:textId="4BEC8442" w:rsidR="007C1833" w:rsidRPr="001C59F4" w:rsidRDefault="007C1833" w:rsidP="001C59F4">
            <w:pPr>
              <w:jc w:val="right"/>
              <w:rPr>
                <w:sz w:val="20"/>
                <w:szCs w:val="20"/>
              </w:rPr>
            </w:pPr>
            <w:r w:rsidRPr="001C59F4">
              <w:rPr>
                <w:sz w:val="20"/>
                <w:szCs w:val="20"/>
              </w:rPr>
              <w:t xml:space="preserve">35 </w:t>
            </w:r>
          </w:p>
        </w:tc>
        <w:tc>
          <w:tcPr>
            <w:tcW w:w="838" w:type="dxa"/>
            <w:noWrap/>
            <w:hideMark/>
          </w:tcPr>
          <w:p w14:paraId="5144F0A2" w14:textId="658BC2E1" w:rsidR="007C1833" w:rsidRPr="001C59F4" w:rsidRDefault="007C1833" w:rsidP="001C59F4">
            <w:pPr>
              <w:jc w:val="right"/>
              <w:rPr>
                <w:sz w:val="20"/>
                <w:szCs w:val="20"/>
              </w:rPr>
            </w:pPr>
            <w:r w:rsidRPr="001C59F4">
              <w:rPr>
                <w:sz w:val="20"/>
                <w:szCs w:val="20"/>
              </w:rPr>
              <w:t xml:space="preserve">677 </w:t>
            </w:r>
          </w:p>
        </w:tc>
        <w:tc>
          <w:tcPr>
            <w:tcW w:w="976" w:type="dxa"/>
            <w:noWrap/>
            <w:hideMark/>
          </w:tcPr>
          <w:p w14:paraId="5CD06465" w14:textId="3DC01B2A" w:rsidR="007C1833" w:rsidRPr="001C59F4" w:rsidRDefault="007C1833" w:rsidP="001C59F4">
            <w:pPr>
              <w:jc w:val="right"/>
              <w:rPr>
                <w:sz w:val="20"/>
                <w:szCs w:val="20"/>
              </w:rPr>
            </w:pPr>
            <w:r w:rsidRPr="001C59F4">
              <w:rPr>
                <w:sz w:val="20"/>
                <w:szCs w:val="20"/>
              </w:rPr>
              <w:t xml:space="preserve">413 </w:t>
            </w:r>
          </w:p>
        </w:tc>
        <w:tc>
          <w:tcPr>
            <w:tcW w:w="1124" w:type="dxa"/>
            <w:noWrap/>
            <w:hideMark/>
          </w:tcPr>
          <w:p w14:paraId="41A865F6" w14:textId="4B9AAFB8" w:rsidR="007C1833" w:rsidRPr="001C59F4" w:rsidRDefault="007C1833" w:rsidP="001C59F4">
            <w:pPr>
              <w:jc w:val="right"/>
              <w:rPr>
                <w:sz w:val="20"/>
                <w:szCs w:val="20"/>
              </w:rPr>
            </w:pPr>
            <w:r w:rsidRPr="001C59F4">
              <w:rPr>
                <w:sz w:val="20"/>
                <w:szCs w:val="20"/>
              </w:rPr>
              <w:t xml:space="preserve">41 </w:t>
            </w:r>
          </w:p>
        </w:tc>
      </w:tr>
      <w:tr w:rsidR="007C1833" w:rsidRPr="001C59F4" w14:paraId="773CB16E" w14:textId="77777777" w:rsidTr="00567B01">
        <w:trPr>
          <w:cantSplit/>
          <w:trHeight w:val="310"/>
        </w:trPr>
        <w:tc>
          <w:tcPr>
            <w:tcW w:w="3687" w:type="dxa"/>
            <w:noWrap/>
            <w:hideMark/>
          </w:tcPr>
          <w:p w14:paraId="16927C63" w14:textId="77777777" w:rsidR="007C1833" w:rsidRPr="001C59F4" w:rsidRDefault="007C1833" w:rsidP="001C59F4">
            <w:pPr>
              <w:rPr>
                <w:b/>
                <w:bCs/>
                <w:sz w:val="20"/>
                <w:szCs w:val="20"/>
              </w:rPr>
            </w:pPr>
            <w:r w:rsidRPr="001C59F4">
              <w:rPr>
                <w:b/>
                <w:bCs/>
                <w:sz w:val="20"/>
                <w:szCs w:val="20"/>
              </w:rPr>
              <w:t>Pancreatic</w:t>
            </w:r>
          </w:p>
        </w:tc>
        <w:tc>
          <w:tcPr>
            <w:tcW w:w="1443" w:type="dxa"/>
            <w:noWrap/>
            <w:hideMark/>
          </w:tcPr>
          <w:p w14:paraId="0CBAA853" w14:textId="16E57EA9" w:rsidR="007C1833" w:rsidRPr="001C59F4" w:rsidRDefault="007C1833" w:rsidP="001C59F4">
            <w:pPr>
              <w:jc w:val="right"/>
              <w:rPr>
                <w:sz w:val="20"/>
                <w:szCs w:val="20"/>
              </w:rPr>
            </w:pPr>
            <w:r w:rsidRPr="001C59F4">
              <w:rPr>
                <w:sz w:val="20"/>
                <w:szCs w:val="20"/>
              </w:rPr>
              <w:t xml:space="preserve">196 </w:t>
            </w:r>
          </w:p>
        </w:tc>
        <w:tc>
          <w:tcPr>
            <w:tcW w:w="813" w:type="dxa"/>
            <w:noWrap/>
            <w:hideMark/>
          </w:tcPr>
          <w:p w14:paraId="6FD84121" w14:textId="2A083702" w:rsidR="007C1833" w:rsidRPr="001C59F4" w:rsidRDefault="007C1833" w:rsidP="001C59F4">
            <w:pPr>
              <w:jc w:val="right"/>
              <w:rPr>
                <w:sz w:val="20"/>
                <w:szCs w:val="20"/>
              </w:rPr>
            </w:pPr>
            <w:r w:rsidRPr="001C59F4">
              <w:rPr>
                <w:sz w:val="20"/>
                <w:szCs w:val="20"/>
              </w:rPr>
              <w:t xml:space="preserve">39 </w:t>
            </w:r>
          </w:p>
        </w:tc>
        <w:tc>
          <w:tcPr>
            <w:tcW w:w="1151" w:type="dxa"/>
            <w:noWrap/>
            <w:hideMark/>
          </w:tcPr>
          <w:p w14:paraId="56478C0B" w14:textId="183302FF" w:rsidR="007C1833" w:rsidRPr="001C59F4" w:rsidRDefault="007C1833" w:rsidP="001C59F4">
            <w:pPr>
              <w:jc w:val="right"/>
              <w:rPr>
                <w:sz w:val="20"/>
                <w:szCs w:val="20"/>
              </w:rPr>
            </w:pPr>
            <w:r w:rsidRPr="001C59F4">
              <w:rPr>
                <w:sz w:val="20"/>
                <w:szCs w:val="20"/>
              </w:rPr>
              <w:t xml:space="preserve">  4 </w:t>
            </w:r>
          </w:p>
        </w:tc>
        <w:tc>
          <w:tcPr>
            <w:tcW w:w="1064" w:type="dxa"/>
            <w:noWrap/>
            <w:hideMark/>
          </w:tcPr>
          <w:p w14:paraId="1BBFA7D0" w14:textId="7806BE1C" w:rsidR="007C1833" w:rsidRPr="001C59F4" w:rsidRDefault="007C1833" w:rsidP="001C59F4">
            <w:pPr>
              <w:jc w:val="right"/>
              <w:rPr>
                <w:sz w:val="20"/>
                <w:szCs w:val="20"/>
              </w:rPr>
            </w:pPr>
            <w:r w:rsidRPr="001C59F4">
              <w:rPr>
                <w:sz w:val="20"/>
                <w:szCs w:val="20"/>
              </w:rPr>
              <w:t xml:space="preserve">  233 </w:t>
            </w:r>
          </w:p>
        </w:tc>
        <w:tc>
          <w:tcPr>
            <w:tcW w:w="1069" w:type="dxa"/>
            <w:noWrap/>
            <w:hideMark/>
          </w:tcPr>
          <w:p w14:paraId="229590EF" w14:textId="35B83155" w:rsidR="007C1833" w:rsidRPr="001C59F4" w:rsidRDefault="007C1833" w:rsidP="001C59F4">
            <w:pPr>
              <w:jc w:val="right"/>
              <w:rPr>
                <w:sz w:val="20"/>
                <w:szCs w:val="20"/>
              </w:rPr>
            </w:pPr>
            <w:r w:rsidRPr="001C59F4">
              <w:rPr>
                <w:sz w:val="20"/>
                <w:szCs w:val="20"/>
              </w:rPr>
              <w:t xml:space="preserve">47 </w:t>
            </w:r>
          </w:p>
        </w:tc>
        <w:tc>
          <w:tcPr>
            <w:tcW w:w="1152" w:type="dxa"/>
            <w:noWrap/>
            <w:hideMark/>
          </w:tcPr>
          <w:p w14:paraId="5EE5E768" w14:textId="764958C7" w:rsidR="007C1833" w:rsidRPr="001C59F4" w:rsidRDefault="007C1833" w:rsidP="001C59F4">
            <w:pPr>
              <w:jc w:val="right"/>
              <w:rPr>
                <w:sz w:val="20"/>
                <w:szCs w:val="20"/>
              </w:rPr>
            </w:pPr>
            <w:r w:rsidRPr="001C59F4">
              <w:rPr>
                <w:sz w:val="20"/>
                <w:szCs w:val="20"/>
              </w:rPr>
              <w:t xml:space="preserve">  5 </w:t>
            </w:r>
          </w:p>
        </w:tc>
        <w:tc>
          <w:tcPr>
            <w:tcW w:w="838" w:type="dxa"/>
            <w:noWrap/>
            <w:hideMark/>
          </w:tcPr>
          <w:p w14:paraId="449B9073" w14:textId="0DDEE38B" w:rsidR="007C1833" w:rsidRPr="001C59F4" w:rsidRDefault="007C1833" w:rsidP="001C59F4">
            <w:pPr>
              <w:jc w:val="right"/>
              <w:rPr>
                <w:sz w:val="20"/>
                <w:szCs w:val="20"/>
              </w:rPr>
            </w:pPr>
            <w:r w:rsidRPr="001C59F4">
              <w:rPr>
                <w:sz w:val="20"/>
                <w:szCs w:val="20"/>
              </w:rPr>
              <w:t xml:space="preserve">278 </w:t>
            </w:r>
          </w:p>
        </w:tc>
        <w:tc>
          <w:tcPr>
            <w:tcW w:w="976" w:type="dxa"/>
            <w:noWrap/>
            <w:hideMark/>
          </w:tcPr>
          <w:p w14:paraId="1F016CD0" w14:textId="76DFAE65" w:rsidR="007C1833" w:rsidRPr="001C59F4" w:rsidRDefault="007C1833" w:rsidP="001C59F4">
            <w:pPr>
              <w:jc w:val="right"/>
              <w:rPr>
                <w:sz w:val="20"/>
                <w:szCs w:val="20"/>
              </w:rPr>
            </w:pPr>
            <w:r w:rsidRPr="001C59F4">
              <w:rPr>
                <w:sz w:val="20"/>
                <w:szCs w:val="20"/>
              </w:rPr>
              <w:t xml:space="preserve">56 </w:t>
            </w:r>
          </w:p>
        </w:tc>
        <w:tc>
          <w:tcPr>
            <w:tcW w:w="1124" w:type="dxa"/>
            <w:noWrap/>
            <w:hideMark/>
          </w:tcPr>
          <w:p w14:paraId="14B823A8" w14:textId="7E324C4D" w:rsidR="007C1833" w:rsidRPr="001C59F4" w:rsidRDefault="007C1833" w:rsidP="001C59F4">
            <w:pPr>
              <w:jc w:val="right"/>
              <w:rPr>
                <w:sz w:val="20"/>
                <w:szCs w:val="20"/>
              </w:rPr>
            </w:pPr>
            <w:r w:rsidRPr="001C59F4">
              <w:rPr>
                <w:sz w:val="20"/>
                <w:szCs w:val="20"/>
              </w:rPr>
              <w:t xml:space="preserve">  6 </w:t>
            </w:r>
          </w:p>
        </w:tc>
      </w:tr>
      <w:tr w:rsidR="007C1833" w:rsidRPr="001C59F4" w14:paraId="5129F4D6" w14:textId="77777777" w:rsidTr="00567B01">
        <w:trPr>
          <w:cantSplit/>
          <w:trHeight w:val="310"/>
        </w:trPr>
        <w:tc>
          <w:tcPr>
            <w:tcW w:w="3687" w:type="dxa"/>
            <w:noWrap/>
            <w:hideMark/>
          </w:tcPr>
          <w:p w14:paraId="6E6FBB26" w14:textId="77777777" w:rsidR="007C1833" w:rsidRPr="001C59F4" w:rsidRDefault="007C1833" w:rsidP="001C59F4">
            <w:pPr>
              <w:rPr>
                <w:b/>
                <w:bCs/>
                <w:sz w:val="20"/>
                <w:szCs w:val="20"/>
              </w:rPr>
            </w:pPr>
            <w:r w:rsidRPr="001C59F4">
              <w:rPr>
                <w:b/>
                <w:bCs/>
                <w:sz w:val="20"/>
                <w:szCs w:val="20"/>
              </w:rPr>
              <w:t>Hodgkin</w:t>
            </w:r>
          </w:p>
        </w:tc>
        <w:tc>
          <w:tcPr>
            <w:tcW w:w="1443" w:type="dxa"/>
            <w:noWrap/>
            <w:hideMark/>
          </w:tcPr>
          <w:p w14:paraId="4F6B9A1D" w14:textId="5823985F" w:rsidR="007C1833" w:rsidRPr="001C59F4" w:rsidRDefault="007C1833" w:rsidP="001C59F4">
            <w:pPr>
              <w:jc w:val="right"/>
              <w:rPr>
                <w:sz w:val="20"/>
                <w:szCs w:val="20"/>
              </w:rPr>
            </w:pPr>
            <w:r w:rsidRPr="001C59F4">
              <w:rPr>
                <w:sz w:val="20"/>
                <w:szCs w:val="20"/>
              </w:rPr>
              <w:t xml:space="preserve">30 </w:t>
            </w:r>
          </w:p>
        </w:tc>
        <w:tc>
          <w:tcPr>
            <w:tcW w:w="813" w:type="dxa"/>
            <w:noWrap/>
            <w:hideMark/>
          </w:tcPr>
          <w:p w14:paraId="6E04275E" w14:textId="678F87C4" w:rsidR="007C1833" w:rsidRPr="001C59F4" w:rsidRDefault="007C1833" w:rsidP="001C59F4">
            <w:pPr>
              <w:jc w:val="right"/>
              <w:rPr>
                <w:sz w:val="20"/>
                <w:szCs w:val="20"/>
              </w:rPr>
            </w:pPr>
            <w:r w:rsidRPr="001C59F4">
              <w:rPr>
                <w:sz w:val="20"/>
                <w:szCs w:val="20"/>
              </w:rPr>
              <w:t xml:space="preserve">20 </w:t>
            </w:r>
          </w:p>
        </w:tc>
        <w:tc>
          <w:tcPr>
            <w:tcW w:w="1151" w:type="dxa"/>
            <w:noWrap/>
            <w:hideMark/>
          </w:tcPr>
          <w:p w14:paraId="30674360" w14:textId="085868C3" w:rsidR="007C1833" w:rsidRPr="001C59F4" w:rsidRDefault="007C1833" w:rsidP="001C59F4">
            <w:pPr>
              <w:jc w:val="right"/>
              <w:rPr>
                <w:sz w:val="20"/>
                <w:szCs w:val="20"/>
              </w:rPr>
            </w:pPr>
            <w:r w:rsidRPr="001C59F4">
              <w:rPr>
                <w:sz w:val="20"/>
                <w:szCs w:val="20"/>
              </w:rPr>
              <w:t xml:space="preserve">  4 </w:t>
            </w:r>
          </w:p>
        </w:tc>
        <w:tc>
          <w:tcPr>
            <w:tcW w:w="1064" w:type="dxa"/>
            <w:noWrap/>
            <w:hideMark/>
          </w:tcPr>
          <w:p w14:paraId="37BF3954" w14:textId="4ACC83F5" w:rsidR="007C1833" w:rsidRPr="001C59F4" w:rsidRDefault="007C1833" w:rsidP="001C59F4">
            <w:pPr>
              <w:jc w:val="right"/>
              <w:rPr>
                <w:sz w:val="20"/>
                <w:szCs w:val="20"/>
              </w:rPr>
            </w:pPr>
            <w:r w:rsidRPr="001C59F4">
              <w:rPr>
                <w:sz w:val="20"/>
                <w:szCs w:val="20"/>
              </w:rPr>
              <w:t xml:space="preserve">32 </w:t>
            </w:r>
          </w:p>
        </w:tc>
        <w:tc>
          <w:tcPr>
            <w:tcW w:w="1069" w:type="dxa"/>
            <w:noWrap/>
            <w:hideMark/>
          </w:tcPr>
          <w:p w14:paraId="3E071B9D" w14:textId="1B59C6F0" w:rsidR="007C1833" w:rsidRPr="001C59F4" w:rsidRDefault="007C1833" w:rsidP="001C59F4">
            <w:pPr>
              <w:jc w:val="right"/>
              <w:rPr>
                <w:sz w:val="20"/>
                <w:szCs w:val="20"/>
              </w:rPr>
            </w:pPr>
            <w:r w:rsidRPr="001C59F4">
              <w:rPr>
                <w:sz w:val="20"/>
                <w:szCs w:val="20"/>
              </w:rPr>
              <w:t xml:space="preserve">21 </w:t>
            </w:r>
          </w:p>
        </w:tc>
        <w:tc>
          <w:tcPr>
            <w:tcW w:w="1152" w:type="dxa"/>
            <w:noWrap/>
            <w:hideMark/>
          </w:tcPr>
          <w:p w14:paraId="31BB368B" w14:textId="5E31AB2B" w:rsidR="007C1833" w:rsidRPr="001C59F4" w:rsidRDefault="007C1833" w:rsidP="001C59F4">
            <w:pPr>
              <w:jc w:val="right"/>
              <w:rPr>
                <w:sz w:val="20"/>
                <w:szCs w:val="20"/>
              </w:rPr>
            </w:pPr>
            <w:r w:rsidRPr="001C59F4">
              <w:rPr>
                <w:sz w:val="20"/>
                <w:szCs w:val="20"/>
              </w:rPr>
              <w:t xml:space="preserve">  4 </w:t>
            </w:r>
          </w:p>
        </w:tc>
        <w:tc>
          <w:tcPr>
            <w:tcW w:w="838" w:type="dxa"/>
            <w:noWrap/>
            <w:hideMark/>
          </w:tcPr>
          <w:p w14:paraId="02C05406" w14:textId="3280837D" w:rsidR="007C1833" w:rsidRPr="001C59F4" w:rsidRDefault="007C1833" w:rsidP="001C59F4">
            <w:pPr>
              <w:jc w:val="right"/>
              <w:rPr>
                <w:sz w:val="20"/>
                <w:szCs w:val="20"/>
              </w:rPr>
            </w:pPr>
            <w:r w:rsidRPr="001C59F4">
              <w:rPr>
                <w:sz w:val="20"/>
                <w:szCs w:val="20"/>
              </w:rPr>
              <w:t xml:space="preserve">35 </w:t>
            </w:r>
          </w:p>
        </w:tc>
        <w:tc>
          <w:tcPr>
            <w:tcW w:w="976" w:type="dxa"/>
            <w:noWrap/>
            <w:hideMark/>
          </w:tcPr>
          <w:p w14:paraId="27640D2C" w14:textId="07411759" w:rsidR="007C1833" w:rsidRPr="001C59F4" w:rsidRDefault="007C1833" w:rsidP="001C59F4">
            <w:pPr>
              <w:jc w:val="right"/>
              <w:rPr>
                <w:sz w:val="20"/>
                <w:szCs w:val="20"/>
              </w:rPr>
            </w:pPr>
            <w:r w:rsidRPr="001C59F4">
              <w:rPr>
                <w:sz w:val="20"/>
                <w:szCs w:val="20"/>
              </w:rPr>
              <w:t xml:space="preserve">23 </w:t>
            </w:r>
          </w:p>
        </w:tc>
        <w:tc>
          <w:tcPr>
            <w:tcW w:w="1124" w:type="dxa"/>
            <w:noWrap/>
            <w:hideMark/>
          </w:tcPr>
          <w:p w14:paraId="445A2428" w14:textId="67296900" w:rsidR="007C1833" w:rsidRPr="001C59F4" w:rsidRDefault="007C1833" w:rsidP="001C59F4">
            <w:pPr>
              <w:jc w:val="right"/>
              <w:rPr>
                <w:sz w:val="20"/>
                <w:szCs w:val="20"/>
              </w:rPr>
            </w:pPr>
            <w:r w:rsidRPr="001C59F4">
              <w:rPr>
                <w:sz w:val="20"/>
                <w:szCs w:val="20"/>
              </w:rPr>
              <w:t xml:space="preserve">  5 </w:t>
            </w:r>
          </w:p>
        </w:tc>
      </w:tr>
      <w:tr w:rsidR="007C1833" w:rsidRPr="001C59F4" w14:paraId="4F642896" w14:textId="77777777" w:rsidTr="00567B01">
        <w:trPr>
          <w:cantSplit/>
          <w:trHeight w:val="310"/>
        </w:trPr>
        <w:tc>
          <w:tcPr>
            <w:tcW w:w="3687" w:type="dxa"/>
            <w:noWrap/>
            <w:hideMark/>
          </w:tcPr>
          <w:p w14:paraId="51A29B92" w14:textId="77777777" w:rsidR="007C1833" w:rsidRPr="001C59F4" w:rsidRDefault="007C1833" w:rsidP="001C59F4">
            <w:pPr>
              <w:rPr>
                <w:b/>
                <w:bCs/>
                <w:sz w:val="20"/>
                <w:szCs w:val="20"/>
              </w:rPr>
            </w:pPr>
            <w:r w:rsidRPr="001C59F4">
              <w:rPr>
                <w:b/>
                <w:bCs/>
                <w:sz w:val="20"/>
                <w:szCs w:val="20"/>
              </w:rPr>
              <w:lastRenderedPageBreak/>
              <w:t>Non-Hodgkin</w:t>
            </w:r>
          </w:p>
        </w:tc>
        <w:tc>
          <w:tcPr>
            <w:tcW w:w="1443" w:type="dxa"/>
            <w:noWrap/>
            <w:hideMark/>
          </w:tcPr>
          <w:p w14:paraId="6637041B" w14:textId="7D38DC27" w:rsidR="007C1833" w:rsidRPr="001C59F4" w:rsidRDefault="007C1833" w:rsidP="001C59F4">
            <w:pPr>
              <w:jc w:val="right"/>
              <w:rPr>
                <w:sz w:val="20"/>
                <w:szCs w:val="20"/>
              </w:rPr>
            </w:pPr>
            <w:r w:rsidRPr="001C59F4">
              <w:rPr>
                <w:sz w:val="20"/>
                <w:szCs w:val="20"/>
              </w:rPr>
              <w:t xml:space="preserve">264 </w:t>
            </w:r>
          </w:p>
        </w:tc>
        <w:tc>
          <w:tcPr>
            <w:tcW w:w="813" w:type="dxa"/>
            <w:noWrap/>
            <w:hideMark/>
          </w:tcPr>
          <w:p w14:paraId="67A5785E" w14:textId="340C7700" w:rsidR="007C1833" w:rsidRPr="001C59F4" w:rsidRDefault="007C1833" w:rsidP="001C59F4">
            <w:pPr>
              <w:jc w:val="right"/>
              <w:rPr>
                <w:sz w:val="20"/>
                <w:szCs w:val="20"/>
              </w:rPr>
            </w:pPr>
            <w:r w:rsidRPr="001C59F4">
              <w:rPr>
                <w:sz w:val="20"/>
                <w:szCs w:val="20"/>
              </w:rPr>
              <w:t xml:space="preserve">79 </w:t>
            </w:r>
          </w:p>
        </w:tc>
        <w:tc>
          <w:tcPr>
            <w:tcW w:w="1151" w:type="dxa"/>
            <w:noWrap/>
            <w:hideMark/>
          </w:tcPr>
          <w:p w14:paraId="520791F4" w14:textId="5D3E015B" w:rsidR="007C1833" w:rsidRPr="001C59F4" w:rsidRDefault="007C1833" w:rsidP="001C59F4">
            <w:pPr>
              <w:jc w:val="right"/>
              <w:rPr>
                <w:sz w:val="20"/>
                <w:szCs w:val="20"/>
              </w:rPr>
            </w:pPr>
            <w:r w:rsidRPr="001C59F4">
              <w:rPr>
                <w:sz w:val="20"/>
                <w:szCs w:val="20"/>
              </w:rPr>
              <w:t xml:space="preserve">16 </w:t>
            </w:r>
          </w:p>
        </w:tc>
        <w:tc>
          <w:tcPr>
            <w:tcW w:w="1064" w:type="dxa"/>
            <w:noWrap/>
            <w:hideMark/>
          </w:tcPr>
          <w:p w14:paraId="7E7C1EF9" w14:textId="2EC6EF67" w:rsidR="007C1833" w:rsidRPr="001C59F4" w:rsidRDefault="007C1833" w:rsidP="001C59F4">
            <w:pPr>
              <w:jc w:val="right"/>
              <w:rPr>
                <w:sz w:val="20"/>
                <w:szCs w:val="20"/>
              </w:rPr>
            </w:pPr>
            <w:r w:rsidRPr="001C59F4">
              <w:rPr>
                <w:sz w:val="20"/>
                <w:szCs w:val="20"/>
              </w:rPr>
              <w:t xml:space="preserve">  306 </w:t>
            </w:r>
          </w:p>
        </w:tc>
        <w:tc>
          <w:tcPr>
            <w:tcW w:w="1069" w:type="dxa"/>
            <w:noWrap/>
            <w:hideMark/>
          </w:tcPr>
          <w:p w14:paraId="7ABD3682" w14:textId="20DB191D" w:rsidR="007C1833" w:rsidRPr="001C59F4" w:rsidRDefault="007C1833" w:rsidP="001C59F4">
            <w:pPr>
              <w:jc w:val="right"/>
              <w:rPr>
                <w:sz w:val="20"/>
                <w:szCs w:val="20"/>
              </w:rPr>
            </w:pPr>
            <w:r w:rsidRPr="001C59F4">
              <w:rPr>
                <w:sz w:val="20"/>
                <w:szCs w:val="20"/>
              </w:rPr>
              <w:t xml:space="preserve">92 </w:t>
            </w:r>
          </w:p>
        </w:tc>
        <w:tc>
          <w:tcPr>
            <w:tcW w:w="1152" w:type="dxa"/>
            <w:noWrap/>
            <w:hideMark/>
          </w:tcPr>
          <w:p w14:paraId="47E10366" w14:textId="105F2715" w:rsidR="007C1833" w:rsidRPr="001C59F4" w:rsidRDefault="007C1833" w:rsidP="001C59F4">
            <w:pPr>
              <w:jc w:val="right"/>
              <w:rPr>
                <w:sz w:val="20"/>
                <w:szCs w:val="20"/>
              </w:rPr>
            </w:pPr>
            <w:r w:rsidRPr="001C59F4">
              <w:rPr>
                <w:sz w:val="20"/>
                <w:szCs w:val="20"/>
              </w:rPr>
              <w:t xml:space="preserve">18 </w:t>
            </w:r>
          </w:p>
        </w:tc>
        <w:tc>
          <w:tcPr>
            <w:tcW w:w="838" w:type="dxa"/>
            <w:noWrap/>
            <w:hideMark/>
          </w:tcPr>
          <w:p w14:paraId="6F8EFE41" w14:textId="3ACBF156" w:rsidR="007C1833" w:rsidRPr="001C59F4" w:rsidRDefault="007C1833" w:rsidP="001C59F4">
            <w:pPr>
              <w:jc w:val="right"/>
              <w:rPr>
                <w:sz w:val="20"/>
                <w:szCs w:val="20"/>
              </w:rPr>
            </w:pPr>
            <w:r w:rsidRPr="001C59F4">
              <w:rPr>
                <w:sz w:val="20"/>
                <w:szCs w:val="20"/>
              </w:rPr>
              <w:t xml:space="preserve">356 </w:t>
            </w:r>
          </w:p>
        </w:tc>
        <w:tc>
          <w:tcPr>
            <w:tcW w:w="976" w:type="dxa"/>
            <w:noWrap/>
            <w:hideMark/>
          </w:tcPr>
          <w:p w14:paraId="5BBCF906" w14:textId="3CF63FAB" w:rsidR="007C1833" w:rsidRPr="001C59F4" w:rsidRDefault="007C1833" w:rsidP="001C59F4">
            <w:pPr>
              <w:jc w:val="right"/>
              <w:rPr>
                <w:sz w:val="20"/>
                <w:szCs w:val="20"/>
              </w:rPr>
            </w:pPr>
            <w:r w:rsidRPr="001C59F4">
              <w:rPr>
                <w:sz w:val="20"/>
                <w:szCs w:val="20"/>
              </w:rPr>
              <w:t xml:space="preserve">107 </w:t>
            </w:r>
          </w:p>
        </w:tc>
        <w:tc>
          <w:tcPr>
            <w:tcW w:w="1124" w:type="dxa"/>
            <w:noWrap/>
            <w:hideMark/>
          </w:tcPr>
          <w:p w14:paraId="7BAA4D4B" w14:textId="2D6B174A" w:rsidR="007C1833" w:rsidRPr="001C59F4" w:rsidRDefault="007C1833" w:rsidP="001C59F4">
            <w:pPr>
              <w:jc w:val="right"/>
              <w:rPr>
                <w:sz w:val="20"/>
                <w:szCs w:val="20"/>
              </w:rPr>
            </w:pPr>
            <w:r w:rsidRPr="001C59F4">
              <w:rPr>
                <w:sz w:val="20"/>
                <w:szCs w:val="20"/>
              </w:rPr>
              <w:t xml:space="preserve">21 </w:t>
            </w:r>
          </w:p>
        </w:tc>
      </w:tr>
      <w:tr w:rsidR="007C1833" w:rsidRPr="001C59F4" w14:paraId="21739236" w14:textId="77777777" w:rsidTr="00567B01">
        <w:trPr>
          <w:cantSplit/>
          <w:trHeight w:val="310"/>
        </w:trPr>
        <w:tc>
          <w:tcPr>
            <w:tcW w:w="3687" w:type="dxa"/>
            <w:noWrap/>
            <w:hideMark/>
          </w:tcPr>
          <w:p w14:paraId="5075E386" w14:textId="77777777" w:rsidR="007C1833" w:rsidRPr="001C59F4" w:rsidRDefault="007C1833" w:rsidP="001C59F4">
            <w:pPr>
              <w:rPr>
                <w:b/>
                <w:bCs/>
                <w:sz w:val="20"/>
                <w:szCs w:val="20"/>
              </w:rPr>
            </w:pPr>
            <w:r w:rsidRPr="001C59F4">
              <w:rPr>
                <w:b/>
                <w:bCs/>
                <w:sz w:val="20"/>
                <w:szCs w:val="20"/>
              </w:rPr>
              <w:t>Sarcoma retroperitoneal</w:t>
            </w:r>
          </w:p>
        </w:tc>
        <w:tc>
          <w:tcPr>
            <w:tcW w:w="1443" w:type="dxa"/>
            <w:noWrap/>
            <w:hideMark/>
          </w:tcPr>
          <w:p w14:paraId="55A66E22" w14:textId="689964FA" w:rsidR="007C1833" w:rsidRPr="001C59F4" w:rsidRDefault="007C1833" w:rsidP="001C59F4">
            <w:pPr>
              <w:jc w:val="right"/>
              <w:rPr>
                <w:sz w:val="20"/>
                <w:szCs w:val="20"/>
              </w:rPr>
            </w:pPr>
            <w:r w:rsidRPr="001C59F4">
              <w:rPr>
                <w:sz w:val="20"/>
                <w:szCs w:val="20"/>
              </w:rPr>
              <w:t xml:space="preserve">14 </w:t>
            </w:r>
          </w:p>
        </w:tc>
        <w:tc>
          <w:tcPr>
            <w:tcW w:w="813" w:type="dxa"/>
            <w:noWrap/>
            <w:hideMark/>
          </w:tcPr>
          <w:p w14:paraId="6CDC021D" w14:textId="470A9C09" w:rsidR="007C1833" w:rsidRPr="001C59F4" w:rsidRDefault="007C1833" w:rsidP="001C59F4">
            <w:pPr>
              <w:jc w:val="right"/>
              <w:rPr>
                <w:sz w:val="20"/>
                <w:szCs w:val="20"/>
              </w:rPr>
            </w:pPr>
            <w:r w:rsidRPr="001C59F4">
              <w:rPr>
                <w:sz w:val="20"/>
                <w:szCs w:val="20"/>
              </w:rPr>
              <w:t xml:space="preserve">14 </w:t>
            </w:r>
          </w:p>
        </w:tc>
        <w:tc>
          <w:tcPr>
            <w:tcW w:w="1151" w:type="dxa"/>
            <w:noWrap/>
            <w:hideMark/>
          </w:tcPr>
          <w:p w14:paraId="4F4A04BA" w14:textId="7D10F296" w:rsidR="007C1833" w:rsidRPr="001C59F4" w:rsidRDefault="007C1833" w:rsidP="001C59F4">
            <w:pPr>
              <w:jc w:val="right"/>
              <w:rPr>
                <w:sz w:val="20"/>
                <w:szCs w:val="20"/>
              </w:rPr>
            </w:pPr>
            <w:r w:rsidRPr="001C59F4">
              <w:rPr>
                <w:sz w:val="20"/>
                <w:szCs w:val="20"/>
              </w:rPr>
              <w:t xml:space="preserve">14 </w:t>
            </w:r>
          </w:p>
        </w:tc>
        <w:tc>
          <w:tcPr>
            <w:tcW w:w="1064" w:type="dxa"/>
            <w:noWrap/>
            <w:hideMark/>
          </w:tcPr>
          <w:p w14:paraId="656672B6" w14:textId="22EF3435" w:rsidR="007C1833" w:rsidRPr="001C59F4" w:rsidRDefault="007C1833" w:rsidP="001C59F4">
            <w:pPr>
              <w:jc w:val="right"/>
              <w:rPr>
                <w:sz w:val="20"/>
                <w:szCs w:val="20"/>
              </w:rPr>
            </w:pPr>
            <w:r w:rsidRPr="001C59F4">
              <w:rPr>
                <w:sz w:val="20"/>
                <w:szCs w:val="20"/>
              </w:rPr>
              <w:t xml:space="preserve">14 </w:t>
            </w:r>
          </w:p>
        </w:tc>
        <w:tc>
          <w:tcPr>
            <w:tcW w:w="1069" w:type="dxa"/>
            <w:noWrap/>
            <w:hideMark/>
          </w:tcPr>
          <w:p w14:paraId="264BAB60" w14:textId="7E32F194" w:rsidR="007C1833" w:rsidRPr="001C59F4" w:rsidRDefault="007C1833" w:rsidP="001C59F4">
            <w:pPr>
              <w:jc w:val="right"/>
              <w:rPr>
                <w:sz w:val="20"/>
                <w:szCs w:val="20"/>
              </w:rPr>
            </w:pPr>
            <w:r w:rsidRPr="001C59F4">
              <w:rPr>
                <w:sz w:val="20"/>
                <w:szCs w:val="20"/>
              </w:rPr>
              <w:t xml:space="preserve">14 </w:t>
            </w:r>
          </w:p>
        </w:tc>
        <w:tc>
          <w:tcPr>
            <w:tcW w:w="1152" w:type="dxa"/>
            <w:noWrap/>
            <w:hideMark/>
          </w:tcPr>
          <w:p w14:paraId="3FFA53FF" w14:textId="036AAB9D" w:rsidR="007C1833" w:rsidRPr="001C59F4" w:rsidRDefault="007C1833" w:rsidP="001C59F4">
            <w:pPr>
              <w:jc w:val="right"/>
              <w:rPr>
                <w:sz w:val="20"/>
                <w:szCs w:val="20"/>
              </w:rPr>
            </w:pPr>
            <w:r w:rsidRPr="001C59F4">
              <w:rPr>
                <w:sz w:val="20"/>
                <w:szCs w:val="20"/>
              </w:rPr>
              <w:t xml:space="preserve">14 </w:t>
            </w:r>
          </w:p>
        </w:tc>
        <w:tc>
          <w:tcPr>
            <w:tcW w:w="838" w:type="dxa"/>
            <w:noWrap/>
            <w:hideMark/>
          </w:tcPr>
          <w:p w14:paraId="09510FD3" w14:textId="2E46486E" w:rsidR="007C1833" w:rsidRPr="001C59F4" w:rsidRDefault="007C1833" w:rsidP="001C59F4">
            <w:pPr>
              <w:jc w:val="right"/>
              <w:rPr>
                <w:sz w:val="20"/>
                <w:szCs w:val="20"/>
              </w:rPr>
            </w:pPr>
            <w:r w:rsidRPr="001C59F4">
              <w:rPr>
                <w:sz w:val="20"/>
                <w:szCs w:val="20"/>
              </w:rPr>
              <w:t xml:space="preserve">14 </w:t>
            </w:r>
          </w:p>
        </w:tc>
        <w:tc>
          <w:tcPr>
            <w:tcW w:w="976" w:type="dxa"/>
            <w:noWrap/>
            <w:hideMark/>
          </w:tcPr>
          <w:p w14:paraId="05D8B94B" w14:textId="595565BF" w:rsidR="007C1833" w:rsidRPr="001C59F4" w:rsidRDefault="007C1833" w:rsidP="001C59F4">
            <w:pPr>
              <w:jc w:val="right"/>
              <w:rPr>
                <w:sz w:val="20"/>
                <w:szCs w:val="20"/>
              </w:rPr>
            </w:pPr>
            <w:r w:rsidRPr="001C59F4">
              <w:rPr>
                <w:sz w:val="20"/>
                <w:szCs w:val="20"/>
              </w:rPr>
              <w:t xml:space="preserve">14 </w:t>
            </w:r>
          </w:p>
        </w:tc>
        <w:tc>
          <w:tcPr>
            <w:tcW w:w="1124" w:type="dxa"/>
            <w:noWrap/>
            <w:hideMark/>
          </w:tcPr>
          <w:p w14:paraId="66493498" w14:textId="3C2D3CA9" w:rsidR="007C1833" w:rsidRPr="001C59F4" w:rsidRDefault="007C1833" w:rsidP="001C59F4">
            <w:pPr>
              <w:jc w:val="right"/>
              <w:rPr>
                <w:sz w:val="20"/>
                <w:szCs w:val="20"/>
              </w:rPr>
            </w:pPr>
            <w:r w:rsidRPr="001C59F4">
              <w:rPr>
                <w:sz w:val="20"/>
                <w:szCs w:val="20"/>
              </w:rPr>
              <w:t xml:space="preserve">14 </w:t>
            </w:r>
          </w:p>
        </w:tc>
      </w:tr>
      <w:tr w:rsidR="007C1833" w:rsidRPr="001C59F4" w14:paraId="4BB13850" w14:textId="77777777" w:rsidTr="00567B01">
        <w:trPr>
          <w:cantSplit/>
          <w:trHeight w:val="310"/>
        </w:trPr>
        <w:tc>
          <w:tcPr>
            <w:tcW w:w="3687" w:type="dxa"/>
            <w:noWrap/>
            <w:hideMark/>
          </w:tcPr>
          <w:p w14:paraId="69BCDB76" w14:textId="77777777" w:rsidR="007C1833" w:rsidRPr="001C59F4" w:rsidRDefault="007C1833" w:rsidP="001C59F4">
            <w:pPr>
              <w:rPr>
                <w:b/>
                <w:bCs/>
                <w:sz w:val="20"/>
                <w:szCs w:val="20"/>
              </w:rPr>
            </w:pPr>
            <w:r w:rsidRPr="001C59F4">
              <w:rPr>
                <w:b/>
                <w:bCs/>
                <w:sz w:val="20"/>
                <w:szCs w:val="20"/>
              </w:rPr>
              <w:t>Sarcoma Extremities</w:t>
            </w:r>
          </w:p>
        </w:tc>
        <w:tc>
          <w:tcPr>
            <w:tcW w:w="1443" w:type="dxa"/>
            <w:noWrap/>
            <w:hideMark/>
          </w:tcPr>
          <w:p w14:paraId="0D3C2067" w14:textId="5FC3BD4F" w:rsidR="007C1833" w:rsidRPr="001C59F4" w:rsidRDefault="007C1833" w:rsidP="001C59F4">
            <w:pPr>
              <w:jc w:val="right"/>
              <w:rPr>
                <w:sz w:val="20"/>
                <w:szCs w:val="20"/>
              </w:rPr>
            </w:pPr>
            <w:r w:rsidRPr="001C59F4">
              <w:rPr>
                <w:sz w:val="20"/>
                <w:szCs w:val="20"/>
              </w:rPr>
              <w:t xml:space="preserve">52 </w:t>
            </w:r>
          </w:p>
        </w:tc>
        <w:tc>
          <w:tcPr>
            <w:tcW w:w="813" w:type="dxa"/>
            <w:noWrap/>
            <w:hideMark/>
          </w:tcPr>
          <w:p w14:paraId="56B3BD6C" w14:textId="7D2F709C" w:rsidR="007C1833" w:rsidRPr="001C59F4" w:rsidRDefault="007C1833" w:rsidP="001C59F4">
            <w:pPr>
              <w:jc w:val="right"/>
              <w:rPr>
                <w:sz w:val="20"/>
                <w:szCs w:val="20"/>
              </w:rPr>
            </w:pPr>
            <w:r w:rsidRPr="001C59F4">
              <w:rPr>
                <w:sz w:val="20"/>
                <w:szCs w:val="20"/>
              </w:rPr>
              <w:t xml:space="preserve">52 </w:t>
            </w:r>
          </w:p>
        </w:tc>
        <w:tc>
          <w:tcPr>
            <w:tcW w:w="1151" w:type="dxa"/>
            <w:noWrap/>
            <w:hideMark/>
          </w:tcPr>
          <w:p w14:paraId="4876C64E" w14:textId="200012D3" w:rsidR="007C1833" w:rsidRPr="001C59F4" w:rsidRDefault="007C1833" w:rsidP="001C59F4">
            <w:pPr>
              <w:jc w:val="right"/>
              <w:rPr>
                <w:sz w:val="20"/>
                <w:szCs w:val="20"/>
              </w:rPr>
            </w:pPr>
            <w:r w:rsidRPr="001C59F4">
              <w:rPr>
                <w:sz w:val="20"/>
                <w:szCs w:val="20"/>
              </w:rPr>
              <w:t xml:space="preserve">13 </w:t>
            </w:r>
          </w:p>
        </w:tc>
        <w:tc>
          <w:tcPr>
            <w:tcW w:w="1064" w:type="dxa"/>
            <w:noWrap/>
            <w:hideMark/>
          </w:tcPr>
          <w:p w14:paraId="65EF1345" w14:textId="4DB2A5CD" w:rsidR="007C1833" w:rsidRPr="001C59F4" w:rsidRDefault="007C1833" w:rsidP="001C59F4">
            <w:pPr>
              <w:jc w:val="right"/>
              <w:rPr>
                <w:sz w:val="20"/>
                <w:szCs w:val="20"/>
              </w:rPr>
            </w:pPr>
            <w:r w:rsidRPr="001C59F4">
              <w:rPr>
                <w:sz w:val="20"/>
                <w:szCs w:val="20"/>
              </w:rPr>
              <w:t xml:space="preserve">52 </w:t>
            </w:r>
          </w:p>
        </w:tc>
        <w:tc>
          <w:tcPr>
            <w:tcW w:w="1069" w:type="dxa"/>
            <w:noWrap/>
            <w:hideMark/>
          </w:tcPr>
          <w:p w14:paraId="1FC324B8" w14:textId="2CA0CDC7" w:rsidR="007C1833" w:rsidRPr="001C59F4" w:rsidRDefault="007C1833" w:rsidP="001C59F4">
            <w:pPr>
              <w:jc w:val="right"/>
              <w:rPr>
                <w:sz w:val="20"/>
                <w:szCs w:val="20"/>
              </w:rPr>
            </w:pPr>
            <w:r w:rsidRPr="001C59F4">
              <w:rPr>
                <w:sz w:val="20"/>
                <w:szCs w:val="20"/>
              </w:rPr>
              <w:t xml:space="preserve">52 </w:t>
            </w:r>
          </w:p>
        </w:tc>
        <w:tc>
          <w:tcPr>
            <w:tcW w:w="1152" w:type="dxa"/>
            <w:noWrap/>
            <w:hideMark/>
          </w:tcPr>
          <w:p w14:paraId="1C647AD7" w14:textId="30031F24" w:rsidR="007C1833" w:rsidRPr="001C59F4" w:rsidRDefault="007C1833" w:rsidP="001C59F4">
            <w:pPr>
              <w:jc w:val="right"/>
              <w:rPr>
                <w:sz w:val="20"/>
                <w:szCs w:val="20"/>
              </w:rPr>
            </w:pPr>
            <w:r w:rsidRPr="001C59F4">
              <w:rPr>
                <w:sz w:val="20"/>
                <w:szCs w:val="20"/>
              </w:rPr>
              <w:t xml:space="preserve">13 </w:t>
            </w:r>
          </w:p>
        </w:tc>
        <w:tc>
          <w:tcPr>
            <w:tcW w:w="838" w:type="dxa"/>
            <w:noWrap/>
            <w:hideMark/>
          </w:tcPr>
          <w:p w14:paraId="27DB85CE" w14:textId="02CE6560" w:rsidR="007C1833" w:rsidRPr="001C59F4" w:rsidRDefault="007C1833" w:rsidP="001C59F4">
            <w:pPr>
              <w:jc w:val="right"/>
              <w:rPr>
                <w:sz w:val="20"/>
                <w:szCs w:val="20"/>
              </w:rPr>
            </w:pPr>
            <w:r w:rsidRPr="001C59F4">
              <w:rPr>
                <w:sz w:val="20"/>
                <w:szCs w:val="20"/>
              </w:rPr>
              <w:t xml:space="preserve">52 </w:t>
            </w:r>
          </w:p>
        </w:tc>
        <w:tc>
          <w:tcPr>
            <w:tcW w:w="976" w:type="dxa"/>
            <w:noWrap/>
            <w:hideMark/>
          </w:tcPr>
          <w:p w14:paraId="2BA90734" w14:textId="4313B751" w:rsidR="007C1833" w:rsidRPr="001C59F4" w:rsidRDefault="007C1833" w:rsidP="001C59F4">
            <w:pPr>
              <w:jc w:val="right"/>
              <w:rPr>
                <w:sz w:val="20"/>
                <w:szCs w:val="20"/>
              </w:rPr>
            </w:pPr>
            <w:r w:rsidRPr="001C59F4">
              <w:rPr>
                <w:sz w:val="20"/>
                <w:szCs w:val="20"/>
              </w:rPr>
              <w:t xml:space="preserve">52 </w:t>
            </w:r>
          </w:p>
        </w:tc>
        <w:tc>
          <w:tcPr>
            <w:tcW w:w="1124" w:type="dxa"/>
            <w:noWrap/>
            <w:hideMark/>
          </w:tcPr>
          <w:p w14:paraId="0E8627CA" w14:textId="666C750B" w:rsidR="007C1833" w:rsidRPr="001C59F4" w:rsidRDefault="007C1833" w:rsidP="001C59F4">
            <w:pPr>
              <w:jc w:val="right"/>
              <w:rPr>
                <w:sz w:val="20"/>
                <w:szCs w:val="20"/>
              </w:rPr>
            </w:pPr>
            <w:r w:rsidRPr="001C59F4">
              <w:rPr>
                <w:sz w:val="20"/>
                <w:szCs w:val="20"/>
              </w:rPr>
              <w:t xml:space="preserve">13 </w:t>
            </w:r>
          </w:p>
        </w:tc>
      </w:tr>
      <w:tr w:rsidR="007C1833" w:rsidRPr="001C59F4" w14:paraId="5FF6911E" w14:textId="77777777" w:rsidTr="00567B01">
        <w:trPr>
          <w:cantSplit/>
          <w:trHeight w:val="310"/>
        </w:trPr>
        <w:tc>
          <w:tcPr>
            <w:tcW w:w="3687" w:type="dxa"/>
            <w:noWrap/>
            <w:hideMark/>
          </w:tcPr>
          <w:p w14:paraId="68CA3D49" w14:textId="77777777" w:rsidR="007C1833" w:rsidRPr="001C59F4" w:rsidRDefault="007C1833" w:rsidP="001C59F4">
            <w:pPr>
              <w:rPr>
                <w:b/>
                <w:bCs/>
                <w:sz w:val="20"/>
                <w:szCs w:val="20"/>
              </w:rPr>
            </w:pPr>
            <w:r w:rsidRPr="001C59F4">
              <w:rPr>
                <w:b/>
                <w:bCs/>
                <w:sz w:val="20"/>
                <w:szCs w:val="20"/>
              </w:rPr>
              <w:t>Pediatric - medulloblastoma</w:t>
            </w:r>
          </w:p>
        </w:tc>
        <w:tc>
          <w:tcPr>
            <w:tcW w:w="1443" w:type="dxa"/>
            <w:noWrap/>
            <w:hideMark/>
          </w:tcPr>
          <w:p w14:paraId="319E0CC3" w14:textId="4DF54B47" w:rsidR="007C1833" w:rsidRPr="001C59F4" w:rsidRDefault="007C1833" w:rsidP="001C59F4">
            <w:pPr>
              <w:jc w:val="right"/>
              <w:rPr>
                <w:sz w:val="20"/>
                <w:szCs w:val="20"/>
              </w:rPr>
            </w:pPr>
            <w:r w:rsidRPr="001C59F4">
              <w:rPr>
                <w:sz w:val="20"/>
                <w:szCs w:val="20"/>
              </w:rPr>
              <w:t xml:space="preserve"> 1 </w:t>
            </w:r>
          </w:p>
        </w:tc>
        <w:tc>
          <w:tcPr>
            <w:tcW w:w="813" w:type="dxa"/>
            <w:noWrap/>
            <w:hideMark/>
          </w:tcPr>
          <w:p w14:paraId="175C5641" w14:textId="14EC38A5" w:rsidR="007C1833" w:rsidRPr="001C59F4" w:rsidRDefault="007C1833" w:rsidP="001C59F4">
            <w:pPr>
              <w:jc w:val="right"/>
              <w:rPr>
                <w:sz w:val="20"/>
                <w:szCs w:val="20"/>
              </w:rPr>
            </w:pPr>
            <w:r w:rsidRPr="001C59F4">
              <w:rPr>
                <w:sz w:val="20"/>
                <w:szCs w:val="20"/>
              </w:rPr>
              <w:t xml:space="preserve">  1 </w:t>
            </w:r>
          </w:p>
        </w:tc>
        <w:tc>
          <w:tcPr>
            <w:tcW w:w="1151" w:type="dxa"/>
            <w:noWrap/>
            <w:hideMark/>
          </w:tcPr>
          <w:p w14:paraId="4C65C50B" w14:textId="4545DB99" w:rsidR="007C1833" w:rsidRPr="001C59F4" w:rsidRDefault="007C1833" w:rsidP="001C59F4">
            <w:pPr>
              <w:jc w:val="right"/>
              <w:rPr>
                <w:sz w:val="20"/>
                <w:szCs w:val="20"/>
              </w:rPr>
            </w:pPr>
            <w:r w:rsidRPr="001C59F4">
              <w:rPr>
                <w:sz w:val="20"/>
                <w:szCs w:val="20"/>
              </w:rPr>
              <w:t xml:space="preserve">  1 </w:t>
            </w:r>
          </w:p>
        </w:tc>
        <w:tc>
          <w:tcPr>
            <w:tcW w:w="1064" w:type="dxa"/>
            <w:noWrap/>
            <w:hideMark/>
          </w:tcPr>
          <w:p w14:paraId="2FAF32E6" w14:textId="598F8D6D" w:rsidR="007C1833" w:rsidRPr="001C59F4" w:rsidRDefault="007C1833" w:rsidP="001C59F4">
            <w:pPr>
              <w:jc w:val="right"/>
              <w:rPr>
                <w:sz w:val="20"/>
                <w:szCs w:val="20"/>
              </w:rPr>
            </w:pPr>
            <w:r w:rsidRPr="001C59F4">
              <w:rPr>
                <w:sz w:val="20"/>
                <w:szCs w:val="20"/>
              </w:rPr>
              <w:t xml:space="preserve">  1 </w:t>
            </w:r>
          </w:p>
        </w:tc>
        <w:tc>
          <w:tcPr>
            <w:tcW w:w="1069" w:type="dxa"/>
            <w:noWrap/>
            <w:hideMark/>
          </w:tcPr>
          <w:p w14:paraId="6F406A9B" w14:textId="1F9BFC86" w:rsidR="007C1833" w:rsidRPr="001C59F4" w:rsidRDefault="007C1833" w:rsidP="001C59F4">
            <w:pPr>
              <w:jc w:val="right"/>
              <w:rPr>
                <w:sz w:val="20"/>
                <w:szCs w:val="20"/>
              </w:rPr>
            </w:pPr>
            <w:r w:rsidRPr="001C59F4">
              <w:rPr>
                <w:sz w:val="20"/>
                <w:szCs w:val="20"/>
              </w:rPr>
              <w:t xml:space="preserve">  1 </w:t>
            </w:r>
          </w:p>
        </w:tc>
        <w:tc>
          <w:tcPr>
            <w:tcW w:w="1152" w:type="dxa"/>
            <w:noWrap/>
            <w:hideMark/>
          </w:tcPr>
          <w:p w14:paraId="1546C056" w14:textId="3E336AB6" w:rsidR="007C1833" w:rsidRPr="001C59F4" w:rsidRDefault="007C1833" w:rsidP="001C59F4">
            <w:pPr>
              <w:jc w:val="right"/>
              <w:rPr>
                <w:sz w:val="20"/>
                <w:szCs w:val="20"/>
              </w:rPr>
            </w:pPr>
            <w:r w:rsidRPr="001C59F4">
              <w:rPr>
                <w:sz w:val="20"/>
                <w:szCs w:val="20"/>
              </w:rPr>
              <w:t xml:space="preserve">  1 </w:t>
            </w:r>
          </w:p>
        </w:tc>
        <w:tc>
          <w:tcPr>
            <w:tcW w:w="838" w:type="dxa"/>
            <w:noWrap/>
            <w:hideMark/>
          </w:tcPr>
          <w:p w14:paraId="70551EE4" w14:textId="55918D46" w:rsidR="007C1833" w:rsidRPr="001C59F4" w:rsidRDefault="007C1833" w:rsidP="001C59F4">
            <w:pPr>
              <w:jc w:val="right"/>
              <w:rPr>
                <w:sz w:val="20"/>
                <w:szCs w:val="20"/>
              </w:rPr>
            </w:pPr>
            <w:r w:rsidRPr="001C59F4">
              <w:rPr>
                <w:sz w:val="20"/>
                <w:szCs w:val="20"/>
              </w:rPr>
              <w:t xml:space="preserve">  1 </w:t>
            </w:r>
          </w:p>
        </w:tc>
        <w:tc>
          <w:tcPr>
            <w:tcW w:w="976" w:type="dxa"/>
            <w:noWrap/>
            <w:hideMark/>
          </w:tcPr>
          <w:p w14:paraId="0C8F1049" w14:textId="4BE5A95F" w:rsidR="007C1833" w:rsidRPr="001C59F4" w:rsidRDefault="007C1833" w:rsidP="001C59F4">
            <w:pPr>
              <w:jc w:val="right"/>
              <w:rPr>
                <w:sz w:val="20"/>
                <w:szCs w:val="20"/>
              </w:rPr>
            </w:pPr>
            <w:r w:rsidRPr="001C59F4">
              <w:rPr>
                <w:sz w:val="20"/>
                <w:szCs w:val="20"/>
              </w:rPr>
              <w:t xml:space="preserve">  1 </w:t>
            </w:r>
          </w:p>
        </w:tc>
        <w:tc>
          <w:tcPr>
            <w:tcW w:w="1124" w:type="dxa"/>
            <w:noWrap/>
            <w:hideMark/>
          </w:tcPr>
          <w:p w14:paraId="677072F2" w14:textId="449F6D6A" w:rsidR="007C1833" w:rsidRPr="001C59F4" w:rsidRDefault="007C1833" w:rsidP="001C59F4">
            <w:pPr>
              <w:jc w:val="right"/>
              <w:rPr>
                <w:sz w:val="20"/>
                <w:szCs w:val="20"/>
              </w:rPr>
            </w:pPr>
            <w:r w:rsidRPr="001C59F4">
              <w:rPr>
                <w:sz w:val="20"/>
                <w:szCs w:val="20"/>
              </w:rPr>
              <w:t xml:space="preserve">  1 </w:t>
            </w:r>
          </w:p>
        </w:tc>
      </w:tr>
      <w:tr w:rsidR="007C1833" w:rsidRPr="001C59F4" w14:paraId="32EF7818" w14:textId="77777777" w:rsidTr="00567B01">
        <w:trPr>
          <w:cantSplit/>
          <w:trHeight w:val="310"/>
        </w:trPr>
        <w:tc>
          <w:tcPr>
            <w:tcW w:w="3687" w:type="dxa"/>
            <w:noWrap/>
            <w:hideMark/>
          </w:tcPr>
          <w:p w14:paraId="112A189F" w14:textId="77777777" w:rsidR="007C1833" w:rsidRPr="001C59F4" w:rsidRDefault="007C1833" w:rsidP="001C59F4">
            <w:pPr>
              <w:rPr>
                <w:b/>
                <w:bCs/>
                <w:sz w:val="20"/>
                <w:szCs w:val="20"/>
              </w:rPr>
            </w:pPr>
            <w:r w:rsidRPr="001C59F4">
              <w:rPr>
                <w:b/>
                <w:bCs/>
                <w:sz w:val="20"/>
                <w:szCs w:val="20"/>
              </w:rPr>
              <w:t>Pediatric - Other Brain</w:t>
            </w:r>
          </w:p>
        </w:tc>
        <w:tc>
          <w:tcPr>
            <w:tcW w:w="1443" w:type="dxa"/>
            <w:noWrap/>
            <w:hideMark/>
          </w:tcPr>
          <w:p w14:paraId="16FF54BF" w14:textId="73426E84" w:rsidR="007C1833" w:rsidRPr="001C59F4" w:rsidRDefault="007C1833" w:rsidP="001C59F4">
            <w:pPr>
              <w:jc w:val="right"/>
              <w:rPr>
                <w:sz w:val="20"/>
                <w:szCs w:val="20"/>
              </w:rPr>
            </w:pPr>
            <w:r w:rsidRPr="001C59F4">
              <w:rPr>
                <w:sz w:val="20"/>
                <w:szCs w:val="20"/>
              </w:rPr>
              <w:t xml:space="preserve">17 </w:t>
            </w:r>
          </w:p>
        </w:tc>
        <w:tc>
          <w:tcPr>
            <w:tcW w:w="813" w:type="dxa"/>
            <w:noWrap/>
            <w:hideMark/>
          </w:tcPr>
          <w:p w14:paraId="5C62D3B7" w14:textId="4364AEA5" w:rsidR="007C1833" w:rsidRPr="001C59F4" w:rsidRDefault="007C1833" w:rsidP="001C59F4">
            <w:pPr>
              <w:jc w:val="right"/>
              <w:rPr>
                <w:sz w:val="20"/>
                <w:szCs w:val="20"/>
              </w:rPr>
            </w:pPr>
            <w:r w:rsidRPr="001C59F4">
              <w:rPr>
                <w:sz w:val="20"/>
                <w:szCs w:val="20"/>
              </w:rPr>
              <w:t xml:space="preserve">  8 </w:t>
            </w:r>
          </w:p>
        </w:tc>
        <w:tc>
          <w:tcPr>
            <w:tcW w:w="1151" w:type="dxa"/>
            <w:noWrap/>
            <w:hideMark/>
          </w:tcPr>
          <w:p w14:paraId="5660F363" w14:textId="088CBE8B" w:rsidR="007C1833" w:rsidRPr="001C59F4" w:rsidRDefault="007C1833" w:rsidP="001C59F4">
            <w:pPr>
              <w:jc w:val="right"/>
              <w:rPr>
                <w:sz w:val="20"/>
                <w:szCs w:val="20"/>
              </w:rPr>
            </w:pPr>
            <w:r w:rsidRPr="001C59F4">
              <w:rPr>
                <w:sz w:val="20"/>
                <w:szCs w:val="20"/>
              </w:rPr>
              <w:t xml:space="preserve">  7 </w:t>
            </w:r>
          </w:p>
        </w:tc>
        <w:tc>
          <w:tcPr>
            <w:tcW w:w="1064" w:type="dxa"/>
            <w:noWrap/>
            <w:hideMark/>
          </w:tcPr>
          <w:p w14:paraId="4599ED66" w14:textId="73317446" w:rsidR="007C1833" w:rsidRPr="001C59F4" w:rsidRDefault="007C1833" w:rsidP="001C59F4">
            <w:pPr>
              <w:jc w:val="right"/>
              <w:rPr>
                <w:sz w:val="20"/>
                <w:szCs w:val="20"/>
              </w:rPr>
            </w:pPr>
            <w:r w:rsidRPr="001C59F4">
              <w:rPr>
                <w:sz w:val="20"/>
                <w:szCs w:val="20"/>
              </w:rPr>
              <w:t xml:space="preserve">17 </w:t>
            </w:r>
          </w:p>
        </w:tc>
        <w:tc>
          <w:tcPr>
            <w:tcW w:w="1069" w:type="dxa"/>
            <w:noWrap/>
            <w:hideMark/>
          </w:tcPr>
          <w:p w14:paraId="3D354EA0" w14:textId="544D974E" w:rsidR="007C1833" w:rsidRPr="001C59F4" w:rsidRDefault="007C1833" w:rsidP="001C59F4">
            <w:pPr>
              <w:jc w:val="right"/>
              <w:rPr>
                <w:sz w:val="20"/>
                <w:szCs w:val="20"/>
              </w:rPr>
            </w:pPr>
            <w:r w:rsidRPr="001C59F4">
              <w:rPr>
                <w:sz w:val="20"/>
                <w:szCs w:val="20"/>
              </w:rPr>
              <w:t xml:space="preserve">  8 </w:t>
            </w:r>
          </w:p>
        </w:tc>
        <w:tc>
          <w:tcPr>
            <w:tcW w:w="1152" w:type="dxa"/>
            <w:noWrap/>
            <w:hideMark/>
          </w:tcPr>
          <w:p w14:paraId="41163188" w14:textId="3FB26E17" w:rsidR="007C1833" w:rsidRPr="001C59F4" w:rsidRDefault="007C1833" w:rsidP="001C59F4">
            <w:pPr>
              <w:jc w:val="right"/>
              <w:rPr>
                <w:sz w:val="20"/>
                <w:szCs w:val="20"/>
              </w:rPr>
            </w:pPr>
            <w:r w:rsidRPr="001C59F4">
              <w:rPr>
                <w:sz w:val="20"/>
                <w:szCs w:val="20"/>
              </w:rPr>
              <w:t xml:space="preserve">  7 </w:t>
            </w:r>
          </w:p>
        </w:tc>
        <w:tc>
          <w:tcPr>
            <w:tcW w:w="838" w:type="dxa"/>
            <w:noWrap/>
            <w:hideMark/>
          </w:tcPr>
          <w:p w14:paraId="7147A1C3" w14:textId="3B3651A1" w:rsidR="007C1833" w:rsidRPr="001C59F4" w:rsidRDefault="007C1833" w:rsidP="001C59F4">
            <w:pPr>
              <w:jc w:val="right"/>
              <w:rPr>
                <w:sz w:val="20"/>
                <w:szCs w:val="20"/>
              </w:rPr>
            </w:pPr>
            <w:r w:rsidRPr="001C59F4">
              <w:rPr>
                <w:sz w:val="20"/>
                <w:szCs w:val="20"/>
              </w:rPr>
              <w:t xml:space="preserve">17 </w:t>
            </w:r>
          </w:p>
        </w:tc>
        <w:tc>
          <w:tcPr>
            <w:tcW w:w="976" w:type="dxa"/>
            <w:noWrap/>
            <w:hideMark/>
          </w:tcPr>
          <w:p w14:paraId="6415A9E7" w14:textId="2DE66F32" w:rsidR="007C1833" w:rsidRPr="001C59F4" w:rsidRDefault="007C1833" w:rsidP="001C59F4">
            <w:pPr>
              <w:jc w:val="right"/>
              <w:rPr>
                <w:sz w:val="20"/>
                <w:szCs w:val="20"/>
              </w:rPr>
            </w:pPr>
            <w:r w:rsidRPr="001C59F4">
              <w:rPr>
                <w:sz w:val="20"/>
                <w:szCs w:val="20"/>
              </w:rPr>
              <w:t xml:space="preserve">  8 </w:t>
            </w:r>
          </w:p>
        </w:tc>
        <w:tc>
          <w:tcPr>
            <w:tcW w:w="1124" w:type="dxa"/>
            <w:noWrap/>
            <w:hideMark/>
          </w:tcPr>
          <w:p w14:paraId="2E23EAB2" w14:textId="7C44A59B" w:rsidR="007C1833" w:rsidRPr="001C59F4" w:rsidRDefault="007C1833" w:rsidP="001C59F4">
            <w:pPr>
              <w:jc w:val="right"/>
              <w:rPr>
                <w:sz w:val="20"/>
                <w:szCs w:val="20"/>
              </w:rPr>
            </w:pPr>
            <w:r w:rsidRPr="001C59F4">
              <w:rPr>
                <w:sz w:val="20"/>
                <w:szCs w:val="20"/>
              </w:rPr>
              <w:t xml:space="preserve">  7 </w:t>
            </w:r>
          </w:p>
        </w:tc>
      </w:tr>
      <w:tr w:rsidR="007C1833" w:rsidRPr="001C59F4" w14:paraId="406A7F89" w14:textId="77777777" w:rsidTr="00567B01">
        <w:trPr>
          <w:cantSplit/>
          <w:trHeight w:val="310"/>
        </w:trPr>
        <w:tc>
          <w:tcPr>
            <w:tcW w:w="3687" w:type="dxa"/>
            <w:noWrap/>
            <w:hideMark/>
          </w:tcPr>
          <w:p w14:paraId="27DF0ADC" w14:textId="77777777" w:rsidR="007C1833" w:rsidRPr="001C59F4" w:rsidRDefault="007C1833" w:rsidP="001C59F4">
            <w:pPr>
              <w:rPr>
                <w:b/>
                <w:bCs/>
                <w:sz w:val="20"/>
                <w:szCs w:val="20"/>
              </w:rPr>
            </w:pPr>
            <w:r w:rsidRPr="001C59F4">
              <w:rPr>
                <w:b/>
                <w:bCs/>
                <w:sz w:val="20"/>
                <w:szCs w:val="20"/>
              </w:rPr>
              <w:t>Testis</w:t>
            </w:r>
          </w:p>
        </w:tc>
        <w:tc>
          <w:tcPr>
            <w:tcW w:w="1443" w:type="dxa"/>
            <w:noWrap/>
            <w:hideMark/>
          </w:tcPr>
          <w:p w14:paraId="32B0611B" w14:textId="5696B098" w:rsidR="007C1833" w:rsidRPr="001C59F4" w:rsidRDefault="007C1833" w:rsidP="001C59F4">
            <w:pPr>
              <w:jc w:val="right"/>
              <w:rPr>
                <w:sz w:val="20"/>
                <w:szCs w:val="20"/>
              </w:rPr>
            </w:pPr>
            <w:r w:rsidRPr="001C59F4">
              <w:rPr>
                <w:sz w:val="20"/>
                <w:szCs w:val="20"/>
              </w:rPr>
              <w:t xml:space="preserve">32 </w:t>
            </w:r>
          </w:p>
        </w:tc>
        <w:tc>
          <w:tcPr>
            <w:tcW w:w="813" w:type="dxa"/>
            <w:noWrap/>
            <w:hideMark/>
          </w:tcPr>
          <w:p w14:paraId="338A11B7" w14:textId="797F8BD5" w:rsidR="007C1833" w:rsidRPr="001C59F4" w:rsidRDefault="007C1833" w:rsidP="001C59F4">
            <w:pPr>
              <w:jc w:val="right"/>
              <w:rPr>
                <w:sz w:val="20"/>
                <w:szCs w:val="20"/>
              </w:rPr>
            </w:pPr>
            <w:r w:rsidRPr="001C59F4">
              <w:rPr>
                <w:sz w:val="20"/>
                <w:szCs w:val="20"/>
              </w:rPr>
              <w:t xml:space="preserve">  6 </w:t>
            </w:r>
          </w:p>
        </w:tc>
        <w:tc>
          <w:tcPr>
            <w:tcW w:w="1151" w:type="dxa"/>
            <w:noWrap/>
            <w:hideMark/>
          </w:tcPr>
          <w:p w14:paraId="52D66934" w14:textId="2D24729A" w:rsidR="007C1833" w:rsidRPr="001C59F4" w:rsidRDefault="007C1833" w:rsidP="001C59F4">
            <w:pPr>
              <w:jc w:val="right"/>
              <w:rPr>
                <w:sz w:val="20"/>
                <w:szCs w:val="20"/>
              </w:rPr>
            </w:pPr>
            <w:r w:rsidRPr="001C59F4">
              <w:rPr>
                <w:sz w:val="20"/>
                <w:szCs w:val="20"/>
              </w:rPr>
              <w:t xml:space="preserve">  5 </w:t>
            </w:r>
          </w:p>
        </w:tc>
        <w:tc>
          <w:tcPr>
            <w:tcW w:w="1064" w:type="dxa"/>
            <w:noWrap/>
            <w:hideMark/>
          </w:tcPr>
          <w:p w14:paraId="3064CB05" w14:textId="4B468DED" w:rsidR="007C1833" w:rsidRPr="001C59F4" w:rsidRDefault="007C1833" w:rsidP="001C59F4">
            <w:pPr>
              <w:jc w:val="right"/>
              <w:rPr>
                <w:sz w:val="20"/>
                <w:szCs w:val="20"/>
              </w:rPr>
            </w:pPr>
            <w:r w:rsidRPr="001C59F4">
              <w:rPr>
                <w:sz w:val="20"/>
                <w:szCs w:val="20"/>
              </w:rPr>
              <w:t xml:space="preserve">32 </w:t>
            </w:r>
          </w:p>
        </w:tc>
        <w:tc>
          <w:tcPr>
            <w:tcW w:w="1069" w:type="dxa"/>
            <w:noWrap/>
            <w:hideMark/>
          </w:tcPr>
          <w:p w14:paraId="25CD40D5" w14:textId="2FBB3EE8" w:rsidR="007C1833" w:rsidRPr="001C59F4" w:rsidRDefault="007C1833" w:rsidP="001C59F4">
            <w:pPr>
              <w:jc w:val="right"/>
              <w:rPr>
                <w:sz w:val="20"/>
                <w:szCs w:val="20"/>
              </w:rPr>
            </w:pPr>
            <w:r w:rsidRPr="001C59F4">
              <w:rPr>
                <w:sz w:val="20"/>
                <w:szCs w:val="20"/>
              </w:rPr>
              <w:t xml:space="preserve">  6 </w:t>
            </w:r>
          </w:p>
        </w:tc>
        <w:tc>
          <w:tcPr>
            <w:tcW w:w="1152" w:type="dxa"/>
            <w:noWrap/>
            <w:hideMark/>
          </w:tcPr>
          <w:p w14:paraId="4E3CDFD4" w14:textId="3D6911FD" w:rsidR="007C1833" w:rsidRPr="001C59F4" w:rsidRDefault="007C1833" w:rsidP="001C59F4">
            <w:pPr>
              <w:jc w:val="right"/>
              <w:rPr>
                <w:sz w:val="20"/>
                <w:szCs w:val="20"/>
              </w:rPr>
            </w:pPr>
            <w:r w:rsidRPr="001C59F4">
              <w:rPr>
                <w:sz w:val="20"/>
                <w:szCs w:val="20"/>
              </w:rPr>
              <w:t xml:space="preserve">  5 </w:t>
            </w:r>
          </w:p>
        </w:tc>
        <w:tc>
          <w:tcPr>
            <w:tcW w:w="838" w:type="dxa"/>
            <w:noWrap/>
            <w:hideMark/>
          </w:tcPr>
          <w:p w14:paraId="5A1F9667" w14:textId="02E3EA3C" w:rsidR="007C1833" w:rsidRPr="001C59F4" w:rsidRDefault="007C1833" w:rsidP="001C59F4">
            <w:pPr>
              <w:jc w:val="right"/>
              <w:rPr>
                <w:sz w:val="20"/>
                <w:szCs w:val="20"/>
              </w:rPr>
            </w:pPr>
            <w:r w:rsidRPr="001C59F4">
              <w:rPr>
                <w:sz w:val="20"/>
                <w:szCs w:val="20"/>
              </w:rPr>
              <w:t xml:space="preserve">32 </w:t>
            </w:r>
          </w:p>
        </w:tc>
        <w:tc>
          <w:tcPr>
            <w:tcW w:w="976" w:type="dxa"/>
            <w:noWrap/>
            <w:hideMark/>
          </w:tcPr>
          <w:p w14:paraId="08D9C084" w14:textId="7C9DB2AB" w:rsidR="007C1833" w:rsidRPr="001C59F4" w:rsidRDefault="007C1833" w:rsidP="001C59F4">
            <w:pPr>
              <w:jc w:val="right"/>
              <w:rPr>
                <w:sz w:val="20"/>
                <w:szCs w:val="20"/>
              </w:rPr>
            </w:pPr>
            <w:r w:rsidRPr="001C59F4">
              <w:rPr>
                <w:sz w:val="20"/>
                <w:szCs w:val="20"/>
              </w:rPr>
              <w:t xml:space="preserve">  6 </w:t>
            </w:r>
          </w:p>
        </w:tc>
        <w:tc>
          <w:tcPr>
            <w:tcW w:w="1124" w:type="dxa"/>
            <w:noWrap/>
            <w:hideMark/>
          </w:tcPr>
          <w:p w14:paraId="24BB4C4A" w14:textId="48DC5723" w:rsidR="007C1833" w:rsidRPr="001C59F4" w:rsidRDefault="007C1833" w:rsidP="001C59F4">
            <w:pPr>
              <w:jc w:val="right"/>
              <w:rPr>
                <w:sz w:val="20"/>
                <w:szCs w:val="20"/>
              </w:rPr>
            </w:pPr>
            <w:r w:rsidRPr="001C59F4">
              <w:rPr>
                <w:sz w:val="20"/>
                <w:szCs w:val="20"/>
              </w:rPr>
              <w:t xml:space="preserve">  5 </w:t>
            </w:r>
          </w:p>
        </w:tc>
      </w:tr>
      <w:tr w:rsidR="007C1833" w:rsidRPr="001C59F4" w14:paraId="3D3A0B17" w14:textId="77777777" w:rsidTr="00567B01">
        <w:trPr>
          <w:cantSplit/>
          <w:trHeight w:val="310"/>
        </w:trPr>
        <w:tc>
          <w:tcPr>
            <w:tcW w:w="3687" w:type="dxa"/>
            <w:noWrap/>
            <w:hideMark/>
          </w:tcPr>
          <w:p w14:paraId="50AB7DA4" w14:textId="77777777" w:rsidR="007C1833" w:rsidRPr="001C59F4" w:rsidRDefault="007C1833" w:rsidP="001C59F4">
            <w:pPr>
              <w:rPr>
                <w:b/>
                <w:bCs/>
                <w:sz w:val="20"/>
                <w:szCs w:val="20"/>
              </w:rPr>
            </w:pPr>
            <w:r w:rsidRPr="001C59F4">
              <w:rPr>
                <w:b/>
                <w:bCs/>
                <w:sz w:val="20"/>
                <w:szCs w:val="20"/>
              </w:rPr>
              <w:t>Other Cancers</w:t>
            </w:r>
          </w:p>
        </w:tc>
        <w:tc>
          <w:tcPr>
            <w:tcW w:w="1443" w:type="dxa"/>
            <w:noWrap/>
            <w:hideMark/>
          </w:tcPr>
          <w:p w14:paraId="5DFFD25F" w14:textId="6CBF9789" w:rsidR="007C1833" w:rsidRPr="001C59F4" w:rsidRDefault="007C1833" w:rsidP="001C59F4">
            <w:pPr>
              <w:jc w:val="right"/>
              <w:rPr>
                <w:sz w:val="20"/>
                <w:szCs w:val="20"/>
              </w:rPr>
            </w:pPr>
            <w:r w:rsidRPr="001C59F4">
              <w:rPr>
                <w:sz w:val="20"/>
                <w:szCs w:val="20"/>
              </w:rPr>
              <w:t xml:space="preserve"> 2,755 </w:t>
            </w:r>
          </w:p>
        </w:tc>
        <w:tc>
          <w:tcPr>
            <w:tcW w:w="813" w:type="dxa"/>
            <w:noWrap/>
            <w:hideMark/>
          </w:tcPr>
          <w:p w14:paraId="3A365F87" w14:textId="0962BE4E" w:rsidR="007C1833" w:rsidRPr="001C59F4" w:rsidRDefault="007C1833" w:rsidP="001C59F4">
            <w:pPr>
              <w:jc w:val="right"/>
              <w:rPr>
                <w:sz w:val="20"/>
                <w:szCs w:val="20"/>
              </w:rPr>
            </w:pPr>
            <w:r w:rsidRPr="001C59F4">
              <w:rPr>
                <w:sz w:val="20"/>
                <w:szCs w:val="20"/>
              </w:rPr>
              <w:t xml:space="preserve">1,882 </w:t>
            </w:r>
          </w:p>
        </w:tc>
        <w:tc>
          <w:tcPr>
            <w:tcW w:w="1151" w:type="dxa"/>
            <w:noWrap/>
            <w:hideMark/>
          </w:tcPr>
          <w:p w14:paraId="52FB8FCA" w14:textId="63A58037" w:rsidR="007C1833" w:rsidRPr="001C59F4" w:rsidRDefault="007C1833" w:rsidP="001C59F4">
            <w:pPr>
              <w:jc w:val="right"/>
              <w:rPr>
                <w:sz w:val="20"/>
                <w:szCs w:val="20"/>
              </w:rPr>
            </w:pPr>
            <w:r w:rsidRPr="001C59F4">
              <w:rPr>
                <w:sz w:val="20"/>
                <w:szCs w:val="20"/>
              </w:rPr>
              <w:t xml:space="preserve"> -   </w:t>
            </w:r>
          </w:p>
        </w:tc>
        <w:tc>
          <w:tcPr>
            <w:tcW w:w="1064" w:type="dxa"/>
            <w:noWrap/>
            <w:hideMark/>
          </w:tcPr>
          <w:p w14:paraId="7269FB20" w14:textId="5655B98F" w:rsidR="007C1833" w:rsidRPr="001C59F4" w:rsidRDefault="007C1833" w:rsidP="001C59F4">
            <w:pPr>
              <w:jc w:val="right"/>
              <w:rPr>
                <w:sz w:val="20"/>
                <w:szCs w:val="20"/>
              </w:rPr>
            </w:pPr>
            <w:r w:rsidRPr="001C59F4">
              <w:rPr>
                <w:sz w:val="20"/>
                <w:szCs w:val="20"/>
              </w:rPr>
              <w:t xml:space="preserve"> 3,252 </w:t>
            </w:r>
          </w:p>
        </w:tc>
        <w:tc>
          <w:tcPr>
            <w:tcW w:w="1069" w:type="dxa"/>
            <w:noWrap/>
            <w:hideMark/>
          </w:tcPr>
          <w:p w14:paraId="66D3ED1D" w14:textId="2C2B6CCF" w:rsidR="007C1833" w:rsidRPr="001C59F4" w:rsidRDefault="007C1833" w:rsidP="001C59F4">
            <w:pPr>
              <w:jc w:val="right"/>
              <w:rPr>
                <w:sz w:val="20"/>
                <w:szCs w:val="20"/>
              </w:rPr>
            </w:pPr>
            <w:r w:rsidRPr="001C59F4">
              <w:rPr>
                <w:sz w:val="20"/>
                <w:szCs w:val="20"/>
              </w:rPr>
              <w:t xml:space="preserve">2,221 </w:t>
            </w:r>
          </w:p>
        </w:tc>
        <w:tc>
          <w:tcPr>
            <w:tcW w:w="1152" w:type="dxa"/>
            <w:noWrap/>
            <w:hideMark/>
          </w:tcPr>
          <w:p w14:paraId="6B3C605A" w14:textId="5F34BC15" w:rsidR="007C1833" w:rsidRPr="001C59F4" w:rsidRDefault="007C1833" w:rsidP="001C59F4">
            <w:pPr>
              <w:jc w:val="right"/>
              <w:rPr>
                <w:sz w:val="20"/>
                <w:szCs w:val="20"/>
              </w:rPr>
            </w:pPr>
            <w:r w:rsidRPr="001C59F4">
              <w:rPr>
                <w:sz w:val="20"/>
                <w:szCs w:val="20"/>
              </w:rPr>
              <w:t xml:space="preserve"> -   </w:t>
            </w:r>
          </w:p>
        </w:tc>
        <w:tc>
          <w:tcPr>
            <w:tcW w:w="838" w:type="dxa"/>
            <w:noWrap/>
            <w:hideMark/>
          </w:tcPr>
          <w:p w14:paraId="45756CC9" w14:textId="18FA1D10" w:rsidR="007C1833" w:rsidRPr="001C59F4" w:rsidRDefault="007C1833" w:rsidP="001C59F4">
            <w:pPr>
              <w:jc w:val="right"/>
              <w:rPr>
                <w:sz w:val="20"/>
                <w:szCs w:val="20"/>
              </w:rPr>
            </w:pPr>
            <w:r w:rsidRPr="001C59F4">
              <w:rPr>
                <w:sz w:val="20"/>
                <w:szCs w:val="20"/>
              </w:rPr>
              <w:t xml:space="preserve">4,555 </w:t>
            </w:r>
          </w:p>
        </w:tc>
        <w:tc>
          <w:tcPr>
            <w:tcW w:w="976" w:type="dxa"/>
            <w:noWrap/>
            <w:hideMark/>
          </w:tcPr>
          <w:p w14:paraId="44DB2CFE" w14:textId="4E39BCD0" w:rsidR="007C1833" w:rsidRPr="001C59F4" w:rsidRDefault="007C1833" w:rsidP="001C59F4">
            <w:pPr>
              <w:jc w:val="right"/>
              <w:rPr>
                <w:sz w:val="20"/>
                <w:szCs w:val="20"/>
              </w:rPr>
            </w:pPr>
            <w:r w:rsidRPr="001C59F4">
              <w:rPr>
                <w:sz w:val="20"/>
                <w:szCs w:val="20"/>
              </w:rPr>
              <w:t xml:space="preserve">3,105 </w:t>
            </w:r>
          </w:p>
        </w:tc>
        <w:tc>
          <w:tcPr>
            <w:tcW w:w="1124" w:type="dxa"/>
            <w:noWrap/>
            <w:hideMark/>
          </w:tcPr>
          <w:p w14:paraId="2759DB2D" w14:textId="0520665F" w:rsidR="007C1833" w:rsidRPr="001C59F4" w:rsidRDefault="007C1833" w:rsidP="001C59F4">
            <w:pPr>
              <w:jc w:val="right"/>
              <w:rPr>
                <w:sz w:val="20"/>
                <w:szCs w:val="20"/>
              </w:rPr>
            </w:pPr>
            <w:r w:rsidRPr="001C59F4">
              <w:rPr>
                <w:sz w:val="20"/>
                <w:szCs w:val="20"/>
              </w:rPr>
              <w:t xml:space="preserve"> -   </w:t>
            </w:r>
          </w:p>
        </w:tc>
      </w:tr>
      <w:tr w:rsidR="007C1833" w:rsidRPr="001C59F4" w14:paraId="3E89F26E" w14:textId="77777777" w:rsidTr="00567B01">
        <w:trPr>
          <w:cantSplit/>
          <w:trHeight w:val="310"/>
        </w:trPr>
        <w:tc>
          <w:tcPr>
            <w:tcW w:w="3687" w:type="dxa"/>
            <w:shd w:val="clear" w:color="auto" w:fill="D9D9D9" w:themeFill="background1" w:themeFillShade="D9"/>
            <w:noWrap/>
            <w:hideMark/>
          </w:tcPr>
          <w:p w14:paraId="76C83E9B" w14:textId="77777777" w:rsidR="007C1833" w:rsidRPr="001C59F4" w:rsidRDefault="007C1833" w:rsidP="001C59F4">
            <w:pPr>
              <w:rPr>
                <w:b/>
                <w:bCs/>
                <w:sz w:val="20"/>
                <w:szCs w:val="20"/>
              </w:rPr>
            </w:pPr>
            <w:r w:rsidRPr="001C59F4">
              <w:rPr>
                <w:b/>
                <w:bCs/>
                <w:sz w:val="20"/>
                <w:szCs w:val="20"/>
              </w:rPr>
              <w:t>Total Cancer Patients</w:t>
            </w:r>
          </w:p>
        </w:tc>
        <w:tc>
          <w:tcPr>
            <w:tcW w:w="1443" w:type="dxa"/>
            <w:shd w:val="clear" w:color="auto" w:fill="D9D9D9" w:themeFill="background1" w:themeFillShade="D9"/>
            <w:noWrap/>
            <w:hideMark/>
          </w:tcPr>
          <w:p w14:paraId="7B16A48F" w14:textId="0D2545D4" w:rsidR="007C1833" w:rsidRPr="001C59F4" w:rsidRDefault="007C1833" w:rsidP="001C59F4">
            <w:pPr>
              <w:jc w:val="right"/>
              <w:rPr>
                <w:b/>
                <w:bCs/>
                <w:sz w:val="20"/>
                <w:szCs w:val="20"/>
              </w:rPr>
            </w:pPr>
            <w:r w:rsidRPr="001C59F4">
              <w:rPr>
                <w:b/>
                <w:bCs/>
                <w:sz w:val="20"/>
                <w:szCs w:val="20"/>
              </w:rPr>
              <w:t xml:space="preserve"> 7,386 </w:t>
            </w:r>
          </w:p>
        </w:tc>
        <w:tc>
          <w:tcPr>
            <w:tcW w:w="813" w:type="dxa"/>
            <w:shd w:val="clear" w:color="auto" w:fill="D9D9D9" w:themeFill="background1" w:themeFillShade="D9"/>
            <w:noWrap/>
            <w:hideMark/>
          </w:tcPr>
          <w:p w14:paraId="2EB403A7" w14:textId="180D54C7" w:rsidR="007C1833" w:rsidRPr="001C59F4" w:rsidRDefault="007C1833" w:rsidP="001C59F4">
            <w:pPr>
              <w:jc w:val="right"/>
              <w:rPr>
                <w:b/>
                <w:bCs/>
                <w:sz w:val="20"/>
                <w:szCs w:val="20"/>
              </w:rPr>
            </w:pPr>
            <w:r w:rsidRPr="001C59F4">
              <w:rPr>
                <w:b/>
                <w:bCs/>
                <w:sz w:val="20"/>
                <w:szCs w:val="20"/>
              </w:rPr>
              <w:t xml:space="preserve">4,924 </w:t>
            </w:r>
          </w:p>
        </w:tc>
        <w:tc>
          <w:tcPr>
            <w:tcW w:w="1151" w:type="dxa"/>
            <w:shd w:val="clear" w:color="auto" w:fill="D9D9D9" w:themeFill="background1" w:themeFillShade="D9"/>
            <w:noWrap/>
            <w:hideMark/>
          </w:tcPr>
          <w:p w14:paraId="4AFCE154" w14:textId="31BC89D4" w:rsidR="007C1833" w:rsidRPr="001C59F4" w:rsidRDefault="007C1833" w:rsidP="001C59F4">
            <w:pPr>
              <w:jc w:val="right"/>
              <w:rPr>
                <w:b/>
                <w:bCs/>
                <w:sz w:val="20"/>
                <w:szCs w:val="20"/>
              </w:rPr>
            </w:pPr>
            <w:r w:rsidRPr="001C59F4">
              <w:rPr>
                <w:b/>
                <w:bCs/>
                <w:sz w:val="20"/>
                <w:szCs w:val="20"/>
              </w:rPr>
              <w:t xml:space="preserve">743 </w:t>
            </w:r>
          </w:p>
        </w:tc>
        <w:tc>
          <w:tcPr>
            <w:tcW w:w="1064" w:type="dxa"/>
            <w:shd w:val="clear" w:color="auto" w:fill="D9D9D9" w:themeFill="background1" w:themeFillShade="D9"/>
            <w:noWrap/>
            <w:hideMark/>
          </w:tcPr>
          <w:p w14:paraId="2BC16C4F" w14:textId="29004C8E" w:rsidR="007C1833" w:rsidRPr="001C59F4" w:rsidRDefault="007C1833" w:rsidP="001C59F4">
            <w:pPr>
              <w:jc w:val="right"/>
              <w:rPr>
                <w:b/>
                <w:bCs/>
                <w:sz w:val="20"/>
                <w:szCs w:val="20"/>
              </w:rPr>
            </w:pPr>
            <w:r w:rsidRPr="001C59F4">
              <w:rPr>
                <w:b/>
                <w:bCs/>
                <w:sz w:val="20"/>
                <w:szCs w:val="20"/>
              </w:rPr>
              <w:t xml:space="preserve"> 8,716 </w:t>
            </w:r>
          </w:p>
        </w:tc>
        <w:tc>
          <w:tcPr>
            <w:tcW w:w="1069" w:type="dxa"/>
            <w:shd w:val="clear" w:color="auto" w:fill="D9D9D9" w:themeFill="background1" w:themeFillShade="D9"/>
            <w:noWrap/>
            <w:hideMark/>
          </w:tcPr>
          <w:p w14:paraId="3664E51F" w14:textId="527A0845" w:rsidR="007C1833" w:rsidRPr="001C59F4" w:rsidRDefault="007C1833" w:rsidP="001C59F4">
            <w:pPr>
              <w:jc w:val="right"/>
              <w:rPr>
                <w:b/>
                <w:bCs/>
                <w:sz w:val="20"/>
                <w:szCs w:val="20"/>
              </w:rPr>
            </w:pPr>
            <w:r w:rsidRPr="001C59F4">
              <w:rPr>
                <w:b/>
                <w:bCs/>
                <w:sz w:val="20"/>
                <w:szCs w:val="20"/>
              </w:rPr>
              <w:t xml:space="preserve">5,811 </w:t>
            </w:r>
          </w:p>
        </w:tc>
        <w:tc>
          <w:tcPr>
            <w:tcW w:w="1152" w:type="dxa"/>
            <w:shd w:val="clear" w:color="auto" w:fill="D9D9D9" w:themeFill="background1" w:themeFillShade="D9"/>
            <w:noWrap/>
            <w:hideMark/>
          </w:tcPr>
          <w:p w14:paraId="57B6A89B" w14:textId="0B85A274" w:rsidR="007C1833" w:rsidRPr="001C59F4" w:rsidRDefault="007C1833" w:rsidP="001C59F4">
            <w:pPr>
              <w:jc w:val="right"/>
              <w:rPr>
                <w:b/>
                <w:bCs/>
                <w:sz w:val="20"/>
                <w:szCs w:val="20"/>
              </w:rPr>
            </w:pPr>
            <w:r w:rsidRPr="001C59F4">
              <w:rPr>
                <w:b/>
                <w:bCs/>
                <w:sz w:val="20"/>
                <w:szCs w:val="20"/>
              </w:rPr>
              <w:t xml:space="preserve">876 </w:t>
            </w:r>
          </w:p>
        </w:tc>
        <w:tc>
          <w:tcPr>
            <w:tcW w:w="838" w:type="dxa"/>
            <w:shd w:val="clear" w:color="auto" w:fill="D9D9D9" w:themeFill="background1" w:themeFillShade="D9"/>
            <w:noWrap/>
            <w:hideMark/>
          </w:tcPr>
          <w:p w14:paraId="662CA638" w14:textId="69F48E96" w:rsidR="007C1833" w:rsidRPr="001C59F4" w:rsidRDefault="007C1833" w:rsidP="001C59F4">
            <w:pPr>
              <w:jc w:val="right"/>
              <w:rPr>
                <w:b/>
                <w:bCs/>
                <w:sz w:val="20"/>
                <w:szCs w:val="20"/>
              </w:rPr>
            </w:pPr>
            <w:r w:rsidRPr="001C59F4">
              <w:rPr>
                <w:b/>
                <w:bCs/>
                <w:sz w:val="20"/>
                <w:szCs w:val="20"/>
              </w:rPr>
              <w:t xml:space="preserve">   10,932 </w:t>
            </w:r>
          </w:p>
        </w:tc>
        <w:tc>
          <w:tcPr>
            <w:tcW w:w="976" w:type="dxa"/>
            <w:shd w:val="clear" w:color="auto" w:fill="D9D9D9" w:themeFill="background1" w:themeFillShade="D9"/>
            <w:noWrap/>
            <w:hideMark/>
          </w:tcPr>
          <w:p w14:paraId="59F1A7D4" w14:textId="2E9C1ED3" w:rsidR="007C1833" w:rsidRPr="001C59F4" w:rsidRDefault="007C1833" w:rsidP="001C59F4">
            <w:pPr>
              <w:jc w:val="right"/>
              <w:rPr>
                <w:b/>
                <w:bCs/>
                <w:sz w:val="20"/>
                <w:szCs w:val="20"/>
              </w:rPr>
            </w:pPr>
            <w:r w:rsidRPr="001C59F4">
              <w:rPr>
                <w:b/>
                <w:bCs/>
                <w:sz w:val="20"/>
                <w:szCs w:val="20"/>
              </w:rPr>
              <w:t xml:space="preserve">7,288 </w:t>
            </w:r>
          </w:p>
        </w:tc>
        <w:tc>
          <w:tcPr>
            <w:tcW w:w="1124" w:type="dxa"/>
            <w:shd w:val="clear" w:color="auto" w:fill="D9D9D9" w:themeFill="background1" w:themeFillShade="D9"/>
            <w:noWrap/>
            <w:hideMark/>
          </w:tcPr>
          <w:p w14:paraId="26C06907" w14:textId="365763BD" w:rsidR="007C1833" w:rsidRPr="001C59F4" w:rsidRDefault="007C1833" w:rsidP="001C59F4">
            <w:pPr>
              <w:jc w:val="right"/>
              <w:rPr>
                <w:b/>
                <w:bCs/>
                <w:sz w:val="20"/>
                <w:szCs w:val="20"/>
              </w:rPr>
            </w:pPr>
            <w:r w:rsidRPr="001C59F4">
              <w:rPr>
                <w:b/>
                <w:bCs/>
                <w:sz w:val="20"/>
                <w:szCs w:val="20"/>
              </w:rPr>
              <w:t xml:space="preserve">1,017 </w:t>
            </w:r>
          </w:p>
        </w:tc>
      </w:tr>
      <w:tr w:rsidR="007C1833" w:rsidRPr="001C59F4" w14:paraId="6A0F51CD" w14:textId="77777777" w:rsidTr="00567B01">
        <w:trPr>
          <w:cantSplit/>
          <w:trHeight w:val="310"/>
        </w:trPr>
        <w:tc>
          <w:tcPr>
            <w:tcW w:w="3687" w:type="dxa"/>
            <w:noWrap/>
            <w:hideMark/>
          </w:tcPr>
          <w:p w14:paraId="4D264B57" w14:textId="77777777" w:rsidR="007C1833" w:rsidRPr="001C59F4" w:rsidRDefault="007C1833" w:rsidP="001C59F4">
            <w:pPr>
              <w:rPr>
                <w:b/>
                <w:bCs/>
                <w:sz w:val="20"/>
                <w:szCs w:val="20"/>
              </w:rPr>
            </w:pPr>
          </w:p>
        </w:tc>
        <w:tc>
          <w:tcPr>
            <w:tcW w:w="1443" w:type="dxa"/>
            <w:noWrap/>
            <w:hideMark/>
          </w:tcPr>
          <w:p w14:paraId="5125193A" w14:textId="77777777" w:rsidR="007C1833" w:rsidRPr="001C59F4" w:rsidRDefault="007C1833" w:rsidP="001C59F4">
            <w:pPr>
              <w:rPr>
                <w:sz w:val="20"/>
                <w:szCs w:val="20"/>
              </w:rPr>
            </w:pPr>
          </w:p>
        </w:tc>
        <w:tc>
          <w:tcPr>
            <w:tcW w:w="813" w:type="dxa"/>
            <w:noWrap/>
            <w:hideMark/>
          </w:tcPr>
          <w:p w14:paraId="1745B0FF" w14:textId="77777777" w:rsidR="007C1833" w:rsidRPr="001C59F4" w:rsidRDefault="007C1833" w:rsidP="001C59F4">
            <w:pPr>
              <w:rPr>
                <w:sz w:val="20"/>
                <w:szCs w:val="20"/>
              </w:rPr>
            </w:pPr>
          </w:p>
        </w:tc>
        <w:tc>
          <w:tcPr>
            <w:tcW w:w="1151" w:type="dxa"/>
            <w:noWrap/>
            <w:hideMark/>
          </w:tcPr>
          <w:p w14:paraId="67A3E1D4" w14:textId="77777777" w:rsidR="007C1833" w:rsidRPr="001C59F4" w:rsidRDefault="007C1833" w:rsidP="001C59F4">
            <w:pPr>
              <w:jc w:val="right"/>
              <w:rPr>
                <w:sz w:val="20"/>
                <w:szCs w:val="20"/>
              </w:rPr>
            </w:pPr>
            <w:r w:rsidRPr="001C59F4">
              <w:rPr>
                <w:sz w:val="20"/>
                <w:szCs w:val="20"/>
              </w:rPr>
              <w:t>15%</w:t>
            </w:r>
          </w:p>
        </w:tc>
        <w:tc>
          <w:tcPr>
            <w:tcW w:w="1064" w:type="dxa"/>
            <w:noWrap/>
            <w:hideMark/>
          </w:tcPr>
          <w:p w14:paraId="5879D161" w14:textId="77777777" w:rsidR="007C1833" w:rsidRPr="001C59F4" w:rsidRDefault="007C1833" w:rsidP="001C59F4">
            <w:pPr>
              <w:rPr>
                <w:sz w:val="20"/>
                <w:szCs w:val="20"/>
              </w:rPr>
            </w:pPr>
          </w:p>
        </w:tc>
        <w:tc>
          <w:tcPr>
            <w:tcW w:w="1069" w:type="dxa"/>
            <w:noWrap/>
            <w:hideMark/>
          </w:tcPr>
          <w:p w14:paraId="54626B0D" w14:textId="77777777" w:rsidR="007C1833" w:rsidRPr="001C59F4" w:rsidRDefault="007C1833" w:rsidP="001C59F4">
            <w:pPr>
              <w:rPr>
                <w:sz w:val="20"/>
                <w:szCs w:val="20"/>
              </w:rPr>
            </w:pPr>
          </w:p>
        </w:tc>
        <w:tc>
          <w:tcPr>
            <w:tcW w:w="1152" w:type="dxa"/>
            <w:noWrap/>
            <w:hideMark/>
          </w:tcPr>
          <w:p w14:paraId="5EB1B261" w14:textId="77777777" w:rsidR="007C1833" w:rsidRPr="001C59F4" w:rsidRDefault="007C1833" w:rsidP="001C59F4">
            <w:pPr>
              <w:rPr>
                <w:sz w:val="20"/>
                <w:szCs w:val="20"/>
              </w:rPr>
            </w:pPr>
          </w:p>
        </w:tc>
        <w:tc>
          <w:tcPr>
            <w:tcW w:w="838" w:type="dxa"/>
            <w:noWrap/>
            <w:hideMark/>
          </w:tcPr>
          <w:p w14:paraId="5E7534FC" w14:textId="77777777" w:rsidR="007C1833" w:rsidRPr="001C59F4" w:rsidRDefault="007C1833" w:rsidP="001C59F4">
            <w:pPr>
              <w:rPr>
                <w:sz w:val="20"/>
                <w:szCs w:val="20"/>
              </w:rPr>
            </w:pPr>
          </w:p>
        </w:tc>
        <w:tc>
          <w:tcPr>
            <w:tcW w:w="976" w:type="dxa"/>
            <w:noWrap/>
            <w:hideMark/>
          </w:tcPr>
          <w:p w14:paraId="517E97DD" w14:textId="77777777" w:rsidR="007C1833" w:rsidRPr="001C59F4" w:rsidRDefault="007C1833" w:rsidP="001C59F4">
            <w:pPr>
              <w:rPr>
                <w:sz w:val="20"/>
                <w:szCs w:val="20"/>
              </w:rPr>
            </w:pPr>
          </w:p>
        </w:tc>
        <w:tc>
          <w:tcPr>
            <w:tcW w:w="1124" w:type="dxa"/>
            <w:noWrap/>
            <w:hideMark/>
          </w:tcPr>
          <w:p w14:paraId="0094DDD8" w14:textId="77777777" w:rsidR="007C1833" w:rsidRPr="001C59F4" w:rsidRDefault="007C1833" w:rsidP="001C59F4">
            <w:pPr>
              <w:rPr>
                <w:sz w:val="20"/>
                <w:szCs w:val="20"/>
              </w:rPr>
            </w:pPr>
          </w:p>
        </w:tc>
      </w:tr>
    </w:tbl>
    <w:p w14:paraId="68C2175D" w14:textId="77777777" w:rsidR="00001C8B" w:rsidRPr="00001C8B" w:rsidRDefault="00001C8B" w:rsidP="00001C8B"/>
    <w:p w14:paraId="790733AE" w14:textId="77777777" w:rsidR="00001C8B" w:rsidRPr="00001C8B" w:rsidRDefault="00001C8B" w:rsidP="00066986">
      <w:pPr>
        <w:ind w:left="540"/>
      </w:pPr>
      <w:r w:rsidRPr="00001C8B">
        <w:rPr>
          <w:b/>
          <w:bCs/>
        </w:rPr>
        <w:t>Table B.</w:t>
      </w:r>
      <w:r w:rsidRPr="00001C8B">
        <w:t xml:space="preserve">  Modeled projections of Proton Therapy patient panel growth in Massachusetts. </w:t>
      </w:r>
    </w:p>
    <w:tbl>
      <w:tblPr>
        <w:tblW w:w="2591" w:type="pct"/>
        <w:tblInd w:w="535" w:type="dxa"/>
        <w:tblLook w:val="04A0" w:firstRow="1" w:lastRow="0" w:firstColumn="1" w:lastColumn="0" w:noHBand="0" w:noVBand="1"/>
      </w:tblPr>
      <w:tblGrid>
        <w:gridCol w:w="4511"/>
        <w:gridCol w:w="2946"/>
      </w:tblGrid>
      <w:tr w:rsidR="00001C8B" w:rsidRPr="00001C8B" w14:paraId="0EBBCB5B" w14:textId="77777777" w:rsidTr="00EE72F0">
        <w:trPr>
          <w:cantSplit/>
          <w:trHeight w:val="322"/>
          <w:tblHeader/>
        </w:trPr>
        <w:tc>
          <w:tcPr>
            <w:tcW w:w="30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456A5CE" w14:textId="77777777" w:rsidR="00001C8B" w:rsidRPr="00001C8B" w:rsidRDefault="00001C8B" w:rsidP="00001C8B">
            <w:pPr>
              <w:rPr>
                <w:b/>
                <w:bCs/>
              </w:rPr>
            </w:pPr>
            <w:r w:rsidRPr="00001C8B">
              <w:rPr>
                <w:b/>
                <w:bCs/>
              </w:rPr>
              <w:t>Name</w:t>
            </w:r>
          </w:p>
        </w:tc>
        <w:tc>
          <w:tcPr>
            <w:tcW w:w="1975" w:type="pct"/>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2B239299" w14:textId="77777777" w:rsidR="00001C8B" w:rsidRPr="00001C8B" w:rsidRDefault="00001C8B" w:rsidP="00001C8B">
            <w:r w:rsidRPr="00001C8B">
              <w:t>State of Massachusetts</w:t>
            </w:r>
          </w:p>
        </w:tc>
      </w:tr>
      <w:tr w:rsidR="00001C8B" w:rsidRPr="00001C8B" w14:paraId="7C535248" w14:textId="77777777" w:rsidTr="00EE72F0">
        <w:trPr>
          <w:cantSplit/>
          <w:trHeight w:val="322"/>
        </w:trPr>
        <w:tc>
          <w:tcPr>
            <w:tcW w:w="3025" w:type="pct"/>
            <w:tcBorders>
              <w:top w:val="nil"/>
              <w:left w:val="single" w:sz="4" w:space="0" w:color="auto"/>
              <w:bottom w:val="single" w:sz="4" w:space="0" w:color="auto"/>
              <w:right w:val="single" w:sz="4" w:space="0" w:color="auto"/>
            </w:tcBorders>
            <w:shd w:val="clear" w:color="auto" w:fill="auto"/>
            <w:noWrap/>
            <w:vAlign w:val="bottom"/>
          </w:tcPr>
          <w:p w14:paraId="55751861" w14:textId="77777777" w:rsidR="00001C8B" w:rsidRPr="00001C8B" w:rsidRDefault="00001C8B" w:rsidP="00001C8B">
            <w:pPr>
              <w:rPr>
                <w:b/>
                <w:bCs/>
              </w:rPr>
            </w:pPr>
            <w:r w:rsidRPr="00001C8B">
              <w:rPr>
                <w:b/>
                <w:bCs/>
              </w:rPr>
              <w:t>Population</w:t>
            </w:r>
          </w:p>
        </w:tc>
        <w:tc>
          <w:tcPr>
            <w:tcW w:w="1975" w:type="pct"/>
            <w:tcBorders>
              <w:top w:val="nil"/>
              <w:left w:val="nil"/>
              <w:bottom w:val="single" w:sz="4" w:space="0" w:color="auto"/>
              <w:right w:val="single" w:sz="4" w:space="0" w:color="auto"/>
            </w:tcBorders>
            <w:shd w:val="clear" w:color="auto" w:fill="FFFF00"/>
            <w:noWrap/>
            <w:vAlign w:val="bottom"/>
          </w:tcPr>
          <w:p w14:paraId="08353588" w14:textId="77777777" w:rsidR="00001C8B" w:rsidRPr="00001C8B" w:rsidRDefault="00001C8B" w:rsidP="00001C8B">
            <w:r w:rsidRPr="00001C8B">
              <w:t>7,106,597</w:t>
            </w:r>
          </w:p>
        </w:tc>
      </w:tr>
      <w:tr w:rsidR="00001C8B" w:rsidRPr="00001C8B" w14:paraId="21E32F06" w14:textId="77777777" w:rsidTr="00EE72F0">
        <w:trPr>
          <w:cantSplit/>
          <w:trHeight w:val="322"/>
        </w:trPr>
        <w:tc>
          <w:tcPr>
            <w:tcW w:w="3025" w:type="pct"/>
            <w:tcBorders>
              <w:top w:val="nil"/>
              <w:left w:val="single" w:sz="4" w:space="0" w:color="auto"/>
              <w:bottom w:val="single" w:sz="4" w:space="0" w:color="auto"/>
              <w:right w:val="single" w:sz="4" w:space="0" w:color="auto"/>
            </w:tcBorders>
            <w:shd w:val="clear" w:color="auto" w:fill="auto"/>
            <w:noWrap/>
            <w:vAlign w:val="bottom"/>
          </w:tcPr>
          <w:p w14:paraId="238896FC" w14:textId="77777777" w:rsidR="00001C8B" w:rsidRPr="00001C8B" w:rsidRDefault="00001C8B" w:rsidP="00001C8B">
            <w:pPr>
              <w:rPr>
                <w:b/>
                <w:bCs/>
              </w:rPr>
            </w:pPr>
            <w:r w:rsidRPr="00001C8B">
              <w:rPr>
                <w:b/>
                <w:bCs/>
              </w:rPr>
              <w:t xml:space="preserve">Medicare Administrative Contractor </w:t>
            </w:r>
          </w:p>
        </w:tc>
        <w:tc>
          <w:tcPr>
            <w:tcW w:w="1975" w:type="pct"/>
            <w:tcBorders>
              <w:top w:val="nil"/>
              <w:left w:val="nil"/>
              <w:bottom w:val="single" w:sz="4" w:space="0" w:color="auto"/>
              <w:right w:val="single" w:sz="4" w:space="0" w:color="auto"/>
            </w:tcBorders>
            <w:shd w:val="clear" w:color="auto" w:fill="auto"/>
            <w:noWrap/>
            <w:vAlign w:val="bottom"/>
          </w:tcPr>
          <w:p w14:paraId="4A14FAB8" w14:textId="77777777" w:rsidR="00001C8B" w:rsidRPr="00001C8B" w:rsidRDefault="00001C8B" w:rsidP="00001C8B">
            <w:r w:rsidRPr="00001C8B">
              <w:t>NGS</w:t>
            </w:r>
          </w:p>
        </w:tc>
      </w:tr>
      <w:tr w:rsidR="00001C8B" w:rsidRPr="00001C8B" w14:paraId="3585B2A4" w14:textId="77777777" w:rsidTr="00EE72F0">
        <w:trPr>
          <w:cantSplit/>
          <w:trHeight w:val="322"/>
        </w:trPr>
        <w:tc>
          <w:tcPr>
            <w:tcW w:w="3025" w:type="pct"/>
            <w:tcBorders>
              <w:top w:val="nil"/>
              <w:left w:val="single" w:sz="4" w:space="0" w:color="auto"/>
              <w:bottom w:val="single" w:sz="4" w:space="0" w:color="auto"/>
              <w:right w:val="single" w:sz="4" w:space="0" w:color="auto"/>
            </w:tcBorders>
            <w:shd w:val="clear" w:color="auto" w:fill="auto"/>
            <w:noWrap/>
            <w:vAlign w:val="bottom"/>
          </w:tcPr>
          <w:p w14:paraId="238FCC47" w14:textId="77777777" w:rsidR="00001C8B" w:rsidRPr="00001C8B" w:rsidRDefault="00001C8B" w:rsidP="00001C8B">
            <w:pPr>
              <w:rPr>
                <w:b/>
                <w:bCs/>
              </w:rPr>
            </w:pPr>
            <w:r w:rsidRPr="00001C8B">
              <w:rPr>
                <w:b/>
                <w:bCs/>
              </w:rPr>
              <w:t xml:space="preserve">State </w:t>
            </w:r>
          </w:p>
        </w:tc>
        <w:tc>
          <w:tcPr>
            <w:tcW w:w="1975" w:type="pct"/>
            <w:tcBorders>
              <w:top w:val="nil"/>
              <w:left w:val="nil"/>
              <w:bottom w:val="single" w:sz="4" w:space="0" w:color="auto"/>
              <w:right w:val="single" w:sz="4" w:space="0" w:color="auto"/>
            </w:tcBorders>
            <w:shd w:val="clear" w:color="auto" w:fill="auto"/>
            <w:noWrap/>
            <w:vAlign w:val="bottom"/>
          </w:tcPr>
          <w:p w14:paraId="5E9C8420" w14:textId="77777777" w:rsidR="00001C8B" w:rsidRPr="00001C8B" w:rsidRDefault="00001C8B" w:rsidP="00001C8B">
            <w:r w:rsidRPr="00001C8B">
              <w:t>MA</w:t>
            </w:r>
          </w:p>
        </w:tc>
      </w:tr>
      <w:tr w:rsidR="00001C8B" w:rsidRPr="00001C8B" w14:paraId="26EC770E" w14:textId="77777777" w:rsidTr="00EE72F0">
        <w:trPr>
          <w:cantSplit/>
          <w:trHeight w:val="322"/>
        </w:trPr>
        <w:tc>
          <w:tcPr>
            <w:tcW w:w="3025" w:type="pct"/>
            <w:tcBorders>
              <w:top w:val="nil"/>
              <w:left w:val="single" w:sz="4" w:space="0" w:color="auto"/>
              <w:bottom w:val="single" w:sz="4" w:space="0" w:color="auto"/>
              <w:right w:val="single" w:sz="4" w:space="0" w:color="auto"/>
            </w:tcBorders>
            <w:shd w:val="clear" w:color="auto" w:fill="auto"/>
            <w:noWrap/>
            <w:vAlign w:val="bottom"/>
          </w:tcPr>
          <w:p w14:paraId="65231072" w14:textId="77777777" w:rsidR="00001C8B" w:rsidRPr="00001C8B" w:rsidRDefault="00001C8B" w:rsidP="00001C8B">
            <w:pPr>
              <w:rPr>
                <w:b/>
                <w:bCs/>
              </w:rPr>
            </w:pPr>
            <w:r w:rsidRPr="00001C8B">
              <w:rPr>
                <w:b/>
                <w:bCs/>
              </w:rPr>
              <w:t>State Population</w:t>
            </w:r>
          </w:p>
        </w:tc>
        <w:tc>
          <w:tcPr>
            <w:tcW w:w="1975" w:type="pct"/>
            <w:tcBorders>
              <w:top w:val="nil"/>
              <w:left w:val="nil"/>
              <w:bottom w:val="single" w:sz="4" w:space="0" w:color="auto"/>
              <w:right w:val="single" w:sz="4" w:space="0" w:color="auto"/>
            </w:tcBorders>
            <w:shd w:val="clear" w:color="auto" w:fill="auto"/>
            <w:noWrap/>
            <w:vAlign w:val="bottom"/>
          </w:tcPr>
          <w:p w14:paraId="0D3AE193" w14:textId="77777777" w:rsidR="00001C8B" w:rsidRPr="00001C8B" w:rsidRDefault="00001C8B" w:rsidP="00001C8B">
            <w:r w:rsidRPr="00001C8B">
              <w:t>7,106,597</w:t>
            </w:r>
          </w:p>
        </w:tc>
      </w:tr>
      <w:tr w:rsidR="00001C8B" w:rsidRPr="00001C8B" w14:paraId="0C9EE8C5" w14:textId="77777777" w:rsidTr="00EE72F0">
        <w:trPr>
          <w:cantSplit/>
          <w:trHeight w:val="322"/>
        </w:trPr>
        <w:tc>
          <w:tcPr>
            <w:tcW w:w="3025" w:type="pct"/>
            <w:tcBorders>
              <w:top w:val="nil"/>
              <w:left w:val="single" w:sz="4" w:space="0" w:color="auto"/>
              <w:bottom w:val="single" w:sz="4" w:space="0" w:color="auto"/>
              <w:right w:val="single" w:sz="4" w:space="0" w:color="auto"/>
            </w:tcBorders>
            <w:shd w:val="clear" w:color="auto" w:fill="auto"/>
            <w:noWrap/>
            <w:vAlign w:val="bottom"/>
          </w:tcPr>
          <w:p w14:paraId="58A025D5" w14:textId="77777777" w:rsidR="00001C8B" w:rsidRPr="00001C8B" w:rsidRDefault="00001C8B" w:rsidP="00001C8B">
            <w:pPr>
              <w:rPr>
                <w:b/>
                <w:bCs/>
              </w:rPr>
            </w:pPr>
            <w:r w:rsidRPr="00001C8B">
              <w:rPr>
                <w:b/>
                <w:bCs/>
              </w:rPr>
              <w:t>Number of New Cancer (2024)*</w:t>
            </w:r>
          </w:p>
        </w:tc>
        <w:tc>
          <w:tcPr>
            <w:tcW w:w="1975" w:type="pct"/>
            <w:tcBorders>
              <w:top w:val="nil"/>
              <w:left w:val="nil"/>
              <w:bottom w:val="single" w:sz="4" w:space="0" w:color="auto"/>
              <w:right w:val="single" w:sz="4" w:space="0" w:color="auto"/>
            </w:tcBorders>
            <w:shd w:val="clear" w:color="auto" w:fill="auto"/>
            <w:noWrap/>
            <w:vAlign w:val="bottom"/>
          </w:tcPr>
          <w:p w14:paraId="12D83CBD" w14:textId="77777777" w:rsidR="00001C8B" w:rsidRPr="00001C8B" w:rsidRDefault="00001C8B" w:rsidP="00001C8B">
            <w:r w:rsidRPr="00001C8B">
              <w:t>44,040</w:t>
            </w:r>
          </w:p>
        </w:tc>
      </w:tr>
      <w:tr w:rsidR="00001C8B" w:rsidRPr="00001C8B" w14:paraId="64524B84" w14:textId="77777777" w:rsidTr="00EE72F0">
        <w:trPr>
          <w:cantSplit/>
          <w:trHeight w:val="322"/>
        </w:trPr>
        <w:tc>
          <w:tcPr>
            <w:tcW w:w="3025" w:type="pct"/>
            <w:tcBorders>
              <w:top w:val="nil"/>
              <w:left w:val="single" w:sz="4" w:space="0" w:color="auto"/>
              <w:bottom w:val="single" w:sz="4" w:space="0" w:color="auto"/>
              <w:right w:val="single" w:sz="4" w:space="0" w:color="auto"/>
            </w:tcBorders>
            <w:shd w:val="clear" w:color="auto" w:fill="auto"/>
            <w:noWrap/>
            <w:vAlign w:val="bottom"/>
          </w:tcPr>
          <w:p w14:paraId="47547355" w14:textId="77777777" w:rsidR="00001C8B" w:rsidRPr="00001C8B" w:rsidRDefault="00001C8B" w:rsidP="00001C8B">
            <w:pPr>
              <w:rPr>
                <w:b/>
                <w:bCs/>
              </w:rPr>
            </w:pPr>
            <w:r w:rsidRPr="00001C8B">
              <w:rPr>
                <w:b/>
                <w:bCs/>
              </w:rPr>
              <w:t xml:space="preserve">New Cancer </w:t>
            </w:r>
            <w:proofErr w:type="gramStart"/>
            <w:r w:rsidRPr="00001C8B">
              <w:rPr>
                <w:b/>
                <w:bCs/>
              </w:rPr>
              <w:t>In</w:t>
            </w:r>
            <w:proofErr w:type="gramEnd"/>
            <w:r w:rsidRPr="00001C8B">
              <w:rPr>
                <w:b/>
                <w:bCs/>
              </w:rPr>
              <w:t xml:space="preserve"> Region</w:t>
            </w:r>
          </w:p>
        </w:tc>
        <w:tc>
          <w:tcPr>
            <w:tcW w:w="1975" w:type="pct"/>
            <w:tcBorders>
              <w:top w:val="nil"/>
              <w:left w:val="nil"/>
              <w:bottom w:val="single" w:sz="4" w:space="0" w:color="auto"/>
              <w:right w:val="single" w:sz="4" w:space="0" w:color="auto"/>
            </w:tcBorders>
            <w:shd w:val="clear" w:color="auto" w:fill="FFFF00"/>
            <w:noWrap/>
            <w:vAlign w:val="bottom"/>
          </w:tcPr>
          <w:p w14:paraId="0DD94C57" w14:textId="77777777" w:rsidR="00001C8B" w:rsidRPr="00001C8B" w:rsidRDefault="00001C8B" w:rsidP="00001C8B">
            <w:r w:rsidRPr="00001C8B">
              <w:t>44,040</w:t>
            </w:r>
          </w:p>
        </w:tc>
      </w:tr>
      <w:tr w:rsidR="00001C8B" w:rsidRPr="00001C8B" w14:paraId="34BBAC50" w14:textId="77777777" w:rsidTr="00066986">
        <w:trPr>
          <w:trHeight w:val="322"/>
        </w:trPr>
        <w:tc>
          <w:tcPr>
            <w:tcW w:w="5000" w:type="pct"/>
            <w:gridSpan w:val="2"/>
            <w:tcBorders>
              <w:top w:val="nil"/>
              <w:left w:val="nil"/>
              <w:bottom w:val="nil"/>
              <w:right w:val="nil"/>
            </w:tcBorders>
            <w:shd w:val="clear" w:color="auto" w:fill="auto"/>
            <w:noWrap/>
            <w:vAlign w:val="bottom"/>
          </w:tcPr>
          <w:p w14:paraId="442803B5" w14:textId="77777777" w:rsidR="00001C8B" w:rsidRPr="00001C8B" w:rsidRDefault="00001C8B" w:rsidP="00001C8B">
            <w:r w:rsidRPr="00001C8B">
              <w:rPr>
                <w:b/>
                <w:bCs/>
              </w:rPr>
              <w:t xml:space="preserve">*Source: </w:t>
            </w:r>
            <w:r w:rsidRPr="00001C8B">
              <w:t>American Cancer Society - Cancer Facts and Figures 2024</w:t>
            </w:r>
          </w:p>
          <w:p w14:paraId="4E232127" w14:textId="77777777" w:rsidR="00001C8B" w:rsidRPr="00001C8B" w:rsidRDefault="00001C8B" w:rsidP="00001C8B">
            <w:pPr>
              <w:rPr>
                <w:b/>
                <w:bCs/>
              </w:rPr>
            </w:pPr>
          </w:p>
        </w:tc>
      </w:tr>
    </w:tbl>
    <w:p w14:paraId="1ECE360E" w14:textId="77777777" w:rsidR="00001C8B" w:rsidRPr="00001C8B" w:rsidRDefault="00001C8B" w:rsidP="00001C8B"/>
    <w:tbl>
      <w:tblPr>
        <w:tblStyle w:val="TableGrid"/>
        <w:tblW w:w="13500" w:type="dxa"/>
        <w:tblInd w:w="360" w:type="dxa"/>
        <w:tblLayout w:type="fixed"/>
        <w:tblLook w:val="04A0" w:firstRow="1" w:lastRow="0" w:firstColumn="1" w:lastColumn="0" w:noHBand="0" w:noVBand="1"/>
      </w:tblPr>
      <w:tblGrid>
        <w:gridCol w:w="2653"/>
        <w:gridCol w:w="1127"/>
        <w:gridCol w:w="1170"/>
        <w:gridCol w:w="1350"/>
        <w:gridCol w:w="990"/>
        <w:gridCol w:w="1170"/>
        <w:gridCol w:w="1350"/>
        <w:gridCol w:w="1170"/>
        <w:gridCol w:w="1170"/>
        <w:gridCol w:w="1350"/>
      </w:tblGrid>
      <w:tr w:rsidR="0041292C" w:rsidRPr="00001C8B" w14:paraId="4A9D0939" w14:textId="77777777" w:rsidTr="0041292C">
        <w:trPr>
          <w:cantSplit/>
          <w:trHeight w:val="310"/>
          <w:tblHeader/>
        </w:trPr>
        <w:tc>
          <w:tcPr>
            <w:tcW w:w="2653" w:type="dxa"/>
            <w:tcBorders>
              <w:top w:val="nil"/>
              <w:left w:val="nil"/>
              <w:bottom w:val="nil"/>
            </w:tcBorders>
            <w:noWrap/>
            <w:hideMark/>
          </w:tcPr>
          <w:p w14:paraId="5E7BEF57" w14:textId="0D83CC77" w:rsidR="0041292C" w:rsidRPr="00001C8B" w:rsidRDefault="0041292C" w:rsidP="00001C8B">
            <w:r w:rsidRPr="00001C8B">
              <w:lastRenderedPageBreak/>
              <w:br w:type="page"/>
            </w:r>
          </w:p>
        </w:tc>
        <w:tc>
          <w:tcPr>
            <w:tcW w:w="1127" w:type="dxa"/>
            <w:tcBorders>
              <w:right w:val="nil"/>
            </w:tcBorders>
            <w:noWrap/>
            <w:hideMark/>
          </w:tcPr>
          <w:p w14:paraId="666971AF" w14:textId="77777777" w:rsidR="0041292C" w:rsidRPr="0041292C" w:rsidRDefault="0041292C" w:rsidP="00001C8B">
            <w:pPr>
              <w:rPr>
                <w:b/>
                <w:bCs/>
                <w:sz w:val="18"/>
                <w:szCs w:val="16"/>
              </w:rPr>
            </w:pPr>
            <w:r w:rsidRPr="0041292C">
              <w:rPr>
                <w:b/>
                <w:bCs/>
                <w:sz w:val="18"/>
                <w:szCs w:val="16"/>
              </w:rPr>
              <w:t>Source: American Cancer Society - Cancer in 2024 and Proton Therapy - Clinical Needs in Netherlands</w:t>
            </w:r>
          </w:p>
        </w:tc>
        <w:tc>
          <w:tcPr>
            <w:tcW w:w="1170" w:type="dxa"/>
            <w:tcBorders>
              <w:left w:val="nil"/>
              <w:right w:val="nil"/>
            </w:tcBorders>
          </w:tcPr>
          <w:p w14:paraId="763B376A" w14:textId="77777777" w:rsidR="0041292C" w:rsidRPr="00001C8B" w:rsidRDefault="0041292C" w:rsidP="00001C8B">
            <w:pPr>
              <w:rPr>
                <w:b/>
                <w:bCs/>
              </w:rPr>
            </w:pPr>
          </w:p>
        </w:tc>
        <w:tc>
          <w:tcPr>
            <w:tcW w:w="1350" w:type="dxa"/>
            <w:tcBorders>
              <w:left w:val="nil"/>
              <w:right w:val="nil"/>
            </w:tcBorders>
          </w:tcPr>
          <w:p w14:paraId="58C9CC7A" w14:textId="77777777" w:rsidR="0041292C" w:rsidRPr="00001C8B" w:rsidRDefault="0041292C" w:rsidP="00001C8B">
            <w:pPr>
              <w:rPr>
                <w:b/>
                <w:bCs/>
              </w:rPr>
            </w:pPr>
          </w:p>
        </w:tc>
        <w:tc>
          <w:tcPr>
            <w:tcW w:w="990" w:type="dxa"/>
            <w:tcBorders>
              <w:left w:val="nil"/>
              <w:right w:val="nil"/>
            </w:tcBorders>
          </w:tcPr>
          <w:p w14:paraId="7A8CBBCA" w14:textId="77777777" w:rsidR="0041292C" w:rsidRPr="00001C8B" w:rsidRDefault="0041292C" w:rsidP="00001C8B">
            <w:pPr>
              <w:rPr>
                <w:b/>
                <w:bCs/>
              </w:rPr>
            </w:pPr>
          </w:p>
        </w:tc>
        <w:tc>
          <w:tcPr>
            <w:tcW w:w="1170" w:type="dxa"/>
            <w:tcBorders>
              <w:left w:val="nil"/>
              <w:right w:val="nil"/>
            </w:tcBorders>
          </w:tcPr>
          <w:p w14:paraId="040D1B6A" w14:textId="77777777" w:rsidR="0041292C" w:rsidRPr="00001C8B" w:rsidRDefault="0041292C" w:rsidP="00001C8B">
            <w:pPr>
              <w:rPr>
                <w:b/>
                <w:bCs/>
              </w:rPr>
            </w:pPr>
          </w:p>
        </w:tc>
        <w:tc>
          <w:tcPr>
            <w:tcW w:w="1350" w:type="dxa"/>
            <w:tcBorders>
              <w:left w:val="nil"/>
              <w:right w:val="nil"/>
            </w:tcBorders>
          </w:tcPr>
          <w:p w14:paraId="05E15BB2" w14:textId="77777777" w:rsidR="0041292C" w:rsidRPr="00001C8B" w:rsidRDefault="0041292C" w:rsidP="00001C8B">
            <w:pPr>
              <w:rPr>
                <w:b/>
                <w:bCs/>
              </w:rPr>
            </w:pPr>
          </w:p>
        </w:tc>
        <w:tc>
          <w:tcPr>
            <w:tcW w:w="1170" w:type="dxa"/>
            <w:tcBorders>
              <w:left w:val="nil"/>
              <w:right w:val="nil"/>
            </w:tcBorders>
          </w:tcPr>
          <w:p w14:paraId="3543984B" w14:textId="77777777" w:rsidR="0041292C" w:rsidRPr="00001C8B" w:rsidRDefault="0041292C" w:rsidP="00001C8B">
            <w:pPr>
              <w:rPr>
                <w:b/>
                <w:bCs/>
              </w:rPr>
            </w:pPr>
          </w:p>
        </w:tc>
        <w:tc>
          <w:tcPr>
            <w:tcW w:w="1170" w:type="dxa"/>
            <w:tcBorders>
              <w:left w:val="nil"/>
              <w:right w:val="nil"/>
            </w:tcBorders>
          </w:tcPr>
          <w:p w14:paraId="7D363B60" w14:textId="77777777" w:rsidR="0041292C" w:rsidRPr="00001C8B" w:rsidRDefault="0041292C" w:rsidP="00001C8B">
            <w:pPr>
              <w:rPr>
                <w:b/>
                <w:bCs/>
              </w:rPr>
            </w:pPr>
          </w:p>
        </w:tc>
        <w:tc>
          <w:tcPr>
            <w:tcW w:w="1350" w:type="dxa"/>
            <w:tcBorders>
              <w:left w:val="nil"/>
            </w:tcBorders>
          </w:tcPr>
          <w:p w14:paraId="5399B40C" w14:textId="2FB24E0F" w:rsidR="0041292C" w:rsidRPr="00001C8B" w:rsidRDefault="0041292C" w:rsidP="00001C8B">
            <w:pPr>
              <w:rPr>
                <w:b/>
                <w:bCs/>
              </w:rPr>
            </w:pPr>
          </w:p>
        </w:tc>
      </w:tr>
      <w:tr w:rsidR="0041292C" w:rsidRPr="00001C8B" w14:paraId="63ABF896" w14:textId="77777777" w:rsidTr="0041292C">
        <w:trPr>
          <w:cantSplit/>
          <w:trHeight w:val="310"/>
          <w:tblHeader/>
        </w:trPr>
        <w:tc>
          <w:tcPr>
            <w:tcW w:w="2653" w:type="dxa"/>
            <w:tcBorders>
              <w:top w:val="nil"/>
              <w:left w:val="nil"/>
              <w:bottom w:val="nil"/>
            </w:tcBorders>
            <w:noWrap/>
            <w:hideMark/>
          </w:tcPr>
          <w:p w14:paraId="0577B9E2" w14:textId="77777777" w:rsidR="0041292C" w:rsidRPr="00001C8B" w:rsidRDefault="0041292C" w:rsidP="00ED1512">
            <w:pPr>
              <w:rPr>
                <w:b/>
                <w:bCs/>
              </w:rPr>
            </w:pPr>
          </w:p>
        </w:tc>
        <w:tc>
          <w:tcPr>
            <w:tcW w:w="1127" w:type="dxa"/>
            <w:shd w:val="clear" w:color="auto" w:fill="D9D9D9" w:themeFill="background1" w:themeFillShade="D9"/>
            <w:noWrap/>
            <w:hideMark/>
          </w:tcPr>
          <w:p w14:paraId="301A196C" w14:textId="77777777" w:rsidR="0041292C" w:rsidRPr="00001C8B" w:rsidRDefault="0041292C" w:rsidP="00ED1512">
            <w:pPr>
              <w:rPr>
                <w:b/>
                <w:bCs/>
              </w:rPr>
            </w:pPr>
            <w:r w:rsidRPr="00001C8B">
              <w:rPr>
                <w:b/>
                <w:bCs/>
              </w:rPr>
              <w:t>2024</w:t>
            </w:r>
          </w:p>
        </w:tc>
        <w:tc>
          <w:tcPr>
            <w:tcW w:w="1170" w:type="dxa"/>
            <w:shd w:val="clear" w:color="auto" w:fill="D9D9D9" w:themeFill="background1" w:themeFillShade="D9"/>
          </w:tcPr>
          <w:p w14:paraId="744E1408" w14:textId="73313312" w:rsidR="0041292C" w:rsidRPr="00001C8B" w:rsidRDefault="0041292C" w:rsidP="00ED1512">
            <w:pPr>
              <w:rPr>
                <w:b/>
                <w:bCs/>
              </w:rPr>
            </w:pPr>
            <w:r w:rsidRPr="00001C8B">
              <w:rPr>
                <w:b/>
                <w:bCs/>
              </w:rPr>
              <w:t>2024</w:t>
            </w:r>
          </w:p>
        </w:tc>
        <w:tc>
          <w:tcPr>
            <w:tcW w:w="1350" w:type="dxa"/>
            <w:shd w:val="clear" w:color="auto" w:fill="D9D9D9" w:themeFill="background1" w:themeFillShade="D9"/>
          </w:tcPr>
          <w:p w14:paraId="5D22D556" w14:textId="41813E3D" w:rsidR="0041292C" w:rsidRPr="00001C8B" w:rsidRDefault="0041292C" w:rsidP="00ED1512">
            <w:pPr>
              <w:rPr>
                <w:b/>
                <w:bCs/>
              </w:rPr>
            </w:pPr>
            <w:r w:rsidRPr="00001C8B">
              <w:rPr>
                <w:b/>
                <w:bCs/>
              </w:rPr>
              <w:t>2024</w:t>
            </w:r>
          </w:p>
        </w:tc>
        <w:tc>
          <w:tcPr>
            <w:tcW w:w="990" w:type="dxa"/>
            <w:shd w:val="clear" w:color="auto" w:fill="D9D9D9" w:themeFill="background1" w:themeFillShade="D9"/>
            <w:noWrap/>
            <w:hideMark/>
          </w:tcPr>
          <w:p w14:paraId="4847A5D2" w14:textId="77777777" w:rsidR="0041292C" w:rsidRPr="00001C8B" w:rsidRDefault="0041292C" w:rsidP="00ED1512">
            <w:pPr>
              <w:rPr>
                <w:b/>
                <w:bCs/>
              </w:rPr>
            </w:pPr>
            <w:r w:rsidRPr="00001C8B">
              <w:rPr>
                <w:b/>
                <w:bCs/>
              </w:rPr>
              <w:t>2029</w:t>
            </w:r>
          </w:p>
        </w:tc>
        <w:tc>
          <w:tcPr>
            <w:tcW w:w="1170" w:type="dxa"/>
            <w:shd w:val="clear" w:color="auto" w:fill="D9D9D9" w:themeFill="background1" w:themeFillShade="D9"/>
          </w:tcPr>
          <w:p w14:paraId="7FB13C15" w14:textId="13ACA57E" w:rsidR="0041292C" w:rsidRPr="00001C8B" w:rsidRDefault="0041292C" w:rsidP="00ED1512">
            <w:pPr>
              <w:rPr>
                <w:b/>
                <w:bCs/>
              </w:rPr>
            </w:pPr>
            <w:r w:rsidRPr="00001C8B">
              <w:rPr>
                <w:b/>
                <w:bCs/>
              </w:rPr>
              <w:t>2029</w:t>
            </w:r>
          </w:p>
        </w:tc>
        <w:tc>
          <w:tcPr>
            <w:tcW w:w="1350" w:type="dxa"/>
            <w:shd w:val="clear" w:color="auto" w:fill="D9D9D9" w:themeFill="background1" w:themeFillShade="D9"/>
          </w:tcPr>
          <w:p w14:paraId="0B59378B" w14:textId="615586EC" w:rsidR="0041292C" w:rsidRPr="00001C8B" w:rsidRDefault="0041292C" w:rsidP="00ED1512">
            <w:pPr>
              <w:rPr>
                <w:b/>
                <w:bCs/>
              </w:rPr>
            </w:pPr>
            <w:r w:rsidRPr="00001C8B">
              <w:rPr>
                <w:b/>
                <w:bCs/>
              </w:rPr>
              <w:t>2029</w:t>
            </w:r>
          </w:p>
        </w:tc>
        <w:tc>
          <w:tcPr>
            <w:tcW w:w="1170" w:type="dxa"/>
            <w:shd w:val="clear" w:color="auto" w:fill="D9D9D9" w:themeFill="background1" w:themeFillShade="D9"/>
            <w:noWrap/>
            <w:hideMark/>
          </w:tcPr>
          <w:p w14:paraId="2FFE9A72" w14:textId="77777777" w:rsidR="0041292C" w:rsidRPr="00001C8B" w:rsidRDefault="0041292C" w:rsidP="00ED1512">
            <w:pPr>
              <w:rPr>
                <w:b/>
                <w:bCs/>
              </w:rPr>
            </w:pPr>
            <w:r w:rsidRPr="00001C8B">
              <w:rPr>
                <w:b/>
                <w:bCs/>
              </w:rPr>
              <w:t>2034</w:t>
            </w:r>
          </w:p>
        </w:tc>
        <w:tc>
          <w:tcPr>
            <w:tcW w:w="1170" w:type="dxa"/>
            <w:shd w:val="clear" w:color="auto" w:fill="D9D9D9" w:themeFill="background1" w:themeFillShade="D9"/>
          </w:tcPr>
          <w:p w14:paraId="5577CC0C" w14:textId="5BF663BE" w:rsidR="0041292C" w:rsidRPr="00001C8B" w:rsidRDefault="0041292C" w:rsidP="00ED1512">
            <w:pPr>
              <w:rPr>
                <w:b/>
                <w:bCs/>
              </w:rPr>
            </w:pPr>
            <w:r w:rsidRPr="00787CF0">
              <w:rPr>
                <w:b/>
                <w:bCs/>
              </w:rPr>
              <w:t>2034</w:t>
            </w:r>
          </w:p>
        </w:tc>
        <w:tc>
          <w:tcPr>
            <w:tcW w:w="1350" w:type="dxa"/>
            <w:shd w:val="clear" w:color="auto" w:fill="D9D9D9" w:themeFill="background1" w:themeFillShade="D9"/>
          </w:tcPr>
          <w:p w14:paraId="3DE3B538" w14:textId="165D5002" w:rsidR="0041292C" w:rsidRPr="00001C8B" w:rsidRDefault="0041292C" w:rsidP="00ED1512">
            <w:pPr>
              <w:rPr>
                <w:b/>
                <w:bCs/>
              </w:rPr>
            </w:pPr>
            <w:r w:rsidRPr="00787CF0">
              <w:rPr>
                <w:b/>
                <w:bCs/>
              </w:rPr>
              <w:t>2034</w:t>
            </w:r>
          </w:p>
        </w:tc>
      </w:tr>
      <w:tr w:rsidR="0041292C" w:rsidRPr="00001C8B" w14:paraId="48448768" w14:textId="77777777" w:rsidTr="0041292C">
        <w:trPr>
          <w:cantSplit/>
          <w:trHeight w:val="930"/>
          <w:tblHeader/>
        </w:trPr>
        <w:tc>
          <w:tcPr>
            <w:tcW w:w="2653" w:type="dxa"/>
            <w:tcBorders>
              <w:top w:val="nil"/>
              <w:left w:val="nil"/>
            </w:tcBorders>
            <w:hideMark/>
          </w:tcPr>
          <w:p w14:paraId="576C8B20" w14:textId="77777777" w:rsidR="0041292C" w:rsidRPr="00001C8B" w:rsidRDefault="0041292C" w:rsidP="00001C8B">
            <w:pPr>
              <w:rPr>
                <w:b/>
                <w:bCs/>
              </w:rPr>
            </w:pPr>
          </w:p>
        </w:tc>
        <w:tc>
          <w:tcPr>
            <w:tcW w:w="1127" w:type="dxa"/>
            <w:shd w:val="clear" w:color="auto" w:fill="D9D9D9" w:themeFill="background1" w:themeFillShade="D9"/>
            <w:hideMark/>
          </w:tcPr>
          <w:p w14:paraId="7A223565" w14:textId="77777777" w:rsidR="0041292C" w:rsidRPr="00001C8B" w:rsidRDefault="0041292C" w:rsidP="00001C8B">
            <w:pPr>
              <w:rPr>
                <w:b/>
                <w:bCs/>
              </w:rPr>
            </w:pPr>
            <w:r w:rsidRPr="00001C8B">
              <w:rPr>
                <w:b/>
                <w:bCs/>
              </w:rPr>
              <w:t xml:space="preserve"> # of New Cancer  </w:t>
            </w:r>
          </w:p>
        </w:tc>
        <w:tc>
          <w:tcPr>
            <w:tcW w:w="1170" w:type="dxa"/>
            <w:shd w:val="clear" w:color="auto" w:fill="D9D9D9" w:themeFill="background1" w:themeFillShade="D9"/>
            <w:hideMark/>
          </w:tcPr>
          <w:p w14:paraId="0D675DAE" w14:textId="77777777" w:rsidR="0041292C" w:rsidRPr="00001C8B" w:rsidRDefault="0041292C" w:rsidP="00001C8B">
            <w:pPr>
              <w:rPr>
                <w:b/>
                <w:bCs/>
              </w:rPr>
            </w:pPr>
            <w:r w:rsidRPr="00001C8B">
              <w:rPr>
                <w:b/>
                <w:bCs/>
              </w:rPr>
              <w:t># treated with RT</w:t>
            </w:r>
          </w:p>
        </w:tc>
        <w:tc>
          <w:tcPr>
            <w:tcW w:w="1350" w:type="dxa"/>
            <w:shd w:val="clear" w:color="auto" w:fill="D9D9D9" w:themeFill="background1" w:themeFillShade="D9"/>
            <w:hideMark/>
          </w:tcPr>
          <w:p w14:paraId="51818499" w14:textId="77777777" w:rsidR="0041292C" w:rsidRPr="00001C8B" w:rsidRDefault="0041292C" w:rsidP="00001C8B">
            <w:pPr>
              <w:rPr>
                <w:b/>
                <w:bCs/>
              </w:rPr>
            </w:pPr>
            <w:r w:rsidRPr="00001C8B">
              <w:rPr>
                <w:b/>
                <w:bCs/>
              </w:rPr>
              <w:t># treatable with PT</w:t>
            </w:r>
          </w:p>
        </w:tc>
        <w:tc>
          <w:tcPr>
            <w:tcW w:w="990" w:type="dxa"/>
            <w:shd w:val="clear" w:color="auto" w:fill="D9D9D9" w:themeFill="background1" w:themeFillShade="D9"/>
            <w:hideMark/>
          </w:tcPr>
          <w:p w14:paraId="5F3E163E" w14:textId="77777777" w:rsidR="0041292C" w:rsidRPr="00001C8B" w:rsidRDefault="0041292C" w:rsidP="00001C8B">
            <w:pPr>
              <w:rPr>
                <w:b/>
                <w:bCs/>
              </w:rPr>
            </w:pPr>
            <w:r w:rsidRPr="00001C8B">
              <w:rPr>
                <w:b/>
                <w:bCs/>
              </w:rPr>
              <w:t xml:space="preserve"> # of New Cancer  </w:t>
            </w:r>
          </w:p>
        </w:tc>
        <w:tc>
          <w:tcPr>
            <w:tcW w:w="1170" w:type="dxa"/>
            <w:shd w:val="clear" w:color="auto" w:fill="D9D9D9" w:themeFill="background1" w:themeFillShade="D9"/>
            <w:hideMark/>
          </w:tcPr>
          <w:p w14:paraId="6BE82C1A" w14:textId="77777777" w:rsidR="0041292C" w:rsidRPr="00001C8B" w:rsidRDefault="0041292C" w:rsidP="00001C8B">
            <w:pPr>
              <w:rPr>
                <w:b/>
                <w:bCs/>
              </w:rPr>
            </w:pPr>
            <w:r w:rsidRPr="00001C8B">
              <w:rPr>
                <w:b/>
                <w:bCs/>
              </w:rPr>
              <w:t># treated with RT</w:t>
            </w:r>
          </w:p>
        </w:tc>
        <w:tc>
          <w:tcPr>
            <w:tcW w:w="1350" w:type="dxa"/>
            <w:shd w:val="clear" w:color="auto" w:fill="D9D9D9" w:themeFill="background1" w:themeFillShade="D9"/>
            <w:hideMark/>
          </w:tcPr>
          <w:p w14:paraId="44F0CAA5" w14:textId="77777777" w:rsidR="0041292C" w:rsidRPr="00001C8B" w:rsidRDefault="0041292C" w:rsidP="00001C8B">
            <w:pPr>
              <w:rPr>
                <w:b/>
                <w:bCs/>
              </w:rPr>
            </w:pPr>
            <w:r w:rsidRPr="00001C8B">
              <w:rPr>
                <w:b/>
                <w:bCs/>
              </w:rPr>
              <w:t># treatable with PT</w:t>
            </w:r>
          </w:p>
        </w:tc>
        <w:tc>
          <w:tcPr>
            <w:tcW w:w="1170" w:type="dxa"/>
            <w:shd w:val="clear" w:color="auto" w:fill="D9D9D9" w:themeFill="background1" w:themeFillShade="D9"/>
            <w:hideMark/>
          </w:tcPr>
          <w:p w14:paraId="27F649C7" w14:textId="77777777" w:rsidR="0041292C" w:rsidRPr="00001C8B" w:rsidRDefault="0041292C" w:rsidP="00001C8B">
            <w:pPr>
              <w:rPr>
                <w:b/>
                <w:bCs/>
              </w:rPr>
            </w:pPr>
            <w:r w:rsidRPr="00001C8B">
              <w:rPr>
                <w:b/>
                <w:bCs/>
              </w:rPr>
              <w:t xml:space="preserve"> # of New Cancer  </w:t>
            </w:r>
          </w:p>
        </w:tc>
        <w:tc>
          <w:tcPr>
            <w:tcW w:w="1170" w:type="dxa"/>
            <w:shd w:val="clear" w:color="auto" w:fill="D9D9D9" w:themeFill="background1" w:themeFillShade="D9"/>
            <w:hideMark/>
          </w:tcPr>
          <w:p w14:paraId="2E792598" w14:textId="49573298" w:rsidR="0041292C" w:rsidRPr="00001C8B" w:rsidRDefault="0041292C" w:rsidP="00001C8B">
            <w:pPr>
              <w:rPr>
                <w:b/>
                <w:bCs/>
              </w:rPr>
            </w:pPr>
            <w:r w:rsidRPr="00001C8B">
              <w:rPr>
                <w:b/>
                <w:bCs/>
              </w:rPr>
              <w:t># treated</w:t>
            </w:r>
            <w:r>
              <w:rPr>
                <w:b/>
                <w:bCs/>
              </w:rPr>
              <w:t xml:space="preserve"> </w:t>
            </w:r>
            <w:r w:rsidRPr="00001C8B">
              <w:rPr>
                <w:b/>
                <w:bCs/>
              </w:rPr>
              <w:t>with RT</w:t>
            </w:r>
          </w:p>
        </w:tc>
        <w:tc>
          <w:tcPr>
            <w:tcW w:w="1350" w:type="dxa"/>
            <w:shd w:val="clear" w:color="auto" w:fill="D9D9D9" w:themeFill="background1" w:themeFillShade="D9"/>
            <w:hideMark/>
          </w:tcPr>
          <w:p w14:paraId="78A40AF0" w14:textId="77777777" w:rsidR="0041292C" w:rsidRPr="00001C8B" w:rsidRDefault="0041292C" w:rsidP="00001C8B">
            <w:pPr>
              <w:rPr>
                <w:b/>
                <w:bCs/>
              </w:rPr>
            </w:pPr>
            <w:r w:rsidRPr="00001C8B">
              <w:rPr>
                <w:b/>
                <w:bCs/>
              </w:rPr>
              <w:t># treatable with PT</w:t>
            </w:r>
          </w:p>
        </w:tc>
      </w:tr>
      <w:tr w:rsidR="0041292C" w:rsidRPr="00001C8B" w14:paraId="612CEC9A" w14:textId="77777777" w:rsidTr="0041292C">
        <w:trPr>
          <w:cantSplit/>
          <w:trHeight w:val="310"/>
        </w:trPr>
        <w:tc>
          <w:tcPr>
            <w:tcW w:w="2653" w:type="dxa"/>
            <w:noWrap/>
            <w:hideMark/>
          </w:tcPr>
          <w:p w14:paraId="080B821E" w14:textId="77777777" w:rsidR="0041292C" w:rsidRPr="00001C8B" w:rsidRDefault="0041292C" w:rsidP="00001C8B">
            <w:pPr>
              <w:rPr>
                <w:b/>
                <w:bCs/>
              </w:rPr>
            </w:pPr>
            <w:r w:rsidRPr="00001C8B">
              <w:rPr>
                <w:b/>
                <w:bCs/>
              </w:rPr>
              <w:t>CNS - Base of skull/paraspinal tumors</w:t>
            </w:r>
          </w:p>
        </w:tc>
        <w:tc>
          <w:tcPr>
            <w:tcW w:w="1127" w:type="dxa"/>
            <w:noWrap/>
            <w:hideMark/>
          </w:tcPr>
          <w:p w14:paraId="3C8B6A80" w14:textId="519A1064" w:rsidR="0041292C" w:rsidRPr="00001C8B" w:rsidRDefault="0041292C" w:rsidP="0091704C">
            <w:pPr>
              <w:jc w:val="right"/>
            </w:pPr>
            <w:r w:rsidRPr="00001C8B">
              <w:t xml:space="preserve">362 </w:t>
            </w:r>
          </w:p>
        </w:tc>
        <w:tc>
          <w:tcPr>
            <w:tcW w:w="1170" w:type="dxa"/>
            <w:noWrap/>
            <w:hideMark/>
          </w:tcPr>
          <w:p w14:paraId="4B8193C8" w14:textId="20B5FED4" w:rsidR="0041292C" w:rsidRPr="00001C8B" w:rsidRDefault="0041292C" w:rsidP="0091704C">
            <w:pPr>
              <w:jc w:val="right"/>
            </w:pPr>
            <w:r w:rsidRPr="00001C8B">
              <w:t xml:space="preserve">326 </w:t>
            </w:r>
          </w:p>
        </w:tc>
        <w:tc>
          <w:tcPr>
            <w:tcW w:w="1350" w:type="dxa"/>
            <w:noWrap/>
            <w:hideMark/>
          </w:tcPr>
          <w:p w14:paraId="450F2CFB" w14:textId="00FDD7D2" w:rsidR="0041292C" w:rsidRPr="00001C8B" w:rsidRDefault="0041292C" w:rsidP="0091704C">
            <w:pPr>
              <w:jc w:val="right"/>
            </w:pPr>
            <w:r w:rsidRPr="00001C8B">
              <w:t xml:space="preserve">326 </w:t>
            </w:r>
          </w:p>
        </w:tc>
        <w:tc>
          <w:tcPr>
            <w:tcW w:w="990" w:type="dxa"/>
            <w:noWrap/>
            <w:hideMark/>
          </w:tcPr>
          <w:p w14:paraId="3D0D60D9" w14:textId="1EA8A662" w:rsidR="0041292C" w:rsidRPr="00001C8B" w:rsidRDefault="0041292C" w:rsidP="0091704C">
            <w:pPr>
              <w:jc w:val="right"/>
            </w:pPr>
            <w:r w:rsidRPr="00001C8B">
              <w:t xml:space="preserve">  413 </w:t>
            </w:r>
          </w:p>
        </w:tc>
        <w:tc>
          <w:tcPr>
            <w:tcW w:w="1170" w:type="dxa"/>
            <w:noWrap/>
            <w:hideMark/>
          </w:tcPr>
          <w:p w14:paraId="4549415E" w14:textId="254D4DBC" w:rsidR="0041292C" w:rsidRPr="00001C8B" w:rsidRDefault="0041292C" w:rsidP="0091704C">
            <w:pPr>
              <w:jc w:val="right"/>
            </w:pPr>
            <w:r w:rsidRPr="00001C8B">
              <w:t xml:space="preserve">372 </w:t>
            </w:r>
          </w:p>
        </w:tc>
        <w:tc>
          <w:tcPr>
            <w:tcW w:w="1350" w:type="dxa"/>
            <w:noWrap/>
            <w:hideMark/>
          </w:tcPr>
          <w:p w14:paraId="265D9981" w14:textId="21ABF2DA" w:rsidR="0041292C" w:rsidRPr="00001C8B" w:rsidRDefault="0041292C" w:rsidP="0091704C">
            <w:pPr>
              <w:jc w:val="right"/>
            </w:pPr>
            <w:r w:rsidRPr="00001C8B">
              <w:t xml:space="preserve">372 </w:t>
            </w:r>
          </w:p>
        </w:tc>
        <w:tc>
          <w:tcPr>
            <w:tcW w:w="1170" w:type="dxa"/>
            <w:noWrap/>
            <w:hideMark/>
          </w:tcPr>
          <w:p w14:paraId="18111C43" w14:textId="5C905419" w:rsidR="0041292C" w:rsidRPr="00001C8B" w:rsidRDefault="0041292C" w:rsidP="0091704C">
            <w:pPr>
              <w:jc w:val="right"/>
            </w:pPr>
            <w:r w:rsidRPr="00001C8B">
              <w:t xml:space="preserve">460 </w:t>
            </w:r>
          </w:p>
        </w:tc>
        <w:tc>
          <w:tcPr>
            <w:tcW w:w="1170" w:type="dxa"/>
            <w:noWrap/>
            <w:hideMark/>
          </w:tcPr>
          <w:p w14:paraId="6375F667" w14:textId="27F71C70" w:rsidR="0041292C" w:rsidRPr="00001C8B" w:rsidRDefault="0041292C" w:rsidP="0091704C">
            <w:pPr>
              <w:jc w:val="right"/>
            </w:pPr>
            <w:r w:rsidRPr="00001C8B">
              <w:t xml:space="preserve">414 </w:t>
            </w:r>
          </w:p>
        </w:tc>
        <w:tc>
          <w:tcPr>
            <w:tcW w:w="1350" w:type="dxa"/>
            <w:noWrap/>
            <w:hideMark/>
          </w:tcPr>
          <w:p w14:paraId="3F7AB2DF" w14:textId="4E0AAC49" w:rsidR="0041292C" w:rsidRPr="00001C8B" w:rsidRDefault="0041292C" w:rsidP="0091704C">
            <w:pPr>
              <w:jc w:val="right"/>
            </w:pPr>
            <w:r w:rsidRPr="00001C8B">
              <w:t xml:space="preserve">414 </w:t>
            </w:r>
          </w:p>
        </w:tc>
      </w:tr>
      <w:tr w:rsidR="0041292C" w:rsidRPr="00001C8B" w14:paraId="50616ABD" w14:textId="77777777" w:rsidTr="0041292C">
        <w:trPr>
          <w:cantSplit/>
          <w:trHeight w:val="310"/>
        </w:trPr>
        <w:tc>
          <w:tcPr>
            <w:tcW w:w="2653" w:type="dxa"/>
            <w:noWrap/>
            <w:hideMark/>
          </w:tcPr>
          <w:p w14:paraId="137DB6C0" w14:textId="77777777" w:rsidR="0041292C" w:rsidRPr="00001C8B" w:rsidRDefault="0041292C" w:rsidP="00001C8B">
            <w:pPr>
              <w:rPr>
                <w:b/>
                <w:bCs/>
              </w:rPr>
            </w:pPr>
            <w:r w:rsidRPr="00001C8B">
              <w:rPr>
                <w:b/>
                <w:bCs/>
              </w:rPr>
              <w:t>CNS - Malignant Brain Tumors</w:t>
            </w:r>
          </w:p>
        </w:tc>
        <w:tc>
          <w:tcPr>
            <w:tcW w:w="1127" w:type="dxa"/>
            <w:noWrap/>
            <w:hideMark/>
          </w:tcPr>
          <w:p w14:paraId="58D89F51" w14:textId="1E73B827" w:rsidR="0041292C" w:rsidRPr="00001C8B" w:rsidRDefault="0041292C" w:rsidP="0091704C">
            <w:pPr>
              <w:jc w:val="right"/>
            </w:pPr>
            <w:r w:rsidRPr="00001C8B">
              <w:t xml:space="preserve">166 </w:t>
            </w:r>
          </w:p>
        </w:tc>
        <w:tc>
          <w:tcPr>
            <w:tcW w:w="1170" w:type="dxa"/>
            <w:noWrap/>
            <w:hideMark/>
          </w:tcPr>
          <w:p w14:paraId="0964CFC7" w14:textId="0A803DD2" w:rsidR="0041292C" w:rsidRPr="00001C8B" w:rsidRDefault="0041292C" w:rsidP="0091704C">
            <w:pPr>
              <w:jc w:val="right"/>
            </w:pPr>
            <w:r w:rsidRPr="00001C8B">
              <w:t xml:space="preserve">153 </w:t>
            </w:r>
          </w:p>
        </w:tc>
        <w:tc>
          <w:tcPr>
            <w:tcW w:w="1350" w:type="dxa"/>
            <w:noWrap/>
            <w:hideMark/>
          </w:tcPr>
          <w:p w14:paraId="7B83C79A" w14:textId="5CA693AE" w:rsidR="0041292C" w:rsidRPr="00001C8B" w:rsidRDefault="0041292C" w:rsidP="0091704C">
            <w:pPr>
              <w:jc w:val="right"/>
            </w:pPr>
            <w:r w:rsidRPr="00001C8B">
              <w:t xml:space="preserve">38 </w:t>
            </w:r>
          </w:p>
        </w:tc>
        <w:tc>
          <w:tcPr>
            <w:tcW w:w="990" w:type="dxa"/>
            <w:noWrap/>
            <w:hideMark/>
          </w:tcPr>
          <w:p w14:paraId="0E1AF6E7" w14:textId="7D7C6FEB" w:rsidR="0041292C" w:rsidRPr="00001C8B" w:rsidRDefault="0041292C" w:rsidP="0091704C">
            <w:pPr>
              <w:jc w:val="right"/>
            </w:pPr>
            <w:r w:rsidRPr="00001C8B">
              <w:t xml:space="preserve">  189 </w:t>
            </w:r>
          </w:p>
        </w:tc>
        <w:tc>
          <w:tcPr>
            <w:tcW w:w="1170" w:type="dxa"/>
            <w:noWrap/>
            <w:hideMark/>
          </w:tcPr>
          <w:p w14:paraId="3B7EC799" w14:textId="74D057D5" w:rsidR="0041292C" w:rsidRPr="00001C8B" w:rsidRDefault="0041292C" w:rsidP="0091704C">
            <w:pPr>
              <w:jc w:val="right"/>
            </w:pPr>
            <w:r w:rsidRPr="00001C8B">
              <w:t xml:space="preserve">174 </w:t>
            </w:r>
          </w:p>
        </w:tc>
        <w:tc>
          <w:tcPr>
            <w:tcW w:w="1350" w:type="dxa"/>
            <w:noWrap/>
            <w:hideMark/>
          </w:tcPr>
          <w:p w14:paraId="09BBFD98" w14:textId="29DE9849" w:rsidR="0041292C" w:rsidRPr="00001C8B" w:rsidRDefault="0041292C" w:rsidP="0091704C">
            <w:pPr>
              <w:jc w:val="right"/>
            </w:pPr>
            <w:r w:rsidRPr="00001C8B">
              <w:t xml:space="preserve">43 </w:t>
            </w:r>
          </w:p>
        </w:tc>
        <w:tc>
          <w:tcPr>
            <w:tcW w:w="1170" w:type="dxa"/>
            <w:noWrap/>
            <w:hideMark/>
          </w:tcPr>
          <w:p w14:paraId="6E35C210" w14:textId="77C68F92" w:rsidR="0041292C" w:rsidRPr="00001C8B" w:rsidRDefault="0041292C" w:rsidP="0091704C">
            <w:pPr>
              <w:jc w:val="right"/>
            </w:pPr>
            <w:r w:rsidRPr="00001C8B">
              <w:t xml:space="preserve">211 </w:t>
            </w:r>
          </w:p>
        </w:tc>
        <w:tc>
          <w:tcPr>
            <w:tcW w:w="1170" w:type="dxa"/>
            <w:noWrap/>
            <w:hideMark/>
          </w:tcPr>
          <w:p w14:paraId="1F62DF58" w14:textId="177EC45C" w:rsidR="0041292C" w:rsidRPr="00001C8B" w:rsidRDefault="0041292C" w:rsidP="0091704C">
            <w:pPr>
              <w:jc w:val="right"/>
            </w:pPr>
            <w:r w:rsidRPr="00001C8B">
              <w:t xml:space="preserve">194 </w:t>
            </w:r>
          </w:p>
        </w:tc>
        <w:tc>
          <w:tcPr>
            <w:tcW w:w="1350" w:type="dxa"/>
            <w:noWrap/>
            <w:hideMark/>
          </w:tcPr>
          <w:p w14:paraId="2F1EEC71" w14:textId="5B85038E" w:rsidR="0041292C" w:rsidRPr="00001C8B" w:rsidRDefault="0041292C" w:rsidP="0091704C">
            <w:pPr>
              <w:jc w:val="right"/>
            </w:pPr>
            <w:r w:rsidRPr="00001C8B">
              <w:t xml:space="preserve">48 </w:t>
            </w:r>
          </w:p>
        </w:tc>
      </w:tr>
      <w:tr w:rsidR="0041292C" w:rsidRPr="00001C8B" w14:paraId="420E1FAA" w14:textId="77777777" w:rsidTr="0041292C">
        <w:trPr>
          <w:cantSplit/>
          <w:trHeight w:val="310"/>
        </w:trPr>
        <w:tc>
          <w:tcPr>
            <w:tcW w:w="2653" w:type="dxa"/>
            <w:noWrap/>
            <w:hideMark/>
          </w:tcPr>
          <w:p w14:paraId="4448BDA2" w14:textId="77777777" w:rsidR="0041292C" w:rsidRPr="00001C8B" w:rsidRDefault="0041292C" w:rsidP="00001C8B">
            <w:pPr>
              <w:rPr>
                <w:b/>
                <w:bCs/>
              </w:rPr>
            </w:pPr>
            <w:r w:rsidRPr="00001C8B">
              <w:rPr>
                <w:b/>
                <w:bCs/>
              </w:rPr>
              <w:t>CNS - Meningioma</w:t>
            </w:r>
          </w:p>
        </w:tc>
        <w:tc>
          <w:tcPr>
            <w:tcW w:w="1127" w:type="dxa"/>
            <w:noWrap/>
            <w:hideMark/>
          </w:tcPr>
          <w:p w14:paraId="359FDC0D" w14:textId="586C7241" w:rsidR="0041292C" w:rsidRPr="00001C8B" w:rsidRDefault="0041292C" w:rsidP="0091704C">
            <w:pPr>
              <w:jc w:val="right"/>
            </w:pPr>
            <w:r w:rsidRPr="00001C8B">
              <w:t xml:space="preserve">190 </w:t>
            </w:r>
          </w:p>
        </w:tc>
        <w:tc>
          <w:tcPr>
            <w:tcW w:w="1170" w:type="dxa"/>
            <w:noWrap/>
            <w:hideMark/>
          </w:tcPr>
          <w:p w14:paraId="50C99D49" w14:textId="00372AA5" w:rsidR="0041292C" w:rsidRPr="00001C8B" w:rsidRDefault="0041292C" w:rsidP="0091704C">
            <w:pPr>
              <w:jc w:val="right"/>
            </w:pPr>
            <w:r w:rsidRPr="00001C8B">
              <w:t xml:space="preserve">95 </w:t>
            </w:r>
          </w:p>
        </w:tc>
        <w:tc>
          <w:tcPr>
            <w:tcW w:w="1350" w:type="dxa"/>
            <w:noWrap/>
            <w:hideMark/>
          </w:tcPr>
          <w:p w14:paraId="61A3ED0F" w14:textId="5F6BB5B6" w:rsidR="0041292C" w:rsidRPr="00001C8B" w:rsidRDefault="0041292C" w:rsidP="0091704C">
            <w:pPr>
              <w:jc w:val="right"/>
            </w:pPr>
            <w:r w:rsidRPr="00001C8B">
              <w:t xml:space="preserve">47 </w:t>
            </w:r>
          </w:p>
        </w:tc>
        <w:tc>
          <w:tcPr>
            <w:tcW w:w="990" w:type="dxa"/>
            <w:noWrap/>
            <w:hideMark/>
          </w:tcPr>
          <w:p w14:paraId="307C4C9B" w14:textId="4226E2AE" w:rsidR="0041292C" w:rsidRPr="00001C8B" w:rsidRDefault="0041292C" w:rsidP="0091704C">
            <w:pPr>
              <w:jc w:val="right"/>
            </w:pPr>
            <w:r w:rsidRPr="00001C8B">
              <w:t xml:space="preserve">  216 </w:t>
            </w:r>
          </w:p>
        </w:tc>
        <w:tc>
          <w:tcPr>
            <w:tcW w:w="1170" w:type="dxa"/>
            <w:noWrap/>
            <w:hideMark/>
          </w:tcPr>
          <w:p w14:paraId="2B93B1F3" w14:textId="753FBBAF" w:rsidR="0041292C" w:rsidRPr="00001C8B" w:rsidRDefault="0041292C" w:rsidP="0091704C">
            <w:pPr>
              <w:jc w:val="right"/>
            </w:pPr>
            <w:r w:rsidRPr="00001C8B">
              <w:t xml:space="preserve">108 </w:t>
            </w:r>
          </w:p>
        </w:tc>
        <w:tc>
          <w:tcPr>
            <w:tcW w:w="1350" w:type="dxa"/>
            <w:noWrap/>
            <w:hideMark/>
          </w:tcPr>
          <w:p w14:paraId="5C1E705F" w14:textId="68D31416" w:rsidR="0041292C" w:rsidRPr="00001C8B" w:rsidRDefault="0041292C" w:rsidP="0091704C">
            <w:pPr>
              <w:jc w:val="right"/>
            </w:pPr>
            <w:r w:rsidRPr="00001C8B">
              <w:t xml:space="preserve">54 </w:t>
            </w:r>
          </w:p>
        </w:tc>
        <w:tc>
          <w:tcPr>
            <w:tcW w:w="1170" w:type="dxa"/>
            <w:noWrap/>
            <w:hideMark/>
          </w:tcPr>
          <w:p w14:paraId="5826E135" w14:textId="2910269B" w:rsidR="0041292C" w:rsidRPr="00001C8B" w:rsidRDefault="0041292C" w:rsidP="0091704C">
            <w:pPr>
              <w:jc w:val="right"/>
            </w:pPr>
            <w:r w:rsidRPr="00001C8B">
              <w:t xml:space="preserve">241 </w:t>
            </w:r>
          </w:p>
        </w:tc>
        <w:tc>
          <w:tcPr>
            <w:tcW w:w="1170" w:type="dxa"/>
            <w:noWrap/>
            <w:hideMark/>
          </w:tcPr>
          <w:p w14:paraId="669A9893" w14:textId="6BA5CFDD" w:rsidR="0041292C" w:rsidRPr="00001C8B" w:rsidRDefault="0041292C" w:rsidP="0091704C">
            <w:pPr>
              <w:jc w:val="right"/>
            </w:pPr>
            <w:r w:rsidRPr="00001C8B">
              <w:t xml:space="preserve">120 </w:t>
            </w:r>
          </w:p>
        </w:tc>
        <w:tc>
          <w:tcPr>
            <w:tcW w:w="1350" w:type="dxa"/>
            <w:noWrap/>
            <w:hideMark/>
          </w:tcPr>
          <w:p w14:paraId="53DC35F0" w14:textId="04B678E5" w:rsidR="0041292C" w:rsidRPr="00001C8B" w:rsidRDefault="0041292C" w:rsidP="0091704C">
            <w:pPr>
              <w:jc w:val="right"/>
            </w:pPr>
            <w:r w:rsidRPr="00001C8B">
              <w:t xml:space="preserve">60 </w:t>
            </w:r>
          </w:p>
        </w:tc>
      </w:tr>
      <w:tr w:rsidR="0041292C" w:rsidRPr="00001C8B" w14:paraId="33FAD8B4" w14:textId="77777777" w:rsidTr="0041292C">
        <w:trPr>
          <w:cantSplit/>
          <w:trHeight w:val="310"/>
        </w:trPr>
        <w:tc>
          <w:tcPr>
            <w:tcW w:w="2653" w:type="dxa"/>
            <w:noWrap/>
            <w:hideMark/>
          </w:tcPr>
          <w:p w14:paraId="32E190AE" w14:textId="77777777" w:rsidR="0041292C" w:rsidRPr="00001C8B" w:rsidRDefault="0041292C" w:rsidP="00001C8B">
            <w:pPr>
              <w:rPr>
                <w:b/>
                <w:bCs/>
              </w:rPr>
            </w:pPr>
            <w:r w:rsidRPr="00001C8B">
              <w:rPr>
                <w:b/>
                <w:bCs/>
              </w:rPr>
              <w:t>CNS - re-irradiation</w:t>
            </w:r>
          </w:p>
        </w:tc>
        <w:tc>
          <w:tcPr>
            <w:tcW w:w="1127" w:type="dxa"/>
            <w:noWrap/>
            <w:hideMark/>
          </w:tcPr>
          <w:p w14:paraId="12782779" w14:textId="6E018DC2" w:rsidR="0041292C" w:rsidRPr="00001C8B" w:rsidRDefault="0041292C" w:rsidP="0091704C">
            <w:pPr>
              <w:jc w:val="right"/>
            </w:pPr>
            <w:r w:rsidRPr="00001C8B">
              <w:t xml:space="preserve">52 </w:t>
            </w:r>
          </w:p>
        </w:tc>
        <w:tc>
          <w:tcPr>
            <w:tcW w:w="1170" w:type="dxa"/>
            <w:noWrap/>
            <w:hideMark/>
          </w:tcPr>
          <w:p w14:paraId="268F12A4" w14:textId="3DE5AD84" w:rsidR="0041292C" w:rsidRPr="00001C8B" w:rsidRDefault="0041292C" w:rsidP="0091704C">
            <w:pPr>
              <w:jc w:val="right"/>
            </w:pPr>
            <w:r w:rsidRPr="00001C8B">
              <w:t xml:space="preserve">52 </w:t>
            </w:r>
          </w:p>
        </w:tc>
        <w:tc>
          <w:tcPr>
            <w:tcW w:w="1350" w:type="dxa"/>
            <w:noWrap/>
            <w:hideMark/>
          </w:tcPr>
          <w:p w14:paraId="59CAF492" w14:textId="2F3E81C3" w:rsidR="0041292C" w:rsidRPr="00001C8B" w:rsidRDefault="0041292C" w:rsidP="0091704C">
            <w:pPr>
              <w:jc w:val="right"/>
            </w:pPr>
            <w:r w:rsidRPr="00001C8B">
              <w:t xml:space="preserve">26 </w:t>
            </w:r>
          </w:p>
        </w:tc>
        <w:tc>
          <w:tcPr>
            <w:tcW w:w="990" w:type="dxa"/>
            <w:noWrap/>
            <w:hideMark/>
          </w:tcPr>
          <w:p w14:paraId="003C170B" w14:textId="660EEFA6" w:rsidR="0041292C" w:rsidRPr="00001C8B" w:rsidRDefault="0041292C" w:rsidP="0091704C">
            <w:pPr>
              <w:jc w:val="right"/>
            </w:pPr>
            <w:r w:rsidRPr="00001C8B">
              <w:t xml:space="preserve">59 </w:t>
            </w:r>
          </w:p>
        </w:tc>
        <w:tc>
          <w:tcPr>
            <w:tcW w:w="1170" w:type="dxa"/>
            <w:noWrap/>
            <w:hideMark/>
          </w:tcPr>
          <w:p w14:paraId="1C4CC0FD" w14:textId="32944D18" w:rsidR="0041292C" w:rsidRPr="00001C8B" w:rsidRDefault="0041292C" w:rsidP="0091704C">
            <w:pPr>
              <w:jc w:val="right"/>
            </w:pPr>
            <w:r w:rsidRPr="00001C8B">
              <w:t xml:space="preserve">59 </w:t>
            </w:r>
          </w:p>
        </w:tc>
        <w:tc>
          <w:tcPr>
            <w:tcW w:w="1350" w:type="dxa"/>
            <w:noWrap/>
            <w:hideMark/>
          </w:tcPr>
          <w:p w14:paraId="47946208" w14:textId="7E5E5C6B" w:rsidR="0041292C" w:rsidRPr="00001C8B" w:rsidRDefault="0041292C" w:rsidP="0091704C">
            <w:pPr>
              <w:jc w:val="right"/>
            </w:pPr>
            <w:r w:rsidRPr="00001C8B">
              <w:t xml:space="preserve">30 </w:t>
            </w:r>
          </w:p>
        </w:tc>
        <w:tc>
          <w:tcPr>
            <w:tcW w:w="1170" w:type="dxa"/>
            <w:noWrap/>
            <w:hideMark/>
          </w:tcPr>
          <w:p w14:paraId="655682FE" w14:textId="050C78C0" w:rsidR="0041292C" w:rsidRPr="00001C8B" w:rsidRDefault="0041292C" w:rsidP="0091704C">
            <w:pPr>
              <w:jc w:val="right"/>
            </w:pPr>
            <w:r w:rsidRPr="00001C8B">
              <w:t xml:space="preserve">66 </w:t>
            </w:r>
          </w:p>
        </w:tc>
        <w:tc>
          <w:tcPr>
            <w:tcW w:w="1170" w:type="dxa"/>
            <w:noWrap/>
            <w:hideMark/>
          </w:tcPr>
          <w:p w14:paraId="42EC3E1D" w14:textId="4A81053D" w:rsidR="0041292C" w:rsidRPr="00001C8B" w:rsidRDefault="0041292C" w:rsidP="0091704C">
            <w:pPr>
              <w:jc w:val="right"/>
            </w:pPr>
            <w:r w:rsidRPr="00001C8B">
              <w:t xml:space="preserve">66 </w:t>
            </w:r>
          </w:p>
        </w:tc>
        <w:tc>
          <w:tcPr>
            <w:tcW w:w="1350" w:type="dxa"/>
            <w:noWrap/>
            <w:hideMark/>
          </w:tcPr>
          <w:p w14:paraId="7C17B154" w14:textId="52B2C46F" w:rsidR="0041292C" w:rsidRPr="00001C8B" w:rsidRDefault="0041292C" w:rsidP="0091704C">
            <w:pPr>
              <w:jc w:val="right"/>
            </w:pPr>
            <w:r w:rsidRPr="00001C8B">
              <w:t xml:space="preserve">33 </w:t>
            </w:r>
          </w:p>
        </w:tc>
      </w:tr>
      <w:tr w:rsidR="0041292C" w:rsidRPr="00001C8B" w14:paraId="4BBB9AF2" w14:textId="77777777" w:rsidTr="0041292C">
        <w:trPr>
          <w:cantSplit/>
          <w:trHeight w:val="310"/>
        </w:trPr>
        <w:tc>
          <w:tcPr>
            <w:tcW w:w="2653" w:type="dxa"/>
            <w:noWrap/>
            <w:hideMark/>
          </w:tcPr>
          <w:p w14:paraId="39584E87" w14:textId="77777777" w:rsidR="0041292C" w:rsidRPr="00001C8B" w:rsidRDefault="0041292C" w:rsidP="00001C8B">
            <w:pPr>
              <w:rPr>
                <w:b/>
                <w:bCs/>
              </w:rPr>
            </w:pPr>
            <w:r w:rsidRPr="00001C8B">
              <w:rPr>
                <w:b/>
                <w:bCs/>
              </w:rPr>
              <w:t xml:space="preserve">H&amp;N - </w:t>
            </w:r>
            <w:proofErr w:type="spellStart"/>
            <w:r w:rsidRPr="00001C8B">
              <w:rPr>
                <w:b/>
                <w:bCs/>
              </w:rPr>
              <w:t>Parnasal</w:t>
            </w:r>
            <w:proofErr w:type="spellEnd"/>
            <w:r w:rsidRPr="00001C8B">
              <w:rPr>
                <w:b/>
                <w:bCs/>
              </w:rPr>
              <w:t xml:space="preserve"> Sinus</w:t>
            </w:r>
          </w:p>
        </w:tc>
        <w:tc>
          <w:tcPr>
            <w:tcW w:w="1127" w:type="dxa"/>
            <w:noWrap/>
            <w:hideMark/>
          </w:tcPr>
          <w:p w14:paraId="0BC9626B" w14:textId="53680965" w:rsidR="0041292C" w:rsidRPr="00001C8B" w:rsidRDefault="0041292C" w:rsidP="0091704C">
            <w:pPr>
              <w:jc w:val="right"/>
            </w:pPr>
            <w:r w:rsidRPr="00001C8B">
              <w:t xml:space="preserve">159 </w:t>
            </w:r>
          </w:p>
        </w:tc>
        <w:tc>
          <w:tcPr>
            <w:tcW w:w="1170" w:type="dxa"/>
            <w:noWrap/>
            <w:hideMark/>
          </w:tcPr>
          <w:p w14:paraId="47D16063" w14:textId="53243D08" w:rsidR="0041292C" w:rsidRPr="00001C8B" w:rsidRDefault="0041292C" w:rsidP="0091704C">
            <w:pPr>
              <w:jc w:val="right"/>
            </w:pPr>
            <w:r w:rsidRPr="00001C8B">
              <w:t xml:space="preserve">159 </w:t>
            </w:r>
          </w:p>
        </w:tc>
        <w:tc>
          <w:tcPr>
            <w:tcW w:w="1350" w:type="dxa"/>
            <w:noWrap/>
            <w:hideMark/>
          </w:tcPr>
          <w:p w14:paraId="466B94AD" w14:textId="30463D8A" w:rsidR="0041292C" w:rsidRPr="00001C8B" w:rsidRDefault="0041292C" w:rsidP="0091704C">
            <w:pPr>
              <w:jc w:val="right"/>
            </w:pPr>
            <w:r w:rsidRPr="00001C8B">
              <w:t xml:space="preserve">119 </w:t>
            </w:r>
          </w:p>
        </w:tc>
        <w:tc>
          <w:tcPr>
            <w:tcW w:w="990" w:type="dxa"/>
            <w:noWrap/>
            <w:hideMark/>
          </w:tcPr>
          <w:p w14:paraId="5A066E82" w14:textId="715B1A02" w:rsidR="0041292C" w:rsidRPr="00001C8B" w:rsidRDefault="0041292C" w:rsidP="0091704C">
            <w:pPr>
              <w:jc w:val="right"/>
            </w:pPr>
            <w:r w:rsidRPr="00001C8B">
              <w:t xml:space="preserve">  188 </w:t>
            </w:r>
          </w:p>
        </w:tc>
        <w:tc>
          <w:tcPr>
            <w:tcW w:w="1170" w:type="dxa"/>
            <w:noWrap/>
            <w:hideMark/>
          </w:tcPr>
          <w:p w14:paraId="43CA57CE" w14:textId="11B3A49D" w:rsidR="0041292C" w:rsidRPr="00001C8B" w:rsidRDefault="0041292C" w:rsidP="0091704C">
            <w:pPr>
              <w:jc w:val="right"/>
            </w:pPr>
            <w:r w:rsidRPr="00001C8B">
              <w:t xml:space="preserve">188 </w:t>
            </w:r>
          </w:p>
        </w:tc>
        <w:tc>
          <w:tcPr>
            <w:tcW w:w="1350" w:type="dxa"/>
            <w:noWrap/>
            <w:hideMark/>
          </w:tcPr>
          <w:p w14:paraId="449746DD" w14:textId="33BEC778" w:rsidR="0041292C" w:rsidRPr="00001C8B" w:rsidRDefault="0041292C" w:rsidP="0091704C">
            <w:pPr>
              <w:jc w:val="right"/>
            </w:pPr>
            <w:r w:rsidRPr="00001C8B">
              <w:t xml:space="preserve">141 </w:t>
            </w:r>
          </w:p>
        </w:tc>
        <w:tc>
          <w:tcPr>
            <w:tcW w:w="1170" w:type="dxa"/>
            <w:noWrap/>
            <w:hideMark/>
          </w:tcPr>
          <w:p w14:paraId="0F763D68" w14:textId="38F7156B" w:rsidR="0041292C" w:rsidRPr="00001C8B" w:rsidRDefault="0041292C" w:rsidP="0091704C">
            <w:pPr>
              <w:jc w:val="right"/>
            </w:pPr>
            <w:r w:rsidRPr="00001C8B">
              <w:t xml:space="preserve">215 </w:t>
            </w:r>
          </w:p>
        </w:tc>
        <w:tc>
          <w:tcPr>
            <w:tcW w:w="1170" w:type="dxa"/>
            <w:noWrap/>
            <w:hideMark/>
          </w:tcPr>
          <w:p w14:paraId="461E7375" w14:textId="79FD8701" w:rsidR="0041292C" w:rsidRPr="00001C8B" w:rsidRDefault="0041292C" w:rsidP="0091704C">
            <w:pPr>
              <w:jc w:val="right"/>
            </w:pPr>
            <w:r w:rsidRPr="00001C8B">
              <w:t xml:space="preserve">215 </w:t>
            </w:r>
          </w:p>
        </w:tc>
        <w:tc>
          <w:tcPr>
            <w:tcW w:w="1350" w:type="dxa"/>
            <w:noWrap/>
            <w:hideMark/>
          </w:tcPr>
          <w:p w14:paraId="19401D95" w14:textId="0E31291A" w:rsidR="0041292C" w:rsidRPr="00001C8B" w:rsidRDefault="0041292C" w:rsidP="0091704C">
            <w:pPr>
              <w:jc w:val="right"/>
            </w:pPr>
            <w:r w:rsidRPr="00001C8B">
              <w:t xml:space="preserve">161 </w:t>
            </w:r>
          </w:p>
        </w:tc>
      </w:tr>
      <w:tr w:rsidR="0041292C" w:rsidRPr="00001C8B" w14:paraId="53951BFF" w14:textId="77777777" w:rsidTr="0041292C">
        <w:trPr>
          <w:cantSplit/>
          <w:trHeight w:val="310"/>
        </w:trPr>
        <w:tc>
          <w:tcPr>
            <w:tcW w:w="2653" w:type="dxa"/>
            <w:noWrap/>
            <w:hideMark/>
          </w:tcPr>
          <w:p w14:paraId="77340A21" w14:textId="77777777" w:rsidR="0041292C" w:rsidRPr="00001C8B" w:rsidRDefault="0041292C" w:rsidP="00001C8B">
            <w:pPr>
              <w:rPr>
                <w:b/>
                <w:bCs/>
              </w:rPr>
            </w:pPr>
            <w:r w:rsidRPr="00001C8B">
              <w:rPr>
                <w:b/>
                <w:bCs/>
              </w:rPr>
              <w:t>H&amp;N - Nasopharyngeal</w:t>
            </w:r>
          </w:p>
        </w:tc>
        <w:tc>
          <w:tcPr>
            <w:tcW w:w="1127" w:type="dxa"/>
            <w:noWrap/>
            <w:hideMark/>
          </w:tcPr>
          <w:p w14:paraId="22759A7D" w14:textId="4CA843D0" w:rsidR="0041292C" w:rsidRPr="00001C8B" w:rsidRDefault="0041292C" w:rsidP="0091704C">
            <w:pPr>
              <w:jc w:val="right"/>
            </w:pPr>
            <w:r w:rsidRPr="00001C8B">
              <w:t xml:space="preserve">28 </w:t>
            </w:r>
          </w:p>
        </w:tc>
        <w:tc>
          <w:tcPr>
            <w:tcW w:w="1170" w:type="dxa"/>
            <w:noWrap/>
            <w:hideMark/>
          </w:tcPr>
          <w:p w14:paraId="14B462B0" w14:textId="3654B33B" w:rsidR="0041292C" w:rsidRPr="00001C8B" w:rsidRDefault="0041292C" w:rsidP="0091704C">
            <w:pPr>
              <w:jc w:val="right"/>
            </w:pPr>
            <w:r w:rsidRPr="00001C8B">
              <w:t xml:space="preserve">28 </w:t>
            </w:r>
          </w:p>
        </w:tc>
        <w:tc>
          <w:tcPr>
            <w:tcW w:w="1350" w:type="dxa"/>
            <w:noWrap/>
            <w:hideMark/>
          </w:tcPr>
          <w:p w14:paraId="673AB308" w14:textId="6A6CA457" w:rsidR="0041292C" w:rsidRPr="00001C8B" w:rsidRDefault="0041292C" w:rsidP="0091704C">
            <w:pPr>
              <w:jc w:val="right"/>
            </w:pPr>
            <w:r w:rsidRPr="00001C8B">
              <w:t xml:space="preserve">21 </w:t>
            </w:r>
          </w:p>
        </w:tc>
        <w:tc>
          <w:tcPr>
            <w:tcW w:w="990" w:type="dxa"/>
            <w:noWrap/>
            <w:hideMark/>
          </w:tcPr>
          <w:p w14:paraId="77A4FCE6" w14:textId="660CA75E" w:rsidR="0041292C" w:rsidRPr="00001C8B" w:rsidRDefault="0041292C" w:rsidP="0091704C">
            <w:pPr>
              <w:jc w:val="right"/>
            </w:pPr>
            <w:r w:rsidRPr="00001C8B">
              <w:t xml:space="preserve">34 </w:t>
            </w:r>
          </w:p>
        </w:tc>
        <w:tc>
          <w:tcPr>
            <w:tcW w:w="1170" w:type="dxa"/>
            <w:noWrap/>
            <w:hideMark/>
          </w:tcPr>
          <w:p w14:paraId="0F86EDE2" w14:textId="6E4CE2EA" w:rsidR="0041292C" w:rsidRPr="00001C8B" w:rsidRDefault="0041292C" w:rsidP="0091704C">
            <w:pPr>
              <w:jc w:val="right"/>
            </w:pPr>
            <w:r w:rsidRPr="00001C8B">
              <w:t xml:space="preserve">34 </w:t>
            </w:r>
          </w:p>
        </w:tc>
        <w:tc>
          <w:tcPr>
            <w:tcW w:w="1350" w:type="dxa"/>
            <w:noWrap/>
            <w:hideMark/>
          </w:tcPr>
          <w:p w14:paraId="4660A0FD" w14:textId="16AA2F09" w:rsidR="0041292C" w:rsidRPr="00001C8B" w:rsidRDefault="0041292C" w:rsidP="0091704C">
            <w:pPr>
              <w:jc w:val="right"/>
            </w:pPr>
            <w:r w:rsidRPr="00001C8B">
              <w:t xml:space="preserve">25 </w:t>
            </w:r>
          </w:p>
        </w:tc>
        <w:tc>
          <w:tcPr>
            <w:tcW w:w="1170" w:type="dxa"/>
            <w:noWrap/>
            <w:hideMark/>
          </w:tcPr>
          <w:p w14:paraId="7AE0CD12" w14:textId="19DB21D9" w:rsidR="0041292C" w:rsidRPr="00001C8B" w:rsidRDefault="0041292C" w:rsidP="0091704C">
            <w:pPr>
              <w:jc w:val="right"/>
            </w:pPr>
            <w:r w:rsidRPr="00001C8B">
              <w:t xml:space="preserve">38 </w:t>
            </w:r>
          </w:p>
        </w:tc>
        <w:tc>
          <w:tcPr>
            <w:tcW w:w="1170" w:type="dxa"/>
            <w:noWrap/>
            <w:hideMark/>
          </w:tcPr>
          <w:p w14:paraId="1D28168A" w14:textId="06AE3071" w:rsidR="0041292C" w:rsidRPr="00001C8B" w:rsidRDefault="0041292C" w:rsidP="0091704C">
            <w:pPr>
              <w:jc w:val="right"/>
            </w:pPr>
            <w:r w:rsidRPr="00001C8B">
              <w:t xml:space="preserve">38 </w:t>
            </w:r>
          </w:p>
        </w:tc>
        <w:tc>
          <w:tcPr>
            <w:tcW w:w="1350" w:type="dxa"/>
            <w:noWrap/>
            <w:hideMark/>
          </w:tcPr>
          <w:p w14:paraId="25F56E4C" w14:textId="638511C7" w:rsidR="0041292C" w:rsidRPr="00001C8B" w:rsidRDefault="0041292C" w:rsidP="0091704C">
            <w:pPr>
              <w:jc w:val="right"/>
            </w:pPr>
            <w:r w:rsidRPr="00001C8B">
              <w:t xml:space="preserve">29 </w:t>
            </w:r>
          </w:p>
        </w:tc>
      </w:tr>
      <w:tr w:rsidR="0041292C" w:rsidRPr="00001C8B" w14:paraId="48474240" w14:textId="77777777" w:rsidTr="0041292C">
        <w:trPr>
          <w:cantSplit/>
          <w:trHeight w:val="310"/>
        </w:trPr>
        <w:tc>
          <w:tcPr>
            <w:tcW w:w="2653" w:type="dxa"/>
            <w:noWrap/>
            <w:hideMark/>
          </w:tcPr>
          <w:p w14:paraId="1A5FDCEE" w14:textId="77777777" w:rsidR="0041292C" w:rsidRPr="00001C8B" w:rsidRDefault="0041292C" w:rsidP="00001C8B">
            <w:pPr>
              <w:rPr>
                <w:b/>
                <w:bCs/>
              </w:rPr>
            </w:pPr>
            <w:r w:rsidRPr="00001C8B">
              <w:rPr>
                <w:b/>
                <w:bCs/>
              </w:rPr>
              <w:t xml:space="preserve">H&amp;N - Oral Cavity </w:t>
            </w:r>
          </w:p>
        </w:tc>
        <w:tc>
          <w:tcPr>
            <w:tcW w:w="1127" w:type="dxa"/>
            <w:noWrap/>
            <w:hideMark/>
          </w:tcPr>
          <w:p w14:paraId="6AAB6163" w14:textId="593D431A" w:rsidR="0041292C" w:rsidRPr="00001C8B" w:rsidRDefault="0041292C" w:rsidP="0091704C">
            <w:pPr>
              <w:jc w:val="right"/>
            </w:pPr>
            <w:r w:rsidRPr="00001C8B">
              <w:t xml:space="preserve">711 </w:t>
            </w:r>
          </w:p>
        </w:tc>
        <w:tc>
          <w:tcPr>
            <w:tcW w:w="1170" w:type="dxa"/>
            <w:noWrap/>
            <w:hideMark/>
          </w:tcPr>
          <w:p w14:paraId="4BC40561" w14:textId="0F02881D" w:rsidR="0041292C" w:rsidRPr="00001C8B" w:rsidRDefault="0041292C" w:rsidP="0091704C">
            <w:pPr>
              <w:jc w:val="right"/>
            </w:pPr>
            <w:r w:rsidRPr="00001C8B">
              <w:t xml:space="preserve">555 </w:t>
            </w:r>
          </w:p>
        </w:tc>
        <w:tc>
          <w:tcPr>
            <w:tcW w:w="1350" w:type="dxa"/>
            <w:noWrap/>
            <w:hideMark/>
          </w:tcPr>
          <w:p w14:paraId="3A0F4217" w14:textId="6F2C86D1" w:rsidR="0041292C" w:rsidRPr="00001C8B" w:rsidRDefault="0041292C" w:rsidP="0091704C">
            <w:pPr>
              <w:jc w:val="right"/>
            </w:pPr>
            <w:r w:rsidRPr="00001C8B">
              <w:t xml:space="preserve">139 </w:t>
            </w:r>
          </w:p>
        </w:tc>
        <w:tc>
          <w:tcPr>
            <w:tcW w:w="990" w:type="dxa"/>
            <w:noWrap/>
            <w:hideMark/>
          </w:tcPr>
          <w:p w14:paraId="71928E21" w14:textId="3689EE36" w:rsidR="0041292C" w:rsidRPr="00001C8B" w:rsidRDefault="0041292C" w:rsidP="0091704C">
            <w:pPr>
              <w:jc w:val="right"/>
            </w:pPr>
            <w:r w:rsidRPr="00001C8B">
              <w:t xml:space="preserve">  839 </w:t>
            </w:r>
          </w:p>
        </w:tc>
        <w:tc>
          <w:tcPr>
            <w:tcW w:w="1170" w:type="dxa"/>
            <w:noWrap/>
            <w:hideMark/>
          </w:tcPr>
          <w:p w14:paraId="1E6375E9" w14:textId="1A3CE84E" w:rsidR="0041292C" w:rsidRPr="00001C8B" w:rsidRDefault="0041292C" w:rsidP="0091704C">
            <w:pPr>
              <w:jc w:val="right"/>
            </w:pPr>
            <w:r w:rsidRPr="00001C8B">
              <w:t xml:space="preserve">655 </w:t>
            </w:r>
          </w:p>
        </w:tc>
        <w:tc>
          <w:tcPr>
            <w:tcW w:w="1350" w:type="dxa"/>
            <w:noWrap/>
            <w:hideMark/>
          </w:tcPr>
          <w:p w14:paraId="68AF311A" w14:textId="2DA8ACDD" w:rsidR="0041292C" w:rsidRPr="00001C8B" w:rsidRDefault="0041292C" w:rsidP="0091704C">
            <w:pPr>
              <w:jc w:val="right"/>
            </w:pPr>
            <w:r w:rsidRPr="00001C8B">
              <w:t xml:space="preserve">164 </w:t>
            </w:r>
          </w:p>
        </w:tc>
        <w:tc>
          <w:tcPr>
            <w:tcW w:w="1170" w:type="dxa"/>
            <w:noWrap/>
            <w:hideMark/>
          </w:tcPr>
          <w:p w14:paraId="067224FA" w14:textId="3AFC5A6D" w:rsidR="0041292C" w:rsidRPr="00001C8B" w:rsidRDefault="0041292C" w:rsidP="0091704C">
            <w:pPr>
              <w:jc w:val="right"/>
            </w:pPr>
            <w:r w:rsidRPr="00001C8B">
              <w:t xml:space="preserve">960 </w:t>
            </w:r>
          </w:p>
        </w:tc>
        <w:tc>
          <w:tcPr>
            <w:tcW w:w="1170" w:type="dxa"/>
            <w:noWrap/>
            <w:hideMark/>
          </w:tcPr>
          <w:p w14:paraId="64013FDE" w14:textId="7E25CDA7" w:rsidR="0041292C" w:rsidRPr="00001C8B" w:rsidRDefault="0041292C" w:rsidP="0091704C">
            <w:pPr>
              <w:jc w:val="right"/>
            </w:pPr>
            <w:r w:rsidRPr="00001C8B">
              <w:t xml:space="preserve">749 </w:t>
            </w:r>
          </w:p>
        </w:tc>
        <w:tc>
          <w:tcPr>
            <w:tcW w:w="1350" w:type="dxa"/>
            <w:noWrap/>
            <w:hideMark/>
          </w:tcPr>
          <w:p w14:paraId="1EFC1891" w14:textId="0B4F7981" w:rsidR="0041292C" w:rsidRPr="00001C8B" w:rsidRDefault="0041292C" w:rsidP="0091704C">
            <w:pPr>
              <w:jc w:val="right"/>
            </w:pPr>
            <w:r w:rsidRPr="00001C8B">
              <w:t xml:space="preserve">187 </w:t>
            </w:r>
          </w:p>
        </w:tc>
      </w:tr>
      <w:tr w:rsidR="0041292C" w:rsidRPr="00001C8B" w14:paraId="19B2E3E2" w14:textId="77777777" w:rsidTr="0041292C">
        <w:trPr>
          <w:cantSplit/>
          <w:trHeight w:val="310"/>
        </w:trPr>
        <w:tc>
          <w:tcPr>
            <w:tcW w:w="2653" w:type="dxa"/>
            <w:noWrap/>
            <w:hideMark/>
          </w:tcPr>
          <w:p w14:paraId="70C56757" w14:textId="77777777" w:rsidR="0041292C" w:rsidRPr="00001C8B" w:rsidRDefault="0041292C" w:rsidP="00001C8B">
            <w:pPr>
              <w:rPr>
                <w:b/>
                <w:bCs/>
              </w:rPr>
            </w:pPr>
            <w:r w:rsidRPr="00001C8B">
              <w:rPr>
                <w:b/>
                <w:bCs/>
              </w:rPr>
              <w:t>H&amp;N - Salivary</w:t>
            </w:r>
          </w:p>
        </w:tc>
        <w:tc>
          <w:tcPr>
            <w:tcW w:w="1127" w:type="dxa"/>
            <w:noWrap/>
            <w:hideMark/>
          </w:tcPr>
          <w:p w14:paraId="601A697E" w14:textId="6E3E519C" w:rsidR="0041292C" w:rsidRPr="00001C8B" w:rsidRDefault="0041292C" w:rsidP="0091704C">
            <w:pPr>
              <w:jc w:val="right"/>
            </w:pPr>
            <w:r w:rsidRPr="00001C8B">
              <w:t xml:space="preserve">92 </w:t>
            </w:r>
          </w:p>
        </w:tc>
        <w:tc>
          <w:tcPr>
            <w:tcW w:w="1170" w:type="dxa"/>
            <w:noWrap/>
            <w:hideMark/>
          </w:tcPr>
          <w:p w14:paraId="704DEE66" w14:textId="26A40252" w:rsidR="0041292C" w:rsidRPr="00001C8B" w:rsidRDefault="0041292C" w:rsidP="0091704C">
            <w:pPr>
              <w:jc w:val="right"/>
            </w:pPr>
            <w:r w:rsidRPr="00001C8B">
              <w:t xml:space="preserve">80 </w:t>
            </w:r>
          </w:p>
        </w:tc>
        <w:tc>
          <w:tcPr>
            <w:tcW w:w="1350" w:type="dxa"/>
            <w:noWrap/>
            <w:hideMark/>
          </w:tcPr>
          <w:p w14:paraId="78BFA0E8" w14:textId="7CF9C87F" w:rsidR="0041292C" w:rsidRPr="00001C8B" w:rsidRDefault="0041292C" w:rsidP="0091704C">
            <w:pPr>
              <w:jc w:val="right"/>
            </w:pPr>
            <w:r w:rsidRPr="00001C8B">
              <w:t xml:space="preserve">  8 </w:t>
            </w:r>
          </w:p>
        </w:tc>
        <w:tc>
          <w:tcPr>
            <w:tcW w:w="990" w:type="dxa"/>
            <w:noWrap/>
            <w:hideMark/>
          </w:tcPr>
          <w:p w14:paraId="3B73ABCB" w14:textId="158D9FA2" w:rsidR="0041292C" w:rsidRPr="00001C8B" w:rsidRDefault="0041292C" w:rsidP="0091704C">
            <w:pPr>
              <w:jc w:val="right"/>
            </w:pPr>
            <w:r w:rsidRPr="00001C8B">
              <w:t xml:space="preserve">  109 </w:t>
            </w:r>
          </w:p>
        </w:tc>
        <w:tc>
          <w:tcPr>
            <w:tcW w:w="1170" w:type="dxa"/>
            <w:noWrap/>
            <w:hideMark/>
          </w:tcPr>
          <w:p w14:paraId="5F92596B" w14:textId="7531C81D" w:rsidR="0041292C" w:rsidRPr="00001C8B" w:rsidRDefault="0041292C" w:rsidP="0091704C">
            <w:pPr>
              <w:jc w:val="right"/>
            </w:pPr>
            <w:r w:rsidRPr="00001C8B">
              <w:t xml:space="preserve">95 </w:t>
            </w:r>
          </w:p>
        </w:tc>
        <w:tc>
          <w:tcPr>
            <w:tcW w:w="1350" w:type="dxa"/>
            <w:noWrap/>
            <w:hideMark/>
          </w:tcPr>
          <w:p w14:paraId="0C7D5370" w14:textId="11D6FE91" w:rsidR="0041292C" w:rsidRPr="00001C8B" w:rsidRDefault="0041292C" w:rsidP="0091704C">
            <w:pPr>
              <w:jc w:val="right"/>
            </w:pPr>
            <w:r w:rsidRPr="00001C8B">
              <w:t xml:space="preserve">  9 </w:t>
            </w:r>
          </w:p>
        </w:tc>
        <w:tc>
          <w:tcPr>
            <w:tcW w:w="1170" w:type="dxa"/>
            <w:noWrap/>
            <w:hideMark/>
          </w:tcPr>
          <w:p w14:paraId="16D5B452" w14:textId="02F50AD5" w:rsidR="0041292C" w:rsidRPr="00001C8B" w:rsidRDefault="0041292C" w:rsidP="0091704C">
            <w:pPr>
              <w:jc w:val="right"/>
            </w:pPr>
            <w:r w:rsidRPr="00001C8B">
              <w:t xml:space="preserve">125 </w:t>
            </w:r>
          </w:p>
        </w:tc>
        <w:tc>
          <w:tcPr>
            <w:tcW w:w="1170" w:type="dxa"/>
            <w:noWrap/>
            <w:hideMark/>
          </w:tcPr>
          <w:p w14:paraId="1F736D2E" w14:textId="0DAD2D01" w:rsidR="0041292C" w:rsidRPr="00001C8B" w:rsidRDefault="0041292C" w:rsidP="0091704C">
            <w:pPr>
              <w:jc w:val="right"/>
            </w:pPr>
            <w:r w:rsidRPr="00001C8B">
              <w:t xml:space="preserve">109 </w:t>
            </w:r>
          </w:p>
        </w:tc>
        <w:tc>
          <w:tcPr>
            <w:tcW w:w="1350" w:type="dxa"/>
            <w:noWrap/>
            <w:hideMark/>
          </w:tcPr>
          <w:p w14:paraId="2A304AD0" w14:textId="7FF0C83B" w:rsidR="0041292C" w:rsidRPr="00001C8B" w:rsidRDefault="0041292C" w:rsidP="0091704C">
            <w:pPr>
              <w:jc w:val="right"/>
            </w:pPr>
            <w:r w:rsidRPr="00001C8B">
              <w:t xml:space="preserve">11 </w:t>
            </w:r>
          </w:p>
        </w:tc>
      </w:tr>
      <w:tr w:rsidR="0041292C" w:rsidRPr="00001C8B" w14:paraId="10DFFAC3" w14:textId="77777777" w:rsidTr="0041292C">
        <w:trPr>
          <w:cantSplit/>
          <w:trHeight w:val="310"/>
        </w:trPr>
        <w:tc>
          <w:tcPr>
            <w:tcW w:w="2653" w:type="dxa"/>
            <w:noWrap/>
            <w:hideMark/>
          </w:tcPr>
          <w:p w14:paraId="7EDD122A" w14:textId="77777777" w:rsidR="0041292C" w:rsidRPr="00001C8B" w:rsidRDefault="0041292C" w:rsidP="00001C8B">
            <w:pPr>
              <w:rPr>
                <w:b/>
                <w:bCs/>
              </w:rPr>
            </w:pPr>
            <w:r w:rsidRPr="00001C8B">
              <w:rPr>
                <w:b/>
                <w:bCs/>
              </w:rPr>
              <w:t>H&amp;N - Pharyngeal</w:t>
            </w:r>
          </w:p>
        </w:tc>
        <w:tc>
          <w:tcPr>
            <w:tcW w:w="1127" w:type="dxa"/>
            <w:noWrap/>
            <w:hideMark/>
          </w:tcPr>
          <w:p w14:paraId="020ED6E3" w14:textId="1E442D5D" w:rsidR="0041292C" w:rsidRPr="00001C8B" w:rsidRDefault="0041292C" w:rsidP="0091704C">
            <w:pPr>
              <w:jc w:val="right"/>
            </w:pPr>
            <w:r w:rsidRPr="00001C8B">
              <w:t xml:space="preserve">370 </w:t>
            </w:r>
          </w:p>
        </w:tc>
        <w:tc>
          <w:tcPr>
            <w:tcW w:w="1170" w:type="dxa"/>
            <w:noWrap/>
            <w:hideMark/>
          </w:tcPr>
          <w:p w14:paraId="0E567F3C" w14:textId="47A42581" w:rsidR="0041292C" w:rsidRPr="00001C8B" w:rsidRDefault="0041292C" w:rsidP="0091704C">
            <w:pPr>
              <w:jc w:val="right"/>
            </w:pPr>
            <w:r w:rsidRPr="00001C8B">
              <w:t xml:space="preserve">370 </w:t>
            </w:r>
          </w:p>
        </w:tc>
        <w:tc>
          <w:tcPr>
            <w:tcW w:w="1350" w:type="dxa"/>
            <w:noWrap/>
            <w:hideMark/>
          </w:tcPr>
          <w:p w14:paraId="275BE031" w14:textId="7F3FA1CC" w:rsidR="0041292C" w:rsidRPr="00001C8B" w:rsidRDefault="0041292C" w:rsidP="0091704C">
            <w:pPr>
              <w:jc w:val="right"/>
            </w:pPr>
            <w:r w:rsidRPr="00001C8B">
              <w:t xml:space="preserve">259 </w:t>
            </w:r>
          </w:p>
        </w:tc>
        <w:tc>
          <w:tcPr>
            <w:tcW w:w="990" w:type="dxa"/>
            <w:noWrap/>
            <w:hideMark/>
          </w:tcPr>
          <w:p w14:paraId="480E22BF" w14:textId="26ADEE72" w:rsidR="0041292C" w:rsidRPr="00001C8B" w:rsidRDefault="0041292C" w:rsidP="0091704C">
            <w:pPr>
              <w:jc w:val="right"/>
            </w:pPr>
            <w:r w:rsidRPr="00001C8B">
              <w:t xml:space="preserve">  437 </w:t>
            </w:r>
          </w:p>
        </w:tc>
        <w:tc>
          <w:tcPr>
            <w:tcW w:w="1170" w:type="dxa"/>
            <w:noWrap/>
            <w:hideMark/>
          </w:tcPr>
          <w:p w14:paraId="6157DDA4" w14:textId="472F0A71" w:rsidR="0041292C" w:rsidRPr="00001C8B" w:rsidRDefault="0041292C" w:rsidP="0091704C">
            <w:pPr>
              <w:jc w:val="right"/>
            </w:pPr>
            <w:r w:rsidRPr="00001C8B">
              <w:t xml:space="preserve">437 </w:t>
            </w:r>
          </w:p>
        </w:tc>
        <w:tc>
          <w:tcPr>
            <w:tcW w:w="1350" w:type="dxa"/>
            <w:noWrap/>
            <w:hideMark/>
          </w:tcPr>
          <w:p w14:paraId="02DEB7C5" w14:textId="72B06A4A" w:rsidR="0041292C" w:rsidRPr="00001C8B" w:rsidRDefault="0041292C" w:rsidP="0091704C">
            <w:pPr>
              <w:jc w:val="right"/>
            </w:pPr>
            <w:r w:rsidRPr="00001C8B">
              <w:t xml:space="preserve">306 </w:t>
            </w:r>
          </w:p>
        </w:tc>
        <w:tc>
          <w:tcPr>
            <w:tcW w:w="1170" w:type="dxa"/>
            <w:noWrap/>
            <w:hideMark/>
          </w:tcPr>
          <w:p w14:paraId="752737EB" w14:textId="74EA7F88" w:rsidR="0041292C" w:rsidRPr="00001C8B" w:rsidRDefault="0041292C" w:rsidP="0091704C">
            <w:pPr>
              <w:jc w:val="right"/>
            </w:pPr>
            <w:r w:rsidRPr="00001C8B">
              <w:t xml:space="preserve">500 </w:t>
            </w:r>
          </w:p>
        </w:tc>
        <w:tc>
          <w:tcPr>
            <w:tcW w:w="1170" w:type="dxa"/>
            <w:noWrap/>
            <w:hideMark/>
          </w:tcPr>
          <w:p w14:paraId="7C991E57" w14:textId="632B7EEA" w:rsidR="0041292C" w:rsidRPr="00001C8B" w:rsidRDefault="0041292C" w:rsidP="0091704C">
            <w:pPr>
              <w:jc w:val="right"/>
            </w:pPr>
            <w:r w:rsidRPr="00001C8B">
              <w:t xml:space="preserve">500 </w:t>
            </w:r>
          </w:p>
        </w:tc>
        <w:tc>
          <w:tcPr>
            <w:tcW w:w="1350" w:type="dxa"/>
            <w:noWrap/>
            <w:hideMark/>
          </w:tcPr>
          <w:p w14:paraId="192DE612" w14:textId="16B0B040" w:rsidR="0041292C" w:rsidRPr="00001C8B" w:rsidRDefault="0041292C" w:rsidP="0091704C">
            <w:pPr>
              <w:jc w:val="right"/>
            </w:pPr>
            <w:r w:rsidRPr="00001C8B">
              <w:t xml:space="preserve">350 </w:t>
            </w:r>
          </w:p>
        </w:tc>
      </w:tr>
      <w:tr w:rsidR="0041292C" w:rsidRPr="00001C8B" w14:paraId="14FC0733" w14:textId="77777777" w:rsidTr="0041292C">
        <w:trPr>
          <w:cantSplit/>
          <w:trHeight w:val="310"/>
        </w:trPr>
        <w:tc>
          <w:tcPr>
            <w:tcW w:w="2653" w:type="dxa"/>
            <w:noWrap/>
            <w:hideMark/>
          </w:tcPr>
          <w:p w14:paraId="7BA3C37B" w14:textId="77777777" w:rsidR="0041292C" w:rsidRPr="00001C8B" w:rsidRDefault="0041292C" w:rsidP="00001C8B">
            <w:pPr>
              <w:rPr>
                <w:b/>
                <w:bCs/>
              </w:rPr>
            </w:pPr>
            <w:r w:rsidRPr="00001C8B">
              <w:rPr>
                <w:b/>
                <w:bCs/>
              </w:rPr>
              <w:t>H&amp;N - Laryngeal</w:t>
            </w:r>
          </w:p>
        </w:tc>
        <w:tc>
          <w:tcPr>
            <w:tcW w:w="1127" w:type="dxa"/>
            <w:noWrap/>
            <w:hideMark/>
          </w:tcPr>
          <w:p w14:paraId="548F522C" w14:textId="388D185C" w:rsidR="0041292C" w:rsidRPr="00001C8B" w:rsidRDefault="0041292C" w:rsidP="0091704C">
            <w:pPr>
              <w:jc w:val="right"/>
            </w:pPr>
            <w:r w:rsidRPr="00001C8B">
              <w:t xml:space="preserve">291 </w:t>
            </w:r>
          </w:p>
        </w:tc>
        <w:tc>
          <w:tcPr>
            <w:tcW w:w="1170" w:type="dxa"/>
            <w:noWrap/>
            <w:hideMark/>
          </w:tcPr>
          <w:p w14:paraId="19505201" w14:textId="1366478B" w:rsidR="0041292C" w:rsidRPr="00001C8B" w:rsidRDefault="0041292C" w:rsidP="0091704C">
            <w:pPr>
              <w:jc w:val="right"/>
            </w:pPr>
            <w:r w:rsidRPr="00001C8B">
              <w:t xml:space="preserve">291 </w:t>
            </w:r>
          </w:p>
        </w:tc>
        <w:tc>
          <w:tcPr>
            <w:tcW w:w="1350" w:type="dxa"/>
            <w:noWrap/>
            <w:hideMark/>
          </w:tcPr>
          <w:p w14:paraId="3966B90B" w14:textId="55D34D20" w:rsidR="0041292C" w:rsidRPr="00001C8B" w:rsidRDefault="0041292C" w:rsidP="0091704C">
            <w:pPr>
              <w:jc w:val="right"/>
            </w:pPr>
            <w:r w:rsidRPr="00001C8B">
              <w:t xml:space="preserve">145 </w:t>
            </w:r>
          </w:p>
        </w:tc>
        <w:tc>
          <w:tcPr>
            <w:tcW w:w="990" w:type="dxa"/>
            <w:noWrap/>
            <w:hideMark/>
          </w:tcPr>
          <w:p w14:paraId="06A0FABE" w14:textId="4FF22830" w:rsidR="0041292C" w:rsidRPr="00001C8B" w:rsidRDefault="0041292C" w:rsidP="0091704C">
            <w:pPr>
              <w:jc w:val="right"/>
            </w:pPr>
            <w:r w:rsidRPr="00001C8B">
              <w:t xml:space="preserve">  343 </w:t>
            </w:r>
          </w:p>
        </w:tc>
        <w:tc>
          <w:tcPr>
            <w:tcW w:w="1170" w:type="dxa"/>
            <w:noWrap/>
            <w:hideMark/>
          </w:tcPr>
          <w:p w14:paraId="68C0102E" w14:textId="2642B638" w:rsidR="0041292C" w:rsidRPr="00001C8B" w:rsidRDefault="0041292C" w:rsidP="0091704C">
            <w:pPr>
              <w:jc w:val="right"/>
            </w:pPr>
            <w:r w:rsidRPr="00001C8B">
              <w:t xml:space="preserve">343 </w:t>
            </w:r>
          </w:p>
        </w:tc>
        <w:tc>
          <w:tcPr>
            <w:tcW w:w="1350" w:type="dxa"/>
            <w:noWrap/>
            <w:hideMark/>
          </w:tcPr>
          <w:p w14:paraId="2B39A7A7" w14:textId="685543E7" w:rsidR="0041292C" w:rsidRPr="00001C8B" w:rsidRDefault="0041292C" w:rsidP="0091704C">
            <w:pPr>
              <w:jc w:val="right"/>
            </w:pPr>
            <w:r w:rsidRPr="00001C8B">
              <w:t xml:space="preserve">172 </w:t>
            </w:r>
          </w:p>
        </w:tc>
        <w:tc>
          <w:tcPr>
            <w:tcW w:w="1170" w:type="dxa"/>
            <w:noWrap/>
            <w:hideMark/>
          </w:tcPr>
          <w:p w14:paraId="2E9B23F4" w14:textId="2A1AF2A6" w:rsidR="0041292C" w:rsidRPr="00001C8B" w:rsidRDefault="0041292C" w:rsidP="0091704C">
            <w:pPr>
              <w:jc w:val="right"/>
            </w:pPr>
            <w:r w:rsidRPr="00001C8B">
              <w:t xml:space="preserve">393 </w:t>
            </w:r>
          </w:p>
        </w:tc>
        <w:tc>
          <w:tcPr>
            <w:tcW w:w="1170" w:type="dxa"/>
            <w:noWrap/>
            <w:hideMark/>
          </w:tcPr>
          <w:p w14:paraId="10BF2049" w14:textId="66DB9C33" w:rsidR="0041292C" w:rsidRPr="00001C8B" w:rsidRDefault="0041292C" w:rsidP="0091704C">
            <w:pPr>
              <w:jc w:val="right"/>
            </w:pPr>
            <w:r w:rsidRPr="00001C8B">
              <w:t xml:space="preserve">393 </w:t>
            </w:r>
          </w:p>
        </w:tc>
        <w:tc>
          <w:tcPr>
            <w:tcW w:w="1350" w:type="dxa"/>
            <w:noWrap/>
            <w:hideMark/>
          </w:tcPr>
          <w:p w14:paraId="0F463F6E" w14:textId="12043ED3" w:rsidR="0041292C" w:rsidRPr="00001C8B" w:rsidRDefault="0041292C" w:rsidP="0091704C">
            <w:pPr>
              <w:jc w:val="right"/>
            </w:pPr>
            <w:r w:rsidRPr="00001C8B">
              <w:t xml:space="preserve">196 </w:t>
            </w:r>
          </w:p>
        </w:tc>
      </w:tr>
      <w:tr w:rsidR="0041292C" w:rsidRPr="00001C8B" w14:paraId="18CF3625" w14:textId="77777777" w:rsidTr="0041292C">
        <w:trPr>
          <w:cantSplit/>
          <w:trHeight w:val="310"/>
        </w:trPr>
        <w:tc>
          <w:tcPr>
            <w:tcW w:w="2653" w:type="dxa"/>
            <w:noWrap/>
            <w:hideMark/>
          </w:tcPr>
          <w:p w14:paraId="23ACF7C3" w14:textId="77777777" w:rsidR="0041292C" w:rsidRPr="00001C8B" w:rsidRDefault="0041292C" w:rsidP="00001C8B">
            <w:pPr>
              <w:rPr>
                <w:b/>
                <w:bCs/>
              </w:rPr>
            </w:pPr>
            <w:r w:rsidRPr="00001C8B">
              <w:rPr>
                <w:b/>
                <w:bCs/>
              </w:rPr>
              <w:t>H&amp;N - re-irradiation</w:t>
            </w:r>
          </w:p>
        </w:tc>
        <w:tc>
          <w:tcPr>
            <w:tcW w:w="1127" w:type="dxa"/>
            <w:noWrap/>
            <w:hideMark/>
          </w:tcPr>
          <w:p w14:paraId="3DA9AB36" w14:textId="17EC5784" w:rsidR="0041292C" w:rsidRPr="00001C8B" w:rsidRDefault="0041292C" w:rsidP="0091704C">
            <w:pPr>
              <w:jc w:val="right"/>
            </w:pPr>
            <w:r w:rsidRPr="00001C8B">
              <w:t xml:space="preserve">165 </w:t>
            </w:r>
          </w:p>
        </w:tc>
        <w:tc>
          <w:tcPr>
            <w:tcW w:w="1170" w:type="dxa"/>
            <w:noWrap/>
            <w:hideMark/>
          </w:tcPr>
          <w:p w14:paraId="311A1960" w14:textId="47EAE684" w:rsidR="0041292C" w:rsidRPr="00001C8B" w:rsidRDefault="0041292C" w:rsidP="0091704C">
            <w:pPr>
              <w:jc w:val="right"/>
            </w:pPr>
            <w:r w:rsidRPr="00001C8B">
              <w:t xml:space="preserve">165 </w:t>
            </w:r>
          </w:p>
        </w:tc>
        <w:tc>
          <w:tcPr>
            <w:tcW w:w="1350" w:type="dxa"/>
            <w:noWrap/>
            <w:hideMark/>
          </w:tcPr>
          <w:p w14:paraId="514C3AC9" w14:textId="199A22D5" w:rsidR="0041292C" w:rsidRPr="00001C8B" w:rsidRDefault="0041292C" w:rsidP="0091704C">
            <w:pPr>
              <w:jc w:val="right"/>
            </w:pPr>
            <w:r w:rsidRPr="00001C8B">
              <w:t xml:space="preserve">124 </w:t>
            </w:r>
          </w:p>
        </w:tc>
        <w:tc>
          <w:tcPr>
            <w:tcW w:w="990" w:type="dxa"/>
            <w:noWrap/>
            <w:hideMark/>
          </w:tcPr>
          <w:p w14:paraId="3D733E04" w14:textId="3BC3DCFA" w:rsidR="0041292C" w:rsidRPr="00001C8B" w:rsidRDefault="0041292C" w:rsidP="0091704C">
            <w:pPr>
              <w:jc w:val="right"/>
            </w:pPr>
            <w:r w:rsidRPr="00001C8B">
              <w:t xml:space="preserve">  195 </w:t>
            </w:r>
          </w:p>
        </w:tc>
        <w:tc>
          <w:tcPr>
            <w:tcW w:w="1170" w:type="dxa"/>
            <w:noWrap/>
            <w:hideMark/>
          </w:tcPr>
          <w:p w14:paraId="091EEE35" w14:textId="493706CB" w:rsidR="0041292C" w:rsidRPr="00001C8B" w:rsidRDefault="0041292C" w:rsidP="0091704C">
            <w:pPr>
              <w:jc w:val="right"/>
            </w:pPr>
            <w:r w:rsidRPr="00001C8B">
              <w:t xml:space="preserve">195 </w:t>
            </w:r>
          </w:p>
        </w:tc>
        <w:tc>
          <w:tcPr>
            <w:tcW w:w="1350" w:type="dxa"/>
            <w:noWrap/>
            <w:hideMark/>
          </w:tcPr>
          <w:p w14:paraId="02A51710" w14:textId="5F0C632D" w:rsidR="0041292C" w:rsidRPr="00001C8B" w:rsidRDefault="0041292C" w:rsidP="0091704C">
            <w:pPr>
              <w:jc w:val="right"/>
            </w:pPr>
            <w:r w:rsidRPr="00001C8B">
              <w:t xml:space="preserve">146 </w:t>
            </w:r>
          </w:p>
        </w:tc>
        <w:tc>
          <w:tcPr>
            <w:tcW w:w="1170" w:type="dxa"/>
            <w:noWrap/>
            <w:hideMark/>
          </w:tcPr>
          <w:p w14:paraId="4B3D540F" w14:textId="79458F7C" w:rsidR="0041292C" w:rsidRPr="00001C8B" w:rsidRDefault="0041292C" w:rsidP="0091704C">
            <w:pPr>
              <w:jc w:val="right"/>
            </w:pPr>
            <w:r w:rsidRPr="00001C8B">
              <w:t xml:space="preserve">223 </w:t>
            </w:r>
          </w:p>
        </w:tc>
        <w:tc>
          <w:tcPr>
            <w:tcW w:w="1170" w:type="dxa"/>
            <w:noWrap/>
            <w:hideMark/>
          </w:tcPr>
          <w:p w14:paraId="0ACE9653" w14:textId="7C9E7597" w:rsidR="0041292C" w:rsidRPr="00001C8B" w:rsidRDefault="0041292C" w:rsidP="0091704C">
            <w:pPr>
              <w:jc w:val="right"/>
            </w:pPr>
            <w:r w:rsidRPr="00001C8B">
              <w:t xml:space="preserve">223 </w:t>
            </w:r>
          </w:p>
        </w:tc>
        <w:tc>
          <w:tcPr>
            <w:tcW w:w="1350" w:type="dxa"/>
            <w:noWrap/>
            <w:hideMark/>
          </w:tcPr>
          <w:p w14:paraId="32699D95" w14:textId="66121146" w:rsidR="0041292C" w:rsidRPr="00001C8B" w:rsidRDefault="0041292C" w:rsidP="0091704C">
            <w:pPr>
              <w:jc w:val="right"/>
            </w:pPr>
            <w:r w:rsidRPr="00001C8B">
              <w:t xml:space="preserve">167 </w:t>
            </w:r>
          </w:p>
        </w:tc>
      </w:tr>
      <w:tr w:rsidR="0041292C" w:rsidRPr="00001C8B" w14:paraId="0F5F872A" w14:textId="77777777" w:rsidTr="0041292C">
        <w:trPr>
          <w:cantSplit/>
          <w:trHeight w:val="310"/>
        </w:trPr>
        <w:tc>
          <w:tcPr>
            <w:tcW w:w="2653" w:type="dxa"/>
            <w:noWrap/>
            <w:hideMark/>
          </w:tcPr>
          <w:p w14:paraId="605CFB30" w14:textId="77777777" w:rsidR="0041292C" w:rsidRPr="00001C8B" w:rsidRDefault="0041292C" w:rsidP="00001C8B">
            <w:pPr>
              <w:rPr>
                <w:b/>
                <w:bCs/>
              </w:rPr>
            </w:pPr>
            <w:r w:rsidRPr="00001C8B">
              <w:rPr>
                <w:b/>
                <w:bCs/>
              </w:rPr>
              <w:t>Prostate</w:t>
            </w:r>
          </w:p>
        </w:tc>
        <w:tc>
          <w:tcPr>
            <w:tcW w:w="1127" w:type="dxa"/>
            <w:noWrap/>
            <w:hideMark/>
          </w:tcPr>
          <w:p w14:paraId="6A1D40CB" w14:textId="0E7DA8DA" w:rsidR="0041292C" w:rsidRPr="00001C8B" w:rsidRDefault="0041292C" w:rsidP="0091704C">
            <w:pPr>
              <w:jc w:val="right"/>
            </w:pPr>
            <w:r w:rsidRPr="00001C8B">
              <w:t xml:space="preserve"> 3,512 </w:t>
            </w:r>
          </w:p>
        </w:tc>
        <w:tc>
          <w:tcPr>
            <w:tcW w:w="1170" w:type="dxa"/>
            <w:noWrap/>
            <w:hideMark/>
          </w:tcPr>
          <w:p w14:paraId="7F4B9C36" w14:textId="60E6317A" w:rsidR="0041292C" w:rsidRPr="00001C8B" w:rsidRDefault="0041292C" w:rsidP="0091704C">
            <w:pPr>
              <w:jc w:val="right"/>
            </w:pPr>
            <w:r w:rsidRPr="00001C8B">
              <w:t xml:space="preserve">2,107 </w:t>
            </w:r>
          </w:p>
        </w:tc>
        <w:tc>
          <w:tcPr>
            <w:tcW w:w="1350" w:type="dxa"/>
            <w:noWrap/>
            <w:hideMark/>
          </w:tcPr>
          <w:p w14:paraId="12B4B61C" w14:textId="5E2D882A" w:rsidR="0041292C" w:rsidRPr="00001C8B" w:rsidRDefault="0041292C" w:rsidP="0091704C">
            <w:pPr>
              <w:jc w:val="right"/>
            </w:pPr>
            <w:r w:rsidRPr="00001C8B">
              <w:t xml:space="preserve">421 </w:t>
            </w:r>
          </w:p>
        </w:tc>
        <w:tc>
          <w:tcPr>
            <w:tcW w:w="990" w:type="dxa"/>
            <w:noWrap/>
            <w:hideMark/>
          </w:tcPr>
          <w:p w14:paraId="59ACA4C4" w14:textId="13CD9604" w:rsidR="0041292C" w:rsidRPr="00001C8B" w:rsidRDefault="0041292C" w:rsidP="0091704C">
            <w:pPr>
              <w:jc w:val="right"/>
            </w:pPr>
            <w:r w:rsidRPr="00001C8B">
              <w:t xml:space="preserve"> 4,250 </w:t>
            </w:r>
          </w:p>
        </w:tc>
        <w:tc>
          <w:tcPr>
            <w:tcW w:w="1170" w:type="dxa"/>
            <w:noWrap/>
            <w:hideMark/>
          </w:tcPr>
          <w:p w14:paraId="4F39C998" w14:textId="7A04FCF1" w:rsidR="0041292C" w:rsidRPr="00001C8B" w:rsidRDefault="0041292C" w:rsidP="0091704C">
            <w:pPr>
              <w:jc w:val="right"/>
            </w:pPr>
            <w:r w:rsidRPr="00001C8B">
              <w:t xml:space="preserve">2,550 </w:t>
            </w:r>
          </w:p>
        </w:tc>
        <w:tc>
          <w:tcPr>
            <w:tcW w:w="1350" w:type="dxa"/>
            <w:noWrap/>
            <w:hideMark/>
          </w:tcPr>
          <w:p w14:paraId="76F7B69D" w14:textId="5100DA5D" w:rsidR="0041292C" w:rsidRPr="00001C8B" w:rsidRDefault="0041292C" w:rsidP="0091704C">
            <w:pPr>
              <w:jc w:val="right"/>
            </w:pPr>
            <w:r w:rsidRPr="00001C8B">
              <w:t xml:space="preserve">510 </w:t>
            </w:r>
          </w:p>
        </w:tc>
        <w:tc>
          <w:tcPr>
            <w:tcW w:w="1170" w:type="dxa"/>
            <w:noWrap/>
            <w:hideMark/>
          </w:tcPr>
          <w:p w14:paraId="76D96B8F" w14:textId="2C68B1C6" w:rsidR="0041292C" w:rsidRPr="00001C8B" w:rsidRDefault="0041292C" w:rsidP="0091704C">
            <w:pPr>
              <w:jc w:val="right"/>
            </w:pPr>
            <w:r w:rsidRPr="00001C8B">
              <w:t xml:space="preserve">5,023 </w:t>
            </w:r>
          </w:p>
        </w:tc>
        <w:tc>
          <w:tcPr>
            <w:tcW w:w="1170" w:type="dxa"/>
            <w:noWrap/>
            <w:hideMark/>
          </w:tcPr>
          <w:p w14:paraId="0E004E94" w14:textId="4778B519" w:rsidR="0041292C" w:rsidRPr="00001C8B" w:rsidRDefault="0041292C" w:rsidP="0091704C">
            <w:pPr>
              <w:jc w:val="right"/>
            </w:pPr>
            <w:r w:rsidRPr="00001C8B">
              <w:t xml:space="preserve">3,014 </w:t>
            </w:r>
          </w:p>
        </w:tc>
        <w:tc>
          <w:tcPr>
            <w:tcW w:w="1350" w:type="dxa"/>
            <w:noWrap/>
            <w:hideMark/>
          </w:tcPr>
          <w:p w14:paraId="3CD34088" w14:textId="28C6037E" w:rsidR="0041292C" w:rsidRPr="00001C8B" w:rsidRDefault="0041292C" w:rsidP="0091704C">
            <w:pPr>
              <w:jc w:val="right"/>
            </w:pPr>
            <w:r w:rsidRPr="00001C8B">
              <w:t xml:space="preserve">603 </w:t>
            </w:r>
          </w:p>
        </w:tc>
      </w:tr>
      <w:tr w:rsidR="0041292C" w:rsidRPr="00001C8B" w14:paraId="655173FA" w14:textId="77777777" w:rsidTr="0041292C">
        <w:trPr>
          <w:cantSplit/>
          <w:trHeight w:val="310"/>
        </w:trPr>
        <w:tc>
          <w:tcPr>
            <w:tcW w:w="2653" w:type="dxa"/>
            <w:noWrap/>
            <w:hideMark/>
          </w:tcPr>
          <w:p w14:paraId="5ED0FCFF" w14:textId="77777777" w:rsidR="0041292C" w:rsidRPr="00001C8B" w:rsidRDefault="0041292C" w:rsidP="00001C8B">
            <w:pPr>
              <w:rPr>
                <w:b/>
                <w:bCs/>
              </w:rPr>
            </w:pPr>
            <w:r w:rsidRPr="00001C8B">
              <w:rPr>
                <w:b/>
                <w:bCs/>
              </w:rPr>
              <w:t>Bladder</w:t>
            </w:r>
          </w:p>
        </w:tc>
        <w:tc>
          <w:tcPr>
            <w:tcW w:w="1127" w:type="dxa"/>
            <w:noWrap/>
            <w:hideMark/>
          </w:tcPr>
          <w:p w14:paraId="128698F5" w14:textId="05C375A9" w:rsidR="0041292C" w:rsidRPr="00001C8B" w:rsidRDefault="0041292C" w:rsidP="0091704C">
            <w:pPr>
              <w:jc w:val="right"/>
            </w:pPr>
            <w:r w:rsidRPr="00001C8B">
              <w:t xml:space="preserve"> 1,720 </w:t>
            </w:r>
          </w:p>
        </w:tc>
        <w:tc>
          <w:tcPr>
            <w:tcW w:w="1170" w:type="dxa"/>
            <w:noWrap/>
            <w:hideMark/>
          </w:tcPr>
          <w:p w14:paraId="50A6AC12" w14:textId="4F80CD38" w:rsidR="0041292C" w:rsidRPr="00001C8B" w:rsidRDefault="0041292C" w:rsidP="0091704C">
            <w:pPr>
              <w:jc w:val="right"/>
            </w:pPr>
            <w:r w:rsidRPr="00001C8B">
              <w:t xml:space="preserve">998 </w:t>
            </w:r>
          </w:p>
        </w:tc>
        <w:tc>
          <w:tcPr>
            <w:tcW w:w="1350" w:type="dxa"/>
            <w:noWrap/>
            <w:hideMark/>
          </w:tcPr>
          <w:p w14:paraId="252409CE" w14:textId="1B4DAC05" w:rsidR="0041292C" w:rsidRPr="00001C8B" w:rsidRDefault="0041292C" w:rsidP="0091704C">
            <w:pPr>
              <w:jc w:val="right"/>
            </w:pPr>
            <w:r w:rsidRPr="00001C8B">
              <w:t xml:space="preserve">200 </w:t>
            </w:r>
          </w:p>
        </w:tc>
        <w:tc>
          <w:tcPr>
            <w:tcW w:w="990" w:type="dxa"/>
            <w:noWrap/>
            <w:hideMark/>
          </w:tcPr>
          <w:p w14:paraId="6DE799F4" w14:textId="0DCD0B05" w:rsidR="0041292C" w:rsidRPr="00001C8B" w:rsidRDefault="0041292C" w:rsidP="0091704C">
            <w:pPr>
              <w:jc w:val="right"/>
            </w:pPr>
            <w:r w:rsidRPr="00001C8B">
              <w:t xml:space="preserve"> 2,064 </w:t>
            </w:r>
          </w:p>
        </w:tc>
        <w:tc>
          <w:tcPr>
            <w:tcW w:w="1170" w:type="dxa"/>
            <w:noWrap/>
            <w:hideMark/>
          </w:tcPr>
          <w:p w14:paraId="690A2158" w14:textId="7CC85473" w:rsidR="0041292C" w:rsidRPr="00001C8B" w:rsidRDefault="0041292C" w:rsidP="0091704C">
            <w:pPr>
              <w:jc w:val="right"/>
            </w:pPr>
            <w:r w:rsidRPr="00001C8B">
              <w:t xml:space="preserve">1,197 </w:t>
            </w:r>
          </w:p>
        </w:tc>
        <w:tc>
          <w:tcPr>
            <w:tcW w:w="1350" w:type="dxa"/>
            <w:noWrap/>
            <w:hideMark/>
          </w:tcPr>
          <w:p w14:paraId="44AE28FA" w14:textId="0E2C7212" w:rsidR="0041292C" w:rsidRPr="00001C8B" w:rsidRDefault="0041292C" w:rsidP="0091704C">
            <w:pPr>
              <w:jc w:val="right"/>
            </w:pPr>
            <w:r w:rsidRPr="00001C8B">
              <w:t xml:space="preserve">239 </w:t>
            </w:r>
          </w:p>
        </w:tc>
        <w:tc>
          <w:tcPr>
            <w:tcW w:w="1170" w:type="dxa"/>
            <w:noWrap/>
            <w:hideMark/>
          </w:tcPr>
          <w:p w14:paraId="4A5C568B" w14:textId="2C5CADD9" w:rsidR="0041292C" w:rsidRPr="00001C8B" w:rsidRDefault="0041292C" w:rsidP="0091704C">
            <w:pPr>
              <w:jc w:val="right"/>
            </w:pPr>
            <w:r w:rsidRPr="00001C8B">
              <w:t xml:space="preserve">2,477 </w:t>
            </w:r>
          </w:p>
        </w:tc>
        <w:tc>
          <w:tcPr>
            <w:tcW w:w="1170" w:type="dxa"/>
            <w:noWrap/>
            <w:hideMark/>
          </w:tcPr>
          <w:p w14:paraId="5370F21B" w14:textId="7A863139" w:rsidR="0041292C" w:rsidRPr="00001C8B" w:rsidRDefault="0041292C" w:rsidP="0091704C">
            <w:pPr>
              <w:jc w:val="right"/>
            </w:pPr>
            <w:r w:rsidRPr="00001C8B">
              <w:t xml:space="preserve">1,437 </w:t>
            </w:r>
          </w:p>
        </w:tc>
        <w:tc>
          <w:tcPr>
            <w:tcW w:w="1350" w:type="dxa"/>
            <w:noWrap/>
            <w:hideMark/>
          </w:tcPr>
          <w:p w14:paraId="2F04C6F5" w14:textId="5A20D94E" w:rsidR="0041292C" w:rsidRPr="00001C8B" w:rsidRDefault="0041292C" w:rsidP="0091704C">
            <w:pPr>
              <w:jc w:val="right"/>
            </w:pPr>
            <w:r w:rsidRPr="00001C8B">
              <w:t xml:space="preserve">287 </w:t>
            </w:r>
          </w:p>
        </w:tc>
      </w:tr>
      <w:tr w:rsidR="0041292C" w:rsidRPr="00001C8B" w14:paraId="477D0372" w14:textId="77777777" w:rsidTr="0041292C">
        <w:trPr>
          <w:cantSplit/>
          <w:trHeight w:val="310"/>
        </w:trPr>
        <w:tc>
          <w:tcPr>
            <w:tcW w:w="2653" w:type="dxa"/>
            <w:noWrap/>
            <w:hideMark/>
          </w:tcPr>
          <w:p w14:paraId="00DB28E6" w14:textId="77777777" w:rsidR="0041292C" w:rsidRPr="00001C8B" w:rsidRDefault="0041292C" w:rsidP="00001C8B">
            <w:pPr>
              <w:rPr>
                <w:b/>
                <w:bCs/>
              </w:rPr>
            </w:pPr>
            <w:r w:rsidRPr="00001C8B">
              <w:rPr>
                <w:b/>
                <w:bCs/>
              </w:rPr>
              <w:t>Non-small Cell lung Cancer</w:t>
            </w:r>
          </w:p>
        </w:tc>
        <w:tc>
          <w:tcPr>
            <w:tcW w:w="1127" w:type="dxa"/>
            <w:noWrap/>
            <w:hideMark/>
          </w:tcPr>
          <w:p w14:paraId="72BCA252" w14:textId="36858C4B" w:rsidR="0041292C" w:rsidRPr="00001C8B" w:rsidRDefault="0041292C" w:rsidP="0091704C">
            <w:pPr>
              <w:jc w:val="right"/>
            </w:pPr>
            <w:r w:rsidRPr="00001C8B">
              <w:t xml:space="preserve"> 4,117 </w:t>
            </w:r>
          </w:p>
        </w:tc>
        <w:tc>
          <w:tcPr>
            <w:tcW w:w="1170" w:type="dxa"/>
            <w:noWrap/>
            <w:hideMark/>
          </w:tcPr>
          <w:p w14:paraId="49AC086B" w14:textId="091B5E48" w:rsidR="0041292C" w:rsidRPr="00001C8B" w:rsidRDefault="0041292C" w:rsidP="0091704C">
            <w:pPr>
              <w:jc w:val="right"/>
            </w:pPr>
            <w:r w:rsidRPr="00001C8B">
              <w:t xml:space="preserve">3,129 </w:t>
            </w:r>
          </w:p>
        </w:tc>
        <w:tc>
          <w:tcPr>
            <w:tcW w:w="1350" w:type="dxa"/>
            <w:noWrap/>
            <w:hideMark/>
          </w:tcPr>
          <w:p w14:paraId="67CBD426" w14:textId="79FCAC52" w:rsidR="0041292C" w:rsidRPr="00001C8B" w:rsidRDefault="0041292C" w:rsidP="0091704C">
            <w:pPr>
              <w:jc w:val="right"/>
            </w:pPr>
            <w:r w:rsidRPr="00001C8B">
              <w:t xml:space="preserve">1,095 </w:t>
            </w:r>
          </w:p>
        </w:tc>
        <w:tc>
          <w:tcPr>
            <w:tcW w:w="990" w:type="dxa"/>
            <w:noWrap/>
            <w:hideMark/>
          </w:tcPr>
          <w:p w14:paraId="5BF131FF" w14:textId="393D6B17" w:rsidR="0041292C" w:rsidRPr="00001C8B" w:rsidRDefault="0041292C" w:rsidP="0091704C">
            <w:pPr>
              <w:jc w:val="right"/>
            </w:pPr>
            <w:r w:rsidRPr="00001C8B">
              <w:t xml:space="preserve"> 5,064 </w:t>
            </w:r>
          </w:p>
        </w:tc>
        <w:tc>
          <w:tcPr>
            <w:tcW w:w="1170" w:type="dxa"/>
            <w:noWrap/>
            <w:hideMark/>
          </w:tcPr>
          <w:p w14:paraId="4F17DAB4" w14:textId="6D6BC085" w:rsidR="0041292C" w:rsidRPr="00001C8B" w:rsidRDefault="0041292C" w:rsidP="0091704C">
            <w:pPr>
              <w:jc w:val="right"/>
            </w:pPr>
            <w:r w:rsidRPr="00001C8B">
              <w:t xml:space="preserve">3,848 </w:t>
            </w:r>
          </w:p>
        </w:tc>
        <w:tc>
          <w:tcPr>
            <w:tcW w:w="1350" w:type="dxa"/>
            <w:noWrap/>
            <w:hideMark/>
          </w:tcPr>
          <w:p w14:paraId="612E07C7" w14:textId="59C59C89" w:rsidR="0041292C" w:rsidRPr="00001C8B" w:rsidRDefault="0041292C" w:rsidP="0091704C">
            <w:pPr>
              <w:jc w:val="right"/>
            </w:pPr>
            <w:r w:rsidRPr="00001C8B">
              <w:t xml:space="preserve">1,347 </w:t>
            </w:r>
          </w:p>
        </w:tc>
        <w:tc>
          <w:tcPr>
            <w:tcW w:w="1170" w:type="dxa"/>
            <w:noWrap/>
            <w:hideMark/>
          </w:tcPr>
          <w:p w14:paraId="5032477B" w14:textId="0D13151B" w:rsidR="0041292C" w:rsidRPr="00001C8B" w:rsidRDefault="0041292C" w:rsidP="0091704C">
            <w:pPr>
              <w:jc w:val="right"/>
            </w:pPr>
            <w:r w:rsidRPr="00001C8B">
              <w:t xml:space="preserve">6,134 </w:t>
            </w:r>
          </w:p>
        </w:tc>
        <w:tc>
          <w:tcPr>
            <w:tcW w:w="1170" w:type="dxa"/>
            <w:noWrap/>
            <w:hideMark/>
          </w:tcPr>
          <w:p w14:paraId="33ED14A6" w14:textId="301D5E6A" w:rsidR="0041292C" w:rsidRPr="00001C8B" w:rsidRDefault="0041292C" w:rsidP="0091704C">
            <w:pPr>
              <w:jc w:val="right"/>
            </w:pPr>
            <w:r w:rsidRPr="00001C8B">
              <w:t xml:space="preserve">4,662 </w:t>
            </w:r>
          </w:p>
        </w:tc>
        <w:tc>
          <w:tcPr>
            <w:tcW w:w="1350" w:type="dxa"/>
            <w:noWrap/>
            <w:hideMark/>
          </w:tcPr>
          <w:p w14:paraId="293DEB6A" w14:textId="71BBC56C" w:rsidR="0041292C" w:rsidRPr="00001C8B" w:rsidRDefault="0041292C" w:rsidP="0091704C">
            <w:pPr>
              <w:jc w:val="right"/>
            </w:pPr>
            <w:r w:rsidRPr="00001C8B">
              <w:t xml:space="preserve">1,632 </w:t>
            </w:r>
          </w:p>
        </w:tc>
      </w:tr>
      <w:tr w:rsidR="0041292C" w:rsidRPr="00001C8B" w14:paraId="3777A97E" w14:textId="77777777" w:rsidTr="0041292C">
        <w:trPr>
          <w:cantSplit/>
          <w:trHeight w:val="310"/>
        </w:trPr>
        <w:tc>
          <w:tcPr>
            <w:tcW w:w="2653" w:type="dxa"/>
            <w:noWrap/>
            <w:hideMark/>
          </w:tcPr>
          <w:p w14:paraId="21FA0043" w14:textId="77777777" w:rsidR="0041292C" w:rsidRPr="00001C8B" w:rsidRDefault="0041292C" w:rsidP="00001C8B">
            <w:pPr>
              <w:rPr>
                <w:b/>
                <w:bCs/>
              </w:rPr>
            </w:pPr>
            <w:r w:rsidRPr="00001C8B">
              <w:rPr>
                <w:b/>
                <w:bCs/>
              </w:rPr>
              <w:t>Small Cell Lung Cancer</w:t>
            </w:r>
          </w:p>
        </w:tc>
        <w:tc>
          <w:tcPr>
            <w:tcW w:w="1127" w:type="dxa"/>
            <w:noWrap/>
            <w:hideMark/>
          </w:tcPr>
          <w:p w14:paraId="0EE8C7A2" w14:textId="4B91B3EC" w:rsidR="0041292C" w:rsidRPr="00001C8B" w:rsidRDefault="0041292C" w:rsidP="0091704C">
            <w:pPr>
              <w:jc w:val="right"/>
            </w:pPr>
            <w:r w:rsidRPr="00001C8B">
              <w:t xml:space="preserve">726 </w:t>
            </w:r>
          </w:p>
        </w:tc>
        <w:tc>
          <w:tcPr>
            <w:tcW w:w="1170" w:type="dxa"/>
            <w:noWrap/>
            <w:hideMark/>
          </w:tcPr>
          <w:p w14:paraId="133F5BA9" w14:textId="04421E76" w:rsidR="0041292C" w:rsidRPr="00001C8B" w:rsidRDefault="0041292C" w:rsidP="0091704C">
            <w:pPr>
              <w:jc w:val="right"/>
            </w:pPr>
            <w:r w:rsidRPr="00001C8B">
              <w:t xml:space="preserve">552 </w:t>
            </w:r>
          </w:p>
        </w:tc>
        <w:tc>
          <w:tcPr>
            <w:tcW w:w="1350" w:type="dxa"/>
            <w:noWrap/>
            <w:hideMark/>
          </w:tcPr>
          <w:p w14:paraId="00AC12A7" w14:textId="23931CF7" w:rsidR="0041292C" w:rsidRPr="00001C8B" w:rsidRDefault="0041292C" w:rsidP="0091704C">
            <w:pPr>
              <w:jc w:val="right"/>
            </w:pPr>
            <w:r w:rsidRPr="00001C8B">
              <w:t xml:space="preserve">83 </w:t>
            </w:r>
          </w:p>
        </w:tc>
        <w:tc>
          <w:tcPr>
            <w:tcW w:w="990" w:type="dxa"/>
            <w:noWrap/>
            <w:hideMark/>
          </w:tcPr>
          <w:p w14:paraId="0FA492AB" w14:textId="5DCAFFAD" w:rsidR="0041292C" w:rsidRPr="00001C8B" w:rsidRDefault="0041292C" w:rsidP="0091704C">
            <w:pPr>
              <w:jc w:val="right"/>
            </w:pPr>
            <w:r w:rsidRPr="00001C8B">
              <w:t xml:space="preserve">  894 </w:t>
            </w:r>
          </w:p>
        </w:tc>
        <w:tc>
          <w:tcPr>
            <w:tcW w:w="1170" w:type="dxa"/>
            <w:noWrap/>
            <w:hideMark/>
          </w:tcPr>
          <w:p w14:paraId="379B73B4" w14:textId="779744D1" w:rsidR="0041292C" w:rsidRPr="00001C8B" w:rsidRDefault="0041292C" w:rsidP="0091704C">
            <w:pPr>
              <w:jc w:val="right"/>
            </w:pPr>
            <w:r w:rsidRPr="00001C8B">
              <w:t xml:space="preserve">679 </w:t>
            </w:r>
          </w:p>
        </w:tc>
        <w:tc>
          <w:tcPr>
            <w:tcW w:w="1350" w:type="dxa"/>
            <w:noWrap/>
            <w:hideMark/>
          </w:tcPr>
          <w:p w14:paraId="61B2821A" w14:textId="01380FB9" w:rsidR="0041292C" w:rsidRPr="00001C8B" w:rsidRDefault="0041292C" w:rsidP="0091704C">
            <w:pPr>
              <w:jc w:val="right"/>
            </w:pPr>
            <w:r w:rsidRPr="00001C8B">
              <w:t xml:space="preserve">102 </w:t>
            </w:r>
          </w:p>
        </w:tc>
        <w:tc>
          <w:tcPr>
            <w:tcW w:w="1170" w:type="dxa"/>
            <w:noWrap/>
            <w:hideMark/>
          </w:tcPr>
          <w:p w14:paraId="6B610367" w14:textId="2FB04FF5" w:rsidR="0041292C" w:rsidRPr="00001C8B" w:rsidRDefault="0041292C" w:rsidP="0091704C">
            <w:pPr>
              <w:jc w:val="right"/>
            </w:pPr>
            <w:r w:rsidRPr="00001C8B">
              <w:t xml:space="preserve">1,082 </w:t>
            </w:r>
          </w:p>
        </w:tc>
        <w:tc>
          <w:tcPr>
            <w:tcW w:w="1170" w:type="dxa"/>
            <w:noWrap/>
            <w:hideMark/>
          </w:tcPr>
          <w:p w14:paraId="03CC7577" w14:textId="5EBFE12E" w:rsidR="0041292C" w:rsidRPr="00001C8B" w:rsidRDefault="0041292C" w:rsidP="0091704C">
            <w:pPr>
              <w:jc w:val="right"/>
            </w:pPr>
            <w:r w:rsidRPr="00001C8B">
              <w:t xml:space="preserve">823 </w:t>
            </w:r>
          </w:p>
        </w:tc>
        <w:tc>
          <w:tcPr>
            <w:tcW w:w="1350" w:type="dxa"/>
            <w:noWrap/>
            <w:hideMark/>
          </w:tcPr>
          <w:p w14:paraId="55C31133" w14:textId="022E8BAA" w:rsidR="0041292C" w:rsidRPr="00001C8B" w:rsidRDefault="0041292C" w:rsidP="0091704C">
            <w:pPr>
              <w:jc w:val="right"/>
            </w:pPr>
            <w:r w:rsidRPr="00001C8B">
              <w:t xml:space="preserve">123 </w:t>
            </w:r>
          </w:p>
        </w:tc>
      </w:tr>
      <w:tr w:rsidR="0041292C" w:rsidRPr="00001C8B" w14:paraId="333174C6" w14:textId="77777777" w:rsidTr="0041292C">
        <w:trPr>
          <w:cantSplit/>
          <w:trHeight w:val="310"/>
        </w:trPr>
        <w:tc>
          <w:tcPr>
            <w:tcW w:w="2653" w:type="dxa"/>
            <w:noWrap/>
            <w:hideMark/>
          </w:tcPr>
          <w:p w14:paraId="04AE2A0F" w14:textId="77777777" w:rsidR="0041292C" w:rsidRPr="00001C8B" w:rsidRDefault="0041292C" w:rsidP="00001C8B">
            <w:pPr>
              <w:rPr>
                <w:b/>
                <w:bCs/>
              </w:rPr>
            </w:pPr>
            <w:r w:rsidRPr="00001C8B">
              <w:rPr>
                <w:b/>
                <w:bCs/>
              </w:rPr>
              <w:t>Breast</w:t>
            </w:r>
          </w:p>
        </w:tc>
        <w:tc>
          <w:tcPr>
            <w:tcW w:w="1127" w:type="dxa"/>
            <w:noWrap/>
            <w:hideMark/>
          </w:tcPr>
          <w:p w14:paraId="2890286A" w14:textId="3C63E00E" w:rsidR="0041292C" w:rsidRPr="00001C8B" w:rsidRDefault="0041292C" w:rsidP="0091704C">
            <w:pPr>
              <w:jc w:val="right"/>
            </w:pPr>
            <w:r w:rsidRPr="00001C8B">
              <w:t xml:space="preserve"> 5,555 </w:t>
            </w:r>
          </w:p>
        </w:tc>
        <w:tc>
          <w:tcPr>
            <w:tcW w:w="1170" w:type="dxa"/>
            <w:noWrap/>
            <w:hideMark/>
          </w:tcPr>
          <w:p w14:paraId="3D6B2F5E" w14:textId="19F84113" w:rsidR="0041292C" w:rsidRPr="00001C8B" w:rsidRDefault="0041292C" w:rsidP="0091704C">
            <w:pPr>
              <w:jc w:val="right"/>
            </w:pPr>
            <w:r w:rsidRPr="00001C8B">
              <w:t xml:space="preserve">4,610 </w:t>
            </w:r>
          </w:p>
        </w:tc>
        <w:tc>
          <w:tcPr>
            <w:tcW w:w="1350" w:type="dxa"/>
            <w:noWrap/>
            <w:hideMark/>
          </w:tcPr>
          <w:p w14:paraId="54050037" w14:textId="4EB0B18E" w:rsidR="0041292C" w:rsidRPr="00001C8B" w:rsidRDefault="0041292C" w:rsidP="0091704C">
            <w:pPr>
              <w:jc w:val="right"/>
            </w:pPr>
            <w:r w:rsidRPr="00001C8B">
              <w:t xml:space="preserve">507 </w:t>
            </w:r>
          </w:p>
        </w:tc>
        <w:tc>
          <w:tcPr>
            <w:tcW w:w="990" w:type="dxa"/>
            <w:noWrap/>
            <w:hideMark/>
          </w:tcPr>
          <w:p w14:paraId="3C8E6090" w14:textId="6B986249" w:rsidR="0041292C" w:rsidRPr="00001C8B" w:rsidRDefault="0041292C" w:rsidP="0091704C">
            <w:pPr>
              <w:jc w:val="right"/>
            </w:pPr>
            <w:r w:rsidRPr="00001C8B">
              <w:t xml:space="preserve"> 6,443 </w:t>
            </w:r>
          </w:p>
        </w:tc>
        <w:tc>
          <w:tcPr>
            <w:tcW w:w="1170" w:type="dxa"/>
            <w:noWrap/>
            <w:hideMark/>
          </w:tcPr>
          <w:p w14:paraId="3D1B5B0A" w14:textId="63E52BEC" w:rsidR="0041292C" w:rsidRPr="00001C8B" w:rsidRDefault="0041292C" w:rsidP="0091704C">
            <w:pPr>
              <w:jc w:val="right"/>
            </w:pPr>
            <w:r w:rsidRPr="00001C8B">
              <w:t xml:space="preserve">5,348 </w:t>
            </w:r>
          </w:p>
        </w:tc>
        <w:tc>
          <w:tcPr>
            <w:tcW w:w="1350" w:type="dxa"/>
            <w:noWrap/>
            <w:hideMark/>
          </w:tcPr>
          <w:p w14:paraId="5D806998" w14:textId="4FFF8939" w:rsidR="0041292C" w:rsidRPr="00001C8B" w:rsidRDefault="0041292C" w:rsidP="0091704C">
            <w:pPr>
              <w:jc w:val="right"/>
            </w:pPr>
            <w:r w:rsidRPr="00001C8B">
              <w:t xml:space="preserve">588 </w:t>
            </w:r>
          </w:p>
        </w:tc>
        <w:tc>
          <w:tcPr>
            <w:tcW w:w="1170" w:type="dxa"/>
            <w:noWrap/>
            <w:hideMark/>
          </w:tcPr>
          <w:p w14:paraId="522F1D3D" w14:textId="69D2FB83" w:rsidR="0041292C" w:rsidRPr="00001C8B" w:rsidRDefault="0041292C" w:rsidP="0091704C">
            <w:pPr>
              <w:jc w:val="right"/>
            </w:pPr>
            <w:r w:rsidRPr="00001C8B">
              <w:t xml:space="preserve">7,388 </w:t>
            </w:r>
          </w:p>
        </w:tc>
        <w:tc>
          <w:tcPr>
            <w:tcW w:w="1170" w:type="dxa"/>
            <w:noWrap/>
            <w:hideMark/>
          </w:tcPr>
          <w:p w14:paraId="74818101" w14:textId="5E07B751" w:rsidR="0041292C" w:rsidRPr="00001C8B" w:rsidRDefault="0041292C" w:rsidP="0091704C">
            <w:pPr>
              <w:jc w:val="right"/>
            </w:pPr>
            <w:r w:rsidRPr="00001C8B">
              <w:t xml:space="preserve">6,132 </w:t>
            </w:r>
          </w:p>
        </w:tc>
        <w:tc>
          <w:tcPr>
            <w:tcW w:w="1350" w:type="dxa"/>
            <w:noWrap/>
            <w:hideMark/>
          </w:tcPr>
          <w:p w14:paraId="273EE705" w14:textId="19402F8B" w:rsidR="0041292C" w:rsidRPr="00001C8B" w:rsidRDefault="0041292C" w:rsidP="0091704C">
            <w:pPr>
              <w:jc w:val="right"/>
            </w:pPr>
            <w:r w:rsidRPr="00001C8B">
              <w:t xml:space="preserve">675 </w:t>
            </w:r>
          </w:p>
        </w:tc>
      </w:tr>
      <w:tr w:rsidR="0041292C" w:rsidRPr="00001C8B" w14:paraId="69205E7E" w14:textId="77777777" w:rsidTr="0041292C">
        <w:trPr>
          <w:cantSplit/>
          <w:trHeight w:val="310"/>
        </w:trPr>
        <w:tc>
          <w:tcPr>
            <w:tcW w:w="2653" w:type="dxa"/>
            <w:noWrap/>
            <w:hideMark/>
          </w:tcPr>
          <w:p w14:paraId="0B598E20" w14:textId="77777777" w:rsidR="0041292C" w:rsidRPr="00001C8B" w:rsidRDefault="0041292C" w:rsidP="00001C8B">
            <w:pPr>
              <w:rPr>
                <w:b/>
                <w:bCs/>
              </w:rPr>
            </w:pPr>
            <w:r w:rsidRPr="00001C8B">
              <w:rPr>
                <w:b/>
                <w:bCs/>
              </w:rPr>
              <w:lastRenderedPageBreak/>
              <w:t>Vulva/Vagina</w:t>
            </w:r>
          </w:p>
        </w:tc>
        <w:tc>
          <w:tcPr>
            <w:tcW w:w="1127" w:type="dxa"/>
            <w:noWrap/>
            <w:hideMark/>
          </w:tcPr>
          <w:p w14:paraId="05AE0BF7" w14:textId="69107963" w:rsidR="0041292C" w:rsidRPr="00001C8B" w:rsidRDefault="0041292C" w:rsidP="0091704C">
            <w:pPr>
              <w:jc w:val="right"/>
            </w:pPr>
            <w:r w:rsidRPr="00001C8B">
              <w:t xml:space="preserve">236 </w:t>
            </w:r>
          </w:p>
        </w:tc>
        <w:tc>
          <w:tcPr>
            <w:tcW w:w="1170" w:type="dxa"/>
            <w:noWrap/>
            <w:hideMark/>
          </w:tcPr>
          <w:p w14:paraId="010DA7E6" w14:textId="4E6CA72F" w:rsidR="0041292C" w:rsidRPr="00001C8B" w:rsidRDefault="0041292C" w:rsidP="0091704C">
            <w:pPr>
              <w:jc w:val="right"/>
            </w:pPr>
            <w:r w:rsidRPr="00001C8B">
              <w:t xml:space="preserve">167 </w:t>
            </w:r>
          </w:p>
        </w:tc>
        <w:tc>
          <w:tcPr>
            <w:tcW w:w="1350" w:type="dxa"/>
            <w:noWrap/>
            <w:hideMark/>
          </w:tcPr>
          <w:p w14:paraId="03EED9A2" w14:textId="0BDCA086" w:rsidR="0041292C" w:rsidRPr="00001C8B" w:rsidRDefault="0041292C" w:rsidP="0091704C">
            <w:pPr>
              <w:jc w:val="right"/>
            </w:pPr>
            <w:r w:rsidRPr="00001C8B">
              <w:t xml:space="preserve">17 </w:t>
            </w:r>
          </w:p>
        </w:tc>
        <w:tc>
          <w:tcPr>
            <w:tcW w:w="990" w:type="dxa"/>
            <w:noWrap/>
            <w:hideMark/>
          </w:tcPr>
          <w:p w14:paraId="458A6767" w14:textId="2A06FB6A" w:rsidR="0041292C" w:rsidRPr="00001C8B" w:rsidRDefault="0041292C" w:rsidP="0091704C">
            <w:pPr>
              <w:jc w:val="right"/>
            </w:pPr>
            <w:r w:rsidRPr="00001C8B">
              <w:t xml:space="preserve">  266 </w:t>
            </w:r>
          </w:p>
        </w:tc>
        <w:tc>
          <w:tcPr>
            <w:tcW w:w="1170" w:type="dxa"/>
            <w:noWrap/>
            <w:hideMark/>
          </w:tcPr>
          <w:p w14:paraId="69ADC1BE" w14:textId="39569F0D" w:rsidR="0041292C" w:rsidRPr="00001C8B" w:rsidRDefault="0041292C" w:rsidP="0091704C">
            <w:pPr>
              <w:jc w:val="right"/>
            </w:pPr>
            <w:r w:rsidRPr="00001C8B">
              <w:t xml:space="preserve">189 </w:t>
            </w:r>
          </w:p>
        </w:tc>
        <w:tc>
          <w:tcPr>
            <w:tcW w:w="1350" w:type="dxa"/>
            <w:noWrap/>
            <w:hideMark/>
          </w:tcPr>
          <w:p w14:paraId="49EE825F" w14:textId="68E7D6F7" w:rsidR="0041292C" w:rsidRPr="00001C8B" w:rsidRDefault="0041292C" w:rsidP="0091704C">
            <w:pPr>
              <w:jc w:val="right"/>
            </w:pPr>
            <w:r w:rsidRPr="00001C8B">
              <w:t xml:space="preserve">19 </w:t>
            </w:r>
          </w:p>
        </w:tc>
        <w:tc>
          <w:tcPr>
            <w:tcW w:w="1170" w:type="dxa"/>
            <w:noWrap/>
            <w:hideMark/>
          </w:tcPr>
          <w:p w14:paraId="1773B564" w14:textId="4B207B8E" w:rsidR="0041292C" w:rsidRPr="00001C8B" w:rsidRDefault="0041292C" w:rsidP="0091704C">
            <w:pPr>
              <w:jc w:val="right"/>
            </w:pPr>
            <w:r w:rsidRPr="00001C8B">
              <w:t xml:space="preserve">297 </w:t>
            </w:r>
          </w:p>
        </w:tc>
        <w:tc>
          <w:tcPr>
            <w:tcW w:w="1170" w:type="dxa"/>
            <w:noWrap/>
            <w:hideMark/>
          </w:tcPr>
          <w:p w14:paraId="4D027500" w14:textId="3830DB84" w:rsidR="0041292C" w:rsidRPr="00001C8B" w:rsidRDefault="0041292C" w:rsidP="0091704C">
            <w:pPr>
              <w:jc w:val="right"/>
            </w:pPr>
            <w:r w:rsidRPr="00001C8B">
              <w:t xml:space="preserve">211 </w:t>
            </w:r>
          </w:p>
        </w:tc>
        <w:tc>
          <w:tcPr>
            <w:tcW w:w="1350" w:type="dxa"/>
            <w:noWrap/>
            <w:hideMark/>
          </w:tcPr>
          <w:p w14:paraId="724F5943" w14:textId="212EAA2F" w:rsidR="0041292C" w:rsidRPr="00001C8B" w:rsidRDefault="0041292C" w:rsidP="0091704C">
            <w:pPr>
              <w:jc w:val="right"/>
            </w:pPr>
            <w:r w:rsidRPr="00001C8B">
              <w:t xml:space="preserve">21 </w:t>
            </w:r>
          </w:p>
        </w:tc>
      </w:tr>
      <w:tr w:rsidR="0041292C" w:rsidRPr="00001C8B" w14:paraId="53DFA5C5" w14:textId="77777777" w:rsidTr="0041292C">
        <w:trPr>
          <w:cantSplit/>
          <w:trHeight w:val="310"/>
        </w:trPr>
        <w:tc>
          <w:tcPr>
            <w:tcW w:w="2653" w:type="dxa"/>
            <w:noWrap/>
            <w:hideMark/>
          </w:tcPr>
          <w:p w14:paraId="19D5EB0E" w14:textId="77777777" w:rsidR="0041292C" w:rsidRPr="00001C8B" w:rsidRDefault="0041292C" w:rsidP="00001C8B">
            <w:pPr>
              <w:rPr>
                <w:b/>
                <w:bCs/>
              </w:rPr>
            </w:pPr>
            <w:r w:rsidRPr="00001C8B">
              <w:rPr>
                <w:b/>
                <w:bCs/>
              </w:rPr>
              <w:t>Cervix</w:t>
            </w:r>
          </w:p>
        </w:tc>
        <w:tc>
          <w:tcPr>
            <w:tcW w:w="1127" w:type="dxa"/>
            <w:noWrap/>
            <w:hideMark/>
          </w:tcPr>
          <w:p w14:paraId="3EA7456A" w14:textId="380DB870" w:rsidR="0041292C" w:rsidRPr="00001C8B" w:rsidRDefault="0041292C" w:rsidP="0091704C">
            <w:pPr>
              <w:jc w:val="right"/>
            </w:pPr>
            <w:r w:rsidRPr="00001C8B">
              <w:t xml:space="preserve">279 </w:t>
            </w:r>
          </w:p>
        </w:tc>
        <w:tc>
          <w:tcPr>
            <w:tcW w:w="1170" w:type="dxa"/>
            <w:noWrap/>
            <w:hideMark/>
          </w:tcPr>
          <w:p w14:paraId="321EB85E" w14:textId="45622421" w:rsidR="0041292C" w:rsidRPr="00001C8B" w:rsidRDefault="0041292C" w:rsidP="0091704C">
            <w:pPr>
              <w:jc w:val="right"/>
            </w:pPr>
            <w:r w:rsidRPr="00001C8B">
              <w:t xml:space="preserve">162 </w:t>
            </w:r>
          </w:p>
        </w:tc>
        <w:tc>
          <w:tcPr>
            <w:tcW w:w="1350" w:type="dxa"/>
            <w:noWrap/>
            <w:hideMark/>
          </w:tcPr>
          <w:p w14:paraId="5F93C537" w14:textId="7A176CFD" w:rsidR="0041292C" w:rsidRPr="00001C8B" w:rsidRDefault="0041292C" w:rsidP="0091704C">
            <w:pPr>
              <w:jc w:val="right"/>
            </w:pPr>
            <w:r w:rsidRPr="00001C8B">
              <w:t xml:space="preserve">40 </w:t>
            </w:r>
          </w:p>
        </w:tc>
        <w:tc>
          <w:tcPr>
            <w:tcW w:w="990" w:type="dxa"/>
            <w:noWrap/>
            <w:hideMark/>
          </w:tcPr>
          <w:p w14:paraId="32180D91" w14:textId="6FBD1BD8" w:rsidR="0041292C" w:rsidRPr="00001C8B" w:rsidRDefault="0041292C" w:rsidP="0091704C">
            <w:pPr>
              <w:jc w:val="right"/>
            </w:pPr>
            <w:r w:rsidRPr="00001C8B">
              <w:t xml:space="preserve">  293 </w:t>
            </w:r>
          </w:p>
        </w:tc>
        <w:tc>
          <w:tcPr>
            <w:tcW w:w="1170" w:type="dxa"/>
            <w:noWrap/>
            <w:hideMark/>
          </w:tcPr>
          <w:p w14:paraId="5FCD340A" w14:textId="6110E346" w:rsidR="0041292C" w:rsidRPr="00001C8B" w:rsidRDefault="0041292C" w:rsidP="0091704C">
            <w:pPr>
              <w:jc w:val="right"/>
            </w:pPr>
            <w:r w:rsidRPr="00001C8B">
              <w:t xml:space="preserve">170 </w:t>
            </w:r>
          </w:p>
        </w:tc>
        <w:tc>
          <w:tcPr>
            <w:tcW w:w="1350" w:type="dxa"/>
            <w:noWrap/>
            <w:hideMark/>
          </w:tcPr>
          <w:p w14:paraId="5E523E98" w14:textId="44E22A13" w:rsidR="0041292C" w:rsidRPr="00001C8B" w:rsidRDefault="0041292C" w:rsidP="0091704C">
            <w:pPr>
              <w:jc w:val="right"/>
            </w:pPr>
            <w:r w:rsidRPr="00001C8B">
              <w:t xml:space="preserve">42 </w:t>
            </w:r>
          </w:p>
        </w:tc>
        <w:tc>
          <w:tcPr>
            <w:tcW w:w="1170" w:type="dxa"/>
            <w:noWrap/>
            <w:hideMark/>
          </w:tcPr>
          <w:p w14:paraId="4C305A3D" w14:textId="5FEBD3BD" w:rsidR="0041292C" w:rsidRPr="00001C8B" w:rsidRDefault="0041292C" w:rsidP="0091704C">
            <w:pPr>
              <w:jc w:val="right"/>
            </w:pPr>
            <w:r w:rsidRPr="00001C8B">
              <w:t xml:space="preserve">310 </w:t>
            </w:r>
          </w:p>
        </w:tc>
        <w:tc>
          <w:tcPr>
            <w:tcW w:w="1170" w:type="dxa"/>
            <w:noWrap/>
            <w:hideMark/>
          </w:tcPr>
          <w:p w14:paraId="7602AA00" w14:textId="7526D54B" w:rsidR="0041292C" w:rsidRPr="00001C8B" w:rsidRDefault="0041292C" w:rsidP="0091704C">
            <w:pPr>
              <w:jc w:val="right"/>
            </w:pPr>
            <w:r w:rsidRPr="00001C8B">
              <w:t xml:space="preserve">180 </w:t>
            </w:r>
          </w:p>
        </w:tc>
        <w:tc>
          <w:tcPr>
            <w:tcW w:w="1350" w:type="dxa"/>
            <w:noWrap/>
            <w:hideMark/>
          </w:tcPr>
          <w:p w14:paraId="5F40CC04" w14:textId="3374F771" w:rsidR="0041292C" w:rsidRPr="00001C8B" w:rsidRDefault="0041292C" w:rsidP="0091704C">
            <w:pPr>
              <w:jc w:val="right"/>
            </w:pPr>
            <w:r w:rsidRPr="00001C8B">
              <w:t xml:space="preserve">45 </w:t>
            </w:r>
          </w:p>
        </w:tc>
      </w:tr>
      <w:tr w:rsidR="0041292C" w:rsidRPr="00001C8B" w14:paraId="342C6D77" w14:textId="77777777" w:rsidTr="0041292C">
        <w:trPr>
          <w:cantSplit/>
          <w:trHeight w:val="310"/>
        </w:trPr>
        <w:tc>
          <w:tcPr>
            <w:tcW w:w="2653" w:type="dxa"/>
            <w:noWrap/>
            <w:hideMark/>
          </w:tcPr>
          <w:p w14:paraId="45E75B1F" w14:textId="77777777" w:rsidR="0041292C" w:rsidRPr="00001C8B" w:rsidRDefault="0041292C" w:rsidP="00001C8B">
            <w:pPr>
              <w:rPr>
                <w:b/>
                <w:bCs/>
              </w:rPr>
            </w:pPr>
            <w:r w:rsidRPr="00001C8B">
              <w:rPr>
                <w:b/>
                <w:bCs/>
              </w:rPr>
              <w:t>Corpus</w:t>
            </w:r>
          </w:p>
        </w:tc>
        <w:tc>
          <w:tcPr>
            <w:tcW w:w="1127" w:type="dxa"/>
            <w:noWrap/>
            <w:hideMark/>
          </w:tcPr>
          <w:p w14:paraId="579F84F5" w14:textId="5E974583" w:rsidR="0041292C" w:rsidRPr="00001C8B" w:rsidRDefault="0041292C" w:rsidP="0091704C">
            <w:pPr>
              <w:jc w:val="right"/>
            </w:pPr>
            <w:r w:rsidRPr="00001C8B">
              <w:t xml:space="preserve"> 1,336 </w:t>
            </w:r>
          </w:p>
        </w:tc>
        <w:tc>
          <w:tcPr>
            <w:tcW w:w="1170" w:type="dxa"/>
            <w:noWrap/>
            <w:hideMark/>
          </w:tcPr>
          <w:p w14:paraId="1DBC9CE6" w14:textId="6DD1A411" w:rsidR="0041292C" w:rsidRPr="00001C8B" w:rsidRDefault="0041292C" w:rsidP="0091704C">
            <w:pPr>
              <w:jc w:val="right"/>
            </w:pPr>
            <w:r w:rsidRPr="00001C8B">
              <w:t xml:space="preserve">615 </w:t>
            </w:r>
          </w:p>
        </w:tc>
        <w:tc>
          <w:tcPr>
            <w:tcW w:w="1350" w:type="dxa"/>
            <w:noWrap/>
            <w:hideMark/>
          </w:tcPr>
          <w:p w14:paraId="67DBDAA0" w14:textId="1E9009E7" w:rsidR="0041292C" w:rsidRPr="00001C8B" w:rsidRDefault="0041292C" w:rsidP="0091704C">
            <w:pPr>
              <w:jc w:val="right"/>
            </w:pPr>
            <w:r w:rsidRPr="00001C8B">
              <w:t xml:space="preserve">154 </w:t>
            </w:r>
          </w:p>
        </w:tc>
        <w:tc>
          <w:tcPr>
            <w:tcW w:w="990" w:type="dxa"/>
            <w:noWrap/>
            <w:hideMark/>
          </w:tcPr>
          <w:p w14:paraId="735D24E7" w14:textId="16D8A1C9" w:rsidR="0041292C" w:rsidRPr="00001C8B" w:rsidRDefault="0041292C" w:rsidP="0091704C">
            <w:pPr>
              <w:jc w:val="right"/>
            </w:pPr>
            <w:r w:rsidRPr="00001C8B">
              <w:t xml:space="preserve"> 1,563 </w:t>
            </w:r>
          </w:p>
        </w:tc>
        <w:tc>
          <w:tcPr>
            <w:tcW w:w="1170" w:type="dxa"/>
            <w:noWrap/>
            <w:hideMark/>
          </w:tcPr>
          <w:p w14:paraId="575DB890" w14:textId="0FC35EB5" w:rsidR="0041292C" w:rsidRPr="00001C8B" w:rsidRDefault="0041292C" w:rsidP="0091704C">
            <w:pPr>
              <w:jc w:val="right"/>
            </w:pPr>
            <w:r w:rsidRPr="00001C8B">
              <w:t xml:space="preserve">719 </w:t>
            </w:r>
          </w:p>
        </w:tc>
        <w:tc>
          <w:tcPr>
            <w:tcW w:w="1350" w:type="dxa"/>
            <w:noWrap/>
            <w:hideMark/>
          </w:tcPr>
          <w:p w14:paraId="417E55E3" w14:textId="5515128E" w:rsidR="0041292C" w:rsidRPr="00001C8B" w:rsidRDefault="0041292C" w:rsidP="0091704C">
            <w:pPr>
              <w:jc w:val="right"/>
            </w:pPr>
            <w:r w:rsidRPr="00001C8B">
              <w:t xml:space="preserve">180 </w:t>
            </w:r>
          </w:p>
        </w:tc>
        <w:tc>
          <w:tcPr>
            <w:tcW w:w="1170" w:type="dxa"/>
            <w:noWrap/>
            <w:hideMark/>
          </w:tcPr>
          <w:p w14:paraId="0BA0498A" w14:textId="016962A1" w:rsidR="0041292C" w:rsidRPr="00001C8B" w:rsidRDefault="0041292C" w:rsidP="0091704C">
            <w:pPr>
              <w:jc w:val="right"/>
            </w:pPr>
            <w:r w:rsidRPr="00001C8B">
              <w:t xml:space="preserve">1,777 </w:t>
            </w:r>
          </w:p>
        </w:tc>
        <w:tc>
          <w:tcPr>
            <w:tcW w:w="1170" w:type="dxa"/>
            <w:noWrap/>
            <w:hideMark/>
          </w:tcPr>
          <w:p w14:paraId="1F31DCF2" w14:textId="2475B265" w:rsidR="0041292C" w:rsidRPr="00001C8B" w:rsidRDefault="0041292C" w:rsidP="0091704C">
            <w:pPr>
              <w:jc w:val="right"/>
            </w:pPr>
            <w:r w:rsidRPr="00001C8B">
              <w:t xml:space="preserve">817 </w:t>
            </w:r>
          </w:p>
        </w:tc>
        <w:tc>
          <w:tcPr>
            <w:tcW w:w="1350" w:type="dxa"/>
            <w:noWrap/>
            <w:hideMark/>
          </w:tcPr>
          <w:p w14:paraId="56F5F107" w14:textId="52499A3E" w:rsidR="0041292C" w:rsidRPr="00001C8B" w:rsidRDefault="0041292C" w:rsidP="0091704C">
            <w:pPr>
              <w:jc w:val="right"/>
            </w:pPr>
            <w:r w:rsidRPr="00001C8B">
              <w:t xml:space="preserve">204 </w:t>
            </w:r>
          </w:p>
        </w:tc>
      </w:tr>
      <w:tr w:rsidR="0041292C" w:rsidRPr="00001C8B" w14:paraId="0B2C6A9B" w14:textId="77777777" w:rsidTr="0041292C">
        <w:trPr>
          <w:cantSplit/>
          <w:trHeight w:val="310"/>
        </w:trPr>
        <w:tc>
          <w:tcPr>
            <w:tcW w:w="2653" w:type="dxa"/>
            <w:noWrap/>
            <w:hideMark/>
          </w:tcPr>
          <w:p w14:paraId="2770327E" w14:textId="77777777" w:rsidR="0041292C" w:rsidRPr="00001C8B" w:rsidRDefault="0041292C" w:rsidP="00001C8B">
            <w:pPr>
              <w:rPr>
                <w:b/>
                <w:bCs/>
              </w:rPr>
            </w:pPr>
            <w:r w:rsidRPr="00001C8B">
              <w:rPr>
                <w:b/>
                <w:bCs/>
              </w:rPr>
              <w:t>Esophageal</w:t>
            </w:r>
          </w:p>
        </w:tc>
        <w:tc>
          <w:tcPr>
            <w:tcW w:w="1127" w:type="dxa"/>
            <w:noWrap/>
            <w:hideMark/>
          </w:tcPr>
          <w:p w14:paraId="164DD176" w14:textId="42F967F8" w:rsidR="0041292C" w:rsidRPr="00001C8B" w:rsidRDefault="0041292C" w:rsidP="0091704C">
            <w:pPr>
              <w:jc w:val="right"/>
            </w:pPr>
            <w:r w:rsidRPr="00001C8B">
              <w:t xml:space="preserve">369 </w:t>
            </w:r>
          </w:p>
        </w:tc>
        <w:tc>
          <w:tcPr>
            <w:tcW w:w="1170" w:type="dxa"/>
            <w:noWrap/>
            <w:hideMark/>
          </w:tcPr>
          <w:p w14:paraId="42694C7F" w14:textId="6CAF1649" w:rsidR="0041292C" w:rsidRPr="00001C8B" w:rsidRDefault="0041292C" w:rsidP="0091704C">
            <w:pPr>
              <w:jc w:val="right"/>
            </w:pPr>
            <w:r w:rsidRPr="00001C8B">
              <w:t xml:space="preserve">295 </w:t>
            </w:r>
          </w:p>
        </w:tc>
        <w:tc>
          <w:tcPr>
            <w:tcW w:w="1350" w:type="dxa"/>
            <w:noWrap/>
            <w:hideMark/>
          </w:tcPr>
          <w:p w14:paraId="5CA8798E" w14:textId="29E37989" w:rsidR="0041292C" w:rsidRPr="00001C8B" w:rsidRDefault="0041292C" w:rsidP="0091704C">
            <w:pPr>
              <w:jc w:val="right"/>
            </w:pPr>
            <w:r w:rsidRPr="00001C8B">
              <w:t xml:space="preserve">74 </w:t>
            </w:r>
          </w:p>
        </w:tc>
        <w:tc>
          <w:tcPr>
            <w:tcW w:w="990" w:type="dxa"/>
            <w:noWrap/>
            <w:hideMark/>
          </w:tcPr>
          <w:p w14:paraId="706CA09C" w14:textId="16BA545D" w:rsidR="0041292C" w:rsidRPr="00001C8B" w:rsidRDefault="0041292C" w:rsidP="0091704C">
            <w:pPr>
              <w:jc w:val="right"/>
            </w:pPr>
            <w:r w:rsidRPr="00001C8B">
              <w:t xml:space="preserve">  446 </w:t>
            </w:r>
          </w:p>
        </w:tc>
        <w:tc>
          <w:tcPr>
            <w:tcW w:w="1170" w:type="dxa"/>
            <w:noWrap/>
            <w:hideMark/>
          </w:tcPr>
          <w:p w14:paraId="125A8586" w14:textId="13F6DF97" w:rsidR="0041292C" w:rsidRPr="00001C8B" w:rsidRDefault="0041292C" w:rsidP="0091704C">
            <w:pPr>
              <w:jc w:val="right"/>
            </w:pPr>
            <w:r w:rsidRPr="00001C8B">
              <w:t xml:space="preserve">357 </w:t>
            </w:r>
          </w:p>
        </w:tc>
        <w:tc>
          <w:tcPr>
            <w:tcW w:w="1350" w:type="dxa"/>
            <w:noWrap/>
            <w:hideMark/>
          </w:tcPr>
          <w:p w14:paraId="35C11B1B" w14:textId="0543343A" w:rsidR="0041292C" w:rsidRPr="00001C8B" w:rsidRDefault="0041292C" w:rsidP="0091704C">
            <w:pPr>
              <w:jc w:val="right"/>
            </w:pPr>
            <w:r w:rsidRPr="00001C8B">
              <w:t xml:space="preserve">89 </w:t>
            </w:r>
          </w:p>
        </w:tc>
        <w:tc>
          <w:tcPr>
            <w:tcW w:w="1170" w:type="dxa"/>
            <w:noWrap/>
            <w:hideMark/>
          </w:tcPr>
          <w:p w14:paraId="5A029670" w14:textId="00EC5B15" w:rsidR="0041292C" w:rsidRPr="00001C8B" w:rsidRDefault="0041292C" w:rsidP="0091704C">
            <w:pPr>
              <w:jc w:val="right"/>
            </w:pPr>
            <w:r w:rsidRPr="00001C8B">
              <w:t xml:space="preserve">527 </w:t>
            </w:r>
          </w:p>
        </w:tc>
        <w:tc>
          <w:tcPr>
            <w:tcW w:w="1170" w:type="dxa"/>
            <w:noWrap/>
            <w:hideMark/>
          </w:tcPr>
          <w:p w14:paraId="30521EA8" w14:textId="066EE317" w:rsidR="0041292C" w:rsidRPr="00001C8B" w:rsidRDefault="0041292C" w:rsidP="0091704C">
            <w:pPr>
              <w:jc w:val="right"/>
            </w:pPr>
            <w:r w:rsidRPr="00001C8B">
              <w:t xml:space="preserve">422 </w:t>
            </w:r>
          </w:p>
        </w:tc>
        <w:tc>
          <w:tcPr>
            <w:tcW w:w="1350" w:type="dxa"/>
            <w:noWrap/>
            <w:hideMark/>
          </w:tcPr>
          <w:p w14:paraId="596ECFF2" w14:textId="670A8E25" w:rsidR="0041292C" w:rsidRPr="00001C8B" w:rsidRDefault="0041292C" w:rsidP="0091704C">
            <w:pPr>
              <w:jc w:val="right"/>
            </w:pPr>
            <w:r w:rsidRPr="00001C8B">
              <w:t xml:space="preserve">105 </w:t>
            </w:r>
          </w:p>
        </w:tc>
      </w:tr>
      <w:tr w:rsidR="0041292C" w:rsidRPr="00001C8B" w14:paraId="31C5DA25" w14:textId="77777777" w:rsidTr="0041292C">
        <w:trPr>
          <w:cantSplit/>
          <w:trHeight w:val="310"/>
        </w:trPr>
        <w:tc>
          <w:tcPr>
            <w:tcW w:w="2653" w:type="dxa"/>
            <w:noWrap/>
            <w:hideMark/>
          </w:tcPr>
          <w:p w14:paraId="4202812B" w14:textId="77777777" w:rsidR="0041292C" w:rsidRPr="00001C8B" w:rsidRDefault="0041292C" w:rsidP="00001C8B">
            <w:pPr>
              <w:rPr>
                <w:b/>
                <w:bCs/>
              </w:rPr>
            </w:pPr>
            <w:r w:rsidRPr="00001C8B">
              <w:rPr>
                <w:b/>
                <w:bCs/>
              </w:rPr>
              <w:t>Gastric</w:t>
            </w:r>
          </w:p>
        </w:tc>
        <w:tc>
          <w:tcPr>
            <w:tcW w:w="1127" w:type="dxa"/>
            <w:noWrap/>
            <w:hideMark/>
          </w:tcPr>
          <w:p w14:paraId="752225AF" w14:textId="751678BF" w:rsidR="0041292C" w:rsidRPr="00001C8B" w:rsidRDefault="0041292C" w:rsidP="0091704C">
            <w:pPr>
              <w:jc w:val="right"/>
            </w:pPr>
            <w:r w:rsidRPr="00001C8B">
              <w:t xml:space="preserve">609 </w:t>
            </w:r>
          </w:p>
        </w:tc>
        <w:tc>
          <w:tcPr>
            <w:tcW w:w="1170" w:type="dxa"/>
            <w:noWrap/>
            <w:hideMark/>
          </w:tcPr>
          <w:p w14:paraId="3A0CAD53" w14:textId="1AFC0DE6" w:rsidR="0041292C" w:rsidRPr="00001C8B" w:rsidRDefault="0041292C" w:rsidP="0091704C">
            <w:pPr>
              <w:jc w:val="right"/>
            </w:pPr>
            <w:r w:rsidRPr="00001C8B">
              <w:t xml:space="preserve">122 </w:t>
            </w:r>
          </w:p>
        </w:tc>
        <w:tc>
          <w:tcPr>
            <w:tcW w:w="1350" w:type="dxa"/>
            <w:noWrap/>
            <w:hideMark/>
          </w:tcPr>
          <w:p w14:paraId="136221A5" w14:textId="21F48B24" w:rsidR="0041292C" w:rsidRPr="00001C8B" w:rsidRDefault="0041292C" w:rsidP="0091704C">
            <w:pPr>
              <w:jc w:val="right"/>
            </w:pPr>
            <w:r w:rsidRPr="00001C8B">
              <w:t xml:space="preserve">30 </w:t>
            </w:r>
          </w:p>
        </w:tc>
        <w:tc>
          <w:tcPr>
            <w:tcW w:w="990" w:type="dxa"/>
            <w:noWrap/>
            <w:hideMark/>
          </w:tcPr>
          <w:p w14:paraId="52461A45" w14:textId="3D8A9BFA" w:rsidR="0041292C" w:rsidRPr="00001C8B" w:rsidRDefault="0041292C" w:rsidP="0091704C">
            <w:pPr>
              <w:jc w:val="right"/>
            </w:pPr>
            <w:r w:rsidRPr="00001C8B">
              <w:t xml:space="preserve">  719 </w:t>
            </w:r>
          </w:p>
        </w:tc>
        <w:tc>
          <w:tcPr>
            <w:tcW w:w="1170" w:type="dxa"/>
            <w:noWrap/>
            <w:hideMark/>
          </w:tcPr>
          <w:p w14:paraId="666AB6E9" w14:textId="52ADECB9" w:rsidR="0041292C" w:rsidRPr="00001C8B" w:rsidRDefault="0041292C" w:rsidP="0091704C">
            <w:pPr>
              <w:jc w:val="right"/>
            </w:pPr>
            <w:r w:rsidRPr="00001C8B">
              <w:t xml:space="preserve">144 </w:t>
            </w:r>
          </w:p>
        </w:tc>
        <w:tc>
          <w:tcPr>
            <w:tcW w:w="1350" w:type="dxa"/>
            <w:noWrap/>
            <w:hideMark/>
          </w:tcPr>
          <w:p w14:paraId="26F7ED6D" w14:textId="098E8CA2" w:rsidR="0041292C" w:rsidRPr="00001C8B" w:rsidRDefault="0041292C" w:rsidP="0091704C">
            <w:pPr>
              <w:jc w:val="right"/>
            </w:pPr>
            <w:r w:rsidRPr="00001C8B">
              <w:t xml:space="preserve">36 </w:t>
            </w:r>
          </w:p>
        </w:tc>
        <w:tc>
          <w:tcPr>
            <w:tcW w:w="1170" w:type="dxa"/>
            <w:noWrap/>
            <w:hideMark/>
          </w:tcPr>
          <w:p w14:paraId="3B575045" w14:textId="755F4993" w:rsidR="0041292C" w:rsidRPr="00001C8B" w:rsidRDefault="0041292C" w:rsidP="0091704C">
            <w:pPr>
              <w:jc w:val="right"/>
            </w:pPr>
            <w:r w:rsidRPr="00001C8B">
              <w:t xml:space="preserve">847 </w:t>
            </w:r>
          </w:p>
        </w:tc>
        <w:tc>
          <w:tcPr>
            <w:tcW w:w="1170" w:type="dxa"/>
            <w:noWrap/>
            <w:hideMark/>
          </w:tcPr>
          <w:p w14:paraId="1FAF45A1" w14:textId="63967A78" w:rsidR="0041292C" w:rsidRPr="00001C8B" w:rsidRDefault="0041292C" w:rsidP="0091704C">
            <w:pPr>
              <w:jc w:val="right"/>
            </w:pPr>
            <w:r w:rsidRPr="00001C8B">
              <w:t xml:space="preserve">169 </w:t>
            </w:r>
          </w:p>
        </w:tc>
        <w:tc>
          <w:tcPr>
            <w:tcW w:w="1350" w:type="dxa"/>
            <w:noWrap/>
            <w:hideMark/>
          </w:tcPr>
          <w:p w14:paraId="220EEDCF" w14:textId="3CB5C8EA" w:rsidR="0041292C" w:rsidRPr="00001C8B" w:rsidRDefault="0041292C" w:rsidP="0091704C">
            <w:pPr>
              <w:jc w:val="right"/>
            </w:pPr>
            <w:r w:rsidRPr="00001C8B">
              <w:t xml:space="preserve">42 </w:t>
            </w:r>
          </w:p>
        </w:tc>
      </w:tr>
      <w:tr w:rsidR="0041292C" w:rsidRPr="00001C8B" w14:paraId="701E9D9E" w14:textId="77777777" w:rsidTr="0041292C">
        <w:trPr>
          <w:cantSplit/>
          <w:trHeight w:val="310"/>
        </w:trPr>
        <w:tc>
          <w:tcPr>
            <w:tcW w:w="2653" w:type="dxa"/>
            <w:noWrap/>
            <w:hideMark/>
          </w:tcPr>
          <w:p w14:paraId="0E4E7CE9" w14:textId="77777777" w:rsidR="0041292C" w:rsidRPr="00001C8B" w:rsidRDefault="0041292C" w:rsidP="00001C8B">
            <w:pPr>
              <w:rPr>
                <w:b/>
                <w:bCs/>
              </w:rPr>
            </w:pPr>
            <w:r w:rsidRPr="00001C8B">
              <w:rPr>
                <w:b/>
                <w:bCs/>
              </w:rPr>
              <w:t>Rectal</w:t>
            </w:r>
          </w:p>
        </w:tc>
        <w:tc>
          <w:tcPr>
            <w:tcW w:w="1127" w:type="dxa"/>
            <w:noWrap/>
            <w:hideMark/>
          </w:tcPr>
          <w:p w14:paraId="741AA459" w14:textId="6C5296EB" w:rsidR="0041292C" w:rsidRPr="00001C8B" w:rsidRDefault="0041292C" w:rsidP="0091704C">
            <w:pPr>
              <w:jc w:val="right"/>
            </w:pPr>
            <w:r w:rsidRPr="00001C8B">
              <w:t xml:space="preserve"> 2,948 </w:t>
            </w:r>
          </w:p>
        </w:tc>
        <w:tc>
          <w:tcPr>
            <w:tcW w:w="1170" w:type="dxa"/>
            <w:noWrap/>
            <w:hideMark/>
          </w:tcPr>
          <w:p w14:paraId="3D1FE2E4" w14:textId="7A233304" w:rsidR="0041292C" w:rsidRPr="00001C8B" w:rsidRDefault="0041292C" w:rsidP="0091704C">
            <w:pPr>
              <w:jc w:val="right"/>
            </w:pPr>
            <w:r w:rsidRPr="00001C8B">
              <w:t xml:space="preserve">1,798 </w:t>
            </w:r>
          </w:p>
        </w:tc>
        <w:tc>
          <w:tcPr>
            <w:tcW w:w="1350" w:type="dxa"/>
            <w:noWrap/>
            <w:hideMark/>
          </w:tcPr>
          <w:p w14:paraId="0B5028B6" w14:textId="1EE5475B" w:rsidR="0041292C" w:rsidRPr="00001C8B" w:rsidRDefault="0041292C" w:rsidP="0091704C">
            <w:pPr>
              <w:jc w:val="right"/>
            </w:pPr>
            <w:r w:rsidRPr="00001C8B">
              <w:t xml:space="preserve">180 </w:t>
            </w:r>
          </w:p>
        </w:tc>
        <w:tc>
          <w:tcPr>
            <w:tcW w:w="990" w:type="dxa"/>
            <w:noWrap/>
            <w:hideMark/>
          </w:tcPr>
          <w:p w14:paraId="4FD14D7C" w14:textId="5CEF27E7" w:rsidR="0041292C" w:rsidRPr="00001C8B" w:rsidRDefault="0041292C" w:rsidP="0091704C">
            <w:pPr>
              <w:jc w:val="right"/>
            </w:pPr>
            <w:r w:rsidRPr="00001C8B">
              <w:t xml:space="preserve"> 3,449 </w:t>
            </w:r>
          </w:p>
        </w:tc>
        <w:tc>
          <w:tcPr>
            <w:tcW w:w="1170" w:type="dxa"/>
            <w:noWrap/>
            <w:hideMark/>
          </w:tcPr>
          <w:p w14:paraId="2B96681D" w14:textId="33691591" w:rsidR="0041292C" w:rsidRPr="00001C8B" w:rsidRDefault="0041292C" w:rsidP="0091704C">
            <w:pPr>
              <w:jc w:val="right"/>
            </w:pPr>
            <w:r w:rsidRPr="00001C8B">
              <w:t xml:space="preserve">2,104 </w:t>
            </w:r>
          </w:p>
        </w:tc>
        <w:tc>
          <w:tcPr>
            <w:tcW w:w="1350" w:type="dxa"/>
            <w:noWrap/>
            <w:hideMark/>
          </w:tcPr>
          <w:p w14:paraId="4424E0C0" w14:textId="5DDAAB72" w:rsidR="0041292C" w:rsidRPr="00001C8B" w:rsidRDefault="0041292C" w:rsidP="0091704C">
            <w:pPr>
              <w:jc w:val="right"/>
            </w:pPr>
            <w:r w:rsidRPr="00001C8B">
              <w:t xml:space="preserve">210 </w:t>
            </w:r>
          </w:p>
        </w:tc>
        <w:tc>
          <w:tcPr>
            <w:tcW w:w="1170" w:type="dxa"/>
            <w:noWrap/>
            <w:hideMark/>
          </w:tcPr>
          <w:p w14:paraId="7F448BA3" w14:textId="616D31EB" w:rsidR="0041292C" w:rsidRPr="00001C8B" w:rsidRDefault="0041292C" w:rsidP="0091704C">
            <w:pPr>
              <w:jc w:val="right"/>
            </w:pPr>
            <w:r w:rsidRPr="00001C8B">
              <w:t xml:space="preserve">4,039 </w:t>
            </w:r>
          </w:p>
        </w:tc>
        <w:tc>
          <w:tcPr>
            <w:tcW w:w="1170" w:type="dxa"/>
            <w:noWrap/>
            <w:hideMark/>
          </w:tcPr>
          <w:p w14:paraId="03ADFA22" w14:textId="3520E0D5" w:rsidR="0041292C" w:rsidRPr="00001C8B" w:rsidRDefault="0041292C" w:rsidP="0091704C">
            <w:pPr>
              <w:jc w:val="right"/>
            </w:pPr>
            <w:r w:rsidRPr="00001C8B">
              <w:t xml:space="preserve">2,464 </w:t>
            </w:r>
          </w:p>
        </w:tc>
        <w:tc>
          <w:tcPr>
            <w:tcW w:w="1350" w:type="dxa"/>
            <w:noWrap/>
            <w:hideMark/>
          </w:tcPr>
          <w:p w14:paraId="44619F07" w14:textId="28F02F26" w:rsidR="0041292C" w:rsidRPr="00001C8B" w:rsidRDefault="0041292C" w:rsidP="0091704C">
            <w:pPr>
              <w:jc w:val="right"/>
            </w:pPr>
            <w:r w:rsidRPr="00001C8B">
              <w:t xml:space="preserve">246 </w:t>
            </w:r>
          </w:p>
        </w:tc>
      </w:tr>
      <w:tr w:rsidR="0041292C" w:rsidRPr="00001C8B" w14:paraId="3114B647" w14:textId="77777777" w:rsidTr="0041292C">
        <w:trPr>
          <w:cantSplit/>
          <w:trHeight w:val="310"/>
        </w:trPr>
        <w:tc>
          <w:tcPr>
            <w:tcW w:w="2653" w:type="dxa"/>
            <w:noWrap/>
            <w:hideMark/>
          </w:tcPr>
          <w:p w14:paraId="61919A93" w14:textId="77777777" w:rsidR="0041292C" w:rsidRPr="00001C8B" w:rsidRDefault="0041292C" w:rsidP="00001C8B">
            <w:pPr>
              <w:rPr>
                <w:b/>
                <w:bCs/>
              </w:rPr>
            </w:pPr>
            <w:r w:rsidRPr="00001C8B">
              <w:rPr>
                <w:b/>
                <w:bCs/>
              </w:rPr>
              <w:t>Pancreatic</w:t>
            </w:r>
          </w:p>
        </w:tc>
        <w:tc>
          <w:tcPr>
            <w:tcW w:w="1127" w:type="dxa"/>
            <w:noWrap/>
            <w:hideMark/>
          </w:tcPr>
          <w:p w14:paraId="29E3F410" w14:textId="37749787" w:rsidR="0041292C" w:rsidRPr="00001C8B" w:rsidRDefault="0041292C" w:rsidP="0091704C">
            <w:pPr>
              <w:jc w:val="right"/>
            </w:pPr>
            <w:r w:rsidRPr="00001C8B">
              <w:t xml:space="preserve"> 1,168 </w:t>
            </w:r>
          </w:p>
        </w:tc>
        <w:tc>
          <w:tcPr>
            <w:tcW w:w="1170" w:type="dxa"/>
            <w:noWrap/>
            <w:hideMark/>
          </w:tcPr>
          <w:p w14:paraId="2916CA8D" w14:textId="214D8C83" w:rsidR="0041292C" w:rsidRPr="00001C8B" w:rsidRDefault="0041292C" w:rsidP="0091704C">
            <w:pPr>
              <w:jc w:val="right"/>
            </w:pPr>
            <w:r w:rsidRPr="00001C8B">
              <w:t xml:space="preserve">234 </w:t>
            </w:r>
          </w:p>
        </w:tc>
        <w:tc>
          <w:tcPr>
            <w:tcW w:w="1350" w:type="dxa"/>
            <w:noWrap/>
            <w:hideMark/>
          </w:tcPr>
          <w:p w14:paraId="6A655AA9" w14:textId="7CB04884" w:rsidR="0041292C" w:rsidRPr="00001C8B" w:rsidRDefault="0041292C" w:rsidP="0091704C">
            <w:pPr>
              <w:jc w:val="right"/>
            </w:pPr>
            <w:r w:rsidRPr="00001C8B">
              <w:t xml:space="preserve">23 </w:t>
            </w:r>
          </w:p>
        </w:tc>
        <w:tc>
          <w:tcPr>
            <w:tcW w:w="990" w:type="dxa"/>
            <w:noWrap/>
            <w:hideMark/>
          </w:tcPr>
          <w:p w14:paraId="2B4231F0" w14:textId="371450E9" w:rsidR="0041292C" w:rsidRPr="00001C8B" w:rsidRDefault="0041292C" w:rsidP="0091704C">
            <w:pPr>
              <w:jc w:val="right"/>
            </w:pPr>
            <w:r w:rsidRPr="00001C8B">
              <w:t xml:space="preserve"> 1,390 </w:t>
            </w:r>
          </w:p>
        </w:tc>
        <w:tc>
          <w:tcPr>
            <w:tcW w:w="1170" w:type="dxa"/>
            <w:noWrap/>
            <w:hideMark/>
          </w:tcPr>
          <w:p w14:paraId="2582866D" w14:textId="2170D3E3" w:rsidR="0041292C" w:rsidRPr="00001C8B" w:rsidRDefault="0041292C" w:rsidP="0091704C">
            <w:pPr>
              <w:jc w:val="right"/>
            </w:pPr>
            <w:r w:rsidRPr="00001C8B">
              <w:t xml:space="preserve">278 </w:t>
            </w:r>
          </w:p>
        </w:tc>
        <w:tc>
          <w:tcPr>
            <w:tcW w:w="1350" w:type="dxa"/>
            <w:noWrap/>
            <w:hideMark/>
          </w:tcPr>
          <w:p w14:paraId="1B6BCCF4" w14:textId="11DADACE" w:rsidR="0041292C" w:rsidRPr="00001C8B" w:rsidRDefault="0041292C" w:rsidP="0091704C">
            <w:pPr>
              <w:jc w:val="right"/>
            </w:pPr>
            <w:r w:rsidRPr="00001C8B">
              <w:t xml:space="preserve">28 </w:t>
            </w:r>
          </w:p>
        </w:tc>
        <w:tc>
          <w:tcPr>
            <w:tcW w:w="1170" w:type="dxa"/>
            <w:noWrap/>
            <w:hideMark/>
          </w:tcPr>
          <w:p w14:paraId="220E19DE" w14:textId="495E2AC3" w:rsidR="0041292C" w:rsidRPr="00001C8B" w:rsidRDefault="0041292C" w:rsidP="0091704C">
            <w:pPr>
              <w:jc w:val="right"/>
            </w:pPr>
            <w:r w:rsidRPr="00001C8B">
              <w:t xml:space="preserve">1,659 </w:t>
            </w:r>
          </w:p>
        </w:tc>
        <w:tc>
          <w:tcPr>
            <w:tcW w:w="1170" w:type="dxa"/>
            <w:noWrap/>
            <w:hideMark/>
          </w:tcPr>
          <w:p w14:paraId="1203222F" w14:textId="007D6BC2" w:rsidR="0041292C" w:rsidRPr="00001C8B" w:rsidRDefault="0041292C" w:rsidP="0091704C">
            <w:pPr>
              <w:jc w:val="right"/>
            </w:pPr>
            <w:r w:rsidRPr="00001C8B">
              <w:t xml:space="preserve">332 </w:t>
            </w:r>
          </w:p>
        </w:tc>
        <w:tc>
          <w:tcPr>
            <w:tcW w:w="1350" w:type="dxa"/>
            <w:noWrap/>
            <w:hideMark/>
          </w:tcPr>
          <w:p w14:paraId="1D4311F5" w14:textId="1408C537" w:rsidR="0041292C" w:rsidRPr="00001C8B" w:rsidRDefault="0041292C" w:rsidP="0091704C">
            <w:pPr>
              <w:jc w:val="right"/>
            </w:pPr>
            <w:r w:rsidRPr="00001C8B">
              <w:t xml:space="preserve">33 </w:t>
            </w:r>
          </w:p>
        </w:tc>
      </w:tr>
      <w:tr w:rsidR="0041292C" w:rsidRPr="00001C8B" w14:paraId="54EB2C27" w14:textId="77777777" w:rsidTr="0041292C">
        <w:trPr>
          <w:cantSplit/>
          <w:trHeight w:val="310"/>
        </w:trPr>
        <w:tc>
          <w:tcPr>
            <w:tcW w:w="2653" w:type="dxa"/>
            <w:noWrap/>
            <w:hideMark/>
          </w:tcPr>
          <w:p w14:paraId="02A18635" w14:textId="77777777" w:rsidR="0041292C" w:rsidRPr="00001C8B" w:rsidRDefault="0041292C" w:rsidP="00001C8B">
            <w:pPr>
              <w:rPr>
                <w:b/>
                <w:bCs/>
              </w:rPr>
            </w:pPr>
            <w:r w:rsidRPr="00001C8B">
              <w:rPr>
                <w:b/>
                <w:bCs/>
              </w:rPr>
              <w:t>Hodgkin</w:t>
            </w:r>
          </w:p>
        </w:tc>
        <w:tc>
          <w:tcPr>
            <w:tcW w:w="1127" w:type="dxa"/>
            <w:noWrap/>
            <w:hideMark/>
          </w:tcPr>
          <w:p w14:paraId="09A64C84" w14:textId="3C9B5D72" w:rsidR="0041292C" w:rsidRPr="00001C8B" w:rsidRDefault="0041292C" w:rsidP="0091704C">
            <w:pPr>
              <w:jc w:val="right"/>
            </w:pPr>
            <w:r w:rsidRPr="00001C8B">
              <w:t xml:space="preserve">180 </w:t>
            </w:r>
          </w:p>
        </w:tc>
        <w:tc>
          <w:tcPr>
            <w:tcW w:w="1170" w:type="dxa"/>
            <w:noWrap/>
            <w:hideMark/>
          </w:tcPr>
          <w:p w14:paraId="4BD20C57" w14:textId="669B9F1B" w:rsidR="0041292C" w:rsidRPr="00001C8B" w:rsidRDefault="0041292C" w:rsidP="0091704C">
            <w:pPr>
              <w:jc w:val="right"/>
            </w:pPr>
            <w:r w:rsidRPr="00001C8B">
              <w:t xml:space="preserve">117 </w:t>
            </w:r>
          </w:p>
        </w:tc>
        <w:tc>
          <w:tcPr>
            <w:tcW w:w="1350" w:type="dxa"/>
            <w:noWrap/>
            <w:hideMark/>
          </w:tcPr>
          <w:p w14:paraId="543052C4" w14:textId="493B5398" w:rsidR="0041292C" w:rsidRPr="00001C8B" w:rsidRDefault="0041292C" w:rsidP="0091704C">
            <w:pPr>
              <w:jc w:val="right"/>
            </w:pPr>
            <w:r w:rsidRPr="00001C8B">
              <w:t xml:space="preserve">23 </w:t>
            </w:r>
          </w:p>
        </w:tc>
        <w:tc>
          <w:tcPr>
            <w:tcW w:w="990" w:type="dxa"/>
            <w:noWrap/>
            <w:hideMark/>
          </w:tcPr>
          <w:p w14:paraId="33C85DFC" w14:textId="0402DC71" w:rsidR="0041292C" w:rsidRPr="00001C8B" w:rsidRDefault="0041292C" w:rsidP="0091704C">
            <w:pPr>
              <w:jc w:val="right"/>
            </w:pPr>
            <w:r w:rsidRPr="00001C8B">
              <w:t xml:space="preserve">  191 </w:t>
            </w:r>
          </w:p>
        </w:tc>
        <w:tc>
          <w:tcPr>
            <w:tcW w:w="1170" w:type="dxa"/>
            <w:noWrap/>
            <w:hideMark/>
          </w:tcPr>
          <w:p w14:paraId="28CA6B68" w14:textId="7B33C066" w:rsidR="0041292C" w:rsidRPr="00001C8B" w:rsidRDefault="0041292C" w:rsidP="0091704C">
            <w:pPr>
              <w:jc w:val="right"/>
            </w:pPr>
            <w:r w:rsidRPr="00001C8B">
              <w:t xml:space="preserve">124 </w:t>
            </w:r>
          </w:p>
        </w:tc>
        <w:tc>
          <w:tcPr>
            <w:tcW w:w="1350" w:type="dxa"/>
            <w:noWrap/>
            <w:hideMark/>
          </w:tcPr>
          <w:p w14:paraId="78874CF8" w14:textId="7CCF95F1" w:rsidR="0041292C" w:rsidRPr="00001C8B" w:rsidRDefault="0041292C" w:rsidP="0091704C">
            <w:pPr>
              <w:jc w:val="right"/>
            </w:pPr>
            <w:r w:rsidRPr="00001C8B">
              <w:t xml:space="preserve">25 </w:t>
            </w:r>
          </w:p>
        </w:tc>
        <w:tc>
          <w:tcPr>
            <w:tcW w:w="1170" w:type="dxa"/>
            <w:noWrap/>
            <w:hideMark/>
          </w:tcPr>
          <w:p w14:paraId="26B0911F" w14:textId="0B68FC73" w:rsidR="0041292C" w:rsidRPr="00001C8B" w:rsidRDefault="0041292C" w:rsidP="0091704C">
            <w:pPr>
              <w:jc w:val="right"/>
            </w:pPr>
            <w:r w:rsidRPr="00001C8B">
              <w:t xml:space="preserve">207 </w:t>
            </w:r>
          </w:p>
        </w:tc>
        <w:tc>
          <w:tcPr>
            <w:tcW w:w="1170" w:type="dxa"/>
            <w:noWrap/>
            <w:hideMark/>
          </w:tcPr>
          <w:p w14:paraId="5EBC1851" w14:textId="55A970C3" w:rsidR="0041292C" w:rsidRPr="00001C8B" w:rsidRDefault="0041292C" w:rsidP="0091704C">
            <w:pPr>
              <w:jc w:val="right"/>
            </w:pPr>
            <w:r w:rsidRPr="00001C8B">
              <w:t xml:space="preserve">134 </w:t>
            </w:r>
          </w:p>
        </w:tc>
        <w:tc>
          <w:tcPr>
            <w:tcW w:w="1350" w:type="dxa"/>
            <w:noWrap/>
            <w:hideMark/>
          </w:tcPr>
          <w:p w14:paraId="70FDD542" w14:textId="42B835E9" w:rsidR="0041292C" w:rsidRPr="00001C8B" w:rsidRDefault="0041292C" w:rsidP="0091704C">
            <w:pPr>
              <w:jc w:val="right"/>
            </w:pPr>
            <w:r w:rsidRPr="00001C8B">
              <w:t xml:space="preserve">27 </w:t>
            </w:r>
          </w:p>
        </w:tc>
      </w:tr>
      <w:tr w:rsidR="0041292C" w:rsidRPr="00001C8B" w14:paraId="7FDBF98C" w14:textId="77777777" w:rsidTr="0041292C">
        <w:trPr>
          <w:cantSplit/>
          <w:trHeight w:val="310"/>
        </w:trPr>
        <w:tc>
          <w:tcPr>
            <w:tcW w:w="2653" w:type="dxa"/>
            <w:noWrap/>
            <w:hideMark/>
          </w:tcPr>
          <w:p w14:paraId="5D09B2A7" w14:textId="77777777" w:rsidR="0041292C" w:rsidRPr="00001C8B" w:rsidRDefault="0041292C" w:rsidP="00001C8B">
            <w:pPr>
              <w:rPr>
                <w:b/>
                <w:bCs/>
              </w:rPr>
            </w:pPr>
            <w:r w:rsidRPr="00001C8B">
              <w:rPr>
                <w:b/>
                <w:bCs/>
              </w:rPr>
              <w:t>Non-Hodgkin</w:t>
            </w:r>
          </w:p>
        </w:tc>
        <w:tc>
          <w:tcPr>
            <w:tcW w:w="1127" w:type="dxa"/>
            <w:noWrap/>
            <w:hideMark/>
          </w:tcPr>
          <w:p w14:paraId="58178C61" w14:textId="0EE5EE16" w:rsidR="0041292C" w:rsidRPr="00001C8B" w:rsidRDefault="0041292C" w:rsidP="0091704C">
            <w:pPr>
              <w:jc w:val="right"/>
            </w:pPr>
            <w:r w:rsidRPr="00001C8B">
              <w:t xml:space="preserve"> 1,573 </w:t>
            </w:r>
          </w:p>
        </w:tc>
        <w:tc>
          <w:tcPr>
            <w:tcW w:w="1170" w:type="dxa"/>
            <w:noWrap/>
            <w:hideMark/>
          </w:tcPr>
          <w:p w14:paraId="1A714BAB" w14:textId="6057D064" w:rsidR="0041292C" w:rsidRPr="00001C8B" w:rsidRDefault="0041292C" w:rsidP="0091704C">
            <w:pPr>
              <w:jc w:val="right"/>
            </w:pPr>
            <w:r w:rsidRPr="00001C8B">
              <w:t xml:space="preserve">472 </w:t>
            </w:r>
          </w:p>
        </w:tc>
        <w:tc>
          <w:tcPr>
            <w:tcW w:w="1350" w:type="dxa"/>
            <w:noWrap/>
            <w:hideMark/>
          </w:tcPr>
          <w:p w14:paraId="07709E37" w14:textId="42F9AF56" w:rsidR="0041292C" w:rsidRPr="00001C8B" w:rsidRDefault="0041292C" w:rsidP="0091704C">
            <w:pPr>
              <w:jc w:val="right"/>
            </w:pPr>
            <w:r w:rsidRPr="00001C8B">
              <w:t xml:space="preserve">94 </w:t>
            </w:r>
          </w:p>
        </w:tc>
        <w:tc>
          <w:tcPr>
            <w:tcW w:w="990" w:type="dxa"/>
            <w:noWrap/>
            <w:hideMark/>
          </w:tcPr>
          <w:p w14:paraId="6B3BB90E" w14:textId="23E26738" w:rsidR="0041292C" w:rsidRPr="00001C8B" w:rsidRDefault="0041292C" w:rsidP="0091704C">
            <w:pPr>
              <w:jc w:val="right"/>
            </w:pPr>
            <w:r w:rsidRPr="00001C8B">
              <w:t xml:space="preserve"> 1,824 </w:t>
            </w:r>
          </w:p>
        </w:tc>
        <w:tc>
          <w:tcPr>
            <w:tcW w:w="1170" w:type="dxa"/>
            <w:noWrap/>
            <w:hideMark/>
          </w:tcPr>
          <w:p w14:paraId="6D373004" w14:textId="3F9E8F7C" w:rsidR="0041292C" w:rsidRPr="00001C8B" w:rsidRDefault="0041292C" w:rsidP="0091704C">
            <w:pPr>
              <w:jc w:val="right"/>
            </w:pPr>
            <w:r w:rsidRPr="00001C8B">
              <w:t xml:space="preserve">547 </w:t>
            </w:r>
          </w:p>
        </w:tc>
        <w:tc>
          <w:tcPr>
            <w:tcW w:w="1350" w:type="dxa"/>
            <w:noWrap/>
            <w:hideMark/>
          </w:tcPr>
          <w:p w14:paraId="7939F2E0" w14:textId="40F34E1B" w:rsidR="0041292C" w:rsidRPr="00001C8B" w:rsidRDefault="0041292C" w:rsidP="0091704C">
            <w:pPr>
              <w:jc w:val="right"/>
            </w:pPr>
            <w:r w:rsidRPr="00001C8B">
              <w:t xml:space="preserve">109 </w:t>
            </w:r>
          </w:p>
        </w:tc>
        <w:tc>
          <w:tcPr>
            <w:tcW w:w="1170" w:type="dxa"/>
            <w:noWrap/>
            <w:hideMark/>
          </w:tcPr>
          <w:p w14:paraId="66444AF6" w14:textId="2F5CB9C1" w:rsidR="0041292C" w:rsidRPr="00001C8B" w:rsidRDefault="0041292C" w:rsidP="0091704C">
            <w:pPr>
              <w:jc w:val="right"/>
            </w:pPr>
            <w:r w:rsidRPr="00001C8B">
              <w:t xml:space="preserve">2,123 </w:t>
            </w:r>
          </w:p>
        </w:tc>
        <w:tc>
          <w:tcPr>
            <w:tcW w:w="1170" w:type="dxa"/>
            <w:noWrap/>
            <w:hideMark/>
          </w:tcPr>
          <w:p w14:paraId="64FCB800" w14:textId="51083547" w:rsidR="0041292C" w:rsidRPr="00001C8B" w:rsidRDefault="0041292C" w:rsidP="0091704C">
            <w:pPr>
              <w:jc w:val="right"/>
            </w:pPr>
            <w:r w:rsidRPr="00001C8B">
              <w:t xml:space="preserve">637 </w:t>
            </w:r>
          </w:p>
        </w:tc>
        <w:tc>
          <w:tcPr>
            <w:tcW w:w="1350" w:type="dxa"/>
            <w:noWrap/>
            <w:hideMark/>
          </w:tcPr>
          <w:p w14:paraId="4E2BC2C6" w14:textId="42F0CBF8" w:rsidR="0041292C" w:rsidRPr="00001C8B" w:rsidRDefault="0041292C" w:rsidP="0091704C">
            <w:pPr>
              <w:jc w:val="right"/>
            </w:pPr>
            <w:r w:rsidRPr="00001C8B">
              <w:t xml:space="preserve">127 </w:t>
            </w:r>
          </w:p>
        </w:tc>
      </w:tr>
      <w:tr w:rsidR="0041292C" w:rsidRPr="00001C8B" w14:paraId="5A6BB92E" w14:textId="77777777" w:rsidTr="0041292C">
        <w:trPr>
          <w:cantSplit/>
          <w:trHeight w:val="310"/>
        </w:trPr>
        <w:tc>
          <w:tcPr>
            <w:tcW w:w="2653" w:type="dxa"/>
            <w:noWrap/>
            <w:hideMark/>
          </w:tcPr>
          <w:p w14:paraId="350164F9" w14:textId="77777777" w:rsidR="0041292C" w:rsidRPr="00001C8B" w:rsidRDefault="0041292C" w:rsidP="00001C8B">
            <w:pPr>
              <w:rPr>
                <w:b/>
                <w:bCs/>
              </w:rPr>
            </w:pPr>
            <w:r w:rsidRPr="00001C8B">
              <w:rPr>
                <w:b/>
                <w:bCs/>
              </w:rPr>
              <w:t>Sarcoma retroperitoneal</w:t>
            </w:r>
          </w:p>
        </w:tc>
        <w:tc>
          <w:tcPr>
            <w:tcW w:w="1127" w:type="dxa"/>
            <w:noWrap/>
            <w:hideMark/>
          </w:tcPr>
          <w:p w14:paraId="118B7AB4" w14:textId="67CDBFB6" w:rsidR="0041292C" w:rsidRPr="00001C8B" w:rsidRDefault="0041292C" w:rsidP="0091704C">
            <w:pPr>
              <w:jc w:val="right"/>
            </w:pPr>
            <w:r w:rsidRPr="00001C8B">
              <w:t xml:space="preserve">85 </w:t>
            </w:r>
          </w:p>
        </w:tc>
        <w:tc>
          <w:tcPr>
            <w:tcW w:w="1170" w:type="dxa"/>
            <w:noWrap/>
            <w:hideMark/>
          </w:tcPr>
          <w:p w14:paraId="2EEF017D" w14:textId="57A07623" w:rsidR="0041292C" w:rsidRPr="00001C8B" w:rsidRDefault="0041292C" w:rsidP="0091704C">
            <w:pPr>
              <w:jc w:val="right"/>
            </w:pPr>
            <w:r w:rsidRPr="00001C8B">
              <w:t xml:space="preserve">85 </w:t>
            </w:r>
          </w:p>
        </w:tc>
        <w:tc>
          <w:tcPr>
            <w:tcW w:w="1350" w:type="dxa"/>
            <w:noWrap/>
            <w:hideMark/>
          </w:tcPr>
          <w:p w14:paraId="2218F7CC" w14:textId="41E0F67B" w:rsidR="0041292C" w:rsidRPr="00001C8B" w:rsidRDefault="0041292C" w:rsidP="0091704C">
            <w:pPr>
              <w:jc w:val="right"/>
            </w:pPr>
            <w:r w:rsidRPr="00001C8B">
              <w:t xml:space="preserve">85 </w:t>
            </w:r>
          </w:p>
        </w:tc>
        <w:tc>
          <w:tcPr>
            <w:tcW w:w="990" w:type="dxa"/>
            <w:noWrap/>
            <w:hideMark/>
          </w:tcPr>
          <w:p w14:paraId="645E9D08" w14:textId="25EB85E1" w:rsidR="0041292C" w:rsidRPr="00001C8B" w:rsidRDefault="0041292C" w:rsidP="0091704C">
            <w:pPr>
              <w:jc w:val="right"/>
            </w:pPr>
            <w:r w:rsidRPr="00001C8B">
              <w:t xml:space="preserve">85 </w:t>
            </w:r>
          </w:p>
        </w:tc>
        <w:tc>
          <w:tcPr>
            <w:tcW w:w="1170" w:type="dxa"/>
            <w:noWrap/>
            <w:hideMark/>
          </w:tcPr>
          <w:p w14:paraId="1CBB25DB" w14:textId="71288E79" w:rsidR="0041292C" w:rsidRPr="00001C8B" w:rsidRDefault="0041292C" w:rsidP="0091704C">
            <w:pPr>
              <w:jc w:val="right"/>
            </w:pPr>
            <w:r w:rsidRPr="00001C8B">
              <w:t xml:space="preserve">85 </w:t>
            </w:r>
          </w:p>
        </w:tc>
        <w:tc>
          <w:tcPr>
            <w:tcW w:w="1350" w:type="dxa"/>
            <w:noWrap/>
            <w:hideMark/>
          </w:tcPr>
          <w:p w14:paraId="52A81641" w14:textId="3BEEAC2C" w:rsidR="0041292C" w:rsidRPr="00001C8B" w:rsidRDefault="0041292C" w:rsidP="0091704C">
            <w:pPr>
              <w:jc w:val="right"/>
            </w:pPr>
            <w:r w:rsidRPr="00001C8B">
              <w:t xml:space="preserve">85 </w:t>
            </w:r>
          </w:p>
        </w:tc>
        <w:tc>
          <w:tcPr>
            <w:tcW w:w="1170" w:type="dxa"/>
            <w:noWrap/>
            <w:hideMark/>
          </w:tcPr>
          <w:p w14:paraId="34563BED" w14:textId="4E4FE355" w:rsidR="0041292C" w:rsidRPr="00001C8B" w:rsidRDefault="0041292C" w:rsidP="0091704C">
            <w:pPr>
              <w:jc w:val="right"/>
            </w:pPr>
            <w:r w:rsidRPr="00001C8B">
              <w:t xml:space="preserve">85 </w:t>
            </w:r>
          </w:p>
        </w:tc>
        <w:tc>
          <w:tcPr>
            <w:tcW w:w="1170" w:type="dxa"/>
            <w:noWrap/>
            <w:hideMark/>
          </w:tcPr>
          <w:p w14:paraId="6B45C8F7" w14:textId="69D11B6D" w:rsidR="0041292C" w:rsidRPr="00001C8B" w:rsidRDefault="0041292C" w:rsidP="0091704C">
            <w:pPr>
              <w:jc w:val="right"/>
            </w:pPr>
            <w:r w:rsidRPr="00001C8B">
              <w:t xml:space="preserve">85 </w:t>
            </w:r>
          </w:p>
        </w:tc>
        <w:tc>
          <w:tcPr>
            <w:tcW w:w="1350" w:type="dxa"/>
            <w:noWrap/>
            <w:hideMark/>
          </w:tcPr>
          <w:p w14:paraId="6F3B8BB6" w14:textId="161625DA" w:rsidR="0041292C" w:rsidRPr="00001C8B" w:rsidRDefault="0041292C" w:rsidP="0091704C">
            <w:pPr>
              <w:jc w:val="right"/>
            </w:pPr>
            <w:r w:rsidRPr="00001C8B">
              <w:t xml:space="preserve">85 </w:t>
            </w:r>
          </w:p>
        </w:tc>
      </w:tr>
      <w:tr w:rsidR="0041292C" w:rsidRPr="00001C8B" w14:paraId="6A2A1298" w14:textId="77777777" w:rsidTr="0041292C">
        <w:trPr>
          <w:cantSplit/>
          <w:trHeight w:val="310"/>
        </w:trPr>
        <w:tc>
          <w:tcPr>
            <w:tcW w:w="2653" w:type="dxa"/>
            <w:noWrap/>
            <w:hideMark/>
          </w:tcPr>
          <w:p w14:paraId="71AC017C" w14:textId="77777777" w:rsidR="0041292C" w:rsidRPr="00001C8B" w:rsidRDefault="0041292C" w:rsidP="00001C8B">
            <w:pPr>
              <w:rPr>
                <w:b/>
                <w:bCs/>
              </w:rPr>
            </w:pPr>
            <w:r w:rsidRPr="00001C8B">
              <w:rPr>
                <w:b/>
                <w:bCs/>
              </w:rPr>
              <w:t>Sarcoma Extremities</w:t>
            </w:r>
          </w:p>
        </w:tc>
        <w:tc>
          <w:tcPr>
            <w:tcW w:w="1127" w:type="dxa"/>
            <w:noWrap/>
            <w:hideMark/>
          </w:tcPr>
          <w:p w14:paraId="6EC1E1D6" w14:textId="134EE4B4" w:rsidR="0041292C" w:rsidRPr="00001C8B" w:rsidRDefault="0041292C" w:rsidP="0091704C">
            <w:pPr>
              <w:jc w:val="right"/>
            </w:pPr>
            <w:r w:rsidRPr="00001C8B">
              <w:t xml:space="preserve">313 </w:t>
            </w:r>
          </w:p>
        </w:tc>
        <w:tc>
          <w:tcPr>
            <w:tcW w:w="1170" w:type="dxa"/>
            <w:noWrap/>
            <w:hideMark/>
          </w:tcPr>
          <w:p w14:paraId="1F01CF3F" w14:textId="2ACDC781" w:rsidR="0041292C" w:rsidRPr="00001C8B" w:rsidRDefault="0041292C" w:rsidP="0091704C">
            <w:pPr>
              <w:jc w:val="right"/>
            </w:pPr>
            <w:r w:rsidRPr="00001C8B">
              <w:t xml:space="preserve">313 </w:t>
            </w:r>
          </w:p>
        </w:tc>
        <w:tc>
          <w:tcPr>
            <w:tcW w:w="1350" w:type="dxa"/>
            <w:noWrap/>
            <w:hideMark/>
          </w:tcPr>
          <w:p w14:paraId="23786B25" w14:textId="307F7E72" w:rsidR="0041292C" w:rsidRPr="00001C8B" w:rsidRDefault="0041292C" w:rsidP="0091704C">
            <w:pPr>
              <w:jc w:val="right"/>
            </w:pPr>
            <w:r w:rsidRPr="00001C8B">
              <w:t xml:space="preserve">78 </w:t>
            </w:r>
          </w:p>
        </w:tc>
        <w:tc>
          <w:tcPr>
            <w:tcW w:w="990" w:type="dxa"/>
            <w:noWrap/>
            <w:hideMark/>
          </w:tcPr>
          <w:p w14:paraId="3FD10107" w14:textId="26229C3B" w:rsidR="0041292C" w:rsidRPr="00001C8B" w:rsidRDefault="0041292C" w:rsidP="0091704C">
            <w:pPr>
              <w:jc w:val="right"/>
            </w:pPr>
            <w:r w:rsidRPr="00001C8B">
              <w:t xml:space="preserve">  313 </w:t>
            </w:r>
          </w:p>
        </w:tc>
        <w:tc>
          <w:tcPr>
            <w:tcW w:w="1170" w:type="dxa"/>
            <w:noWrap/>
            <w:hideMark/>
          </w:tcPr>
          <w:p w14:paraId="50214DF2" w14:textId="336B749C" w:rsidR="0041292C" w:rsidRPr="00001C8B" w:rsidRDefault="0041292C" w:rsidP="0091704C">
            <w:pPr>
              <w:jc w:val="right"/>
            </w:pPr>
            <w:r w:rsidRPr="00001C8B">
              <w:t xml:space="preserve">313 </w:t>
            </w:r>
          </w:p>
        </w:tc>
        <w:tc>
          <w:tcPr>
            <w:tcW w:w="1350" w:type="dxa"/>
            <w:noWrap/>
            <w:hideMark/>
          </w:tcPr>
          <w:p w14:paraId="28B8260A" w14:textId="18D03B7C" w:rsidR="0041292C" w:rsidRPr="00001C8B" w:rsidRDefault="0041292C" w:rsidP="0091704C">
            <w:pPr>
              <w:jc w:val="right"/>
            </w:pPr>
            <w:r w:rsidRPr="00001C8B">
              <w:t xml:space="preserve">78 </w:t>
            </w:r>
          </w:p>
        </w:tc>
        <w:tc>
          <w:tcPr>
            <w:tcW w:w="1170" w:type="dxa"/>
            <w:noWrap/>
            <w:hideMark/>
          </w:tcPr>
          <w:p w14:paraId="5646491A" w14:textId="3C6548DB" w:rsidR="0041292C" w:rsidRPr="00001C8B" w:rsidRDefault="0041292C" w:rsidP="0091704C">
            <w:pPr>
              <w:jc w:val="right"/>
            </w:pPr>
            <w:r w:rsidRPr="00001C8B">
              <w:t xml:space="preserve">313 </w:t>
            </w:r>
          </w:p>
        </w:tc>
        <w:tc>
          <w:tcPr>
            <w:tcW w:w="1170" w:type="dxa"/>
            <w:noWrap/>
            <w:hideMark/>
          </w:tcPr>
          <w:p w14:paraId="616F5EBB" w14:textId="14A8DEA4" w:rsidR="0041292C" w:rsidRPr="00001C8B" w:rsidRDefault="0041292C" w:rsidP="0091704C">
            <w:pPr>
              <w:jc w:val="right"/>
            </w:pPr>
            <w:r w:rsidRPr="00001C8B">
              <w:t xml:space="preserve">313 </w:t>
            </w:r>
          </w:p>
        </w:tc>
        <w:tc>
          <w:tcPr>
            <w:tcW w:w="1350" w:type="dxa"/>
            <w:noWrap/>
            <w:hideMark/>
          </w:tcPr>
          <w:p w14:paraId="0892288B" w14:textId="0786B26E" w:rsidR="0041292C" w:rsidRPr="00001C8B" w:rsidRDefault="0041292C" w:rsidP="0091704C">
            <w:pPr>
              <w:jc w:val="right"/>
            </w:pPr>
            <w:r w:rsidRPr="00001C8B">
              <w:t xml:space="preserve">78 </w:t>
            </w:r>
          </w:p>
        </w:tc>
      </w:tr>
      <w:tr w:rsidR="0041292C" w:rsidRPr="00001C8B" w14:paraId="7397D371" w14:textId="77777777" w:rsidTr="0041292C">
        <w:trPr>
          <w:cantSplit/>
          <w:trHeight w:val="310"/>
        </w:trPr>
        <w:tc>
          <w:tcPr>
            <w:tcW w:w="2653" w:type="dxa"/>
            <w:noWrap/>
            <w:hideMark/>
          </w:tcPr>
          <w:p w14:paraId="6B18309A" w14:textId="77777777" w:rsidR="0041292C" w:rsidRPr="00001C8B" w:rsidRDefault="0041292C" w:rsidP="00001C8B">
            <w:pPr>
              <w:rPr>
                <w:b/>
                <w:bCs/>
              </w:rPr>
            </w:pPr>
            <w:r w:rsidRPr="00001C8B">
              <w:rPr>
                <w:b/>
                <w:bCs/>
              </w:rPr>
              <w:t>Pediatric - medulloblastoma</w:t>
            </w:r>
          </w:p>
        </w:tc>
        <w:tc>
          <w:tcPr>
            <w:tcW w:w="1127" w:type="dxa"/>
            <w:noWrap/>
            <w:hideMark/>
          </w:tcPr>
          <w:p w14:paraId="1A0D668E" w14:textId="2D71EE54" w:rsidR="0041292C" w:rsidRPr="00001C8B" w:rsidRDefault="0041292C" w:rsidP="0091704C">
            <w:pPr>
              <w:jc w:val="right"/>
            </w:pPr>
            <w:r w:rsidRPr="00001C8B">
              <w:t xml:space="preserve"> 8 </w:t>
            </w:r>
          </w:p>
        </w:tc>
        <w:tc>
          <w:tcPr>
            <w:tcW w:w="1170" w:type="dxa"/>
            <w:noWrap/>
            <w:hideMark/>
          </w:tcPr>
          <w:p w14:paraId="0F240A90" w14:textId="665C336D" w:rsidR="0041292C" w:rsidRPr="00001C8B" w:rsidRDefault="0041292C" w:rsidP="0091704C">
            <w:pPr>
              <w:jc w:val="right"/>
            </w:pPr>
            <w:r w:rsidRPr="00001C8B">
              <w:t xml:space="preserve">  4 </w:t>
            </w:r>
          </w:p>
        </w:tc>
        <w:tc>
          <w:tcPr>
            <w:tcW w:w="1350" w:type="dxa"/>
            <w:noWrap/>
            <w:hideMark/>
          </w:tcPr>
          <w:p w14:paraId="74B5F9E5" w14:textId="7A2DD800" w:rsidR="0041292C" w:rsidRPr="00001C8B" w:rsidRDefault="0041292C" w:rsidP="0091704C">
            <w:pPr>
              <w:jc w:val="right"/>
            </w:pPr>
            <w:r w:rsidRPr="00001C8B">
              <w:t xml:space="preserve">  3 </w:t>
            </w:r>
          </w:p>
        </w:tc>
        <w:tc>
          <w:tcPr>
            <w:tcW w:w="990" w:type="dxa"/>
            <w:noWrap/>
            <w:hideMark/>
          </w:tcPr>
          <w:p w14:paraId="431C2D0B" w14:textId="577BD1F1" w:rsidR="0041292C" w:rsidRPr="00001C8B" w:rsidRDefault="0041292C" w:rsidP="0091704C">
            <w:pPr>
              <w:jc w:val="right"/>
            </w:pPr>
            <w:r w:rsidRPr="00001C8B">
              <w:t xml:space="preserve">  8 </w:t>
            </w:r>
          </w:p>
        </w:tc>
        <w:tc>
          <w:tcPr>
            <w:tcW w:w="1170" w:type="dxa"/>
            <w:noWrap/>
            <w:hideMark/>
          </w:tcPr>
          <w:p w14:paraId="2AF8D803" w14:textId="4C32C9FA" w:rsidR="0041292C" w:rsidRPr="00001C8B" w:rsidRDefault="0041292C" w:rsidP="0091704C">
            <w:pPr>
              <w:jc w:val="right"/>
            </w:pPr>
            <w:r w:rsidRPr="00001C8B">
              <w:t xml:space="preserve">  4 </w:t>
            </w:r>
          </w:p>
        </w:tc>
        <w:tc>
          <w:tcPr>
            <w:tcW w:w="1350" w:type="dxa"/>
            <w:noWrap/>
            <w:hideMark/>
          </w:tcPr>
          <w:p w14:paraId="2783BCD7" w14:textId="537B665E" w:rsidR="0041292C" w:rsidRPr="00001C8B" w:rsidRDefault="0041292C" w:rsidP="0091704C">
            <w:pPr>
              <w:jc w:val="right"/>
            </w:pPr>
            <w:r w:rsidRPr="00001C8B">
              <w:t xml:space="preserve">  3 </w:t>
            </w:r>
          </w:p>
        </w:tc>
        <w:tc>
          <w:tcPr>
            <w:tcW w:w="1170" w:type="dxa"/>
            <w:noWrap/>
            <w:hideMark/>
          </w:tcPr>
          <w:p w14:paraId="328B358D" w14:textId="4013093A" w:rsidR="0041292C" w:rsidRPr="00001C8B" w:rsidRDefault="0041292C" w:rsidP="0091704C">
            <w:pPr>
              <w:jc w:val="right"/>
            </w:pPr>
            <w:r w:rsidRPr="00001C8B">
              <w:t xml:space="preserve">  8 </w:t>
            </w:r>
          </w:p>
        </w:tc>
        <w:tc>
          <w:tcPr>
            <w:tcW w:w="1170" w:type="dxa"/>
            <w:noWrap/>
            <w:hideMark/>
          </w:tcPr>
          <w:p w14:paraId="21922E5A" w14:textId="3555D12F" w:rsidR="0041292C" w:rsidRPr="00001C8B" w:rsidRDefault="0041292C" w:rsidP="0091704C">
            <w:pPr>
              <w:jc w:val="right"/>
            </w:pPr>
            <w:r w:rsidRPr="00001C8B">
              <w:t xml:space="preserve">  4 </w:t>
            </w:r>
          </w:p>
        </w:tc>
        <w:tc>
          <w:tcPr>
            <w:tcW w:w="1350" w:type="dxa"/>
            <w:noWrap/>
            <w:hideMark/>
          </w:tcPr>
          <w:p w14:paraId="0008FB28" w14:textId="3846CD1E" w:rsidR="0041292C" w:rsidRPr="00001C8B" w:rsidRDefault="0041292C" w:rsidP="0091704C">
            <w:pPr>
              <w:jc w:val="right"/>
            </w:pPr>
            <w:r w:rsidRPr="00001C8B">
              <w:t xml:space="preserve">  3 </w:t>
            </w:r>
          </w:p>
        </w:tc>
      </w:tr>
      <w:tr w:rsidR="0041292C" w:rsidRPr="00001C8B" w14:paraId="7F951732" w14:textId="77777777" w:rsidTr="0041292C">
        <w:trPr>
          <w:cantSplit/>
          <w:trHeight w:val="310"/>
        </w:trPr>
        <w:tc>
          <w:tcPr>
            <w:tcW w:w="2653" w:type="dxa"/>
            <w:noWrap/>
            <w:hideMark/>
          </w:tcPr>
          <w:p w14:paraId="229792CF" w14:textId="77777777" w:rsidR="0041292C" w:rsidRPr="00001C8B" w:rsidRDefault="0041292C" w:rsidP="00001C8B">
            <w:pPr>
              <w:rPr>
                <w:b/>
                <w:bCs/>
              </w:rPr>
            </w:pPr>
            <w:r w:rsidRPr="00001C8B">
              <w:rPr>
                <w:b/>
                <w:bCs/>
              </w:rPr>
              <w:t>Pediatric - Other Brain</w:t>
            </w:r>
          </w:p>
        </w:tc>
        <w:tc>
          <w:tcPr>
            <w:tcW w:w="1127" w:type="dxa"/>
            <w:noWrap/>
            <w:hideMark/>
          </w:tcPr>
          <w:p w14:paraId="2BE7E0F3" w14:textId="5B4094A3" w:rsidR="0041292C" w:rsidRPr="00001C8B" w:rsidRDefault="0041292C" w:rsidP="0091704C">
            <w:pPr>
              <w:jc w:val="right"/>
            </w:pPr>
            <w:r w:rsidRPr="00001C8B">
              <w:t xml:space="preserve">99 </w:t>
            </w:r>
          </w:p>
        </w:tc>
        <w:tc>
          <w:tcPr>
            <w:tcW w:w="1170" w:type="dxa"/>
            <w:noWrap/>
            <w:hideMark/>
          </w:tcPr>
          <w:p w14:paraId="79AD8445" w14:textId="6C581831" w:rsidR="0041292C" w:rsidRPr="00001C8B" w:rsidRDefault="0041292C" w:rsidP="0091704C">
            <w:pPr>
              <w:jc w:val="right"/>
            </w:pPr>
            <w:r w:rsidRPr="00001C8B">
              <w:t xml:space="preserve">49 </w:t>
            </w:r>
          </w:p>
        </w:tc>
        <w:tc>
          <w:tcPr>
            <w:tcW w:w="1350" w:type="dxa"/>
            <w:noWrap/>
            <w:hideMark/>
          </w:tcPr>
          <w:p w14:paraId="10B83B89" w14:textId="0AA4FD20" w:rsidR="0041292C" w:rsidRPr="00001C8B" w:rsidRDefault="0041292C" w:rsidP="0091704C">
            <w:pPr>
              <w:jc w:val="right"/>
            </w:pPr>
            <w:r w:rsidRPr="00001C8B">
              <w:t xml:space="preserve">39 </w:t>
            </w:r>
          </w:p>
        </w:tc>
        <w:tc>
          <w:tcPr>
            <w:tcW w:w="990" w:type="dxa"/>
            <w:noWrap/>
            <w:hideMark/>
          </w:tcPr>
          <w:p w14:paraId="11D499E2" w14:textId="4431F626" w:rsidR="0041292C" w:rsidRPr="00001C8B" w:rsidRDefault="0041292C" w:rsidP="0091704C">
            <w:pPr>
              <w:jc w:val="right"/>
            </w:pPr>
            <w:r w:rsidRPr="00001C8B">
              <w:t xml:space="preserve">99 </w:t>
            </w:r>
          </w:p>
        </w:tc>
        <w:tc>
          <w:tcPr>
            <w:tcW w:w="1170" w:type="dxa"/>
            <w:noWrap/>
            <w:hideMark/>
          </w:tcPr>
          <w:p w14:paraId="24203B42" w14:textId="76B07E14" w:rsidR="0041292C" w:rsidRPr="00001C8B" w:rsidRDefault="0041292C" w:rsidP="0091704C">
            <w:pPr>
              <w:jc w:val="right"/>
            </w:pPr>
            <w:r w:rsidRPr="00001C8B">
              <w:t xml:space="preserve">49 </w:t>
            </w:r>
          </w:p>
        </w:tc>
        <w:tc>
          <w:tcPr>
            <w:tcW w:w="1350" w:type="dxa"/>
            <w:noWrap/>
            <w:hideMark/>
          </w:tcPr>
          <w:p w14:paraId="038E29BF" w14:textId="6BE1CA90" w:rsidR="0041292C" w:rsidRPr="00001C8B" w:rsidRDefault="0041292C" w:rsidP="0091704C">
            <w:pPr>
              <w:jc w:val="right"/>
            </w:pPr>
            <w:r w:rsidRPr="00001C8B">
              <w:t xml:space="preserve">39 </w:t>
            </w:r>
          </w:p>
        </w:tc>
        <w:tc>
          <w:tcPr>
            <w:tcW w:w="1170" w:type="dxa"/>
            <w:noWrap/>
            <w:hideMark/>
          </w:tcPr>
          <w:p w14:paraId="73341474" w14:textId="5024D58C" w:rsidR="0041292C" w:rsidRPr="00001C8B" w:rsidRDefault="0041292C" w:rsidP="0091704C">
            <w:pPr>
              <w:jc w:val="right"/>
            </w:pPr>
            <w:r w:rsidRPr="00001C8B">
              <w:t xml:space="preserve">99 </w:t>
            </w:r>
          </w:p>
        </w:tc>
        <w:tc>
          <w:tcPr>
            <w:tcW w:w="1170" w:type="dxa"/>
            <w:noWrap/>
            <w:hideMark/>
          </w:tcPr>
          <w:p w14:paraId="30018B5F" w14:textId="3021309B" w:rsidR="0041292C" w:rsidRPr="00001C8B" w:rsidRDefault="0041292C" w:rsidP="0091704C">
            <w:pPr>
              <w:jc w:val="right"/>
            </w:pPr>
            <w:r w:rsidRPr="00001C8B">
              <w:t xml:space="preserve">49 </w:t>
            </w:r>
          </w:p>
        </w:tc>
        <w:tc>
          <w:tcPr>
            <w:tcW w:w="1350" w:type="dxa"/>
            <w:noWrap/>
            <w:hideMark/>
          </w:tcPr>
          <w:p w14:paraId="464C7E46" w14:textId="04526E7F" w:rsidR="0041292C" w:rsidRPr="00001C8B" w:rsidRDefault="0041292C" w:rsidP="0091704C">
            <w:pPr>
              <w:jc w:val="right"/>
            </w:pPr>
            <w:r w:rsidRPr="00001C8B">
              <w:t xml:space="preserve">39 </w:t>
            </w:r>
          </w:p>
        </w:tc>
      </w:tr>
      <w:tr w:rsidR="0041292C" w:rsidRPr="00001C8B" w14:paraId="3C0E1C9D" w14:textId="77777777" w:rsidTr="0041292C">
        <w:trPr>
          <w:cantSplit/>
          <w:trHeight w:val="310"/>
        </w:trPr>
        <w:tc>
          <w:tcPr>
            <w:tcW w:w="2653" w:type="dxa"/>
            <w:noWrap/>
            <w:hideMark/>
          </w:tcPr>
          <w:p w14:paraId="15A7DC37" w14:textId="77777777" w:rsidR="0041292C" w:rsidRPr="00001C8B" w:rsidRDefault="0041292C" w:rsidP="00001C8B">
            <w:pPr>
              <w:rPr>
                <w:b/>
                <w:bCs/>
              </w:rPr>
            </w:pPr>
            <w:r w:rsidRPr="00001C8B">
              <w:rPr>
                <w:b/>
                <w:bCs/>
              </w:rPr>
              <w:t>Testis</w:t>
            </w:r>
          </w:p>
        </w:tc>
        <w:tc>
          <w:tcPr>
            <w:tcW w:w="1127" w:type="dxa"/>
            <w:noWrap/>
            <w:hideMark/>
          </w:tcPr>
          <w:p w14:paraId="63B7F7FB" w14:textId="54A87AB9" w:rsidR="0041292C" w:rsidRPr="00001C8B" w:rsidRDefault="0041292C" w:rsidP="0091704C">
            <w:pPr>
              <w:jc w:val="right"/>
            </w:pPr>
            <w:r w:rsidRPr="00001C8B">
              <w:t xml:space="preserve">193 </w:t>
            </w:r>
          </w:p>
        </w:tc>
        <w:tc>
          <w:tcPr>
            <w:tcW w:w="1170" w:type="dxa"/>
            <w:noWrap/>
            <w:hideMark/>
          </w:tcPr>
          <w:p w14:paraId="23B13565" w14:textId="5D32F5BE" w:rsidR="0041292C" w:rsidRPr="00001C8B" w:rsidRDefault="0041292C" w:rsidP="0091704C">
            <w:pPr>
              <w:jc w:val="right"/>
            </w:pPr>
            <w:r w:rsidRPr="00001C8B">
              <w:t xml:space="preserve">39 </w:t>
            </w:r>
          </w:p>
        </w:tc>
        <w:tc>
          <w:tcPr>
            <w:tcW w:w="1350" w:type="dxa"/>
            <w:noWrap/>
            <w:hideMark/>
          </w:tcPr>
          <w:p w14:paraId="605A3C08" w14:textId="070A5A29" w:rsidR="0041292C" w:rsidRPr="00001C8B" w:rsidRDefault="0041292C" w:rsidP="0091704C">
            <w:pPr>
              <w:jc w:val="right"/>
            </w:pPr>
            <w:r w:rsidRPr="00001C8B">
              <w:t xml:space="preserve">31 </w:t>
            </w:r>
          </w:p>
        </w:tc>
        <w:tc>
          <w:tcPr>
            <w:tcW w:w="990" w:type="dxa"/>
            <w:noWrap/>
            <w:hideMark/>
          </w:tcPr>
          <w:p w14:paraId="0F13FED8" w14:textId="33318C18" w:rsidR="0041292C" w:rsidRPr="00001C8B" w:rsidRDefault="0041292C" w:rsidP="0091704C">
            <w:pPr>
              <w:jc w:val="right"/>
            </w:pPr>
            <w:r w:rsidRPr="00001C8B">
              <w:t xml:space="preserve">  193 </w:t>
            </w:r>
          </w:p>
        </w:tc>
        <w:tc>
          <w:tcPr>
            <w:tcW w:w="1170" w:type="dxa"/>
            <w:noWrap/>
            <w:hideMark/>
          </w:tcPr>
          <w:p w14:paraId="0D246B35" w14:textId="0ED84D36" w:rsidR="0041292C" w:rsidRPr="00001C8B" w:rsidRDefault="0041292C" w:rsidP="0091704C">
            <w:pPr>
              <w:jc w:val="right"/>
            </w:pPr>
            <w:r w:rsidRPr="00001C8B">
              <w:t xml:space="preserve">39 </w:t>
            </w:r>
          </w:p>
        </w:tc>
        <w:tc>
          <w:tcPr>
            <w:tcW w:w="1350" w:type="dxa"/>
            <w:noWrap/>
            <w:hideMark/>
          </w:tcPr>
          <w:p w14:paraId="49317ADA" w14:textId="1B16D7F4" w:rsidR="0041292C" w:rsidRPr="00001C8B" w:rsidRDefault="0041292C" w:rsidP="0091704C">
            <w:pPr>
              <w:jc w:val="right"/>
            </w:pPr>
            <w:r w:rsidRPr="00001C8B">
              <w:t xml:space="preserve">31 </w:t>
            </w:r>
          </w:p>
        </w:tc>
        <w:tc>
          <w:tcPr>
            <w:tcW w:w="1170" w:type="dxa"/>
            <w:noWrap/>
            <w:hideMark/>
          </w:tcPr>
          <w:p w14:paraId="3FE3059E" w14:textId="06D0E190" w:rsidR="0041292C" w:rsidRPr="00001C8B" w:rsidRDefault="0041292C" w:rsidP="0091704C">
            <w:pPr>
              <w:jc w:val="right"/>
            </w:pPr>
            <w:r w:rsidRPr="00001C8B">
              <w:t xml:space="preserve">193 </w:t>
            </w:r>
          </w:p>
        </w:tc>
        <w:tc>
          <w:tcPr>
            <w:tcW w:w="1170" w:type="dxa"/>
            <w:noWrap/>
            <w:hideMark/>
          </w:tcPr>
          <w:p w14:paraId="035B564B" w14:textId="56675C1E" w:rsidR="0041292C" w:rsidRPr="00001C8B" w:rsidRDefault="0041292C" w:rsidP="0091704C">
            <w:pPr>
              <w:jc w:val="right"/>
            </w:pPr>
            <w:r w:rsidRPr="00001C8B">
              <w:t xml:space="preserve">39 </w:t>
            </w:r>
          </w:p>
        </w:tc>
        <w:tc>
          <w:tcPr>
            <w:tcW w:w="1350" w:type="dxa"/>
            <w:noWrap/>
            <w:hideMark/>
          </w:tcPr>
          <w:p w14:paraId="620A3131" w14:textId="5645D8BE" w:rsidR="0041292C" w:rsidRPr="00001C8B" w:rsidRDefault="0041292C" w:rsidP="0091704C">
            <w:pPr>
              <w:jc w:val="right"/>
            </w:pPr>
            <w:r w:rsidRPr="00001C8B">
              <w:t xml:space="preserve">31 </w:t>
            </w:r>
          </w:p>
        </w:tc>
      </w:tr>
      <w:tr w:rsidR="0041292C" w:rsidRPr="00001C8B" w14:paraId="7929549D" w14:textId="77777777" w:rsidTr="0041292C">
        <w:trPr>
          <w:cantSplit/>
          <w:trHeight w:val="310"/>
        </w:trPr>
        <w:tc>
          <w:tcPr>
            <w:tcW w:w="2653" w:type="dxa"/>
            <w:noWrap/>
            <w:hideMark/>
          </w:tcPr>
          <w:p w14:paraId="046C7786" w14:textId="77777777" w:rsidR="0041292C" w:rsidRPr="00001C8B" w:rsidRDefault="0041292C" w:rsidP="00001C8B">
            <w:pPr>
              <w:rPr>
                <w:b/>
                <w:bCs/>
              </w:rPr>
            </w:pPr>
            <w:r w:rsidRPr="00001C8B">
              <w:rPr>
                <w:b/>
                <w:bCs/>
              </w:rPr>
              <w:t>Other Cancers</w:t>
            </w:r>
          </w:p>
        </w:tc>
        <w:tc>
          <w:tcPr>
            <w:tcW w:w="1127" w:type="dxa"/>
            <w:noWrap/>
            <w:hideMark/>
          </w:tcPr>
          <w:p w14:paraId="503203E7" w14:textId="124EFF14" w:rsidR="0041292C" w:rsidRPr="00001C8B" w:rsidRDefault="0041292C" w:rsidP="0091704C">
            <w:pPr>
              <w:jc w:val="right"/>
            </w:pPr>
            <w:r w:rsidRPr="00001C8B">
              <w:t xml:space="preserve">    16,428 </w:t>
            </w:r>
          </w:p>
        </w:tc>
        <w:tc>
          <w:tcPr>
            <w:tcW w:w="1170" w:type="dxa"/>
            <w:noWrap/>
            <w:hideMark/>
          </w:tcPr>
          <w:p w14:paraId="29CCA5E9" w14:textId="4BBCE359" w:rsidR="0041292C" w:rsidRPr="00001C8B" w:rsidRDefault="0041292C" w:rsidP="0091704C">
            <w:pPr>
              <w:jc w:val="right"/>
            </w:pPr>
            <w:r w:rsidRPr="00001C8B">
              <w:t xml:space="preserve">   11,219 </w:t>
            </w:r>
          </w:p>
        </w:tc>
        <w:tc>
          <w:tcPr>
            <w:tcW w:w="1350" w:type="dxa"/>
            <w:noWrap/>
            <w:hideMark/>
          </w:tcPr>
          <w:p w14:paraId="2B05B230" w14:textId="7B9C616D" w:rsidR="0041292C" w:rsidRPr="00001C8B" w:rsidRDefault="0041292C" w:rsidP="0091704C">
            <w:pPr>
              <w:jc w:val="right"/>
            </w:pPr>
            <w:r w:rsidRPr="00001C8B">
              <w:t xml:space="preserve"> -   </w:t>
            </w:r>
          </w:p>
        </w:tc>
        <w:tc>
          <w:tcPr>
            <w:tcW w:w="990" w:type="dxa"/>
            <w:noWrap/>
            <w:hideMark/>
          </w:tcPr>
          <w:p w14:paraId="33B6640C" w14:textId="57932427" w:rsidR="0041292C" w:rsidRPr="00001C8B" w:rsidRDefault="0041292C" w:rsidP="0091704C">
            <w:pPr>
              <w:jc w:val="right"/>
            </w:pPr>
            <w:r w:rsidRPr="00001C8B">
              <w:t xml:space="preserve">19,392 </w:t>
            </w:r>
          </w:p>
        </w:tc>
        <w:tc>
          <w:tcPr>
            <w:tcW w:w="1170" w:type="dxa"/>
            <w:noWrap/>
            <w:hideMark/>
          </w:tcPr>
          <w:p w14:paraId="7728DE19" w14:textId="286ABB7A" w:rsidR="0041292C" w:rsidRPr="00001C8B" w:rsidRDefault="0041292C" w:rsidP="0091704C">
            <w:pPr>
              <w:jc w:val="right"/>
            </w:pPr>
            <w:r w:rsidRPr="00001C8B">
              <w:t xml:space="preserve">   13,242 </w:t>
            </w:r>
          </w:p>
        </w:tc>
        <w:tc>
          <w:tcPr>
            <w:tcW w:w="1350" w:type="dxa"/>
            <w:noWrap/>
            <w:hideMark/>
          </w:tcPr>
          <w:p w14:paraId="75DD58B2" w14:textId="39529785" w:rsidR="0041292C" w:rsidRPr="00001C8B" w:rsidRDefault="0041292C" w:rsidP="0091704C">
            <w:pPr>
              <w:jc w:val="right"/>
            </w:pPr>
            <w:r w:rsidRPr="00001C8B">
              <w:t xml:space="preserve"> -   </w:t>
            </w:r>
          </w:p>
        </w:tc>
        <w:tc>
          <w:tcPr>
            <w:tcW w:w="1170" w:type="dxa"/>
            <w:noWrap/>
            <w:hideMark/>
          </w:tcPr>
          <w:p w14:paraId="74B45A80" w14:textId="21A7119C" w:rsidR="0041292C" w:rsidRPr="00001C8B" w:rsidRDefault="0041292C" w:rsidP="0091704C">
            <w:pPr>
              <w:jc w:val="right"/>
            </w:pPr>
            <w:r w:rsidRPr="00001C8B">
              <w:t xml:space="preserve">   27,162 </w:t>
            </w:r>
          </w:p>
        </w:tc>
        <w:tc>
          <w:tcPr>
            <w:tcW w:w="1170" w:type="dxa"/>
            <w:noWrap/>
            <w:hideMark/>
          </w:tcPr>
          <w:p w14:paraId="4600E5B9" w14:textId="215B62CB" w:rsidR="0041292C" w:rsidRPr="00001C8B" w:rsidRDefault="0041292C" w:rsidP="0091704C">
            <w:pPr>
              <w:jc w:val="right"/>
            </w:pPr>
            <w:r w:rsidRPr="00001C8B">
              <w:t xml:space="preserve">   18,510 </w:t>
            </w:r>
          </w:p>
        </w:tc>
        <w:tc>
          <w:tcPr>
            <w:tcW w:w="1350" w:type="dxa"/>
            <w:noWrap/>
            <w:hideMark/>
          </w:tcPr>
          <w:p w14:paraId="2B79C28D" w14:textId="308BAC26" w:rsidR="0041292C" w:rsidRPr="00001C8B" w:rsidRDefault="0041292C" w:rsidP="0091704C">
            <w:pPr>
              <w:jc w:val="right"/>
            </w:pPr>
            <w:r w:rsidRPr="00001C8B">
              <w:t xml:space="preserve"> -   </w:t>
            </w:r>
          </w:p>
        </w:tc>
      </w:tr>
      <w:tr w:rsidR="0041292C" w:rsidRPr="00001C8B" w14:paraId="03F60ACC" w14:textId="77777777" w:rsidTr="0041292C">
        <w:trPr>
          <w:cantSplit/>
          <w:trHeight w:val="310"/>
        </w:trPr>
        <w:tc>
          <w:tcPr>
            <w:tcW w:w="2653" w:type="dxa"/>
            <w:shd w:val="clear" w:color="auto" w:fill="D9D9D9" w:themeFill="background1" w:themeFillShade="D9"/>
            <w:noWrap/>
            <w:hideMark/>
          </w:tcPr>
          <w:p w14:paraId="41A0107C" w14:textId="77777777" w:rsidR="0041292C" w:rsidRPr="00001C8B" w:rsidRDefault="0041292C" w:rsidP="00001C8B">
            <w:pPr>
              <w:rPr>
                <w:b/>
                <w:bCs/>
              </w:rPr>
            </w:pPr>
            <w:r w:rsidRPr="00001C8B">
              <w:rPr>
                <w:b/>
                <w:bCs/>
              </w:rPr>
              <w:t>Total Cancer Patients</w:t>
            </w:r>
          </w:p>
        </w:tc>
        <w:tc>
          <w:tcPr>
            <w:tcW w:w="1127" w:type="dxa"/>
            <w:shd w:val="clear" w:color="auto" w:fill="D9D9D9" w:themeFill="background1" w:themeFillShade="D9"/>
            <w:noWrap/>
            <w:hideMark/>
          </w:tcPr>
          <w:p w14:paraId="34A52BDB" w14:textId="3EC5D229" w:rsidR="0041292C" w:rsidRPr="00001C8B" w:rsidRDefault="0041292C" w:rsidP="0091704C">
            <w:pPr>
              <w:jc w:val="right"/>
              <w:rPr>
                <w:b/>
                <w:bCs/>
              </w:rPr>
            </w:pPr>
            <w:r w:rsidRPr="00001C8B">
              <w:rPr>
                <w:b/>
                <w:bCs/>
              </w:rPr>
              <w:t xml:space="preserve">    44,040 </w:t>
            </w:r>
          </w:p>
        </w:tc>
        <w:tc>
          <w:tcPr>
            <w:tcW w:w="1170" w:type="dxa"/>
            <w:shd w:val="clear" w:color="auto" w:fill="D9D9D9" w:themeFill="background1" w:themeFillShade="D9"/>
            <w:noWrap/>
            <w:hideMark/>
          </w:tcPr>
          <w:p w14:paraId="3F903CFC" w14:textId="49E9C669" w:rsidR="0041292C" w:rsidRPr="00001C8B" w:rsidRDefault="0041292C" w:rsidP="0091704C">
            <w:pPr>
              <w:jc w:val="right"/>
              <w:rPr>
                <w:b/>
                <w:bCs/>
              </w:rPr>
            </w:pPr>
            <w:r w:rsidRPr="00001C8B">
              <w:rPr>
                <w:b/>
                <w:bCs/>
              </w:rPr>
              <w:t xml:space="preserve">   29,360 </w:t>
            </w:r>
          </w:p>
        </w:tc>
        <w:tc>
          <w:tcPr>
            <w:tcW w:w="1350" w:type="dxa"/>
            <w:shd w:val="clear" w:color="auto" w:fill="D9D9D9" w:themeFill="background1" w:themeFillShade="D9"/>
            <w:noWrap/>
            <w:hideMark/>
          </w:tcPr>
          <w:p w14:paraId="1B8073E1" w14:textId="5E78E0EC" w:rsidR="0041292C" w:rsidRPr="00001C8B" w:rsidRDefault="0041292C" w:rsidP="0091704C">
            <w:pPr>
              <w:jc w:val="right"/>
              <w:rPr>
                <w:b/>
                <w:bCs/>
              </w:rPr>
            </w:pPr>
            <w:r w:rsidRPr="00001C8B">
              <w:rPr>
                <w:b/>
                <w:bCs/>
              </w:rPr>
              <w:t xml:space="preserve">4,432 </w:t>
            </w:r>
          </w:p>
        </w:tc>
        <w:tc>
          <w:tcPr>
            <w:tcW w:w="990" w:type="dxa"/>
            <w:shd w:val="clear" w:color="auto" w:fill="D9D9D9" w:themeFill="background1" w:themeFillShade="D9"/>
            <w:noWrap/>
            <w:hideMark/>
          </w:tcPr>
          <w:p w14:paraId="19D44B4D" w14:textId="42DEDE6F" w:rsidR="0041292C" w:rsidRPr="00001C8B" w:rsidRDefault="0041292C" w:rsidP="0091704C">
            <w:pPr>
              <w:jc w:val="right"/>
              <w:rPr>
                <w:b/>
                <w:bCs/>
              </w:rPr>
            </w:pPr>
            <w:r w:rsidRPr="00001C8B">
              <w:rPr>
                <w:b/>
                <w:bCs/>
              </w:rPr>
              <w:t xml:space="preserve">51,967 </w:t>
            </w:r>
          </w:p>
        </w:tc>
        <w:tc>
          <w:tcPr>
            <w:tcW w:w="1170" w:type="dxa"/>
            <w:shd w:val="clear" w:color="auto" w:fill="D9D9D9" w:themeFill="background1" w:themeFillShade="D9"/>
            <w:noWrap/>
            <w:hideMark/>
          </w:tcPr>
          <w:p w14:paraId="00597EED" w14:textId="286D7A9F" w:rsidR="0041292C" w:rsidRPr="00001C8B" w:rsidRDefault="0041292C" w:rsidP="0091704C">
            <w:pPr>
              <w:jc w:val="right"/>
              <w:rPr>
                <w:b/>
                <w:bCs/>
              </w:rPr>
            </w:pPr>
            <w:r w:rsidRPr="00001C8B">
              <w:rPr>
                <w:b/>
                <w:bCs/>
              </w:rPr>
              <w:t xml:space="preserve">   34,645 </w:t>
            </w:r>
          </w:p>
        </w:tc>
        <w:tc>
          <w:tcPr>
            <w:tcW w:w="1350" w:type="dxa"/>
            <w:shd w:val="clear" w:color="auto" w:fill="D9D9D9" w:themeFill="background1" w:themeFillShade="D9"/>
            <w:noWrap/>
            <w:hideMark/>
          </w:tcPr>
          <w:p w14:paraId="0466F52F" w14:textId="5E59B625" w:rsidR="0041292C" w:rsidRPr="00001C8B" w:rsidRDefault="0041292C" w:rsidP="0091704C">
            <w:pPr>
              <w:jc w:val="right"/>
              <w:rPr>
                <w:b/>
                <w:bCs/>
              </w:rPr>
            </w:pPr>
            <w:r w:rsidRPr="00001C8B">
              <w:rPr>
                <w:b/>
                <w:bCs/>
              </w:rPr>
              <w:t xml:space="preserve">5,224 </w:t>
            </w:r>
          </w:p>
        </w:tc>
        <w:tc>
          <w:tcPr>
            <w:tcW w:w="1170" w:type="dxa"/>
            <w:shd w:val="clear" w:color="auto" w:fill="D9D9D9" w:themeFill="background1" w:themeFillShade="D9"/>
            <w:noWrap/>
            <w:hideMark/>
          </w:tcPr>
          <w:p w14:paraId="24C5E6E9" w14:textId="0B05DC63" w:rsidR="0041292C" w:rsidRPr="00001C8B" w:rsidRDefault="0041292C" w:rsidP="0091704C">
            <w:pPr>
              <w:jc w:val="right"/>
              <w:rPr>
                <w:b/>
                <w:bCs/>
              </w:rPr>
            </w:pPr>
            <w:r w:rsidRPr="00001C8B">
              <w:rPr>
                <w:b/>
                <w:bCs/>
              </w:rPr>
              <w:t xml:space="preserve">   65,179 </w:t>
            </w:r>
          </w:p>
        </w:tc>
        <w:tc>
          <w:tcPr>
            <w:tcW w:w="1170" w:type="dxa"/>
            <w:shd w:val="clear" w:color="auto" w:fill="D9D9D9" w:themeFill="background1" w:themeFillShade="D9"/>
            <w:noWrap/>
            <w:hideMark/>
          </w:tcPr>
          <w:p w14:paraId="57384DFD" w14:textId="7AE48566" w:rsidR="0041292C" w:rsidRPr="00001C8B" w:rsidRDefault="0041292C" w:rsidP="0091704C">
            <w:pPr>
              <w:jc w:val="right"/>
              <w:rPr>
                <w:b/>
                <w:bCs/>
              </w:rPr>
            </w:pPr>
            <w:r w:rsidRPr="00001C8B">
              <w:rPr>
                <w:b/>
                <w:bCs/>
              </w:rPr>
              <w:t xml:space="preserve">   43,453 </w:t>
            </w:r>
          </w:p>
        </w:tc>
        <w:tc>
          <w:tcPr>
            <w:tcW w:w="1350" w:type="dxa"/>
            <w:shd w:val="clear" w:color="auto" w:fill="D9D9D9" w:themeFill="background1" w:themeFillShade="D9"/>
            <w:noWrap/>
            <w:hideMark/>
          </w:tcPr>
          <w:p w14:paraId="2614B87B" w14:textId="32AD7F4F" w:rsidR="0041292C" w:rsidRPr="00001C8B" w:rsidRDefault="0041292C" w:rsidP="0091704C">
            <w:pPr>
              <w:jc w:val="right"/>
              <w:rPr>
                <w:b/>
                <w:bCs/>
              </w:rPr>
            </w:pPr>
            <w:r w:rsidRPr="00001C8B">
              <w:rPr>
                <w:b/>
                <w:bCs/>
              </w:rPr>
              <w:t xml:space="preserve">6,065 </w:t>
            </w:r>
          </w:p>
        </w:tc>
      </w:tr>
      <w:tr w:rsidR="0041292C" w:rsidRPr="00001C8B" w14:paraId="44F964F0" w14:textId="77777777" w:rsidTr="0041292C">
        <w:trPr>
          <w:cantSplit/>
          <w:trHeight w:val="310"/>
        </w:trPr>
        <w:tc>
          <w:tcPr>
            <w:tcW w:w="2653" w:type="dxa"/>
            <w:noWrap/>
            <w:hideMark/>
          </w:tcPr>
          <w:p w14:paraId="1108EBDC" w14:textId="77777777" w:rsidR="0041292C" w:rsidRPr="00001C8B" w:rsidRDefault="0041292C" w:rsidP="00001C8B">
            <w:pPr>
              <w:rPr>
                <w:b/>
                <w:bCs/>
              </w:rPr>
            </w:pPr>
          </w:p>
        </w:tc>
        <w:tc>
          <w:tcPr>
            <w:tcW w:w="1127" w:type="dxa"/>
            <w:noWrap/>
            <w:hideMark/>
          </w:tcPr>
          <w:p w14:paraId="1E4D0FCB" w14:textId="77777777" w:rsidR="0041292C" w:rsidRPr="00001C8B" w:rsidRDefault="0041292C" w:rsidP="0091704C">
            <w:pPr>
              <w:jc w:val="right"/>
            </w:pPr>
          </w:p>
        </w:tc>
        <w:tc>
          <w:tcPr>
            <w:tcW w:w="1170" w:type="dxa"/>
            <w:noWrap/>
            <w:hideMark/>
          </w:tcPr>
          <w:p w14:paraId="0D63B36B" w14:textId="77777777" w:rsidR="0041292C" w:rsidRPr="00001C8B" w:rsidRDefault="0041292C" w:rsidP="0091704C">
            <w:pPr>
              <w:jc w:val="right"/>
            </w:pPr>
          </w:p>
        </w:tc>
        <w:tc>
          <w:tcPr>
            <w:tcW w:w="1350" w:type="dxa"/>
            <w:noWrap/>
            <w:hideMark/>
          </w:tcPr>
          <w:p w14:paraId="44E6CD16" w14:textId="77777777" w:rsidR="0041292C" w:rsidRPr="00001C8B" w:rsidRDefault="0041292C" w:rsidP="0091704C">
            <w:pPr>
              <w:jc w:val="right"/>
            </w:pPr>
            <w:r w:rsidRPr="00001C8B">
              <w:t>15%</w:t>
            </w:r>
          </w:p>
        </w:tc>
        <w:tc>
          <w:tcPr>
            <w:tcW w:w="990" w:type="dxa"/>
            <w:noWrap/>
            <w:hideMark/>
          </w:tcPr>
          <w:p w14:paraId="4965688A" w14:textId="77777777" w:rsidR="0041292C" w:rsidRPr="00001C8B" w:rsidRDefault="0041292C" w:rsidP="0091704C">
            <w:pPr>
              <w:jc w:val="right"/>
            </w:pPr>
          </w:p>
        </w:tc>
        <w:tc>
          <w:tcPr>
            <w:tcW w:w="1170" w:type="dxa"/>
            <w:noWrap/>
            <w:hideMark/>
          </w:tcPr>
          <w:p w14:paraId="52684EB2" w14:textId="77777777" w:rsidR="0041292C" w:rsidRPr="00001C8B" w:rsidRDefault="0041292C" w:rsidP="0091704C">
            <w:pPr>
              <w:jc w:val="right"/>
            </w:pPr>
          </w:p>
        </w:tc>
        <w:tc>
          <w:tcPr>
            <w:tcW w:w="1350" w:type="dxa"/>
            <w:noWrap/>
            <w:hideMark/>
          </w:tcPr>
          <w:p w14:paraId="069FF755" w14:textId="77777777" w:rsidR="0041292C" w:rsidRPr="00001C8B" w:rsidRDefault="0041292C" w:rsidP="0091704C">
            <w:pPr>
              <w:jc w:val="right"/>
            </w:pPr>
          </w:p>
        </w:tc>
        <w:tc>
          <w:tcPr>
            <w:tcW w:w="1170" w:type="dxa"/>
            <w:noWrap/>
            <w:hideMark/>
          </w:tcPr>
          <w:p w14:paraId="4EDB0004" w14:textId="77777777" w:rsidR="0041292C" w:rsidRPr="00001C8B" w:rsidRDefault="0041292C" w:rsidP="0091704C">
            <w:pPr>
              <w:jc w:val="right"/>
            </w:pPr>
          </w:p>
        </w:tc>
        <w:tc>
          <w:tcPr>
            <w:tcW w:w="1170" w:type="dxa"/>
            <w:noWrap/>
            <w:hideMark/>
          </w:tcPr>
          <w:p w14:paraId="429C7AB6" w14:textId="77777777" w:rsidR="0041292C" w:rsidRPr="00001C8B" w:rsidRDefault="0041292C" w:rsidP="0091704C">
            <w:pPr>
              <w:jc w:val="right"/>
            </w:pPr>
          </w:p>
        </w:tc>
        <w:tc>
          <w:tcPr>
            <w:tcW w:w="1350" w:type="dxa"/>
            <w:noWrap/>
            <w:hideMark/>
          </w:tcPr>
          <w:p w14:paraId="081C691E" w14:textId="77777777" w:rsidR="0041292C" w:rsidRPr="00001C8B" w:rsidRDefault="0041292C" w:rsidP="0091704C">
            <w:pPr>
              <w:jc w:val="right"/>
            </w:pPr>
          </w:p>
        </w:tc>
      </w:tr>
    </w:tbl>
    <w:p w14:paraId="1B84E576" w14:textId="77777777" w:rsidR="00001C8B" w:rsidRPr="00001C8B" w:rsidRDefault="00001C8B" w:rsidP="00001C8B"/>
    <w:p w14:paraId="5463A52D" w14:textId="77777777" w:rsidR="00001C8B" w:rsidRPr="00001C8B" w:rsidRDefault="00001C8B" w:rsidP="00001C8B">
      <w:pPr>
        <w:sectPr w:rsidR="00001C8B" w:rsidRPr="00001C8B" w:rsidSect="00F77177">
          <w:footerReference w:type="default" r:id="rId38"/>
          <w:pgSz w:w="15840" w:h="12240" w:orient="landscape" w:code="1"/>
          <w:pgMar w:top="720" w:right="720" w:bottom="720" w:left="720" w:header="720" w:footer="720" w:gutter="0"/>
          <w:pgNumType w:start="1"/>
          <w:cols w:space="720"/>
          <w:docGrid w:linePitch="326"/>
        </w:sectPr>
      </w:pPr>
    </w:p>
    <w:p w14:paraId="0DC489DD" w14:textId="77777777" w:rsidR="00001C8B" w:rsidRPr="000720D0" w:rsidRDefault="00001C8B" w:rsidP="00FA2FBA">
      <w:pPr>
        <w:spacing w:after="240"/>
        <w:ind w:left="720"/>
        <w:rPr>
          <w:rFonts w:ascii="Times New Roman Bold" w:hAnsi="Times New Roman Bold" w:hint="eastAsia"/>
          <w:b/>
          <w:bCs/>
          <w:caps/>
        </w:rPr>
      </w:pPr>
      <w:r w:rsidRPr="00001C8B">
        <w:rPr>
          <w:b/>
          <w:bCs/>
        </w:rPr>
        <w:lastRenderedPageBreak/>
        <w:t xml:space="preserve">Exhibit G:  </w:t>
      </w:r>
      <w:r w:rsidRPr="000720D0">
        <w:rPr>
          <w:rFonts w:ascii="Times New Roman Bold" w:hAnsi="Times New Roman Bold"/>
          <w:b/>
          <w:bCs/>
          <w:caps/>
        </w:rPr>
        <w:t>National Cancer Institute, State Cancer Profiles: Cancer Incidence Rates for Massachusetts by County</w:t>
      </w:r>
    </w:p>
    <w:p w14:paraId="69B66C93" w14:textId="77777777" w:rsidR="00001C8B" w:rsidRPr="00001C8B" w:rsidRDefault="00001C8B" w:rsidP="00FA2FBA">
      <w:pPr>
        <w:spacing w:after="240"/>
        <w:ind w:left="720"/>
        <w:rPr>
          <w:b/>
          <w:bCs/>
        </w:rPr>
      </w:pPr>
      <w:r w:rsidRPr="00001C8B">
        <w:rPr>
          <w:b/>
          <w:bCs/>
        </w:rPr>
        <w:t>Incidence Rate Report for Massachusetts by County</w:t>
      </w:r>
    </w:p>
    <w:p w14:paraId="16703B5E" w14:textId="77777777" w:rsidR="00001C8B" w:rsidRPr="00001C8B" w:rsidRDefault="00001C8B" w:rsidP="00FA2FBA">
      <w:pPr>
        <w:spacing w:after="240"/>
        <w:ind w:left="720"/>
        <w:rPr>
          <w:b/>
          <w:bCs/>
        </w:rPr>
      </w:pPr>
      <w:r w:rsidRPr="00001C8B">
        <w:rPr>
          <w:b/>
          <w:bCs/>
        </w:rPr>
        <w:t>All Cancer Sites (All Stages^), 2017-2021</w:t>
      </w:r>
    </w:p>
    <w:p w14:paraId="6AA23134" w14:textId="77777777" w:rsidR="00001C8B" w:rsidRPr="00001C8B" w:rsidRDefault="00001C8B" w:rsidP="00FA2FBA">
      <w:pPr>
        <w:spacing w:after="240"/>
        <w:ind w:left="720"/>
        <w:rPr>
          <w:b/>
          <w:bCs/>
        </w:rPr>
      </w:pPr>
      <w:r w:rsidRPr="00001C8B">
        <w:rPr>
          <w:b/>
          <w:bCs/>
        </w:rPr>
        <w:t>All Races (includes Hispanic), Both Sexes, All Ages</w:t>
      </w:r>
    </w:p>
    <w:p w14:paraId="6B469099" w14:textId="77777777" w:rsidR="00001C8B" w:rsidRPr="00001C8B" w:rsidRDefault="00001C8B" w:rsidP="00FA2FBA">
      <w:pPr>
        <w:ind w:left="720"/>
        <w:rPr>
          <w:b/>
          <w:bCs/>
        </w:rPr>
      </w:pPr>
      <w:r w:rsidRPr="00001C8B">
        <w:rPr>
          <w:b/>
          <w:bCs/>
        </w:rPr>
        <w:t>Sorted by Rate</w:t>
      </w:r>
    </w:p>
    <w:tbl>
      <w:tblPr>
        <w:tblW w:w="4816" w:type="pct"/>
        <w:tblInd w:w="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2"/>
        <w:gridCol w:w="989"/>
        <w:gridCol w:w="1618"/>
        <w:gridCol w:w="1203"/>
        <w:gridCol w:w="1400"/>
        <w:gridCol w:w="1400"/>
        <w:gridCol w:w="1163"/>
        <w:gridCol w:w="1323"/>
        <w:gridCol w:w="1323"/>
        <w:gridCol w:w="1069"/>
      </w:tblGrid>
      <w:tr w:rsidR="00001C8B" w:rsidRPr="00001C8B" w14:paraId="2651EC0C" w14:textId="77777777" w:rsidTr="00444627">
        <w:trPr>
          <w:cantSplit/>
          <w:trHeight w:val="1664"/>
          <w:tblHeader/>
        </w:trPr>
        <w:tc>
          <w:tcPr>
            <w:tcW w:w="760" w:type="pct"/>
            <w:shd w:val="clear" w:color="auto" w:fill="auto"/>
            <w:vAlign w:val="bottom"/>
            <w:hideMark/>
          </w:tcPr>
          <w:p w14:paraId="0D262F54" w14:textId="77777777" w:rsidR="00001C8B" w:rsidRPr="00001C8B" w:rsidRDefault="00001C8B" w:rsidP="00001C8B">
            <w:pPr>
              <w:rPr>
                <w:b/>
                <w:bCs/>
              </w:rPr>
            </w:pPr>
            <w:r w:rsidRPr="00001C8B">
              <w:rPr>
                <w:b/>
                <w:bCs/>
              </w:rPr>
              <w:t>County</w:t>
            </w:r>
          </w:p>
        </w:tc>
        <w:tc>
          <w:tcPr>
            <w:tcW w:w="381" w:type="pct"/>
            <w:shd w:val="clear" w:color="auto" w:fill="auto"/>
            <w:vAlign w:val="bottom"/>
            <w:hideMark/>
          </w:tcPr>
          <w:p w14:paraId="0CF252CE" w14:textId="77777777" w:rsidR="00001C8B" w:rsidRPr="00001C8B" w:rsidRDefault="00001C8B" w:rsidP="00001C8B">
            <w:pPr>
              <w:rPr>
                <w:b/>
                <w:bCs/>
              </w:rPr>
            </w:pPr>
            <w:r w:rsidRPr="00001C8B">
              <w:rPr>
                <w:b/>
                <w:bCs/>
              </w:rPr>
              <w:t>FIPS</w:t>
            </w:r>
          </w:p>
        </w:tc>
        <w:tc>
          <w:tcPr>
            <w:tcW w:w="608" w:type="pct"/>
            <w:shd w:val="clear" w:color="auto" w:fill="auto"/>
            <w:vAlign w:val="bottom"/>
            <w:hideMark/>
          </w:tcPr>
          <w:p w14:paraId="475F5F89" w14:textId="77777777" w:rsidR="00001C8B" w:rsidRPr="00001C8B" w:rsidRDefault="00001C8B" w:rsidP="00001C8B">
            <w:pPr>
              <w:rPr>
                <w:b/>
                <w:bCs/>
              </w:rPr>
            </w:pPr>
            <w:r w:rsidRPr="00001C8B">
              <w:rPr>
                <w:b/>
                <w:bCs/>
              </w:rPr>
              <w:t>2023 Rural-Urban Continuum Codes ([rural urban note])</w:t>
            </w:r>
          </w:p>
        </w:tc>
        <w:tc>
          <w:tcPr>
            <w:tcW w:w="434" w:type="pct"/>
            <w:shd w:val="clear" w:color="auto" w:fill="auto"/>
            <w:vAlign w:val="bottom"/>
            <w:hideMark/>
          </w:tcPr>
          <w:p w14:paraId="30E0D52D" w14:textId="77777777" w:rsidR="00001C8B" w:rsidRPr="00001C8B" w:rsidRDefault="00001C8B" w:rsidP="00001C8B">
            <w:pPr>
              <w:rPr>
                <w:b/>
                <w:bCs/>
              </w:rPr>
            </w:pPr>
            <w:r w:rsidRPr="00001C8B">
              <w:rPr>
                <w:b/>
                <w:bCs/>
              </w:rPr>
              <w:t>Age-Adjusted Incidence Rate ([rate note]) - cases per 100,000</w:t>
            </w:r>
          </w:p>
        </w:tc>
        <w:tc>
          <w:tcPr>
            <w:tcW w:w="529" w:type="pct"/>
            <w:shd w:val="clear" w:color="auto" w:fill="auto"/>
            <w:vAlign w:val="bottom"/>
            <w:hideMark/>
          </w:tcPr>
          <w:p w14:paraId="3C5EE0FC" w14:textId="77777777" w:rsidR="00001C8B" w:rsidRPr="00001C8B" w:rsidRDefault="00001C8B" w:rsidP="00001C8B">
            <w:pPr>
              <w:rPr>
                <w:b/>
                <w:bCs/>
              </w:rPr>
            </w:pPr>
            <w:r w:rsidRPr="00001C8B">
              <w:rPr>
                <w:b/>
                <w:bCs/>
              </w:rPr>
              <w:t>Lower 95% Confidence Interval</w:t>
            </w:r>
          </w:p>
        </w:tc>
        <w:tc>
          <w:tcPr>
            <w:tcW w:w="529" w:type="pct"/>
            <w:shd w:val="clear" w:color="auto" w:fill="auto"/>
            <w:vAlign w:val="bottom"/>
            <w:hideMark/>
          </w:tcPr>
          <w:p w14:paraId="1EEA01E2" w14:textId="77777777" w:rsidR="00001C8B" w:rsidRPr="00001C8B" w:rsidRDefault="00001C8B" w:rsidP="00001C8B">
            <w:pPr>
              <w:rPr>
                <w:b/>
                <w:bCs/>
              </w:rPr>
            </w:pPr>
            <w:r w:rsidRPr="00001C8B">
              <w:rPr>
                <w:b/>
                <w:bCs/>
              </w:rPr>
              <w:t>Upper 95% Confidence Interval</w:t>
            </w:r>
          </w:p>
        </w:tc>
        <w:tc>
          <w:tcPr>
            <w:tcW w:w="420" w:type="pct"/>
            <w:shd w:val="clear" w:color="auto" w:fill="auto"/>
            <w:vAlign w:val="bottom"/>
            <w:hideMark/>
          </w:tcPr>
          <w:p w14:paraId="125708E1" w14:textId="77777777" w:rsidR="00001C8B" w:rsidRPr="00001C8B" w:rsidRDefault="00001C8B" w:rsidP="00001C8B">
            <w:pPr>
              <w:rPr>
                <w:b/>
                <w:bCs/>
              </w:rPr>
            </w:pPr>
            <w:r w:rsidRPr="00001C8B">
              <w:rPr>
                <w:b/>
                <w:bCs/>
              </w:rPr>
              <w:t>CI*Rank ([rank note])</w:t>
            </w:r>
          </w:p>
        </w:tc>
        <w:tc>
          <w:tcPr>
            <w:tcW w:w="477" w:type="pct"/>
            <w:shd w:val="clear" w:color="auto" w:fill="auto"/>
            <w:vAlign w:val="bottom"/>
            <w:hideMark/>
          </w:tcPr>
          <w:p w14:paraId="2FFC680C" w14:textId="77777777" w:rsidR="00001C8B" w:rsidRPr="00001C8B" w:rsidRDefault="00001C8B" w:rsidP="00001C8B">
            <w:pPr>
              <w:rPr>
                <w:b/>
                <w:bCs/>
              </w:rPr>
            </w:pPr>
            <w:r w:rsidRPr="00001C8B">
              <w:rPr>
                <w:b/>
                <w:bCs/>
              </w:rPr>
              <w:t>Lower CI (CI*Rank)</w:t>
            </w:r>
          </w:p>
        </w:tc>
        <w:tc>
          <w:tcPr>
            <w:tcW w:w="477" w:type="pct"/>
            <w:shd w:val="clear" w:color="auto" w:fill="auto"/>
            <w:vAlign w:val="bottom"/>
            <w:hideMark/>
          </w:tcPr>
          <w:p w14:paraId="013052B4" w14:textId="77777777" w:rsidR="00001C8B" w:rsidRPr="00001C8B" w:rsidRDefault="00001C8B" w:rsidP="00001C8B">
            <w:pPr>
              <w:rPr>
                <w:b/>
                <w:bCs/>
              </w:rPr>
            </w:pPr>
            <w:r w:rsidRPr="00001C8B">
              <w:rPr>
                <w:b/>
                <w:bCs/>
              </w:rPr>
              <w:t>Upper CI (CI*Rank)</w:t>
            </w:r>
          </w:p>
        </w:tc>
        <w:tc>
          <w:tcPr>
            <w:tcW w:w="386" w:type="pct"/>
            <w:shd w:val="clear" w:color="auto" w:fill="auto"/>
            <w:vAlign w:val="bottom"/>
            <w:hideMark/>
          </w:tcPr>
          <w:p w14:paraId="35E17BAA" w14:textId="77777777" w:rsidR="00001C8B" w:rsidRPr="00001C8B" w:rsidRDefault="00001C8B" w:rsidP="00001C8B">
            <w:pPr>
              <w:rPr>
                <w:b/>
                <w:bCs/>
              </w:rPr>
            </w:pPr>
            <w:r w:rsidRPr="00001C8B">
              <w:rPr>
                <w:b/>
                <w:bCs/>
              </w:rPr>
              <w:t>Average Annual Count</w:t>
            </w:r>
          </w:p>
        </w:tc>
      </w:tr>
      <w:tr w:rsidR="00001C8B" w:rsidRPr="00001C8B" w14:paraId="7C00140F" w14:textId="77777777" w:rsidTr="00444627">
        <w:trPr>
          <w:cantSplit/>
          <w:trHeight w:val="290"/>
        </w:trPr>
        <w:tc>
          <w:tcPr>
            <w:tcW w:w="760" w:type="pct"/>
            <w:shd w:val="clear" w:color="auto" w:fill="auto"/>
            <w:noWrap/>
            <w:vAlign w:val="bottom"/>
            <w:hideMark/>
          </w:tcPr>
          <w:p w14:paraId="2FD94BA5" w14:textId="77777777" w:rsidR="00001C8B" w:rsidRPr="00001C8B" w:rsidRDefault="00001C8B" w:rsidP="00001C8B">
            <w:r w:rsidRPr="00001C8B">
              <w:t>Massachusetts(7)</w:t>
            </w:r>
          </w:p>
        </w:tc>
        <w:tc>
          <w:tcPr>
            <w:tcW w:w="381" w:type="pct"/>
            <w:shd w:val="clear" w:color="auto" w:fill="auto"/>
            <w:noWrap/>
            <w:vAlign w:val="bottom"/>
            <w:hideMark/>
          </w:tcPr>
          <w:p w14:paraId="3E37D720" w14:textId="77777777" w:rsidR="00001C8B" w:rsidRPr="00001C8B" w:rsidRDefault="00001C8B" w:rsidP="00EE14CE">
            <w:pPr>
              <w:jc w:val="right"/>
            </w:pPr>
            <w:r w:rsidRPr="00001C8B">
              <w:t>25000</w:t>
            </w:r>
          </w:p>
        </w:tc>
        <w:tc>
          <w:tcPr>
            <w:tcW w:w="608" w:type="pct"/>
            <w:shd w:val="clear" w:color="auto" w:fill="auto"/>
            <w:noWrap/>
            <w:vAlign w:val="bottom"/>
            <w:hideMark/>
          </w:tcPr>
          <w:p w14:paraId="7F44CCD3" w14:textId="77777777" w:rsidR="00001C8B" w:rsidRPr="00001C8B" w:rsidRDefault="00001C8B" w:rsidP="00EE14CE">
            <w:pPr>
              <w:jc w:val="right"/>
            </w:pPr>
            <w:r w:rsidRPr="00001C8B">
              <w:t>N/A</w:t>
            </w:r>
          </w:p>
        </w:tc>
        <w:tc>
          <w:tcPr>
            <w:tcW w:w="434" w:type="pct"/>
            <w:shd w:val="clear" w:color="auto" w:fill="auto"/>
            <w:noWrap/>
            <w:vAlign w:val="bottom"/>
            <w:hideMark/>
          </w:tcPr>
          <w:p w14:paraId="0D72B191" w14:textId="77777777" w:rsidR="00001C8B" w:rsidRPr="00001C8B" w:rsidRDefault="00001C8B" w:rsidP="00EE14CE">
            <w:pPr>
              <w:jc w:val="right"/>
            </w:pPr>
            <w:r w:rsidRPr="00001C8B">
              <w:t>437.2</w:t>
            </w:r>
          </w:p>
        </w:tc>
        <w:tc>
          <w:tcPr>
            <w:tcW w:w="529" w:type="pct"/>
            <w:shd w:val="clear" w:color="auto" w:fill="auto"/>
            <w:noWrap/>
            <w:vAlign w:val="bottom"/>
            <w:hideMark/>
          </w:tcPr>
          <w:p w14:paraId="0412C559" w14:textId="77777777" w:rsidR="00001C8B" w:rsidRPr="00001C8B" w:rsidRDefault="00001C8B" w:rsidP="00EE14CE">
            <w:pPr>
              <w:jc w:val="right"/>
            </w:pPr>
            <w:r w:rsidRPr="00001C8B">
              <w:t>435.2</w:t>
            </w:r>
          </w:p>
        </w:tc>
        <w:tc>
          <w:tcPr>
            <w:tcW w:w="529" w:type="pct"/>
            <w:shd w:val="clear" w:color="auto" w:fill="auto"/>
            <w:noWrap/>
            <w:vAlign w:val="bottom"/>
            <w:hideMark/>
          </w:tcPr>
          <w:p w14:paraId="5F298740" w14:textId="77777777" w:rsidR="00001C8B" w:rsidRPr="00001C8B" w:rsidRDefault="00001C8B" w:rsidP="00EE14CE">
            <w:pPr>
              <w:jc w:val="right"/>
            </w:pPr>
            <w:r w:rsidRPr="00001C8B">
              <w:t>439.2</w:t>
            </w:r>
          </w:p>
        </w:tc>
        <w:tc>
          <w:tcPr>
            <w:tcW w:w="420" w:type="pct"/>
            <w:shd w:val="clear" w:color="auto" w:fill="auto"/>
            <w:noWrap/>
            <w:vAlign w:val="bottom"/>
            <w:hideMark/>
          </w:tcPr>
          <w:p w14:paraId="57368AA0" w14:textId="77777777" w:rsidR="00001C8B" w:rsidRPr="00001C8B" w:rsidRDefault="00001C8B" w:rsidP="00EE14CE">
            <w:pPr>
              <w:jc w:val="right"/>
            </w:pPr>
            <w:r w:rsidRPr="00001C8B">
              <w:t xml:space="preserve">N/A </w:t>
            </w:r>
          </w:p>
        </w:tc>
        <w:tc>
          <w:tcPr>
            <w:tcW w:w="477" w:type="pct"/>
            <w:shd w:val="clear" w:color="auto" w:fill="auto"/>
            <w:noWrap/>
            <w:vAlign w:val="bottom"/>
            <w:hideMark/>
          </w:tcPr>
          <w:p w14:paraId="6270F6F0" w14:textId="77777777" w:rsidR="00001C8B" w:rsidRPr="00001C8B" w:rsidRDefault="00001C8B" w:rsidP="00EE14CE">
            <w:pPr>
              <w:jc w:val="right"/>
            </w:pPr>
            <w:r w:rsidRPr="00001C8B">
              <w:t xml:space="preserve"> N/A </w:t>
            </w:r>
          </w:p>
        </w:tc>
        <w:tc>
          <w:tcPr>
            <w:tcW w:w="477" w:type="pct"/>
            <w:shd w:val="clear" w:color="auto" w:fill="auto"/>
            <w:noWrap/>
            <w:vAlign w:val="bottom"/>
            <w:hideMark/>
          </w:tcPr>
          <w:p w14:paraId="22BE34B9" w14:textId="77777777" w:rsidR="00001C8B" w:rsidRPr="00001C8B" w:rsidRDefault="00001C8B" w:rsidP="00EE14CE">
            <w:pPr>
              <w:jc w:val="right"/>
            </w:pPr>
            <w:r w:rsidRPr="00001C8B">
              <w:t xml:space="preserve"> N/A</w:t>
            </w:r>
          </w:p>
        </w:tc>
        <w:tc>
          <w:tcPr>
            <w:tcW w:w="386" w:type="pct"/>
            <w:shd w:val="clear" w:color="auto" w:fill="auto"/>
            <w:noWrap/>
            <w:vAlign w:val="bottom"/>
            <w:hideMark/>
          </w:tcPr>
          <w:p w14:paraId="75F96762" w14:textId="77777777" w:rsidR="00001C8B" w:rsidRPr="00001C8B" w:rsidRDefault="00001C8B" w:rsidP="00EE14CE">
            <w:pPr>
              <w:jc w:val="right"/>
            </w:pPr>
            <w:r w:rsidRPr="00001C8B">
              <w:t>38523</w:t>
            </w:r>
          </w:p>
        </w:tc>
      </w:tr>
      <w:tr w:rsidR="00001C8B" w:rsidRPr="00001C8B" w14:paraId="483AEBCB" w14:textId="77777777" w:rsidTr="00444627">
        <w:trPr>
          <w:cantSplit/>
          <w:trHeight w:val="290"/>
        </w:trPr>
        <w:tc>
          <w:tcPr>
            <w:tcW w:w="760" w:type="pct"/>
            <w:shd w:val="clear" w:color="auto" w:fill="auto"/>
            <w:noWrap/>
            <w:vAlign w:val="bottom"/>
            <w:hideMark/>
          </w:tcPr>
          <w:p w14:paraId="2A0E6E39" w14:textId="77777777" w:rsidR="00001C8B" w:rsidRPr="00001C8B" w:rsidRDefault="00001C8B" w:rsidP="00001C8B">
            <w:r w:rsidRPr="00001C8B">
              <w:t>US (SEER+NPCR)(1)</w:t>
            </w:r>
          </w:p>
        </w:tc>
        <w:tc>
          <w:tcPr>
            <w:tcW w:w="381" w:type="pct"/>
            <w:shd w:val="clear" w:color="auto" w:fill="auto"/>
            <w:noWrap/>
            <w:vAlign w:val="bottom"/>
            <w:hideMark/>
          </w:tcPr>
          <w:p w14:paraId="06A75468" w14:textId="77777777" w:rsidR="00001C8B" w:rsidRPr="00001C8B" w:rsidRDefault="00001C8B" w:rsidP="00EE14CE">
            <w:pPr>
              <w:jc w:val="right"/>
            </w:pPr>
            <w:r w:rsidRPr="00001C8B">
              <w:t>0</w:t>
            </w:r>
          </w:p>
        </w:tc>
        <w:tc>
          <w:tcPr>
            <w:tcW w:w="608" w:type="pct"/>
            <w:shd w:val="clear" w:color="auto" w:fill="auto"/>
            <w:noWrap/>
            <w:vAlign w:val="bottom"/>
            <w:hideMark/>
          </w:tcPr>
          <w:p w14:paraId="5C5DC922" w14:textId="77777777" w:rsidR="00001C8B" w:rsidRPr="00001C8B" w:rsidRDefault="00001C8B" w:rsidP="00EE14CE">
            <w:pPr>
              <w:jc w:val="right"/>
            </w:pPr>
            <w:r w:rsidRPr="00001C8B">
              <w:t>N/A</w:t>
            </w:r>
          </w:p>
        </w:tc>
        <w:tc>
          <w:tcPr>
            <w:tcW w:w="434" w:type="pct"/>
            <w:shd w:val="clear" w:color="auto" w:fill="auto"/>
            <w:noWrap/>
            <w:vAlign w:val="bottom"/>
            <w:hideMark/>
          </w:tcPr>
          <w:p w14:paraId="14FA15C4" w14:textId="77777777" w:rsidR="00001C8B" w:rsidRPr="00001C8B" w:rsidRDefault="00001C8B" w:rsidP="00EE14CE">
            <w:pPr>
              <w:jc w:val="right"/>
            </w:pPr>
            <w:r w:rsidRPr="00001C8B">
              <w:t>444.4</w:t>
            </w:r>
          </w:p>
        </w:tc>
        <w:tc>
          <w:tcPr>
            <w:tcW w:w="529" w:type="pct"/>
            <w:shd w:val="clear" w:color="auto" w:fill="auto"/>
            <w:noWrap/>
            <w:vAlign w:val="bottom"/>
            <w:hideMark/>
          </w:tcPr>
          <w:p w14:paraId="5921AFB5" w14:textId="77777777" w:rsidR="00001C8B" w:rsidRPr="00001C8B" w:rsidRDefault="00001C8B" w:rsidP="00EE14CE">
            <w:pPr>
              <w:jc w:val="right"/>
            </w:pPr>
            <w:r w:rsidRPr="00001C8B">
              <w:t>444.1</w:t>
            </w:r>
          </w:p>
        </w:tc>
        <w:tc>
          <w:tcPr>
            <w:tcW w:w="529" w:type="pct"/>
            <w:shd w:val="clear" w:color="auto" w:fill="auto"/>
            <w:noWrap/>
            <w:vAlign w:val="bottom"/>
            <w:hideMark/>
          </w:tcPr>
          <w:p w14:paraId="7C5E92BC" w14:textId="77777777" w:rsidR="00001C8B" w:rsidRPr="00001C8B" w:rsidRDefault="00001C8B" w:rsidP="00EE14CE">
            <w:pPr>
              <w:jc w:val="right"/>
            </w:pPr>
            <w:r w:rsidRPr="00001C8B">
              <w:t>444.7</w:t>
            </w:r>
          </w:p>
        </w:tc>
        <w:tc>
          <w:tcPr>
            <w:tcW w:w="420" w:type="pct"/>
            <w:shd w:val="clear" w:color="auto" w:fill="auto"/>
            <w:noWrap/>
            <w:vAlign w:val="bottom"/>
            <w:hideMark/>
          </w:tcPr>
          <w:p w14:paraId="53302A49" w14:textId="77777777" w:rsidR="00001C8B" w:rsidRPr="00001C8B" w:rsidRDefault="00001C8B" w:rsidP="00EE14CE">
            <w:pPr>
              <w:jc w:val="right"/>
            </w:pPr>
            <w:r w:rsidRPr="00001C8B">
              <w:t xml:space="preserve">N/A </w:t>
            </w:r>
          </w:p>
        </w:tc>
        <w:tc>
          <w:tcPr>
            <w:tcW w:w="477" w:type="pct"/>
            <w:shd w:val="clear" w:color="auto" w:fill="auto"/>
            <w:noWrap/>
            <w:vAlign w:val="bottom"/>
            <w:hideMark/>
          </w:tcPr>
          <w:p w14:paraId="79D31340" w14:textId="77777777" w:rsidR="00001C8B" w:rsidRPr="00001C8B" w:rsidRDefault="00001C8B" w:rsidP="00EE14CE">
            <w:pPr>
              <w:jc w:val="right"/>
            </w:pPr>
            <w:r w:rsidRPr="00001C8B">
              <w:t xml:space="preserve"> N/A </w:t>
            </w:r>
          </w:p>
        </w:tc>
        <w:tc>
          <w:tcPr>
            <w:tcW w:w="477" w:type="pct"/>
            <w:shd w:val="clear" w:color="auto" w:fill="auto"/>
            <w:noWrap/>
            <w:vAlign w:val="bottom"/>
            <w:hideMark/>
          </w:tcPr>
          <w:p w14:paraId="31966B32" w14:textId="77777777" w:rsidR="00001C8B" w:rsidRPr="00001C8B" w:rsidRDefault="00001C8B" w:rsidP="00EE14CE">
            <w:pPr>
              <w:jc w:val="right"/>
            </w:pPr>
            <w:r w:rsidRPr="00001C8B">
              <w:t xml:space="preserve"> N/A</w:t>
            </w:r>
          </w:p>
        </w:tc>
        <w:tc>
          <w:tcPr>
            <w:tcW w:w="386" w:type="pct"/>
            <w:shd w:val="clear" w:color="auto" w:fill="auto"/>
            <w:noWrap/>
            <w:vAlign w:val="bottom"/>
            <w:hideMark/>
          </w:tcPr>
          <w:p w14:paraId="729B3B32" w14:textId="77777777" w:rsidR="00001C8B" w:rsidRPr="00001C8B" w:rsidRDefault="00001C8B" w:rsidP="00EE14CE">
            <w:pPr>
              <w:jc w:val="right"/>
            </w:pPr>
            <w:r w:rsidRPr="00001C8B">
              <w:t>1744459</w:t>
            </w:r>
          </w:p>
        </w:tc>
      </w:tr>
      <w:tr w:rsidR="00001C8B" w:rsidRPr="00001C8B" w14:paraId="4D2E1C29" w14:textId="77777777" w:rsidTr="00444627">
        <w:trPr>
          <w:cantSplit/>
          <w:trHeight w:val="290"/>
        </w:trPr>
        <w:tc>
          <w:tcPr>
            <w:tcW w:w="760" w:type="pct"/>
            <w:shd w:val="clear" w:color="auto" w:fill="auto"/>
            <w:noWrap/>
            <w:vAlign w:val="bottom"/>
            <w:hideMark/>
          </w:tcPr>
          <w:p w14:paraId="1774A3B0" w14:textId="77777777" w:rsidR="00001C8B" w:rsidRPr="00001C8B" w:rsidRDefault="00001C8B" w:rsidP="00001C8B">
            <w:r w:rsidRPr="00001C8B">
              <w:t>Plymouth County(7)</w:t>
            </w:r>
          </w:p>
        </w:tc>
        <w:tc>
          <w:tcPr>
            <w:tcW w:w="381" w:type="pct"/>
            <w:shd w:val="clear" w:color="auto" w:fill="auto"/>
            <w:noWrap/>
            <w:vAlign w:val="bottom"/>
            <w:hideMark/>
          </w:tcPr>
          <w:p w14:paraId="70B861B7" w14:textId="77777777" w:rsidR="00001C8B" w:rsidRPr="00001C8B" w:rsidRDefault="00001C8B" w:rsidP="00EE14CE">
            <w:pPr>
              <w:jc w:val="right"/>
            </w:pPr>
            <w:r w:rsidRPr="00001C8B">
              <w:t>25023</w:t>
            </w:r>
          </w:p>
        </w:tc>
        <w:tc>
          <w:tcPr>
            <w:tcW w:w="608" w:type="pct"/>
            <w:shd w:val="clear" w:color="auto" w:fill="auto"/>
            <w:noWrap/>
            <w:vAlign w:val="bottom"/>
            <w:hideMark/>
          </w:tcPr>
          <w:p w14:paraId="6C898DF5" w14:textId="77777777" w:rsidR="00001C8B" w:rsidRPr="00001C8B" w:rsidRDefault="00001C8B" w:rsidP="00EE14CE">
            <w:pPr>
              <w:jc w:val="right"/>
            </w:pPr>
            <w:r w:rsidRPr="00001C8B">
              <w:t>Urban</w:t>
            </w:r>
          </w:p>
        </w:tc>
        <w:tc>
          <w:tcPr>
            <w:tcW w:w="434" w:type="pct"/>
            <w:shd w:val="clear" w:color="auto" w:fill="auto"/>
            <w:noWrap/>
            <w:vAlign w:val="bottom"/>
            <w:hideMark/>
          </w:tcPr>
          <w:p w14:paraId="7417E02B" w14:textId="77777777" w:rsidR="00001C8B" w:rsidRPr="00001C8B" w:rsidRDefault="00001C8B" w:rsidP="00EE14CE">
            <w:pPr>
              <w:jc w:val="right"/>
            </w:pPr>
            <w:r w:rsidRPr="00001C8B">
              <w:t>476.5</w:t>
            </w:r>
          </w:p>
        </w:tc>
        <w:tc>
          <w:tcPr>
            <w:tcW w:w="529" w:type="pct"/>
            <w:shd w:val="clear" w:color="auto" w:fill="auto"/>
            <w:noWrap/>
            <w:vAlign w:val="bottom"/>
            <w:hideMark/>
          </w:tcPr>
          <w:p w14:paraId="52FFCEAD" w14:textId="77777777" w:rsidR="00001C8B" w:rsidRPr="00001C8B" w:rsidRDefault="00001C8B" w:rsidP="00EE14CE">
            <w:pPr>
              <w:jc w:val="right"/>
            </w:pPr>
            <w:r w:rsidRPr="00001C8B">
              <w:t>469.1</w:t>
            </w:r>
          </w:p>
        </w:tc>
        <w:tc>
          <w:tcPr>
            <w:tcW w:w="529" w:type="pct"/>
            <w:shd w:val="clear" w:color="auto" w:fill="auto"/>
            <w:noWrap/>
            <w:vAlign w:val="bottom"/>
            <w:hideMark/>
          </w:tcPr>
          <w:p w14:paraId="3AA8A2D5" w14:textId="77777777" w:rsidR="00001C8B" w:rsidRPr="00001C8B" w:rsidRDefault="00001C8B" w:rsidP="00EE14CE">
            <w:pPr>
              <w:jc w:val="right"/>
            </w:pPr>
            <w:r w:rsidRPr="00001C8B">
              <w:t>484</w:t>
            </w:r>
          </w:p>
        </w:tc>
        <w:tc>
          <w:tcPr>
            <w:tcW w:w="420" w:type="pct"/>
            <w:shd w:val="clear" w:color="auto" w:fill="auto"/>
            <w:noWrap/>
            <w:vAlign w:val="bottom"/>
            <w:hideMark/>
          </w:tcPr>
          <w:p w14:paraId="727B9300" w14:textId="77777777" w:rsidR="00001C8B" w:rsidRPr="00001C8B" w:rsidRDefault="00001C8B" w:rsidP="00EE14CE">
            <w:pPr>
              <w:jc w:val="right"/>
            </w:pPr>
            <w:r w:rsidRPr="00001C8B">
              <w:t>1</w:t>
            </w:r>
          </w:p>
        </w:tc>
        <w:tc>
          <w:tcPr>
            <w:tcW w:w="477" w:type="pct"/>
            <w:shd w:val="clear" w:color="auto" w:fill="auto"/>
            <w:noWrap/>
            <w:vAlign w:val="bottom"/>
            <w:hideMark/>
          </w:tcPr>
          <w:p w14:paraId="09C36E19" w14:textId="77777777" w:rsidR="00001C8B" w:rsidRPr="00001C8B" w:rsidRDefault="00001C8B" w:rsidP="00EE14CE">
            <w:pPr>
              <w:jc w:val="right"/>
            </w:pPr>
            <w:r w:rsidRPr="00001C8B">
              <w:t>1</w:t>
            </w:r>
          </w:p>
        </w:tc>
        <w:tc>
          <w:tcPr>
            <w:tcW w:w="477" w:type="pct"/>
            <w:shd w:val="clear" w:color="auto" w:fill="auto"/>
            <w:noWrap/>
            <w:vAlign w:val="bottom"/>
            <w:hideMark/>
          </w:tcPr>
          <w:p w14:paraId="29637BBE" w14:textId="77777777" w:rsidR="00001C8B" w:rsidRPr="00001C8B" w:rsidRDefault="00001C8B" w:rsidP="00EE14CE">
            <w:pPr>
              <w:jc w:val="right"/>
            </w:pPr>
            <w:r w:rsidRPr="00001C8B">
              <w:t>2</w:t>
            </w:r>
          </w:p>
        </w:tc>
        <w:tc>
          <w:tcPr>
            <w:tcW w:w="386" w:type="pct"/>
            <w:shd w:val="clear" w:color="auto" w:fill="auto"/>
            <w:noWrap/>
            <w:vAlign w:val="bottom"/>
            <w:hideMark/>
          </w:tcPr>
          <w:p w14:paraId="688EE683" w14:textId="77777777" w:rsidR="00001C8B" w:rsidRPr="00001C8B" w:rsidRDefault="00001C8B" w:rsidP="00EE14CE">
            <w:pPr>
              <w:jc w:val="right"/>
            </w:pPr>
            <w:r w:rsidRPr="00001C8B">
              <w:t>3415</w:t>
            </w:r>
          </w:p>
        </w:tc>
      </w:tr>
      <w:tr w:rsidR="00001C8B" w:rsidRPr="00001C8B" w14:paraId="52A0E0AD" w14:textId="77777777" w:rsidTr="00444627">
        <w:trPr>
          <w:cantSplit/>
          <w:trHeight w:val="290"/>
        </w:trPr>
        <w:tc>
          <w:tcPr>
            <w:tcW w:w="760" w:type="pct"/>
            <w:shd w:val="clear" w:color="auto" w:fill="auto"/>
            <w:noWrap/>
            <w:vAlign w:val="bottom"/>
            <w:hideMark/>
          </w:tcPr>
          <w:p w14:paraId="7CFB324C" w14:textId="77777777" w:rsidR="00001C8B" w:rsidRPr="00001C8B" w:rsidRDefault="00001C8B" w:rsidP="00001C8B">
            <w:r w:rsidRPr="00001C8B">
              <w:t>Berkshire County(7)</w:t>
            </w:r>
          </w:p>
        </w:tc>
        <w:tc>
          <w:tcPr>
            <w:tcW w:w="381" w:type="pct"/>
            <w:shd w:val="clear" w:color="auto" w:fill="auto"/>
            <w:noWrap/>
            <w:vAlign w:val="bottom"/>
            <w:hideMark/>
          </w:tcPr>
          <w:p w14:paraId="4BC592E8" w14:textId="77777777" w:rsidR="00001C8B" w:rsidRPr="00001C8B" w:rsidRDefault="00001C8B" w:rsidP="00EE14CE">
            <w:pPr>
              <w:jc w:val="right"/>
            </w:pPr>
            <w:r w:rsidRPr="00001C8B">
              <w:t>25003</w:t>
            </w:r>
          </w:p>
        </w:tc>
        <w:tc>
          <w:tcPr>
            <w:tcW w:w="608" w:type="pct"/>
            <w:shd w:val="clear" w:color="auto" w:fill="auto"/>
            <w:noWrap/>
            <w:vAlign w:val="bottom"/>
            <w:hideMark/>
          </w:tcPr>
          <w:p w14:paraId="75A1AD83" w14:textId="77777777" w:rsidR="00001C8B" w:rsidRPr="00001C8B" w:rsidRDefault="00001C8B" w:rsidP="00EE14CE">
            <w:pPr>
              <w:jc w:val="right"/>
            </w:pPr>
            <w:r w:rsidRPr="00001C8B">
              <w:t>Urban</w:t>
            </w:r>
          </w:p>
        </w:tc>
        <w:tc>
          <w:tcPr>
            <w:tcW w:w="434" w:type="pct"/>
            <w:shd w:val="clear" w:color="auto" w:fill="auto"/>
            <w:noWrap/>
            <w:vAlign w:val="bottom"/>
            <w:hideMark/>
          </w:tcPr>
          <w:p w14:paraId="568A759F" w14:textId="77777777" w:rsidR="00001C8B" w:rsidRPr="00001C8B" w:rsidRDefault="00001C8B" w:rsidP="00EE14CE">
            <w:pPr>
              <w:jc w:val="right"/>
            </w:pPr>
            <w:r w:rsidRPr="00001C8B">
              <w:t>458.4</w:t>
            </w:r>
          </w:p>
        </w:tc>
        <w:tc>
          <w:tcPr>
            <w:tcW w:w="529" w:type="pct"/>
            <w:shd w:val="clear" w:color="auto" w:fill="auto"/>
            <w:noWrap/>
            <w:vAlign w:val="bottom"/>
            <w:hideMark/>
          </w:tcPr>
          <w:p w14:paraId="18CF387E" w14:textId="77777777" w:rsidR="00001C8B" w:rsidRPr="00001C8B" w:rsidRDefault="00001C8B" w:rsidP="00EE14CE">
            <w:pPr>
              <w:jc w:val="right"/>
            </w:pPr>
            <w:r w:rsidRPr="00001C8B">
              <w:t>444.5</w:t>
            </w:r>
          </w:p>
        </w:tc>
        <w:tc>
          <w:tcPr>
            <w:tcW w:w="529" w:type="pct"/>
            <w:shd w:val="clear" w:color="auto" w:fill="auto"/>
            <w:noWrap/>
            <w:vAlign w:val="bottom"/>
            <w:hideMark/>
          </w:tcPr>
          <w:p w14:paraId="60B70A8B" w14:textId="77777777" w:rsidR="00001C8B" w:rsidRPr="00001C8B" w:rsidRDefault="00001C8B" w:rsidP="00EE14CE">
            <w:pPr>
              <w:jc w:val="right"/>
            </w:pPr>
            <w:r w:rsidRPr="00001C8B">
              <w:t>472.7</w:t>
            </w:r>
          </w:p>
        </w:tc>
        <w:tc>
          <w:tcPr>
            <w:tcW w:w="420" w:type="pct"/>
            <w:shd w:val="clear" w:color="auto" w:fill="auto"/>
            <w:noWrap/>
            <w:vAlign w:val="bottom"/>
            <w:hideMark/>
          </w:tcPr>
          <w:p w14:paraId="691C6F5A" w14:textId="77777777" w:rsidR="00001C8B" w:rsidRPr="00001C8B" w:rsidRDefault="00001C8B" w:rsidP="00EE14CE">
            <w:pPr>
              <w:jc w:val="right"/>
            </w:pPr>
            <w:r w:rsidRPr="00001C8B">
              <w:t>2</w:t>
            </w:r>
          </w:p>
        </w:tc>
        <w:tc>
          <w:tcPr>
            <w:tcW w:w="477" w:type="pct"/>
            <w:shd w:val="clear" w:color="auto" w:fill="auto"/>
            <w:noWrap/>
            <w:vAlign w:val="bottom"/>
            <w:hideMark/>
          </w:tcPr>
          <w:p w14:paraId="02E8CF61" w14:textId="77777777" w:rsidR="00001C8B" w:rsidRPr="00001C8B" w:rsidRDefault="00001C8B" w:rsidP="00EE14CE">
            <w:pPr>
              <w:jc w:val="right"/>
            </w:pPr>
            <w:r w:rsidRPr="00001C8B">
              <w:t>1</w:t>
            </w:r>
          </w:p>
        </w:tc>
        <w:tc>
          <w:tcPr>
            <w:tcW w:w="477" w:type="pct"/>
            <w:shd w:val="clear" w:color="auto" w:fill="auto"/>
            <w:noWrap/>
            <w:vAlign w:val="bottom"/>
            <w:hideMark/>
          </w:tcPr>
          <w:p w14:paraId="38685D22" w14:textId="77777777" w:rsidR="00001C8B" w:rsidRPr="00001C8B" w:rsidRDefault="00001C8B" w:rsidP="00EE14CE">
            <w:pPr>
              <w:jc w:val="right"/>
            </w:pPr>
            <w:r w:rsidRPr="00001C8B">
              <w:t>7</w:t>
            </w:r>
          </w:p>
        </w:tc>
        <w:tc>
          <w:tcPr>
            <w:tcW w:w="386" w:type="pct"/>
            <w:shd w:val="clear" w:color="auto" w:fill="auto"/>
            <w:noWrap/>
            <w:vAlign w:val="bottom"/>
            <w:hideMark/>
          </w:tcPr>
          <w:p w14:paraId="16C9B13B" w14:textId="77777777" w:rsidR="00001C8B" w:rsidRPr="00001C8B" w:rsidRDefault="00001C8B" w:rsidP="00EE14CE">
            <w:pPr>
              <w:jc w:val="right"/>
            </w:pPr>
            <w:r w:rsidRPr="00001C8B">
              <w:t>949</w:t>
            </w:r>
          </w:p>
        </w:tc>
      </w:tr>
      <w:tr w:rsidR="00001C8B" w:rsidRPr="00001C8B" w14:paraId="355B4F1F" w14:textId="77777777" w:rsidTr="00444627">
        <w:trPr>
          <w:cantSplit/>
          <w:trHeight w:val="290"/>
        </w:trPr>
        <w:tc>
          <w:tcPr>
            <w:tcW w:w="760" w:type="pct"/>
            <w:shd w:val="clear" w:color="auto" w:fill="FFFF00"/>
            <w:noWrap/>
            <w:vAlign w:val="bottom"/>
            <w:hideMark/>
          </w:tcPr>
          <w:p w14:paraId="00D82830" w14:textId="77777777" w:rsidR="00001C8B" w:rsidRPr="00001C8B" w:rsidRDefault="00001C8B" w:rsidP="00001C8B">
            <w:r w:rsidRPr="00001C8B">
              <w:t>Worcester County(7)</w:t>
            </w:r>
          </w:p>
        </w:tc>
        <w:tc>
          <w:tcPr>
            <w:tcW w:w="381" w:type="pct"/>
            <w:shd w:val="clear" w:color="auto" w:fill="FFFF00"/>
            <w:noWrap/>
            <w:vAlign w:val="bottom"/>
            <w:hideMark/>
          </w:tcPr>
          <w:p w14:paraId="7F8A7D05" w14:textId="77777777" w:rsidR="00001C8B" w:rsidRPr="00001C8B" w:rsidRDefault="00001C8B" w:rsidP="00EE14CE">
            <w:pPr>
              <w:jc w:val="right"/>
            </w:pPr>
            <w:r w:rsidRPr="00001C8B">
              <w:t>25027</w:t>
            </w:r>
          </w:p>
        </w:tc>
        <w:tc>
          <w:tcPr>
            <w:tcW w:w="608" w:type="pct"/>
            <w:shd w:val="clear" w:color="auto" w:fill="FFFF00"/>
            <w:noWrap/>
            <w:vAlign w:val="bottom"/>
            <w:hideMark/>
          </w:tcPr>
          <w:p w14:paraId="7EEB22DF" w14:textId="77777777" w:rsidR="00001C8B" w:rsidRPr="00001C8B" w:rsidRDefault="00001C8B" w:rsidP="00EE14CE">
            <w:pPr>
              <w:jc w:val="right"/>
            </w:pPr>
            <w:r w:rsidRPr="00001C8B">
              <w:t>Urban</w:t>
            </w:r>
          </w:p>
        </w:tc>
        <w:tc>
          <w:tcPr>
            <w:tcW w:w="434" w:type="pct"/>
            <w:shd w:val="clear" w:color="auto" w:fill="FFFF00"/>
            <w:noWrap/>
            <w:vAlign w:val="bottom"/>
            <w:hideMark/>
          </w:tcPr>
          <w:p w14:paraId="1DA5CCB6" w14:textId="77777777" w:rsidR="00001C8B" w:rsidRPr="00001C8B" w:rsidRDefault="00001C8B" w:rsidP="00EE14CE">
            <w:pPr>
              <w:jc w:val="right"/>
            </w:pPr>
            <w:r w:rsidRPr="00001C8B">
              <w:t>457.1</w:t>
            </w:r>
          </w:p>
        </w:tc>
        <w:tc>
          <w:tcPr>
            <w:tcW w:w="529" w:type="pct"/>
            <w:shd w:val="clear" w:color="auto" w:fill="FFFF00"/>
            <w:noWrap/>
            <w:vAlign w:val="bottom"/>
            <w:hideMark/>
          </w:tcPr>
          <w:p w14:paraId="7CAB13CB" w14:textId="77777777" w:rsidR="00001C8B" w:rsidRPr="00001C8B" w:rsidRDefault="00001C8B" w:rsidP="00EE14CE">
            <w:pPr>
              <w:jc w:val="right"/>
            </w:pPr>
            <w:r w:rsidRPr="00001C8B">
              <w:t>451.2</w:t>
            </w:r>
          </w:p>
        </w:tc>
        <w:tc>
          <w:tcPr>
            <w:tcW w:w="529" w:type="pct"/>
            <w:shd w:val="clear" w:color="auto" w:fill="FFFF00"/>
            <w:noWrap/>
            <w:vAlign w:val="bottom"/>
            <w:hideMark/>
          </w:tcPr>
          <w:p w14:paraId="4A233CFE" w14:textId="77777777" w:rsidR="00001C8B" w:rsidRPr="00001C8B" w:rsidRDefault="00001C8B" w:rsidP="00EE14CE">
            <w:pPr>
              <w:jc w:val="right"/>
            </w:pPr>
            <w:r w:rsidRPr="00001C8B">
              <w:t>463.1</w:t>
            </w:r>
          </w:p>
        </w:tc>
        <w:tc>
          <w:tcPr>
            <w:tcW w:w="420" w:type="pct"/>
            <w:shd w:val="clear" w:color="auto" w:fill="FFFF00"/>
            <w:noWrap/>
            <w:vAlign w:val="bottom"/>
            <w:hideMark/>
          </w:tcPr>
          <w:p w14:paraId="44E7CBFE" w14:textId="77777777" w:rsidR="00001C8B" w:rsidRPr="00001C8B" w:rsidRDefault="00001C8B" w:rsidP="00EE14CE">
            <w:pPr>
              <w:jc w:val="right"/>
            </w:pPr>
            <w:r w:rsidRPr="00001C8B">
              <w:t>3</w:t>
            </w:r>
          </w:p>
        </w:tc>
        <w:tc>
          <w:tcPr>
            <w:tcW w:w="477" w:type="pct"/>
            <w:shd w:val="clear" w:color="auto" w:fill="FFFF00"/>
            <w:noWrap/>
            <w:vAlign w:val="bottom"/>
            <w:hideMark/>
          </w:tcPr>
          <w:p w14:paraId="0B89A273" w14:textId="77777777" w:rsidR="00001C8B" w:rsidRPr="00001C8B" w:rsidRDefault="00001C8B" w:rsidP="00EE14CE">
            <w:pPr>
              <w:jc w:val="right"/>
            </w:pPr>
            <w:r w:rsidRPr="00001C8B">
              <w:t>2</w:t>
            </w:r>
          </w:p>
        </w:tc>
        <w:tc>
          <w:tcPr>
            <w:tcW w:w="477" w:type="pct"/>
            <w:shd w:val="clear" w:color="auto" w:fill="FFFF00"/>
            <w:noWrap/>
            <w:vAlign w:val="bottom"/>
            <w:hideMark/>
          </w:tcPr>
          <w:p w14:paraId="3A29BAB8" w14:textId="77777777" w:rsidR="00001C8B" w:rsidRPr="00001C8B" w:rsidRDefault="00001C8B" w:rsidP="00EE14CE">
            <w:pPr>
              <w:jc w:val="right"/>
            </w:pPr>
            <w:r w:rsidRPr="00001C8B">
              <w:t>6</w:t>
            </w:r>
          </w:p>
        </w:tc>
        <w:tc>
          <w:tcPr>
            <w:tcW w:w="386" w:type="pct"/>
            <w:shd w:val="clear" w:color="auto" w:fill="FFFF00"/>
            <w:noWrap/>
            <w:vAlign w:val="bottom"/>
            <w:hideMark/>
          </w:tcPr>
          <w:p w14:paraId="6DECED5F" w14:textId="77777777" w:rsidR="00001C8B" w:rsidRPr="00001C8B" w:rsidRDefault="00001C8B" w:rsidP="00EE14CE">
            <w:pPr>
              <w:jc w:val="right"/>
            </w:pPr>
            <w:r w:rsidRPr="00001C8B">
              <w:t>4854</w:t>
            </w:r>
          </w:p>
        </w:tc>
      </w:tr>
      <w:tr w:rsidR="00001C8B" w:rsidRPr="00001C8B" w14:paraId="0943112B" w14:textId="77777777" w:rsidTr="00444627">
        <w:trPr>
          <w:cantSplit/>
          <w:trHeight w:val="290"/>
        </w:trPr>
        <w:tc>
          <w:tcPr>
            <w:tcW w:w="760" w:type="pct"/>
            <w:shd w:val="clear" w:color="auto" w:fill="auto"/>
            <w:noWrap/>
            <w:vAlign w:val="bottom"/>
            <w:hideMark/>
          </w:tcPr>
          <w:p w14:paraId="0AF72A9D" w14:textId="77777777" w:rsidR="00001C8B" w:rsidRPr="00001C8B" w:rsidRDefault="00001C8B" w:rsidP="00001C8B">
            <w:r w:rsidRPr="00001C8B">
              <w:t>Norfolk County(7)</w:t>
            </w:r>
          </w:p>
        </w:tc>
        <w:tc>
          <w:tcPr>
            <w:tcW w:w="381" w:type="pct"/>
            <w:shd w:val="clear" w:color="auto" w:fill="auto"/>
            <w:noWrap/>
            <w:vAlign w:val="bottom"/>
            <w:hideMark/>
          </w:tcPr>
          <w:p w14:paraId="472A6E0D" w14:textId="77777777" w:rsidR="00001C8B" w:rsidRPr="00001C8B" w:rsidRDefault="00001C8B" w:rsidP="00EE14CE">
            <w:pPr>
              <w:jc w:val="right"/>
            </w:pPr>
            <w:r w:rsidRPr="00001C8B">
              <w:t>25021</w:t>
            </w:r>
          </w:p>
        </w:tc>
        <w:tc>
          <w:tcPr>
            <w:tcW w:w="608" w:type="pct"/>
            <w:shd w:val="clear" w:color="auto" w:fill="auto"/>
            <w:noWrap/>
            <w:vAlign w:val="bottom"/>
            <w:hideMark/>
          </w:tcPr>
          <w:p w14:paraId="41CCB839" w14:textId="77777777" w:rsidR="00001C8B" w:rsidRPr="00001C8B" w:rsidRDefault="00001C8B" w:rsidP="00EE14CE">
            <w:pPr>
              <w:jc w:val="right"/>
            </w:pPr>
            <w:r w:rsidRPr="00001C8B">
              <w:t>Urban</w:t>
            </w:r>
          </w:p>
        </w:tc>
        <w:tc>
          <w:tcPr>
            <w:tcW w:w="434" w:type="pct"/>
            <w:shd w:val="clear" w:color="auto" w:fill="auto"/>
            <w:noWrap/>
            <w:vAlign w:val="bottom"/>
            <w:hideMark/>
          </w:tcPr>
          <w:p w14:paraId="65C431D4" w14:textId="77777777" w:rsidR="00001C8B" w:rsidRPr="00001C8B" w:rsidRDefault="00001C8B" w:rsidP="00EE14CE">
            <w:pPr>
              <w:jc w:val="right"/>
            </w:pPr>
            <w:r w:rsidRPr="00001C8B">
              <w:t>454.3</w:t>
            </w:r>
          </w:p>
        </w:tc>
        <w:tc>
          <w:tcPr>
            <w:tcW w:w="529" w:type="pct"/>
            <w:shd w:val="clear" w:color="auto" w:fill="auto"/>
            <w:noWrap/>
            <w:vAlign w:val="bottom"/>
            <w:hideMark/>
          </w:tcPr>
          <w:p w14:paraId="32B88B07" w14:textId="77777777" w:rsidR="00001C8B" w:rsidRPr="00001C8B" w:rsidRDefault="00001C8B" w:rsidP="00EE14CE">
            <w:pPr>
              <w:jc w:val="right"/>
            </w:pPr>
            <w:r w:rsidRPr="00001C8B">
              <w:t>448</w:t>
            </w:r>
          </w:p>
        </w:tc>
        <w:tc>
          <w:tcPr>
            <w:tcW w:w="529" w:type="pct"/>
            <w:shd w:val="clear" w:color="auto" w:fill="auto"/>
            <w:noWrap/>
            <w:vAlign w:val="bottom"/>
            <w:hideMark/>
          </w:tcPr>
          <w:p w14:paraId="6CBA4C6E" w14:textId="77777777" w:rsidR="00001C8B" w:rsidRPr="00001C8B" w:rsidRDefault="00001C8B" w:rsidP="00EE14CE">
            <w:pPr>
              <w:jc w:val="right"/>
            </w:pPr>
            <w:r w:rsidRPr="00001C8B">
              <w:t>460.6</w:t>
            </w:r>
          </w:p>
        </w:tc>
        <w:tc>
          <w:tcPr>
            <w:tcW w:w="420" w:type="pct"/>
            <w:shd w:val="clear" w:color="auto" w:fill="auto"/>
            <w:noWrap/>
            <w:vAlign w:val="bottom"/>
            <w:hideMark/>
          </w:tcPr>
          <w:p w14:paraId="4212FD57" w14:textId="77777777" w:rsidR="00001C8B" w:rsidRPr="00001C8B" w:rsidRDefault="00001C8B" w:rsidP="00EE14CE">
            <w:pPr>
              <w:jc w:val="right"/>
            </w:pPr>
            <w:r w:rsidRPr="00001C8B">
              <w:t>4</w:t>
            </w:r>
          </w:p>
        </w:tc>
        <w:tc>
          <w:tcPr>
            <w:tcW w:w="477" w:type="pct"/>
            <w:shd w:val="clear" w:color="auto" w:fill="auto"/>
            <w:noWrap/>
            <w:vAlign w:val="bottom"/>
            <w:hideMark/>
          </w:tcPr>
          <w:p w14:paraId="6D8DC34D" w14:textId="77777777" w:rsidR="00001C8B" w:rsidRPr="00001C8B" w:rsidRDefault="00001C8B" w:rsidP="00EE14CE">
            <w:pPr>
              <w:jc w:val="right"/>
            </w:pPr>
            <w:r w:rsidRPr="00001C8B">
              <w:t>2</w:t>
            </w:r>
          </w:p>
        </w:tc>
        <w:tc>
          <w:tcPr>
            <w:tcW w:w="477" w:type="pct"/>
            <w:shd w:val="clear" w:color="auto" w:fill="auto"/>
            <w:noWrap/>
            <w:vAlign w:val="bottom"/>
            <w:hideMark/>
          </w:tcPr>
          <w:p w14:paraId="728A52DC" w14:textId="77777777" w:rsidR="00001C8B" w:rsidRPr="00001C8B" w:rsidRDefault="00001C8B" w:rsidP="00EE14CE">
            <w:pPr>
              <w:jc w:val="right"/>
            </w:pPr>
            <w:r w:rsidRPr="00001C8B">
              <w:t>6</w:t>
            </w:r>
          </w:p>
        </w:tc>
        <w:tc>
          <w:tcPr>
            <w:tcW w:w="386" w:type="pct"/>
            <w:shd w:val="clear" w:color="auto" w:fill="auto"/>
            <w:noWrap/>
            <w:vAlign w:val="bottom"/>
            <w:hideMark/>
          </w:tcPr>
          <w:p w14:paraId="3F99C5B9" w14:textId="77777777" w:rsidR="00001C8B" w:rsidRPr="00001C8B" w:rsidRDefault="00001C8B" w:rsidP="00EE14CE">
            <w:pPr>
              <w:jc w:val="right"/>
            </w:pPr>
            <w:r w:rsidRPr="00001C8B">
              <w:t>4198</w:t>
            </w:r>
          </w:p>
        </w:tc>
      </w:tr>
      <w:tr w:rsidR="00001C8B" w:rsidRPr="00001C8B" w14:paraId="3376B5AC" w14:textId="77777777" w:rsidTr="00444627">
        <w:trPr>
          <w:cantSplit/>
          <w:trHeight w:val="290"/>
        </w:trPr>
        <w:tc>
          <w:tcPr>
            <w:tcW w:w="760" w:type="pct"/>
            <w:shd w:val="clear" w:color="auto" w:fill="auto"/>
            <w:noWrap/>
            <w:vAlign w:val="bottom"/>
            <w:hideMark/>
          </w:tcPr>
          <w:p w14:paraId="6CF6529E" w14:textId="77777777" w:rsidR="00001C8B" w:rsidRPr="00001C8B" w:rsidRDefault="00001C8B" w:rsidP="00001C8B">
            <w:r w:rsidRPr="00001C8B">
              <w:t>Bristol County(7)</w:t>
            </w:r>
          </w:p>
        </w:tc>
        <w:tc>
          <w:tcPr>
            <w:tcW w:w="381" w:type="pct"/>
            <w:shd w:val="clear" w:color="auto" w:fill="auto"/>
            <w:noWrap/>
            <w:vAlign w:val="bottom"/>
            <w:hideMark/>
          </w:tcPr>
          <w:p w14:paraId="40CC79D9" w14:textId="77777777" w:rsidR="00001C8B" w:rsidRPr="00001C8B" w:rsidRDefault="00001C8B" w:rsidP="00EE14CE">
            <w:pPr>
              <w:jc w:val="right"/>
            </w:pPr>
            <w:r w:rsidRPr="00001C8B">
              <w:t>25005</w:t>
            </w:r>
          </w:p>
        </w:tc>
        <w:tc>
          <w:tcPr>
            <w:tcW w:w="608" w:type="pct"/>
            <w:shd w:val="clear" w:color="auto" w:fill="auto"/>
            <w:noWrap/>
            <w:vAlign w:val="bottom"/>
            <w:hideMark/>
          </w:tcPr>
          <w:p w14:paraId="7F6B5CCF" w14:textId="77777777" w:rsidR="00001C8B" w:rsidRPr="00001C8B" w:rsidRDefault="00001C8B" w:rsidP="00EE14CE">
            <w:pPr>
              <w:jc w:val="right"/>
            </w:pPr>
            <w:r w:rsidRPr="00001C8B">
              <w:t>Urban</w:t>
            </w:r>
          </w:p>
        </w:tc>
        <w:tc>
          <w:tcPr>
            <w:tcW w:w="434" w:type="pct"/>
            <w:shd w:val="clear" w:color="auto" w:fill="auto"/>
            <w:noWrap/>
            <w:vAlign w:val="bottom"/>
            <w:hideMark/>
          </w:tcPr>
          <w:p w14:paraId="54D46F61" w14:textId="77777777" w:rsidR="00001C8B" w:rsidRPr="00001C8B" w:rsidRDefault="00001C8B" w:rsidP="00EE14CE">
            <w:pPr>
              <w:jc w:val="right"/>
            </w:pPr>
            <w:r w:rsidRPr="00001C8B">
              <w:t>453.8</w:t>
            </w:r>
          </w:p>
        </w:tc>
        <w:tc>
          <w:tcPr>
            <w:tcW w:w="529" w:type="pct"/>
            <w:shd w:val="clear" w:color="auto" w:fill="auto"/>
            <w:noWrap/>
            <w:vAlign w:val="bottom"/>
            <w:hideMark/>
          </w:tcPr>
          <w:p w14:paraId="74C1B194" w14:textId="77777777" w:rsidR="00001C8B" w:rsidRPr="00001C8B" w:rsidRDefault="00001C8B" w:rsidP="00EE14CE">
            <w:pPr>
              <w:jc w:val="right"/>
            </w:pPr>
            <w:r w:rsidRPr="00001C8B">
              <w:t>446.8</w:t>
            </w:r>
          </w:p>
        </w:tc>
        <w:tc>
          <w:tcPr>
            <w:tcW w:w="529" w:type="pct"/>
            <w:shd w:val="clear" w:color="auto" w:fill="auto"/>
            <w:noWrap/>
            <w:vAlign w:val="bottom"/>
            <w:hideMark/>
          </w:tcPr>
          <w:p w14:paraId="45C676B2" w14:textId="77777777" w:rsidR="00001C8B" w:rsidRPr="00001C8B" w:rsidRDefault="00001C8B" w:rsidP="00EE14CE">
            <w:pPr>
              <w:jc w:val="right"/>
            </w:pPr>
            <w:r w:rsidRPr="00001C8B">
              <w:t>460.9</w:t>
            </w:r>
          </w:p>
        </w:tc>
        <w:tc>
          <w:tcPr>
            <w:tcW w:w="420" w:type="pct"/>
            <w:shd w:val="clear" w:color="auto" w:fill="auto"/>
            <w:noWrap/>
            <w:vAlign w:val="bottom"/>
            <w:hideMark/>
          </w:tcPr>
          <w:p w14:paraId="69C47549" w14:textId="77777777" w:rsidR="00001C8B" w:rsidRPr="00001C8B" w:rsidRDefault="00001C8B" w:rsidP="00EE14CE">
            <w:pPr>
              <w:jc w:val="right"/>
            </w:pPr>
            <w:r w:rsidRPr="00001C8B">
              <w:t>5</w:t>
            </w:r>
          </w:p>
        </w:tc>
        <w:tc>
          <w:tcPr>
            <w:tcW w:w="477" w:type="pct"/>
            <w:shd w:val="clear" w:color="auto" w:fill="auto"/>
            <w:noWrap/>
            <w:vAlign w:val="bottom"/>
            <w:hideMark/>
          </w:tcPr>
          <w:p w14:paraId="30D45D91" w14:textId="77777777" w:rsidR="00001C8B" w:rsidRPr="00001C8B" w:rsidRDefault="00001C8B" w:rsidP="00EE14CE">
            <w:pPr>
              <w:jc w:val="right"/>
            </w:pPr>
            <w:r w:rsidRPr="00001C8B">
              <w:t>2</w:t>
            </w:r>
          </w:p>
        </w:tc>
        <w:tc>
          <w:tcPr>
            <w:tcW w:w="477" w:type="pct"/>
            <w:shd w:val="clear" w:color="auto" w:fill="auto"/>
            <w:noWrap/>
            <w:vAlign w:val="bottom"/>
            <w:hideMark/>
          </w:tcPr>
          <w:p w14:paraId="5E165AAB" w14:textId="77777777" w:rsidR="00001C8B" w:rsidRPr="00001C8B" w:rsidRDefault="00001C8B" w:rsidP="00EE14CE">
            <w:pPr>
              <w:jc w:val="right"/>
            </w:pPr>
            <w:r w:rsidRPr="00001C8B">
              <w:t>7</w:t>
            </w:r>
          </w:p>
        </w:tc>
        <w:tc>
          <w:tcPr>
            <w:tcW w:w="386" w:type="pct"/>
            <w:shd w:val="clear" w:color="auto" w:fill="auto"/>
            <w:noWrap/>
            <w:vAlign w:val="bottom"/>
            <w:hideMark/>
          </w:tcPr>
          <w:p w14:paraId="1AA1278B" w14:textId="77777777" w:rsidR="00001C8B" w:rsidRPr="00001C8B" w:rsidRDefault="00001C8B" w:rsidP="00EE14CE">
            <w:pPr>
              <w:jc w:val="right"/>
            </w:pPr>
            <w:r w:rsidRPr="00001C8B">
              <w:t>3357</w:t>
            </w:r>
          </w:p>
        </w:tc>
      </w:tr>
      <w:tr w:rsidR="00001C8B" w:rsidRPr="00001C8B" w14:paraId="2262F190" w14:textId="77777777" w:rsidTr="00444627">
        <w:trPr>
          <w:cantSplit/>
          <w:trHeight w:val="290"/>
        </w:trPr>
        <w:tc>
          <w:tcPr>
            <w:tcW w:w="760" w:type="pct"/>
            <w:shd w:val="clear" w:color="auto" w:fill="auto"/>
            <w:noWrap/>
            <w:vAlign w:val="bottom"/>
            <w:hideMark/>
          </w:tcPr>
          <w:p w14:paraId="6C244779" w14:textId="77777777" w:rsidR="00001C8B" w:rsidRPr="00001C8B" w:rsidRDefault="00001C8B" w:rsidP="00001C8B">
            <w:r w:rsidRPr="00001C8B">
              <w:t>Barnstable County(7)</w:t>
            </w:r>
          </w:p>
        </w:tc>
        <w:tc>
          <w:tcPr>
            <w:tcW w:w="381" w:type="pct"/>
            <w:shd w:val="clear" w:color="auto" w:fill="auto"/>
            <w:noWrap/>
            <w:vAlign w:val="bottom"/>
            <w:hideMark/>
          </w:tcPr>
          <w:p w14:paraId="46D6CB71" w14:textId="77777777" w:rsidR="00001C8B" w:rsidRPr="00001C8B" w:rsidRDefault="00001C8B" w:rsidP="00EE14CE">
            <w:pPr>
              <w:jc w:val="right"/>
            </w:pPr>
            <w:r w:rsidRPr="00001C8B">
              <w:t>25001</w:t>
            </w:r>
          </w:p>
        </w:tc>
        <w:tc>
          <w:tcPr>
            <w:tcW w:w="608" w:type="pct"/>
            <w:shd w:val="clear" w:color="auto" w:fill="auto"/>
            <w:noWrap/>
            <w:vAlign w:val="bottom"/>
            <w:hideMark/>
          </w:tcPr>
          <w:p w14:paraId="394789D7" w14:textId="77777777" w:rsidR="00001C8B" w:rsidRPr="00001C8B" w:rsidRDefault="00001C8B" w:rsidP="00EE14CE">
            <w:pPr>
              <w:jc w:val="right"/>
            </w:pPr>
            <w:r w:rsidRPr="00001C8B">
              <w:t>Urban</w:t>
            </w:r>
          </w:p>
        </w:tc>
        <w:tc>
          <w:tcPr>
            <w:tcW w:w="434" w:type="pct"/>
            <w:shd w:val="clear" w:color="auto" w:fill="auto"/>
            <w:noWrap/>
            <w:vAlign w:val="bottom"/>
            <w:hideMark/>
          </w:tcPr>
          <w:p w14:paraId="087FC424" w14:textId="77777777" w:rsidR="00001C8B" w:rsidRPr="00001C8B" w:rsidRDefault="00001C8B" w:rsidP="00EE14CE">
            <w:pPr>
              <w:jc w:val="right"/>
            </w:pPr>
            <w:r w:rsidRPr="00001C8B">
              <w:t>447.4</w:t>
            </w:r>
          </w:p>
        </w:tc>
        <w:tc>
          <w:tcPr>
            <w:tcW w:w="529" w:type="pct"/>
            <w:shd w:val="clear" w:color="auto" w:fill="auto"/>
            <w:noWrap/>
            <w:vAlign w:val="bottom"/>
            <w:hideMark/>
          </w:tcPr>
          <w:p w14:paraId="2894540C" w14:textId="77777777" w:rsidR="00001C8B" w:rsidRPr="00001C8B" w:rsidRDefault="00001C8B" w:rsidP="00EE14CE">
            <w:pPr>
              <w:jc w:val="right"/>
            </w:pPr>
            <w:r w:rsidRPr="00001C8B">
              <w:t>437.4</w:t>
            </w:r>
          </w:p>
        </w:tc>
        <w:tc>
          <w:tcPr>
            <w:tcW w:w="529" w:type="pct"/>
            <w:shd w:val="clear" w:color="auto" w:fill="auto"/>
            <w:noWrap/>
            <w:vAlign w:val="bottom"/>
            <w:hideMark/>
          </w:tcPr>
          <w:p w14:paraId="5D692853" w14:textId="77777777" w:rsidR="00001C8B" w:rsidRPr="00001C8B" w:rsidRDefault="00001C8B" w:rsidP="00EE14CE">
            <w:pPr>
              <w:jc w:val="right"/>
            </w:pPr>
            <w:r w:rsidRPr="00001C8B">
              <w:t>457.7</w:t>
            </w:r>
          </w:p>
        </w:tc>
        <w:tc>
          <w:tcPr>
            <w:tcW w:w="420" w:type="pct"/>
            <w:shd w:val="clear" w:color="auto" w:fill="auto"/>
            <w:noWrap/>
            <w:vAlign w:val="bottom"/>
            <w:hideMark/>
          </w:tcPr>
          <w:p w14:paraId="263CDB6F" w14:textId="77777777" w:rsidR="00001C8B" w:rsidRPr="00001C8B" w:rsidRDefault="00001C8B" w:rsidP="00EE14CE">
            <w:pPr>
              <w:jc w:val="right"/>
            </w:pPr>
            <w:r w:rsidRPr="00001C8B">
              <w:t>6</w:t>
            </w:r>
          </w:p>
        </w:tc>
        <w:tc>
          <w:tcPr>
            <w:tcW w:w="477" w:type="pct"/>
            <w:shd w:val="clear" w:color="auto" w:fill="auto"/>
            <w:noWrap/>
            <w:vAlign w:val="bottom"/>
            <w:hideMark/>
          </w:tcPr>
          <w:p w14:paraId="07BAFEA7" w14:textId="77777777" w:rsidR="00001C8B" w:rsidRPr="00001C8B" w:rsidRDefault="00001C8B" w:rsidP="00EE14CE">
            <w:pPr>
              <w:jc w:val="right"/>
            </w:pPr>
            <w:r w:rsidRPr="00001C8B">
              <w:t>2</w:t>
            </w:r>
          </w:p>
        </w:tc>
        <w:tc>
          <w:tcPr>
            <w:tcW w:w="477" w:type="pct"/>
            <w:shd w:val="clear" w:color="auto" w:fill="auto"/>
            <w:noWrap/>
            <w:vAlign w:val="bottom"/>
            <w:hideMark/>
          </w:tcPr>
          <w:p w14:paraId="2BC81187" w14:textId="77777777" w:rsidR="00001C8B" w:rsidRPr="00001C8B" w:rsidRDefault="00001C8B" w:rsidP="00EE14CE">
            <w:pPr>
              <w:jc w:val="right"/>
            </w:pPr>
            <w:r w:rsidRPr="00001C8B">
              <w:t>8</w:t>
            </w:r>
          </w:p>
        </w:tc>
        <w:tc>
          <w:tcPr>
            <w:tcW w:w="386" w:type="pct"/>
            <w:shd w:val="clear" w:color="auto" w:fill="auto"/>
            <w:noWrap/>
            <w:vAlign w:val="bottom"/>
            <w:hideMark/>
          </w:tcPr>
          <w:p w14:paraId="35553F1C" w14:textId="77777777" w:rsidR="00001C8B" w:rsidRPr="00001C8B" w:rsidRDefault="00001C8B" w:rsidP="00EE14CE">
            <w:pPr>
              <w:jc w:val="right"/>
            </w:pPr>
            <w:r w:rsidRPr="00001C8B">
              <w:t>1982</w:t>
            </w:r>
          </w:p>
        </w:tc>
      </w:tr>
      <w:tr w:rsidR="00001C8B" w:rsidRPr="00001C8B" w14:paraId="5817B492" w14:textId="77777777" w:rsidTr="00444627">
        <w:trPr>
          <w:cantSplit/>
          <w:trHeight w:val="290"/>
        </w:trPr>
        <w:tc>
          <w:tcPr>
            <w:tcW w:w="760" w:type="pct"/>
            <w:shd w:val="clear" w:color="auto" w:fill="auto"/>
            <w:noWrap/>
            <w:vAlign w:val="bottom"/>
            <w:hideMark/>
          </w:tcPr>
          <w:p w14:paraId="48D9D35D" w14:textId="77777777" w:rsidR="00001C8B" w:rsidRPr="00001C8B" w:rsidRDefault="00001C8B" w:rsidP="00001C8B">
            <w:r w:rsidRPr="00001C8B">
              <w:t>Hampden County(7)</w:t>
            </w:r>
          </w:p>
        </w:tc>
        <w:tc>
          <w:tcPr>
            <w:tcW w:w="381" w:type="pct"/>
            <w:shd w:val="clear" w:color="auto" w:fill="auto"/>
            <w:noWrap/>
            <w:vAlign w:val="bottom"/>
            <w:hideMark/>
          </w:tcPr>
          <w:p w14:paraId="678E7D82" w14:textId="77777777" w:rsidR="00001C8B" w:rsidRPr="00001C8B" w:rsidRDefault="00001C8B" w:rsidP="00EE14CE">
            <w:pPr>
              <w:jc w:val="right"/>
            </w:pPr>
            <w:r w:rsidRPr="00001C8B">
              <w:t>25013</w:t>
            </w:r>
          </w:p>
        </w:tc>
        <w:tc>
          <w:tcPr>
            <w:tcW w:w="608" w:type="pct"/>
            <w:shd w:val="clear" w:color="auto" w:fill="auto"/>
            <w:noWrap/>
            <w:vAlign w:val="bottom"/>
            <w:hideMark/>
          </w:tcPr>
          <w:p w14:paraId="6071E58D" w14:textId="77777777" w:rsidR="00001C8B" w:rsidRPr="00001C8B" w:rsidRDefault="00001C8B" w:rsidP="00EE14CE">
            <w:pPr>
              <w:jc w:val="right"/>
            </w:pPr>
            <w:r w:rsidRPr="00001C8B">
              <w:t>Urban</w:t>
            </w:r>
          </w:p>
        </w:tc>
        <w:tc>
          <w:tcPr>
            <w:tcW w:w="434" w:type="pct"/>
            <w:shd w:val="clear" w:color="auto" w:fill="auto"/>
            <w:noWrap/>
            <w:vAlign w:val="bottom"/>
            <w:hideMark/>
          </w:tcPr>
          <w:p w14:paraId="0C803FB2" w14:textId="77777777" w:rsidR="00001C8B" w:rsidRPr="00001C8B" w:rsidRDefault="00001C8B" w:rsidP="00EE14CE">
            <w:pPr>
              <w:jc w:val="right"/>
            </w:pPr>
            <w:r w:rsidRPr="00001C8B">
              <w:t>436.4</w:t>
            </w:r>
          </w:p>
        </w:tc>
        <w:tc>
          <w:tcPr>
            <w:tcW w:w="529" w:type="pct"/>
            <w:shd w:val="clear" w:color="auto" w:fill="auto"/>
            <w:noWrap/>
            <w:vAlign w:val="bottom"/>
            <w:hideMark/>
          </w:tcPr>
          <w:p w14:paraId="2F18519A" w14:textId="77777777" w:rsidR="00001C8B" w:rsidRPr="00001C8B" w:rsidRDefault="00001C8B" w:rsidP="00EE14CE">
            <w:pPr>
              <w:jc w:val="right"/>
            </w:pPr>
            <w:r w:rsidRPr="00001C8B">
              <w:t>428.6</w:t>
            </w:r>
          </w:p>
        </w:tc>
        <w:tc>
          <w:tcPr>
            <w:tcW w:w="529" w:type="pct"/>
            <w:shd w:val="clear" w:color="auto" w:fill="auto"/>
            <w:noWrap/>
            <w:vAlign w:val="bottom"/>
            <w:hideMark/>
          </w:tcPr>
          <w:p w14:paraId="52FF54CA" w14:textId="77777777" w:rsidR="00001C8B" w:rsidRPr="00001C8B" w:rsidRDefault="00001C8B" w:rsidP="00EE14CE">
            <w:pPr>
              <w:jc w:val="right"/>
            </w:pPr>
            <w:r w:rsidRPr="00001C8B">
              <w:t>444.3</w:t>
            </w:r>
          </w:p>
        </w:tc>
        <w:tc>
          <w:tcPr>
            <w:tcW w:w="420" w:type="pct"/>
            <w:shd w:val="clear" w:color="auto" w:fill="auto"/>
            <w:noWrap/>
            <w:vAlign w:val="bottom"/>
            <w:hideMark/>
          </w:tcPr>
          <w:p w14:paraId="2864AD0A" w14:textId="77777777" w:rsidR="00001C8B" w:rsidRPr="00001C8B" w:rsidRDefault="00001C8B" w:rsidP="00EE14CE">
            <w:pPr>
              <w:jc w:val="right"/>
            </w:pPr>
            <w:r w:rsidRPr="00001C8B">
              <w:t>7</w:t>
            </w:r>
          </w:p>
        </w:tc>
        <w:tc>
          <w:tcPr>
            <w:tcW w:w="477" w:type="pct"/>
            <w:shd w:val="clear" w:color="auto" w:fill="auto"/>
            <w:noWrap/>
            <w:vAlign w:val="bottom"/>
            <w:hideMark/>
          </w:tcPr>
          <w:p w14:paraId="394F2270" w14:textId="77777777" w:rsidR="00001C8B" w:rsidRPr="00001C8B" w:rsidRDefault="00001C8B" w:rsidP="00EE14CE">
            <w:pPr>
              <w:jc w:val="right"/>
            </w:pPr>
            <w:r w:rsidRPr="00001C8B">
              <w:t>6</w:t>
            </w:r>
          </w:p>
        </w:tc>
        <w:tc>
          <w:tcPr>
            <w:tcW w:w="477" w:type="pct"/>
            <w:shd w:val="clear" w:color="auto" w:fill="auto"/>
            <w:noWrap/>
            <w:vAlign w:val="bottom"/>
            <w:hideMark/>
          </w:tcPr>
          <w:p w14:paraId="2BE8F94E" w14:textId="77777777" w:rsidR="00001C8B" w:rsidRPr="00001C8B" w:rsidRDefault="00001C8B" w:rsidP="00EE14CE">
            <w:pPr>
              <w:jc w:val="right"/>
            </w:pPr>
            <w:r w:rsidRPr="00001C8B">
              <w:t>9</w:t>
            </w:r>
          </w:p>
        </w:tc>
        <w:tc>
          <w:tcPr>
            <w:tcW w:w="386" w:type="pct"/>
            <w:shd w:val="clear" w:color="auto" w:fill="auto"/>
            <w:noWrap/>
            <w:vAlign w:val="bottom"/>
            <w:hideMark/>
          </w:tcPr>
          <w:p w14:paraId="23B0FE47" w14:textId="77777777" w:rsidR="00001C8B" w:rsidRPr="00001C8B" w:rsidRDefault="00001C8B" w:rsidP="00EE14CE">
            <w:pPr>
              <w:jc w:val="right"/>
            </w:pPr>
            <w:r w:rsidRPr="00001C8B">
              <w:t>2568</w:t>
            </w:r>
          </w:p>
        </w:tc>
      </w:tr>
      <w:tr w:rsidR="00001C8B" w:rsidRPr="00001C8B" w14:paraId="2AE1E6FF" w14:textId="77777777" w:rsidTr="00444627">
        <w:trPr>
          <w:cantSplit/>
          <w:trHeight w:val="290"/>
        </w:trPr>
        <w:tc>
          <w:tcPr>
            <w:tcW w:w="760" w:type="pct"/>
            <w:shd w:val="clear" w:color="auto" w:fill="auto"/>
            <w:noWrap/>
            <w:vAlign w:val="bottom"/>
            <w:hideMark/>
          </w:tcPr>
          <w:p w14:paraId="20772985" w14:textId="77777777" w:rsidR="00001C8B" w:rsidRPr="00001C8B" w:rsidRDefault="00001C8B" w:rsidP="00001C8B">
            <w:r w:rsidRPr="00001C8B">
              <w:t>Essex County(7)</w:t>
            </w:r>
          </w:p>
        </w:tc>
        <w:tc>
          <w:tcPr>
            <w:tcW w:w="381" w:type="pct"/>
            <w:shd w:val="clear" w:color="auto" w:fill="auto"/>
            <w:noWrap/>
            <w:vAlign w:val="bottom"/>
            <w:hideMark/>
          </w:tcPr>
          <w:p w14:paraId="16809D0C" w14:textId="77777777" w:rsidR="00001C8B" w:rsidRPr="00001C8B" w:rsidRDefault="00001C8B" w:rsidP="00EE14CE">
            <w:pPr>
              <w:jc w:val="right"/>
            </w:pPr>
            <w:r w:rsidRPr="00001C8B">
              <w:t>25009</w:t>
            </w:r>
          </w:p>
        </w:tc>
        <w:tc>
          <w:tcPr>
            <w:tcW w:w="608" w:type="pct"/>
            <w:shd w:val="clear" w:color="auto" w:fill="auto"/>
            <w:noWrap/>
            <w:vAlign w:val="bottom"/>
            <w:hideMark/>
          </w:tcPr>
          <w:p w14:paraId="5F15A502" w14:textId="77777777" w:rsidR="00001C8B" w:rsidRPr="00001C8B" w:rsidRDefault="00001C8B" w:rsidP="00EE14CE">
            <w:pPr>
              <w:jc w:val="right"/>
            </w:pPr>
            <w:r w:rsidRPr="00001C8B">
              <w:t>Urban</w:t>
            </w:r>
          </w:p>
        </w:tc>
        <w:tc>
          <w:tcPr>
            <w:tcW w:w="434" w:type="pct"/>
            <w:shd w:val="clear" w:color="auto" w:fill="auto"/>
            <w:noWrap/>
            <w:vAlign w:val="bottom"/>
            <w:hideMark/>
          </w:tcPr>
          <w:p w14:paraId="5C681AC9" w14:textId="77777777" w:rsidR="00001C8B" w:rsidRPr="00001C8B" w:rsidRDefault="00001C8B" w:rsidP="00EE14CE">
            <w:pPr>
              <w:jc w:val="right"/>
            </w:pPr>
            <w:r w:rsidRPr="00001C8B">
              <w:t>433.6</w:t>
            </w:r>
          </w:p>
        </w:tc>
        <w:tc>
          <w:tcPr>
            <w:tcW w:w="529" w:type="pct"/>
            <w:shd w:val="clear" w:color="auto" w:fill="auto"/>
            <w:noWrap/>
            <w:vAlign w:val="bottom"/>
            <w:hideMark/>
          </w:tcPr>
          <w:p w14:paraId="20D881CA" w14:textId="77777777" w:rsidR="00001C8B" w:rsidRPr="00001C8B" w:rsidRDefault="00001C8B" w:rsidP="00EE14CE">
            <w:pPr>
              <w:jc w:val="right"/>
            </w:pPr>
            <w:r w:rsidRPr="00001C8B">
              <w:t>427.7</w:t>
            </w:r>
          </w:p>
        </w:tc>
        <w:tc>
          <w:tcPr>
            <w:tcW w:w="529" w:type="pct"/>
            <w:shd w:val="clear" w:color="auto" w:fill="auto"/>
            <w:noWrap/>
            <w:vAlign w:val="bottom"/>
            <w:hideMark/>
          </w:tcPr>
          <w:p w14:paraId="2CF7E406" w14:textId="77777777" w:rsidR="00001C8B" w:rsidRPr="00001C8B" w:rsidRDefault="00001C8B" w:rsidP="00EE14CE">
            <w:pPr>
              <w:jc w:val="right"/>
            </w:pPr>
            <w:r w:rsidRPr="00001C8B">
              <w:t>439.5</w:t>
            </w:r>
          </w:p>
        </w:tc>
        <w:tc>
          <w:tcPr>
            <w:tcW w:w="420" w:type="pct"/>
            <w:shd w:val="clear" w:color="auto" w:fill="auto"/>
            <w:noWrap/>
            <w:vAlign w:val="bottom"/>
            <w:hideMark/>
          </w:tcPr>
          <w:p w14:paraId="3CF37227" w14:textId="77777777" w:rsidR="00001C8B" w:rsidRPr="00001C8B" w:rsidRDefault="00001C8B" w:rsidP="00EE14CE">
            <w:pPr>
              <w:jc w:val="right"/>
            </w:pPr>
            <w:r w:rsidRPr="00001C8B">
              <w:t>8</w:t>
            </w:r>
          </w:p>
        </w:tc>
        <w:tc>
          <w:tcPr>
            <w:tcW w:w="477" w:type="pct"/>
            <w:shd w:val="clear" w:color="auto" w:fill="auto"/>
            <w:noWrap/>
            <w:vAlign w:val="bottom"/>
            <w:hideMark/>
          </w:tcPr>
          <w:p w14:paraId="626F0FF1" w14:textId="77777777" w:rsidR="00001C8B" w:rsidRPr="00001C8B" w:rsidRDefault="00001C8B" w:rsidP="00EE14CE">
            <w:pPr>
              <w:jc w:val="right"/>
            </w:pPr>
            <w:r w:rsidRPr="00001C8B">
              <w:t>7</w:t>
            </w:r>
          </w:p>
        </w:tc>
        <w:tc>
          <w:tcPr>
            <w:tcW w:w="477" w:type="pct"/>
            <w:shd w:val="clear" w:color="auto" w:fill="auto"/>
            <w:noWrap/>
            <w:vAlign w:val="bottom"/>
            <w:hideMark/>
          </w:tcPr>
          <w:p w14:paraId="59C37F38" w14:textId="77777777" w:rsidR="00001C8B" w:rsidRPr="00001C8B" w:rsidRDefault="00001C8B" w:rsidP="00EE14CE">
            <w:pPr>
              <w:jc w:val="right"/>
            </w:pPr>
            <w:r w:rsidRPr="00001C8B">
              <w:t>10</w:t>
            </w:r>
          </w:p>
        </w:tc>
        <w:tc>
          <w:tcPr>
            <w:tcW w:w="386" w:type="pct"/>
            <w:shd w:val="clear" w:color="auto" w:fill="auto"/>
            <w:noWrap/>
            <w:vAlign w:val="bottom"/>
            <w:hideMark/>
          </w:tcPr>
          <w:p w14:paraId="3BF46C0C" w14:textId="77777777" w:rsidR="00001C8B" w:rsidRPr="00001C8B" w:rsidRDefault="00001C8B" w:rsidP="00EE14CE">
            <w:pPr>
              <w:jc w:val="right"/>
            </w:pPr>
            <w:r w:rsidRPr="00001C8B">
              <w:t>4509</w:t>
            </w:r>
          </w:p>
        </w:tc>
      </w:tr>
      <w:tr w:rsidR="00001C8B" w:rsidRPr="00001C8B" w14:paraId="28A1721B" w14:textId="77777777" w:rsidTr="00444627">
        <w:trPr>
          <w:cantSplit/>
          <w:trHeight w:val="290"/>
        </w:trPr>
        <w:tc>
          <w:tcPr>
            <w:tcW w:w="760" w:type="pct"/>
            <w:shd w:val="clear" w:color="auto" w:fill="auto"/>
            <w:noWrap/>
            <w:vAlign w:val="bottom"/>
            <w:hideMark/>
          </w:tcPr>
          <w:p w14:paraId="376787EC" w14:textId="77777777" w:rsidR="00001C8B" w:rsidRPr="00001C8B" w:rsidRDefault="00001C8B" w:rsidP="00001C8B">
            <w:r w:rsidRPr="00001C8B">
              <w:t>Nantucket County(7)</w:t>
            </w:r>
          </w:p>
        </w:tc>
        <w:tc>
          <w:tcPr>
            <w:tcW w:w="381" w:type="pct"/>
            <w:shd w:val="clear" w:color="auto" w:fill="auto"/>
            <w:noWrap/>
            <w:vAlign w:val="bottom"/>
            <w:hideMark/>
          </w:tcPr>
          <w:p w14:paraId="19D646EC" w14:textId="77777777" w:rsidR="00001C8B" w:rsidRPr="00001C8B" w:rsidRDefault="00001C8B" w:rsidP="00EE14CE">
            <w:pPr>
              <w:jc w:val="right"/>
            </w:pPr>
            <w:r w:rsidRPr="00001C8B">
              <w:t>25019</w:t>
            </w:r>
          </w:p>
        </w:tc>
        <w:tc>
          <w:tcPr>
            <w:tcW w:w="608" w:type="pct"/>
            <w:shd w:val="clear" w:color="auto" w:fill="auto"/>
            <w:noWrap/>
            <w:vAlign w:val="bottom"/>
            <w:hideMark/>
          </w:tcPr>
          <w:p w14:paraId="4C6B8B93" w14:textId="77777777" w:rsidR="00001C8B" w:rsidRPr="00001C8B" w:rsidRDefault="00001C8B" w:rsidP="00EE14CE">
            <w:pPr>
              <w:jc w:val="right"/>
            </w:pPr>
            <w:r w:rsidRPr="00001C8B">
              <w:t>Rural</w:t>
            </w:r>
          </w:p>
        </w:tc>
        <w:tc>
          <w:tcPr>
            <w:tcW w:w="434" w:type="pct"/>
            <w:shd w:val="clear" w:color="auto" w:fill="auto"/>
            <w:noWrap/>
            <w:vAlign w:val="bottom"/>
            <w:hideMark/>
          </w:tcPr>
          <w:p w14:paraId="54D656F3" w14:textId="77777777" w:rsidR="00001C8B" w:rsidRPr="00001C8B" w:rsidRDefault="00001C8B" w:rsidP="00EE14CE">
            <w:pPr>
              <w:jc w:val="right"/>
            </w:pPr>
            <w:r w:rsidRPr="00001C8B">
              <w:t>419.9</w:t>
            </w:r>
          </w:p>
        </w:tc>
        <w:tc>
          <w:tcPr>
            <w:tcW w:w="529" w:type="pct"/>
            <w:shd w:val="clear" w:color="auto" w:fill="auto"/>
            <w:noWrap/>
            <w:vAlign w:val="bottom"/>
            <w:hideMark/>
          </w:tcPr>
          <w:p w14:paraId="3DD28C3B" w14:textId="77777777" w:rsidR="00001C8B" w:rsidRPr="00001C8B" w:rsidRDefault="00001C8B" w:rsidP="00EE14CE">
            <w:pPr>
              <w:jc w:val="right"/>
            </w:pPr>
            <w:r w:rsidRPr="00001C8B">
              <w:t>375.8</w:t>
            </w:r>
          </w:p>
        </w:tc>
        <w:tc>
          <w:tcPr>
            <w:tcW w:w="529" w:type="pct"/>
            <w:shd w:val="clear" w:color="auto" w:fill="auto"/>
            <w:noWrap/>
            <w:vAlign w:val="bottom"/>
            <w:hideMark/>
          </w:tcPr>
          <w:p w14:paraId="515A991C" w14:textId="77777777" w:rsidR="00001C8B" w:rsidRPr="00001C8B" w:rsidRDefault="00001C8B" w:rsidP="00EE14CE">
            <w:pPr>
              <w:jc w:val="right"/>
            </w:pPr>
            <w:r w:rsidRPr="00001C8B">
              <w:t>468</w:t>
            </w:r>
          </w:p>
        </w:tc>
        <w:tc>
          <w:tcPr>
            <w:tcW w:w="420" w:type="pct"/>
            <w:shd w:val="clear" w:color="auto" w:fill="auto"/>
            <w:noWrap/>
            <w:vAlign w:val="bottom"/>
            <w:hideMark/>
          </w:tcPr>
          <w:p w14:paraId="1BB0B3AC" w14:textId="77777777" w:rsidR="00001C8B" w:rsidRPr="00001C8B" w:rsidRDefault="00001C8B" w:rsidP="00EE14CE">
            <w:pPr>
              <w:jc w:val="right"/>
            </w:pPr>
            <w:r w:rsidRPr="00001C8B">
              <w:t>9</w:t>
            </w:r>
          </w:p>
        </w:tc>
        <w:tc>
          <w:tcPr>
            <w:tcW w:w="477" w:type="pct"/>
            <w:shd w:val="clear" w:color="auto" w:fill="auto"/>
            <w:noWrap/>
            <w:vAlign w:val="bottom"/>
            <w:hideMark/>
          </w:tcPr>
          <w:p w14:paraId="64E9818F" w14:textId="77777777" w:rsidR="00001C8B" w:rsidRPr="00001C8B" w:rsidRDefault="00001C8B" w:rsidP="00EE14CE">
            <w:pPr>
              <w:jc w:val="right"/>
            </w:pPr>
            <w:r w:rsidRPr="00001C8B">
              <w:t>2</w:t>
            </w:r>
          </w:p>
        </w:tc>
        <w:tc>
          <w:tcPr>
            <w:tcW w:w="477" w:type="pct"/>
            <w:shd w:val="clear" w:color="auto" w:fill="auto"/>
            <w:noWrap/>
            <w:vAlign w:val="bottom"/>
            <w:hideMark/>
          </w:tcPr>
          <w:p w14:paraId="6D1C2E01" w14:textId="77777777" w:rsidR="00001C8B" w:rsidRPr="00001C8B" w:rsidRDefault="00001C8B" w:rsidP="00EE14CE">
            <w:pPr>
              <w:jc w:val="right"/>
            </w:pPr>
            <w:r w:rsidRPr="00001C8B">
              <w:t>14</w:t>
            </w:r>
          </w:p>
        </w:tc>
        <w:tc>
          <w:tcPr>
            <w:tcW w:w="386" w:type="pct"/>
            <w:shd w:val="clear" w:color="auto" w:fill="auto"/>
            <w:noWrap/>
            <w:vAlign w:val="bottom"/>
            <w:hideMark/>
          </w:tcPr>
          <w:p w14:paraId="6D1DBB25" w14:textId="77777777" w:rsidR="00001C8B" w:rsidRPr="00001C8B" w:rsidRDefault="00001C8B" w:rsidP="00EE14CE">
            <w:pPr>
              <w:jc w:val="right"/>
            </w:pPr>
            <w:r w:rsidRPr="00001C8B">
              <w:t>70</w:t>
            </w:r>
          </w:p>
        </w:tc>
      </w:tr>
      <w:tr w:rsidR="00001C8B" w:rsidRPr="00001C8B" w14:paraId="5CEA61F1" w14:textId="77777777" w:rsidTr="00444627">
        <w:trPr>
          <w:cantSplit/>
          <w:trHeight w:val="290"/>
        </w:trPr>
        <w:tc>
          <w:tcPr>
            <w:tcW w:w="760" w:type="pct"/>
            <w:shd w:val="clear" w:color="auto" w:fill="auto"/>
            <w:noWrap/>
            <w:vAlign w:val="bottom"/>
            <w:hideMark/>
          </w:tcPr>
          <w:p w14:paraId="54A32C6E" w14:textId="77777777" w:rsidR="00001C8B" w:rsidRPr="00001C8B" w:rsidRDefault="00001C8B" w:rsidP="00001C8B">
            <w:r w:rsidRPr="00001C8B">
              <w:t>Middlesex County(7)</w:t>
            </w:r>
          </w:p>
        </w:tc>
        <w:tc>
          <w:tcPr>
            <w:tcW w:w="381" w:type="pct"/>
            <w:shd w:val="clear" w:color="auto" w:fill="auto"/>
            <w:noWrap/>
            <w:vAlign w:val="bottom"/>
            <w:hideMark/>
          </w:tcPr>
          <w:p w14:paraId="12EC61C3" w14:textId="77777777" w:rsidR="00001C8B" w:rsidRPr="00001C8B" w:rsidRDefault="00001C8B" w:rsidP="00EE14CE">
            <w:pPr>
              <w:jc w:val="right"/>
            </w:pPr>
            <w:r w:rsidRPr="00001C8B">
              <w:t>25017</w:t>
            </w:r>
          </w:p>
        </w:tc>
        <w:tc>
          <w:tcPr>
            <w:tcW w:w="608" w:type="pct"/>
            <w:shd w:val="clear" w:color="auto" w:fill="auto"/>
            <w:noWrap/>
            <w:vAlign w:val="bottom"/>
            <w:hideMark/>
          </w:tcPr>
          <w:p w14:paraId="116F3B9A" w14:textId="77777777" w:rsidR="00001C8B" w:rsidRPr="00001C8B" w:rsidRDefault="00001C8B" w:rsidP="00EE14CE">
            <w:pPr>
              <w:jc w:val="right"/>
            </w:pPr>
            <w:r w:rsidRPr="00001C8B">
              <w:t>Urban</w:t>
            </w:r>
          </w:p>
        </w:tc>
        <w:tc>
          <w:tcPr>
            <w:tcW w:w="434" w:type="pct"/>
            <w:shd w:val="clear" w:color="auto" w:fill="auto"/>
            <w:noWrap/>
            <w:vAlign w:val="bottom"/>
            <w:hideMark/>
          </w:tcPr>
          <w:p w14:paraId="734E3A8A" w14:textId="77777777" w:rsidR="00001C8B" w:rsidRPr="00001C8B" w:rsidRDefault="00001C8B" w:rsidP="00EE14CE">
            <w:pPr>
              <w:jc w:val="right"/>
            </w:pPr>
            <w:r w:rsidRPr="00001C8B">
              <w:t>414</w:t>
            </w:r>
          </w:p>
        </w:tc>
        <w:tc>
          <w:tcPr>
            <w:tcW w:w="529" w:type="pct"/>
            <w:shd w:val="clear" w:color="auto" w:fill="auto"/>
            <w:noWrap/>
            <w:vAlign w:val="bottom"/>
            <w:hideMark/>
          </w:tcPr>
          <w:p w14:paraId="1B28B7CC" w14:textId="77777777" w:rsidR="00001C8B" w:rsidRPr="00001C8B" w:rsidRDefault="00001C8B" w:rsidP="00EE14CE">
            <w:pPr>
              <w:jc w:val="right"/>
            </w:pPr>
            <w:r w:rsidRPr="00001C8B">
              <w:t>409.9</w:t>
            </w:r>
          </w:p>
        </w:tc>
        <w:tc>
          <w:tcPr>
            <w:tcW w:w="529" w:type="pct"/>
            <w:shd w:val="clear" w:color="auto" w:fill="auto"/>
            <w:noWrap/>
            <w:vAlign w:val="bottom"/>
            <w:hideMark/>
          </w:tcPr>
          <w:p w14:paraId="041FC3BC" w14:textId="77777777" w:rsidR="00001C8B" w:rsidRPr="00001C8B" w:rsidRDefault="00001C8B" w:rsidP="00EE14CE">
            <w:pPr>
              <w:jc w:val="right"/>
            </w:pPr>
            <w:r w:rsidRPr="00001C8B">
              <w:t>418.2</w:t>
            </w:r>
          </w:p>
        </w:tc>
        <w:tc>
          <w:tcPr>
            <w:tcW w:w="420" w:type="pct"/>
            <w:shd w:val="clear" w:color="auto" w:fill="auto"/>
            <w:noWrap/>
            <w:vAlign w:val="bottom"/>
            <w:hideMark/>
          </w:tcPr>
          <w:p w14:paraId="51A4C6BB" w14:textId="77777777" w:rsidR="00001C8B" w:rsidRPr="00001C8B" w:rsidRDefault="00001C8B" w:rsidP="00EE14CE">
            <w:pPr>
              <w:jc w:val="right"/>
            </w:pPr>
            <w:r w:rsidRPr="00001C8B">
              <w:t>10</w:t>
            </w:r>
          </w:p>
        </w:tc>
        <w:tc>
          <w:tcPr>
            <w:tcW w:w="477" w:type="pct"/>
            <w:shd w:val="clear" w:color="auto" w:fill="auto"/>
            <w:noWrap/>
            <w:vAlign w:val="bottom"/>
            <w:hideMark/>
          </w:tcPr>
          <w:p w14:paraId="3968E00E" w14:textId="77777777" w:rsidR="00001C8B" w:rsidRPr="00001C8B" w:rsidRDefault="00001C8B" w:rsidP="00EE14CE">
            <w:pPr>
              <w:jc w:val="right"/>
            </w:pPr>
            <w:r w:rsidRPr="00001C8B">
              <w:t>9</w:t>
            </w:r>
          </w:p>
        </w:tc>
        <w:tc>
          <w:tcPr>
            <w:tcW w:w="477" w:type="pct"/>
            <w:shd w:val="clear" w:color="auto" w:fill="auto"/>
            <w:noWrap/>
            <w:vAlign w:val="bottom"/>
            <w:hideMark/>
          </w:tcPr>
          <w:p w14:paraId="0768570D" w14:textId="77777777" w:rsidR="00001C8B" w:rsidRPr="00001C8B" w:rsidRDefault="00001C8B" w:rsidP="00EE14CE">
            <w:pPr>
              <w:jc w:val="right"/>
            </w:pPr>
            <w:r w:rsidRPr="00001C8B">
              <w:t>13</w:t>
            </w:r>
          </w:p>
        </w:tc>
        <w:tc>
          <w:tcPr>
            <w:tcW w:w="386" w:type="pct"/>
            <w:shd w:val="clear" w:color="auto" w:fill="auto"/>
            <w:noWrap/>
            <w:vAlign w:val="bottom"/>
            <w:hideMark/>
          </w:tcPr>
          <w:p w14:paraId="48E038A8" w14:textId="77777777" w:rsidR="00001C8B" w:rsidRPr="00001C8B" w:rsidRDefault="00001C8B" w:rsidP="00EE14CE">
            <w:pPr>
              <w:jc w:val="right"/>
            </w:pPr>
            <w:r w:rsidRPr="00001C8B">
              <w:t>8022</w:t>
            </w:r>
          </w:p>
        </w:tc>
      </w:tr>
      <w:tr w:rsidR="00001C8B" w:rsidRPr="00001C8B" w14:paraId="5D01780D" w14:textId="77777777" w:rsidTr="00444627">
        <w:trPr>
          <w:cantSplit/>
          <w:trHeight w:val="290"/>
        </w:trPr>
        <w:tc>
          <w:tcPr>
            <w:tcW w:w="760" w:type="pct"/>
            <w:shd w:val="clear" w:color="auto" w:fill="auto"/>
            <w:noWrap/>
            <w:vAlign w:val="bottom"/>
            <w:hideMark/>
          </w:tcPr>
          <w:p w14:paraId="26BC3D62" w14:textId="77777777" w:rsidR="00001C8B" w:rsidRPr="00001C8B" w:rsidRDefault="00001C8B" w:rsidP="00001C8B">
            <w:r w:rsidRPr="00001C8B">
              <w:t>Franklin County(7)</w:t>
            </w:r>
          </w:p>
        </w:tc>
        <w:tc>
          <w:tcPr>
            <w:tcW w:w="381" w:type="pct"/>
            <w:shd w:val="clear" w:color="auto" w:fill="auto"/>
            <w:noWrap/>
            <w:vAlign w:val="bottom"/>
            <w:hideMark/>
          </w:tcPr>
          <w:p w14:paraId="1E8BA27C" w14:textId="77777777" w:rsidR="00001C8B" w:rsidRPr="00001C8B" w:rsidRDefault="00001C8B" w:rsidP="00EE14CE">
            <w:pPr>
              <w:jc w:val="right"/>
            </w:pPr>
            <w:r w:rsidRPr="00001C8B">
              <w:t>25011</w:t>
            </w:r>
          </w:p>
        </w:tc>
        <w:tc>
          <w:tcPr>
            <w:tcW w:w="608" w:type="pct"/>
            <w:shd w:val="clear" w:color="auto" w:fill="auto"/>
            <w:noWrap/>
            <w:vAlign w:val="bottom"/>
            <w:hideMark/>
          </w:tcPr>
          <w:p w14:paraId="6DE52644" w14:textId="77777777" w:rsidR="00001C8B" w:rsidRPr="00001C8B" w:rsidRDefault="00001C8B" w:rsidP="00EE14CE">
            <w:pPr>
              <w:jc w:val="right"/>
            </w:pPr>
            <w:r w:rsidRPr="00001C8B">
              <w:t>Rural</w:t>
            </w:r>
          </w:p>
        </w:tc>
        <w:tc>
          <w:tcPr>
            <w:tcW w:w="434" w:type="pct"/>
            <w:shd w:val="clear" w:color="auto" w:fill="auto"/>
            <w:noWrap/>
            <w:vAlign w:val="bottom"/>
            <w:hideMark/>
          </w:tcPr>
          <w:p w14:paraId="0AF9F9E4" w14:textId="77777777" w:rsidR="00001C8B" w:rsidRPr="00001C8B" w:rsidRDefault="00001C8B" w:rsidP="00EE14CE">
            <w:pPr>
              <w:jc w:val="right"/>
            </w:pPr>
            <w:r w:rsidRPr="00001C8B">
              <w:t>410.7</w:t>
            </w:r>
          </w:p>
        </w:tc>
        <w:tc>
          <w:tcPr>
            <w:tcW w:w="529" w:type="pct"/>
            <w:shd w:val="clear" w:color="auto" w:fill="auto"/>
            <w:noWrap/>
            <w:vAlign w:val="bottom"/>
            <w:hideMark/>
          </w:tcPr>
          <w:p w14:paraId="32F4449E" w14:textId="77777777" w:rsidR="00001C8B" w:rsidRPr="00001C8B" w:rsidRDefault="00001C8B" w:rsidP="00EE14CE">
            <w:pPr>
              <w:jc w:val="right"/>
            </w:pPr>
            <w:r w:rsidRPr="00001C8B">
              <w:t>392.8</w:t>
            </w:r>
          </w:p>
        </w:tc>
        <w:tc>
          <w:tcPr>
            <w:tcW w:w="529" w:type="pct"/>
            <w:shd w:val="clear" w:color="auto" w:fill="auto"/>
            <w:noWrap/>
            <w:vAlign w:val="bottom"/>
            <w:hideMark/>
          </w:tcPr>
          <w:p w14:paraId="5FF9425B" w14:textId="77777777" w:rsidR="00001C8B" w:rsidRPr="00001C8B" w:rsidRDefault="00001C8B" w:rsidP="00EE14CE">
            <w:pPr>
              <w:jc w:val="right"/>
            </w:pPr>
            <w:r w:rsidRPr="00001C8B">
              <w:t>429.3</w:t>
            </w:r>
          </w:p>
        </w:tc>
        <w:tc>
          <w:tcPr>
            <w:tcW w:w="420" w:type="pct"/>
            <w:shd w:val="clear" w:color="auto" w:fill="auto"/>
            <w:noWrap/>
            <w:vAlign w:val="bottom"/>
            <w:hideMark/>
          </w:tcPr>
          <w:p w14:paraId="7873788B" w14:textId="77777777" w:rsidR="00001C8B" w:rsidRPr="00001C8B" w:rsidRDefault="00001C8B" w:rsidP="00EE14CE">
            <w:pPr>
              <w:jc w:val="right"/>
            </w:pPr>
            <w:r w:rsidRPr="00001C8B">
              <w:t>11</w:t>
            </w:r>
          </w:p>
        </w:tc>
        <w:tc>
          <w:tcPr>
            <w:tcW w:w="477" w:type="pct"/>
            <w:shd w:val="clear" w:color="auto" w:fill="auto"/>
            <w:noWrap/>
            <w:vAlign w:val="bottom"/>
            <w:hideMark/>
          </w:tcPr>
          <w:p w14:paraId="00E46463" w14:textId="77777777" w:rsidR="00001C8B" w:rsidRPr="00001C8B" w:rsidRDefault="00001C8B" w:rsidP="00EE14CE">
            <w:pPr>
              <w:jc w:val="right"/>
            </w:pPr>
            <w:r w:rsidRPr="00001C8B">
              <w:t>9</w:t>
            </w:r>
          </w:p>
        </w:tc>
        <w:tc>
          <w:tcPr>
            <w:tcW w:w="477" w:type="pct"/>
            <w:shd w:val="clear" w:color="auto" w:fill="auto"/>
            <w:noWrap/>
            <w:vAlign w:val="bottom"/>
            <w:hideMark/>
          </w:tcPr>
          <w:p w14:paraId="54EBCF0E" w14:textId="77777777" w:rsidR="00001C8B" w:rsidRPr="00001C8B" w:rsidRDefault="00001C8B" w:rsidP="00EE14CE">
            <w:pPr>
              <w:jc w:val="right"/>
            </w:pPr>
            <w:r w:rsidRPr="00001C8B">
              <w:t>14</w:t>
            </w:r>
          </w:p>
        </w:tc>
        <w:tc>
          <w:tcPr>
            <w:tcW w:w="386" w:type="pct"/>
            <w:shd w:val="clear" w:color="auto" w:fill="auto"/>
            <w:noWrap/>
            <w:vAlign w:val="bottom"/>
            <w:hideMark/>
          </w:tcPr>
          <w:p w14:paraId="7573228D" w14:textId="77777777" w:rsidR="00001C8B" w:rsidRPr="00001C8B" w:rsidRDefault="00001C8B" w:rsidP="00EE14CE">
            <w:pPr>
              <w:jc w:val="right"/>
            </w:pPr>
            <w:r w:rsidRPr="00001C8B">
              <w:t>452</w:t>
            </w:r>
          </w:p>
        </w:tc>
      </w:tr>
      <w:tr w:rsidR="00001C8B" w:rsidRPr="00001C8B" w14:paraId="3DA3C694" w14:textId="77777777" w:rsidTr="00444627">
        <w:trPr>
          <w:cantSplit/>
          <w:trHeight w:val="290"/>
        </w:trPr>
        <w:tc>
          <w:tcPr>
            <w:tcW w:w="760" w:type="pct"/>
            <w:shd w:val="clear" w:color="auto" w:fill="auto"/>
            <w:noWrap/>
            <w:vAlign w:val="bottom"/>
            <w:hideMark/>
          </w:tcPr>
          <w:p w14:paraId="1C677C3E" w14:textId="77777777" w:rsidR="00001C8B" w:rsidRPr="00001C8B" w:rsidRDefault="00001C8B" w:rsidP="00001C8B">
            <w:r w:rsidRPr="00001C8B">
              <w:t>Hampshire County(7)</w:t>
            </w:r>
          </w:p>
        </w:tc>
        <w:tc>
          <w:tcPr>
            <w:tcW w:w="381" w:type="pct"/>
            <w:shd w:val="clear" w:color="auto" w:fill="auto"/>
            <w:noWrap/>
            <w:vAlign w:val="bottom"/>
            <w:hideMark/>
          </w:tcPr>
          <w:p w14:paraId="4916111E" w14:textId="77777777" w:rsidR="00001C8B" w:rsidRPr="00001C8B" w:rsidRDefault="00001C8B" w:rsidP="00EE14CE">
            <w:pPr>
              <w:jc w:val="right"/>
            </w:pPr>
            <w:r w:rsidRPr="00001C8B">
              <w:t>25015</w:t>
            </w:r>
          </w:p>
        </w:tc>
        <w:tc>
          <w:tcPr>
            <w:tcW w:w="608" w:type="pct"/>
            <w:shd w:val="clear" w:color="auto" w:fill="auto"/>
            <w:noWrap/>
            <w:vAlign w:val="bottom"/>
            <w:hideMark/>
          </w:tcPr>
          <w:p w14:paraId="6E9B8762" w14:textId="77777777" w:rsidR="00001C8B" w:rsidRPr="00001C8B" w:rsidRDefault="00001C8B" w:rsidP="00EE14CE">
            <w:pPr>
              <w:jc w:val="right"/>
            </w:pPr>
            <w:r w:rsidRPr="00001C8B">
              <w:t>Urban</w:t>
            </w:r>
          </w:p>
        </w:tc>
        <w:tc>
          <w:tcPr>
            <w:tcW w:w="434" w:type="pct"/>
            <w:shd w:val="clear" w:color="auto" w:fill="auto"/>
            <w:noWrap/>
            <w:vAlign w:val="bottom"/>
            <w:hideMark/>
          </w:tcPr>
          <w:p w14:paraId="5FA5B27C" w14:textId="77777777" w:rsidR="00001C8B" w:rsidRPr="00001C8B" w:rsidRDefault="00001C8B" w:rsidP="00EE14CE">
            <w:pPr>
              <w:jc w:val="right"/>
            </w:pPr>
            <w:r w:rsidRPr="00001C8B">
              <w:t>406.8</w:t>
            </w:r>
          </w:p>
        </w:tc>
        <w:tc>
          <w:tcPr>
            <w:tcW w:w="529" w:type="pct"/>
            <w:shd w:val="clear" w:color="auto" w:fill="auto"/>
            <w:noWrap/>
            <w:vAlign w:val="bottom"/>
            <w:hideMark/>
          </w:tcPr>
          <w:p w14:paraId="72BD30DC" w14:textId="77777777" w:rsidR="00001C8B" w:rsidRPr="00001C8B" w:rsidRDefault="00001C8B" w:rsidP="00EE14CE">
            <w:pPr>
              <w:jc w:val="right"/>
            </w:pPr>
            <w:r w:rsidRPr="00001C8B">
              <w:t>393.8</w:t>
            </w:r>
          </w:p>
        </w:tc>
        <w:tc>
          <w:tcPr>
            <w:tcW w:w="529" w:type="pct"/>
            <w:shd w:val="clear" w:color="auto" w:fill="auto"/>
            <w:noWrap/>
            <w:vAlign w:val="bottom"/>
            <w:hideMark/>
          </w:tcPr>
          <w:p w14:paraId="5F0864C0" w14:textId="77777777" w:rsidR="00001C8B" w:rsidRPr="00001C8B" w:rsidRDefault="00001C8B" w:rsidP="00EE14CE">
            <w:pPr>
              <w:jc w:val="right"/>
            </w:pPr>
            <w:r w:rsidRPr="00001C8B">
              <w:t>420.2</w:t>
            </w:r>
          </w:p>
        </w:tc>
        <w:tc>
          <w:tcPr>
            <w:tcW w:w="420" w:type="pct"/>
            <w:shd w:val="clear" w:color="auto" w:fill="auto"/>
            <w:noWrap/>
            <w:vAlign w:val="bottom"/>
            <w:hideMark/>
          </w:tcPr>
          <w:p w14:paraId="600E0B44" w14:textId="77777777" w:rsidR="00001C8B" w:rsidRPr="00001C8B" w:rsidRDefault="00001C8B" w:rsidP="00EE14CE">
            <w:pPr>
              <w:jc w:val="right"/>
            </w:pPr>
            <w:r w:rsidRPr="00001C8B">
              <w:t>12</w:t>
            </w:r>
          </w:p>
        </w:tc>
        <w:tc>
          <w:tcPr>
            <w:tcW w:w="477" w:type="pct"/>
            <w:shd w:val="clear" w:color="auto" w:fill="auto"/>
            <w:noWrap/>
            <w:vAlign w:val="bottom"/>
            <w:hideMark/>
          </w:tcPr>
          <w:p w14:paraId="15D310AA" w14:textId="77777777" w:rsidR="00001C8B" w:rsidRPr="00001C8B" w:rsidRDefault="00001C8B" w:rsidP="00EE14CE">
            <w:pPr>
              <w:jc w:val="right"/>
            </w:pPr>
            <w:r w:rsidRPr="00001C8B">
              <w:t>9</w:t>
            </w:r>
          </w:p>
        </w:tc>
        <w:tc>
          <w:tcPr>
            <w:tcW w:w="477" w:type="pct"/>
            <w:shd w:val="clear" w:color="auto" w:fill="auto"/>
            <w:noWrap/>
            <w:vAlign w:val="bottom"/>
            <w:hideMark/>
          </w:tcPr>
          <w:p w14:paraId="5D32FEE1" w14:textId="77777777" w:rsidR="00001C8B" w:rsidRPr="00001C8B" w:rsidRDefault="00001C8B" w:rsidP="00EE14CE">
            <w:pPr>
              <w:jc w:val="right"/>
            </w:pPr>
            <w:r w:rsidRPr="00001C8B">
              <w:t>14</w:t>
            </w:r>
          </w:p>
        </w:tc>
        <w:tc>
          <w:tcPr>
            <w:tcW w:w="386" w:type="pct"/>
            <w:shd w:val="clear" w:color="auto" w:fill="auto"/>
            <w:noWrap/>
            <w:vAlign w:val="bottom"/>
            <w:hideMark/>
          </w:tcPr>
          <w:p w14:paraId="0868F5A1" w14:textId="77777777" w:rsidR="00001C8B" w:rsidRPr="00001C8B" w:rsidRDefault="00001C8B" w:rsidP="00EE14CE">
            <w:pPr>
              <w:jc w:val="right"/>
            </w:pPr>
            <w:r w:rsidRPr="00001C8B">
              <w:t>823</w:t>
            </w:r>
          </w:p>
        </w:tc>
      </w:tr>
      <w:tr w:rsidR="00001C8B" w:rsidRPr="00001C8B" w14:paraId="2B388323" w14:textId="77777777" w:rsidTr="00444627">
        <w:trPr>
          <w:cantSplit/>
          <w:trHeight w:val="290"/>
        </w:trPr>
        <w:tc>
          <w:tcPr>
            <w:tcW w:w="760" w:type="pct"/>
            <w:shd w:val="clear" w:color="auto" w:fill="auto"/>
            <w:noWrap/>
            <w:vAlign w:val="bottom"/>
            <w:hideMark/>
          </w:tcPr>
          <w:p w14:paraId="4F05F23B" w14:textId="77777777" w:rsidR="00001C8B" w:rsidRPr="00001C8B" w:rsidRDefault="00001C8B" w:rsidP="00001C8B">
            <w:r w:rsidRPr="00001C8B">
              <w:t>Suffolk County(7)</w:t>
            </w:r>
          </w:p>
        </w:tc>
        <w:tc>
          <w:tcPr>
            <w:tcW w:w="381" w:type="pct"/>
            <w:shd w:val="clear" w:color="auto" w:fill="auto"/>
            <w:noWrap/>
            <w:vAlign w:val="bottom"/>
            <w:hideMark/>
          </w:tcPr>
          <w:p w14:paraId="322AB2CD" w14:textId="77777777" w:rsidR="00001C8B" w:rsidRPr="00001C8B" w:rsidRDefault="00001C8B" w:rsidP="00EE14CE">
            <w:pPr>
              <w:jc w:val="right"/>
            </w:pPr>
            <w:r w:rsidRPr="00001C8B">
              <w:t>25025</w:t>
            </w:r>
          </w:p>
        </w:tc>
        <w:tc>
          <w:tcPr>
            <w:tcW w:w="608" w:type="pct"/>
            <w:shd w:val="clear" w:color="auto" w:fill="auto"/>
            <w:noWrap/>
            <w:vAlign w:val="bottom"/>
            <w:hideMark/>
          </w:tcPr>
          <w:p w14:paraId="2B1A357F" w14:textId="77777777" w:rsidR="00001C8B" w:rsidRPr="00001C8B" w:rsidRDefault="00001C8B" w:rsidP="00EE14CE">
            <w:pPr>
              <w:jc w:val="right"/>
            </w:pPr>
            <w:r w:rsidRPr="00001C8B">
              <w:t>Urban</w:t>
            </w:r>
          </w:p>
        </w:tc>
        <w:tc>
          <w:tcPr>
            <w:tcW w:w="434" w:type="pct"/>
            <w:shd w:val="clear" w:color="auto" w:fill="auto"/>
            <w:noWrap/>
            <w:vAlign w:val="bottom"/>
            <w:hideMark/>
          </w:tcPr>
          <w:p w14:paraId="27830681" w14:textId="77777777" w:rsidR="00001C8B" w:rsidRPr="00001C8B" w:rsidRDefault="00001C8B" w:rsidP="00EE14CE">
            <w:pPr>
              <w:jc w:val="right"/>
            </w:pPr>
            <w:r w:rsidRPr="00001C8B">
              <w:t>405.5</w:t>
            </w:r>
          </w:p>
        </w:tc>
        <w:tc>
          <w:tcPr>
            <w:tcW w:w="529" w:type="pct"/>
            <w:shd w:val="clear" w:color="auto" w:fill="auto"/>
            <w:noWrap/>
            <w:vAlign w:val="bottom"/>
            <w:hideMark/>
          </w:tcPr>
          <w:p w14:paraId="689D53A2" w14:textId="77777777" w:rsidR="00001C8B" w:rsidRPr="00001C8B" w:rsidRDefault="00001C8B" w:rsidP="00EE14CE">
            <w:pPr>
              <w:jc w:val="right"/>
            </w:pPr>
            <w:r w:rsidRPr="00001C8B">
              <w:t>399.1</w:t>
            </w:r>
          </w:p>
        </w:tc>
        <w:tc>
          <w:tcPr>
            <w:tcW w:w="529" w:type="pct"/>
            <w:shd w:val="clear" w:color="auto" w:fill="auto"/>
            <w:noWrap/>
            <w:vAlign w:val="bottom"/>
            <w:hideMark/>
          </w:tcPr>
          <w:p w14:paraId="769E66B5" w14:textId="77777777" w:rsidR="00001C8B" w:rsidRPr="00001C8B" w:rsidRDefault="00001C8B" w:rsidP="00EE14CE">
            <w:pPr>
              <w:jc w:val="right"/>
            </w:pPr>
            <w:r w:rsidRPr="00001C8B">
              <w:t>412</w:t>
            </w:r>
          </w:p>
        </w:tc>
        <w:tc>
          <w:tcPr>
            <w:tcW w:w="420" w:type="pct"/>
            <w:shd w:val="clear" w:color="auto" w:fill="auto"/>
            <w:noWrap/>
            <w:vAlign w:val="bottom"/>
            <w:hideMark/>
          </w:tcPr>
          <w:p w14:paraId="35D72D6F" w14:textId="77777777" w:rsidR="00001C8B" w:rsidRPr="00001C8B" w:rsidRDefault="00001C8B" w:rsidP="00EE14CE">
            <w:pPr>
              <w:jc w:val="right"/>
            </w:pPr>
            <w:r w:rsidRPr="00001C8B">
              <w:t>13</w:t>
            </w:r>
          </w:p>
        </w:tc>
        <w:tc>
          <w:tcPr>
            <w:tcW w:w="477" w:type="pct"/>
            <w:shd w:val="clear" w:color="auto" w:fill="auto"/>
            <w:noWrap/>
            <w:vAlign w:val="bottom"/>
            <w:hideMark/>
          </w:tcPr>
          <w:p w14:paraId="1AF6C295" w14:textId="77777777" w:rsidR="00001C8B" w:rsidRPr="00001C8B" w:rsidRDefault="00001C8B" w:rsidP="00EE14CE">
            <w:pPr>
              <w:jc w:val="right"/>
            </w:pPr>
            <w:r w:rsidRPr="00001C8B">
              <w:t>10</w:t>
            </w:r>
          </w:p>
        </w:tc>
        <w:tc>
          <w:tcPr>
            <w:tcW w:w="477" w:type="pct"/>
            <w:shd w:val="clear" w:color="auto" w:fill="auto"/>
            <w:noWrap/>
            <w:vAlign w:val="bottom"/>
            <w:hideMark/>
          </w:tcPr>
          <w:p w14:paraId="07939E02" w14:textId="77777777" w:rsidR="00001C8B" w:rsidRPr="00001C8B" w:rsidRDefault="00001C8B" w:rsidP="00EE14CE">
            <w:pPr>
              <w:jc w:val="right"/>
            </w:pPr>
            <w:r w:rsidRPr="00001C8B">
              <w:t>14</w:t>
            </w:r>
          </w:p>
        </w:tc>
        <w:tc>
          <w:tcPr>
            <w:tcW w:w="386" w:type="pct"/>
            <w:shd w:val="clear" w:color="auto" w:fill="auto"/>
            <w:noWrap/>
            <w:vAlign w:val="bottom"/>
            <w:hideMark/>
          </w:tcPr>
          <w:p w14:paraId="452157F7" w14:textId="77777777" w:rsidR="00001C8B" w:rsidRPr="00001C8B" w:rsidRDefault="00001C8B" w:rsidP="00EE14CE">
            <w:pPr>
              <w:jc w:val="right"/>
            </w:pPr>
            <w:r w:rsidRPr="00001C8B">
              <w:t>3187</w:t>
            </w:r>
          </w:p>
        </w:tc>
      </w:tr>
      <w:tr w:rsidR="00001C8B" w:rsidRPr="00001C8B" w14:paraId="297D6F9B" w14:textId="77777777" w:rsidTr="00444627">
        <w:trPr>
          <w:cantSplit/>
          <w:trHeight w:val="290"/>
        </w:trPr>
        <w:tc>
          <w:tcPr>
            <w:tcW w:w="760" w:type="pct"/>
            <w:shd w:val="clear" w:color="auto" w:fill="auto"/>
            <w:noWrap/>
            <w:vAlign w:val="bottom"/>
            <w:hideMark/>
          </w:tcPr>
          <w:p w14:paraId="320B987A" w14:textId="77777777" w:rsidR="00001C8B" w:rsidRPr="00001C8B" w:rsidRDefault="00001C8B" w:rsidP="00001C8B">
            <w:r w:rsidRPr="00001C8B">
              <w:t>Dukes County(7)</w:t>
            </w:r>
          </w:p>
        </w:tc>
        <w:tc>
          <w:tcPr>
            <w:tcW w:w="381" w:type="pct"/>
            <w:shd w:val="clear" w:color="auto" w:fill="auto"/>
            <w:noWrap/>
            <w:vAlign w:val="bottom"/>
            <w:hideMark/>
          </w:tcPr>
          <w:p w14:paraId="01E55418" w14:textId="77777777" w:rsidR="00001C8B" w:rsidRPr="00001C8B" w:rsidRDefault="00001C8B" w:rsidP="00EE14CE">
            <w:pPr>
              <w:jc w:val="right"/>
            </w:pPr>
            <w:r w:rsidRPr="00001C8B">
              <w:t>25007</w:t>
            </w:r>
          </w:p>
        </w:tc>
        <w:tc>
          <w:tcPr>
            <w:tcW w:w="608" w:type="pct"/>
            <w:shd w:val="clear" w:color="auto" w:fill="auto"/>
            <w:noWrap/>
            <w:vAlign w:val="bottom"/>
            <w:hideMark/>
          </w:tcPr>
          <w:p w14:paraId="55D7D30A" w14:textId="77777777" w:rsidR="00001C8B" w:rsidRPr="00001C8B" w:rsidRDefault="00001C8B" w:rsidP="00EE14CE">
            <w:pPr>
              <w:jc w:val="right"/>
            </w:pPr>
            <w:r w:rsidRPr="00001C8B">
              <w:t>Rural</w:t>
            </w:r>
          </w:p>
        </w:tc>
        <w:tc>
          <w:tcPr>
            <w:tcW w:w="434" w:type="pct"/>
            <w:shd w:val="clear" w:color="auto" w:fill="auto"/>
            <w:noWrap/>
            <w:vAlign w:val="bottom"/>
            <w:hideMark/>
          </w:tcPr>
          <w:p w14:paraId="53C81AEC" w14:textId="77777777" w:rsidR="00001C8B" w:rsidRPr="00001C8B" w:rsidRDefault="00001C8B" w:rsidP="00EE14CE">
            <w:pPr>
              <w:jc w:val="right"/>
            </w:pPr>
            <w:r w:rsidRPr="00001C8B">
              <w:t>403.3</w:t>
            </w:r>
          </w:p>
        </w:tc>
        <w:tc>
          <w:tcPr>
            <w:tcW w:w="529" w:type="pct"/>
            <w:shd w:val="clear" w:color="auto" w:fill="auto"/>
            <w:noWrap/>
            <w:vAlign w:val="bottom"/>
            <w:hideMark/>
          </w:tcPr>
          <w:p w14:paraId="3EBDBCFB" w14:textId="77777777" w:rsidR="00001C8B" w:rsidRPr="00001C8B" w:rsidRDefault="00001C8B" w:rsidP="00EE14CE">
            <w:pPr>
              <w:jc w:val="right"/>
            </w:pPr>
            <w:r w:rsidRPr="00001C8B">
              <w:t>371.4</w:t>
            </w:r>
          </w:p>
        </w:tc>
        <w:tc>
          <w:tcPr>
            <w:tcW w:w="529" w:type="pct"/>
            <w:shd w:val="clear" w:color="auto" w:fill="auto"/>
            <w:noWrap/>
            <w:vAlign w:val="bottom"/>
            <w:hideMark/>
          </w:tcPr>
          <w:p w14:paraId="1007BC95" w14:textId="77777777" w:rsidR="00001C8B" w:rsidRPr="00001C8B" w:rsidRDefault="00001C8B" w:rsidP="00EE14CE">
            <w:pPr>
              <w:jc w:val="right"/>
            </w:pPr>
            <w:r w:rsidRPr="00001C8B">
              <w:t>437.6</w:t>
            </w:r>
          </w:p>
        </w:tc>
        <w:tc>
          <w:tcPr>
            <w:tcW w:w="420" w:type="pct"/>
            <w:shd w:val="clear" w:color="auto" w:fill="auto"/>
            <w:noWrap/>
            <w:vAlign w:val="bottom"/>
            <w:hideMark/>
          </w:tcPr>
          <w:p w14:paraId="13DA59FA" w14:textId="77777777" w:rsidR="00001C8B" w:rsidRPr="00001C8B" w:rsidRDefault="00001C8B" w:rsidP="00EE14CE">
            <w:pPr>
              <w:jc w:val="right"/>
            </w:pPr>
            <w:r w:rsidRPr="00001C8B">
              <w:t>14</w:t>
            </w:r>
          </w:p>
        </w:tc>
        <w:tc>
          <w:tcPr>
            <w:tcW w:w="477" w:type="pct"/>
            <w:shd w:val="clear" w:color="auto" w:fill="auto"/>
            <w:noWrap/>
            <w:vAlign w:val="bottom"/>
            <w:hideMark/>
          </w:tcPr>
          <w:p w14:paraId="3ABA87FD" w14:textId="77777777" w:rsidR="00001C8B" w:rsidRPr="00001C8B" w:rsidRDefault="00001C8B" w:rsidP="00EE14CE">
            <w:pPr>
              <w:jc w:val="right"/>
            </w:pPr>
            <w:r w:rsidRPr="00001C8B">
              <w:t>7</w:t>
            </w:r>
          </w:p>
        </w:tc>
        <w:tc>
          <w:tcPr>
            <w:tcW w:w="477" w:type="pct"/>
            <w:shd w:val="clear" w:color="auto" w:fill="auto"/>
            <w:noWrap/>
            <w:vAlign w:val="bottom"/>
            <w:hideMark/>
          </w:tcPr>
          <w:p w14:paraId="20FFC948" w14:textId="77777777" w:rsidR="00001C8B" w:rsidRPr="00001C8B" w:rsidRDefault="00001C8B" w:rsidP="00EE14CE">
            <w:pPr>
              <w:jc w:val="right"/>
            </w:pPr>
            <w:r w:rsidRPr="00001C8B">
              <w:t>14</w:t>
            </w:r>
          </w:p>
        </w:tc>
        <w:tc>
          <w:tcPr>
            <w:tcW w:w="386" w:type="pct"/>
            <w:shd w:val="clear" w:color="auto" w:fill="auto"/>
            <w:noWrap/>
            <w:vAlign w:val="bottom"/>
            <w:hideMark/>
          </w:tcPr>
          <w:p w14:paraId="0FD996DE" w14:textId="77777777" w:rsidR="00001C8B" w:rsidRPr="00001C8B" w:rsidRDefault="00001C8B" w:rsidP="00EE14CE">
            <w:pPr>
              <w:jc w:val="right"/>
            </w:pPr>
            <w:r w:rsidRPr="00001C8B">
              <w:t>137</w:t>
            </w:r>
          </w:p>
        </w:tc>
      </w:tr>
    </w:tbl>
    <w:p w14:paraId="4C2F668C" w14:textId="77777777" w:rsidR="00001C8B" w:rsidRPr="00001C8B" w:rsidRDefault="00001C8B" w:rsidP="00001C8B"/>
    <w:p w14:paraId="517DEF83" w14:textId="77777777" w:rsidR="00001C8B" w:rsidRPr="00001C8B" w:rsidRDefault="00001C8B" w:rsidP="00FA2FBA">
      <w:pPr>
        <w:ind w:left="720"/>
      </w:pPr>
      <w:r w:rsidRPr="00001C8B">
        <w:t>Created by statecancerprofiles.cancer.gov on 03/03/2025 1:14 pm.</w:t>
      </w:r>
    </w:p>
    <w:p w14:paraId="675A4895" w14:textId="77777777" w:rsidR="00001C8B" w:rsidRPr="00E837BE" w:rsidRDefault="00001C8B" w:rsidP="00FA2FBA">
      <w:pPr>
        <w:spacing w:after="240"/>
        <w:ind w:left="720" w:right="90"/>
        <w:jc w:val="both"/>
        <w:rPr>
          <w:sz w:val="20"/>
          <w:szCs w:val="20"/>
        </w:rPr>
      </w:pPr>
      <w:r w:rsidRPr="00E837BE">
        <w:rPr>
          <w:sz w:val="20"/>
          <w:szCs w:val="20"/>
        </w:rPr>
        <w:lastRenderedPageBreak/>
        <w:t>State Cancer Registries may provide more current or more local data.</w:t>
      </w:r>
    </w:p>
    <w:p w14:paraId="0D9F6DB9" w14:textId="33DC3B18" w:rsidR="00001C8B" w:rsidRPr="00E837BE" w:rsidRDefault="00001C8B" w:rsidP="00E837BE">
      <w:pPr>
        <w:ind w:left="720" w:right="90"/>
        <w:jc w:val="both"/>
        <w:rPr>
          <w:sz w:val="20"/>
          <w:szCs w:val="20"/>
        </w:rPr>
      </w:pPr>
      <w:r w:rsidRPr="00E837BE">
        <w:rPr>
          <w:sz w:val="20"/>
          <w:szCs w:val="20"/>
        </w:rPr>
        <w:t>Trend</w:t>
      </w:r>
    </w:p>
    <w:p w14:paraId="384113C5" w14:textId="77777777" w:rsidR="00001C8B" w:rsidRPr="00E837BE" w:rsidRDefault="00001C8B" w:rsidP="00E837BE">
      <w:pPr>
        <w:ind w:left="720" w:right="90"/>
        <w:jc w:val="both"/>
        <w:rPr>
          <w:sz w:val="20"/>
          <w:szCs w:val="20"/>
        </w:rPr>
      </w:pPr>
      <w:r w:rsidRPr="00E837BE">
        <w:rPr>
          <w:sz w:val="20"/>
          <w:szCs w:val="20"/>
        </w:rPr>
        <w:t xml:space="preserve">   Rising when 95% confidence interval of average annual percent change is above 0.</w:t>
      </w:r>
    </w:p>
    <w:p w14:paraId="33A043EF" w14:textId="77777777" w:rsidR="00001C8B" w:rsidRPr="00E837BE" w:rsidRDefault="00001C8B" w:rsidP="00E837BE">
      <w:pPr>
        <w:ind w:left="720" w:right="90"/>
        <w:jc w:val="both"/>
        <w:rPr>
          <w:sz w:val="20"/>
          <w:szCs w:val="20"/>
        </w:rPr>
      </w:pPr>
      <w:r w:rsidRPr="00E837BE">
        <w:rPr>
          <w:sz w:val="20"/>
          <w:szCs w:val="20"/>
        </w:rPr>
        <w:t xml:space="preserve">   Stable when 95% confidence interval of average annual percent change includes 0.</w:t>
      </w:r>
    </w:p>
    <w:p w14:paraId="265AF9B9" w14:textId="2BF013EB" w:rsidR="00001C8B" w:rsidRDefault="00001C8B" w:rsidP="00E837BE">
      <w:pPr>
        <w:ind w:left="720" w:right="90"/>
        <w:jc w:val="both"/>
        <w:rPr>
          <w:sz w:val="20"/>
          <w:szCs w:val="20"/>
        </w:rPr>
      </w:pPr>
      <w:r w:rsidRPr="00E837BE">
        <w:rPr>
          <w:sz w:val="20"/>
          <w:szCs w:val="20"/>
        </w:rPr>
        <w:t xml:space="preserve">   Falling when 95% confidence interval of average annual percent change is below 0.</w:t>
      </w:r>
    </w:p>
    <w:p w14:paraId="3438EBB3" w14:textId="77777777" w:rsidR="00E837BE" w:rsidRPr="00E837BE" w:rsidRDefault="00E837BE" w:rsidP="00E837BE">
      <w:pPr>
        <w:ind w:left="720" w:right="90"/>
        <w:jc w:val="both"/>
        <w:rPr>
          <w:sz w:val="20"/>
          <w:szCs w:val="20"/>
        </w:rPr>
      </w:pPr>
    </w:p>
    <w:p w14:paraId="0B2AF624" w14:textId="77777777" w:rsidR="00001C8B" w:rsidRPr="00E837BE" w:rsidRDefault="00001C8B" w:rsidP="00FA2FBA">
      <w:pPr>
        <w:spacing w:after="240"/>
        <w:ind w:left="720" w:right="90"/>
        <w:jc w:val="both"/>
        <w:rPr>
          <w:sz w:val="20"/>
          <w:szCs w:val="20"/>
        </w:rPr>
      </w:pPr>
      <w:r w:rsidRPr="00E837BE">
        <w:rPr>
          <w:sz w:val="20"/>
          <w:szCs w:val="20"/>
        </w:rPr>
        <w:t xml:space="preserve">[rate note] Incidence rates (cases per 100,000 population per year) are age-adjusted to the 2000 US standard population [http://www.seer.cancer.gov/stdpopulations/stdpop.19ages.html] (19 age groups: &lt;1, 1-4, 5-9, </w:t>
      </w:r>
      <w:proofErr w:type="gramStart"/>
      <w:r w:rsidRPr="00E837BE">
        <w:rPr>
          <w:sz w:val="20"/>
          <w:szCs w:val="20"/>
        </w:rPr>
        <w:t>... ,</w:t>
      </w:r>
      <w:proofErr w:type="gramEnd"/>
      <w:r w:rsidRPr="00E837BE">
        <w:rPr>
          <w:sz w:val="20"/>
          <w:szCs w:val="20"/>
        </w:rPr>
        <w:t xml:space="preserve"> 80-84, 85+). Rates are for invasive cancer only (except for bladder cancer which is invasive and in situ) or unless otherwise specified. Rates calculated using SEER*Stat. Population counts for denominators are based on Census populations as modified [https://seer.cancer.gov/popdata/] by NCI. The US Population Data File [https://seer.cancer.gov/popdata/] is used for SEER and NPCR incidence rates.</w:t>
      </w:r>
    </w:p>
    <w:p w14:paraId="0A3184F2" w14:textId="77777777" w:rsidR="00001C8B" w:rsidRPr="00E837BE" w:rsidRDefault="00001C8B" w:rsidP="00FA2FBA">
      <w:pPr>
        <w:spacing w:after="240"/>
        <w:ind w:left="720" w:right="90"/>
        <w:jc w:val="both"/>
        <w:rPr>
          <w:sz w:val="20"/>
          <w:szCs w:val="20"/>
        </w:rPr>
      </w:pPr>
      <w:r w:rsidRPr="00E837BE">
        <w:rPr>
          <w:sz w:val="20"/>
          <w:szCs w:val="20"/>
        </w:rPr>
        <w:t xml:space="preserve">[trend note] Incidence data come from different sources. The Average Annual Percent Change (AAPC) is based on the APCs calculated by </w:t>
      </w:r>
      <w:proofErr w:type="spellStart"/>
      <w:r w:rsidRPr="00E837BE">
        <w:rPr>
          <w:sz w:val="20"/>
          <w:szCs w:val="20"/>
        </w:rPr>
        <w:t>Joinpoint</w:t>
      </w:r>
      <w:proofErr w:type="spellEnd"/>
      <w:r w:rsidRPr="00E837BE">
        <w:rPr>
          <w:sz w:val="20"/>
          <w:szCs w:val="20"/>
        </w:rPr>
        <w:t xml:space="preserve">. Due to data availability issues, the time period used in the calculation of the </w:t>
      </w:r>
      <w:proofErr w:type="spellStart"/>
      <w:r w:rsidRPr="00E837BE">
        <w:rPr>
          <w:sz w:val="20"/>
          <w:szCs w:val="20"/>
        </w:rPr>
        <w:t>Joinpoint</w:t>
      </w:r>
      <w:proofErr w:type="spellEnd"/>
      <w:r w:rsidRPr="00E837BE">
        <w:rPr>
          <w:sz w:val="20"/>
          <w:szCs w:val="20"/>
        </w:rPr>
        <w:t xml:space="preserve"> regression model may differ [ </w:t>
      </w:r>
      <w:proofErr w:type="gramStart"/>
      <w:r w:rsidRPr="00E837BE">
        <w:rPr>
          <w:sz w:val="20"/>
          <w:szCs w:val="20"/>
        </w:rPr>
        <w:t>https://statecancerprofiles.cancer.gov/historicaltrend/differences.html ]</w:t>
      </w:r>
      <w:proofErr w:type="gramEnd"/>
      <w:r w:rsidRPr="00E837BE">
        <w:rPr>
          <w:sz w:val="20"/>
          <w:szCs w:val="20"/>
        </w:rPr>
        <w:t xml:space="preserve"> for selected counties.</w:t>
      </w:r>
    </w:p>
    <w:p w14:paraId="28C5DE6E" w14:textId="77777777" w:rsidR="00001C8B" w:rsidRPr="00E837BE" w:rsidRDefault="00001C8B" w:rsidP="00FA2FBA">
      <w:pPr>
        <w:spacing w:after="240"/>
        <w:ind w:left="720" w:right="90"/>
        <w:jc w:val="both"/>
        <w:rPr>
          <w:sz w:val="20"/>
          <w:szCs w:val="20"/>
        </w:rPr>
      </w:pPr>
      <w:r w:rsidRPr="00E837BE">
        <w:rPr>
          <w:sz w:val="20"/>
          <w:szCs w:val="20"/>
        </w:rPr>
        <w:t>Rates and trends are computed using different standards for malignancy. For more information see malignant.html.</w:t>
      </w:r>
    </w:p>
    <w:p w14:paraId="49F2E360" w14:textId="40D5F254" w:rsidR="00001C8B" w:rsidRPr="00E837BE" w:rsidRDefault="00001C8B" w:rsidP="00FA2FBA">
      <w:pPr>
        <w:spacing w:after="240"/>
        <w:ind w:left="720" w:right="90"/>
        <w:jc w:val="both"/>
        <w:rPr>
          <w:sz w:val="20"/>
          <w:szCs w:val="20"/>
        </w:rPr>
      </w:pPr>
      <w:r w:rsidRPr="00E837BE">
        <w:rPr>
          <w:sz w:val="20"/>
          <w:szCs w:val="20"/>
        </w:rPr>
        <w:t>^ All Stages refers to any sta</w:t>
      </w:r>
      <w:r w:rsidRPr="00280A74">
        <w:rPr>
          <w:color w:val="000000" w:themeColor="text1"/>
          <w:sz w:val="20"/>
          <w:szCs w:val="20"/>
        </w:rPr>
        <w:t xml:space="preserve">ge in the </w:t>
      </w:r>
      <w:hyperlink r:id="rId39" w:history="1">
        <w:r w:rsidRPr="00280A74">
          <w:rPr>
            <w:rStyle w:val="Hyperlink"/>
            <w:color w:val="000000" w:themeColor="text1"/>
            <w:sz w:val="20"/>
            <w:szCs w:val="20"/>
            <w:u w:val="none"/>
          </w:rPr>
          <w:t>Surveillance, Epidemiology, and End Results (SEER) Summary/Historic Combined Summary Stage</w:t>
        </w:r>
      </w:hyperlink>
      <w:r w:rsidRPr="00280A74">
        <w:rPr>
          <w:color w:val="000000" w:themeColor="text1"/>
          <w:sz w:val="20"/>
          <w:szCs w:val="20"/>
        </w:rPr>
        <w:t xml:space="preserve"> (2004+) [ </w:t>
      </w:r>
      <w:hyperlink r:id="rId40" w:history="1">
        <w:r w:rsidR="00280A74" w:rsidRPr="00280A74">
          <w:rPr>
            <w:rStyle w:val="Hyperlink"/>
            <w:color w:val="000000" w:themeColor="text1"/>
            <w:sz w:val="20"/>
            <w:szCs w:val="20"/>
            <w:u w:val="none"/>
          </w:rPr>
          <w:t>https://seer.cancer.gov/tools/ssm/</w:t>
        </w:r>
      </w:hyperlink>
      <w:r w:rsidR="00280A74" w:rsidRPr="00280A74">
        <w:rPr>
          <w:color w:val="000000" w:themeColor="text1"/>
          <w:sz w:val="20"/>
          <w:szCs w:val="20"/>
        </w:rPr>
        <w:t xml:space="preserve"> </w:t>
      </w:r>
      <w:r w:rsidRPr="00280A74">
        <w:rPr>
          <w:color w:val="000000" w:themeColor="text1"/>
          <w:sz w:val="20"/>
          <w:szCs w:val="20"/>
        </w:rPr>
        <w:t xml:space="preserve"> ].</w:t>
      </w:r>
    </w:p>
    <w:p w14:paraId="0609A34F" w14:textId="77777777" w:rsidR="00001C8B" w:rsidRPr="007B34B7" w:rsidRDefault="00001C8B" w:rsidP="00FA2FBA">
      <w:pPr>
        <w:spacing w:after="240"/>
        <w:ind w:left="720" w:right="90"/>
        <w:jc w:val="both"/>
        <w:rPr>
          <w:color w:val="000000" w:themeColor="text1"/>
          <w:sz w:val="20"/>
          <w:szCs w:val="20"/>
        </w:rPr>
      </w:pPr>
      <w:r w:rsidRPr="00E837BE">
        <w:rPr>
          <w:sz w:val="20"/>
          <w:szCs w:val="20"/>
        </w:rPr>
        <w:t xml:space="preserve">[rank </w:t>
      </w:r>
      <w:proofErr w:type="gramStart"/>
      <w:r w:rsidRPr="00E837BE">
        <w:rPr>
          <w:sz w:val="20"/>
          <w:szCs w:val="20"/>
        </w:rPr>
        <w:t>note]Results</w:t>
      </w:r>
      <w:proofErr w:type="gramEnd"/>
      <w:r w:rsidRPr="00E837BE">
        <w:rPr>
          <w:sz w:val="20"/>
          <w:szCs w:val="20"/>
        </w:rPr>
        <w:t xml:space="preserve"> presented with the CI*Rank statistics help show the usefulness of ranks. For example, ranks for relatively rare diseases or less populated areas may be essentially meaningless because of their large variability, but ranks for more common diseases in densely populated regions can be very useful. More information about methodology can be found on the CI*Rank website.</w:t>
      </w:r>
    </w:p>
    <w:p w14:paraId="3ACAC17A" w14:textId="5AF18B6F" w:rsidR="00001C8B" w:rsidRPr="007B34B7" w:rsidRDefault="00001C8B" w:rsidP="00FA2FBA">
      <w:pPr>
        <w:spacing w:after="240"/>
        <w:ind w:left="720" w:right="90"/>
        <w:jc w:val="both"/>
        <w:rPr>
          <w:color w:val="000000" w:themeColor="text1"/>
          <w:sz w:val="20"/>
          <w:szCs w:val="20"/>
        </w:rPr>
      </w:pPr>
      <w:r w:rsidRPr="007B34B7">
        <w:rPr>
          <w:color w:val="000000" w:themeColor="text1"/>
          <w:sz w:val="20"/>
          <w:szCs w:val="20"/>
        </w:rPr>
        <w:t xml:space="preserve">[rural urban note] </w:t>
      </w:r>
      <w:hyperlink r:id="rId41" w:history="1">
        <w:r w:rsidRPr="007B34B7">
          <w:rPr>
            <w:rStyle w:val="Hyperlink"/>
            <w:color w:val="000000" w:themeColor="text1"/>
            <w:sz w:val="20"/>
            <w:szCs w:val="20"/>
            <w:u w:val="none"/>
          </w:rPr>
          <w:t>Rural-Urban Continuum Codes</w:t>
        </w:r>
      </w:hyperlink>
      <w:r w:rsidRPr="007B34B7">
        <w:rPr>
          <w:color w:val="000000" w:themeColor="text1"/>
          <w:sz w:val="20"/>
          <w:szCs w:val="20"/>
        </w:rPr>
        <w:t xml:space="preserve"> provided by the USDA [ </w:t>
      </w:r>
      <w:hyperlink r:id="rId42" w:history="1">
        <w:r w:rsidR="007B34B7" w:rsidRPr="007B34B7">
          <w:rPr>
            <w:rStyle w:val="Hyperlink"/>
            <w:color w:val="000000" w:themeColor="text1"/>
            <w:sz w:val="20"/>
            <w:szCs w:val="20"/>
            <w:u w:val="none"/>
          </w:rPr>
          <w:t>https://www.ers.usda.gov/data-products/rural-urban-continuum-codes</w:t>
        </w:r>
      </w:hyperlink>
      <w:r w:rsidR="007B34B7" w:rsidRPr="007B34B7">
        <w:rPr>
          <w:color w:val="000000" w:themeColor="text1"/>
          <w:sz w:val="20"/>
          <w:szCs w:val="20"/>
        </w:rPr>
        <w:t xml:space="preserve"> </w:t>
      </w:r>
      <w:r w:rsidRPr="007B34B7">
        <w:rPr>
          <w:color w:val="000000" w:themeColor="text1"/>
          <w:sz w:val="20"/>
          <w:szCs w:val="20"/>
        </w:rPr>
        <w:t xml:space="preserve"> ].</w:t>
      </w:r>
    </w:p>
    <w:p w14:paraId="0F6D2C81" w14:textId="606D9A60" w:rsidR="00001C8B" w:rsidRPr="00E837BE" w:rsidRDefault="00001C8B" w:rsidP="00FA2FBA">
      <w:pPr>
        <w:spacing w:after="240"/>
        <w:ind w:left="720" w:right="90"/>
        <w:jc w:val="both"/>
        <w:rPr>
          <w:sz w:val="20"/>
          <w:szCs w:val="20"/>
        </w:rPr>
      </w:pPr>
      <w:r w:rsidRPr="00E837BE">
        <w:rPr>
          <w:sz w:val="20"/>
          <w:szCs w:val="20"/>
        </w:rPr>
        <w:t xml:space="preserve">1 Source: </w:t>
      </w:r>
      <w:hyperlink r:id="rId43" w:history="1">
        <w:r w:rsidRPr="00833371">
          <w:rPr>
            <w:rStyle w:val="Hyperlink"/>
            <w:color w:val="000000" w:themeColor="text1"/>
            <w:sz w:val="20"/>
            <w:szCs w:val="20"/>
            <w:u w:val="none"/>
          </w:rPr>
          <w:t>National Program of Cancer Registries</w:t>
        </w:r>
      </w:hyperlink>
      <w:r w:rsidRPr="00833371">
        <w:rPr>
          <w:color w:val="000000" w:themeColor="text1"/>
          <w:sz w:val="20"/>
          <w:szCs w:val="20"/>
        </w:rPr>
        <w:t xml:space="preserve"> [ </w:t>
      </w:r>
      <w:hyperlink r:id="rId44" w:history="1">
        <w:r w:rsidR="00833371" w:rsidRPr="00833371">
          <w:rPr>
            <w:rStyle w:val="Hyperlink"/>
            <w:color w:val="000000" w:themeColor="text1"/>
            <w:sz w:val="20"/>
            <w:szCs w:val="20"/>
            <w:u w:val="none"/>
          </w:rPr>
          <w:t>https://www.cdc.gov/cancer/npcr/index.htm</w:t>
        </w:r>
      </w:hyperlink>
      <w:r w:rsidR="00833371" w:rsidRPr="00833371">
        <w:rPr>
          <w:color w:val="000000" w:themeColor="text1"/>
          <w:sz w:val="20"/>
          <w:szCs w:val="20"/>
        </w:rPr>
        <w:t xml:space="preserve"> </w:t>
      </w:r>
      <w:r w:rsidRPr="00833371">
        <w:rPr>
          <w:color w:val="000000" w:themeColor="text1"/>
          <w:sz w:val="20"/>
          <w:szCs w:val="20"/>
        </w:rPr>
        <w:t xml:space="preserve"> ] and </w:t>
      </w:r>
      <w:hyperlink r:id="rId45" w:history="1">
        <w:r w:rsidRPr="00BB0756">
          <w:rPr>
            <w:rStyle w:val="Hyperlink"/>
            <w:color w:val="000000" w:themeColor="text1"/>
            <w:sz w:val="20"/>
            <w:szCs w:val="20"/>
            <w:u w:val="none"/>
          </w:rPr>
          <w:t>Surveillance, Epidemiology, and End Results</w:t>
        </w:r>
      </w:hyperlink>
      <w:r w:rsidRPr="00BB0756">
        <w:rPr>
          <w:color w:val="000000" w:themeColor="text1"/>
          <w:sz w:val="20"/>
          <w:szCs w:val="20"/>
        </w:rPr>
        <w:t xml:space="preserve"> [ </w:t>
      </w:r>
      <w:hyperlink r:id="rId46" w:history="1">
        <w:r w:rsidR="00833371" w:rsidRPr="00BB0756">
          <w:rPr>
            <w:rStyle w:val="Hyperlink"/>
            <w:color w:val="000000" w:themeColor="text1"/>
            <w:sz w:val="20"/>
            <w:szCs w:val="20"/>
            <w:u w:val="none"/>
          </w:rPr>
          <w:t>http://seer.cancer.gov</w:t>
        </w:r>
      </w:hyperlink>
      <w:r w:rsidR="00833371" w:rsidRPr="00BB0756">
        <w:rPr>
          <w:color w:val="000000" w:themeColor="text1"/>
          <w:sz w:val="20"/>
          <w:szCs w:val="20"/>
        </w:rPr>
        <w:t xml:space="preserve"> </w:t>
      </w:r>
      <w:r w:rsidRPr="00BB0756">
        <w:rPr>
          <w:color w:val="000000" w:themeColor="text1"/>
          <w:sz w:val="20"/>
          <w:szCs w:val="20"/>
        </w:rPr>
        <w:t xml:space="preserve"> </w:t>
      </w:r>
      <w:r w:rsidRPr="00E837BE">
        <w:rPr>
          <w:sz w:val="20"/>
          <w:szCs w:val="20"/>
        </w:rPr>
        <w:t>] SEER*Stat Database - United States Department of Health and Human Services, Centers for Disease Control and Prevention and National Cancer Institute. Based on the 2023 submission.</w:t>
      </w:r>
    </w:p>
    <w:p w14:paraId="6A5119C4" w14:textId="77777777" w:rsidR="00001C8B" w:rsidRPr="00E837BE" w:rsidRDefault="00001C8B" w:rsidP="00FA2FBA">
      <w:pPr>
        <w:spacing w:after="240"/>
        <w:ind w:left="720" w:right="90"/>
        <w:jc w:val="both"/>
        <w:rPr>
          <w:sz w:val="20"/>
          <w:szCs w:val="20"/>
        </w:rPr>
      </w:pPr>
      <w:r w:rsidRPr="00E837BE">
        <w:rPr>
          <w:sz w:val="20"/>
          <w:szCs w:val="20"/>
        </w:rPr>
        <w:t>7 Source: SEER November 2023 submission.</w:t>
      </w:r>
    </w:p>
    <w:p w14:paraId="44566A4A" w14:textId="5C79E3FA" w:rsidR="00001C8B" w:rsidRPr="00E837BE" w:rsidRDefault="00001C8B" w:rsidP="00FA2FBA">
      <w:pPr>
        <w:spacing w:after="240"/>
        <w:ind w:left="720"/>
        <w:jc w:val="both"/>
        <w:rPr>
          <w:sz w:val="20"/>
          <w:szCs w:val="20"/>
        </w:rPr>
      </w:pPr>
      <w:r w:rsidRPr="00E837BE">
        <w:rPr>
          <w:sz w:val="20"/>
          <w:szCs w:val="20"/>
        </w:rPr>
        <w:t xml:space="preserve">8 Source: </w:t>
      </w:r>
      <w:r w:rsidRPr="00E84D76">
        <w:rPr>
          <w:color w:val="000000" w:themeColor="text1"/>
          <w:sz w:val="20"/>
          <w:szCs w:val="20"/>
        </w:rPr>
        <w:t xml:space="preserve">Incidence data provided by the </w:t>
      </w:r>
      <w:hyperlink r:id="rId47" w:history="1">
        <w:r w:rsidRPr="00E84D76">
          <w:rPr>
            <w:rStyle w:val="Hyperlink"/>
            <w:color w:val="000000" w:themeColor="text1"/>
            <w:sz w:val="20"/>
            <w:szCs w:val="20"/>
            <w:u w:val="none"/>
          </w:rPr>
          <w:t>SEER Program</w:t>
        </w:r>
      </w:hyperlink>
      <w:r w:rsidRPr="00E84D76">
        <w:rPr>
          <w:color w:val="000000" w:themeColor="text1"/>
          <w:sz w:val="20"/>
          <w:szCs w:val="20"/>
        </w:rPr>
        <w:t xml:space="preserve">. ( </w:t>
      </w:r>
      <w:hyperlink r:id="rId48" w:history="1">
        <w:r w:rsidR="00BB0756" w:rsidRPr="00E84D76">
          <w:rPr>
            <w:rStyle w:val="Hyperlink"/>
            <w:color w:val="000000" w:themeColor="text1"/>
            <w:sz w:val="20"/>
            <w:szCs w:val="20"/>
            <w:u w:val="none"/>
          </w:rPr>
          <w:t>http://seer.cancer.gov</w:t>
        </w:r>
      </w:hyperlink>
      <w:r w:rsidR="00BB0756" w:rsidRPr="00E84D76">
        <w:rPr>
          <w:color w:val="000000" w:themeColor="text1"/>
          <w:sz w:val="20"/>
          <w:szCs w:val="20"/>
        </w:rPr>
        <w:t xml:space="preserve"> </w:t>
      </w:r>
      <w:r w:rsidRPr="00E84D76">
        <w:rPr>
          <w:color w:val="000000" w:themeColor="text1"/>
          <w:sz w:val="20"/>
          <w:szCs w:val="20"/>
        </w:rPr>
        <w:t xml:space="preserve"> ) AAPCs are calculated by the </w:t>
      </w:r>
      <w:hyperlink r:id="rId49" w:history="1">
        <w:r w:rsidRPr="00E84D76">
          <w:rPr>
            <w:rStyle w:val="Hyperlink"/>
            <w:color w:val="000000" w:themeColor="text1"/>
            <w:sz w:val="20"/>
            <w:szCs w:val="20"/>
            <w:u w:val="none"/>
          </w:rPr>
          <w:t>Joinpoint Regression Program</w:t>
        </w:r>
      </w:hyperlink>
      <w:r w:rsidRPr="00E84D76">
        <w:rPr>
          <w:color w:val="000000" w:themeColor="text1"/>
          <w:sz w:val="20"/>
          <w:szCs w:val="20"/>
        </w:rPr>
        <w:t xml:space="preserve"> ( </w:t>
      </w:r>
      <w:hyperlink r:id="rId50" w:history="1">
        <w:r w:rsidR="00BB0756" w:rsidRPr="00E84D76">
          <w:rPr>
            <w:rStyle w:val="Hyperlink"/>
            <w:color w:val="000000" w:themeColor="text1"/>
            <w:sz w:val="20"/>
            <w:szCs w:val="20"/>
            <w:u w:val="none"/>
          </w:rPr>
          <w:t>https://surveillance.cancer.gov/joinpoint/</w:t>
        </w:r>
      </w:hyperlink>
      <w:r w:rsidR="00BB0756" w:rsidRPr="00E84D76">
        <w:rPr>
          <w:color w:val="000000" w:themeColor="text1"/>
          <w:sz w:val="20"/>
          <w:szCs w:val="20"/>
        </w:rPr>
        <w:t xml:space="preserve"> </w:t>
      </w:r>
      <w:r w:rsidRPr="00E84D76">
        <w:rPr>
          <w:color w:val="000000" w:themeColor="text1"/>
          <w:sz w:val="20"/>
          <w:szCs w:val="20"/>
        </w:rPr>
        <w:t xml:space="preserve"> ) and are based on APCs. Data are age-adjusted to the 2000 US standard population ( </w:t>
      </w:r>
      <w:hyperlink r:id="rId51" w:history="1">
        <w:r w:rsidR="00E84D76" w:rsidRPr="00E84D76">
          <w:rPr>
            <w:rStyle w:val="Hyperlink"/>
            <w:color w:val="000000" w:themeColor="text1"/>
            <w:sz w:val="20"/>
            <w:szCs w:val="20"/>
            <w:u w:val="none"/>
          </w:rPr>
          <w:t>http://www.seer.cancer.gov/stdpopulations/single_age.html</w:t>
        </w:r>
      </w:hyperlink>
      <w:r w:rsidR="00E84D76" w:rsidRPr="00E84D76">
        <w:rPr>
          <w:color w:val="000000" w:themeColor="text1"/>
          <w:sz w:val="20"/>
          <w:szCs w:val="20"/>
        </w:rPr>
        <w:t xml:space="preserve"> </w:t>
      </w:r>
      <w:r w:rsidRPr="00E84D76">
        <w:rPr>
          <w:color w:val="000000" w:themeColor="text1"/>
          <w:sz w:val="20"/>
          <w:szCs w:val="20"/>
        </w:rPr>
        <w:t xml:space="preserve"> ) (19 age groups: &lt;1, 1-4, 5-9, ... , 80-84,85+). Rates are for invasive cancer only (except for bladder cancer which is invasive and in situ) or unless otherwise specified. Population counts for denominators are based on Census populations as modified by NCI. </w:t>
      </w:r>
      <w:hyperlink r:id="rId52" w:history="1">
        <w:r w:rsidRPr="00E84D76">
          <w:rPr>
            <w:rStyle w:val="Hyperlink"/>
            <w:color w:val="000000" w:themeColor="text1"/>
            <w:sz w:val="20"/>
            <w:szCs w:val="20"/>
            <w:u w:val="none"/>
          </w:rPr>
          <w:t>The US Population Data</w:t>
        </w:r>
      </w:hyperlink>
      <w:r w:rsidRPr="00E84D76">
        <w:rPr>
          <w:color w:val="000000" w:themeColor="text1"/>
          <w:sz w:val="20"/>
          <w:szCs w:val="20"/>
        </w:rPr>
        <w:t xml:space="preserve"> ( </w:t>
      </w:r>
      <w:hyperlink r:id="rId53" w:history="1">
        <w:r w:rsidR="00E84D76" w:rsidRPr="00E84D76">
          <w:rPr>
            <w:rStyle w:val="Hyperlink"/>
            <w:color w:val="000000" w:themeColor="text1"/>
            <w:sz w:val="20"/>
            <w:szCs w:val="20"/>
            <w:u w:val="none"/>
          </w:rPr>
          <w:t>http://seer.cancer.gov/popdata/</w:t>
        </w:r>
      </w:hyperlink>
      <w:r w:rsidR="00E84D76" w:rsidRPr="00E84D76">
        <w:rPr>
          <w:color w:val="000000" w:themeColor="text1"/>
          <w:sz w:val="20"/>
          <w:szCs w:val="20"/>
        </w:rPr>
        <w:t xml:space="preserve"> </w:t>
      </w:r>
      <w:r w:rsidRPr="00E84D76">
        <w:rPr>
          <w:color w:val="000000" w:themeColor="text1"/>
          <w:sz w:val="20"/>
          <w:szCs w:val="20"/>
        </w:rPr>
        <w:t xml:space="preserve"> ) File </w:t>
      </w:r>
      <w:r w:rsidRPr="00E837BE">
        <w:rPr>
          <w:sz w:val="20"/>
          <w:szCs w:val="20"/>
        </w:rPr>
        <w:t>is used with SEER November 2023 data.</w:t>
      </w:r>
    </w:p>
    <w:p w14:paraId="42387CEA" w14:textId="77777777" w:rsidR="00001C8B" w:rsidRPr="00E837BE" w:rsidRDefault="00001C8B" w:rsidP="00FA2FBA">
      <w:pPr>
        <w:spacing w:after="240"/>
        <w:ind w:left="720"/>
        <w:jc w:val="both"/>
        <w:rPr>
          <w:sz w:val="20"/>
          <w:szCs w:val="20"/>
        </w:rPr>
      </w:pPr>
      <w:r w:rsidRPr="00E837BE">
        <w:rPr>
          <w:sz w:val="20"/>
          <w:szCs w:val="20"/>
        </w:rPr>
        <w:t>Data for the United States does not include data from Indiana.</w:t>
      </w:r>
    </w:p>
    <w:p w14:paraId="0C1CE34B" w14:textId="77777777" w:rsidR="00001C8B" w:rsidRPr="00E837BE" w:rsidRDefault="00001C8B" w:rsidP="00FA2FBA">
      <w:pPr>
        <w:spacing w:after="240"/>
        <w:ind w:left="720"/>
        <w:jc w:val="both"/>
        <w:rPr>
          <w:sz w:val="20"/>
          <w:szCs w:val="20"/>
        </w:rPr>
      </w:pPr>
      <w:r w:rsidRPr="00E837BE">
        <w:rPr>
          <w:sz w:val="20"/>
          <w:szCs w:val="20"/>
        </w:rPr>
        <w:t>Data for the United States does not include Puerto Rico.</w:t>
      </w:r>
    </w:p>
    <w:p w14:paraId="4B487642" w14:textId="77777777" w:rsidR="00001C8B" w:rsidRPr="00001C8B" w:rsidRDefault="00001C8B" w:rsidP="00001C8B">
      <w:r w:rsidRPr="00001C8B">
        <w:rPr>
          <w:b/>
          <w:bCs/>
          <w:noProof/>
        </w:rPr>
        <w:lastRenderedPageBreak/>
        <w:drawing>
          <wp:anchor distT="0" distB="0" distL="114300" distR="114300" simplePos="0" relativeHeight="251663360" behindDoc="1" locked="0" layoutInCell="1" allowOverlap="1" wp14:anchorId="342C0166" wp14:editId="294DA9A1">
            <wp:simplePos x="0" y="0"/>
            <wp:positionH relativeFrom="margin">
              <wp:posOffset>275590</wp:posOffset>
            </wp:positionH>
            <wp:positionV relativeFrom="paragraph">
              <wp:posOffset>312420</wp:posOffset>
            </wp:positionV>
            <wp:extent cx="8039735" cy="6216015"/>
            <wp:effectExtent l="0" t="0" r="0" b="0"/>
            <wp:wrapTopAndBottom/>
            <wp:docPr id="2" name="Picture 1" descr="Map of Massachusetts, showing annual incidence rates by county, all cancer sites, cases per 1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p of Massachusetts, showing annual incidence rates by county, all cancer sites, cases per 100,000"/>
                    <pic:cNvPicPr/>
                  </pic:nvPicPr>
                  <pic:blipFill>
                    <a:blip r:embed="rId54">
                      <a:extLst>
                        <a:ext uri="{28A0092B-C50C-407E-A947-70E740481C1C}">
                          <a14:useLocalDpi xmlns:a14="http://schemas.microsoft.com/office/drawing/2010/main" val="0"/>
                        </a:ext>
                      </a:extLst>
                    </a:blip>
                    <a:stretch>
                      <a:fillRect/>
                    </a:stretch>
                  </pic:blipFill>
                  <pic:spPr>
                    <a:xfrm>
                      <a:off x="0" y="0"/>
                      <a:ext cx="8039735" cy="6216015"/>
                    </a:xfrm>
                    <a:prstGeom prst="rect">
                      <a:avLst/>
                    </a:prstGeom>
                  </pic:spPr>
                </pic:pic>
              </a:graphicData>
            </a:graphic>
            <wp14:sizeRelH relativeFrom="page">
              <wp14:pctWidth>0</wp14:pctWidth>
            </wp14:sizeRelH>
            <wp14:sizeRelV relativeFrom="page">
              <wp14:pctHeight>0</wp14:pctHeight>
            </wp14:sizeRelV>
          </wp:anchor>
        </w:drawing>
      </w:r>
    </w:p>
    <w:p w14:paraId="35ED9CCA" w14:textId="77777777" w:rsidR="00001C8B" w:rsidRPr="00001C8B" w:rsidRDefault="00001C8B" w:rsidP="00001C8B">
      <w:pPr>
        <w:sectPr w:rsidR="00001C8B" w:rsidRPr="00001C8B" w:rsidSect="00F77177">
          <w:footerReference w:type="default" r:id="rId55"/>
          <w:pgSz w:w="15840" w:h="12240" w:orient="landscape" w:code="1"/>
          <w:pgMar w:top="720" w:right="720" w:bottom="720" w:left="720" w:header="720" w:footer="720" w:gutter="0"/>
          <w:pgNumType w:start="1"/>
          <w:cols w:space="720"/>
          <w:docGrid w:linePitch="326"/>
        </w:sectPr>
      </w:pPr>
    </w:p>
    <w:p w14:paraId="77A4D0EA" w14:textId="77777777" w:rsidR="00001C8B" w:rsidRPr="00001C8B" w:rsidRDefault="00001C8B" w:rsidP="00FA2FBA">
      <w:pPr>
        <w:spacing w:after="240"/>
        <w:ind w:left="720"/>
        <w:rPr>
          <w:b/>
          <w:bCs/>
        </w:rPr>
      </w:pPr>
      <w:r w:rsidRPr="00001C8B">
        <w:rPr>
          <w:b/>
          <w:bCs/>
        </w:rPr>
        <w:lastRenderedPageBreak/>
        <w:t xml:space="preserve">EXHIBIT H: </w:t>
      </w:r>
      <w:r w:rsidRPr="000720D0">
        <w:rPr>
          <w:rFonts w:ascii="Times New Roman Bold" w:hAnsi="Times New Roman Bold"/>
          <w:b/>
          <w:bCs/>
          <w:caps/>
        </w:rPr>
        <w:t>Supplemental Appendix for Proton Therapy</w:t>
      </w:r>
      <w:r w:rsidRPr="00001C8B">
        <w:rPr>
          <w:b/>
          <w:bCs/>
          <w:vertAlign w:val="superscript"/>
        </w:rPr>
        <w:footnoteReference w:id="118"/>
      </w:r>
    </w:p>
    <w:p w14:paraId="08EF918E" w14:textId="253D9BD1" w:rsidR="00001C8B" w:rsidRPr="00001C8B" w:rsidRDefault="00001C8B" w:rsidP="00FA2FBA">
      <w:pPr>
        <w:ind w:left="720"/>
        <w:rPr>
          <w:b/>
          <w:bCs/>
        </w:rPr>
      </w:pPr>
      <w:r w:rsidRPr="00001C8B">
        <w:rPr>
          <w:b/>
          <w:bCs/>
        </w:rPr>
        <w:t xml:space="preserve">Proton Therapy and Graphic Comparisons to Photon Therapy. </w:t>
      </w:r>
    </w:p>
    <w:p w14:paraId="69AFA177" w14:textId="122BA00F" w:rsidR="00001C8B" w:rsidRDefault="00DA572F" w:rsidP="00FA2FBA">
      <w:pPr>
        <w:ind w:left="720"/>
      </w:pPr>
      <w:r w:rsidRPr="00001C8B">
        <w:rPr>
          <w:noProof/>
        </w:rPr>
        <w:drawing>
          <wp:anchor distT="0" distB="0" distL="114300" distR="114300" simplePos="0" relativeHeight="251660288" behindDoc="0" locked="0" layoutInCell="1" allowOverlap="1" wp14:anchorId="50E046D7" wp14:editId="796DF1EE">
            <wp:simplePos x="0" y="0"/>
            <wp:positionH relativeFrom="margin">
              <wp:posOffset>906162</wp:posOffset>
            </wp:positionH>
            <wp:positionV relativeFrom="paragraph">
              <wp:posOffset>187874</wp:posOffset>
            </wp:positionV>
            <wp:extent cx="7550150" cy="4246880"/>
            <wp:effectExtent l="0" t="0" r="0" b="1270"/>
            <wp:wrapTopAndBottom/>
            <wp:docPr id="1" name="Graphic 1" descr="Graphic depicting differences between Proton Therapy and Photon Radiation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Graphic depicting differences between Proton Therapy and Photon Radiation Therapy."/>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7550150" cy="4246880"/>
                    </a:xfrm>
                    <a:prstGeom prst="rect">
                      <a:avLst/>
                    </a:prstGeom>
                  </pic:spPr>
                </pic:pic>
              </a:graphicData>
            </a:graphic>
            <wp14:sizeRelH relativeFrom="margin">
              <wp14:pctWidth>0</wp14:pctWidth>
            </wp14:sizeRelH>
            <wp14:sizeRelV relativeFrom="margin">
              <wp14:pctHeight>0</wp14:pctHeight>
            </wp14:sizeRelV>
          </wp:anchor>
        </w:drawing>
      </w:r>
      <w:r w:rsidR="00001C8B" w:rsidRPr="00001C8B">
        <w:rPr>
          <w:b/>
          <w:bCs/>
        </w:rPr>
        <w:t>Figure 1:</w:t>
      </w:r>
      <w:r w:rsidR="00001C8B" w:rsidRPr="00001C8B">
        <w:t xml:space="preserve"> Graphic depicting differences between Proton Therapy and Photon Radiation Therapy.</w:t>
      </w:r>
    </w:p>
    <w:p w14:paraId="2EA8250F" w14:textId="77777777" w:rsidR="00DA572F" w:rsidRPr="00001C8B" w:rsidRDefault="00DA572F" w:rsidP="00DA572F">
      <w:pPr>
        <w:ind w:left="630"/>
      </w:pPr>
    </w:p>
    <w:p w14:paraId="11D24ADE" w14:textId="77777777" w:rsidR="00001C8B" w:rsidRPr="00001C8B" w:rsidRDefault="00001C8B" w:rsidP="00001C8B">
      <w:r w:rsidRPr="00001C8B">
        <w:br w:type="page"/>
      </w:r>
    </w:p>
    <w:p w14:paraId="4B8EEB0F" w14:textId="3468BDFB" w:rsidR="00001C8B" w:rsidRPr="00001C8B" w:rsidRDefault="00FA2FBA" w:rsidP="00001C8B">
      <w:r w:rsidRPr="00001C8B">
        <w:rPr>
          <w:noProof/>
        </w:rPr>
        <w:lastRenderedPageBreak/>
        <w:drawing>
          <wp:anchor distT="0" distB="0" distL="114300" distR="114300" simplePos="0" relativeHeight="251664384" behindDoc="1" locked="0" layoutInCell="1" allowOverlap="1" wp14:anchorId="7B0BBF5D" wp14:editId="0AFEB674">
            <wp:simplePos x="0" y="0"/>
            <wp:positionH relativeFrom="margin">
              <wp:posOffset>2375672</wp:posOffset>
            </wp:positionH>
            <wp:positionV relativeFrom="paragraph">
              <wp:posOffset>0</wp:posOffset>
            </wp:positionV>
            <wp:extent cx="6656070" cy="3743325"/>
            <wp:effectExtent l="0" t="0" r="0" b="9525"/>
            <wp:wrapTight wrapText="bothSides">
              <wp:wrapPolygon edited="0">
                <wp:start x="0" y="0"/>
                <wp:lineTo x="0" y="21545"/>
                <wp:lineTo x="21513" y="21545"/>
                <wp:lineTo x="21513" y="0"/>
                <wp:lineTo x="0" y="0"/>
              </wp:wrapPolygon>
            </wp:wrapTight>
            <wp:docPr id="474051941" name="Graphic 1" descr="Graphic depicting differences in radiation dose to normal tissue in a head/neck cancer patient treated with proton and photon therapy, and graphic depicting exit dose and no exit do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051941" name="Graphic 1" descr="Graphic depicting differences in radiation dose to normal tissue in a head/neck cancer patient treated with proton and photon therapy, and graphic depicting exit dose and no exit dose. "/>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6656070" cy="3743325"/>
                    </a:xfrm>
                    <a:prstGeom prst="rect">
                      <a:avLst/>
                    </a:prstGeom>
                  </pic:spPr>
                </pic:pic>
              </a:graphicData>
            </a:graphic>
            <wp14:sizeRelH relativeFrom="page">
              <wp14:pctWidth>0</wp14:pctWidth>
            </wp14:sizeRelH>
            <wp14:sizeRelV relativeFrom="page">
              <wp14:pctHeight>0</wp14:pctHeight>
            </wp14:sizeRelV>
          </wp:anchor>
        </w:drawing>
      </w:r>
    </w:p>
    <w:p w14:paraId="44DC7212" w14:textId="67B15CE9" w:rsidR="00001C8B" w:rsidRPr="00001C8B" w:rsidRDefault="00001C8B" w:rsidP="00001C8B"/>
    <w:p w14:paraId="5810EB4A" w14:textId="5738800B" w:rsidR="00001C8B" w:rsidRPr="00001C8B" w:rsidRDefault="00001C8B" w:rsidP="00FA2FBA">
      <w:pPr>
        <w:ind w:left="360" w:right="10800"/>
        <w:jc w:val="both"/>
      </w:pPr>
      <w:r w:rsidRPr="00001C8B">
        <w:rPr>
          <w:b/>
          <w:bCs/>
        </w:rPr>
        <w:t>Figure 2</w:t>
      </w:r>
      <w:r w:rsidRPr="00001C8B">
        <w:t xml:space="preserve">: Graphic depicting differences in radiation dose to normal tissue in a head/neck cancer patient treated with proton and photon therapy, and graphic depicting exit dose and no exit dose. </w:t>
      </w:r>
    </w:p>
    <w:p w14:paraId="1C1F4C0E" w14:textId="77777777" w:rsidR="00001C8B" w:rsidRPr="00001C8B" w:rsidRDefault="00001C8B" w:rsidP="00001C8B">
      <w:pPr>
        <w:rPr>
          <w:b/>
          <w:bCs/>
        </w:rPr>
      </w:pPr>
    </w:p>
    <w:p w14:paraId="77B56436" w14:textId="053098F6" w:rsidR="00001C8B" w:rsidRPr="00001C8B" w:rsidRDefault="00001C8B" w:rsidP="00001C8B">
      <w:pPr>
        <w:rPr>
          <w:b/>
          <w:bCs/>
        </w:rPr>
      </w:pPr>
      <w:r w:rsidRPr="00001C8B">
        <w:rPr>
          <w:b/>
          <w:bCs/>
        </w:rPr>
        <w:br w:type="page"/>
      </w:r>
    </w:p>
    <w:p w14:paraId="04D2757D" w14:textId="77777777" w:rsidR="00001C8B" w:rsidRPr="00001C8B" w:rsidRDefault="00001C8B" w:rsidP="00FA2FBA">
      <w:pPr>
        <w:ind w:left="720"/>
        <w:jc w:val="both"/>
      </w:pPr>
      <w:r w:rsidRPr="00001C8B">
        <w:rPr>
          <w:b/>
          <w:bCs/>
        </w:rPr>
        <w:lastRenderedPageBreak/>
        <w:t>Clinical Indications Treated by Proton Therapy</w:t>
      </w:r>
      <w:r w:rsidRPr="00001C8B">
        <w:t xml:space="preserve">. The indications for Proton Therapy are increasing in most adult malignancies of the central nervous system, head/neck, thorax, abdomen, pelvis, and extremities. Re-treatment of targets is becoming increasingly important in the oncology population and these patients greatly benefit from Proton Therapy as dose to normal tissue is further decreased compared to photon therapy. As can be seen in </w:t>
      </w:r>
      <w:r w:rsidRPr="00001C8B">
        <w:rPr>
          <w:b/>
          <w:bCs/>
          <w:u w:val="single"/>
        </w:rPr>
        <w:t>Figure 1</w:t>
      </w:r>
      <w:r w:rsidRPr="00001C8B">
        <w:t>, the disease sites treated with Proton Therapy have greatly expanded into both adult and pediatric clinical care.</w:t>
      </w:r>
    </w:p>
    <w:p w14:paraId="18F1F848" w14:textId="77777777" w:rsidR="00001C8B" w:rsidRPr="00001C8B" w:rsidRDefault="00001C8B" w:rsidP="00DA572F">
      <w:pPr>
        <w:jc w:val="center"/>
      </w:pPr>
      <w:r w:rsidRPr="00001C8B">
        <w:rPr>
          <w:noProof/>
        </w:rPr>
        <w:drawing>
          <wp:inline distT="0" distB="0" distL="0" distR="0" wp14:anchorId="3CEDE2DE" wp14:editId="0CD0A325">
            <wp:extent cx="5943600" cy="3343275"/>
            <wp:effectExtent l="0" t="0" r="0" b="9525"/>
            <wp:docPr id="1512247018" name="Graphic 1" descr="Pie graph showing conditions treated in CY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47018" name="Graphic 1" descr="Pie graph showing conditions treated in CY2022"/>
                    <pic:cNvPicPr/>
                  </pic:nvPicPr>
                  <pic:blipFill>
                    <a:blip r:embed="rId60">
                      <a:extLst>
                        <a:ext uri="{96DAC541-7B7A-43D3-8B79-37D633B846F1}">
                          <asvg:svgBlip xmlns:asvg="http://schemas.microsoft.com/office/drawing/2016/SVG/main" r:embed="rId61"/>
                        </a:ext>
                      </a:extLst>
                    </a:blip>
                    <a:stretch>
                      <a:fillRect/>
                    </a:stretch>
                  </pic:blipFill>
                  <pic:spPr>
                    <a:xfrm>
                      <a:off x="0" y="0"/>
                      <a:ext cx="5943600" cy="3343275"/>
                    </a:xfrm>
                    <a:prstGeom prst="rect">
                      <a:avLst/>
                    </a:prstGeom>
                  </pic:spPr>
                </pic:pic>
              </a:graphicData>
            </a:graphic>
          </wp:inline>
        </w:drawing>
      </w:r>
    </w:p>
    <w:p w14:paraId="15CE9AA8" w14:textId="77777777" w:rsidR="00001C8B" w:rsidRPr="00001C8B" w:rsidRDefault="00001C8B" w:rsidP="00DA572F">
      <w:pPr>
        <w:ind w:left="720" w:right="720"/>
        <w:jc w:val="both"/>
      </w:pPr>
      <w:r w:rsidRPr="00001C8B">
        <w:rPr>
          <w:b/>
          <w:bCs/>
        </w:rPr>
        <w:t>Figure 3</w:t>
      </w:r>
      <w:r w:rsidRPr="00001C8B">
        <w:t>: The expanding role of proton therapy in cancer care.</w:t>
      </w:r>
    </w:p>
    <w:p w14:paraId="320FD0DC" w14:textId="77777777" w:rsidR="00001C8B" w:rsidRPr="00001C8B" w:rsidRDefault="00001C8B" w:rsidP="00001C8B">
      <w:r w:rsidRPr="00001C8B">
        <w:br w:type="page"/>
      </w:r>
    </w:p>
    <w:p w14:paraId="23CC59BF" w14:textId="77777777" w:rsidR="00001C8B" w:rsidRPr="00001C8B" w:rsidRDefault="00001C8B" w:rsidP="008941AB">
      <w:pPr>
        <w:ind w:left="720" w:right="720"/>
        <w:jc w:val="both"/>
      </w:pPr>
      <w:r w:rsidRPr="00001C8B">
        <w:lastRenderedPageBreak/>
        <w:t xml:space="preserve">The indications for Proton Therapy have likewise greatly expanded over the past decade. As can be seen in </w:t>
      </w:r>
      <w:r w:rsidRPr="00001C8B">
        <w:rPr>
          <w:b/>
          <w:bCs/>
          <w:u w:val="single"/>
        </w:rPr>
        <w:t>Figure 4</w:t>
      </w:r>
      <w:r w:rsidRPr="00001C8B">
        <w:t>, there has been a significant increase in the use of proton therapy for adult malignancies according to the National Association for proton therapy. There has been a significant expansion for proton therapy for re-irradiation of previously treated patients and 60% of NCCN centers have and/or are developing proton centers.</w:t>
      </w:r>
    </w:p>
    <w:p w14:paraId="719BB559" w14:textId="77777777" w:rsidR="00001C8B" w:rsidRPr="00001C8B" w:rsidRDefault="00001C8B" w:rsidP="00DA572F">
      <w:pPr>
        <w:jc w:val="center"/>
      </w:pPr>
      <w:r w:rsidRPr="00001C8B">
        <w:rPr>
          <w:noProof/>
        </w:rPr>
        <w:drawing>
          <wp:inline distT="0" distB="0" distL="0" distR="0" wp14:anchorId="666B16CC" wp14:editId="7D14C169">
            <wp:extent cx="7152639" cy="4023360"/>
            <wp:effectExtent l="0" t="0" r="0" b="0"/>
            <wp:docPr id="1726302482" name="Graphic 1" descr="Graphs outlining indications treated in proton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02482" name="Graphic 1" descr="Graphs outlining indications treated in proton therapy"/>
                    <pic:cNvPicPr/>
                  </pic:nvPicPr>
                  <pic:blipFill>
                    <a:blip r:embed="rId62">
                      <a:extLst>
                        <a:ext uri="{96DAC541-7B7A-43D3-8B79-37D633B846F1}">
                          <asvg:svgBlip xmlns:asvg="http://schemas.microsoft.com/office/drawing/2016/SVG/main" r:embed="rId63"/>
                        </a:ext>
                      </a:extLst>
                    </a:blip>
                    <a:stretch>
                      <a:fillRect/>
                    </a:stretch>
                  </pic:blipFill>
                  <pic:spPr>
                    <a:xfrm>
                      <a:off x="0" y="0"/>
                      <a:ext cx="7208373" cy="4054710"/>
                    </a:xfrm>
                    <a:prstGeom prst="rect">
                      <a:avLst/>
                    </a:prstGeom>
                  </pic:spPr>
                </pic:pic>
              </a:graphicData>
            </a:graphic>
          </wp:inline>
        </w:drawing>
      </w:r>
    </w:p>
    <w:p w14:paraId="7D8903AD" w14:textId="77777777" w:rsidR="00001C8B" w:rsidRPr="00001C8B" w:rsidRDefault="00001C8B" w:rsidP="00DA572F">
      <w:pPr>
        <w:ind w:left="720" w:right="720"/>
      </w:pPr>
      <w:r w:rsidRPr="00001C8B">
        <w:rPr>
          <w:b/>
          <w:bCs/>
        </w:rPr>
        <w:t xml:space="preserve">Figure 4. </w:t>
      </w:r>
      <w:r w:rsidRPr="00001C8B">
        <w:t xml:space="preserve"> Four diagrams, depicting the increasing disease site utilization for Proton Therapy including the significant increase in the use of protons for re-irradiation.</w:t>
      </w:r>
    </w:p>
    <w:p w14:paraId="0C5EF6DE" w14:textId="77777777" w:rsidR="00001C8B" w:rsidRPr="00001C8B" w:rsidRDefault="00001C8B" w:rsidP="00001C8B">
      <w:r w:rsidRPr="00001C8B">
        <w:br w:type="page"/>
      </w:r>
    </w:p>
    <w:p w14:paraId="32314F3B" w14:textId="1AC6E8B5" w:rsidR="00001C8B" w:rsidRPr="00001C8B" w:rsidRDefault="00DD39EF" w:rsidP="008941AB">
      <w:pPr>
        <w:ind w:left="720" w:right="810"/>
        <w:jc w:val="both"/>
      </w:pPr>
      <w:r w:rsidRPr="00001C8B">
        <w:rPr>
          <w:noProof/>
        </w:rPr>
        <w:lastRenderedPageBreak/>
        <w:drawing>
          <wp:anchor distT="0" distB="0" distL="114300" distR="114300" simplePos="0" relativeHeight="251659264" behindDoc="0" locked="0" layoutInCell="1" allowOverlap="1" wp14:anchorId="53391243" wp14:editId="0C454F1A">
            <wp:simplePos x="0" y="0"/>
            <wp:positionH relativeFrom="margin">
              <wp:posOffset>807308</wp:posOffset>
            </wp:positionH>
            <wp:positionV relativeFrom="paragraph">
              <wp:posOffset>650343</wp:posOffset>
            </wp:positionV>
            <wp:extent cx="7127240" cy="4008755"/>
            <wp:effectExtent l="0" t="0" r="0" b="0"/>
            <wp:wrapTopAndBottom/>
            <wp:docPr id="1417715912" name="Graphic 1" descr="Graphic demonstrating clinical improvements noted in patients treated with prot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715912" name="Graphic 1" descr="Graphic demonstrating clinical improvements noted in patients treated with protons. "/>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7127240" cy="4008755"/>
                    </a:xfrm>
                    <a:prstGeom prst="rect">
                      <a:avLst/>
                    </a:prstGeom>
                  </pic:spPr>
                </pic:pic>
              </a:graphicData>
            </a:graphic>
            <wp14:sizeRelH relativeFrom="margin">
              <wp14:pctWidth>0</wp14:pctWidth>
            </wp14:sizeRelH>
            <wp14:sizeRelV relativeFrom="margin">
              <wp14:pctHeight>0</wp14:pctHeight>
            </wp14:sizeRelV>
          </wp:anchor>
        </w:drawing>
      </w:r>
      <w:r w:rsidR="00001C8B" w:rsidRPr="00001C8B">
        <w:rPr>
          <w:b/>
          <w:bCs/>
        </w:rPr>
        <w:t>Expanded Clinical Guidelines for Proton Therapy.</w:t>
      </w:r>
      <w:r w:rsidR="00001C8B" w:rsidRPr="00001C8B">
        <w:t xml:space="preserve"> The National Comprehensive Cancer Network (NCCN) also provides guidelines for cancer care, which are used to guide treatment decisions and insurance coverage. The NCCN has recognized the expanding role of Proton Therapy in the care of patients with cancer. The figure below depicts how the guidelines have expanded over the past several years.</w:t>
      </w:r>
    </w:p>
    <w:p w14:paraId="6BB8BE0E" w14:textId="0A5C8780" w:rsidR="00001C8B" w:rsidRPr="00001C8B" w:rsidRDefault="00001C8B" w:rsidP="00DD39EF">
      <w:pPr>
        <w:ind w:left="720" w:right="720"/>
      </w:pPr>
      <w:r w:rsidRPr="00001C8B">
        <w:rPr>
          <w:b/>
          <w:bCs/>
        </w:rPr>
        <w:t>Figure 5.</w:t>
      </w:r>
      <w:r w:rsidRPr="00001C8B">
        <w:t xml:space="preserve">  Graphic demonstrating clinical improvements noted in patients treated with protons. </w:t>
      </w:r>
    </w:p>
    <w:sectPr w:rsidR="00001C8B" w:rsidRPr="00001C8B" w:rsidSect="00001C8B">
      <w:headerReference w:type="default" r:id="rId66"/>
      <w:footerReference w:type="default" r:id="rId67"/>
      <w:pgSz w:w="15840" w:h="12240" w:orient="landscape" w:code="1"/>
      <w:pgMar w:top="720" w:right="720" w:bottom="720" w:left="720" w:header="720" w:footer="720" w:gutter="0"/>
      <w:cols w:space="720"/>
      <w:docGrid w:linePitch="326"/>
    </w:sectPr>
  </w:body>
</w:document>
</file>

<file path=word/customizations.xml><?xml version="1.0" encoding="utf-8"?>
<wne:tcg xmlns:r="http://schemas.openxmlformats.org/officeDocument/2006/relationships" xmlns:wne="http://schemas.microsoft.com/office/word/2006/wordml">
  <wne:keymaps>
    <wne:keymap wne:kcmPrimary="0631">
      <wne:acd wne:acdName="acd0"/>
    </wne:keymap>
    <wne:keymap wne:kcmPrimary="0632">
      <wne:acd wne:acdName="acd1"/>
    </wne:keymap>
    <wne:keymap wne:kcmPrimary="0633">
      <wne:acd wne:acdName="acd2"/>
    </wne:keymap>
    <wne:keymap wne:kcmPrimary="0634">
      <wne:acd wne:acdName="acd3"/>
    </wne:keymap>
    <wne:keymap wne:kcmPrimary="0635">
      <wne:acd wne:acdName="acd4"/>
    </wne:keymap>
    <wne:keymap wne:kcmPrimary="0636">
      <wne:acd wne:acdName="acd5"/>
    </wne:keymap>
    <wne:keymap wne:kcmPrimary="0637">
      <wne:acd wne:acdName="acd6"/>
    </wne:keymap>
    <wne:keymap wne:kcmPrimary="0638">
      <wne:acd wne:acdName="acd7"/>
    </wne:keymap>
    <wne:keymap wne:kcmPrimary="0639">
      <wne:acd wne:acdName="acd8"/>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BMAGUAZwBhAGwAMgBfAEwAMQA=" wne:acdName="acd0" wne:fciIndexBasedOn="0065"/>
    <wne:acd wne:argValue="AgBMAGUAZwBhAGwAMgBfAEwAMgA=" wne:acdName="acd1" wne:fciIndexBasedOn="0065"/>
    <wne:acd wne:argValue="AgBMAGUAZwBhAGwAMgBfAEwAMwA=" wne:acdName="acd2" wne:fciIndexBasedOn="0065"/>
    <wne:acd wne:argValue="AgBMAGUAZwBhAGwAMgBfAEwANAA=" wne:acdName="acd3" wne:fciIndexBasedOn="0065"/>
    <wne:acd wne:argValue="AgBMAGUAZwBhAGwAMgBfAEwANQA=" wne:acdName="acd4" wne:fciIndexBasedOn="0065"/>
    <wne:acd wne:argValue="AgBMAGUAZwBhAGwAMgBfAEwANgA=" wne:acdName="acd5" wne:fciIndexBasedOn="0065"/>
    <wne:acd wne:argValue="AgBMAGUAZwBhAGwAMgBfAEwANwA=" wne:acdName="acd6" wne:fciIndexBasedOn="0065"/>
    <wne:acd wne:argValue="AgBMAGUAZwBhAGwAMgBfAEwAOAA=" wne:acdName="acd7" wne:fciIndexBasedOn="0065"/>
    <wne:acd wne:argValue="AgBMAGUAZwBhAGwAMgBfAEwAOQA="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108FA9" w14:textId="77777777" w:rsidR="008842AC" w:rsidRDefault="008842AC" w:rsidP="007962D7">
      <w:r>
        <w:separator/>
      </w:r>
    </w:p>
  </w:endnote>
  <w:endnote w:type="continuationSeparator" w:id="0">
    <w:p w14:paraId="1480379C" w14:textId="77777777" w:rsidR="008842AC" w:rsidRDefault="008842AC" w:rsidP="007962D7">
      <w:r>
        <w:continuationSeparator/>
      </w:r>
    </w:p>
  </w:endnote>
  <w:endnote w:type="continuationNotice" w:id="1">
    <w:p w14:paraId="1FBBF054" w14:textId="77777777" w:rsidR="008842AC" w:rsidRDefault="008842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Bold">
    <w:altName w:val="Times New Roman"/>
    <w:panose1 w:val="00000000000000000000"/>
    <w:charset w:val="00"/>
    <w:family w:val="roman"/>
    <w:notTrueType/>
    <w:pitch w:val="default"/>
  </w:font>
  <w:font w:name="PMingLiU">
    <w:altName w:val="新細明體"/>
    <w:panose1 w:val="02010601000101010101"/>
    <w:charset w:val="88"/>
    <w:family w:val="roman"/>
    <w:pitch w:val="variable"/>
    <w:sig w:usb0="A00002FF" w:usb1="28CFFCFA" w:usb2="00000016" w:usb3="00000000" w:csb0="00100001" w:csb1="00000000"/>
  </w:font>
  <w:font w:name="Yu Mincho">
    <w:altName w:val="游明朝"/>
    <w:charset w:val="80"/>
    <w:family w:val="roman"/>
    <w:pitch w:val="variable"/>
    <w:sig w:usb0="800002E7" w:usb1="2AC7FCFF" w:usb2="00000012" w:usb3="00000000" w:csb0="0002009F" w:csb1="00000000"/>
  </w:font>
  <w:font w:name="News Gothic MT">
    <w:charset w:val="00"/>
    <w:family w:val="swiss"/>
    <w:pitch w:val="variable"/>
    <w:sig w:usb0="00000003" w:usb1="00000000" w:usb2="00000000" w:usb3="00000000" w:csb0="00000001" w:csb1="00000000"/>
  </w:font>
  <w:font w:name="Trebuchet MS">
    <w:altName w:val="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5356119"/>
      <w:docPartObj>
        <w:docPartGallery w:val="Page Numbers (Bottom of Page)"/>
        <w:docPartUnique/>
      </w:docPartObj>
    </w:sdtPr>
    <w:sdtContent>
      <w:sdt>
        <w:sdtPr>
          <w:id w:val="-1769616900"/>
          <w:docPartObj>
            <w:docPartGallery w:val="Page Numbers (Top of Page)"/>
            <w:docPartUnique/>
          </w:docPartObj>
        </w:sdtPr>
        <w:sdtContent>
          <w:p w14:paraId="0A83A6A2" w14:textId="77777777" w:rsidR="00001C8B" w:rsidRDefault="00001C8B">
            <w:pPr>
              <w:pStyle w:val="Footer"/>
              <w:jc w:val="right"/>
            </w:pPr>
            <w:r>
              <w:t xml:space="preserve">Page </w:t>
            </w: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2</w:t>
            </w:r>
            <w:r>
              <w:rPr>
                <w:b/>
                <w:bCs/>
                <w:szCs w:val="24"/>
              </w:rPr>
              <w:fldChar w:fldCharType="end"/>
            </w:r>
          </w:p>
        </w:sdtContent>
      </w:sdt>
    </w:sdtContent>
  </w:sdt>
  <w:p w14:paraId="779C45DA" w14:textId="77777777" w:rsidR="00001C8B" w:rsidRDefault="00001C8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53702795"/>
      <w:docPartObj>
        <w:docPartGallery w:val="Page Numbers (Bottom of Page)"/>
        <w:docPartUnique/>
      </w:docPartObj>
    </w:sdtPr>
    <w:sdtContent>
      <w:sdt>
        <w:sdtPr>
          <w:id w:val="-498261879"/>
          <w:docPartObj>
            <w:docPartGallery w:val="Page Numbers (Top of Page)"/>
            <w:docPartUnique/>
          </w:docPartObj>
        </w:sdtPr>
        <w:sdtContent>
          <w:p w14:paraId="3A001FB9" w14:textId="77777777" w:rsidR="00001C8B" w:rsidRDefault="00001C8B" w:rsidP="00F77177">
            <w:pPr>
              <w:pStyle w:val="Footer"/>
              <w:jc w:val="right"/>
            </w:pPr>
            <w:r>
              <w:t xml:space="preserve">Exhibit D Page </w:t>
            </w:r>
            <w:r>
              <w:rPr>
                <w:b/>
                <w:bCs/>
                <w:szCs w:val="24"/>
              </w:rPr>
              <w:fldChar w:fldCharType="begin"/>
            </w:r>
            <w:r>
              <w:rPr>
                <w:b/>
                <w:bCs/>
              </w:rPr>
              <w:instrText xml:space="preserve"> PAGE </w:instrText>
            </w:r>
            <w:r>
              <w:rPr>
                <w:b/>
                <w:bCs/>
                <w:szCs w:val="24"/>
              </w:rPr>
              <w:fldChar w:fldCharType="separate"/>
            </w:r>
            <w:r>
              <w:rPr>
                <w:b/>
                <w:bCs/>
                <w:szCs w:val="24"/>
              </w:rPr>
              <w:t>55</w:t>
            </w:r>
            <w:r>
              <w:rPr>
                <w:b/>
                <w:bCs/>
                <w:szCs w:val="24"/>
              </w:rPr>
              <w:fldChar w:fldCharType="end"/>
            </w:r>
            <w:r>
              <w:t xml:space="preserve"> </w:t>
            </w:r>
          </w:p>
        </w:sdtContent>
      </w:sdt>
    </w:sdtContent>
  </w:sdt>
  <w:p w14:paraId="31CDC171" w14:textId="77777777" w:rsidR="00001C8B" w:rsidRDefault="00001C8B">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0814564"/>
      <w:docPartObj>
        <w:docPartGallery w:val="Page Numbers (Bottom of Page)"/>
        <w:docPartUnique/>
      </w:docPartObj>
    </w:sdtPr>
    <w:sdtContent>
      <w:sdt>
        <w:sdtPr>
          <w:id w:val="-1643649896"/>
          <w:docPartObj>
            <w:docPartGallery w:val="Page Numbers (Top of Page)"/>
            <w:docPartUnique/>
          </w:docPartObj>
        </w:sdtPr>
        <w:sdtContent>
          <w:p w14:paraId="60C8B85D" w14:textId="77777777" w:rsidR="00001C8B" w:rsidRDefault="00001C8B" w:rsidP="00F77177">
            <w:pPr>
              <w:pStyle w:val="Footer"/>
              <w:jc w:val="right"/>
            </w:pPr>
            <w:r>
              <w:t xml:space="preserve">Exhibit E Page </w:t>
            </w:r>
            <w:r>
              <w:rPr>
                <w:b/>
                <w:bCs/>
                <w:szCs w:val="24"/>
              </w:rPr>
              <w:fldChar w:fldCharType="begin"/>
            </w:r>
            <w:r>
              <w:rPr>
                <w:b/>
                <w:bCs/>
              </w:rPr>
              <w:instrText xml:space="preserve"> PAGE </w:instrText>
            </w:r>
            <w:r>
              <w:rPr>
                <w:b/>
                <w:bCs/>
                <w:szCs w:val="24"/>
              </w:rPr>
              <w:fldChar w:fldCharType="separate"/>
            </w:r>
            <w:r>
              <w:rPr>
                <w:b/>
                <w:bCs/>
                <w:szCs w:val="24"/>
              </w:rPr>
              <w:t>55</w:t>
            </w:r>
            <w:r>
              <w:rPr>
                <w:b/>
                <w:bCs/>
                <w:szCs w:val="24"/>
              </w:rPr>
              <w:fldChar w:fldCharType="end"/>
            </w:r>
            <w:r>
              <w:t xml:space="preserve"> </w:t>
            </w:r>
          </w:p>
        </w:sdtContent>
      </w:sdt>
    </w:sdtContent>
  </w:sdt>
  <w:p w14:paraId="0F55A214" w14:textId="77777777" w:rsidR="00001C8B" w:rsidRDefault="00001C8B">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6413996"/>
      <w:docPartObj>
        <w:docPartGallery w:val="Page Numbers (Bottom of Page)"/>
        <w:docPartUnique/>
      </w:docPartObj>
    </w:sdtPr>
    <w:sdtContent>
      <w:sdt>
        <w:sdtPr>
          <w:id w:val="-821964378"/>
          <w:docPartObj>
            <w:docPartGallery w:val="Page Numbers (Top of Page)"/>
            <w:docPartUnique/>
          </w:docPartObj>
        </w:sdtPr>
        <w:sdtContent>
          <w:p w14:paraId="4509AE89" w14:textId="77777777" w:rsidR="00001C8B" w:rsidRDefault="00001C8B" w:rsidP="00F77177">
            <w:pPr>
              <w:pStyle w:val="Footer"/>
              <w:jc w:val="right"/>
            </w:pPr>
            <w:r>
              <w:t xml:space="preserve">Exhibit E Page </w:t>
            </w:r>
            <w:r>
              <w:rPr>
                <w:b/>
                <w:bCs/>
                <w:szCs w:val="24"/>
              </w:rPr>
              <w:fldChar w:fldCharType="begin"/>
            </w:r>
            <w:r>
              <w:rPr>
                <w:b/>
                <w:bCs/>
              </w:rPr>
              <w:instrText xml:space="preserve"> PAGE </w:instrText>
            </w:r>
            <w:r>
              <w:rPr>
                <w:b/>
                <w:bCs/>
                <w:szCs w:val="24"/>
              </w:rPr>
              <w:fldChar w:fldCharType="separate"/>
            </w:r>
            <w:r>
              <w:rPr>
                <w:b/>
                <w:bCs/>
                <w:szCs w:val="24"/>
              </w:rPr>
              <w:t>1</w:t>
            </w:r>
            <w:r>
              <w:rPr>
                <w:b/>
                <w:bCs/>
                <w:szCs w:val="24"/>
              </w:rPr>
              <w:fldChar w:fldCharType="end"/>
            </w:r>
            <w:r>
              <w:t xml:space="preserve"> </w:t>
            </w:r>
          </w:p>
        </w:sdtContent>
      </w:sdt>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8804630"/>
      <w:docPartObj>
        <w:docPartGallery w:val="Page Numbers (Bottom of Page)"/>
        <w:docPartUnique/>
      </w:docPartObj>
    </w:sdtPr>
    <w:sdtContent>
      <w:sdt>
        <w:sdtPr>
          <w:id w:val="1058365402"/>
          <w:docPartObj>
            <w:docPartGallery w:val="Page Numbers (Top of Page)"/>
            <w:docPartUnique/>
          </w:docPartObj>
        </w:sdtPr>
        <w:sdtContent>
          <w:p w14:paraId="191E51CD" w14:textId="77777777" w:rsidR="00001C8B" w:rsidRDefault="00001C8B" w:rsidP="00F77177">
            <w:pPr>
              <w:pStyle w:val="Footer"/>
              <w:jc w:val="right"/>
            </w:pPr>
            <w:r>
              <w:t xml:space="preserve">Exhibit F Page </w:t>
            </w:r>
            <w:r>
              <w:rPr>
                <w:b/>
                <w:bCs/>
                <w:szCs w:val="24"/>
              </w:rPr>
              <w:fldChar w:fldCharType="begin"/>
            </w:r>
            <w:r>
              <w:rPr>
                <w:b/>
                <w:bCs/>
              </w:rPr>
              <w:instrText xml:space="preserve"> PAGE </w:instrText>
            </w:r>
            <w:r>
              <w:rPr>
                <w:b/>
                <w:bCs/>
                <w:szCs w:val="24"/>
              </w:rPr>
              <w:fldChar w:fldCharType="separate"/>
            </w:r>
            <w:r>
              <w:rPr>
                <w:b/>
                <w:bCs/>
                <w:szCs w:val="24"/>
              </w:rPr>
              <w:t>1</w:t>
            </w:r>
            <w:r>
              <w:rPr>
                <w:b/>
                <w:bCs/>
                <w:szCs w:val="24"/>
              </w:rPr>
              <w:fldChar w:fldCharType="end"/>
            </w:r>
            <w:r>
              <w:t xml:space="preserve"> </w:t>
            </w:r>
          </w:p>
        </w:sdtContent>
      </w:sdt>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7197195"/>
      <w:docPartObj>
        <w:docPartGallery w:val="Page Numbers (Bottom of Page)"/>
        <w:docPartUnique/>
      </w:docPartObj>
    </w:sdtPr>
    <w:sdtContent>
      <w:sdt>
        <w:sdtPr>
          <w:id w:val="-1840844815"/>
          <w:docPartObj>
            <w:docPartGallery w:val="Page Numbers (Top of Page)"/>
            <w:docPartUnique/>
          </w:docPartObj>
        </w:sdtPr>
        <w:sdtContent>
          <w:p w14:paraId="7611CCD5" w14:textId="77777777" w:rsidR="00001C8B" w:rsidRDefault="00001C8B" w:rsidP="00F77177">
            <w:pPr>
              <w:pStyle w:val="Footer"/>
              <w:jc w:val="right"/>
            </w:pPr>
            <w:r>
              <w:t xml:space="preserve">Exhibit G Page </w:t>
            </w:r>
            <w:r>
              <w:rPr>
                <w:b/>
                <w:bCs/>
                <w:szCs w:val="24"/>
              </w:rPr>
              <w:fldChar w:fldCharType="begin"/>
            </w:r>
            <w:r>
              <w:rPr>
                <w:b/>
                <w:bCs/>
              </w:rPr>
              <w:instrText xml:space="preserve"> PAGE </w:instrText>
            </w:r>
            <w:r>
              <w:rPr>
                <w:b/>
                <w:bCs/>
                <w:szCs w:val="24"/>
              </w:rPr>
              <w:fldChar w:fldCharType="separate"/>
            </w:r>
            <w:r>
              <w:rPr>
                <w:b/>
                <w:bCs/>
                <w:szCs w:val="24"/>
              </w:rPr>
              <w:t>1</w:t>
            </w:r>
            <w:r>
              <w:rPr>
                <w:b/>
                <w:bCs/>
                <w:szCs w:val="24"/>
              </w:rPr>
              <w:fldChar w:fldCharType="end"/>
            </w:r>
            <w:r>
              <w:t xml:space="preserve"> </w:t>
            </w:r>
          </w:p>
        </w:sdtContent>
      </w:sdt>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E4310" w14:textId="77777777" w:rsidR="00E04C81" w:rsidRDefault="00E04C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5E26E" w14:textId="77777777" w:rsidR="00001C8B" w:rsidRDefault="00001C8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40556749"/>
      <w:docPartObj>
        <w:docPartGallery w:val="Page Numbers (Bottom of Page)"/>
        <w:docPartUnique/>
      </w:docPartObj>
    </w:sdtPr>
    <w:sdtContent>
      <w:sdt>
        <w:sdtPr>
          <w:id w:val="1533154752"/>
          <w:docPartObj>
            <w:docPartGallery w:val="Page Numbers (Top of Page)"/>
            <w:docPartUnique/>
          </w:docPartObj>
        </w:sdtPr>
        <w:sdtContent>
          <w:p w14:paraId="2AD6D2B7" w14:textId="77777777" w:rsidR="00001C8B" w:rsidRDefault="00001C8B" w:rsidP="00135713">
            <w:pPr>
              <w:pStyle w:val="Footer"/>
              <w:jc w:val="right"/>
            </w:pPr>
            <w:r>
              <w:t xml:space="preserve">Page </w:t>
            </w: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8EED5E" w14:textId="77777777" w:rsidR="00001C8B" w:rsidRDefault="00001C8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7315358"/>
      <w:docPartObj>
        <w:docPartGallery w:val="Page Numbers (Bottom of Page)"/>
        <w:docPartUnique/>
      </w:docPartObj>
    </w:sdtPr>
    <w:sdtContent>
      <w:sdt>
        <w:sdtPr>
          <w:id w:val="-680894428"/>
          <w:docPartObj>
            <w:docPartGallery w:val="Page Numbers (Top of Page)"/>
            <w:docPartUnique/>
          </w:docPartObj>
        </w:sdtPr>
        <w:sdtContent>
          <w:p w14:paraId="789E4534" w14:textId="77777777" w:rsidR="00001C8B" w:rsidRDefault="00001C8B" w:rsidP="007A3763">
            <w:pPr>
              <w:pStyle w:val="Footer"/>
              <w:jc w:val="right"/>
            </w:pPr>
            <w:r>
              <w:t xml:space="preserve">Page </w:t>
            </w:r>
            <w:r>
              <w:rPr>
                <w:b/>
                <w:bCs/>
                <w:szCs w:val="24"/>
              </w:rPr>
              <w:fldChar w:fldCharType="begin"/>
            </w:r>
            <w:r>
              <w:rPr>
                <w:b/>
                <w:bCs/>
              </w:rPr>
              <w:instrText xml:space="preserve"> PAGE </w:instrText>
            </w:r>
            <w:r>
              <w:rPr>
                <w:b/>
                <w:bCs/>
                <w:szCs w:val="24"/>
              </w:rPr>
              <w:fldChar w:fldCharType="separate"/>
            </w:r>
            <w:r>
              <w:rPr>
                <w:b/>
                <w:bCs/>
                <w:szCs w:val="24"/>
              </w:rPr>
              <w:t>30</w:t>
            </w:r>
            <w:r>
              <w:rPr>
                <w:b/>
                <w:bCs/>
                <w:szCs w:val="24"/>
              </w:rPr>
              <w:fldChar w:fldCharType="end"/>
            </w:r>
            <w:r>
              <w:t xml:space="preserve"> </w:t>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71F9DD" w14:textId="77777777" w:rsidR="00001C8B" w:rsidRDefault="00001C8B" w:rsidP="007F6F80">
    <w:pPr>
      <w:pStyle w:val="Footer"/>
    </w:pPr>
  </w:p>
  <w:p w14:paraId="6D8E74F3" w14:textId="77777777" w:rsidR="00001C8B" w:rsidRDefault="00001C8B"/>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740906"/>
      <w:docPartObj>
        <w:docPartGallery w:val="Page Numbers (Bottom of Page)"/>
        <w:docPartUnique/>
      </w:docPartObj>
    </w:sdtPr>
    <w:sdtContent>
      <w:sdt>
        <w:sdtPr>
          <w:id w:val="992915027"/>
          <w:docPartObj>
            <w:docPartGallery w:val="Page Numbers (Top of Page)"/>
            <w:docPartUnique/>
          </w:docPartObj>
        </w:sdtPr>
        <w:sdtContent>
          <w:p w14:paraId="779880C3" w14:textId="77777777" w:rsidR="00001C8B" w:rsidRDefault="00001C8B" w:rsidP="00F77177">
            <w:pPr>
              <w:pStyle w:val="Footer"/>
              <w:jc w:val="right"/>
            </w:pPr>
            <w:r>
              <w:t xml:space="preserve">Exhibit A Page </w:t>
            </w:r>
            <w:r>
              <w:rPr>
                <w:b/>
                <w:bCs/>
                <w:szCs w:val="24"/>
              </w:rPr>
              <w:fldChar w:fldCharType="begin"/>
            </w:r>
            <w:r>
              <w:rPr>
                <w:b/>
                <w:bCs/>
              </w:rPr>
              <w:instrText xml:space="preserve"> PAGE </w:instrText>
            </w:r>
            <w:r>
              <w:rPr>
                <w:b/>
                <w:bCs/>
                <w:szCs w:val="24"/>
              </w:rPr>
              <w:fldChar w:fldCharType="separate"/>
            </w:r>
            <w:r>
              <w:rPr>
                <w:b/>
                <w:bCs/>
                <w:szCs w:val="24"/>
              </w:rPr>
              <w:t>55</w:t>
            </w:r>
            <w:r>
              <w:rPr>
                <w:b/>
                <w:bCs/>
                <w:szCs w:val="24"/>
              </w:rPr>
              <w:fldChar w:fldCharType="end"/>
            </w:r>
            <w:r>
              <w:t xml:space="preserve"> </w:t>
            </w:r>
          </w:p>
        </w:sdtContent>
      </w:sdt>
    </w:sdtContent>
  </w:sdt>
  <w:p w14:paraId="3090A590" w14:textId="77777777" w:rsidR="00001C8B" w:rsidRDefault="00001C8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2594795"/>
      <w:docPartObj>
        <w:docPartGallery w:val="Page Numbers (Bottom of Page)"/>
        <w:docPartUnique/>
      </w:docPartObj>
    </w:sdtPr>
    <w:sdtContent>
      <w:sdt>
        <w:sdtPr>
          <w:id w:val="1104307505"/>
          <w:docPartObj>
            <w:docPartGallery w:val="Page Numbers (Top of Page)"/>
            <w:docPartUnique/>
          </w:docPartObj>
        </w:sdtPr>
        <w:sdtContent>
          <w:p w14:paraId="16C749D0" w14:textId="77777777" w:rsidR="00001C8B" w:rsidRDefault="00001C8B" w:rsidP="00F77177">
            <w:pPr>
              <w:pStyle w:val="Footer"/>
              <w:jc w:val="right"/>
            </w:pPr>
            <w:r>
              <w:t xml:space="preserve">Exhibit B Page </w:t>
            </w:r>
            <w:r>
              <w:rPr>
                <w:b/>
                <w:bCs/>
                <w:szCs w:val="24"/>
              </w:rPr>
              <w:fldChar w:fldCharType="begin"/>
            </w:r>
            <w:r>
              <w:rPr>
                <w:b/>
                <w:bCs/>
              </w:rPr>
              <w:instrText xml:space="preserve"> PAGE </w:instrText>
            </w:r>
            <w:r>
              <w:rPr>
                <w:b/>
                <w:bCs/>
                <w:szCs w:val="24"/>
              </w:rPr>
              <w:fldChar w:fldCharType="separate"/>
            </w:r>
            <w:r>
              <w:rPr>
                <w:b/>
                <w:bCs/>
                <w:szCs w:val="24"/>
              </w:rPr>
              <w:t>55</w:t>
            </w:r>
            <w:r>
              <w:rPr>
                <w:b/>
                <w:bCs/>
                <w:szCs w:val="24"/>
              </w:rPr>
              <w:fldChar w:fldCharType="end"/>
            </w:r>
            <w:r>
              <w:t xml:space="preserve"> </w:t>
            </w:r>
          </w:p>
        </w:sdtContent>
      </w:sdt>
    </w:sdtContent>
  </w:sdt>
  <w:p w14:paraId="766765FC" w14:textId="77777777" w:rsidR="00001C8B" w:rsidRDefault="00001C8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0948589"/>
      <w:docPartObj>
        <w:docPartGallery w:val="Page Numbers (Bottom of Page)"/>
        <w:docPartUnique/>
      </w:docPartObj>
    </w:sdtPr>
    <w:sdtContent>
      <w:sdt>
        <w:sdtPr>
          <w:id w:val="-1296987696"/>
          <w:docPartObj>
            <w:docPartGallery w:val="Page Numbers (Top of Page)"/>
            <w:docPartUnique/>
          </w:docPartObj>
        </w:sdtPr>
        <w:sdtContent>
          <w:p w14:paraId="2A7A3BE2" w14:textId="77777777" w:rsidR="00001C8B" w:rsidRDefault="00001C8B" w:rsidP="00F77177">
            <w:pPr>
              <w:pStyle w:val="Footer"/>
              <w:jc w:val="right"/>
            </w:pPr>
            <w:r>
              <w:t xml:space="preserve">Exhibit C Page </w:t>
            </w:r>
            <w:r>
              <w:rPr>
                <w:b/>
                <w:bCs/>
                <w:szCs w:val="24"/>
              </w:rPr>
              <w:fldChar w:fldCharType="begin"/>
            </w:r>
            <w:r>
              <w:rPr>
                <w:b/>
                <w:bCs/>
              </w:rPr>
              <w:instrText xml:space="preserve"> PAGE </w:instrText>
            </w:r>
            <w:r>
              <w:rPr>
                <w:b/>
                <w:bCs/>
                <w:szCs w:val="24"/>
              </w:rPr>
              <w:fldChar w:fldCharType="separate"/>
            </w:r>
            <w:r>
              <w:rPr>
                <w:b/>
                <w:bCs/>
                <w:szCs w:val="24"/>
              </w:rPr>
              <w:t>55</w:t>
            </w:r>
            <w:r>
              <w:rPr>
                <w:b/>
                <w:bCs/>
                <w:szCs w:val="24"/>
              </w:rPr>
              <w:fldChar w:fldCharType="end"/>
            </w:r>
            <w:r>
              <w:t xml:space="preserve"> </w:t>
            </w:r>
          </w:p>
        </w:sdtContent>
      </w:sdt>
    </w:sdtContent>
  </w:sdt>
  <w:p w14:paraId="2E582525" w14:textId="77777777" w:rsidR="00001C8B" w:rsidRDefault="00001C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223137" w14:textId="77777777" w:rsidR="008842AC" w:rsidRDefault="008842AC" w:rsidP="007962D7">
      <w:r>
        <w:separator/>
      </w:r>
    </w:p>
  </w:footnote>
  <w:footnote w:type="continuationSeparator" w:id="0">
    <w:p w14:paraId="639C081F" w14:textId="77777777" w:rsidR="008842AC" w:rsidRDefault="008842AC" w:rsidP="007962D7">
      <w:r>
        <w:continuationSeparator/>
      </w:r>
    </w:p>
  </w:footnote>
  <w:footnote w:type="continuationNotice" w:id="1">
    <w:p w14:paraId="68BBA199" w14:textId="77777777" w:rsidR="008842AC" w:rsidRDefault="008842AC"/>
  </w:footnote>
  <w:footnote w:id="2">
    <w:p w14:paraId="60E6309A" w14:textId="3B60F336"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1" w:history="1">
        <w:r w:rsidR="00F848D7" w:rsidRPr="005113DA">
          <w:rPr>
            <w:rStyle w:val="Hyperlink"/>
            <w:rFonts w:ascii="Times New Roman" w:hAnsi="Times New Roman"/>
            <w:i/>
            <w:iCs/>
            <w:color w:val="000000" w:themeColor="text1"/>
            <w:u w:val="none"/>
          </w:rPr>
          <w:t>System Statistics</w:t>
        </w:r>
        <w:r w:rsidR="00F848D7" w:rsidRPr="005113DA">
          <w:rPr>
            <w:rStyle w:val="Hyperlink"/>
            <w:rFonts w:ascii="Times New Roman" w:hAnsi="Times New Roman"/>
            <w:color w:val="000000" w:themeColor="text1"/>
            <w:u w:val="none"/>
          </w:rPr>
          <w:t xml:space="preserve">, </w:t>
        </w:r>
        <w:r w:rsidR="00F848D7" w:rsidRPr="005113DA">
          <w:rPr>
            <w:rStyle w:val="Hyperlink"/>
            <w:rFonts w:ascii="Times New Roman" w:hAnsi="Times New Roman"/>
            <w:smallCaps/>
            <w:color w:val="000000" w:themeColor="text1"/>
            <w:u w:val="none"/>
          </w:rPr>
          <w:t>UMass Memorial Health</w:t>
        </w:r>
      </w:hyperlink>
      <w:r w:rsidRPr="005113DA">
        <w:rPr>
          <w:rFonts w:ascii="Times New Roman" w:hAnsi="Times New Roman"/>
          <w:color w:val="000000" w:themeColor="text1"/>
        </w:rPr>
        <w:t xml:space="preserve">, </w:t>
      </w:r>
      <w:hyperlink r:id="rId2" w:history="1">
        <w:r w:rsidRPr="00271463">
          <w:rPr>
            <w:rStyle w:val="Hyperlink"/>
            <w:rFonts w:ascii="Times New Roman" w:hAnsi="Times New Roman"/>
          </w:rPr>
          <w:t>https://www.ummhealth.org/about-us/system-statistics</w:t>
        </w:r>
      </w:hyperlink>
      <w:r w:rsidRPr="00271463">
        <w:rPr>
          <w:rFonts w:ascii="Times New Roman" w:hAnsi="Times New Roman"/>
        </w:rPr>
        <w:t xml:space="preserve"> (last visited March 3, 2025).</w:t>
      </w:r>
    </w:p>
  </w:footnote>
  <w:footnote w:id="3">
    <w:p w14:paraId="79E364F9" w14:textId="7777777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sidDel="007623A0">
        <w:rPr>
          <w:rFonts w:ascii="Times New Roman" w:hAnsi="Times New Roman"/>
        </w:rPr>
        <w:t xml:space="preserve">In 2024, the Lown Institute awarded UMMH an “A” grade for social responsibility and performance in health equity, value, and outcomes. In the same year, </w:t>
      </w:r>
      <w:r w:rsidRPr="00271463" w:rsidDel="007623A0">
        <w:rPr>
          <w:rFonts w:ascii="Times New Roman" w:hAnsi="Times New Roman"/>
          <w:i/>
          <w:iCs/>
        </w:rPr>
        <w:t>U.S. News &amp; World Report</w:t>
      </w:r>
      <w:r w:rsidRPr="00271463" w:rsidDel="007623A0">
        <w:rPr>
          <w:rFonts w:ascii="Times New Roman" w:hAnsi="Times New Roman"/>
        </w:rPr>
        <w:t xml:space="preserve"> recognized UMMMC as the fifth “Best Regional Hospital” in Massachusetts, one of the “Best Regional Hospitals for Equitable Access,” and “High Performing” in colon, lung, and prostate cancer surgery, as well as leukemia, lymphoma, and myeloma treatment. The Applicant was also listed by </w:t>
      </w:r>
      <w:r w:rsidRPr="00271463" w:rsidDel="007623A0">
        <w:rPr>
          <w:rFonts w:ascii="Times New Roman" w:hAnsi="Times New Roman"/>
          <w:i/>
          <w:iCs/>
        </w:rPr>
        <w:t>Becker’s Hospital Review</w:t>
      </w:r>
      <w:r w:rsidRPr="00271463">
        <w:rPr>
          <w:rFonts w:ascii="Times New Roman" w:hAnsi="Times New Roman"/>
          <w:i/>
          <w:iCs/>
        </w:rPr>
        <w:t xml:space="preserve"> </w:t>
      </w:r>
      <w:r w:rsidRPr="00271463" w:rsidDel="007623A0">
        <w:rPr>
          <w:rFonts w:ascii="Times New Roman" w:hAnsi="Times New Roman"/>
        </w:rPr>
        <w:t>as one of the “Hospitals and Health Systems with Great Oncology Programs” in 2024</w:t>
      </w:r>
    </w:p>
  </w:footnote>
  <w:footnote w:id="4">
    <w:p w14:paraId="23A5AD47" w14:textId="2272185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hyperlink r:id="rId3" w:history="1">
        <w:r w:rsidRPr="006608B9">
          <w:rPr>
            <w:rStyle w:val="Hyperlink"/>
            <w:rFonts w:ascii="Times New Roman" w:hAnsi="Times New Roman"/>
            <w:i/>
            <w:iCs/>
            <w:color w:val="000000" w:themeColor="text1"/>
            <w:u w:val="none"/>
          </w:rPr>
          <w:t>UMass Memorial Medical Center and the Dana-Farber Cancer Institute</w:t>
        </w:r>
      </w:hyperlink>
      <w:r w:rsidRPr="006608B9">
        <w:rPr>
          <w:rFonts w:ascii="Times New Roman" w:hAnsi="Times New Roman"/>
          <w:color w:val="000000" w:themeColor="text1"/>
        </w:rPr>
        <w:t xml:space="preserve">, </w:t>
      </w:r>
      <w:r w:rsidRPr="00271463">
        <w:rPr>
          <w:rStyle w:val="SubtleReference"/>
          <w:rFonts w:ascii="Times New Roman" w:hAnsi="Times New Roman"/>
          <w:color w:val="auto"/>
        </w:rPr>
        <w:t>UMass Memorial Health</w:t>
      </w:r>
      <w:r w:rsidRPr="00271463">
        <w:rPr>
          <w:rFonts w:ascii="Times New Roman" w:hAnsi="Times New Roman"/>
        </w:rPr>
        <w:t xml:space="preserve">, </w:t>
      </w:r>
      <w:hyperlink r:id="rId4" w:history="1">
        <w:r w:rsidRPr="00271463">
          <w:rPr>
            <w:rStyle w:val="Hyperlink"/>
            <w:rFonts w:ascii="Times New Roman" w:hAnsi="Times New Roman"/>
          </w:rPr>
          <w:t>https://www.ummhealth.org/umass-memorial-medical-center/services-treatments/cancer-care/cancer-resources-and-support/umass-memorial-medical-center-and-the-dana-farber-cancer-institute</w:t>
        </w:r>
      </w:hyperlink>
      <w:r w:rsidRPr="00271463">
        <w:rPr>
          <w:rFonts w:ascii="Times New Roman" w:hAnsi="Times New Roman"/>
        </w:rPr>
        <w:t xml:space="preserve"> (last visited Feb. 24, 2025).</w:t>
      </w:r>
    </w:p>
  </w:footnote>
  <w:footnote w:id="5">
    <w:p w14:paraId="25F54A58" w14:textId="6232F751"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5" w:history="1">
        <w:r w:rsidRPr="006608B9">
          <w:rPr>
            <w:rStyle w:val="Hyperlink"/>
            <w:rFonts w:ascii="Times New Roman" w:hAnsi="Times New Roman"/>
            <w:i/>
            <w:iCs/>
            <w:color w:val="000000" w:themeColor="text1"/>
            <w:u w:val="none"/>
          </w:rPr>
          <w:t>Cancer Care</w:t>
        </w:r>
        <w:r w:rsidRPr="006608B9">
          <w:rPr>
            <w:rStyle w:val="Hyperlink"/>
            <w:rFonts w:ascii="Times New Roman" w:hAnsi="Times New Roman"/>
            <w:color w:val="000000" w:themeColor="text1"/>
            <w:u w:val="none"/>
          </w:rPr>
          <w:t>, UMass Memorial Health</w:t>
        </w:r>
      </w:hyperlink>
      <w:r w:rsidRPr="00271463">
        <w:rPr>
          <w:rFonts w:ascii="Times New Roman" w:hAnsi="Times New Roman"/>
        </w:rPr>
        <w:t xml:space="preserve">, </w:t>
      </w:r>
      <w:hyperlink r:id="rId6" w:history="1">
        <w:r w:rsidRPr="00271463">
          <w:rPr>
            <w:rStyle w:val="Hyperlink"/>
            <w:rFonts w:ascii="Times New Roman" w:hAnsi="Times New Roman"/>
          </w:rPr>
          <w:t>https://www.ummhealth.org/services-treatments/cancer-center</w:t>
        </w:r>
      </w:hyperlink>
      <w:r w:rsidRPr="00271463">
        <w:rPr>
          <w:rFonts w:ascii="Times New Roman" w:hAnsi="Times New Roman"/>
        </w:rPr>
        <w:t>, (Last visited Feb. 24, 2025).</w:t>
      </w:r>
    </w:p>
  </w:footnote>
  <w:footnote w:id="6">
    <w:p w14:paraId="4E31EBBB" w14:textId="505D30A0"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UMMH is accredited by: (1) </w:t>
      </w:r>
      <w:r w:rsidRPr="00271463">
        <w:rPr>
          <w:rStyle w:val="Hyperlink"/>
          <w:rFonts w:ascii="Times New Roman" w:hAnsi="Times New Roman"/>
          <w:color w:val="000000" w:themeColor="text1"/>
          <w:u w:val="none"/>
        </w:rPr>
        <w:t xml:space="preserve">the American College of Surgeons’ Commission on Cancer; (2) the National Accreditation Program for Breast Centers; (3) the American College of Radiology for medical imaging and radiation oncology; (4) the National Pancreas Foundation as a Center of Excellence for treatment of pancreatic disease; and (5) </w:t>
      </w:r>
      <w:r w:rsidRPr="00271463">
        <w:rPr>
          <w:rFonts w:ascii="Times New Roman" w:hAnsi="Times New Roman"/>
          <w:spacing w:val="-4"/>
        </w:rPr>
        <w:t xml:space="preserve">the Foundation </w:t>
      </w:r>
      <w:r w:rsidR="00CA5C70" w:rsidRPr="00271463">
        <w:rPr>
          <w:rFonts w:ascii="Times New Roman" w:hAnsi="Times New Roman"/>
          <w:spacing w:val="-4"/>
        </w:rPr>
        <w:t>f</w:t>
      </w:r>
      <w:r w:rsidRPr="00271463">
        <w:rPr>
          <w:rFonts w:ascii="Times New Roman" w:hAnsi="Times New Roman"/>
          <w:spacing w:val="-4"/>
        </w:rPr>
        <w:t>or the Accreditation of Cellular Therapy (</w:t>
      </w:r>
      <w:r w:rsidRPr="00271463">
        <w:rPr>
          <w:rFonts w:ascii="Times New Roman" w:hAnsi="Times New Roman"/>
        </w:rPr>
        <w:t>F</w:t>
      </w:r>
      <w:r w:rsidRPr="00271463">
        <w:rPr>
          <w:rFonts w:ascii="Times New Roman" w:hAnsi="Times New Roman"/>
          <w:spacing w:val="-4"/>
        </w:rPr>
        <w:t>ACT) for its well-established bone marrow transplant program</w:t>
      </w:r>
      <w:r w:rsidRPr="00271463">
        <w:rPr>
          <w:rFonts w:ascii="Times New Roman" w:hAnsi="Times New Roman"/>
        </w:rPr>
        <w:t>.</w:t>
      </w:r>
    </w:p>
  </w:footnote>
  <w:footnote w:id="7">
    <w:p w14:paraId="6C2D55FF" w14:textId="2D9ED42A"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7" w:history="1">
        <w:r w:rsidR="00CA5C70" w:rsidRPr="00BB3022">
          <w:rPr>
            <w:rStyle w:val="Hyperlink"/>
            <w:rFonts w:ascii="Times New Roman" w:hAnsi="Times New Roman"/>
            <w:i/>
            <w:iCs/>
            <w:smallCaps/>
            <w:color w:val="000000" w:themeColor="text1"/>
            <w:u w:val="none"/>
          </w:rPr>
          <w:t xml:space="preserve">Estimated </w:t>
        </w:r>
        <w:r w:rsidRPr="00BB3022">
          <w:rPr>
            <w:rStyle w:val="Hyperlink"/>
            <w:rFonts w:ascii="Times New Roman" w:hAnsi="Times New Roman"/>
            <w:i/>
            <w:iCs/>
            <w:smallCaps/>
            <w:color w:val="000000" w:themeColor="text1"/>
            <w:u w:val="none"/>
          </w:rPr>
          <w:t>N</w:t>
        </w:r>
        <w:r w:rsidR="00CA5C70" w:rsidRPr="00BB3022">
          <w:rPr>
            <w:rStyle w:val="Hyperlink"/>
            <w:rFonts w:ascii="Times New Roman" w:hAnsi="Times New Roman"/>
            <w:i/>
            <w:iCs/>
            <w:smallCaps/>
            <w:color w:val="000000" w:themeColor="text1"/>
            <w:u w:val="none"/>
          </w:rPr>
          <w:t>umber</w:t>
        </w:r>
        <w:r w:rsidRPr="00BB3022">
          <w:rPr>
            <w:rStyle w:val="Hyperlink"/>
            <w:rFonts w:ascii="Times New Roman" w:hAnsi="Times New Roman"/>
            <w:i/>
            <w:iCs/>
            <w:smallCaps/>
            <w:color w:val="000000" w:themeColor="text1"/>
            <w:u w:val="none"/>
          </w:rPr>
          <w:t xml:space="preserve"> </w:t>
        </w:r>
        <w:r w:rsidR="00CA5C70" w:rsidRPr="00BB3022">
          <w:rPr>
            <w:rStyle w:val="Hyperlink"/>
            <w:rFonts w:ascii="Times New Roman" w:hAnsi="Times New Roman"/>
            <w:i/>
            <w:iCs/>
            <w:smallCaps/>
            <w:color w:val="000000" w:themeColor="text1"/>
            <w:u w:val="none"/>
          </w:rPr>
          <w:t>of</w:t>
        </w:r>
        <w:r w:rsidRPr="00BB3022">
          <w:rPr>
            <w:rStyle w:val="Hyperlink"/>
            <w:rFonts w:ascii="Times New Roman" w:hAnsi="Times New Roman"/>
            <w:i/>
            <w:iCs/>
            <w:smallCaps/>
            <w:color w:val="000000" w:themeColor="text1"/>
            <w:u w:val="none"/>
          </w:rPr>
          <w:t xml:space="preserve"> </w:t>
        </w:r>
        <w:r w:rsidR="00CA5C70" w:rsidRPr="00BB3022">
          <w:rPr>
            <w:rStyle w:val="Hyperlink"/>
            <w:rFonts w:ascii="Times New Roman" w:hAnsi="Times New Roman"/>
            <w:i/>
            <w:iCs/>
            <w:smallCaps/>
            <w:color w:val="000000" w:themeColor="text1"/>
            <w:u w:val="none"/>
          </w:rPr>
          <w:t xml:space="preserve">New Cancer Cases and Deaths by State </w:t>
        </w:r>
        <w:r w:rsidRPr="00BB3022">
          <w:rPr>
            <w:rStyle w:val="Hyperlink"/>
            <w:rFonts w:ascii="Times New Roman" w:hAnsi="Times New Roman"/>
            <w:i/>
            <w:iCs/>
            <w:smallCaps/>
            <w:color w:val="000000" w:themeColor="text1"/>
            <w:u w:val="none"/>
          </w:rPr>
          <w:t>– 2024</w:t>
        </w:r>
        <w:r w:rsidRPr="00BB3022">
          <w:rPr>
            <w:rStyle w:val="Hyperlink"/>
            <w:rFonts w:ascii="Times New Roman" w:hAnsi="Times New Roman"/>
            <w:smallCaps/>
            <w:color w:val="000000" w:themeColor="text1"/>
            <w:u w:val="none"/>
          </w:rPr>
          <w:t>,</w:t>
        </w:r>
        <w:r w:rsidRPr="00BB3022">
          <w:rPr>
            <w:rStyle w:val="Hyperlink"/>
            <w:rFonts w:ascii="Times New Roman" w:hAnsi="Times New Roman"/>
            <w:color w:val="000000" w:themeColor="text1"/>
            <w:u w:val="none"/>
          </w:rPr>
          <w:t xml:space="preserve"> American Cancer Society, Inc.,</w:t>
        </w:r>
      </w:hyperlink>
      <w:r w:rsidRPr="00BB3022">
        <w:rPr>
          <w:rFonts w:ascii="Times New Roman" w:hAnsi="Times New Roman"/>
          <w:color w:val="000000" w:themeColor="text1"/>
        </w:rPr>
        <w:t xml:space="preserve"> </w:t>
      </w:r>
      <w:hyperlink r:id="rId8" w:history="1">
        <w:r w:rsidRPr="00271463">
          <w:rPr>
            <w:rStyle w:val="Hyperlink"/>
            <w:rFonts w:ascii="Times New Roman" w:hAnsi="Times New Roman"/>
          </w:rPr>
          <w:t>https://www.cancer.org/content/dam/cancer-org/research/cancer-facts-and-statistics/annual-cancer-facts-and-figures/2024/sd3-21-cancers-by-state-2024.pdf</w:t>
        </w:r>
      </w:hyperlink>
      <w:r w:rsidRPr="00271463">
        <w:rPr>
          <w:rFonts w:ascii="Times New Roman" w:hAnsi="Times New Roman"/>
        </w:rPr>
        <w:t xml:space="preserve"> (last visited Feb. 24, 2025) [</w:t>
      </w:r>
      <w:r w:rsidRPr="00271463">
        <w:rPr>
          <w:rFonts w:ascii="Times New Roman" w:hAnsi="Times New Roman"/>
          <w:i/>
          <w:iCs/>
        </w:rPr>
        <w:t>hereinafter</w:t>
      </w:r>
      <w:r w:rsidRPr="00271463">
        <w:rPr>
          <w:rFonts w:ascii="Times New Roman" w:hAnsi="Times New Roman"/>
        </w:rPr>
        <w:t xml:space="preserve"> ACS].</w:t>
      </w:r>
    </w:p>
  </w:footnote>
  <w:footnote w:id="8">
    <w:p w14:paraId="22491B83" w14:textId="457CC6C7" w:rsidR="00001C8B" w:rsidRPr="00271463" w:rsidRDefault="00001C8B" w:rsidP="00593B61">
      <w:pPr>
        <w:pStyle w:val="CommentText"/>
        <w:jc w:val="both"/>
      </w:pPr>
      <w:r w:rsidRPr="00271463">
        <w:rPr>
          <w:rStyle w:val="FootnoteReference"/>
        </w:rPr>
        <w:footnoteRef/>
      </w:r>
      <w:r w:rsidRPr="00271463">
        <w:t xml:space="preserve"> Studies suggest between 50-66% of new cancer patients require radiation therapy. </w:t>
      </w:r>
      <w:r w:rsidRPr="00271463">
        <w:rPr>
          <w:i/>
          <w:iCs/>
        </w:rPr>
        <w:t xml:space="preserve">See </w:t>
      </w:r>
      <w:r w:rsidRPr="00271463">
        <w:rPr>
          <w:smallCaps/>
        </w:rPr>
        <w:t>Health Council of Netherlands</w:t>
      </w:r>
      <w:r w:rsidRPr="00271463">
        <w:t xml:space="preserve">, </w:t>
      </w:r>
      <w:r w:rsidRPr="00271463">
        <w:rPr>
          <w:smallCaps/>
        </w:rPr>
        <w:t>Proton Radiotherapy, Horizon Scanning Report</w:t>
      </w:r>
      <w:r w:rsidRPr="00271463">
        <w:t xml:space="preserve">, </w:t>
      </w:r>
      <w:r w:rsidRPr="00271463">
        <w:rPr>
          <w:i/>
          <w:iCs/>
        </w:rPr>
        <w:t>Table 7.1 Estimated total number of patients eligible for proton radiotherapy in the Netherlands</w:t>
      </w:r>
      <w:r w:rsidRPr="00271463">
        <w:t xml:space="preserve">, 69-71 (2009) [hereinafter </w:t>
      </w:r>
      <w:hyperlink r:id="rId9" w:history="1">
        <w:r w:rsidRPr="00640DAB">
          <w:rPr>
            <w:rStyle w:val="Hyperlink"/>
            <w:i/>
            <w:iCs/>
            <w:color w:val="000000" w:themeColor="text1"/>
            <w:u w:val="none"/>
          </w:rPr>
          <w:t>Dutch Report on Patient Eligibility</w:t>
        </w:r>
      </w:hyperlink>
      <w:r w:rsidRPr="00640DAB">
        <w:rPr>
          <w:color w:val="000000" w:themeColor="text1"/>
        </w:rPr>
        <w:t xml:space="preserve">], </w:t>
      </w:r>
      <w:hyperlink r:id="rId10" w:history="1">
        <w:r w:rsidRPr="00271463">
          <w:rPr>
            <w:u w:val="single"/>
          </w:rPr>
          <w:t>https://www.healthcouncil.nl/binaries/healthcouncil/documenten/advisory-reports/2009/12/11/proton-radiotherapy/advisory-report-proton-radiotherapy.pdf</w:t>
        </w:r>
      </w:hyperlink>
      <w:r w:rsidRPr="00271463">
        <w:t xml:space="preserve"> (estimating total number of eligible patients for proton radiotherapy for all indications in the Netherlands based on 2005 Dutch Cancer Registry); </w:t>
      </w:r>
      <w:r w:rsidR="007C63C3" w:rsidRPr="00271463">
        <w:rPr>
          <w:i/>
          <w:iCs/>
        </w:rPr>
        <w:t>s</w:t>
      </w:r>
      <w:r w:rsidRPr="00271463">
        <w:rPr>
          <w:i/>
          <w:iCs/>
        </w:rPr>
        <w:t>ee also</w:t>
      </w:r>
      <w:r w:rsidRPr="00271463">
        <w:t xml:space="preserve"> Geoff Delaney et al.,</w:t>
      </w:r>
      <w:r w:rsidRPr="00271463">
        <w:rPr>
          <w:shd w:val="clear" w:color="auto" w:fill="FFFFFF"/>
        </w:rPr>
        <w:t xml:space="preserve"> </w:t>
      </w:r>
      <w:hyperlink r:id="rId11" w:anchor=":~:text=Radiation%20therapy%20is%20a%20safe,some%20point%20during%20their%20care" w:history="1">
        <w:r w:rsidRPr="00B85C43">
          <w:rPr>
            <w:rStyle w:val="Hyperlink"/>
            <w:i/>
            <w:iCs/>
            <w:color w:val="000000" w:themeColor="text1"/>
            <w:u w:val="none"/>
            <w:shd w:val="clear" w:color="auto" w:fill="FFFFFF"/>
          </w:rPr>
          <w:t>The Role of Radiotherapy in Cancer Treatment: Estimating Optimal Utilization from a Review of Evidence-Based Clinical Guidelines</w:t>
        </w:r>
      </w:hyperlink>
      <w:r w:rsidRPr="00B85C43">
        <w:rPr>
          <w:color w:val="000000" w:themeColor="text1"/>
          <w:shd w:val="clear" w:color="auto" w:fill="FFFFFF"/>
        </w:rPr>
        <w:t xml:space="preserve">, 104 </w:t>
      </w:r>
      <w:r w:rsidRPr="00271463">
        <w:rPr>
          <w:smallCaps/>
        </w:rPr>
        <w:t>Cancer</w:t>
      </w:r>
      <w:r w:rsidRPr="00271463" w:rsidDel="006C151E">
        <w:rPr>
          <w:shd w:val="clear" w:color="auto" w:fill="FFFFFF"/>
        </w:rPr>
        <w:t xml:space="preserve"> </w:t>
      </w:r>
      <w:r w:rsidRPr="00271463">
        <w:rPr>
          <w:shd w:val="clear" w:color="auto" w:fill="FFFFFF"/>
        </w:rPr>
        <w:t xml:space="preserve">1129-37, (2005); </w:t>
      </w:r>
      <w:r w:rsidRPr="00271463">
        <w:rPr>
          <w:i/>
          <w:iCs/>
          <w:shd w:val="clear" w:color="auto" w:fill="FFFFFF"/>
        </w:rPr>
        <w:t>Radiation Therapy</w:t>
      </w:r>
      <w:r w:rsidRPr="00271463">
        <w:rPr>
          <w:shd w:val="clear" w:color="auto" w:fill="FFFFFF"/>
        </w:rPr>
        <w:t xml:space="preserve">, </w:t>
      </w:r>
      <w:r w:rsidRPr="00271463">
        <w:rPr>
          <w:smallCaps/>
        </w:rPr>
        <w:t>Advancing Medical Technology Association</w:t>
      </w:r>
      <w:r w:rsidRPr="00271463">
        <w:t xml:space="preserve">,  </w:t>
      </w:r>
      <w:hyperlink r:id="rId12" w:anchor=":~:text=Radiation%20therapy%20is%20a%20safe,some%20point%20during%20their%20care" w:history="1">
        <w:r w:rsidR="00AE01E2" w:rsidRPr="00271463">
          <w:rPr>
            <w:rStyle w:val="Hyperlink"/>
          </w:rPr>
          <w:t>https://www.advamed.org/our-work/sectors/radiation-therapy/#:~:text=Radiation%20therapy%20is%20a%20safe,some%20point%20during%20their%20care</w:t>
        </w:r>
      </w:hyperlink>
      <w:r w:rsidR="00AE01E2" w:rsidRPr="00271463">
        <w:t xml:space="preserve"> </w:t>
      </w:r>
      <w:r w:rsidRPr="00271463">
        <w:t>(“</w:t>
      </w:r>
      <w:r w:rsidRPr="00271463">
        <w:rPr>
          <w:shd w:val="clear" w:color="auto" w:fill="FFFFFF"/>
        </w:rPr>
        <w:t>Approximately 50%-60% of all people diagnosed with cancer receive radiation therapy at some point during their care.”)</w:t>
      </w:r>
      <w:r w:rsidR="00AE01E2" w:rsidRPr="00271463">
        <w:rPr>
          <w:shd w:val="clear" w:color="auto" w:fill="FFFFFF"/>
        </w:rPr>
        <w:t xml:space="preserve"> </w:t>
      </w:r>
      <w:r w:rsidRPr="00271463">
        <w:rPr>
          <w:shd w:val="clear" w:color="auto" w:fill="FFFFFF"/>
        </w:rPr>
        <w:t>(last visited Feb. 24, 2025)</w:t>
      </w:r>
      <w:r w:rsidRPr="00271463">
        <w:t>. </w:t>
      </w:r>
      <w:r w:rsidRPr="00271463" w:rsidDel="00C807C7">
        <w:t xml:space="preserve"> </w:t>
      </w:r>
    </w:p>
  </w:footnote>
  <w:footnote w:id="9">
    <w:p w14:paraId="69B13E70" w14:textId="3983C291"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13" w:history="1">
        <w:r w:rsidRPr="006F438A">
          <w:rPr>
            <w:rStyle w:val="Hyperlink"/>
            <w:rFonts w:ascii="Times New Roman" w:hAnsi="Times New Roman"/>
            <w:i/>
            <w:iCs/>
            <w:color w:val="000000" w:themeColor="text1"/>
            <w:u w:val="none"/>
          </w:rPr>
          <w:t>2023 NAPT Member Survey: Executive Summary – Key Data on Proton Therapy in the U.S.,</w:t>
        </w:r>
      </w:hyperlink>
      <w:r w:rsidRPr="006F438A">
        <w:rPr>
          <w:rFonts w:ascii="Times New Roman" w:hAnsi="Times New Roman"/>
          <w:color w:val="000000" w:themeColor="text1"/>
        </w:rPr>
        <w:t xml:space="preserve"> </w:t>
      </w:r>
      <w:r w:rsidRPr="006F438A">
        <w:rPr>
          <w:rStyle w:val="SubtleReference"/>
          <w:rFonts w:ascii="Times New Roman" w:hAnsi="Times New Roman"/>
          <w:color w:val="000000" w:themeColor="text1"/>
        </w:rPr>
        <w:t xml:space="preserve">National </w:t>
      </w:r>
      <w:r w:rsidRPr="00271463">
        <w:rPr>
          <w:rStyle w:val="SubtleReference"/>
          <w:rFonts w:ascii="Times New Roman" w:hAnsi="Times New Roman"/>
          <w:color w:val="auto"/>
        </w:rPr>
        <w:t>Association of Proton Therapy</w:t>
      </w:r>
      <w:r w:rsidRPr="00271463">
        <w:rPr>
          <w:rStyle w:val="SubtleReference"/>
          <w:rFonts w:ascii="Times New Roman" w:hAnsi="Times New Roman"/>
        </w:rPr>
        <w:t xml:space="preserve">, </w:t>
      </w:r>
      <w:hyperlink r:id="rId14" w:history="1">
        <w:r w:rsidRPr="00271463">
          <w:rPr>
            <w:rStyle w:val="Hyperlink"/>
            <w:rFonts w:ascii="Times New Roman" w:hAnsi="Times New Roman"/>
            <w:color w:val="auto"/>
          </w:rPr>
          <w:t>https://proton-therapy.org/wp-content/uploads/2023/10/Member-Survey-Exec-Summary.pdf</w:t>
        </w:r>
      </w:hyperlink>
      <w:r w:rsidRPr="00271463">
        <w:rPr>
          <w:rFonts w:ascii="Times New Roman" w:hAnsi="Times New Roman"/>
        </w:rPr>
        <w:t xml:space="preserve"> (“Proton therapy currently represents less than 1% of all radiation oncology treatments by modality, and approximately 70% of the U.S. population lives more than 100 miles from a treatment center.”) (Last visited Feb. 24, 2025).</w:t>
      </w:r>
    </w:p>
  </w:footnote>
  <w:footnote w:id="10">
    <w:p w14:paraId="4FB54453" w14:textId="4BC39D38"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See discussion of clinical indications of Proton Beam Therapy </w:t>
      </w:r>
      <w:r w:rsidRPr="00271463">
        <w:rPr>
          <w:rFonts w:ascii="Times New Roman" w:hAnsi="Times New Roman"/>
          <w:i/>
          <w:iCs/>
        </w:rPr>
        <w:t>supra</w:t>
      </w:r>
      <w:r w:rsidRPr="00271463">
        <w:rPr>
          <w:rFonts w:ascii="Times New Roman" w:hAnsi="Times New Roman"/>
        </w:rPr>
        <w:t xml:space="preserve"> Section </w:t>
      </w:r>
      <w:r w:rsidRPr="00271463">
        <w:rPr>
          <w:rFonts w:ascii="Times New Roman" w:eastAsia="Calibri" w:hAnsi="Times New Roman"/>
          <w:bCs/>
        </w:rPr>
        <w:t>F</w:t>
      </w:r>
      <w:proofErr w:type="gramStart"/>
      <w:r w:rsidRPr="00271463">
        <w:rPr>
          <w:rFonts w:ascii="Times New Roman" w:eastAsia="Calibri" w:hAnsi="Times New Roman"/>
          <w:bCs/>
        </w:rPr>
        <w:t>1.b.i</w:t>
      </w:r>
      <w:r w:rsidR="00C62798">
        <w:rPr>
          <w:rFonts w:ascii="Times New Roman" w:eastAsia="Calibri" w:hAnsi="Times New Roman"/>
          <w:bCs/>
        </w:rPr>
        <w:t>.</w:t>
      </w:r>
      <w:proofErr w:type="gramEnd"/>
    </w:p>
  </w:footnote>
  <w:footnote w:id="11">
    <w:p w14:paraId="780B04BB" w14:textId="168CB19F"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UMMH clinical experts estimate the average number of treatments as 24, depending on the patient’s condition and diagnosis. The National Association of Proton Therapy estimates the range as 5-39 treatments, depending on diagnosis. </w:t>
      </w:r>
      <w:hyperlink r:id="rId15" w:anchor="1691680097447-a702e83c-265a" w:history="1">
        <w:r w:rsidRPr="006F438A">
          <w:rPr>
            <w:rStyle w:val="Hyperlink"/>
            <w:rFonts w:ascii="Times New Roman" w:hAnsi="Times New Roman"/>
            <w:i/>
            <w:iCs/>
            <w:color w:val="000000" w:themeColor="text1"/>
            <w:u w:val="none"/>
          </w:rPr>
          <w:t>See</w:t>
        </w:r>
        <w:r w:rsidRPr="006F438A">
          <w:rPr>
            <w:rStyle w:val="Hyperlink"/>
            <w:rFonts w:ascii="Times New Roman" w:hAnsi="Times New Roman"/>
            <w:color w:val="000000" w:themeColor="text1"/>
            <w:u w:val="none"/>
          </w:rPr>
          <w:t xml:space="preserve"> </w:t>
        </w:r>
        <w:r w:rsidRPr="006F438A">
          <w:rPr>
            <w:rStyle w:val="Hyperlink"/>
            <w:rFonts w:ascii="Times New Roman" w:hAnsi="Times New Roman"/>
            <w:i/>
            <w:iCs/>
            <w:color w:val="000000" w:themeColor="text1"/>
            <w:u w:val="none"/>
          </w:rPr>
          <w:t>What is Proton Therapy, FAQs</w:t>
        </w:r>
        <w:r w:rsidRPr="006F438A">
          <w:rPr>
            <w:rStyle w:val="Hyperlink"/>
            <w:rFonts w:ascii="Times New Roman" w:hAnsi="Times New Roman"/>
            <w:color w:val="000000" w:themeColor="text1"/>
            <w:u w:val="none"/>
          </w:rPr>
          <w:t>,</w:t>
        </w:r>
      </w:hyperlink>
      <w:r w:rsidRPr="006F438A">
        <w:rPr>
          <w:rFonts w:ascii="Times New Roman" w:hAnsi="Times New Roman"/>
          <w:color w:val="000000" w:themeColor="text1"/>
        </w:rPr>
        <w:t xml:space="preserve"> </w:t>
      </w:r>
      <w:r w:rsidRPr="006F438A">
        <w:rPr>
          <w:rFonts w:ascii="Times New Roman" w:hAnsi="Times New Roman"/>
          <w:smallCaps/>
          <w:color w:val="000000" w:themeColor="text1"/>
        </w:rPr>
        <w:t>National Association of Proton Therapy</w:t>
      </w:r>
      <w:r w:rsidR="00EA35F3" w:rsidRPr="006F438A">
        <w:rPr>
          <w:rFonts w:ascii="Times New Roman" w:hAnsi="Times New Roman"/>
          <w:smallCaps/>
          <w:color w:val="000000" w:themeColor="text1"/>
        </w:rPr>
        <w:t>,</w:t>
      </w:r>
      <w:r w:rsidRPr="006F438A">
        <w:rPr>
          <w:rFonts w:ascii="Times New Roman" w:hAnsi="Times New Roman"/>
          <w:color w:val="000000" w:themeColor="text1"/>
        </w:rPr>
        <w:t xml:space="preserve"> </w:t>
      </w:r>
      <w:hyperlink r:id="rId16" w:anchor="1691680097447-a702e83c-265a" w:history="1">
        <w:r w:rsidRPr="006F438A">
          <w:rPr>
            <w:rFonts w:ascii="Times New Roman" w:hAnsi="Times New Roman"/>
            <w:color w:val="000000" w:themeColor="text1"/>
          </w:rPr>
          <w:t>https://proton-therapy.org/faq/#1691680097447-a702e83c-265a</w:t>
        </w:r>
      </w:hyperlink>
      <w:r w:rsidRPr="006F438A">
        <w:rPr>
          <w:rFonts w:ascii="Times New Roman" w:hAnsi="Times New Roman"/>
          <w:color w:val="000000" w:themeColor="text1"/>
        </w:rPr>
        <w:t xml:space="preserve"> (last </w:t>
      </w:r>
      <w:r w:rsidRPr="00271463">
        <w:rPr>
          <w:rFonts w:ascii="Times New Roman" w:hAnsi="Times New Roman"/>
        </w:rPr>
        <w:t>visited Feb. 24, 2025).</w:t>
      </w:r>
    </w:p>
  </w:footnote>
  <w:footnote w:id="12">
    <w:p w14:paraId="59C17F4E" w14:textId="3570AEF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The mapping feature of The National Association of Proton Therapy demonstrates the relative dearth of currently operational proton therapy centers in New England.</w:t>
      </w:r>
      <w:r w:rsidRPr="00271463">
        <w:rPr>
          <w:rFonts w:ascii="Times New Roman" w:hAnsi="Times New Roman"/>
          <w:i/>
          <w:iCs/>
        </w:rPr>
        <w:t xml:space="preserve"> </w:t>
      </w:r>
      <w:hyperlink r:id="rId17" w:history="1">
        <w:r w:rsidRPr="007155F9">
          <w:rPr>
            <w:rStyle w:val="Hyperlink"/>
            <w:rFonts w:ascii="Times New Roman" w:hAnsi="Times New Roman"/>
            <w:i/>
            <w:iCs/>
            <w:color w:val="000000" w:themeColor="text1"/>
            <w:u w:val="none"/>
          </w:rPr>
          <w:t>See</w:t>
        </w:r>
        <w:r w:rsidRPr="007155F9">
          <w:rPr>
            <w:rStyle w:val="Hyperlink"/>
            <w:rFonts w:ascii="Times New Roman" w:hAnsi="Times New Roman"/>
            <w:color w:val="000000" w:themeColor="text1"/>
            <w:u w:val="none"/>
          </w:rPr>
          <w:t xml:space="preserve"> </w:t>
        </w:r>
        <w:r w:rsidRPr="007155F9">
          <w:rPr>
            <w:rStyle w:val="Hyperlink"/>
            <w:rFonts w:ascii="Times New Roman" w:hAnsi="Times New Roman"/>
            <w:i/>
            <w:iCs/>
            <w:color w:val="000000" w:themeColor="text1"/>
            <w:u w:val="none"/>
          </w:rPr>
          <w:t xml:space="preserve">Find </w:t>
        </w:r>
        <w:r w:rsidR="008204DE" w:rsidRPr="007155F9">
          <w:rPr>
            <w:rStyle w:val="Hyperlink"/>
            <w:rFonts w:ascii="Times New Roman" w:hAnsi="Times New Roman"/>
            <w:i/>
            <w:iCs/>
            <w:color w:val="000000" w:themeColor="text1"/>
            <w:u w:val="none"/>
          </w:rPr>
          <w:t>a</w:t>
        </w:r>
        <w:r w:rsidRPr="007155F9">
          <w:rPr>
            <w:rStyle w:val="Hyperlink"/>
            <w:rFonts w:ascii="Times New Roman" w:hAnsi="Times New Roman"/>
            <w:i/>
            <w:iCs/>
            <w:color w:val="000000" w:themeColor="text1"/>
            <w:u w:val="none"/>
          </w:rPr>
          <w:t xml:space="preserve"> Proton Therapy Center Near You</w:t>
        </w:r>
      </w:hyperlink>
      <w:r w:rsidRPr="007155F9">
        <w:rPr>
          <w:rFonts w:ascii="Times New Roman" w:hAnsi="Times New Roman"/>
          <w:color w:val="000000" w:themeColor="text1"/>
        </w:rPr>
        <w:t xml:space="preserve">, </w:t>
      </w:r>
      <w:r w:rsidRPr="007155F9">
        <w:rPr>
          <w:rStyle w:val="SubtleReference"/>
          <w:rFonts w:ascii="Times New Roman" w:hAnsi="Times New Roman"/>
          <w:color w:val="000000" w:themeColor="text1"/>
        </w:rPr>
        <w:t xml:space="preserve">The </w:t>
      </w:r>
      <w:r w:rsidRPr="00271463">
        <w:rPr>
          <w:rStyle w:val="SubtleReference"/>
          <w:rFonts w:ascii="Times New Roman" w:hAnsi="Times New Roman"/>
          <w:color w:val="auto"/>
        </w:rPr>
        <w:t>National Association for Proton Therapy</w:t>
      </w:r>
      <w:r w:rsidRPr="00271463">
        <w:rPr>
          <w:rFonts w:ascii="Times New Roman" w:hAnsi="Times New Roman"/>
        </w:rPr>
        <w:t xml:space="preserve">, </w:t>
      </w:r>
      <w:hyperlink r:id="rId18" w:history="1">
        <w:r w:rsidRPr="00271463">
          <w:rPr>
            <w:rStyle w:val="Hyperlink"/>
            <w:rFonts w:ascii="Times New Roman" w:hAnsi="Times New Roman"/>
            <w:color w:val="auto"/>
          </w:rPr>
          <w:t>https://proton-therapy.org/findacenter/</w:t>
        </w:r>
      </w:hyperlink>
      <w:r w:rsidRPr="00271463">
        <w:rPr>
          <w:rFonts w:ascii="Times New Roman" w:hAnsi="Times New Roman"/>
        </w:rPr>
        <w:t xml:space="preserve"> (last visited Feb. 24, 2025).</w:t>
      </w:r>
    </w:p>
  </w:footnote>
  <w:footnote w:id="13">
    <w:p w14:paraId="6F3DB976" w14:textId="376198CC" w:rsidR="00001C8B" w:rsidRPr="00271463" w:rsidRDefault="00001C8B" w:rsidP="00593B61">
      <w:pPr>
        <w:jc w:val="both"/>
        <w:rPr>
          <w:rFonts w:eastAsia="Times New Roman" w:cs="Times New Roman"/>
          <w:sz w:val="20"/>
          <w:szCs w:val="20"/>
        </w:rPr>
      </w:pPr>
      <w:r w:rsidRPr="00271463">
        <w:rPr>
          <w:rStyle w:val="FootnoteReference"/>
          <w:rFonts w:cs="Times New Roman"/>
          <w:sz w:val="20"/>
          <w:szCs w:val="20"/>
        </w:rPr>
        <w:footnoteRef/>
      </w:r>
      <w:r w:rsidR="00271463">
        <w:rPr>
          <w:rFonts w:eastAsia="Times New Roman" w:cs="Times New Roman"/>
          <w:sz w:val="20"/>
          <w:szCs w:val="20"/>
        </w:rPr>
        <w:t xml:space="preserve"> </w:t>
      </w:r>
      <w:r w:rsidRPr="00271463">
        <w:rPr>
          <w:rFonts w:eastAsia="Times New Roman" w:cs="Times New Roman"/>
          <w:sz w:val="20"/>
          <w:szCs w:val="20"/>
        </w:rPr>
        <w:t xml:space="preserve">Yan et al., </w:t>
      </w:r>
      <w:hyperlink r:id="rId19" w:history="1">
        <w:r w:rsidRPr="00786385">
          <w:rPr>
            <w:rStyle w:val="Hyperlink"/>
            <w:rFonts w:eastAsia="Times New Roman" w:cs="Times New Roman"/>
            <w:i/>
            <w:iCs/>
            <w:color w:val="000000" w:themeColor="text1"/>
            <w:sz w:val="20"/>
            <w:szCs w:val="20"/>
            <w:u w:val="none"/>
          </w:rPr>
          <w:t>Global democratization of proton radiotherapy</w:t>
        </w:r>
        <w:r w:rsidRPr="00786385">
          <w:rPr>
            <w:rStyle w:val="Hyperlink"/>
            <w:rFonts w:eastAsia="Times New Roman" w:cs="Times New Roman"/>
            <w:color w:val="000000" w:themeColor="text1"/>
            <w:sz w:val="20"/>
            <w:szCs w:val="20"/>
            <w:u w:val="none"/>
          </w:rPr>
          <w:t>,</w:t>
        </w:r>
      </w:hyperlink>
      <w:r w:rsidRPr="00786385">
        <w:rPr>
          <w:rFonts w:eastAsia="Times New Roman" w:cs="Times New Roman"/>
          <w:color w:val="000000" w:themeColor="text1"/>
          <w:sz w:val="20"/>
          <w:szCs w:val="20"/>
        </w:rPr>
        <w:t xml:space="preserve"> 24 </w:t>
      </w:r>
      <w:r w:rsidRPr="00271463">
        <w:rPr>
          <w:rFonts w:eastAsia="Times New Roman" w:cs="Times New Roman"/>
          <w:smallCaps/>
          <w:sz w:val="20"/>
          <w:szCs w:val="20"/>
        </w:rPr>
        <w:t>The Lancet Oncology</w:t>
      </w:r>
      <w:r w:rsidR="00EA35F3" w:rsidRPr="00271463">
        <w:rPr>
          <w:rFonts w:eastAsia="Times New Roman" w:cs="Times New Roman"/>
          <w:smallCaps/>
          <w:sz w:val="20"/>
          <w:szCs w:val="20"/>
        </w:rPr>
        <w:t xml:space="preserve"> 245</w:t>
      </w:r>
      <w:r w:rsidRPr="00271463">
        <w:rPr>
          <w:rFonts w:eastAsia="Times New Roman" w:cs="Times New Roman"/>
          <w:sz w:val="20"/>
          <w:szCs w:val="20"/>
        </w:rPr>
        <w:t xml:space="preserve">, </w:t>
      </w:r>
      <w:r w:rsidR="00EA35F3" w:rsidRPr="00271463">
        <w:rPr>
          <w:rFonts w:eastAsia="Times New Roman" w:cs="Times New Roman"/>
          <w:sz w:val="20"/>
          <w:szCs w:val="20"/>
        </w:rPr>
        <w:t>e</w:t>
      </w:r>
      <w:r w:rsidRPr="00271463">
        <w:rPr>
          <w:rFonts w:eastAsia="Times New Roman" w:cs="Times New Roman"/>
          <w:sz w:val="20"/>
          <w:szCs w:val="20"/>
        </w:rPr>
        <w:t>245-</w:t>
      </w:r>
      <w:r w:rsidR="00EA35F3" w:rsidRPr="00271463">
        <w:rPr>
          <w:rFonts w:eastAsia="Times New Roman" w:cs="Times New Roman"/>
          <w:sz w:val="20"/>
          <w:szCs w:val="20"/>
        </w:rPr>
        <w:t>e2</w:t>
      </w:r>
      <w:r w:rsidRPr="00271463">
        <w:rPr>
          <w:rFonts w:eastAsia="Times New Roman" w:cs="Times New Roman"/>
          <w:sz w:val="20"/>
          <w:szCs w:val="20"/>
        </w:rPr>
        <w:t xml:space="preserve">54 (2023), </w:t>
      </w:r>
      <w:hyperlink r:id="rId20" w:history="1">
        <w:r w:rsidRPr="00271463">
          <w:rPr>
            <w:rStyle w:val="Hyperlink"/>
            <w:rFonts w:eastAsia="Times New Roman" w:cs="Times New Roman"/>
            <w:sz w:val="20"/>
            <w:szCs w:val="20"/>
          </w:rPr>
          <w:t>https://pubmed.ncbi.nlm.nih.gov/37269856/</w:t>
        </w:r>
      </w:hyperlink>
      <w:r w:rsidRPr="00271463">
        <w:rPr>
          <w:rFonts w:eastAsia="Times New Roman" w:cs="Times New Roman"/>
          <w:color w:val="000000"/>
          <w:sz w:val="20"/>
          <w:szCs w:val="20"/>
        </w:rPr>
        <w:t xml:space="preserve">; </w:t>
      </w:r>
      <w:r w:rsidRPr="00271463">
        <w:rPr>
          <w:rFonts w:eastAsia="Times New Roman" w:cs="Times New Roman"/>
          <w:i/>
          <w:iCs/>
          <w:color w:val="000000"/>
          <w:sz w:val="20"/>
          <w:szCs w:val="20"/>
        </w:rPr>
        <w:t>see also</w:t>
      </w:r>
      <w:r w:rsidRPr="00271463">
        <w:rPr>
          <w:rFonts w:eastAsia="Times New Roman" w:cs="Times New Roman"/>
          <w:color w:val="000000"/>
          <w:sz w:val="20"/>
          <w:szCs w:val="20"/>
        </w:rPr>
        <w:t xml:space="preserve">, </w:t>
      </w:r>
      <w:r w:rsidR="00B34C63" w:rsidRPr="00271463">
        <w:rPr>
          <w:rFonts w:eastAsia="Times New Roman" w:cs="Times New Roman"/>
          <w:smallCaps/>
          <w:color w:val="000000"/>
          <w:sz w:val="20"/>
          <w:szCs w:val="20"/>
        </w:rPr>
        <w:t xml:space="preserve">Joanne </w:t>
      </w:r>
      <w:r w:rsidRPr="00271463">
        <w:rPr>
          <w:rFonts w:cs="Times New Roman"/>
          <w:smallCaps/>
          <w:color w:val="222222"/>
          <w:sz w:val="20"/>
          <w:szCs w:val="20"/>
          <w:shd w:val="clear" w:color="auto" w:fill="FFFFFF"/>
        </w:rPr>
        <w:t>Kim et al.</w:t>
      </w:r>
      <w:r w:rsidR="003A3ED1" w:rsidRPr="00271463">
        <w:rPr>
          <w:rFonts w:cs="Times New Roman"/>
          <w:color w:val="222222"/>
          <w:sz w:val="20"/>
          <w:szCs w:val="20"/>
          <w:shd w:val="clear" w:color="auto" w:fill="FFFFFF"/>
        </w:rPr>
        <w:t>,</w:t>
      </w:r>
      <w:r w:rsidRPr="00271463">
        <w:rPr>
          <w:rFonts w:cs="Times New Roman"/>
          <w:color w:val="222222"/>
          <w:sz w:val="20"/>
          <w:szCs w:val="20"/>
          <w:shd w:val="clear" w:color="auto" w:fill="FFFFFF"/>
        </w:rPr>
        <w:t xml:space="preserve"> </w:t>
      </w:r>
      <w:hyperlink r:id="rId21" w:history="1">
        <w:r w:rsidRPr="00786385">
          <w:rPr>
            <w:rStyle w:val="Hyperlink"/>
            <w:rFonts w:cs="Times New Roman"/>
            <w:smallCaps/>
            <w:color w:val="000000" w:themeColor="text1"/>
            <w:sz w:val="20"/>
            <w:szCs w:val="20"/>
            <w:u w:val="none"/>
            <w:shd w:val="clear" w:color="auto" w:fill="FFFFFF"/>
          </w:rPr>
          <w:t>Proton Beam Therapy for the Treatment of Cancer in Children and Adults: A Health Technology Assessment</w:t>
        </w:r>
      </w:hyperlink>
      <w:r w:rsidRPr="00786385">
        <w:rPr>
          <w:rFonts w:cs="Times New Roman"/>
          <w:smallCaps/>
          <w:color w:val="000000" w:themeColor="text1"/>
          <w:sz w:val="20"/>
          <w:szCs w:val="20"/>
          <w:shd w:val="clear" w:color="auto" w:fill="FFFFFF"/>
        </w:rPr>
        <w:t xml:space="preserve"> [</w:t>
      </w:r>
      <w:r w:rsidRPr="00271463">
        <w:rPr>
          <w:rFonts w:cs="Times New Roman"/>
          <w:smallCaps/>
          <w:color w:val="222222"/>
          <w:sz w:val="20"/>
          <w:szCs w:val="20"/>
          <w:shd w:val="clear" w:color="auto" w:fill="FFFFFF"/>
        </w:rPr>
        <w:t>Internet]</w:t>
      </w:r>
      <w:r w:rsidR="005B5218" w:rsidRPr="00271463">
        <w:rPr>
          <w:rFonts w:cs="Times New Roman"/>
          <w:color w:val="222222"/>
          <w:sz w:val="20"/>
          <w:szCs w:val="20"/>
          <w:shd w:val="clear" w:color="auto" w:fill="FFFFFF"/>
        </w:rPr>
        <w:t xml:space="preserve"> </w:t>
      </w:r>
      <w:r w:rsidR="00B34C63" w:rsidRPr="00271463">
        <w:rPr>
          <w:rFonts w:cs="Times New Roman"/>
          <w:color w:val="222222"/>
          <w:sz w:val="20"/>
          <w:szCs w:val="20"/>
          <w:shd w:val="clear" w:color="auto" w:fill="FFFFFF"/>
        </w:rPr>
        <w:t xml:space="preserve">(2017), </w:t>
      </w:r>
      <w:hyperlink r:id="rId22" w:history="1">
        <w:r w:rsidRPr="00271463">
          <w:rPr>
            <w:rStyle w:val="Hyperlink"/>
            <w:rFonts w:cs="Times New Roman"/>
            <w:sz w:val="20"/>
            <w:szCs w:val="20"/>
            <w:shd w:val="clear" w:color="auto" w:fill="FFFFFF"/>
          </w:rPr>
          <w:t>https://www.ncbi.nlm.nih.gov/books/NBK531700/</w:t>
        </w:r>
      </w:hyperlink>
      <w:r w:rsidRPr="00271463">
        <w:rPr>
          <w:rStyle w:val="bkciteavail"/>
          <w:rFonts w:cs="Times New Roman"/>
          <w:color w:val="222222"/>
          <w:sz w:val="20"/>
          <w:szCs w:val="20"/>
          <w:shd w:val="clear" w:color="auto" w:fill="FFFFFF"/>
        </w:rPr>
        <w:t>.</w:t>
      </w:r>
    </w:p>
  </w:footnote>
  <w:footnote w:id="14">
    <w:p w14:paraId="2E00D3D0" w14:textId="5443D7E9"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color w:val="1B1B1B"/>
          <w:shd w:val="clear" w:color="auto" w:fill="FFFFFF"/>
        </w:rPr>
        <w:t xml:space="preserve">Maria </w:t>
      </w:r>
      <w:r w:rsidR="008204DE" w:rsidRPr="00271463">
        <w:rPr>
          <w:rFonts w:ascii="Times New Roman" w:hAnsi="Times New Roman"/>
          <w:color w:val="1B1B1B"/>
          <w:shd w:val="clear" w:color="auto" w:fill="FFFFFF"/>
        </w:rPr>
        <w:t xml:space="preserve">Giulia </w:t>
      </w:r>
      <w:proofErr w:type="spellStart"/>
      <w:r w:rsidRPr="00271463">
        <w:rPr>
          <w:rFonts w:ascii="Times New Roman" w:hAnsi="Times New Roman"/>
          <w:color w:val="1B1B1B"/>
          <w:shd w:val="clear" w:color="auto" w:fill="FFFFFF"/>
        </w:rPr>
        <w:t>Vincini</w:t>
      </w:r>
      <w:proofErr w:type="spellEnd"/>
      <w:r w:rsidRPr="00271463">
        <w:rPr>
          <w:rFonts w:ascii="Times New Roman" w:hAnsi="Times New Roman"/>
          <w:color w:val="1B1B1B"/>
          <w:shd w:val="clear" w:color="auto" w:fill="FFFFFF"/>
        </w:rPr>
        <w:t xml:space="preserve"> et al., </w:t>
      </w:r>
      <w:hyperlink r:id="rId23" w:history="1">
        <w:r w:rsidRPr="00FE24E2">
          <w:rPr>
            <w:rStyle w:val="Hyperlink"/>
            <w:rFonts w:ascii="Times New Roman" w:hAnsi="Times New Roman"/>
            <w:i/>
            <w:iCs/>
            <w:color w:val="000000" w:themeColor="text1"/>
            <w:u w:val="none"/>
            <w:shd w:val="clear" w:color="auto" w:fill="FFFFFF"/>
          </w:rPr>
          <w:t>More than Five Decades of Proton Therapy: A Bibliometric Overview of the Scientific Literature</w:t>
        </w:r>
        <w:r w:rsidRPr="00FE24E2">
          <w:rPr>
            <w:rStyle w:val="Hyperlink"/>
            <w:rFonts w:ascii="Times New Roman" w:hAnsi="Times New Roman"/>
            <w:color w:val="000000" w:themeColor="text1"/>
            <w:u w:val="none"/>
            <w:shd w:val="clear" w:color="auto" w:fill="FFFFFF"/>
          </w:rPr>
          <w:t>,</w:t>
        </w:r>
      </w:hyperlink>
      <w:r w:rsidRPr="00FE24E2">
        <w:rPr>
          <w:rFonts w:ascii="Times New Roman" w:hAnsi="Times New Roman"/>
          <w:color w:val="000000" w:themeColor="text1"/>
          <w:shd w:val="clear" w:color="auto" w:fill="FFFFFF"/>
        </w:rPr>
        <w:t xml:space="preserve"> 15 </w:t>
      </w:r>
      <w:r w:rsidRPr="00FE24E2">
        <w:rPr>
          <w:rStyle w:val="SubtleReference"/>
          <w:rFonts w:ascii="Times New Roman" w:hAnsi="Times New Roman"/>
          <w:color w:val="000000" w:themeColor="text1"/>
        </w:rPr>
        <w:t>Cancers (Basel</w:t>
      </w:r>
      <w:r w:rsidRPr="00271463">
        <w:rPr>
          <w:rStyle w:val="SubtleReference"/>
          <w:rFonts w:ascii="Times New Roman" w:hAnsi="Times New Roman"/>
          <w:color w:val="auto"/>
        </w:rPr>
        <w:t>)</w:t>
      </w:r>
      <w:r w:rsidRPr="00271463">
        <w:rPr>
          <w:rFonts w:ascii="Times New Roman" w:hAnsi="Times New Roman"/>
          <w:color w:val="1B1B1B"/>
          <w:shd w:val="clear" w:color="auto" w:fill="FFFFFF"/>
        </w:rPr>
        <w:t xml:space="preserve"> 5545</w:t>
      </w:r>
      <w:r w:rsidR="008204DE" w:rsidRPr="00271463">
        <w:rPr>
          <w:rFonts w:ascii="Times New Roman" w:hAnsi="Times New Roman"/>
          <w:color w:val="1B1B1B"/>
          <w:shd w:val="clear" w:color="auto" w:fill="FFFFFF"/>
        </w:rPr>
        <w:t xml:space="preserve"> </w:t>
      </w:r>
      <w:r w:rsidRPr="00271463">
        <w:rPr>
          <w:rFonts w:ascii="Times New Roman" w:hAnsi="Times New Roman"/>
          <w:color w:val="1B1B1B"/>
          <w:shd w:val="clear" w:color="auto" w:fill="FFFFFF"/>
        </w:rPr>
        <w:t>(2023)</w:t>
      </w:r>
      <w:r w:rsidR="008204DE" w:rsidRPr="00271463">
        <w:rPr>
          <w:rFonts w:ascii="Times New Roman" w:hAnsi="Times New Roman"/>
          <w:color w:val="1B1B1B"/>
          <w:shd w:val="clear" w:color="auto" w:fill="FFFFFF"/>
        </w:rPr>
        <w:t xml:space="preserve">, </w:t>
      </w:r>
      <w:hyperlink r:id="rId24" w:history="1">
        <w:r w:rsidR="008204DE" w:rsidRPr="00271463">
          <w:rPr>
            <w:rStyle w:val="Hyperlink"/>
            <w:rFonts w:ascii="Times New Roman" w:hAnsi="Times New Roman"/>
            <w:shd w:val="clear" w:color="auto" w:fill="FFFFFF"/>
          </w:rPr>
          <w:t>https://www.mdpi.com/2072-6694/15/23/5545</w:t>
        </w:r>
      </w:hyperlink>
      <w:r w:rsidRPr="00271463">
        <w:rPr>
          <w:rFonts w:ascii="Times New Roman" w:hAnsi="Times New Roman"/>
          <w:color w:val="1B1B1B"/>
          <w:shd w:val="clear" w:color="auto" w:fill="FFFFFF"/>
        </w:rPr>
        <w:t>.</w:t>
      </w:r>
    </w:p>
  </w:footnote>
  <w:footnote w:id="15">
    <w:p w14:paraId="70CA946C" w14:textId="63328007" w:rsidR="00001C8B" w:rsidRPr="00271463" w:rsidRDefault="00001C8B" w:rsidP="00593B61">
      <w:pPr>
        <w:contextualSpacing/>
        <w:jc w:val="both"/>
        <w:rPr>
          <w:rFonts w:eastAsia="Times New Roman" w:cs="Times New Roman"/>
          <w:color w:val="000000"/>
          <w:sz w:val="20"/>
          <w:szCs w:val="20"/>
        </w:rPr>
      </w:pPr>
      <w:r w:rsidRPr="00271463">
        <w:rPr>
          <w:rStyle w:val="FootnoteReference"/>
          <w:rFonts w:cs="Times New Roman"/>
          <w:sz w:val="20"/>
          <w:szCs w:val="20"/>
        </w:rPr>
        <w:footnoteRef/>
      </w:r>
      <w:r w:rsidRPr="00271463">
        <w:rPr>
          <w:rFonts w:cs="Times New Roman"/>
          <w:sz w:val="20"/>
          <w:szCs w:val="20"/>
        </w:rPr>
        <w:t xml:space="preserve"> </w:t>
      </w:r>
      <w:hyperlink r:id="rId25" w:history="1">
        <w:r w:rsidRPr="00FE24E2">
          <w:rPr>
            <w:rStyle w:val="Hyperlink"/>
            <w:rFonts w:eastAsia="Times New Roman" w:cs="Times New Roman"/>
            <w:i/>
            <w:iCs/>
            <w:color w:val="000000" w:themeColor="text1"/>
            <w:sz w:val="20"/>
            <w:szCs w:val="20"/>
            <w:u w:val="none"/>
          </w:rPr>
          <w:t>MEVION S250 Proton Therapy System</w:t>
        </w:r>
        <w:r w:rsidRPr="00FE24E2">
          <w:rPr>
            <w:rStyle w:val="Hyperlink"/>
            <w:rFonts w:eastAsia="Times New Roman" w:cs="Times New Roman"/>
            <w:color w:val="000000" w:themeColor="text1"/>
            <w:sz w:val="20"/>
            <w:szCs w:val="20"/>
            <w:u w:val="none"/>
          </w:rPr>
          <w:t>,</w:t>
        </w:r>
      </w:hyperlink>
      <w:r w:rsidRPr="00FE24E2">
        <w:rPr>
          <w:rFonts w:eastAsia="Times New Roman" w:cs="Times New Roman"/>
          <w:color w:val="000000" w:themeColor="text1"/>
          <w:sz w:val="20"/>
          <w:szCs w:val="20"/>
        </w:rPr>
        <w:t xml:space="preserve"> </w:t>
      </w:r>
      <w:proofErr w:type="spellStart"/>
      <w:r w:rsidRPr="00FE24E2">
        <w:rPr>
          <w:rFonts w:cs="Times New Roman"/>
          <w:smallCaps/>
          <w:color w:val="000000" w:themeColor="text1"/>
          <w:sz w:val="20"/>
          <w:szCs w:val="20"/>
        </w:rPr>
        <w:t>Mevion</w:t>
      </w:r>
      <w:proofErr w:type="spellEnd"/>
      <w:r w:rsidRPr="00FE24E2">
        <w:rPr>
          <w:rFonts w:cs="Times New Roman"/>
          <w:smallCaps/>
          <w:color w:val="000000" w:themeColor="text1"/>
          <w:sz w:val="20"/>
          <w:szCs w:val="20"/>
        </w:rPr>
        <w:t xml:space="preserve"> </w:t>
      </w:r>
      <w:r w:rsidRPr="00271463">
        <w:rPr>
          <w:rFonts w:cs="Times New Roman"/>
          <w:smallCaps/>
          <w:sz w:val="20"/>
          <w:szCs w:val="20"/>
        </w:rPr>
        <w:t>Medical Systems</w:t>
      </w:r>
      <w:r w:rsidRPr="00271463">
        <w:rPr>
          <w:rFonts w:eastAsia="Times New Roman" w:cs="Times New Roman"/>
          <w:color w:val="000000"/>
          <w:sz w:val="20"/>
          <w:szCs w:val="20"/>
        </w:rPr>
        <w:t>, </w:t>
      </w:r>
      <w:hyperlink r:id="rId26" w:history="1">
        <w:r w:rsidRPr="00271463">
          <w:rPr>
            <w:rFonts w:eastAsia="Times New Roman" w:cs="Times New Roman"/>
            <w:color w:val="0563C1" w:themeColor="hyperlink"/>
            <w:sz w:val="20"/>
            <w:szCs w:val="20"/>
            <w:u w:val="single"/>
          </w:rPr>
          <w:t>https://mevion.com/products/mevion-s250-proton-therapy-system</w:t>
        </w:r>
      </w:hyperlink>
      <w:r w:rsidRPr="00271463">
        <w:rPr>
          <w:rFonts w:eastAsia="Times New Roman" w:cs="Times New Roman"/>
          <w:color w:val="000000"/>
          <w:sz w:val="20"/>
          <w:szCs w:val="20"/>
        </w:rPr>
        <w:t xml:space="preserve"> (last visited Feb. 24, 2025).</w:t>
      </w:r>
    </w:p>
  </w:footnote>
  <w:footnote w:id="16">
    <w:p w14:paraId="26ACE67A" w14:textId="7777777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UMMH has focused on the patient panel requiring radiation therapy rather than all cancer prevalence because not all patients with a cancer diagnosis receive radiation treatment. The focus on patients requiring radiation treatment more accurately represents the patient panel who would benefit from Proton Beam Therapy. </w:t>
      </w:r>
    </w:p>
  </w:footnote>
  <w:footnote w:id="17">
    <w:p w14:paraId="521297E2" w14:textId="7777777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This data is based on UMMH patients who received LINAC treatment at one of the following campuses: UMMMC, HealthAlliance Clinton, or Marlborough Hospital. UMMH does not have information on the patient panel requiring radiation treatment for Harrington Hospital which joined UMMH as of October 1, 2024, or for Milford Hospital because UMMH does not provide radiation oncology services at Milford (cancer services are provided through a third-party affiliate). </w:t>
      </w:r>
    </w:p>
  </w:footnote>
  <w:footnote w:id="18">
    <w:p w14:paraId="2E599078" w14:textId="1E8E0A23"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color w:val="1F1F1F"/>
        </w:rPr>
        <w:t>Yan, et al.</w:t>
      </w:r>
      <w:r w:rsidR="003A3ED1" w:rsidRPr="00271463">
        <w:rPr>
          <w:rFonts w:ascii="Times New Roman" w:hAnsi="Times New Roman"/>
          <w:color w:val="1F1F1F"/>
        </w:rPr>
        <w:t>,</w:t>
      </w:r>
      <w:r w:rsidRPr="00271463">
        <w:rPr>
          <w:rFonts w:ascii="Times New Roman" w:hAnsi="Times New Roman"/>
          <w:color w:val="1F1F1F"/>
        </w:rPr>
        <w:t xml:space="preserve"> </w:t>
      </w:r>
      <w:r w:rsidRPr="00271463">
        <w:rPr>
          <w:rFonts w:ascii="Times New Roman" w:hAnsi="Times New Roman"/>
          <w:i/>
          <w:iCs/>
          <w:color w:val="1F1F1F"/>
        </w:rPr>
        <w:t>supra</w:t>
      </w:r>
      <w:r w:rsidRPr="00271463">
        <w:rPr>
          <w:rFonts w:ascii="Times New Roman" w:hAnsi="Times New Roman"/>
          <w:color w:val="1F1F1F"/>
        </w:rPr>
        <w:t xml:space="preserve"> note </w:t>
      </w:r>
      <w:r w:rsidR="003A3ED1" w:rsidRPr="00271463">
        <w:rPr>
          <w:rFonts w:ascii="Times New Roman" w:hAnsi="Times New Roman"/>
          <w:color w:val="1F1F1F"/>
        </w:rPr>
        <w:t xml:space="preserve">12 </w:t>
      </w:r>
      <w:r w:rsidRPr="00271463">
        <w:rPr>
          <w:rFonts w:ascii="Times New Roman" w:hAnsi="Times New Roman"/>
          <w:color w:val="1F1F1F"/>
        </w:rPr>
        <w:t xml:space="preserve">(“less than 1% of patients undergoing radiotherapy worldwide currently receive proton therapy, although conservative estimates suggest that 15–50% of these patients could benefit from it. This number could be even higher for specific disease sites. The main reason for this discrepancy is the high capital cost and the size of the proton therapy equipment. A single-room treatment unit costs from US$30 to $50 million, whereas conventional x-ray systems cost up to about $6 million. The global democratization of proton radiotherapy aims to make this form of treatment accessible to more patients worldwide.”); </w:t>
      </w:r>
      <w:r w:rsidRPr="00271463">
        <w:rPr>
          <w:rFonts w:ascii="Times New Roman" w:hAnsi="Times New Roman"/>
          <w:smallCaps/>
          <w:color w:val="222222"/>
          <w:shd w:val="clear" w:color="auto" w:fill="FFFFFF"/>
        </w:rPr>
        <w:t xml:space="preserve">Kim </w:t>
      </w:r>
      <w:r w:rsidR="003A3ED1" w:rsidRPr="00271463">
        <w:rPr>
          <w:rFonts w:ascii="Times New Roman" w:hAnsi="Times New Roman"/>
          <w:smallCaps/>
          <w:color w:val="222222"/>
          <w:shd w:val="clear" w:color="auto" w:fill="FFFFFF"/>
        </w:rPr>
        <w:t xml:space="preserve"> </w:t>
      </w:r>
      <w:r w:rsidRPr="00271463">
        <w:rPr>
          <w:rFonts w:ascii="Times New Roman" w:hAnsi="Times New Roman"/>
          <w:smallCaps/>
          <w:color w:val="222222"/>
          <w:shd w:val="clear" w:color="auto" w:fill="FFFFFF"/>
        </w:rPr>
        <w:t>et al.</w:t>
      </w:r>
      <w:r w:rsidRPr="00271463">
        <w:rPr>
          <w:rFonts w:ascii="Times New Roman" w:eastAsia="Times New Roman" w:hAnsi="Times New Roman"/>
          <w:color w:val="000000"/>
        </w:rPr>
        <w:t xml:space="preserve">, </w:t>
      </w:r>
      <w:r w:rsidRPr="00271463">
        <w:rPr>
          <w:rFonts w:ascii="Times New Roman" w:eastAsia="Times New Roman" w:hAnsi="Times New Roman"/>
          <w:i/>
          <w:iCs/>
          <w:color w:val="000000"/>
        </w:rPr>
        <w:t>supra</w:t>
      </w:r>
      <w:r w:rsidRPr="00271463">
        <w:rPr>
          <w:rFonts w:ascii="Times New Roman" w:eastAsia="Times New Roman" w:hAnsi="Times New Roman"/>
          <w:color w:val="000000"/>
        </w:rPr>
        <w:t xml:space="preserve"> note </w:t>
      </w:r>
      <w:r w:rsidR="003A3ED1" w:rsidRPr="00271463">
        <w:rPr>
          <w:rFonts w:ascii="Times New Roman" w:eastAsia="Times New Roman" w:hAnsi="Times New Roman"/>
          <w:color w:val="000000"/>
        </w:rPr>
        <w:t>12</w:t>
      </w:r>
      <w:r w:rsidR="003A3ED1" w:rsidRPr="00271463">
        <w:rPr>
          <w:rFonts w:ascii="Times New Roman" w:hAnsi="Times New Roman"/>
          <w:color w:val="222222"/>
          <w:shd w:val="clear" w:color="auto" w:fill="FFFFFF"/>
        </w:rPr>
        <w:t xml:space="preserve"> </w:t>
      </w:r>
      <w:r w:rsidRPr="00271463">
        <w:rPr>
          <w:rFonts w:ascii="Times New Roman" w:hAnsi="Times New Roman"/>
        </w:rPr>
        <w:t xml:space="preserve">(evaluating relative costs of not providing proton beam therapy in Canada, constructing a </w:t>
      </w:r>
      <w:proofErr w:type="spellStart"/>
      <w:r w:rsidRPr="00271463">
        <w:rPr>
          <w:rFonts w:ascii="Times New Roman" w:hAnsi="Times New Roman"/>
        </w:rPr>
        <w:t>Mevion</w:t>
      </w:r>
      <w:proofErr w:type="spellEnd"/>
      <w:r w:rsidRPr="00271463">
        <w:rPr>
          <w:rFonts w:ascii="Times New Roman" w:hAnsi="Times New Roman"/>
        </w:rPr>
        <w:t xml:space="preserve"> single-vault PBT system, and constructing a multi-vault system, and concluding that “</w:t>
      </w:r>
      <w:r w:rsidRPr="00271463">
        <w:rPr>
          <w:rFonts w:ascii="Times New Roman" w:hAnsi="Times New Roman"/>
          <w:color w:val="000000"/>
          <w:shd w:val="clear" w:color="auto" w:fill="FFFFFF"/>
        </w:rPr>
        <w:t xml:space="preserve">constructing a </w:t>
      </w:r>
      <w:proofErr w:type="spellStart"/>
      <w:r w:rsidRPr="00271463">
        <w:rPr>
          <w:rFonts w:ascii="Times New Roman" w:hAnsi="Times New Roman"/>
          <w:color w:val="000000"/>
          <w:shd w:val="clear" w:color="auto" w:fill="FFFFFF"/>
        </w:rPr>
        <w:t>Mevion</w:t>
      </w:r>
      <w:proofErr w:type="spellEnd"/>
      <w:r w:rsidRPr="00271463">
        <w:rPr>
          <w:rFonts w:ascii="Times New Roman" w:hAnsi="Times New Roman"/>
          <w:color w:val="000000"/>
          <w:shd w:val="clear" w:color="auto" w:fill="FFFFFF"/>
        </w:rPr>
        <w:t xml:space="preserve"> single-vault PBT system costs an additional $18.19 million over a five-year time horizon, but over a 10-year time horizon, this strategy is expected to save health care payers $12.85 million. These savings increase as the time horizon of the analysis is extended beyond 10 years (</w:t>
      </w:r>
      <w:hyperlink r:id="rId27" w:tgtFrame="object" w:history="1">
        <w:r w:rsidRPr="00271463">
          <w:rPr>
            <w:rStyle w:val="Hyperlink"/>
            <w:rFonts w:ascii="Times New Roman" w:hAnsi="Times New Roman"/>
            <w:color w:val="auto"/>
            <w:shd w:val="clear" w:color="auto" w:fill="FFFFFF"/>
          </w:rPr>
          <w:t>Table 24</w:t>
        </w:r>
      </w:hyperlink>
      <w:r w:rsidRPr="00271463">
        <w:rPr>
          <w:rFonts w:ascii="Times New Roman" w:hAnsi="Times New Roman"/>
          <w:shd w:val="clear" w:color="auto" w:fill="FFFFFF"/>
        </w:rPr>
        <w:t xml:space="preserve">). </w:t>
      </w:r>
      <w:r w:rsidRPr="00271463">
        <w:rPr>
          <w:rFonts w:ascii="Times New Roman" w:hAnsi="Times New Roman"/>
          <w:color w:val="000000"/>
          <w:shd w:val="clear" w:color="auto" w:fill="FFFFFF"/>
        </w:rPr>
        <w:t xml:space="preserve">This is because the single-vault system has a high up-front fixed cost but is less costly each year thereafter. Therefore, construction of a single-vault PBT facility becomes relatively more desirable when longer time horizons are assessed, eventually becoming a cost-saving approach over a sufficiently </w:t>
      </w:r>
      <w:proofErr w:type="gramStart"/>
      <w:r w:rsidRPr="00271463">
        <w:rPr>
          <w:rFonts w:ascii="Times New Roman" w:hAnsi="Times New Roman"/>
          <w:color w:val="000000"/>
          <w:shd w:val="clear" w:color="auto" w:fill="FFFFFF"/>
        </w:rPr>
        <w:t>long time</w:t>
      </w:r>
      <w:proofErr w:type="gramEnd"/>
      <w:r w:rsidRPr="00271463">
        <w:rPr>
          <w:rFonts w:ascii="Times New Roman" w:hAnsi="Times New Roman"/>
          <w:color w:val="000000"/>
          <w:shd w:val="clear" w:color="auto" w:fill="FFFFFF"/>
        </w:rPr>
        <w:t xml:space="preserve"> horizon.”</w:t>
      </w:r>
      <w:r w:rsidRPr="00271463">
        <w:rPr>
          <w:rFonts w:ascii="Times New Roman" w:hAnsi="Times New Roman"/>
        </w:rPr>
        <w:t>).</w:t>
      </w:r>
    </w:p>
  </w:footnote>
  <w:footnote w:id="19">
    <w:p w14:paraId="3D081D7E" w14:textId="247FAEEB" w:rsidR="00001C8B" w:rsidRPr="00271463" w:rsidRDefault="00001C8B" w:rsidP="00593B61">
      <w:pPr>
        <w:jc w:val="both"/>
        <w:rPr>
          <w:rFonts w:eastAsia="Times New Roman" w:cs="Times New Roman"/>
          <w:sz w:val="20"/>
          <w:szCs w:val="20"/>
        </w:rPr>
      </w:pPr>
      <w:r w:rsidRPr="00271463">
        <w:rPr>
          <w:rStyle w:val="FootnoteReference"/>
          <w:rFonts w:cs="Times New Roman"/>
          <w:sz w:val="20"/>
          <w:szCs w:val="20"/>
        </w:rPr>
        <w:footnoteRef/>
      </w:r>
      <w:r w:rsidRPr="00271463">
        <w:rPr>
          <w:rFonts w:cs="Times New Roman"/>
          <w:sz w:val="20"/>
          <w:szCs w:val="20"/>
        </w:rPr>
        <w:t xml:space="preserve"> </w:t>
      </w:r>
      <w:r w:rsidRPr="00271463">
        <w:rPr>
          <w:rFonts w:eastAsia="Times New Roman" w:cs="Times New Roman"/>
          <w:sz w:val="20"/>
          <w:szCs w:val="20"/>
        </w:rPr>
        <w:t xml:space="preserve">Reshma </w:t>
      </w:r>
      <w:proofErr w:type="spellStart"/>
      <w:r w:rsidRPr="00271463">
        <w:rPr>
          <w:rFonts w:eastAsia="Times New Roman" w:cs="Times New Roman"/>
          <w:sz w:val="20"/>
          <w:szCs w:val="20"/>
        </w:rPr>
        <w:t>Jagsi</w:t>
      </w:r>
      <w:proofErr w:type="spellEnd"/>
      <w:r w:rsidRPr="00271463">
        <w:rPr>
          <w:rFonts w:eastAsia="Times New Roman" w:cs="Times New Roman"/>
          <w:sz w:val="20"/>
          <w:szCs w:val="20"/>
        </w:rPr>
        <w:t xml:space="preserve"> et al., </w:t>
      </w:r>
      <w:hyperlink r:id="rId28" w:history="1">
        <w:r w:rsidRPr="00D92562">
          <w:rPr>
            <w:rStyle w:val="Hyperlink"/>
            <w:rFonts w:eastAsia="Times New Roman" w:cs="Times New Roman"/>
            <w:i/>
            <w:iCs/>
            <w:color w:val="000000" w:themeColor="text1"/>
            <w:sz w:val="20"/>
            <w:szCs w:val="20"/>
            <w:u w:val="none"/>
          </w:rPr>
          <w:t>Real-Time Rationing of Scarce Resources: The Northeast Proton Therapy Center Experience</w:t>
        </w:r>
      </w:hyperlink>
      <w:r w:rsidRPr="00D92562">
        <w:rPr>
          <w:rFonts w:eastAsia="Times New Roman" w:cs="Times New Roman"/>
          <w:color w:val="000000" w:themeColor="text1"/>
          <w:sz w:val="20"/>
          <w:szCs w:val="20"/>
        </w:rPr>
        <w:t xml:space="preserve">, </w:t>
      </w:r>
      <w:r w:rsidRPr="00271463">
        <w:rPr>
          <w:rFonts w:eastAsia="Times New Roman" w:cs="Times New Roman"/>
          <w:sz w:val="20"/>
          <w:szCs w:val="20"/>
        </w:rPr>
        <w:t xml:space="preserve">22 </w:t>
      </w:r>
      <w:r w:rsidRPr="00271463">
        <w:rPr>
          <w:rFonts w:eastAsia="Times New Roman" w:cs="Times New Roman"/>
          <w:smallCaps/>
          <w:sz w:val="20"/>
          <w:szCs w:val="20"/>
        </w:rPr>
        <w:t>J. of Clinical Oncology</w:t>
      </w:r>
      <w:r w:rsidRPr="00271463">
        <w:rPr>
          <w:rFonts w:eastAsia="Times New Roman" w:cs="Times New Roman"/>
          <w:sz w:val="20"/>
          <w:szCs w:val="20"/>
        </w:rPr>
        <w:t xml:space="preserve"> 2246, 2246-</w:t>
      </w:r>
      <w:r w:rsidR="005B5218" w:rsidRPr="00271463">
        <w:rPr>
          <w:rFonts w:eastAsia="Times New Roman" w:cs="Times New Roman"/>
          <w:sz w:val="20"/>
          <w:szCs w:val="20"/>
        </w:rPr>
        <w:t>22</w:t>
      </w:r>
      <w:r w:rsidRPr="00271463">
        <w:rPr>
          <w:rFonts w:eastAsia="Times New Roman" w:cs="Times New Roman"/>
          <w:sz w:val="20"/>
          <w:szCs w:val="20"/>
        </w:rPr>
        <w:t xml:space="preserve">50 (2004), </w:t>
      </w:r>
      <w:hyperlink r:id="rId29" w:history="1">
        <w:r w:rsidRPr="00271463">
          <w:rPr>
            <w:rStyle w:val="Hyperlink"/>
            <w:rFonts w:eastAsia="Times New Roman" w:cs="Times New Roman"/>
            <w:sz w:val="20"/>
            <w:szCs w:val="20"/>
          </w:rPr>
          <w:t>https://ascopubs.org/doi/10.1200/JCO.2004.10.083</w:t>
        </w:r>
      </w:hyperlink>
      <w:r w:rsidRPr="00271463">
        <w:rPr>
          <w:rFonts w:eastAsia="Times New Roman" w:cs="Times New Roman"/>
          <w:sz w:val="20"/>
          <w:szCs w:val="20"/>
        </w:rPr>
        <w:t xml:space="preserve"> (discussing rationing scarce proton therapy treatment slots to patients at Massachusetts General Hospital, and theoretical approaches to prioritization). </w:t>
      </w:r>
    </w:p>
    <w:p w14:paraId="7B6032B4" w14:textId="77777777" w:rsidR="00001C8B" w:rsidRPr="00271463" w:rsidRDefault="00001C8B" w:rsidP="00593B61">
      <w:pPr>
        <w:pStyle w:val="FootnoteText"/>
        <w:rPr>
          <w:rFonts w:ascii="Times New Roman" w:hAnsi="Times New Roman"/>
        </w:rPr>
      </w:pPr>
    </w:p>
  </w:footnote>
  <w:footnote w:id="20">
    <w:p w14:paraId="34860B9E" w14:textId="3E2EF308"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i/>
          <w:iCs/>
        </w:rPr>
        <w:t>See</w:t>
      </w:r>
      <w:r w:rsidRPr="00271463">
        <w:rPr>
          <w:rFonts w:ascii="Times New Roman" w:hAnsi="Times New Roman"/>
        </w:rPr>
        <w:t xml:space="preserve"> </w:t>
      </w:r>
      <w:hyperlink r:id="rId30" w:history="1">
        <w:r w:rsidRPr="00051DFA">
          <w:rPr>
            <w:rStyle w:val="Hyperlink"/>
            <w:rFonts w:ascii="Times New Roman" w:hAnsi="Times New Roman"/>
            <w:color w:val="000000" w:themeColor="text1"/>
            <w:u w:val="none"/>
          </w:rPr>
          <w:t>American Society for Radiation Oncology (ASTRO), Proton Beam Therapy (PBT) Model Policies 1-21</w:t>
        </w:r>
      </w:hyperlink>
      <w:r w:rsidRPr="00051DFA">
        <w:rPr>
          <w:rFonts w:ascii="Times New Roman" w:hAnsi="Times New Roman"/>
          <w:color w:val="000000" w:themeColor="text1"/>
        </w:rPr>
        <w:t xml:space="preserve"> (2022</w:t>
      </w:r>
      <w:r w:rsidRPr="00271463">
        <w:rPr>
          <w:rFonts w:ascii="Times New Roman" w:hAnsi="Times New Roman"/>
        </w:rPr>
        <w:t>)</w:t>
      </w:r>
      <w:r w:rsidR="004321BD" w:rsidRPr="00271463">
        <w:rPr>
          <w:rFonts w:ascii="Times New Roman" w:hAnsi="Times New Roman"/>
        </w:rPr>
        <w:t>,</w:t>
      </w:r>
      <w:r w:rsidRPr="00271463">
        <w:rPr>
          <w:rFonts w:ascii="Times New Roman" w:hAnsi="Times New Roman"/>
        </w:rPr>
        <w:t xml:space="preserve"> </w:t>
      </w:r>
      <w:hyperlink r:id="rId31" w:history="1">
        <w:r w:rsidRPr="00271463">
          <w:rPr>
            <w:rStyle w:val="Hyperlink"/>
            <w:rFonts w:ascii="Times New Roman" w:hAnsi="Times New Roman"/>
            <w:color w:val="auto"/>
          </w:rPr>
          <w:t>https://www.astro.org/ASTRO/media/ASTRO/Daily%20Practice/PDFs/ASTROPBTModelPolicy.pdf</w:t>
        </w:r>
      </w:hyperlink>
      <w:r w:rsidRPr="00271463">
        <w:rPr>
          <w:rFonts w:ascii="Times New Roman" w:hAnsi="Times New Roman"/>
        </w:rPr>
        <w:t xml:space="preserve"> [hereinafter “</w:t>
      </w:r>
      <w:r w:rsidRPr="00271463">
        <w:rPr>
          <w:rFonts w:ascii="Times New Roman" w:hAnsi="Times New Roman"/>
          <w:i/>
          <w:iCs/>
        </w:rPr>
        <w:t>ASTRO PBT Model Policies</w:t>
      </w:r>
      <w:r w:rsidRPr="00271463">
        <w:rPr>
          <w:rFonts w:ascii="Times New Roman" w:hAnsi="Times New Roman"/>
        </w:rPr>
        <w:t>”].</w:t>
      </w:r>
    </w:p>
  </w:footnote>
  <w:footnote w:id="21">
    <w:p w14:paraId="1578795A" w14:textId="7777777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i/>
          <w:iCs/>
        </w:rPr>
        <w:t>Id.</w:t>
      </w:r>
      <w:r w:rsidRPr="00271463">
        <w:rPr>
          <w:rFonts w:ascii="Times New Roman" w:hAnsi="Times New Roman"/>
        </w:rPr>
        <w:t xml:space="preserve"> at 4-5. </w:t>
      </w:r>
    </w:p>
  </w:footnote>
  <w:footnote w:id="22">
    <w:p w14:paraId="49D43A13" w14:textId="6028F585"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32" w:history="1">
        <w:r w:rsidRPr="00222587">
          <w:rPr>
            <w:rStyle w:val="Hyperlink"/>
            <w:rFonts w:ascii="Times New Roman" w:hAnsi="Times New Roman"/>
            <w:color w:val="000000" w:themeColor="text1"/>
            <w:u w:val="none"/>
          </w:rPr>
          <w:t>American Cancer Society</w:t>
        </w:r>
        <w:r w:rsidR="00213ADF" w:rsidRPr="00222587">
          <w:rPr>
            <w:rStyle w:val="Hyperlink"/>
            <w:rFonts w:ascii="Times New Roman" w:hAnsi="Times New Roman"/>
            <w:smallCaps/>
            <w:color w:val="000000" w:themeColor="text1"/>
            <w:u w:val="none"/>
          </w:rPr>
          <w:t xml:space="preserve"> Cancer, Facts &amp; Figures</w:t>
        </w:r>
      </w:hyperlink>
      <w:r w:rsidR="00213ADF" w:rsidRPr="00222587">
        <w:rPr>
          <w:rFonts w:ascii="Times New Roman" w:hAnsi="Times New Roman"/>
          <w:color w:val="000000" w:themeColor="text1"/>
        </w:rPr>
        <w:t xml:space="preserve"> </w:t>
      </w:r>
      <w:r w:rsidRPr="00222587">
        <w:rPr>
          <w:rFonts w:ascii="Times New Roman" w:hAnsi="Times New Roman"/>
          <w:color w:val="000000" w:themeColor="text1"/>
        </w:rPr>
        <w:t>(2017</w:t>
      </w:r>
      <w:r w:rsidRPr="00271463">
        <w:rPr>
          <w:rFonts w:ascii="Times New Roman" w:hAnsi="Times New Roman"/>
        </w:rPr>
        <w:t xml:space="preserve">), </w:t>
      </w:r>
      <w:hyperlink r:id="rId33" w:history="1">
        <w:r w:rsidRPr="00271463">
          <w:rPr>
            <w:rStyle w:val="Hyperlink"/>
            <w:rFonts w:ascii="Times New Roman" w:hAnsi="Times New Roman"/>
          </w:rPr>
          <w:t>https://www.cancer.org/content/dam/cancer-org/research/cancer-facts-and-statistics/annual-cancer-facts-and-figures/2017/cancer-facts-and-figures-2017.pdf</w:t>
        </w:r>
      </w:hyperlink>
      <w:r w:rsidRPr="00271463">
        <w:rPr>
          <w:rFonts w:ascii="Times New Roman" w:hAnsi="Times New Roman"/>
        </w:rPr>
        <w:t>.</w:t>
      </w:r>
    </w:p>
  </w:footnote>
  <w:footnote w:id="23">
    <w:p w14:paraId="6DC4D692" w14:textId="148B82EE" w:rsidR="00001C8B" w:rsidRPr="00271463" w:rsidRDefault="00001C8B" w:rsidP="00593B61">
      <w:pPr>
        <w:pStyle w:val="CommentText"/>
        <w:jc w:val="both"/>
      </w:pPr>
      <w:r w:rsidRPr="00271463">
        <w:rPr>
          <w:rStyle w:val="FootnoteReference"/>
        </w:rPr>
        <w:footnoteRef/>
      </w:r>
      <w:r w:rsidRPr="00271463">
        <w:t xml:space="preserve"> </w:t>
      </w:r>
      <w:r w:rsidRPr="00271463">
        <w:rPr>
          <w:i/>
          <w:iCs/>
        </w:rPr>
        <w:t>Dutch Report on Patient Eligibility</w:t>
      </w:r>
      <w:r w:rsidRPr="00271463">
        <w:t xml:space="preserve">, </w:t>
      </w:r>
      <w:r w:rsidRPr="00271463">
        <w:rPr>
          <w:i/>
          <w:iCs/>
        </w:rPr>
        <w:t>supra</w:t>
      </w:r>
      <w:r w:rsidRPr="00271463">
        <w:t xml:space="preserve"> note </w:t>
      </w:r>
      <w:r w:rsidR="003A3ED1" w:rsidRPr="00271463">
        <w:t>7</w:t>
      </w:r>
      <w:r w:rsidRPr="00271463">
        <w:t>.</w:t>
      </w:r>
      <w:r w:rsidRPr="00271463" w:rsidDel="00997B0E">
        <w:t xml:space="preserve"> </w:t>
      </w:r>
    </w:p>
  </w:footnote>
  <w:footnote w:id="24">
    <w:p w14:paraId="33689FEB" w14:textId="20849B8C" w:rsidR="00001C8B" w:rsidRPr="00271463" w:rsidRDefault="00001C8B" w:rsidP="00593B61">
      <w:pPr>
        <w:jc w:val="both"/>
        <w:rPr>
          <w:rFonts w:cs="Times New Roman"/>
          <w:sz w:val="20"/>
          <w:szCs w:val="20"/>
        </w:rPr>
      </w:pPr>
      <w:r w:rsidRPr="00271463">
        <w:rPr>
          <w:rStyle w:val="FootnoteReference"/>
          <w:rFonts w:cs="Times New Roman"/>
          <w:sz w:val="20"/>
          <w:szCs w:val="20"/>
        </w:rPr>
        <w:footnoteRef/>
      </w:r>
      <w:r w:rsidRPr="00271463">
        <w:rPr>
          <w:rFonts w:cs="Times New Roman"/>
          <w:sz w:val="20"/>
          <w:szCs w:val="20"/>
        </w:rPr>
        <w:t xml:space="preserve"> </w:t>
      </w:r>
      <w:r w:rsidRPr="00271463">
        <w:rPr>
          <w:rFonts w:cs="Times New Roman"/>
          <w:i/>
          <w:iCs/>
          <w:sz w:val="20"/>
          <w:szCs w:val="20"/>
        </w:rPr>
        <w:t>See</w:t>
      </w:r>
      <w:r w:rsidRPr="00271463">
        <w:rPr>
          <w:rFonts w:cs="Times New Roman"/>
          <w:sz w:val="20"/>
          <w:szCs w:val="20"/>
        </w:rPr>
        <w:t xml:space="preserve"> </w:t>
      </w:r>
      <w:hyperlink r:id="rId34" w:anchor="results" w:history="1">
        <w:r w:rsidRPr="009255A9">
          <w:rPr>
            <w:rStyle w:val="Hyperlink"/>
            <w:rFonts w:cs="Times New Roman"/>
            <w:i/>
            <w:iCs/>
            <w:color w:val="000000" w:themeColor="text1"/>
            <w:spacing w:val="-4"/>
            <w:sz w:val="20"/>
            <w:szCs w:val="20"/>
            <w:u w:val="none"/>
          </w:rPr>
          <w:t>NCI State Cancer Profiles: Incident Rates Tables</w:t>
        </w:r>
      </w:hyperlink>
      <w:r w:rsidRPr="009255A9">
        <w:rPr>
          <w:rFonts w:cs="Times New Roman"/>
          <w:color w:val="000000" w:themeColor="text1"/>
          <w:spacing w:val="-4"/>
          <w:sz w:val="20"/>
          <w:szCs w:val="20"/>
        </w:rPr>
        <w:t xml:space="preserve">, </w:t>
      </w:r>
      <w:r w:rsidRPr="009255A9">
        <w:rPr>
          <w:rFonts w:cs="Times New Roman"/>
          <w:smallCaps/>
          <w:color w:val="000000" w:themeColor="text1"/>
          <w:spacing w:val="-4"/>
          <w:sz w:val="20"/>
          <w:szCs w:val="20"/>
        </w:rPr>
        <w:t xml:space="preserve">National </w:t>
      </w:r>
      <w:r w:rsidRPr="00271463">
        <w:rPr>
          <w:rFonts w:cs="Times New Roman"/>
          <w:smallCaps/>
          <w:spacing w:val="-4"/>
          <w:sz w:val="20"/>
          <w:szCs w:val="20"/>
        </w:rPr>
        <w:t>Cancer Institute</w:t>
      </w:r>
      <w:r w:rsidRPr="00271463">
        <w:rPr>
          <w:rFonts w:cs="Times New Roman"/>
          <w:spacing w:val="-4"/>
          <w:sz w:val="20"/>
          <w:szCs w:val="20"/>
        </w:rPr>
        <w:t xml:space="preserve">, </w:t>
      </w:r>
      <w:hyperlink r:id="rId35" w:anchor="results" w:history="1">
        <w:r w:rsidRPr="00271463">
          <w:rPr>
            <w:rStyle w:val="Hyperlink"/>
            <w:rFonts w:cs="Times New Roman"/>
            <w:sz w:val="20"/>
            <w:szCs w:val="20"/>
          </w:rPr>
          <w:t>https://statecancerprofiles.cancer.gov/incidencerates/index.php?stateFIPS=25&amp;areatype=county&amp;cancer=001&amp;race=00&amp;sex=0&amp;age=001&amp;type=incd&amp;sortVariableName=rate&amp;sortOrder=default&amp;output=0#results</w:t>
        </w:r>
      </w:hyperlink>
      <w:r w:rsidRPr="00271463">
        <w:rPr>
          <w:rStyle w:val="Hyperlink"/>
          <w:rFonts w:cs="Times New Roman"/>
          <w:color w:val="auto"/>
          <w:sz w:val="20"/>
          <w:szCs w:val="20"/>
        </w:rPr>
        <w:t xml:space="preserve"> </w:t>
      </w:r>
      <w:r w:rsidRPr="00271463">
        <w:rPr>
          <w:rFonts w:cs="Times New Roman"/>
          <w:spacing w:val="-4"/>
          <w:sz w:val="20"/>
          <w:szCs w:val="20"/>
        </w:rPr>
        <w:t xml:space="preserve">(generating data table: “Incidence Rate Report for Massachusetts by County, All Cancer Sites (All Stages), 2017-2021, All Races (includes Hispanic), Both Sexes, All Ages, Sorted by Rate”) (last visited Feb. 26, 2025). </w:t>
      </w:r>
    </w:p>
  </w:footnote>
  <w:footnote w:id="25">
    <w:p w14:paraId="4FCBBE08" w14:textId="2066F790"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00271463">
        <w:rPr>
          <w:rFonts w:ascii="Times New Roman" w:hAnsi="Times New Roman"/>
          <w:i/>
          <w:iCs/>
        </w:rPr>
        <w:t xml:space="preserve"> </w:t>
      </w:r>
      <w:r w:rsidRPr="00271463">
        <w:rPr>
          <w:rFonts w:ascii="Times New Roman" w:hAnsi="Times New Roman"/>
          <w:i/>
          <w:iCs/>
        </w:rPr>
        <w:t>See</w:t>
      </w:r>
      <w:r w:rsidRPr="00271463">
        <w:rPr>
          <w:rFonts w:ascii="Times New Roman" w:hAnsi="Times New Roman"/>
        </w:rPr>
        <w:t xml:space="preserve"> </w:t>
      </w:r>
      <w:hyperlink r:id="rId36" w:anchor="results" w:history="1">
        <w:r w:rsidRPr="009255A9">
          <w:rPr>
            <w:rStyle w:val="Hyperlink"/>
            <w:rFonts w:ascii="Times New Roman" w:hAnsi="Times New Roman"/>
            <w:i/>
            <w:iCs/>
            <w:color w:val="000000" w:themeColor="text1"/>
            <w:spacing w:val="-4"/>
            <w:u w:val="none"/>
          </w:rPr>
          <w:t>NCI State Cancer Profiles: Incident Rates Tables</w:t>
        </w:r>
        <w:r w:rsidRPr="009255A9">
          <w:rPr>
            <w:rStyle w:val="Hyperlink"/>
            <w:rFonts w:ascii="Times New Roman" w:hAnsi="Times New Roman"/>
            <w:color w:val="000000" w:themeColor="text1"/>
            <w:spacing w:val="-4"/>
            <w:u w:val="none"/>
          </w:rPr>
          <w:t>,</w:t>
        </w:r>
      </w:hyperlink>
      <w:r w:rsidRPr="009255A9">
        <w:rPr>
          <w:rFonts w:ascii="Times New Roman" w:hAnsi="Times New Roman"/>
          <w:color w:val="000000" w:themeColor="text1"/>
          <w:spacing w:val="-4"/>
        </w:rPr>
        <w:t xml:space="preserve"> </w:t>
      </w:r>
      <w:r w:rsidRPr="009255A9">
        <w:rPr>
          <w:rFonts w:ascii="Times New Roman" w:hAnsi="Times New Roman"/>
          <w:i/>
          <w:iCs/>
          <w:color w:val="000000" w:themeColor="text1"/>
          <w:spacing w:val="-4"/>
        </w:rPr>
        <w:t>supra</w:t>
      </w:r>
      <w:r w:rsidRPr="009255A9">
        <w:rPr>
          <w:rFonts w:ascii="Times New Roman" w:hAnsi="Times New Roman"/>
          <w:color w:val="000000" w:themeColor="text1"/>
          <w:spacing w:val="-4"/>
        </w:rPr>
        <w:t xml:space="preserve"> </w:t>
      </w:r>
      <w:r w:rsidRPr="00271463">
        <w:rPr>
          <w:rFonts w:ascii="Times New Roman" w:hAnsi="Times New Roman"/>
          <w:spacing w:val="-4"/>
        </w:rPr>
        <w:t>note 2</w:t>
      </w:r>
      <w:r w:rsidR="003A3ED1" w:rsidRPr="00271463">
        <w:rPr>
          <w:rFonts w:ascii="Times New Roman" w:hAnsi="Times New Roman"/>
          <w:spacing w:val="-4"/>
        </w:rPr>
        <w:t>3</w:t>
      </w:r>
      <w:r w:rsidRPr="00271463">
        <w:rPr>
          <w:rFonts w:ascii="Times New Roman" w:hAnsi="Times New Roman"/>
          <w:spacing w:val="-4"/>
        </w:rPr>
        <w:t xml:space="preserve">; </w:t>
      </w:r>
      <w:r w:rsidRPr="00271463">
        <w:rPr>
          <w:rFonts w:ascii="Times New Roman" w:hAnsi="Times New Roman"/>
          <w:i/>
          <w:iCs/>
          <w:spacing w:val="-4"/>
        </w:rPr>
        <w:t>NCI State Cancer Profiles: Interactives Maps – Massachusetts</w:t>
      </w:r>
      <w:r w:rsidRPr="00271463">
        <w:rPr>
          <w:rFonts w:ascii="Times New Roman" w:hAnsi="Times New Roman"/>
          <w:spacing w:val="-4"/>
        </w:rPr>
        <w:t xml:space="preserve">, </w:t>
      </w:r>
      <w:r w:rsidRPr="00271463">
        <w:rPr>
          <w:rFonts w:ascii="Times New Roman" w:hAnsi="Times New Roman"/>
          <w:smallCaps/>
          <w:spacing w:val="-4"/>
        </w:rPr>
        <w:t>National Cancer Institute</w:t>
      </w:r>
      <w:r w:rsidRPr="00271463">
        <w:rPr>
          <w:rFonts w:ascii="Times New Roman" w:hAnsi="Times New Roman"/>
          <w:spacing w:val="-4"/>
        </w:rPr>
        <w:t xml:space="preserve">, </w:t>
      </w:r>
      <w:hyperlink r:id="rId37" w:anchor="results" w:history="1">
        <w:r w:rsidRPr="00271463">
          <w:rPr>
            <w:rStyle w:val="Hyperlink"/>
            <w:rFonts w:ascii="Times New Roman" w:hAnsi="Times New Roman"/>
            <w:spacing w:val="-4"/>
          </w:rPr>
          <w:t>https://statecancerprofiles.cancer.gov/map/map.withimage.php?25&amp;county&amp;001&amp;001&amp;00&amp;0&amp;01&amp;0&amp;1&amp;5&amp;0#results</w:t>
        </w:r>
      </w:hyperlink>
      <w:r w:rsidRPr="00271463">
        <w:rPr>
          <w:rFonts w:ascii="Times New Roman" w:hAnsi="Times New Roman"/>
          <w:spacing w:val="-4"/>
        </w:rPr>
        <w:t xml:space="preserve"> (generating map: “Incidence Rates For Massachusetts by County, All Cancer Sites (All Stages), 2017-2021, All races (includes Hispanic), Both Sexes, All ages”) (last visited Feb. 26, 2025).</w:t>
      </w:r>
    </w:p>
  </w:footnote>
  <w:footnote w:id="26">
    <w:p w14:paraId="56461392" w14:textId="7777777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UMMH’s access to claims data for services provided by Massachusetts General Hospital is very limited and therefore, the data may not reflect all patients receiving Proton Radiation Treatment Delivery at Massachusetts General Hospital. </w:t>
      </w:r>
    </w:p>
  </w:footnote>
  <w:footnote w:id="27">
    <w:p w14:paraId="596999A2" w14:textId="7777777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This is calculated based on the data in </w:t>
      </w:r>
      <w:r w:rsidRPr="00271463">
        <w:rPr>
          <w:rFonts w:ascii="Times New Roman" w:hAnsi="Times New Roman"/>
          <w:b/>
          <w:bCs/>
        </w:rPr>
        <w:t>Table 1</w:t>
      </w:r>
      <w:r w:rsidRPr="00271463">
        <w:rPr>
          <w:rFonts w:ascii="Times New Roman" w:hAnsi="Times New Roman"/>
        </w:rPr>
        <w:t xml:space="preserve"> as the difference in driving time between the patient’s residence to MGB and the patient’s residence to the Cancer Center in Marlborough, multiplied by 2 for each direction, multiplied by 24 treatments, when driving at 9AM and at 2PM. </w:t>
      </w:r>
    </w:p>
  </w:footnote>
  <w:footnote w:id="28">
    <w:p w14:paraId="4337D4A3" w14:textId="7777777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This is calculated as the saved driving time from the calculation in the preceding footnote multiplied by 136 patients in Group 1. </w:t>
      </w:r>
    </w:p>
  </w:footnote>
  <w:footnote w:id="29">
    <w:p w14:paraId="4FE5438F" w14:textId="75A142E8"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smallCaps/>
        </w:rPr>
        <w:t>CHIA</w:t>
      </w:r>
      <w:r w:rsidRPr="00271463">
        <w:rPr>
          <w:rFonts w:ascii="Times New Roman" w:hAnsi="Times New Roman"/>
        </w:rPr>
        <w:t xml:space="preserve">, </w:t>
      </w:r>
      <w:hyperlink r:id="rId38" w:history="1">
        <w:r w:rsidRPr="00DB34C5">
          <w:rPr>
            <w:rStyle w:val="Hyperlink"/>
            <w:rFonts w:ascii="Times New Roman" w:hAnsi="Times New Roman"/>
            <w:i/>
            <w:iCs/>
            <w:color w:val="000000" w:themeColor="text1"/>
            <w:u w:val="none"/>
          </w:rPr>
          <w:t>CY</w:t>
        </w:r>
        <w:r w:rsidR="003A3ED1" w:rsidRPr="00DB34C5">
          <w:rPr>
            <w:rStyle w:val="Hyperlink"/>
            <w:rFonts w:ascii="Times New Roman" w:hAnsi="Times New Roman"/>
            <w:i/>
            <w:iCs/>
            <w:color w:val="000000" w:themeColor="text1"/>
            <w:u w:val="none"/>
          </w:rPr>
          <w:t xml:space="preserve"> </w:t>
        </w:r>
        <w:r w:rsidRPr="00DB34C5">
          <w:rPr>
            <w:rStyle w:val="Hyperlink"/>
            <w:rFonts w:ascii="Times New Roman" w:hAnsi="Times New Roman"/>
            <w:i/>
            <w:iCs/>
            <w:color w:val="000000" w:themeColor="text1"/>
            <w:u w:val="none"/>
          </w:rPr>
          <w:t>2022 Relative Price and Provider Price Variation</w:t>
        </w:r>
        <w:r w:rsidRPr="00DB34C5">
          <w:rPr>
            <w:rStyle w:val="Hyperlink"/>
            <w:rFonts w:ascii="Times New Roman" w:hAnsi="Times New Roman"/>
            <w:color w:val="000000" w:themeColor="text1"/>
            <w:u w:val="none"/>
          </w:rPr>
          <w:t>,</w:t>
        </w:r>
      </w:hyperlink>
      <w:r w:rsidRPr="00DB34C5">
        <w:rPr>
          <w:rFonts w:ascii="Times New Roman" w:hAnsi="Times New Roman"/>
          <w:color w:val="000000" w:themeColor="text1"/>
        </w:rPr>
        <w:t xml:space="preserve"> </w:t>
      </w:r>
      <w:r w:rsidRPr="00271463">
        <w:rPr>
          <w:rFonts w:ascii="Times New Roman" w:hAnsi="Times New Roman"/>
        </w:rPr>
        <w:t>Databook</w:t>
      </w:r>
      <w:r w:rsidR="003D7CED" w:rsidRPr="00271463">
        <w:rPr>
          <w:rFonts w:ascii="Times New Roman" w:hAnsi="Times New Roman"/>
        </w:rPr>
        <w:t xml:space="preserve"> (Excel) (2024)</w:t>
      </w:r>
      <w:r w:rsidRPr="00271463">
        <w:rPr>
          <w:rFonts w:ascii="Times New Roman" w:hAnsi="Times New Roman"/>
        </w:rPr>
        <w:t xml:space="preserve">, </w:t>
      </w:r>
      <w:hyperlink r:id="rId39" w:history="1">
        <w:r w:rsidRPr="00271463">
          <w:rPr>
            <w:rStyle w:val="Hyperlink"/>
            <w:rFonts w:ascii="Times New Roman" w:eastAsia="Calibri" w:hAnsi="Times New Roman"/>
            <w:iCs/>
            <w:spacing w:val="-15"/>
          </w:rPr>
          <w:t>https://www.chiamass.gov/relative-price-and-provider-price-variation/</w:t>
        </w:r>
      </w:hyperlink>
      <w:r w:rsidRPr="00271463">
        <w:rPr>
          <w:rFonts w:ascii="Times New Roman" w:eastAsia="Calibri" w:hAnsi="Times New Roman"/>
          <w:iCs/>
          <w:color w:val="000000"/>
          <w:spacing w:val="-15"/>
        </w:rPr>
        <w:t>.</w:t>
      </w:r>
    </w:p>
  </w:footnote>
  <w:footnote w:id="30">
    <w:p w14:paraId="295DB6B1" w14:textId="4A0AAD3A"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shd w:val="clear" w:color="auto" w:fill="FFFFFF"/>
        </w:rPr>
        <w:t xml:space="preserve">Delaney </w:t>
      </w:r>
      <w:r w:rsidR="003A3ED1" w:rsidRPr="00271463">
        <w:rPr>
          <w:rFonts w:ascii="Times New Roman" w:hAnsi="Times New Roman"/>
          <w:shd w:val="clear" w:color="auto" w:fill="FFFFFF"/>
        </w:rPr>
        <w:t xml:space="preserve">et al., </w:t>
      </w:r>
      <w:r w:rsidRPr="00271463">
        <w:rPr>
          <w:rFonts w:ascii="Times New Roman" w:hAnsi="Times New Roman"/>
          <w:i/>
          <w:iCs/>
          <w:shd w:val="clear" w:color="auto" w:fill="FFFFFF"/>
        </w:rPr>
        <w:t>supra</w:t>
      </w:r>
      <w:r w:rsidRPr="00271463">
        <w:rPr>
          <w:rFonts w:ascii="Times New Roman" w:hAnsi="Times New Roman"/>
          <w:shd w:val="clear" w:color="auto" w:fill="FFFFFF"/>
        </w:rPr>
        <w:t xml:space="preserve"> note </w:t>
      </w:r>
      <w:r w:rsidR="003A3ED1" w:rsidRPr="00271463">
        <w:rPr>
          <w:rFonts w:ascii="Times New Roman" w:hAnsi="Times New Roman"/>
          <w:shd w:val="clear" w:color="auto" w:fill="FFFFFF"/>
        </w:rPr>
        <w:t>7</w:t>
      </w:r>
      <w:r w:rsidRPr="00271463">
        <w:rPr>
          <w:rFonts w:ascii="Times New Roman" w:hAnsi="Times New Roman"/>
          <w:shd w:val="clear" w:color="auto" w:fill="FFFFFF"/>
        </w:rPr>
        <w:t xml:space="preserve">. </w:t>
      </w:r>
    </w:p>
  </w:footnote>
  <w:footnote w:id="31">
    <w:p w14:paraId="0B3673CE" w14:textId="16A46B2E"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i/>
          <w:iCs/>
        </w:rPr>
        <w:t>See</w:t>
      </w:r>
      <w:r w:rsidRPr="00271463">
        <w:rPr>
          <w:rFonts w:ascii="Times New Roman" w:hAnsi="Times New Roman"/>
        </w:rPr>
        <w:t xml:space="preserve"> </w:t>
      </w:r>
      <w:r w:rsidR="0063633D" w:rsidRPr="00271463">
        <w:rPr>
          <w:rFonts w:ascii="Times New Roman" w:hAnsi="Times New Roman"/>
          <w:i/>
          <w:iCs/>
        </w:rPr>
        <w:t xml:space="preserve">What </w:t>
      </w:r>
      <w:proofErr w:type="gramStart"/>
      <w:r w:rsidR="0063633D" w:rsidRPr="00271463">
        <w:rPr>
          <w:rFonts w:ascii="Times New Roman" w:hAnsi="Times New Roman"/>
          <w:i/>
          <w:iCs/>
        </w:rPr>
        <w:t>is</w:t>
      </w:r>
      <w:proofErr w:type="gramEnd"/>
      <w:r w:rsidR="0063633D" w:rsidRPr="00271463">
        <w:rPr>
          <w:rFonts w:ascii="Times New Roman" w:hAnsi="Times New Roman"/>
          <w:i/>
          <w:iCs/>
        </w:rPr>
        <w:t xml:space="preserve"> Proton Therapy</w:t>
      </w:r>
      <w:r w:rsidR="003A3ED1" w:rsidRPr="00271463">
        <w:rPr>
          <w:rFonts w:ascii="Times New Roman" w:hAnsi="Times New Roman"/>
        </w:rPr>
        <w:t xml:space="preserve">, </w:t>
      </w:r>
      <w:r w:rsidRPr="00271463">
        <w:rPr>
          <w:rFonts w:ascii="Times New Roman" w:hAnsi="Times New Roman"/>
          <w:i/>
          <w:iCs/>
        </w:rPr>
        <w:t>infra</w:t>
      </w:r>
      <w:r w:rsidRPr="00271463">
        <w:rPr>
          <w:rFonts w:ascii="Times New Roman" w:hAnsi="Times New Roman"/>
        </w:rPr>
        <w:t xml:space="preserve"> note </w:t>
      </w:r>
      <w:r w:rsidR="003A3ED1" w:rsidRPr="00271463">
        <w:rPr>
          <w:rFonts w:ascii="Times New Roman" w:hAnsi="Times New Roman"/>
        </w:rPr>
        <w:t>36</w:t>
      </w:r>
      <w:r w:rsidRPr="00271463">
        <w:rPr>
          <w:rFonts w:ascii="Times New Roman" w:hAnsi="Times New Roman"/>
        </w:rPr>
        <w:t>.</w:t>
      </w:r>
    </w:p>
  </w:footnote>
  <w:footnote w:id="32">
    <w:p w14:paraId="43054E99" w14:textId="42CA5F9D"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WP Levin et al., </w:t>
      </w:r>
      <w:hyperlink r:id="rId40" w:history="1">
        <w:r w:rsidRPr="00DF6FCF">
          <w:rPr>
            <w:rStyle w:val="Hyperlink"/>
            <w:rFonts w:ascii="Times New Roman" w:hAnsi="Times New Roman"/>
            <w:i/>
            <w:iCs/>
            <w:color w:val="000000" w:themeColor="text1"/>
            <w:u w:val="none"/>
          </w:rPr>
          <w:t xml:space="preserve">Proton </w:t>
        </w:r>
        <w:r w:rsidR="00580534" w:rsidRPr="00DF6FCF">
          <w:rPr>
            <w:rStyle w:val="Hyperlink"/>
            <w:rFonts w:ascii="Times New Roman" w:hAnsi="Times New Roman"/>
            <w:i/>
            <w:iCs/>
            <w:color w:val="000000" w:themeColor="text1"/>
            <w:u w:val="none"/>
          </w:rPr>
          <w:t>B</w:t>
        </w:r>
        <w:r w:rsidRPr="00DF6FCF">
          <w:rPr>
            <w:rStyle w:val="Hyperlink"/>
            <w:rFonts w:ascii="Times New Roman" w:hAnsi="Times New Roman"/>
            <w:i/>
            <w:iCs/>
            <w:color w:val="000000" w:themeColor="text1"/>
            <w:u w:val="none"/>
          </w:rPr>
          <w:t xml:space="preserve">eam </w:t>
        </w:r>
        <w:r w:rsidR="00580534" w:rsidRPr="00DF6FCF">
          <w:rPr>
            <w:rStyle w:val="Hyperlink"/>
            <w:rFonts w:ascii="Times New Roman" w:hAnsi="Times New Roman"/>
            <w:i/>
            <w:iCs/>
            <w:color w:val="000000" w:themeColor="text1"/>
            <w:u w:val="none"/>
          </w:rPr>
          <w:t>T</w:t>
        </w:r>
        <w:r w:rsidRPr="00DF6FCF">
          <w:rPr>
            <w:rStyle w:val="Hyperlink"/>
            <w:rFonts w:ascii="Times New Roman" w:hAnsi="Times New Roman"/>
            <w:i/>
            <w:iCs/>
            <w:color w:val="000000" w:themeColor="text1"/>
            <w:u w:val="none"/>
          </w:rPr>
          <w:t>herapy</w:t>
        </w:r>
        <w:r w:rsidRPr="00DF6FCF">
          <w:rPr>
            <w:rStyle w:val="Hyperlink"/>
            <w:rFonts w:ascii="Times New Roman" w:hAnsi="Times New Roman"/>
            <w:color w:val="000000" w:themeColor="text1"/>
            <w:u w:val="none"/>
          </w:rPr>
          <w:t>,</w:t>
        </w:r>
      </w:hyperlink>
      <w:r w:rsidRPr="00DF6FCF">
        <w:rPr>
          <w:rFonts w:ascii="Times New Roman" w:hAnsi="Times New Roman"/>
          <w:color w:val="000000" w:themeColor="text1"/>
        </w:rPr>
        <w:t xml:space="preserve"> 93 </w:t>
      </w:r>
      <w:r w:rsidRPr="00271463">
        <w:rPr>
          <w:rFonts w:ascii="Times New Roman" w:hAnsi="Times New Roman"/>
          <w:smallCaps/>
        </w:rPr>
        <w:t>Br</w:t>
      </w:r>
      <w:r w:rsidR="00580534" w:rsidRPr="00271463">
        <w:rPr>
          <w:rFonts w:ascii="Times New Roman" w:hAnsi="Times New Roman"/>
          <w:smallCaps/>
        </w:rPr>
        <w:t>itish</w:t>
      </w:r>
      <w:r w:rsidRPr="00271463">
        <w:rPr>
          <w:rFonts w:ascii="Times New Roman" w:hAnsi="Times New Roman"/>
          <w:smallCaps/>
        </w:rPr>
        <w:t xml:space="preserve"> J</w:t>
      </w:r>
      <w:r w:rsidR="00580534" w:rsidRPr="00271463">
        <w:rPr>
          <w:rFonts w:ascii="Times New Roman" w:hAnsi="Times New Roman"/>
          <w:smallCaps/>
        </w:rPr>
        <w:t>ournal</w:t>
      </w:r>
      <w:r w:rsidRPr="00271463">
        <w:rPr>
          <w:rFonts w:ascii="Times New Roman" w:hAnsi="Times New Roman"/>
          <w:smallCaps/>
        </w:rPr>
        <w:t xml:space="preserve"> of Cancer 849, 849-54</w:t>
      </w:r>
      <w:r w:rsidR="00580534" w:rsidRPr="00271463">
        <w:rPr>
          <w:rFonts w:ascii="Times New Roman" w:hAnsi="Times New Roman"/>
          <w:smallCaps/>
        </w:rPr>
        <w:t xml:space="preserve"> (2005)</w:t>
      </w:r>
      <w:r w:rsidRPr="00271463">
        <w:rPr>
          <w:rFonts w:ascii="Times New Roman" w:hAnsi="Times New Roman"/>
          <w:smallCaps/>
        </w:rPr>
        <w:t>,</w:t>
      </w:r>
      <w:r w:rsidRPr="00271463">
        <w:rPr>
          <w:rFonts w:ascii="Times New Roman" w:hAnsi="Times New Roman"/>
        </w:rPr>
        <w:t xml:space="preserve"> </w:t>
      </w:r>
      <w:hyperlink r:id="rId41" w:history="1">
        <w:r w:rsidR="00BC66A9" w:rsidRPr="00271463">
          <w:rPr>
            <w:rStyle w:val="Hyperlink"/>
            <w:rFonts w:ascii="Times New Roman" w:hAnsi="Times New Roman"/>
          </w:rPr>
          <w:t>https://pmc.ncbi.nlm.nih.gov/articles/PMC2361650/</w:t>
        </w:r>
      </w:hyperlink>
      <w:r w:rsidRPr="00271463">
        <w:rPr>
          <w:rFonts w:ascii="Times New Roman" w:hAnsi="Times New Roman"/>
        </w:rPr>
        <w:t xml:space="preserve">. </w:t>
      </w:r>
    </w:p>
  </w:footnote>
  <w:footnote w:id="33">
    <w:p w14:paraId="3DA5163A" w14:textId="0D08E9A4"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Levin</w:t>
      </w:r>
      <w:r w:rsidR="003A3ED1" w:rsidRPr="00271463">
        <w:rPr>
          <w:rFonts w:ascii="Times New Roman" w:hAnsi="Times New Roman"/>
        </w:rPr>
        <w:t xml:space="preserve"> et al.</w:t>
      </w:r>
      <w:r w:rsidRPr="00271463">
        <w:rPr>
          <w:rFonts w:ascii="Times New Roman" w:hAnsi="Times New Roman"/>
        </w:rPr>
        <w:t xml:space="preserve">, </w:t>
      </w:r>
      <w:r w:rsidRPr="00271463">
        <w:rPr>
          <w:rFonts w:ascii="Times New Roman" w:hAnsi="Times New Roman"/>
          <w:i/>
          <w:iCs/>
        </w:rPr>
        <w:t>supra</w:t>
      </w:r>
      <w:r w:rsidRPr="00271463">
        <w:rPr>
          <w:rFonts w:ascii="Times New Roman" w:hAnsi="Times New Roman"/>
        </w:rPr>
        <w:t xml:space="preserve"> note </w:t>
      </w:r>
      <w:r w:rsidR="003A3ED1" w:rsidRPr="00271463">
        <w:rPr>
          <w:rFonts w:ascii="Times New Roman" w:hAnsi="Times New Roman"/>
        </w:rPr>
        <w:t>31</w:t>
      </w:r>
      <w:r w:rsidRPr="00271463">
        <w:rPr>
          <w:rFonts w:ascii="Times New Roman" w:hAnsi="Times New Roman"/>
        </w:rPr>
        <w:t>.</w:t>
      </w:r>
    </w:p>
  </w:footnote>
  <w:footnote w:id="34">
    <w:p w14:paraId="01529653" w14:textId="29F7E8FC"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Levin</w:t>
      </w:r>
      <w:r w:rsidR="003A3ED1" w:rsidRPr="00271463">
        <w:rPr>
          <w:rFonts w:ascii="Times New Roman" w:hAnsi="Times New Roman"/>
        </w:rPr>
        <w:t xml:space="preserve"> et al.</w:t>
      </w:r>
      <w:r w:rsidRPr="00271463">
        <w:rPr>
          <w:rFonts w:ascii="Times New Roman" w:hAnsi="Times New Roman"/>
        </w:rPr>
        <w:t xml:space="preserve">, </w:t>
      </w:r>
      <w:r w:rsidRPr="00271463">
        <w:rPr>
          <w:rFonts w:ascii="Times New Roman" w:hAnsi="Times New Roman"/>
          <w:i/>
          <w:iCs/>
        </w:rPr>
        <w:t>supra</w:t>
      </w:r>
      <w:r w:rsidRPr="00271463">
        <w:rPr>
          <w:rFonts w:ascii="Times New Roman" w:hAnsi="Times New Roman"/>
        </w:rPr>
        <w:t xml:space="preserve"> note </w:t>
      </w:r>
      <w:r w:rsidR="003A3ED1" w:rsidRPr="00271463">
        <w:rPr>
          <w:rFonts w:ascii="Times New Roman" w:hAnsi="Times New Roman"/>
        </w:rPr>
        <w:t>31</w:t>
      </w:r>
      <w:r w:rsidRPr="00271463">
        <w:rPr>
          <w:rFonts w:ascii="Times New Roman" w:hAnsi="Times New Roman"/>
        </w:rPr>
        <w:t>.</w:t>
      </w:r>
    </w:p>
  </w:footnote>
  <w:footnote w:id="35">
    <w:p w14:paraId="585DAD2A" w14:textId="26B1CC10"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Levin</w:t>
      </w:r>
      <w:r w:rsidR="003A3ED1" w:rsidRPr="00271463">
        <w:rPr>
          <w:rFonts w:ascii="Times New Roman" w:hAnsi="Times New Roman"/>
        </w:rPr>
        <w:t xml:space="preserve"> et al.</w:t>
      </w:r>
      <w:r w:rsidRPr="00271463">
        <w:rPr>
          <w:rFonts w:ascii="Times New Roman" w:hAnsi="Times New Roman"/>
        </w:rPr>
        <w:t xml:space="preserve">, </w:t>
      </w:r>
      <w:r w:rsidRPr="00271463">
        <w:rPr>
          <w:rFonts w:ascii="Times New Roman" w:hAnsi="Times New Roman"/>
          <w:i/>
          <w:iCs/>
        </w:rPr>
        <w:t>supra</w:t>
      </w:r>
      <w:r w:rsidRPr="00271463">
        <w:rPr>
          <w:rFonts w:ascii="Times New Roman" w:hAnsi="Times New Roman"/>
        </w:rPr>
        <w:t xml:space="preserve"> note </w:t>
      </w:r>
      <w:r w:rsidR="003A3ED1" w:rsidRPr="00271463">
        <w:rPr>
          <w:rFonts w:ascii="Times New Roman" w:hAnsi="Times New Roman"/>
        </w:rPr>
        <w:t>31</w:t>
      </w:r>
      <w:r w:rsidRPr="00271463">
        <w:rPr>
          <w:rFonts w:ascii="Times New Roman" w:hAnsi="Times New Roman"/>
        </w:rPr>
        <w:t>.</w:t>
      </w:r>
    </w:p>
  </w:footnote>
  <w:footnote w:id="36">
    <w:p w14:paraId="1CC91B3F" w14:textId="6CB329FF"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Langen</w:t>
      </w:r>
      <w:r w:rsidR="00601C7A" w:rsidRPr="00271463">
        <w:rPr>
          <w:rFonts w:ascii="Times New Roman" w:hAnsi="Times New Roman"/>
        </w:rPr>
        <w:t xml:space="preserve"> &amp; Mehta</w:t>
      </w:r>
      <w:r w:rsidRPr="00271463">
        <w:rPr>
          <w:rFonts w:ascii="Times New Roman" w:hAnsi="Times New Roman"/>
        </w:rPr>
        <w:t xml:space="preserve">, </w:t>
      </w:r>
      <w:r w:rsidR="00601C7A" w:rsidRPr="00271463">
        <w:rPr>
          <w:rFonts w:ascii="Times New Roman" w:hAnsi="Times New Roman"/>
          <w:i/>
          <w:iCs/>
        </w:rPr>
        <w:t>infra</w:t>
      </w:r>
      <w:r w:rsidR="00601C7A" w:rsidRPr="00271463">
        <w:rPr>
          <w:rFonts w:ascii="Times New Roman" w:hAnsi="Times New Roman"/>
        </w:rPr>
        <w:t xml:space="preserve"> </w:t>
      </w:r>
      <w:r w:rsidRPr="00271463">
        <w:rPr>
          <w:rFonts w:ascii="Times New Roman" w:hAnsi="Times New Roman"/>
        </w:rPr>
        <w:t>note 4</w:t>
      </w:r>
      <w:r w:rsidR="00601C7A" w:rsidRPr="00271463">
        <w:rPr>
          <w:rFonts w:ascii="Times New Roman" w:hAnsi="Times New Roman"/>
        </w:rPr>
        <w:t>0</w:t>
      </w:r>
      <w:r w:rsidRPr="00271463">
        <w:rPr>
          <w:rFonts w:ascii="Times New Roman" w:hAnsi="Times New Roman"/>
        </w:rPr>
        <w:t>.</w:t>
      </w:r>
    </w:p>
  </w:footnote>
  <w:footnote w:id="37">
    <w:p w14:paraId="6A270FE8" w14:textId="03F309E8"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42" w:history="1">
        <w:r w:rsidRPr="00DF6FCF">
          <w:rPr>
            <w:rStyle w:val="Hyperlink"/>
            <w:rFonts w:ascii="Times New Roman" w:hAnsi="Times New Roman"/>
            <w:i/>
            <w:iCs/>
            <w:color w:val="000000" w:themeColor="text1"/>
            <w:u w:val="none"/>
          </w:rPr>
          <w:t>See</w:t>
        </w:r>
        <w:r w:rsidRPr="00DF6FCF">
          <w:rPr>
            <w:rStyle w:val="Hyperlink"/>
            <w:rFonts w:ascii="Times New Roman" w:hAnsi="Times New Roman"/>
            <w:color w:val="000000" w:themeColor="text1"/>
            <w:u w:val="none"/>
          </w:rPr>
          <w:t xml:space="preserve"> </w:t>
        </w:r>
        <w:r w:rsidRPr="00DF6FCF">
          <w:rPr>
            <w:rStyle w:val="Hyperlink"/>
            <w:rFonts w:ascii="Times New Roman" w:hAnsi="Times New Roman"/>
            <w:i/>
            <w:iCs/>
            <w:color w:val="000000" w:themeColor="text1"/>
            <w:u w:val="none"/>
          </w:rPr>
          <w:t xml:space="preserve">What is </w:t>
        </w:r>
        <w:r w:rsidR="003D7CED" w:rsidRPr="00DF6FCF">
          <w:rPr>
            <w:rStyle w:val="Hyperlink"/>
            <w:rFonts w:ascii="Times New Roman" w:hAnsi="Times New Roman"/>
            <w:i/>
            <w:iCs/>
            <w:color w:val="000000" w:themeColor="text1"/>
            <w:u w:val="none"/>
          </w:rPr>
          <w:t>P</w:t>
        </w:r>
        <w:r w:rsidRPr="00DF6FCF">
          <w:rPr>
            <w:rStyle w:val="Hyperlink"/>
            <w:rFonts w:ascii="Times New Roman" w:hAnsi="Times New Roman"/>
            <w:i/>
            <w:iCs/>
            <w:color w:val="000000" w:themeColor="text1"/>
            <w:u w:val="none"/>
          </w:rPr>
          <w:t xml:space="preserve">roton </w:t>
        </w:r>
        <w:r w:rsidR="003D7CED" w:rsidRPr="00DF6FCF">
          <w:rPr>
            <w:rStyle w:val="Hyperlink"/>
            <w:rFonts w:ascii="Times New Roman" w:hAnsi="Times New Roman"/>
            <w:i/>
            <w:iCs/>
            <w:color w:val="000000" w:themeColor="text1"/>
            <w:u w:val="none"/>
          </w:rPr>
          <w:t>T</w:t>
        </w:r>
        <w:r w:rsidRPr="00DF6FCF">
          <w:rPr>
            <w:rStyle w:val="Hyperlink"/>
            <w:rFonts w:ascii="Times New Roman" w:hAnsi="Times New Roman"/>
            <w:i/>
            <w:iCs/>
            <w:color w:val="000000" w:themeColor="text1"/>
            <w:u w:val="none"/>
          </w:rPr>
          <w:t>herapy</w:t>
        </w:r>
        <w:r w:rsidRPr="00DF6FCF">
          <w:rPr>
            <w:rStyle w:val="Hyperlink"/>
            <w:rFonts w:ascii="Times New Roman" w:hAnsi="Times New Roman"/>
            <w:color w:val="000000" w:themeColor="text1"/>
            <w:u w:val="none"/>
          </w:rPr>
          <w:t>,</w:t>
        </w:r>
      </w:hyperlink>
      <w:r w:rsidRPr="00DF6FCF">
        <w:rPr>
          <w:rFonts w:ascii="Times New Roman" w:hAnsi="Times New Roman"/>
          <w:color w:val="000000" w:themeColor="text1"/>
        </w:rPr>
        <w:t xml:space="preserve"> </w:t>
      </w:r>
      <w:r w:rsidRPr="00DF6FCF">
        <w:rPr>
          <w:rFonts w:ascii="Times New Roman" w:hAnsi="Times New Roman"/>
          <w:smallCaps/>
          <w:color w:val="000000" w:themeColor="text1"/>
        </w:rPr>
        <w:t xml:space="preserve">National </w:t>
      </w:r>
      <w:r w:rsidRPr="00271463">
        <w:rPr>
          <w:rFonts w:ascii="Times New Roman" w:hAnsi="Times New Roman"/>
          <w:smallCaps/>
        </w:rPr>
        <w:t>Association for Proton Therapy</w:t>
      </w:r>
      <w:r w:rsidRPr="00271463">
        <w:rPr>
          <w:rFonts w:ascii="Times New Roman" w:hAnsi="Times New Roman"/>
        </w:rPr>
        <w:t xml:space="preserve">, </w:t>
      </w:r>
      <w:hyperlink r:id="rId43" w:history="1">
        <w:r w:rsidRPr="00271463">
          <w:rPr>
            <w:rStyle w:val="Hyperlink"/>
            <w:rFonts w:ascii="Times New Roman" w:hAnsi="Times New Roman"/>
          </w:rPr>
          <w:t>https://proton-therapy.org/wp-content/uploads/2023/08/Screenshot-2023-08-16-at-9.04.49-AM.png</w:t>
        </w:r>
      </w:hyperlink>
      <w:r w:rsidRPr="00271463">
        <w:rPr>
          <w:rFonts w:ascii="Times New Roman" w:hAnsi="Times New Roman"/>
        </w:rPr>
        <w:t xml:space="preserve"> (depicting a visual representation of exit dose and its impact on surrounding tissues).</w:t>
      </w:r>
    </w:p>
  </w:footnote>
  <w:footnote w:id="38">
    <w:p w14:paraId="779A372E" w14:textId="1CAD2765"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Kyle Wang &amp; Joel E. Tepper, </w:t>
      </w:r>
      <w:hyperlink r:id="rId44" w:history="1">
        <w:r w:rsidRPr="00DF6FCF">
          <w:rPr>
            <w:rStyle w:val="Hyperlink"/>
            <w:rFonts w:ascii="Times New Roman" w:hAnsi="Times New Roman"/>
            <w:i/>
            <w:iCs/>
            <w:color w:val="000000" w:themeColor="text1"/>
            <w:u w:val="none"/>
          </w:rPr>
          <w:t xml:space="preserve">Radiation </w:t>
        </w:r>
        <w:r w:rsidR="00781756" w:rsidRPr="00DF6FCF">
          <w:rPr>
            <w:rStyle w:val="Hyperlink"/>
            <w:rFonts w:ascii="Times New Roman" w:hAnsi="Times New Roman"/>
            <w:i/>
            <w:iCs/>
            <w:color w:val="000000" w:themeColor="text1"/>
            <w:u w:val="none"/>
          </w:rPr>
          <w:t>T</w:t>
        </w:r>
        <w:r w:rsidRPr="00DF6FCF">
          <w:rPr>
            <w:rStyle w:val="Hyperlink"/>
            <w:rFonts w:ascii="Times New Roman" w:hAnsi="Times New Roman"/>
            <w:i/>
            <w:iCs/>
            <w:color w:val="000000" w:themeColor="text1"/>
            <w:u w:val="none"/>
          </w:rPr>
          <w:t>herapy-</w:t>
        </w:r>
        <w:r w:rsidR="00781756" w:rsidRPr="00DF6FCF">
          <w:rPr>
            <w:rStyle w:val="Hyperlink"/>
            <w:rFonts w:ascii="Times New Roman" w:hAnsi="Times New Roman"/>
            <w:i/>
            <w:iCs/>
            <w:color w:val="000000" w:themeColor="text1"/>
            <w:u w:val="none"/>
          </w:rPr>
          <w:t>A</w:t>
        </w:r>
        <w:r w:rsidRPr="00DF6FCF">
          <w:rPr>
            <w:rStyle w:val="Hyperlink"/>
            <w:rFonts w:ascii="Times New Roman" w:hAnsi="Times New Roman"/>
            <w:i/>
            <w:iCs/>
            <w:color w:val="000000" w:themeColor="text1"/>
            <w:u w:val="none"/>
          </w:rPr>
          <w:t xml:space="preserve">ssociated </w:t>
        </w:r>
        <w:r w:rsidR="00781756" w:rsidRPr="00DF6FCF">
          <w:rPr>
            <w:rStyle w:val="Hyperlink"/>
            <w:rFonts w:ascii="Times New Roman" w:hAnsi="Times New Roman"/>
            <w:i/>
            <w:iCs/>
            <w:color w:val="000000" w:themeColor="text1"/>
            <w:u w:val="none"/>
          </w:rPr>
          <w:t>T</w:t>
        </w:r>
        <w:r w:rsidRPr="00DF6FCF">
          <w:rPr>
            <w:rStyle w:val="Hyperlink"/>
            <w:rFonts w:ascii="Times New Roman" w:hAnsi="Times New Roman"/>
            <w:i/>
            <w:iCs/>
            <w:color w:val="000000" w:themeColor="text1"/>
            <w:u w:val="none"/>
          </w:rPr>
          <w:t xml:space="preserve">oxicity: Etiology, </w:t>
        </w:r>
        <w:r w:rsidR="00781756" w:rsidRPr="00DF6FCF">
          <w:rPr>
            <w:rStyle w:val="Hyperlink"/>
            <w:rFonts w:ascii="Times New Roman" w:hAnsi="Times New Roman"/>
            <w:i/>
            <w:iCs/>
            <w:color w:val="000000" w:themeColor="text1"/>
            <w:u w:val="none"/>
          </w:rPr>
          <w:t>M</w:t>
        </w:r>
        <w:r w:rsidRPr="00DF6FCF">
          <w:rPr>
            <w:rStyle w:val="Hyperlink"/>
            <w:rFonts w:ascii="Times New Roman" w:hAnsi="Times New Roman"/>
            <w:i/>
            <w:iCs/>
            <w:color w:val="000000" w:themeColor="text1"/>
            <w:u w:val="none"/>
          </w:rPr>
          <w:t xml:space="preserve">anagement, and </w:t>
        </w:r>
        <w:r w:rsidR="00781756" w:rsidRPr="00DF6FCF">
          <w:rPr>
            <w:rStyle w:val="Hyperlink"/>
            <w:rFonts w:ascii="Times New Roman" w:hAnsi="Times New Roman"/>
            <w:i/>
            <w:iCs/>
            <w:color w:val="000000" w:themeColor="text1"/>
            <w:u w:val="none"/>
          </w:rPr>
          <w:t>P</w:t>
        </w:r>
        <w:r w:rsidRPr="00DF6FCF">
          <w:rPr>
            <w:rStyle w:val="Hyperlink"/>
            <w:rFonts w:ascii="Times New Roman" w:hAnsi="Times New Roman"/>
            <w:i/>
            <w:iCs/>
            <w:color w:val="000000" w:themeColor="text1"/>
            <w:u w:val="none"/>
          </w:rPr>
          <w:t>revention</w:t>
        </w:r>
        <w:r w:rsidRPr="00DF6FCF">
          <w:rPr>
            <w:rStyle w:val="Hyperlink"/>
            <w:rFonts w:ascii="Times New Roman" w:hAnsi="Times New Roman"/>
            <w:color w:val="000000" w:themeColor="text1"/>
            <w:u w:val="none"/>
          </w:rPr>
          <w:t>,</w:t>
        </w:r>
      </w:hyperlink>
      <w:r w:rsidRPr="00DF6FCF">
        <w:rPr>
          <w:rFonts w:ascii="Times New Roman" w:hAnsi="Times New Roman"/>
          <w:color w:val="000000" w:themeColor="text1"/>
        </w:rPr>
        <w:t xml:space="preserve"> 71 </w:t>
      </w:r>
      <w:r w:rsidRPr="00271463">
        <w:rPr>
          <w:rFonts w:ascii="Times New Roman" w:hAnsi="Times New Roman"/>
          <w:smallCaps/>
        </w:rPr>
        <w:t>CA Cancer J. Clin.</w:t>
      </w:r>
      <w:r w:rsidRPr="00271463">
        <w:rPr>
          <w:rFonts w:ascii="Times New Roman" w:hAnsi="Times New Roman"/>
        </w:rPr>
        <w:t xml:space="preserve"> 437, 437-54 (2021)</w:t>
      </w:r>
      <w:r w:rsidR="00781756" w:rsidRPr="00271463">
        <w:rPr>
          <w:rFonts w:ascii="Times New Roman" w:hAnsi="Times New Roman"/>
        </w:rPr>
        <w:t>,</w:t>
      </w:r>
      <w:r w:rsidRPr="00271463">
        <w:rPr>
          <w:rFonts w:ascii="Times New Roman" w:hAnsi="Times New Roman"/>
        </w:rPr>
        <w:t xml:space="preserve"> </w:t>
      </w:r>
      <w:hyperlink r:id="rId45" w:history="1">
        <w:r w:rsidRPr="00271463">
          <w:rPr>
            <w:rFonts w:ascii="Times New Roman" w:hAnsi="Times New Roman"/>
            <w:color w:val="0563C1" w:themeColor="hyperlink"/>
            <w:u w:val="single"/>
          </w:rPr>
          <w:t>https://pubmed.ncbi.nlm.nih.gov/34255347/</w:t>
        </w:r>
      </w:hyperlink>
      <w:r w:rsidRPr="00271463">
        <w:rPr>
          <w:rFonts w:ascii="Times New Roman" w:hAnsi="Times New Roman"/>
        </w:rPr>
        <w:t>.</w:t>
      </w:r>
    </w:p>
  </w:footnote>
  <w:footnote w:id="39">
    <w:p w14:paraId="7243E23C" w14:textId="290EE6AF"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Laila König et al., </w:t>
      </w:r>
      <w:hyperlink r:id="rId46" w:history="1">
        <w:r w:rsidRPr="009C5AE0">
          <w:rPr>
            <w:rStyle w:val="Hyperlink"/>
            <w:rFonts w:ascii="Times New Roman" w:hAnsi="Times New Roman"/>
            <w:i/>
            <w:iCs/>
            <w:color w:val="000000" w:themeColor="text1"/>
            <w:u w:val="none"/>
          </w:rPr>
          <w:t>Secondary Malignancy Risk Following Proton vs. X-ray Treatment of Mediastinal Malignant Lymphoma: A Comparative Modeling Study of Thoracic Organ-Specific Cancer Risk</w:t>
        </w:r>
      </w:hyperlink>
      <w:r w:rsidRPr="009C5AE0">
        <w:rPr>
          <w:rFonts w:ascii="Times New Roman" w:hAnsi="Times New Roman"/>
          <w:color w:val="000000" w:themeColor="text1"/>
        </w:rPr>
        <w:t xml:space="preserve">, 10 </w:t>
      </w:r>
      <w:r w:rsidRPr="00271463">
        <w:rPr>
          <w:rStyle w:val="SubtleReference"/>
          <w:rFonts w:ascii="Times New Roman" w:hAnsi="Times New Roman"/>
          <w:color w:val="auto"/>
        </w:rPr>
        <w:t>Frontiers in Oncology</w:t>
      </w:r>
      <w:r w:rsidR="00781756" w:rsidRPr="00271463">
        <w:rPr>
          <w:rFonts w:ascii="Times New Roman" w:hAnsi="Times New Roman"/>
        </w:rPr>
        <w:t xml:space="preserve"> </w:t>
      </w:r>
      <w:r w:rsidRPr="00271463">
        <w:rPr>
          <w:rFonts w:ascii="Times New Roman" w:hAnsi="Times New Roman"/>
        </w:rPr>
        <w:t xml:space="preserve">1, 1-9 (2020) </w:t>
      </w:r>
      <w:hyperlink r:id="rId47" w:history="1">
        <w:r w:rsidRPr="00271463">
          <w:rPr>
            <w:rStyle w:val="Hyperlink"/>
            <w:rFonts w:ascii="Times New Roman" w:hAnsi="Times New Roman"/>
            <w:color w:val="auto"/>
          </w:rPr>
          <w:t>https://pmc.ncbi.nlm.nih.gov/articles/PMC7358352/</w:t>
        </w:r>
      </w:hyperlink>
      <w:r w:rsidRPr="00271463">
        <w:rPr>
          <w:rFonts w:ascii="Times New Roman" w:hAnsi="Times New Roman"/>
        </w:rPr>
        <w:t xml:space="preserve">. </w:t>
      </w:r>
    </w:p>
  </w:footnote>
  <w:footnote w:id="40">
    <w:p w14:paraId="314B01D2" w14:textId="73D7D002"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Levin</w:t>
      </w:r>
      <w:r w:rsidR="002A474D" w:rsidRPr="00271463">
        <w:rPr>
          <w:rFonts w:ascii="Times New Roman" w:hAnsi="Times New Roman"/>
        </w:rPr>
        <w:t xml:space="preserve"> et al.</w:t>
      </w:r>
      <w:r w:rsidRPr="00271463">
        <w:rPr>
          <w:rFonts w:ascii="Times New Roman" w:hAnsi="Times New Roman"/>
        </w:rPr>
        <w:t xml:space="preserve">, </w:t>
      </w:r>
      <w:r w:rsidRPr="00271463">
        <w:rPr>
          <w:rFonts w:ascii="Times New Roman" w:hAnsi="Times New Roman"/>
          <w:i/>
          <w:iCs/>
        </w:rPr>
        <w:t>supra</w:t>
      </w:r>
      <w:r w:rsidRPr="00271463">
        <w:rPr>
          <w:rFonts w:ascii="Times New Roman" w:hAnsi="Times New Roman"/>
        </w:rPr>
        <w:t xml:space="preserve"> note </w:t>
      </w:r>
      <w:r w:rsidR="002A474D" w:rsidRPr="00271463">
        <w:rPr>
          <w:rFonts w:ascii="Times New Roman" w:hAnsi="Times New Roman"/>
        </w:rPr>
        <w:t>31</w:t>
      </w:r>
      <w:r w:rsidRPr="00271463">
        <w:rPr>
          <w:rFonts w:ascii="Times New Roman" w:hAnsi="Times New Roman"/>
        </w:rPr>
        <w:t>.</w:t>
      </w:r>
    </w:p>
  </w:footnote>
  <w:footnote w:id="41">
    <w:p w14:paraId="2591B007" w14:textId="050E887D"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Levin et al., </w:t>
      </w:r>
      <w:r w:rsidRPr="00271463">
        <w:rPr>
          <w:rFonts w:ascii="Times New Roman" w:hAnsi="Times New Roman"/>
          <w:i/>
          <w:iCs/>
        </w:rPr>
        <w:t>supra</w:t>
      </w:r>
      <w:r w:rsidRPr="00271463">
        <w:rPr>
          <w:rFonts w:ascii="Times New Roman" w:hAnsi="Times New Roman"/>
        </w:rPr>
        <w:t xml:space="preserve"> note </w:t>
      </w:r>
      <w:r w:rsidR="002A474D" w:rsidRPr="00271463">
        <w:rPr>
          <w:rFonts w:ascii="Times New Roman" w:hAnsi="Times New Roman"/>
        </w:rPr>
        <w:t>31</w:t>
      </w:r>
      <w:r w:rsidRPr="00271463">
        <w:rPr>
          <w:rFonts w:ascii="Times New Roman" w:hAnsi="Times New Roman"/>
        </w:rPr>
        <w:t xml:space="preserve"> (“</w:t>
      </w:r>
      <w:r w:rsidRPr="00271463">
        <w:rPr>
          <w:rFonts w:ascii="Times New Roman" w:hAnsi="Times New Roman"/>
          <w:color w:val="1B1B1B"/>
          <w:shd w:val="clear" w:color="auto" w:fill="FFFFFF"/>
        </w:rPr>
        <w:t xml:space="preserve">Proton beam radiotherapy, one form of charged particle therapy, allows for excellent dose distributions, with the added benefit of no exit dose. These characteristics make this form of radiotherapy an excellent choice for the treatment of tumors located next to critical structures such as the spinal cord, eyes, and brain, as well as for pediatric malignancies.”); </w:t>
      </w:r>
      <w:r w:rsidRPr="00271463">
        <w:rPr>
          <w:rFonts w:ascii="Times New Roman" w:hAnsi="Times New Roman"/>
        </w:rPr>
        <w:t xml:space="preserve">Katja Langen &amp; Minesh Mehta, </w:t>
      </w:r>
      <w:hyperlink r:id="rId48" w:history="1">
        <w:r w:rsidRPr="009C5AE0">
          <w:rPr>
            <w:rStyle w:val="Hyperlink"/>
            <w:rFonts w:ascii="Times New Roman" w:hAnsi="Times New Roman"/>
            <w:i/>
            <w:iCs/>
            <w:color w:val="000000" w:themeColor="text1"/>
            <w:u w:val="none"/>
          </w:rPr>
          <w:t>Proton Beam Therapy Basics</w:t>
        </w:r>
        <w:r w:rsidRPr="009C5AE0">
          <w:rPr>
            <w:rStyle w:val="Hyperlink"/>
            <w:rFonts w:ascii="Times New Roman" w:hAnsi="Times New Roman"/>
            <w:color w:val="000000" w:themeColor="text1"/>
            <w:u w:val="none"/>
          </w:rPr>
          <w:t>,</w:t>
        </w:r>
      </w:hyperlink>
      <w:r w:rsidRPr="009C5AE0">
        <w:rPr>
          <w:rFonts w:ascii="Times New Roman" w:hAnsi="Times New Roman"/>
          <w:color w:val="000000" w:themeColor="text1"/>
        </w:rPr>
        <w:t xml:space="preserve"> 12 </w:t>
      </w:r>
      <w:r w:rsidRPr="009C5AE0">
        <w:rPr>
          <w:rFonts w:ascii="Times New Roman" w:hAnsi="Times New Roman"/>
          <w:smallCaps/>
          <w:color w:val="000000" w:themeColor="text1"/>
        </w:rPr>
        <w:t xml:space="preserve">J </w:t>
      </w:r>
      <w:r w:rsidRPr="00271463">
        <w:rPr>
          <w:rFonts w:ascii="Times New Roman" w:hAnsi="Times New Roman"/>
          <w:smallCaps/>
        </w:rPr>
        <w:t>of the Am. Coll. Of Radiology</w:t>
      </w:r>
      <w:r w:rsidRPr="00271463">
        <w:rPr>
          <w:rFonts w:ascii="Times New Roman" w:hAnsi="Times New Roman"/>
        </w:rPr>
        <w:t xml:space="preserve"> 1204, 1204-06 (2015)</w:t>
      </w:r>
      <w:r w:rsidR="001E6EB3" w:rsidRPr="00271463">
        <w:rPr>
          <w:rFonts w:ascii="Times New Roman" w:hAnsi="Times New Roman"/>
        </w:rPr>
        <w:t>,</w:t>
      </w:r>
      <w:r w:rsidRPr="00271463">
        <w:rPr>
          <w:rFonts w:ascii="Times New Roman" w:hAnsi="Times New Roman"/>
        </w:rPr>
        <w:t xml:space="preserve"> </w:t>
      </w:r>
      <w:hyperlink r:id="rId49" w:history="1">
        <w:r w:rsidRPr="00271463">
          <w:rPr>
            <w:rStyle w:val="Hyperlink"/>
            <w:rFonts w:ascii="Times New Roman" w:hAnsi="Times New Roman"/>
          </w:rPr>
          <w:t>https://www.sciencedirect.com/science/article/abs/pii/S1546144015008066</w:t>
        </w:r>
      </w:hyperlink>
      <w:r w:rsidRPr="00271463">
        <w:rPr>
          <w:rFonts w:ascii="Times New Roman" w:hAnsi="Times New Roman"/>
        </w:rPr>
        <w:t xml:space="preserve"> (“</w:t>
      </w:r>
      <w:r w:rsidRPr="00271463">
        <w:rPr>
          <w:rFonts w:ascii="Times New Roman" w:hAnsi="Times New Roman"/>
          <w:color w:val="1F1F1F"/>
        </w:rPr>
        <w:t>Protons have less entrance and essentially no exit dose, reducing the integral dose, with resultant potential decrease in toxicities. This is particularly beneficial for patients with long life expectancy, those who experience significant toxicities from photons (e.g., head and neck cancer), and those who have reduced tissue tolerance (e.g., retreatment patients).”).</w:t>
      </w:r>
    </w:p>
  </w:footnote>
  <w:footnote w:id="42">
    <w:p w14:paraId="611AD51B" w14:textId="6363C273"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i/>
          <w:iCs/>
        </w:rPr>
        <w:t xml:space="preserve"> </w:t>
      </w:r>
      <w:r w:rsidR="006A615B" w:rsidRPr="00271463">
        <w:rPr>
          <w:rFonts w:ascii="Times New Roman" w:hAnsi="Times New Roman"/>
        </w:rPr>
        <w:t xml:space="preserve">Levin et al., </w:t>
      </w:r>
      <w:r w:rsidR="006A615B" w:rsidRPr="00271463">
        <w:rPr>
          <w:rFonts w:ascii="Times New Roman" w:hAnsi="Times New Roman"/>
          <w:i/>
          <w:iCs/>
        </w:rPr>
        <w:t>supra</w:t>
      </w:r>
      <w:r w:rsidR="006A615B" w:rsidRPr="00271463">
        <w:rPr>
          <w:rFonts w:ascii="Times New Roman" w:hAnsi="Times New Roman"/>
        </w:rPr>
        <w:t xml:space="preserve"> note 31; Langen &amp; Mehta, </w:t>
      </w:r>
      <w:r w:rsidR="006A615B" w:rsidRPr="00271463">
        <w:rPr>
          <w:rFonts w:ascii="Times New Roman" w:hAnsi="Times New Roman"/>
          <w:i/>
          <w:iCs/>
        </w:rPr>
        <w:t>supra</w:t>
      </w:r>
      <w:r w:rsidR="006A615B" w:rsidRPr="00271463">
        <w:rPr>
          <w:rFonts w:ascii="Times New Roman" w:hAnsi="Times New Roman"/>
        </w:rPr>
        <w:t xml:space="preserve"> note 40. </w:t>
      </w:r>
    </w:p>
  </w:footnote>
  <w:footnote w:id="43">
    <w:p w14:paraId="5D6E6178" w14:textId="0527AE5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006A615B" w:rsidRPr="00271463">
        <w:rPr>
          <w:rFonts w:ascii="Times New Roman" w:hAnsi="Times New Roman"/>
        </w:rPr>
        <w:t xml:space="preserve">Levin et al., </w:t>
      </w:r>
      <w:r w:rsidR="006A615B" w:rsidRPr="00271463">
        <w:rPr>
          <w:rFonts w:ascii="Times New Roman" w:hAnsi="Times New Roman"/>
          <w:i/>
          <w:iCs/>
        </w:rPr>
        <w:t>supra</w:t>
      </w:r>
      <w:r w:rsidR="006A615B" w:rsidRPr="00271463">
        <w:rPr>
          <w:rFonts w:ascii="Times New Roman" w:hAnsi="Times New Roman"/>
        </w:rPr>
        <w:t xml:space="preserve"> note 31; Langen &amp; Mehta, </w:t>
      </w:r>
      <w:r w:rsidR="006A615B" w:rsidRPr="00271463">
        <w:rPr>
          <w:rFonts w:ascii="Times New Roman" w:hAnsi="Times New Roman"/>
          <w:i/>
          <w:iCs/>
        </w:rPr>
        <w:t>supra</w:t>
      </w:r>
      <w:r w:rsidR="006A615B" w:rsidRPr="00271463">
        <w:rPr>
          <w:rFonts w:ascii="Times New Roman" w:hAnsi="Times New Roman"/>
        </w:rPr>
        <w:t xml:space="preserve"> note 40. </w:t>
      </w:r>
    </w:p>
  </w:footnote>
  <w:footnote w:id="44">
    <w:p w14:paraId="6E9E31AD" w14:textId="5E57FD0C"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Bree R. Eaton et al., </w:t>
      </w:r>
      <w:r w:rsidRPr="00271463">
        <w:rPr>
          <w:rFonts w:ascii="Times New Roman" w:hAnsi="Times New Roman"/>
          <w:i/>
          <w:iCs/>
        </w:rPr>
        <w:t>Secondary Malignancy Risk Following Proton Radiation Therapy</w:t>
      </w:r>
      <w:r w:rsidRPr="00271463">
        <w:rPr>
          <w:rFonts w:ascii="Times New Roman" w:hAnsi="Times New Roman"/>
        </w:rPr>
        <w:t xml:space="preserve">, 5 </w:t>
      </w:r>
      <w:r w:rsidRPr="00271463">
        <w:rPr>
          <w:rStyle w:val="SubtleReference"/>
          <w:rFonts w:ascii="Times New Roman" w:hAnsi="Times New Roman"/>
          <w:color w:val="auto"/>
        </w:rPr>
        <w:t>Frontiers in Oncology</w:t>
      </w:r>
      <w:r w:rsidRPr="00271463">
        <w:rPr>
          <w:rFonts w:ascii="Times New Roman" w:hAnsi="Times New Roman"/>
        </w:rPr>
        <w:t xml:space="preserve"> 1, 1-6 (2015).</w:t>
      </w:r>
    </w:p>
  </w:footnote>
  <w:footnote w:id="45">
    <w:p w14:paraId="45E4A811" w14:textId="1481994F"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Brian C. Baumann, et al. </w:t>
      </w:r>
      <w:r w:rsidRPr="00271463">
        <w:rPr>
          <w:rFonts w:ascii="Times New Roman" w:hAnsi="Times New Roman"/>
          <w:i/>
          <w:iCs/>
        </w:rPr>
        <w:t>Comparative Effectiveness of Proton vs Photon Therapy as Part of Concurrent Chemoradiotherapy for Locally Advanced Cancer</w:t>
      </w:r>
      <w:r w:rsidRPr="00271463">
        <w:rPr>
          <w:rFonts w:ascii="Times New Roman" w:hAnsi="Times New Roman"/>
        </w:rPr>
        <w:t xml:space="preserve">, </w:t>
      </w:r>
      <w:r w:rsidRPr="00271463">
        <w:rPr>
          <w:rStyle w:val="SubtleReference"/>
          <w:rFonts w:ascii="Times New Roman" w:hAnsi="Times New Roman"/>
          <w:color w:val="auto"/>
        </w:rPr>
        <w:t>6 JAMA Oncology</w:t>
      </w:r>
      <w:r w:rsidR="00C2093E" w:rsidRPr="00271463">
        <w:rPr>
          <w:rStyle w:val="SubtleReference"/>
          <w:rFonts w:ascii="Times New Roman" w:hAnsi="Times New Roman"/>
          <w:color w:val="auto"/>
        </w:rPr>
        <w:t xml:space="preserve"> 237</w:t>
      </w:r>
      <w:r w:rsidRPr="00271463">
        <w:rPr>
          <w:rFonts w:ascii="Times New Roman" w:hAnsi="Times New Roman"/>
          <w:i/>
          <w:iCs/>
        </w:rPr>
        <w:t>,</w:t>
      </w:r>
      <w:r w:rsidRPr="00271463">
        <w:rPr>
          <w:rFonts w:ascii="Times New Roman" w:hAnsi="Times New Roman"/>
        </w:rPr>
        <w:t xml:space="preserve"> 237–246 (2019)</w:t>
      </w:r>
      <w:r w:rsidR="00C62798">
        <w:rPr>
          <w:rFonts w:ascii="Times New Roman" w:hAnsi="Times New Roman"/>
        </w:rPr>
        <w:t xml:space="preserve">, </w:t>
      </w:r>
      <w:hyperlink r:id="rId50" w:history="1">
        <w:r w:rsidR="00C62798" w:rsidRPr="00364DDB">
          <w:rPr>
            <w:rStyle w:val="Hyperlink"/>
            <w:rFonts w:ascii="Times New Roman" w:hAnsi="Times New Roman"/>
          </w:rPr>
          <w:t>https://pubmed.ncbi.nlm.nih.gov/31876914/</w:t>
        </w:r>
      </w:hyperlink>
      <w:r w:rsidR="00C62798">
        <w:rPr>
          <w:rFonts w:ascii="Times New Roman" w:hAnsi="Times New Roman"/>
        </w:rPr>
        <w:t>.</w:t>
      </w:r>
      <w:r w:rsidRPr="00271463">
        <w:rPr>
          <w:rFonts w:ascii="Times New Roman" w:hAnsi="Times New Roman"/>
        </w:rPr>
        <w:t xml:space="preserve"> </w:t>
      </w:r>
    </w:p>
  </w:footnote>
  <w:footnote w:id="46">
    <w:p w14:paraId="70107581" w14:textId="76E724DE"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For a more comprehensive, tumor-specific bibliography of the clinical applications of Proton Beam Therapy, refer to the extensive review conducted by the National Association of Proton Therapy. </w:t>
      </w:r>
      <w:r w:rsidRPr="00271463">
        <w:rPr>
          <w:rFonts w:ascii="Times New Roman" w:hAnsi="Times New Roman"/>
          <w:i/>
          <w:iCs/>
        </w:rPr>
        <w:t>See</w:t>
      </w:r>
      <w:r w:rsidRPr="00271463">
        <w:rPr>
          <w:rFonts w:ascii="Times New Roman" w:hAnsi="Times New Roman"/>
        </w:rPr>
        <w:t xml:space="preserve"> </w:t>
      </w:r>
      <w:hyperlink r:id="rId51" w:history="1">
        <w:r w:rsidRPr="00D93D38">
          <w:rPr>
            <w:rStyle w:val="Hyperlink"/>
            <w:rFonts w:ascii="Times New Roman" w:hAnsi="Times New Roman"/>
            <w:i/>
            <w:iCs/>
            <w:color w:val="000000" w:themeColor="text1"/>
            <w:u w:val="none"/>
          </w:rPr>
          <w:t>Clinical Research</w:t>
        </w:r>
      </w:hyperlink>
      <w:r w:rsidRPr="00D93D38">
        <w:rPr>
          <w:rFonts w:ascii="Times New Roman" w:hAnsi="Times New Roman"/>
          <w:color w:val="000000" w:themeColor="text1"/>
        </w:rPr>
        <w:t xml:space="preserve">, </w:t>
      </w:r>
      <w:r w:rsidRPr="00D93D38">
        <w:rPr>
          <w:rFonts w:ascii="Times New Roman" w:hAnsi="Times New Roman"/>
          <w:smallCaps/>
          <w:color w:val="000000" w:themeColor="text1"/>
        </w:rPr>
        <w:t xml:space="preserve">The </w:t>
      </w:r>
      <w:proofErr w:type="spellStart"/>
      <w:r w:rsidRPr="00271463">
        <w:rPr>
          <w:rFonts w:ascii="Times New Roman" w:hAnsi="Times New Roman"/>
          <w:smallCaps/>
        </w:rPr>
        <w:t>Nat’l</w:t>
      </w:r>
      <w:proofErr w:type="spellEnd"/>
      <w:r w:rsidRPr="00271463">
        <w:rPr>
          <w:rFonts w:ascii="Times New Roman" w:hAnsi="Times New Roman"/>
          <w:smallCaps/>
        </w:rPr>
        <w:t xml:space="preserve"> </w:t>
      </w:r>
      <w:proofErr w:type="spellStart"/>
      <w:r w:rsidRPr="00271463">
        <w:rPr>
          <w:rFonts w:ascii="Times New Roman" w:hAnsi="Times New Roman"/>
          <w:smallCaps/>
        </w:rPr>
        <w:t>Ass’n</w:t>
      </w:r>
      <w:proofErr w:type="spellEnd"/>
      <w:r w:rsidRPr="00271463">
        <w:rPr>
          <w:rFonts w:ascii="Times New Roman" w:hAnsi="Times New Roman"/>
          <w:smallCaps/>
        </w:rPr>
        <w:t xml:space="preserve"> for Proton Therapy</w:t>
      </w:r>
      <w:r w:rsidRPr="00271463">
        <w:rPr>
          <w:rFonts w:ascii="Times New Roman" w:hAnsi="Times New Roman"/>
        </w:rPr>
        <w:t xml:space="preserve">, </w:t>
      </w:r>
      <w:hyperlink r:id="rId52" w:history="1">
        <w:r w:rsidRPr="00271463">
          <w:rPr>
            <w:rFonts w:ascii="Times New Roman" w:hAnsi="Times New Roman"/>
            <w:color w:val="0563C1" w:themeColor="hyperlink"/>
            <w:u w:val="single"/>
          </w:rPr>
          <w:t>https://proton-therapy.org/clinical-research/</w:t>
        </w:r>
      </w:hyperlink>
      <w:r w:rsidRPr="00271463">
        <w:rPr>
          <w:rFonts w:ascii="Times New Roman" w:hAnsi="Times New Roman"/>
        </w:rPr>
        <w:t xml:space="preserve"> (last visited Feb 26, 2025).</w:t>
      </w:r>
    </w:p>
  </w:footnote>
  <w:footnote w:id="47">
    <w:p w14:paraId="4278D431" w14:textId="72A3FF7C"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Jiang et al, </w:t>
      </w:r>
      <w:r w:rsidRPr="00271463">
        <w:rPr>
          <w:rFonts w:ascii="Times New Roman" w:hAnsi="Times New Roman"/>
          <w:i/>
          <w:iCs/>
        </w:rPr>
        <w:t xml:space="preserve">Outcomes of </w:t>
      </w:r>
      <w:r w:rsidR="00C44AFB" w:rsidRPr="00271463">
        <w:rPr>
          <w:rFonts w:ascii="Times New Roman" w:hAnsi="Times New Roman"/>
          <w:i/>
          <w:iCs/>
        </w:rPr>
        <w:t>P</w:t>
      </w:r>
      <w:r w:rsidRPr="00271463">
        <w:rPr>
          <w:rFonts w:ascii="Times New Roman" w:hAnsi="Times New Roman"/>
          <w:i/>
          <w:iCs/>
        </w:rPr>
        <w:t xml:space="preserve">roton </w:t>
      </w:r>
      <w:r w:rsidR="00C44AFB" w:rsidRPr="00271463">
        <w:rPr>
          <w:rFonts w:ascii="Times New Roman" w:hAnsi="Times New Roman"/>
          <w:i/>
          <w:iCs/>
        </w:rPr>
        <w:t>T</w:t>
      </w:r>
      <w:r w:rsidRPr="00271463">
        <w:rPr>
          <w:rFonts w:ascii="Times New Roman" w:hAnsi="Times New Roman"/>
          <w:i/>
          <w:iCs/>
        </w:rPr>
        <w:t xml:space="preserve">herapy to </w:t>
      </w:r>
      <w:proofErr w:type="spellStart"/>
      <w:r w:rsidR="00C44AFB" w:rsidRPr="00271463">
        <w:rPr>
          <w:rFonts w:ascii="Times New Roman" w:hAnsi="Times New Roman"/>
          <w:i/>
          <w:iCs/>
        </w:rPr>
        <w:t>I</w:t>
      </w:r>
      <w:r w:rsidRPr="00271463">
        <w:rPr>
          <w:rFonts w:ascii="Times New Roman" w:hAnsi="Times New Roman"/>
          <w:i/>
          <w:iCs/>
        </w:rPr>
        <w:t>nfradiaphragmatic</w:t>
      </w:r>
      <w:proofErr w:type="spellEnd"/>
      <w:r w:rsidRPr="00271463">
        <w:rPr>
          <w:rFonts w:ascii="Times New Roman" w:hAnsi="Times New Roman"/>
          <w:i/>
          <w:iCs/>
        </w:rPr>
        <w:t xml:space="preserve"> </w:t>
      </w:r>
      <w:r w:rsidR="00C44AFB" w:rsidRPr="00271463">
        <w:rPr>
          <w:rFonts w:ascii="Times New Roman" w:hAnsi="Times New Roman"/>
          <w:i/>
          <w:iCs/>
        </w:rPr>
        <w:t>S</w:t>
      </w:r>
      <w:r w:rsidRPr="00271463">
        <w:rPr>
          <w:rFonts w:ascii="Times New Roman" w:hAnsi="Times New Roman"/>
          <w:i/>
          <w:iCs/>
        </w:rPr>
        <w:t xml:space="preserve">ites in </w:t>
      </w:r>
      <w:r w:rsidR="00C44AFB" w:rsidRPr="00271463">
        <w:rPr>
          <w:rFonts w:ascii="Times New Roman" w:hAnsi="Times New Roman"/>
          <w:i/>
          <w:iCs/>
        </w:rPr>
        <w:t>P</w:t>
      </w:r>
      <w:r w:rsidRPr="00271463">
        <w:rPr>
          <w:rFonts w:ascii="Times New Roman" w:hAnsi="Times New Roman"/>
          <w:i/>
          <w:iCs/>
        </w:rPr>
        <w:t xml:space="preserve">ediatric </w:t>
      </w:r>
      <w:r w:rsidR="00C44AFB" w:rsidRPr="00271463">
        <w:rPr>
          <w:rFonts w:ascii="Times New Roman" w:hAnsi="Times New Roman"/>
          <w:i/>
          <w:iCs/>
        </w:rPr>
        <w:t>P</w:t>
      </w:r>
      <w:r w:rsidRPr="00271463">
        <w:rPr>
          <w:rFonts w:ascii="Times New Roman" w:hAnsi="Times New Roman"/>
          <w:i/>
          <w:iCs/>
        </w:rPr>
        <w:t xml:space="preserve">atients with Hodgkin </w:t>
      </w:r>
      <w:r w:rsidR="00C44AFB" w:rsidRPr="00271463">
        <w:rPr>
          <w:rFonts w:ascii="Times New Roman" w:hAnsi="Times New Roman"/>
          <w:i/>
          <w:iCs/>
        </w:rPr>
        <w:t>L</w:t>
      </w:r>
      <w:r w:rsidRPr="00271463">
        <w:rPr>
          <w:rFonts w:ascii="Times New Roman" w:hAnsi="Times New Roman"/>
          <w:i/>
          <w:iCs/>
        </w:rPr>
        <w:t>ymphoma</w:t>
      </w:r>
      <w:r w:rsidRPr="00271463">
        <w:rPr>
          <w:rFonts w:ascii="Times New Roman" w:hAnsi="Times New Roman"/>
        </w:rPr>
        <w:t xml:space="preserve">, 71 </w:t>
      </w:r>
      <w:r w:rsidRPr="00271463">
        <w:rPr>
          <w:rFonts w:ascii="Times New Roman" w:hAnsi="Times New Roman"/>
          <w:smallCaps/>
        </w:rPr>
        <w:t>Pediatric Blood &amp; Cancer</w:t>
      </w:r>
      <w:r w:rsidR="00C44AFB" w:rsidRPr="00271463">
        <w:rPr>
          <w:rFonts w:ascii="Times New Roman" w:hAnsi="Times New Roman"/>
        </w:rPr>
        <w:t xml:space="preserve"> </w:t>
      </w:r>
      <w:r w:rsidRPr="00271463">
        <w:rPr>
          <w:rFonts w:ascii="Times New Roman" w:hAnsi="Times New Roman"/>
        </w:rPr>
        <w:t>1, 1-10 (2024);</w:t>
      </w:r>
      <w:r w:rsidRPr="00271463">
        <w:rPr>
          <w:rFonts w:ascii="Times New Roman" w:hAnsi="Times New Roman"/>
          <w:i/>
          <w:iCs/>
        </w:rPr>
        <w:t xml:space="preserve"> </w:t>
      </w:r>
      <w:r w:rsidR="007C63C3" w:rsidRPr="00271463">
        <w:rPr>
          <w:rFonts w:ascii="Times New Roman" w:hAnsi="Times New Roman"/>
          <w:i/>
          <w:iCs/>
        </w:rPr>
        <w:t>s</w:t>
      </w:r>
      <w:r w:rsidRPr="00271463">
        <w:rPr>
          <w:rFonts w:ascii="Times New Roman" w:hAnsi="Times New Roman"/>
          <w:i/>
          <w:iCs/>
        </w:rPr>
        <w:t>ee</w:t>
      </w:r>
      <w:r w:rsidRPr="00271463">
        <w:rPr>
          <w:rFonts w:ascii="Times New Roman" w:hAnsi="Times New Roman"/>
        </w:rPr>
        <w:t xml:space="preserve"> </w:t>
      </w:r>
      <w:r w:rsidRPr="00271463">
        <w:rPr>
          <w:rFonts w:ascii="Times New Roman" w:hAnsi="Times New Roman"/>
          <w:i/>
          <w:iCs/>
        </w:rPr>
        <w:t>also</w:t>
      </w:r>
      <w:r w:rsidRPr="00271463">
        <w:rPr>
          <w:rFonts w:ascii="Times New Roman" w:hAnsi="Times New Roman"/>
        </w:rPr>
        <w:t xml:space="preserve"> Christine S. Chung et al., </w:t>
      </w:r>
      <w:r w:rsidRPr="00271463">
        <w:rPr>
          <w:rFonts w:ascii="Times New Roman" w:hAnsi="Times New Roman"/>
          <w:i/>
          <w:iCs/>
        </w:rPr>
        <w:t xml:space="preserve">Incidence of Second Malignancies Among Patients Treated </w:t>
      </w:r>
      <w:r w:rsidR="00C44AFB" w:rsidRPr="00271463">
        <w:rPr>
          <w:rFonts w:ascii="Times New Roman" w:hAnsi="Times New Roman"/>
          <w:i/>
          <w:iCs/>
        </w:rPr>
        <w:t>w</w:t>
      </w:r>
      <w:r w:rsidRPr="00271463">
        <w:rPr>
          <w:rFonts w:ascii="Times New Roman" w:hAnsi="Times New Roman"/>
          <w:i/>
          <w:iCs/>
        </w:rPr>
        <w:t>ith Proton Versus Photon Radiation</w:t>
      </w:r>
      <w:r w:rsidRPr="00271463">
        <w:rPr>
          <w:rFonts w:ascii="Times New Roman" w:hAnsi="Times New Roman"/>
        </w:rPr>
        <w:t xml:space="preserve">, 87 </w:t>
      </w:r>
      <w:r w:rsidRPr="00271463">
        <w:rPr>
          <w:rFonts w:ascii="Times New Roman" w:hAnsi="Times New Roman"/>
          <w:smallCaps/>
        </w:rPr>
        <w:t>Int’l J. of Radiation, Oncology, Bioethics, Physics</w:t>
      </w:r>
      <w:r w:rsidR="00C44AFB" w:rsidRPr="00271463">
        <w:rPr>
          <w:rFonts w:ascii="Times New Roman" w:hAnsi="Times New Roman"/>
          <w:smallCaps/>
        </w:rPr>
        <w:t xml:space="preserve"> </w:t>
      </w:r>
      <w:r w:rsidRPr="00271463">
        <w:rPr>
          <w:rFonts w:ascii="Times New Roman" w:hAnsi="Times New Roman"/>
          <w:smallCaps/>
        </w:rPr>
        <w:t>46, 46-54 (2013)</w:t>
      </w:r>
      <w:r w:rsidRPr="00271463">
        <w:rPr>
          <w:rFonts w:ascii="Times New Roman" w:hAnsi="Times New Roman"/>
        </w:rPr>
        <w:t>.</w:t>
      </w:r>
    </w:p>
  </w:footnote>
  <w:footnote w:id="48">
    <w:p w14:paraId="30713F3B" w14:textId="188D2CA3"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eastAsia="Times New Roman" w:hAnsi="Times New Roman"/>
        </w:rPr>
        <w:t>Jiang</w:t>
      </w:r>
      <w:r w:rsidR="002A474D" w:rsidRPr="00271463">
        <w:rPr>
          <w:rFonts w:ascii="Times New Roman" w:eastAsia="Times New Roman" w:hAnsi="Times New Roman"/>
        </w:rPr>
        <w:t xml:space="preserve"> et al.</w:t>
      </w:r>
      <w:r w:rsidRPr="00271463">
        <w:rPr>
          <w:rFonts w:ascii="Times New Roman" w:eastAsia="Times New Roman" w:hAnsi="Times New Roman"/>
        </w:rPr>
        <w:t xml:space="preserve">, </w:t>
      </w:r>
      <w:r w:rsidRPr="00271463">
        <w:rPr>
          <w:rFonts w:ascii="Times New Roman" w:eastAsia="Times New Roman" w:hAnsi="Times New Roman"/>
          <w:i/>
          <w:iCs/>
        </w:rPr>
        <w:t>supra</w:t>
      </w:r>
      <w:r w:rsidRPr="00271463">
        <w:rPr>
          <w:rFonts w:ascii="Times New Roman" w:eastAsia="Times New Roman" w:hAnsi="Times New Roman"/>
        </w:rPr>
        <w:t xml:space="preserve"> note </w:t>
      </w:r>
      <w:r w:rsidR="002A474D" w:rsidRPr="00271463">
        <w:rPr>
          <w:rFonts w:ascii="Times New Roman" w:eastAsia="Times New Roman" w:hAnsi="Times New Roman"/>
        </w:rPr>
        <w:t>4</w:t>
      </w:r>
      <w:r w:rsidRPr="00271463">
        <w:rPr>
          <w:rFonts w:ascii="Times New Roman" w:eastAsia="Times New Roman" w:hAnsi="Times New Roman"/>
        </w:rPr>
        <w:t>6.</w:t>
      </w:r>
    </w:p>
  </w:footnote>
  <w:footnote w:id="49">
    <w:p w14:paraId="039395B3" w14:textId="7AF634F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eastAsia="Times New Roman" w:hAnsi="Times New Roman"/>
        </w:rPr>
        <w:t>Chung</w:t>
      </w:r>
      <w:r w:rsidR="002A474D" w:rsidRPr="00271463">
        <w:rPr>
          <w:rFonts w:ascii="Times New Roman" w:eastAsia="Times New Roman" w:hAnsi="Times New Roman"/>
        </w:rPr>
        <w:t xml:space="preserve"> et al.</w:t>
      </w:r>
      <w:r w:rsidRPr="00271463">
        <w:rPr>
          <w:rFonts w:ascii="Times New Roman" w:eastAsia="Times New Roman" w:hAnsi="Times New Roman"/>
        </w:rPr>
        <w:t xml:space="preserve">, </w:t>
      </w:r>
      <w:r w:rsidRPr="00271463">
        <w:rPr>
          <w:rFonts w:ascii="Times New Roman" w:eastAsia="Times New Roman" w:hAnsi="Times New Roman"/>
          <w:i/>
          <w:iCs/>
        </w:rPr>
        <w:t>supra</w:t>
      </w:r>
      <w:r w:rsidRPr="00271463">
        <w:rPr>
          <w:rFonts w:ascii="Times New Roman" w:eastAsia="Times New Roman" w:hAnsi="Times New Roman"/>
        </w:rPr>
        <w:t xml:space="preserve"> note </w:t>
      </w:r>
      <w:r w:rsidR="002A474D" w:rsidRPr="00271463">
        <w:rPr>
          <w:rFonts w:ascii="Times New Roman" w:eastAsia="Times New Roman" w:hAnsi="Times New Roman"/>
        </w:rPr>
        <w:t>4</w:t>
      </w:r>
      <w:r w:rsidRPr="00271463">
        <w:rPr>
          <w:rFonts w:ascii="Times New Roman" w:eastAsia="Times New Roman" w:hAnsi="Times New Roman"/>
        </w:rPr>
        <w:t>6.</w:t>
      </w:r>
    </w:p>
  </w:footnote>
  <w:footnote w:id="50">
    <w:p w14:paraId="4FE2B0A5" w14:textId="2A6A7C9B"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Lisa S. </w:t>
      </w:r>
      <w:proofErr w:type="spellStart"/>
      <w:r w:rsidRPr="00271463">
        <w:rPr>
          <w:rFonts w:ascii="Times New Roman" w:hAnsi="Times New Roman"/>
        </w:rPr>
        <w:t>Kahalley</w:t>
      </w:r>
      <w:proofErr w:type="spellEnd"/>
      <w:r w:rsidRPr="00271463">
        <w:rPr>
          <w:rFonts w:ascii="Times New Roman" w:hAnsi="Times New Roman"/>
        </w:rPr>
        <w:t xml:space="preserve"> et al., </w:t>
      </w:r>
      <w:hyperlink r:id="rId53" w:history="1">
        <w:r w:rsidRPr="00D93D38">
          <w:rPr>
            <w:rStyle w:val="Hyperlink"/>
            <w:rFonts w:ascii="Times New Roman" w:hAnsi="Times New Roman"/>
            <w:i/>
            <w:iCs/>
            <w:color w:val="000000" w:themeColor="text1"/>
            <w:u w:val="none"/>
          </w:rPr>
          <w:t xml:space="preserve">Superior Intellectual Outcomes After Proton Radiotherapy Compared </w:t>
        </w:r>
        <w:r w:rsidR="00D32568" w:rsidRPr="00D93D38">
          <w:rPr>
            <w:rStyle w:val="Hyperlink"/>
            <w:rFonts w:ascii="Times New Roman" w:hAnsi="Times New Roman"/>
            <w:i/>
            <w:iCs/>
            <w:color w:val="000000" w:themeColor="text1"/>
            <w:u w:val="none"/>
          </w:rPr>
          <w:t>w</w:t>
        </w:r>
        <w:r w:rsidRPr="00D93D38">
          <w:rPr>
            <w:rStyle w:val="Hyperlink"/>
            <w:rFonts w:ascii="Times New Roman" w:hAnsi="Times New Roman"/>
            <w:i/>
            <w:iCs/>
            <w:color w:val="000000" w:themeColor="text1"/>
            <w:u w:val="none"/>
          </w:rPr>
          <w:t>ith Photon Radiotherapy for Pediatric Medulloblastoma</w:t>
        </w:r>
      </w:hyperlink>
      <w:r w:rsidRPr="00D93D38">
        <w:rPr>
          <w:rFonts w:ascii="Times New Roman" w:hAnsi="Times New Roman"/>
          <w:color w:val="000000" w:themeColor="text1"/>
        </w:rPr>
        <w:t xml:space="preserve">, 38 </w:t>
      </w:r>
      <w:r w:rsidRPr="00271463">
        <w:rPr>
          <w:rStyle w:val="SubtleReference"/>
          <w:rFonts w:ascii="Times New Roman" w:hAnsi="Times New Roman"/>
          <w:color w:val="auto"/>
        </w:rPr>
        <w:t>J. of Clinical Oncology</w:t>
      </w:r>
      <w:r w:rsidR="00D32568" w:rsidRPr="00271463">
        <w:rPr>
          <w:rStyle w:val="SubtleReference"/>
          <w:rFonts w:ascii="Times New Roman" w:hAnsi="Times New Roman"/>
          <w:color w:val="auto"/>
        </w:rPr>
        <w:t xml:space="preserve"> 454</w:t>
      </w:r>
      <w:r w:rsidRPr="00271463">
        <w:rPr>
          <w:rFonts w:ascii="Times New Roman" w:hAnsi="Times New Roman"/>
        </w:rPr>
        <w:t>, 454-61 (20</w:t>
      </w:r>
      <w:r w:rsidR="00D32568" w:rsidRPr="00271463">
        <w:rPr>
          <w:rFonts w:ascii="Times New Roman" w:hAnsi="Times New Roman"/>
        </w:rPr>
        <w:t>19</w:t>
      </w:r>
      <w:r w:rsidRPr="00271463">
        <w:rPr>
          <w:rFonts w:ascii="Times New Roman" w:hAnsi="Times New Roman"/>
        </w:rPr>
        <w:t xml:space="preserve">) </w:t>
      </w:r>
      <w:hyperlink r:id="rId54" w:history="1">
        <w:r w:rsidRPr="00271463">
          <w:rPr>
            <w:rStyle w:val="Hyperlink"/>
            <w:rFonts w:ascii="Times New Roman" w:hAnsi="Times New Roman"/>
          </w:rPr>
          <w:t>https://ascopubs.org/doi/full/10.1200/JCO.19.01706</w:t>
        </w:r>
      </w:hyperlink>
      <w:r w:rsidRPr="00271463">
        <w:rPr>
          <w:rFonts w:ascii="Times New Roman" w:hAnsi="Times New Roman"/>
        </w:rPr>
        <w:t xml:space="preserve">. </w:t>
      </w:r>
    </w:p>
  </w:footnote>
  <w:footnote w:id="51">
    <w:p w14:paraId="469F81C2" w14:textId="711D30AA"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55" w:history="1">
        <w:r w:rsidRPr="00D93D38">
          <w:rPr>
            <w:rStyle w:val="Hyperlink"/>
            <w:rFonts w:ascii="Times New Roman" w:hAnsi="Times New Roman"/>
            <w:i/>
            <w:iCs/>
            <w:color w:val="000000" w:themeColor="text1"/>
            <w:u w:val="none"/>
          </w:rPr>
          <w:t xml:space="preserve">Proton </w:t>
        </w:r>
        <w:r w:rsidR="005555B5" w:rsidRPr="00D93D38">
          <w:rPr>
            <w:rStyle w:val="Hyperlink"/>
            <w:rFonts w:ascii="Times New Roman" w:hAnsi="Times New Roman"/>
            <w:i/>
            <w:iCs/>
            <w:color w:val="000000" w:themeColor="text1"/>
            <w:u w:val="none"/>
          </w:rPr>
          <w:t>T</w:t>
        </w:r>
        <w:r w:rsidRPr="00D93D38">
          <w:rPr>
            <w:rStyle w:val="Hyperlink"/>
            <w:rFonts w:ascii="Times New Roman" w:hAnsi="Times New Roman"/>
            <w:i/>
            <w:iCs/>
            <w:color w:val="000000" w:themeColor="text1"/>
            <w:u w:val="none"/>
          </w:rPr>
          <w:t xml:space="preserve">herapy for </w:t>
        </w:r>
        <w:r w:rsidR="005555B5" w:rsidRPr="00D93D38">
          <w:rPr>
            <w:rStyle w:val="Hyperlink"/>
            <w:rFonts w:ascii="Times New Roman" w:hAnsi="Times New Roman"/>
            <w:i/>
            <w:iCs/>
            <w:color w:val="000000" w:themeColor="text1"/>
            <w:u w:val="none"/>
          </w:rPr>
          <w:t>B</w:t>
        </w:r>
        <w:r w:rsidRPr="00D93D38">
          <w:rPr>
            <w:rStyle w:val="Hyperlink"/>
            <w:rFonts w:ascii="Times New Roman" w:hAnsi="Times New Roman"/>
            <w:i/>
            <w:iCs/>
            <w:color w:val="000000" w:themeColor="text1"/>
            <w:u w:val="none"/>
          </w:rPr>
          <w:t xml:space="preserve">rain </w:t>
        </w:r>
        <w:r w:rsidR="005555B5" w:rsidRPr="00D93D38">
          <w:rPr>
            <w:rStyle w:val="Hyperlink"/>
            <w:rFonts w:ascii="Times New Roman" w:hAnsi="Times New Roman"/>
            <w:i/>
            <w:iCs/>
            <w:color w:val="000000" w:themeColor="text1"/>
            <w:u w:val="none"/>
          </w:rPr>
          <w:t>T</w:t>
        </w:r>
        <w:r w:rsidRPr="00D93D38">
          <w:rPr>
            <w:rStyle w:val="Hyperlink"/>
            <w:rFonts w:ascii="Times New Roman" w:hAnsi="Times New Roman"/>
            <w:i/>
            <w:iCs/>
            <w:color w:val="000000" w:themeColor="text1"/>
            <w:u w:val="none"/>
          </w:rPr>
          <w:t>umors</w:t>
        </w:r>
      </w:hyperlink>
      <w:r w:rsidRPr="00D93D38">
        <w:rPr>
          <w:rFonts w:ascii="Times New Roman" w:hAnsi="Times New Roman"/>
          <w:color w:val="000000" w:themeColor="text1"/>
        </w:rPr>
        <w:t xml:space="preserve">, </w:t>
      </w:r>
      <w:r w:rsidRPr="00D93D38">
        <w:rPr>
          <w:rStyle w:val="SubtleReference"/>
          <w:rFonts w:ascii="Times New Roman" w:hAnsi="Times New Roman"/>
          <w:color w:val="000000" w:themeColor="text1"/>
        </w:rPr>
        <w:t xml:space="preserve">Johns </w:t>
      </w:r>
      <w:r w:rsidRPr="00271463">
        <w:rPr>
          <w:rStyle w:val="SubtleReference"/>
          <w:rFonts w:ascii="Times New Roman" w:hAnsi="Times New Roman"/>
          <w:color w:val="auto"/>
        </w:rPr>
        <w:t>Hopkins Medicine</w:t>
      </w:r>
      <w:r w:rsidRPr="00271463">
        <w:rPr>
          <w:rFonts w:ascii="Times New Roman" w:hAnsi="Times New Roman"/>
        </w:rPr>
        <w:t xml:space="preserve"> </w:t>
      </w:r>
      <w:hyperlink r:id="rId56" w:history="1">
        <w:r w:rsidRPr="00271463">
          <w:rPr>
            <w:rStyle w:val="Hyperlink"/>
            <w:rFonts w:ascii="Times New Roman" w:hAnsi="Times New Roman"/>
            <w:color w:val="auto"/>
          </w:rPr>
          <w:t>https://www.hopkinsmedicine.org/health/conditions-and-diseases/brain-tumor/proton-therapy</w:t>
        </w:r>
      </w:hyperlink>
      <w:r w:rsidRPr="00271463">
        <w:rPr>
          <w:rFonts w:ascii="Times New Roman" w:hAnsi="Times New Roman"/>
        </w:rPr>
        <w:t xml:space="preserve"> (last visited Feb. 26, 2025).</w:t>
      </w:r>
    </w:p>
  </w:footnote>
  <w:footnote w:id="52">
    <w:p w14:paraId="4AD106F4" w14:textId="334358C1" w:rsidR="00271463" w:rsidRPr="00271463" w:rsidRDefault="00271463">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bookmarkStart w:id="4" w:name="_cp_change_13"/>
      <w:proofErr w:type="spellStart"/>
      <w:r w:rsidRPr="00271463">
        <w:rPr>
          <w:rFonts w:ascii="Times New Roman" w:hAnsi="Times New Roman"/>
        </w:rPr>
        <w:t>Ludmir</w:t>
      </w:r>
      <w:proofErr w:type="spellEnd"/>
      <w:r w:rsidRPr="00271463">
        <w:rPr>
          <w:rFonts w:ascii="Times New Roman" w:hAnsi="Times New Roman"/>
        </w:rPr>
        <w:t xml:space="preserve"> e, Mahaja</w:t>
      </w:r>
      <w:r w:rsidRPr="00F40FA0">
        <w:rPr>
          <w:rFonts w:ascii="Times New Roman" w:hAnsi="Times New Roman"/>
          <w:color w:val="000000" w:themeColor="text1"/>
        </w:rPr>
        <w:t xml:space="preserve">n A, Ahern V et al.,  </w:t>
      </w:r>
      <w:hyperlink r:id="rId57" w:history="1">
        <w:r w:rsidRPr="00F40FA0">
          <w:rPr>
            <w:rStyle w:val="Hyperlink"/>
            <w:rFonts w:ascii="Times New Roman" w:hAnsi="Times New Roman"/>
            <w:i/>
            <w:iCs/>
            <w:color w:val="000000" w:themeColor="text1"/>
            <w:u w:val="none"/>
          </w:rPr>
          <w:t>Assembling the brain trust: the multidisciplinary imperative in neuro-oncology</w:t>
        </w:r>
        <w:r w:rsidRPr="00F40FA0">
          <w:rPr>
            <w:rStyle w:val="Hyperlink"/>
            <w:rFonts w:ascii="Times New Roman" w:hAnsi="Times New Roman"/>
            <w:color w:val="000000" w:themeColor="text1"/>
            <w:u w:val="none"/>
          </w:rPr>
          <w:t>,</w:t>
        </w:r>
      </w:hyperlink>
      <w:r w:rsidRPr="00F40FA0">
        <w:rPr>
          <w:rFonts w:ascii="Times New Roman" w:hAnsi="Times New Roman"/>
          <w:color w:val="000000" w:themeColor="text1"/>
        </w:rPr>
        <w:t xml:space="preserve"> </w:t>
      </w:r>
      <w:r w:rsidRPr="00F40FA0">
        <w:rPr>
          <w:rFonts w:ascii="Times New Roman" w:hAnsi="Times New Roman"/>
          <w:smallCaps/>
          <w:color w:val="000000" w:themeColor="text1"/>
        </w:rPr>
        <w:t xml:space="preserve">Nat </w:t>
      </w:r>
      <w:r w:rsidRPr="00271463">
        <w:rPr>
          <w:rFonts w:ascii="Times New Roman" w:hAnsi="Times New Roman"/>
          <w:smallCaps/>
        </w:rPr>
        <w:t xml:space="preserve">Rev Clin Oncol </w:t>
      </w:r>
      <w:r w:rsidRPr="00271463">
        <w:rPr>
          <w:rFonts w:ascii="Times New Roman" w:hAnsi="Times New Roman"/>
        </w:rPr>
        <w:t xml:space="preserve">2019 16 (8)  521-22 </w:t>
      </w:r>
      <w:proofErr w:type="spellStart"/>
      <w:r w:rsidRPr="00271463">
        <w:rPr>
          <w:rFonts w:ascii="Times New Roman" w:hAnsi="Times New Roman"/>
        </w:rPr>
        <w:t>doi</w:t>
      </w:r>
      <w:proofErr w:type="spellEnd"/>
      <w:r w:rsidRPr="00271463">
        <w:rPr>
          <w:rFonts w:ascii="Times New Roman" w:hAnsi="Times New Roman"/>
        </w:rPr>
        <w:t xml:space="preserve"> 10.1038/s41571-019-0235-z</w:t>
      </w:r>
      <w:bookmarkEnd w:id="4"/>
      <w:r w:rsidRPr="00271463">
        <w:rPr>
          <w:rFonts w:ascii="Times New Roman" w:hAnsi="Times New Roman"/>
        </w:rPr>
        <w:t xml:space="preserve">, </w:t>
      </w:r>
      <w:hyperlink r:id="rId58" w:history="1">
        <w:r w:rsidRPr="00271463">
          <w:rPr>
            <w:rStyle w:val="Hyperlink"/>
            <w:rFonts w:ascii="Times New Roman" w:hAnsi="Times New Roman"/>
            <w:color w:val="auto"/>
            <w:u w:val="none"/>
          </w:rPr>
          <w:t>https://mdanderson.elsevierpure.com/en/publications/assembling-the-brain-trust-the-multidisciplinary-imperative-in-ne</w:t>
        </w:r>
      </w:hyperlink>
      <w:r w:rsidRPr="00271463">
        <w:rPr>
          <w:rFonts w:ascii="Times New Roman" w:hAnsi="Times New Roman"/>
        </w:rPr>
        <w:t>.</w:t>
      </w:r>
      <w:r>
        <w:rPr>
          <w:rFonts w:ascii="Times New Roman" w:hAnsi="Times New Roman"/>
        </w:rPr>
        <w:t xml:space="preserve"> </w:t>
      </w:r>
      <w:r w:rsidRPr="00E03FCB">
        <w:t xml:space="preserve">  </w:t>
      </w:r>
    </w:p>
  </w:footnote>
  <w:footnote w:id="53">
    <w:p w14:paraId="262881DC" w14:textId="3CFF40C0"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P</w:t>
      </w:r>
      <w:r w:rsidRPr="00271463">
        <w:rPr>
          <w:rFonts w:ascii="Times New Roman" w:eastAsia="Times New Roman" w:hAnsi="Times New Roman"/>
        </w:rPr>
        <w:t xml:space="preserve">aul B. </w:t>
      </w:r>
      <w:proofErr w:type="spellStart"/>
      <w:r w:rsidRPr="00271463">
        <w:rPr>
          <w:rFonts w:ascii="Times New Roman" w:eastAsia="Times New Roman" w:hAnsi="Times New Roman"/>
        </w:rPr>
        <w:t>Romesser</w:t>
      </w:r>
      <w:proofErr w:type="spellEnd"/>
      <w:r w:rsidRPr="00271463">
        <w:rPr>
          <w:rFonts w:ascii="Times New Roman" w:eastAsia="Times New Roman" w:hAnsi="Times New Roman"/>
        </w:rPr>
        <w:t xml:space="preserve"> et al., </w:t>
      </w:r>
      <w:r w:rsidRPr="00271463">
        <w:rPr>
          <w:rFonts w:ascii="Times New Roman" w:eastAsia="Times New Roman" w:hAnsi="Times New Roman"/>
          <w:i/>
          <w:iCs/>
        </w:rPr>
        <w:t xml:space="preserve">Proton </w:t>
      </w:r>
      <w:r w:rsidR="004B4532" w:rsidRPr="00271463">
        <w:rPr>
          <w:rFonts w:ascii="Times New Roman" w:eastAsia="Times New Roman" w:hAnsi="Times New Roman"/>
          <w:i/>
          <w:iCs/>
        </w:rPr>
        <w:t>B</w:t>
      </w:r>
      <w:r w:rsidRPr="00271463">
        <w:rPr>
          <w:rFonts w:ascii="Times New Roman" w:eastAsia="Times New Roman" w:hAnsi="Times New Roman"/>
          <w:i/>
          <w:iCs/>
        </w:rPr>
        <w:t xml:space="preserve">eam </w:t>
      </w:r>
      <w:r w:rsidR="004B4532" w:rsidRPr="00271463">
        <w:rPr>
          <w:rFonts w:ascii="Times New Roman" w:eastAsia="Times New Roman" w:hAnsi="Times New Roman"/>
          <w:i/>
          <w:iCs/>
        </w:rPr>
        <w:t>R</w:t>
      </w:r>
      <w:r w:rsidRPr="00271463">
        <w:rPr>
          <w:rFonts w:ascii="Times New Roman" w:eastAsia="Times New Roman" w:hAnsi="Times New Roman"/>
          <w:i/>
          <w:iCs/>
        </w:rPr>
        <w:t xml:space="preserve">adiation </w:t>
      </w:r>
      <w:r w:rsidR="004B4532" w:rsidRPr="00271463">
        <w:rPr>
          <w:rFonts w:ascii="Times New Roman" w:eastAsia="Times New Roman" w:hAnsi="Times New Roman"/>
          <w:i/>
          <w:iCs/>
        </w:rPr>
        <w:t>T</w:t>
      </w:r>
      <w:r w:rsidRPr="00271463">
        <w:rPr>
          <w:rFonts w:ascii="Times New Roman" w:eastAsia="Times New Roman" w:hAnsi="Times New Roman"/>
          <w:i/>
          <w:iCs/>
        </w:rPr>
        <w:t xml:space="preserve">herapy </w:t>
      </w:r>
      <w:r w:rsidR="004B4532" w:rsidRPr="00271463">
        <w:rPr>
          <w:rFonts w:ascii="Times New Roman" w:eastAsia="Times New Roman" w:hAnsi="Times New Roman"/>
          <w:i/>
          <w:iCs/>
        </w:rPr>
        <w:t>R</w:t>
      </w:r>
      <w:r w:rsidRPr="00271463">
        <w:rPr>
          <w:rFonts w:ascii="Times New Roman" w:eastAsia="Times New Roman" w:hAnsi="Times New Roman"/>
          <w:i/>
          <w:iCs/>
        </w:rPr>
        <w:t xml:space="preserve">esults in </w:t>
      </w:r>
      <w:r w:rsidR="004B4532" w:rsidRPr="00271463">
        <w:rPr>
          <w:rFonts w:ascii="Times New Roman" w:eastAsia="Times New Roman" w:hAnsi="Times New Roman"/>
          <w:i/>
          <w:iCs/>
        </w:rPr>
        <w:t>S</w:t>
      </w:r>
      <w:r w:rsidRPr="00271463">
        <w:rPr>
          <w:rFonts w:ascii="Times New Roman" w:eastAsia="Times New Roman" w:hAnsi="Times New Roman"/>
          <w:i/>
          <w:iCs/>
        </w:rPr>
        <w:t xml:space="preserve">ignificantly </w:t>
      </w:r>
      <w:r w:rsidR="004B4532" w:rsidRPr="00271463">
        <w:rPr>
          <w:rFonts w:ascii="Times New Roman" w:eastAsia="Times New Roman" w:hAnsi="Times New Roman"/>
          <w:i/>
          <w:iCs/>
        </w:rPr>
        <w:t>R</w:t>
      </w:r>
      <w:r w:rsidRPr="00271463">
        <w:rPr>
          <w:rFonts w:ascii="Times New Roman" w:eastAsia="Times New Roman" w:hAnsi="Times New Roman"/>
          <w:i/>
          <w:iCs/>
        </w:rPr>
        <w:t xml:space="preserve">educed </w:t>
      </w:r>
      <w:r w:rsidR="004B4532" w:rsidRPr="00271463">
        <w:rPr>
          <w:rFonts w:ascii="Times New Roman" w:eastAsia="Times New Roman" w:hAnsi="Times New Roman"/>
          <w:i/>
          <w:iCs/>
        </w:rPr>
        <w:t>T</w:t>
      </w:r>
      <w:r w:rsidRPr="00271463">
        <w:rPr>
          <w:rFonts w:ascii="Times New Roman" w:eastAsia="Times New Roman" w:hAnsi="Times New Roman"/>
          <w:i/>
          <w:iCs/>
        </w:rPr>
        <w:t xml:space="preserve">oxicity </w:t>
      </w:r>
      <w:r w:rsidR="004B4532" w:rsidRPr="00271463">
        <w:rPr>
          <w:rFonts w:ascii="Times New Roman" w:eastAsia="Times New Roman" w:hAnsi="Times New Roman"/>
          <w:i/>
          <w:iCs/>
        </w:rPr>
        <w:t>C</w:t>
      </w:r>
      <w:r w:rsidRPr="00271463">
        <w:rPr>
          <w:rFonts w:ascii="Times New Roman" w:eastAsia="Times New Roman" w:hAnsi="Times New Roman"/>
          <w:i/>
          <w:iCs/>
        </w:rPr>
        <w:t xml:space="preserve">ompared with </w:t>
      </w:r>
      <w:r w:rsidR="004B4532" w:rsidRPr="00271463">
        <w:rPr>
          <w:rFonts w:ascii="Times New Roman" w:eastAsia="Times New Roman" w:hAnsi="Times New Roman"/>
          <w:i/>
          <w:iCs/>
        </w:rPr>
        <w:t>I</w:t>
      </w:r>
      <w:r w:rsidRPr="00271463">
        <w:rPr>
          <w:rFonts w:ascii="Times New Roman" w:eastAsia="Times New Roman" w:hAnsi="Times New Roman"/>
          <w:i/>
          <w:iCs/>
        </w:rPr>
        <w:t>ntensity-</w:t>
      </w:r>
      <w:r w:rsidR="004B4532" w:rsidRPr="00271463">
        <w:rPr>
          <w:rFonts w:ascii="Times New Roman" w:eastAsia="Times New Roman" w:hAnsi="Times New Roman"/>
          <w:i/>
          <w:iCs/>
        </w:rPr>
        <w:t>M</w:t>
      </w:r>
      <w:r w:rsidRPr="00271463">
        <w:rPr>
          <w:rFonts w:ascii="Times New Roman" w:eastAsia="Times New Roman" w:hAnsi="Times New Roman"/>
          <w:i/>
          <w:iCs/>
        </w:rPr>
        <w:t xml:space="preserve">odulated </w:t>
      </w:r>
      <w:r w:rsidR="004B4532" w:rsidRPr="00271463">
        <w:rPr>
          <w:rFonts w:ascii="Times New Roman" w:eastAsia="Times New Roman" w:hAnsi="Times New Roman"/>
          <w:i/>
          <w:iCs/>
        </w:rPr>
        <w:t>R</w:t>
      </w:r>
      <w:r w:rsidRPr="00271463">
        <w:rPr>
          <w:rFonts w:ascii="Times New Roman" w:eastAsia="Times New Roman" w:hAnsi="Times New Roman"/>
          <w:i/>
          <w:iCs/>
        </w:rPr>
        <w:t xml:space="preserve">adiation </w:t>
      </w:r>
      <w:r w:rsidR="004B4532" w:rsidRPr="00271463">
        <w:rPr>
          <w:rFonts w:ascii="Times New Roman" w:eastAsia="Times New Roman" w:hAnsi="Times New Roman"/>
          <w:i/>
          <w:iCs/>
        </w:rPr>
        <w:t>T</w:t>
      </w:r>
      <w:r w:rsidRPr="00271463">
        <w:rPr>
          <w:rFonts w:ascii="Times New Roman" w:eastAsia="Times New Roman" w:hAnsi="Times New Roman"/>
          <w:i/>
          <w:iCs/>
        </w:rPr>
        <w:t xml:space="preserve">herapy for </w:t>
      </w:r>
      <w:r w:rsidR="004B4532" w:rsidRPr="00271463">
        <w:rPr>
          <w:rFonts w:ascii="Times New Roman" w:eastAsia="Times New Roman" w:hAnsi="Times New Roman"/>
          <w:i/>
          <w:iCs/>
        </w:rPr>
        <w:t>H</w:t>
      </w:r>
      <w:r w:rsidRPr="00271463">
        <w:rPr>
          <w:rFonts w:ascii="Times New Roman" w:eastAsia="Times New Roman" w:hAnsi="Times New Roman"/>
          <w:i/>
          <w:iCs/>
        </w:rPr>
        <w:t xml:space="preserve">ead and </w:t>
      </w:r>
      <w:r w:rsidR="004B4532" w:rsidRPr="00271463">
        <w:rPr>
          <w:rFonts w:ascii="Times New Roman" w:eastAsia="Times New Roman" w:hAnsi="Times New Roman"/>
          <w:i/>
          <w:iCs/>
        </w:rPr>
        <w:t>N</w:t>
      </w:r>
      <w:r w:rsidRPr="00271463">
        <w:rPr>
          <w:rFonts w:ascii="Times New Roman" w:eastAsia="Times New Roman" w:hAnsi="Times New Roman"/>
          <w:i/>
          <w:iCs/>
        </w:rPr>
        <w:t xml:space="preserve">eck </w:t>
      </w:r>
      <w:r w:rsidR="004B4532" w:rsidRPr="00271463">
        <w:rPr>
          <w:rFonts w:ascii="Times New Roman" w:eastAsia="Times New Roman" w:hAnsi="Times New Roman"/>
          <w:i/>
          <w:iCs/>
        </w:rPr>
        <w:t>T</w:t>
      </w:r>
      <w:r w:rsidRPr="00271463">
        <w:rPr>
          <w:rFonts w:ascii="Times New Roman" w:eastAsia="Times New Roman" w:hAnsi="Times New Roman"/>
          <w:i/>
          <w:iCs/>
        </w:rPr>
        <w:t xml:space="preserve">umors that </w:t>
      </w:r>
      <w:r w:rsidR="004B4532" w:rsidRPr="00271463">
        <w:rPr>
          <w:rFonts w:ascii="Times New Roman" w:eastAsia="Times New Roman" w:hAnsi="Times New Roman"/>
          <w:i/>
          <w:iCs/>
        </w:rPr>
        <w:t>R</w:t>
      </w:r>
      <w:r w:rsidRPr="00271463">
        <w:rPr>
          <w:rFonts w:ascii="Times New Roman" w:eastAsia="Times New Roman" w:hAnsi="Times New Roman"/>
          <w:i/>
          <w:iCs/>
        </w:rPr>
        <w:t xml:space="preserve">equire </w:t>
      </w:r>
      <w:r w:rsidR="004B4532" w:rsidRPr="00271463">
        <w:rPr>
          <w:rFonts w:ascii="Times New Roman" w:eastAsia="Times New Roman" w:hAnsi="Times New Roman"/>
          <w:i/>
          <w:iCs/>
        </w:rPr>
        <w:t>I</w:t>
      </w:r>
      <w:r w:rsidRPr="00271463">
        <w:rPr>
          <w:rFonts w:ascii="Times New Roman" w:eastAsia="Times New Roman" w:hAnsi="Times New Roman"/>
          <w:i/>
          <w:iCs/>
        </w:rPr>
        <w:t>psilateral</w:t>
      </w:r>
      <w:r w:rsidR="004B4532" w:rsidRPr="00271463">
        <w:rPr>
          <w:rFonts w:ascii="Times New Roman" w:eastAsia="Times New Roman" w:hAnsi="Times New Roman"/>
          <w:i/>
          <w:iCs/>
        </w:rPr>
        <w:t xml:space="preserve"> R</w:t>
      </w:r>
      <w:r w:rsidRPr="00271463">
        <w:rPr>
          <w:rFonts w:ascii="Times New Roman" w:eastAsia="Times New Roman" w:hAnsi="Times New Roman"/>
          <w:i/>
          <w:iCs/>
        </w:rPr>
        <w:t>adiation</w:t>
      </w:r>
      <w:r w:rsidRPr="00271463">
        <w:rPr>
          <w:rFonts w:ascii="Times New Roman" w:eastAsia="Times New Roman" w:hAnsi="Times New Roman"/>
        </w:rPr>
        <w:t xml:space="preserve">, 118 </w:t>
      </w:r>
      <w:r w:rsidRPr="00271463">
        <w:rPr>
          <w:rStyle w:val="SubtleReference"/>
          <w:rFonts w:ascii="Times New Roman" w:eastAsia="Times New Roman" w:hAnsi="Times New Roman"/>
          <w:color w:val="auto"/>
        </w:rPr>
        <w:t>Radiotherapy &amp; Oncology</w:t>
      </w:r>
      <w:r w:rsidRPr="00271463">
        <w:rPr>
          <w:rFonts w:ascii="Times New Roman" w:eastAsia="Times New Roman" w:hAnsi="Times New Roman"/>
        </w:rPr>
        <w:t xml:space="preserve"> 286, 286-92 (2016) (“PBRT allowed greater sparing of normal tissue without sacrificing target coverage when irradiating the ipsilateral neck. This </w:t>
      </w:r>
      <w:proofErr w:type="spellStart"/>
      <w:r w:rsidRPr="00271463">
        <w:rPr>
          <w:rFonts w:ascii="Times New Roman" w:eastAsia="Times New Roman" w:hAnsi="Times New Roman"/>
        </w:rPr>
        <w:t>dosimetric</w:t>
      </w:r>
      <w:proofErr w:type="spellEnd"/>
      <w:r w:rsidRPr="00271463">
        <w:rPr>
          <w:rFonts w:ascii="Times New Roman" w:eastAsia="Times New Roman" w:hAnsi="Times New Roman"/>
        </w:rPr>
        <w:t xml:space="preserve"> advantage translated into significantly lower rates of acute treatment-related toxicity including dysgeusia, mucositis, and nausea.”</w:t>
      </w:r>
      <w:r w:rsidR="00FE49A3" w:rsidRPr="00271463">
        <w:rPr>
          <w:rFonts w:ascii="Times New Roman" w:eastAsia="Times New Roman" w:hAnsi="Times New Roman"/>
        </w:rPr>
        <w:t>).</w:t>
      </w:r>
    </w:p>
  </w:footnote>
  <w:footnote w:id="54">
    <w:p w14:paraId="7B0A992E" w14:textId="52C18BFB"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Gohar S. Manzar et al., </w:t>
      </w:r>
      <w:r w:rsidRPr="00271463">
        <w:rPr>
          <w:rFonts w:ascii="Times New Roman" w:hAnsi="Times New Roman"/>
          <w:i/>
          <w:iCs/>
        </w:rPr>
        <w:t xml:space="preserve">Comparative </w:t>
      </w:r>
      <w:r w:rsidR="00F66F9C" w:rsidRPr="00271463">
        <w:rPr>
          <w:rFonts w:ascii="Times New Roman" w:hAnsi="Times New Roman"/>
          <w:i/>
          <w:iCs/>
        </w:rPr>
        <w:t>A</w:t>
      </w:r>
      <w:r w:rsidRPr="00271463">
        <w:rPr>
          <w:rFonts w:ascii="Times New Roman" w:hAnsi="Times New Roman"/>
          <w:i/>
          <w:iCs/>
        </w:rPr>
        <w:t xml:space="preserve">nalysis of </w:t>
      </w:r>
      <w:r w:rsidR="00F66F9C" w:rsidRPr="00271463">
        <w:rPr>
          <w:rFonts w:ascii="Times New Roman" w:hAnsi="Times New Roman"/>
          <w:i/>
          <w:iCs/>
        </w:rPr>
        <w:t>A</w:t>
      </w:r>
      <w:r w:rsidRPr="00271463">
        <w:rPr>
          <w:rFonts w:ascii="Times New Roman" w:hAnsi="Times New Roman"/>
          <w:i/>
          <w:iCs/>
        </w:rPr>
        <w:t xml:space="preserve">cute </w:t>
      </w:r>
      <w:r w:rsidR="00F66F9C" w:rsidRPr="00271463">
        <w:rPr>
          <w:rFonts w:ascii="Times New Roman" w:hAnsi="Times New Roman"/>
          <w:i/>
          <w:iCs/>
        </w:rPr>
        <w:t>T</w:t>
      </w:r>
      <w:r w:rsidRPr="00271463">
        <w:rPr>
          <w:rFonts w:ascii="Times New Roman" w:hAnsi="Times New Roman"/>
          <w:i/>
          <w:iCs/>
        </w:rPr>
        <w:t xml:space="preserve">oxicities and </w:t>
      </w:r>
      <w:r w:rsidR="00F66F9C" w:rsidRPr="00271463">
        <w:rPr>
          <w:rFonts w:ascii="Times New Roman" w:hAnsi="Times New Roman"/>
          <w:i/>
          <w:iCs/>
        </w:rPr>
        <w:t>P</w:t>
      </w:r>
      <w:r w:rsidRPr="00271463">
        <w:rPr>
          <w:rFonts w:ascii="Times New Roman" w:hAnsi="Times New Roman"/>
          <w:i/>
          <w:iCs/>
        </w:rPr>
        <w:t xml:space="preserve">atient </w:t>
      </w:r>
      <w:r w:rsidR="00F66F9C" w:rsidRPr="00271463">
        <w:rPr>
          <w:rFonts w:ascii="Times New Roman" w:hAnsi="Times New Roman"/>
          <w:i/>
          <w:iCs/>
        </w:rPr>
        <w:t>R</w:t>
      </w:r>
      <w:r w:rsidRPr="00271463">
        <w:rPr>
          <w:rFonts w:ascii="Times New Roman" w:hAnsi="Times New Roman"/>
          <w:i/>
          <w:iCs/>
        </w:rPr>
        <w:t xml:space="preserve">eported </w:t>
      </w:r>
      <w:r w:rsidR="00F66F9C" w:rsidRPr="00271463">
        <w:rPr>
          <w:rFonts w:ascii="Times New Roman" w:hAnsi="Times New Roman"/>
          <w:i/>
          <w:iCs/>
        </w:rPr>
        <w:t>O</w:t>
      </w:r>
      <w:r w:rsidRPr="00271463">
        <w:rPr>
          <w:rFonts w:ascii="Times New Roman" w:hAnsi="Times New Roman"/>
          <w:i/>
          <w:iCs/>
        </w:rPr>
        <w:t xml:space="preserve">utcomes between </w:t>
      </w:r>
      <w:r w:rsidR="00F66F9C" w:rsidRPr="00271463">
        <w:rPr>
          <w:rFonts w:ascii="Times New Roman" w:hAnsi="Times New Roman"/>
          <w:i/>
          <w:iCs/>
        </w:rPr>
        <w:t>I</w:t>
      </w:r>
      <w:r w:rsidRPr="00271463">
        <w:rPr>
          <w:rFonts w:ascii="Times New Roman" w:hAnsi="Times New Roman"/>
          <w:i/>
          <w:iCs/>
        </w:rPr>
        <w:t>ntensity-</w:t>
      </w:r>
      <w:r w:rsidR="00F66F9C" w:rsidRPr="00271463">
        <w:rPr>
          <w:rFonts w:ascii="Times New Roman" w:hAnsi="Times New Roman"/>
          <w:i/>
          <w:iCs/>
        </w:rPr>
        <w:t>M</w:t>
      </w:r>
      <w:r w:rsidRPr="00271463">
        <w:rPr>
          <w:rFonts w:ascii="Times New Roman" w:hAnsi="Times New Roman"/>
          <w:i/>
          <w:iCs/>
        </w:rPr>
        <w:t xml:space="preserve">odulated </w:t>
      </w:r>
      <w:r w:rsidR="00F66F9C" w:rsidRPr="00271463">
        <w:rPr>
          <w:rFonts w:ascii="Times New Roman" w:hAnsi="Times New Roman"/>
          <w:i/>
          <w:iCs/>
        </w:rPr>
        <w:t>P</w:t>
      </w:r>
      <w:r w:rsidRPr="00271463">
        <w:rPr>
          <w:rFonts w:ascii="Times New Roman" w:hAnsi="Times New Roman"/>
          <w:i/>
          <w:iCs/>
        </w:rPr>
        <w:t xml:space="preserve">roton </w:t>
      </w:r>
      <w:r w:rsidR="00F66F9C" w:rsidRPr="00271463">
        <w:rPr>
          <w:rFonts w:ascii="Times New Roman" w:hAnsi="Times New Roman"/>
          <w:i/>
          <w:iCs/>
        </w:rPr>
        <w:t>T</w:t>
      </w:r>
      <w:r w:rsidRPr="00271463">
        <w:rPr>
          <w:rFonts w:ascii="Times New Roman" w:hAnsi="Times New Roman"/>
          <w:i/>
          <w:iCs/>
        </w:rPr>
        <w:t xml:space="preserve">herapy (IMPT) and </w:t>
      </w:r>
      <w:r w:rsidR="00F66F9C" w:rsidRPr="00271463">
        <w:rPr>
          <w:rFonts w:ascii="Times New Roman" w:hAnsi="Times New Roman"/>
          <w:i/>
          <w:iCs/>
        </w:rPr>
        <w:t>V</w:t>
      </w:r>
      <w:r w:rsidRPr="00271463">
        <w:rPr>
          <w:rFonts w:ascii="Times New Roman" w:hAnsi="Times New Roman"/>
          <w:i/>
          <w:iCs/>
        </w:rPr>
        <w:t xml:space="preserve">olumetric </w:t>
      </w:r>
      <w:r w:rsidR="00F66F9C" w:rsidRPr="00271463">
        <w:rPr>
          <w:rFonts w:ascii="Times New Roman" w:hAnsi="Times New Roman"/>
          <w:i/>
          <w:iCs/>
        </w:rPr>
        <w:t>M</w:t>
      </w:r>
      <w:r w:rsidRPr="00271463">
        <w:rPr>
          <w:rFonts w:ascii="Times New Roman" w:hAnsi="Times New Roman"/>
          <w:i/>
          <w:iCs/>
        </w:rPr>
        <w:t xml:space="preserve">odulated </w:t>
      </w:r>
      <w:r w:rsidR="00F66F9C" w:rsidRPr="00271463">
        <w:rPr>
          <w:rFonts w:ascii="Times New Roman" w:hAnsi="Times New Roman"/>
          <w:i/>
          <w:iCs/>
        </w:rPr>
        <w:t>A</w:t>
      </w:r>
      <w:r w:rsidRPr="00271463">
        <w:rPr>
          <w:rFonts w:ascii="Times New Roman" w:hAnsi="Times New Roman"/>
          <w:i/>
          <w:iCs/>
        </w:rPr>
        <w:t xml:space="preserve">rc </w:t>
      </w:r>
      <w:r w:rsidR="00F66F9C" w:rsidRPr="00271463">
        <w:rPr>
          <w:rFonts w:ascii="Times New Roman" w:hAnsi="Times New Roman"/>
          <w:i/>
          <w:iCs/>
        </w:rPr>
        <w:t>T</w:t>
      </w:r>
      <w:r w:rsidRPr="00271463">
        <w:rPr>
          <w:rFonts w:ascii="Times New Roman" w:hAnsi="Times New Roman"/>
          <w:i/>
          <w:iCs/>
        </w:rPr>
        <w:t xml:space="preserve">herapy (VMAT) for the </w:t>
      </w:r>
      <w:r w:rsidR="00F66F9C" w:rsidRPr="00271463">
        <w:rPr>
          <w:rFonts w:ascii="Times New Roman" w:hAnsi="Times New Roman"/>
          <w:i/>
          <w:iCs/>
        </w:rPr>
        <w:t>T</w:t>
      </w:r>
      <w:r w:rsidRPr="00271463">
        <w:rPr>
          <w:rFonts w:ascii="Times New Roman" w:hAnsi="Times New Roman"/>
          <w:i/>
          <w:iCs/>
        </w:rPr>
        <w:t xml:space="preserve">reatment of </w:t>
      </w:r>
      <w:r w:rsidR="00F66F9C" w:rsidRPr="00271463">
        <w:rPr>
          <w:rFonts w:ascii="Times New Roman" w:hAnsi="Times New Roman"/>
          <w:i/>
          <w:iCs/>
        </w:rPr>
        <w:t>O</w:t>
      </w:r>
      <w:r w:rsidRPr="00271463">
        <w:rPr>
          <w:rFonts w:ascii="Times New Roman" w:hAnsi="Times New Roman"/>
          <w:i/>
          <w:iCs/>
        </w:rPr>
        <w:t xml:space="preserve">ropharyngeal </w:t>
      </w:r>
      <w:r w:rsidR="00F66F9C" w:rsidRPr="00271463">
        <w:rPr>
          <w:rFonts w:ascii="Times New Roman" w:hAnsi="Times New Roman"/>
          <w:i/>
          <w:iCs/>
        </w:rPr>
        <w:t>C</w:t>
      </w:r>
      <w:r w:rsidRPr="00271463">
        <w:rPr>
          <w:rFonts w:ascii="Times New Roman" w:hAnsi="Times New Roman"/>
          <w:i/>
          <w:iCs/>
        </w:rPr>
        <w:t>ancer</w:t>
      </w:r>
      <w:r w:rsidRPr="00271463">
        <w:rPr>
          <w:rFonts w:ascii="Times New Roman" w:hAnsi="Times New Roman"/>
        </w:rPr>
        <w:t xml:space="preserve">, 147 </w:t>
      </w:r>
      <w:r w:rsidRPr="00271463">
        <w:rPr>
          <w:rStyle w:val="SubtleReference"/>
          <w:rFonts w:ascii="Times New Roman" w:hAnsi="Times New Roman"/>
          <w:color w:val="auto"/>
        </w:rPr>
        <w:t>Radiotherapy and Oncology</w:t>
      </w:r>
      <w:r w:rsidRPr="00271463">
        <w:rPr>
          <w:rFonts w:ascii="Times New Roman" w:hAnsi="Times New Roman"/>
        </w:rPr>
        <w:t xml:space="preserve"> 64, 64–74 (2020);</w:t>
      </w:r>
      <w:r w:rsidR="00CD2515" w:rsidRPr="00271463">
        <w:rPr>
          <w:rFonts w:ascii="Times New Roman" w:hAnsi="Times New Roman"/>
        </w:rPr>
        <w:t xml:space="preserve"> s</w:t>
      </w:r>
      <w:r w:rsidRPr="00271463">
        <w:rPr>
          <w:rFonts w:ascii="Times New Roman" w:hAnsi="Times New Roman"/>
          <w:i/>
          <w:iCs/>
        </w:rPr>
        <w:t>ee</w:t>
      </w:r>
      <w:r w:rsidRPr="00271463">
        <w:rPr>
          <w:rFonts w:ascii="Times New Roman" w:hAnsi="Times New Roman"/>
        </w:rPr>
        <w:t xml:space="preserve"> </w:t>
      </w:r>
      <w:r w:rsidRPr="00271463">
        <w:rPr>
          <w:rFonts w:ascii="Times New Roman" w:hAnsi="Times New Roman"/>
          <w:i/>
          <w:iCs/>
        </w:rPr>
        <w:t>also</w:t>
      </w:r>
      <w:r w:rsidRPr="00271463">
        <w:rPr>
          <w:rFonts w:ascii="Times New Roman" w:hAnsi="Times New Roman"/>
        </w:rPr>
        <w:t xml:space="preserve"> Mark W. McDonald, </w:t>
      </w:r>
      <w:r w:rsidRPr="00271463">
        <w:rPr>
          <w:rFonts w:ascii="Times New Roman" w:hAnsi="Times New Roman"/>
          <w:i/>
          <w:iCs/>
        </w:rPr>
        <w:t xml:space="preserve">Acute </w:t>
      </w:r>
      <w:r w:rsidR="00F66F9C" w:rsidRPr="00271463">
        <w:rPr>
          <w:rFonts w:ascii="Times New Roman" w:hAnsi="Times New Roman"/>
          <w:i/>
          <w:iCs/>
        </w:rPr>
        <w:t>T</w:t>
      </w:r>
      <w:r w:rsidRPr="00271463">
        <w:rPr>
          <w:rFonts w:ascii="Times New Roman" w:hAnsi="Times New Roman"/>
          <w:i/>
          <w:iCs/>
        </w:rPr>
        <w:t xml:space="preserve">oxicity in </w:t>
      </w:r>
      <w:r w:rsidR="00F66F9C" w:rsidRPr="00271463">
        <w:rPr>
          <w:rFonts w:ascii="Times New Roman" w:hAnsi="Times New Roman"/>
          <w:i/>
          <w:iCs/>
        </w:rPr>
        <w:t>C</w:t>
      </w:r>
      <w:r w:rsidRPr="00271463">
        <w:rPr>
          <w:rFonts w:ascii="Times New Roman" w:hAnsi="Times New Roman"/>
          <w:i/>
          <w:iCs/>
        </w:rPr>
        <w:t xml:space="preserve">omprehensive </w:t>
      </w:r>
      <w:r w:rsidR="00F66F9C" w:rsidRPr="00271463">
        <w:rPr>
          <w:rFonts w:ascii="Times New Roman" w:hAnsi="Times New Roman"/>
          <w:i/>
          <w:iCs/>
        </w:rPr>
        <w:t>H</w:t>
      </w:r>
      <w:r w:rsidRPr="00271463">
        <w:rPr>
          <w:rFonts w:ascii="Times New Roman" w:hAnsi="Times New Roman"/>
          <w:i/>
          <w:iCs/>
        </w:rPr>
        <w:t xml:space="preserve">ead and </w:t>
      </w:r>
      <w:r w:rsidR="00F66F9C" w:rsidRPr="00271463">
        <w:rPr>
          <w:rFonts w:ascii="Times New Roman" w:hAnsi="Times New Roman"/>
          <w:i/>
          <w:iCs/>
        </w:rPr>
        <w:t>N</w:t>
      </w:r>
      <w:r w:rsidRPr="00271463">
        <w:rPr>
          <w:rFonts w:ascii="Times New Roman" w:hAnsi="Times New Roman"/>
          <w:i/>
          <w:iCs/>
        </w:rPr>
        <w:t xml:space="preserve">eck </w:t>
      </w:r>
      <w:r w:rsidR="00F66F9C" w:rsidRPr="00271463">
        <w:rPr>
          <w:rFonts w:ascii="Times New Roman" w:hAnsi="Times New Roman"/>
          <w:i/>
          <w:iCs/>
        </w:rPr>
        <w:t>R</w:t>
      </w:r>
      <w:r w:rsidRPr="00271463">
        <w:rPr>
          <w:rFonts w:ascii="Times New Roman" w:hAnsi="Times New Roman"/>
          <w:i/>
          <w:iCs/>
        </w:rPr>
        <w:t xml:space="preserve">adiation for </w:t>
      </w:r>
      <w:r w:rsidR="00F66F9C" w:rsidRPr="00271463">
        <w:rPr>
          <w:rFonts w:ascii="Times New Roman" w:hAnsi="Times New Roman"/>
          <w:i/>
          <w:iCs/>
        </w:rPr>
        <w:t>N</w:t>
      </w:r>
      <w:r w:rsidRPr="00271463">
        <w:rPr>
          <w:rFonts w:ascii="Times New Roman" w:hAnsi="Times New Roman"/>
          <w:i/>
          <w:iCs/>
        </w:rPr>
        <w:t xml:space="preserve">asopharynx and </w:t>
      </w:r>
      <w:r w:rsidR="00F66F9C" w:rsidRPr="00271463">
        <w:rPr>
          <w:rFonts w:ascii="Times New Roman" w:hAnsi="Times New Roman"/>
          <w:i/>
          <w:iCs/>
        </w:rPr>
        <w:t>P</w:t>
      </w:r>
      <w:r w:rsidRPr="00271463">
        <w:rPr>
          <w:rFonts w:ascii="Times New Roman" w:hAnsi="Times New Roman"/>
          <w:i/>
          <w:iCs/>
        </w:rPr>
        <w:t xml:space="preserve">aranasal </w:t>
      </w:r>
      <w:r w:rsidR="00F66F9C" w:rsidRPr="00271463">
        <w:rPr>
          <w:rFonts w:ascii="Times New Roman" w:hAnsi="Times New Roman"/>
          <w:i/>
          <w:iCs/>
        </w:rPr>
        <w:t>S</w:t>
      </w:r>
      <w:r w:rsidRPr="00271463">
        <w:rPr>
          <w:rFonts w:ascii="Times New Roman" w:hAnsi="Times New Roman"/>
          <w:i/>
          <w:iCs/>
        </w:rPr>
        <w:t xml:space="preserve">inus </w:t>
      </w:r>
      <w:r w:rsidR="00F66F9C" w:rsidRPr="00271463">
        <w:rPr>
          <w:rFonts w:ascii="Times New Roman" w:hAnsi="Times New Roman"/>
          <w:i/>
          <w:iCs/>
        </w:rPr>
        <w:t>C</w:t>
      </w:r>
      <w:r w:rsidRPr="00271463">
        <w:rPr>
          <w:rFonts w:ascii="Times New Roman" w:hAnsi="Times New Roman"/>
          <w:i/>
          <w:iCs/>
        </w:rPr>
        <w:t xml:space="preserve">ancers: </w:t>
      </w:r>
      <w:r w:rsidR="00F66F9C" w:rsidRPr="00271463">
        <w:rPr>
          <w:rFonts w:ascii="Times New Roman" w:hAnsi="Times New Roman"/>
          <w:i/>
          <w:iCs/>
        </w:rPr>
        <w:t>C</w:t>
      </w:r>
      <w:r w:rsidRPr="00271463">
        <w:rPr>
          <w:rFonts w:ascii="Times New Roman" w:hAnsi="Times New Roman"/>
          <w:i/>
          <w:iCs/>
        </w:rPr>
        <w:t xml:space="preserve">ohort </w:t>
      </w:r>
      <w:r w:rsidR="00F66F9C" w:rsidRPr="00271463">
        <w:rPr>
          <w:rFonts w:ascii="Times New Roman" w:hAnsi="Times New Roman"/>
          <w:i/>
          <w:iCs/>
        </w:rPr>
        <w:t>C</w:t>
      </w:r>
      <w:r w:rsidRPr="00271463">
        <w:rPr>
          <w:rFonts w:ascii="Times New Roman" w:hAnsi="Times New Roman"/>
          <w:i/>
          <w:iCs/>
        </w:rPr>
        <w:t xml:space="preserve">omparison of 3D </w:t>
      </w:r>
      <w:r w:rsidR="00F66F9C" w:rsidRPr="00271463">
        <w:rPr>
          <w:rFonts w:ascii="Times New Roman" w:hAnsi="Times New Roman"/>
          <w:i/>
          <w:iCs/>
        </w:rPr>
        <w:t>C</w:t>
      </w:r>
      <w:r w:rsidRPr="00271463">
        <w:rPr>
          <w:rFonts w:ascii="Times New Roman" w:hAnsi="Times New Roman"/>
          <w:i/>
          <w:iCs/>
        </w:rPr>
        <w:t xml:space="preserve">onformal </w:t>
      </w:r>
      <w:r w:rsidR="00F66F9C" w:rsidRPr="00271463">
        <w:rPr>
          <w:rFonts w:ascii="Times New Roman" w:hAnsi="Times New Roman"/>
          <w:i/>
          <w:iCs/>
        </w:rPr>
        <w:t>P</w:t>
      </w:r>
      <w:r w:rsidRPr="00271463">
        <w:rPr>
          <w:rFonts w:ascii="Times New Roman" w:hAnsi="Times New Roman"/>
          <w:i/>
          <w:iCs/>
        </w:rPr>
        <w:t xml:space="preserve">roton </w:t>
      </w:r>
      <w:r w:rsidR="00F66F9C" w:rsidRPr="00271463">
        <w:rPr>
          <w:rFonts w:ascii="Times New Roman" w:hAnsi="Times New Roman"/>
          <w:i/>
          <w:iCs/>
        </w:rPr>
        <w:t>T</w:t>
      </w:r>
      <w:r w:rsidRPr="00271463">
        <w:rPr>
          <w:rFonts w:ascii="Times New Roman" w:hAnsi="Times New Roman"/>
          <w:i/>
          <w:iCs/>
        </w:rPr>
        <w:t xml:space="preserve">herapy and </w:t>
      </w:r>
      <w:r w:rsidR="00F66F9C" w:rsidRPr="00271463">
        <w:rPr>
          <w:rFonts w:ascii="Times New Roman" w:hAnsi="Times New Roman"/>
          <w:i/>
          <w:iCs/>
        </w:rPr>
        <w:t>I</w:t>
      </w:r>
      <w:r w:rsidRPr="00271463">
        <w:rPr>
          <w:rFonts w:ascii="Times New Roman" w:hAnsi="Times New Roman"/>
          <w:i/>
          <w:iCs/>
        </w:rPr>
        <w:t xml:space="preserve">ntensity </w:t>
      </w:r>
      <w:r w:rsidR="00F66F9C" w:rsidRPr="00271463">
        <w:rPr>
          <w:rFonts w:ascii="Times New Roman" w:hAnsi="Times New Roman"/>
          <w:i/>
          <w:iCs/>
        </w:rPr>
        <w:t>M</w:t>
      </w:r>
      <w:r w:rsidRPr="00271463">
        <w:rPr>
          <w:rFonts w:ascii="Times New Roman" w:hAnsi="Times New Roman"/>
          <w:i/>
          <w:iCs/>
        </w:rPr>
        <w:t xml:space="preserve">odulated </w:t>
      </w:r>
      <w:r w:rsidR="00F66F9C" w:rsidRPr="00271463">
        <w:rPr>
          <w:rFonts w:ascii="Times New Roman" w:hAnsi="Times New Roman"/>
          <w:i/>
          <w:iCs/>
        </w:rPr>
        <w:t>R</w:t>
      </w:r>
      <w:r w:rsidRPr="00271463">
        <w:rPr>
          <w:rFonts w:ascii="Times New Roman" w:hAnsi="Times New Roman"/>
          <w:i/>
          <w:iCs/>
        </w:rPr>
        <w:t xml:space="preserve">adiation </w:t>
      </w:r>
      <w:r w:rsidR="00F66F9C" w:rsidRPr="00271463">
        <w:rPr>
          <w:rFonts w:ascii="Times New Roman" w:hAnsi="Times New Roman"/>
          <w:i/>
          <w:iCs/>
        </w:rPr>
        <w:t>T</w:t>
      </w:r>
      <w:r w:rsidRPr="00271463">
        <w:rPr>
          <w:rFonts w:ascii="Times New Roman" w:hAnsi="Times New Roman"/>
          <w:i/>
          <w:iCs/>
        </w:rPr>
        <w:t>herapy</w:t>
      </w:r>
      <w:r w:rsidRPr="00271463">
        <w:rPr>
          <w:rFonts w:ascii="Times New Roman" w:hAnsi="Times New Roman"/>
        </w:rPr>
        <w:t xml:space="preserve">, 11 </w:t>
      </w:r>
      <w:r w:rsidRPr="00271463">
        <w:rPr>
          <w:rStyle w:val="SubtleReference"/>
          <w:rFonts w:ascii="Times New Roman" w:hAnsi="Times New Roman"/>
          <w:color w:val="auto"/>
        </w:rPr>
        <w:t>Radiation Oncology</w:t>
      </w:r>
      <w:r w:rsidRPr="00271463">
        <w:rPr>
          <w:rFonts w:ascii="Times New Roman" w:hAnsi="Times New Roman"/>
        </w:rPr>
        <w:t xml:space="preserve"> 1, 1-10 (2016).</w:t>
      </w:r>
    </w:p>
  </w:footnote>
  <w:footnote w:id="55">
    <w:p w14:paraId="60A365C2" w14:textId="207954E6"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Samir H. Patel et al</w:t>
      </w:r>
      <w:r w:rsidRPr="00271463">
        <w:rPr>
          <w:rFonts w:ascii="Times New Roman" w:hAnsi="Times New Roman"/>
          <w:i/>
          <w:iCs/>
        </w:rPr>
        <w:t xml:space="preserve">., Charged </w:t>
      </w:r>
      <w:r w:rsidR="00411BAE" w:rsidRPr="00271463">
        <w:rPr>
          <w:rFonts w:ascii="Times New Roman" w:hAnsi="Times New Roman"/>
          <w:i/>
          <w:iCs/>
        </w:rPr>
        <w:t>P</w:t>
      </w:r>
      <w:r w:rsidRPr="00271463">
        <w:rPr>
          <w:rFonts w:ascii="Times New Roman" w:hAnsi="Times New Roman"/>
          <w:i/>
          <w:iCs/>
        </w:rPr>
        <w:t xml:space="preserve">article </w:t>
      </w:r>
      <w:r w:rsidR="00411BAE" w:rsidRPr="00271463">
        <w:rPr>
          <w:rFonts w:ascii="Times New Roman" w:hAnsi="Times New Roman"/>
          <w:i/>
          <w:iCs/>
        </w:rPr>
        <w:t>T</w:t>
      </w:r>
      <w:r w:rsidRPr="00271463">
        <w:rPr>
          <w:rFonts w:ascii="Times New Roman" w:hAnsi="Times New Roman"/>
          <w:i/>
          <w:iCs/>
        </w:rPr>
        <w:t xml:space="preserve">herapy versus </w:t>
      </w:r>
      <w:r w:rsidR="00411BAE" w:rsidRPr="00271463">
        <w:rPr>
          <w:rFonts w:ascii="Times New Roman" w:hAnsi="Times New Roman"/>
          <w:i/>
          <w:iCs/>
        </w:rPr>
        <w:t>P</w:t>
      </w:r>
      <w:r w:rsidRPr="00271463">
        <w:rPr>
          <w:rFonts w:ascii="Times New Roman" w:hAnsi="Times New Roman"/>
          <w:i/>
          <w:iCs/>
        </w:rPr>
        <w:t xml:space="preserve">hoton </w:t>
      </w:r>
      <w:r w:rsidR="00411BAE" w:rsidRPr="00271463">
        <w:rPr>
          <w:rFonts w:ascii="Times New Roman" w:hAnsi="Times New Roman"/>
          <w:i/>
          <w:iCs/>
        </w:rPr>
        <w:t>T</w:t>
      </w:r>
      <w:r w:rsidRPr="00271463">
        <w:rPr>
          <w:rFonts w:ascii="Times New Roman" w:hAnsi="Times New Roman"/>
          <w:i/>
          <w:iCs/>
        </w:rPr>
        <w:t xml:space="preserve">herapy for </w:t>
      </w:r>
      <w:r w:rsidR="00411BAE" w:rsidRPr="00271463">
        <w:rPr>
          <w:rFonts w:ascii="Times New Roman" w:hAnsi="Times New Roman"/>
          <w:i/>
          <w:iCs/>
        </w:rPr>
        <w:t>P</w:t>
      </w:r>
      <w:r w:rsidRPr="00271463">
        <w:rPr>
          <w:rFonts w:ascii="Times New Roman" w:hAnsi="Times New Roman"/>
          <w:i/>
          <w:iCs/>
        </w:rPr>
        <w:t xml:space="preserve">aranasal </w:t>
      </w:r>
      <w:r w:rsidR="00411BAE" w:rsidRPr="00271463">
        <w:rPr>
          <w:rFonts w:ascii="Times New Roman" w:hAnsi="Times New Roman"/>
          <w:i/>
          <w:iCs/>
        </w:rPr>
        <w:t>S</w:t>
      </w:r>
      <w:r w:rsidRPr="00271463">
        <w:rPr>
          <w:rFonts w:ascii="Times New Roman" w:hAnsi="Times New Roman"/>
          <w:i/>
          <w:iCs/>
        </w:rPr>
        <w:t xml:space="preserve">inus and </w:t>
      </w:r>
      <w:r w:rsidR="00411BAE" w:rsidRPr="00271463">
        <w:rPr>
          <w:rFonts w:ascii="Times New Roman" w:hAnsi="Times New Roman"/>
          <w:i/>
          <w:iCs/>
        </w:rPr>
        <w:t>N</w:t>
      </w:r>
      <w:r w:rsidRPr="00271463">
        <w:rPr>
          <w:rFonts w:ascii="Times New Roman" w:hAnsi="Times New Roman"/>
          <w:i/>
          <w:iCs/>
        </w:rPr>
        <w:t xml:space="preserve">asal </w:t>
      </w:r>
      <w:r w:rsidR="00411BAE" w:rsidRPr="00271463">
        <w:rPr>
          <w:rFonts w:ascii="Times New Roman" w:hAnsi="Times New Roman"/>
          <w:i/>
          <w:iCs/>
        </w:rPr>
        <w:t>C</w:t>
      </w:r>
      <w:r w:rsidRPr="00271463">
        <w:rPr>
          <w:rFonts w:ascii="Times New Roman" w:hAnsi="Times New Roman"/>
          <w:i/>
          <w:iCs/>
        </w:rPr>
        <w:t xml:space="preserve">avity </w:t>
      </w:r>
      <w:r w:rsidR="00411BAE" w:rsidRPr="00271463">
        <w:rPr>
          <w:rFonts w:ascii="Times New Roman" w:hAnsi="Times New Roman"/>
          <w:i/>
          <w:iCs/>
        </w:rPr>
        <w:t>M</w:t>
      </w:r>
      <w:r w:rsidRPr="00271463">
        <w:rPr>
          <w:rFonts w:ascii="Times New Roman" w:hAnsi="Times New Roman"/>
          <w:i/>
          <w:iCs/>
        </w:rPr>
        <w:t xml:space="preserve">alignant </w:t>
      </w:r>
      <w:r w:rsidR="00411BAE" w:rsidRPr="00271463">
        <w:rPr>
          <w:rFonts w:ascii="Times New Roman" w:hAnsi="Times New Roman"/>
          <w:i/>
          <w:iCs/>
        </w:rPr>
        <w:t>D</w:t>
      </w:r>
      <w:r w:rsidRPr="00271463">
        <w:rPr>
          <w:rFonts w:ascii="Times New Roman" w:hAnsi="Times New Roman"/>
          <w:i/>
          <w:iCs/>
        </w:rPr>
        <w:t xml:space="preserve">iseases: </w:t>
      </w:r>
      <w:r w:rsidR="00411BAE" w:rsidRPr="00271463">
        <w:rPr>
          <w:rFonts w:ascii="Times New Roman" w:hAnsi="Times New Roman"/>
          <w:i/>
          <w:iCs/>
        </w:rPr>
        <w:t>A S</w:t>
      </w:r>
      <w:r w:rsidRPr="00271463">
        <w:rPr>
          <w:rFonts w:ascii="Times New Roman" w:hAnsi="Times New Roman"/>
          <w:i/>
          <w:iCs/>
        </w:rPr>
        <w:t xml:space="preserve">ystematic </w:t>
      </w:r>
      <w:r w:rsidR="00411BAE" w:rsidRPr="00271463">
        <w:rPr>
          <w:rFonts w:ascii="Times New Roman" w:hAnsi="Times New Roman"/>
          <w:i/>
          <w:iCs/>
        </w:rPr>
        <w:t>R</w:t>
      </w:r>
      <w:r w:rsidRPr="00271463">
        <w:rPr>
          <w:rFonts w:ascii="Times New Roman" w:hAnsi="Times New Roman"/>
          <w:i/>
          <w:iCs/>
        </w:rPr>
        <w:t xml:space="preserve">eview and </w:t>
      </w:r>
      <w:r w:rsidR="00411BAE" w:rsidRPr="00271463">
        <w:rPr>
          <w:rFonts w:ascii="Times New Roman" w:hAnsi="Times New Roman"/>
          <w:i/>
          <w:iCs/>
        </w:rPr>
        <w:t>M</w:t>
      </w:r>
      <w:r w:rsidRPr="00271463">
        <w:rPr>
          <w:rFonts w:ascii="Times New Roman" w:hAnsi="Times New Roman"/>
          <w:i/>
          <w:iCs/>
        </w:rPr>
        <w:t>eta-analysis</w:t>
      </w:r>
      <w:r w:rsidRPr="00271463">
        <w:rPr>
          <w:rFonts w:ascii="Times New Roman" w:hAnsi="Times New Roman"/>
        </w:rPr>
        <w:t xml:space="preserve">, 15 </w:t>
      </w:r>
      <w:r w:rsidRPr="00271463">
        <w:rPr>
          <w:rStyle w:val="SubtleReference"/>
          <w:rFonts w:ascii="Times New Roman" w:hAnsi="Times New Roman"/>
          <w:color w:val="auto"/>
        </w:rPr>
        <w:t>The Lancet Oncology</w:t>
      </w:r>
      <w:r w:rsidRPr="00271463">
        <w:rPr>
          <w:rFonts w:ascii="Times New Roman" w:hAnsi="Times New Roman"/>
        </w:rPr>
        <w:t xml:space="preserve"> 1027, 1027-38 (2014); Pierre Blanchard et al., </w:t>
      </w:r>
      <w:r w:rsidRPr="00271463">
        <w:rPr>
          <w:rFonts w:ascii="Times New Roman" w:hAnsi="Times New Roman"/>
          <w:i/>
          <w:iCs/>
        </w:rPr>
        <w:t>Proton Therapy for Head and Neck Cancers</w:t>
      </w:r>
      <w:r w:rsidRPr="00271463">
        <w:rPr>
          <w:rFonts w:ascii="Times New Roman" w:hAnsi="Times New Roman"/>
        </w:rPr>
        <w:t xml:space="preserve">, 28 </w:t>
      </w:r>
      <w:r w:rsidRPr="00271463">
        <w:rPr>
          <w:rStyle w:val="SubtleReference"/>
          <w:rFonts w:ascii="Times New Roman" w:hAnsi="Times New Roman"/>
          <w:color w:val="auto"/>
        </w:rPr>
        <w:t>Seminars in Radiation Oncology</w:t>
      </w:r>
      <w:r w:rsidRPr="00271463">
        <w:rPr>
          <w:rFonts w:ascii="Times New Roman" w:hAnsi="Times New Roman"/>
        </w:rPr>
        <w:t xml:space="preserve"> 53, 53-63 (2018).</w:t>
      </w:r>
    </w:p>
  </w:footnote>
  <w:footnote w:id="56">
    <w:p w14:paraId="77839A9D" w14:textId="4DF71E0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color w:val="212121"/>
          <w:shd w:val="clear" w:color="auto" w:fill="FFFFFF"/>
        </w:rPr>
        <w:t>Bharathi R P</w:t>
      </w:r>
      <w:r w:rsidR="004B5011" w:rsidRPr="00271463">
        <w:rPr>
          <w:rFonts w:ascii="Times New Roman" w:hAnsi="Times New Roman"/>
          <w:color w:val="212121"/>
          <w:shd w:val="clear" w:color="auto" w:fill="FFFFFF"/>
        </w:rPr>
        <w:t>oovizhi</w:t>
      </w:r>
      <w:r w:rsidRPr="00271463">
        <w:rPr>
          <w:rFonts w:ascii="Times New Roman" w:hAnsi="Times New Roman"/>
          <w:color w:val="212121"/>
          <w:shd w:val="clear" w:color="auto" w:fill="FFFFFF"/>
        </w:rPr>
        <w:t xml:space="preserve">, Ms. </w:t>
      </w:r>
      <w:proofErr w:type="spellStart"/>
      <w:r w:rsidRPr="00271463">
        <w:rPr>
          <w:rFonts w:ascii="Times New Roman" w:hAnsi="Times New Roman"/>
          <w:color w:val="212121"/>
          <w:shd w:val="clear" w:color="auto" w:fill="FFFFFF"/>
        </w:rPr>
        <w:t>A</w:t>
      </w:r>
      <w:r w:rsidR="004B5011" w:rsidRPr="00271463">
        <w:rPr>
          <w:rFonts w:ascii="Times New Roman" w:hAnsi="Times New Roman"/>
          <w:color w:val="212121"/>
          <w:shd w:val="clear" w:color="auto" w:fill="FFFFFF"/>
        </w:rPr>
        <w:t>thiyamaan</w:t>
      </w:r>
      <w:proofErr w:type="spellEnd"/>
      <w:r w:rsidRPr="00271463">
        <w:rPr>
          <w:rFonts w:ascii="Times New Roman" w:hAnsi="Times New Roman"/>
          <w:color w:val="212121"/>
          <w:shd w:val="clear" w:color="auto" w:fill="FFFFFF"/>
        </w:rPr>
        <w:t xml:space="preserve">, </w:t>
      </w:r>
      <w:r w:rsidR="004B5011" w:rsidRPr="00271463">
        <w:rPr>
          <w:rFonts w:ascii="Times New Roman" w:hAnsi="Times New Roman"/>
          <w:color w:val="212121"/>
          <w:shd w:val="clear" w:color="auto" w:fill="FFFFFF"/>
        </w:rPr>
        <w:t xml:space="preserve">and </w:t>
      </w:r>
      <w:r w:rsidRPr="00C710A0">
        <w:rPr>
          <w:rFonts w:ascii="Times New Roman" w:hAnsi="Times New Roman"/>
          <w:color w:val="000000" w:themeColor="text1"/>
          <w:shd w:val="clear" w:color="auto" w:fill="FFFFFF"/>
        </w:rPr>
        <w:t>Kamath A</w:t>
      </w:r>
      <w:r w:rsidR="004B5011" w:rsidRPr="00C710A0">
        <w:rPr>
          <w:rFonts w:ascii="Times New Roman" w:hAnsi="Times New Roman"/>
          <w:color w:val="000000" w:themeColor="text1"/>
          <w:shd w:val="clear" w:color="auto" w:fill="FFFFFF"/>
        </w:rPr>
        <w:t>shwin,</w:t>
      </w:r>
      <w:r w:rsidRPr="00C710A0">
        <w:rPr>
          <w:rFonts w:ascii="Times New Roman" w:hAnsi="Times New Roman"/>
          <w:color w:val="000000" w:themeColor="text1"/>
          <w:shd w:val="clear" w:color="auto" w:fill="FFFFFF"/>
        </w:rPr>
        <w:t xml:space="preserve"> </w:t>
      </w:r>
      <w:hyperlink r:id="rId59" w:history="1">
        <w:r w:rsidRPr="00C710A0">
          <w:rPr>
            <w:rStyle w:val="Hyperlink"/>
            <w:rFonts w:ascii="Times New Roman" w:hAnsi="Times New Roman"/>
            <w:i/>
            <w:iCs/>
            <w:color w:val="000000" w:themeColor="text1"/>
            <w:u w:val="none"/>
            <w:shd w:val="clear" w:color="auto" w:fill="FFFFFF"/>
          </w:rPr>
          <w:t>A Systematic Review of the Economic Burden of Proton Therapy in Head and Neck Cancer</w:t>
        </w:r>
      </w:hyperlink>
      <w:r w:rsidR="00F848D7" w:rsidRPr="00C710A0">
        <w:rPr>
          <w:rFonts w:ascii="Times New Roman" w:hAnsi="Times New Roman"/>
          <w:i/>
          <w:iCs/>
          <w:color w:val="000000" w:themeColor="text1"/>
          <w:shd w:val="clear" w:color="auto" w:fill="FFFFFF"/>
        </w:rPr>
        <w:t>,</w:t>
      </w:r>
      <w:r w:rsidRPr="00C710A0">
        <w:rPr>
          <w:rFonts w:ascii="Times New Roman" w:hAnsi="Times New Roman"/>
          <w:color w:val="000000" w:themeColor="text1"/>
          <w:shd w:val="clear" w:color="auto" w:fill="FFFFFF"/>
        </w:rPr>
        <w:t xml:space="preserve"> </w:t>
      </w:r>
      <w:r w:rsidR="00282FB7" w:rsidRPr="00271463">
        <w:rPr>
          <w:rFonts w:ascii="Times New Roman" w:hAnsi="Times New Roman"/>
          <w:color w:val="212121"/>
          <w:shd w:val="clear" w:color="auto" w:fill="FFFFFF"/>
        </w:rPr>
        <w:t xml:space="preserve">1 </w:t>
      </w:r>
      <w:r w:rsidRPr="00271463">
        <w:rPr>
          <w:rFonts w:ascii="Times New Roman" w:hAnsi="Times New Roman"/>
          <w:smallCaps/>
          <w:color w:val="212121"/>
          <w:shd w:val="clear" w:color="auto" w:fill="FFFFFF"/>
        </w:rPr>
        <w:t>Asian Pac J Cancer Prev.</w:t>
      </w:r>
      <w:r w:rsidR="00282FB7" w:rsidRPr="00271463">
        <w:rPr>
          <w:rFonts w:ascii="Times New Roman" w:hAnsi="Times New Roman"/>
          <w:smallCaps/>
          <w:color w:val="212121"/>
          <w:shd w:val="clear" w:color="auto" w:fill="FFFFFF"/>
        </w:rPr>
        <w:t xml:space="preserve"> 3643,</w:t>
      </w:r>
      <w:r w:rsidRPr="00271463">
        <w:rPr>
          <w:rFonts w:ascii="Times New Roman" w:hAnsi="Times New Roman"/>
          <w:color w:val="212121"/>
          <w:shd w:val="clear" w:color="auto" w:fill="FFFFFF"/>
        </w:rPr>
        <w:t xml:space="preserve"> </w:t>
      </w:r>
      <w:r w:rsidR="00282FB7" w:rsidRPr="00271463">
        <w:rPr>
          <w:rFonts w:ascii="Times New Roman" w:hAnsi="Times New Roman"/>
          <w:color w:val="212121"/>
          <w:shd w:val="clear" w:color="auto" w:fill="FFFFFF"/>
        </w:rPr>
        <w:t>3643-3653 (</w:t>
      </w:r>
      <w:r w:rsidRPr="00271463">
        <w:rPr>
          <w:rFonts w:ascii="Times New Roman" w:hAnsi="Times New Roman"/>
          <w:color w:val="212121"/>
          <w:shd w:val="clear" w:color="auto" w:fill="FFFFFF"/>
        </w:rPr>
        <w:t>2023</w:t>
      </w:r>
      <w:r w:rsidR="00282FB7" w:rsidRPr="00271463">
        <w:rPr>
          <w:rFonts w:ascii="Times New Roman" w:hAnsi="Times New Roman"/>
          <w:color w:val="212121"/>
          <w:shd w:val="clear" w:color="auto" w:fill="FFFFFF"/>
        </w:rPr>
        <w:t>)</w:t>
      </w:r>
      <w:r w:rsidRPr="00271463">
        <w:rPr>
          <w:rFonts w:ascii="Times New Roman" w:hAnsi="Times New Roman"/>
          <w:color w:val="212121"/>
          <w:shd w:val="clear" w:color="auto" w:fill="FFFFFF"/>
        </w:rPr>
        <w:t xml:space="preserve">, </w:t>
      </w:r>
      <w:hyperlink r:id="rId60" w:history="1">
        <w:r w:rsidRPr="00271463">
          <w:rPr>
            <w:rStyle w:val="Hyperlink"/>
            <w:rFonts w:ascii="Times New Roman" w:hAnsi="Times New Roman"/>
            <w:shd w:val="clear" w:color="auto" w:fill="FFFFFF"/>
          </w:rPr>
          <w:t>https://pubmed.ncbi.nlm.nih.gov/38019221/</w:t>
        </w:r>
      </w:hyperlink>
      <w:r w:rsidRPr="00271463">
        <w:rPr>
          <w:rFonts w:ascii="Times New Roman" w:hAnsi="Times New Roman"/>
          <w:color w:val="212121"/>
          <w:shd w:val="clear" w:color="auto" w:fill="FFFFFF"/>
        </w:rPr>
        <w:t>.</w:t>
      </w:r>
    </w:p>
  </w:footnote>
  <w:footnote w:id="57">
    <w:p w14:paraId="49D7FA8F" w14:textId="4F0554A3" w:rsidR="00001C8B" w:rsidRPr="004C7552" w:rsidRDefault="00001C8B" w:rsidP="004C7552">
      <w:pPr>
        <w:pStyle w:val="NormalWeb"/>
        <w:spacing w:before="0" w:beforeAutospacing="0" w:after="0" w:afterAutospacing="0"/>
        <w:jc w:val="both"/>
        <w:rPr>
          <w:sz w:val="20"/>
          <w:szCs w:val="20"/>
        </w:rPr>
      </w:pPr>
      <w:r w:rsidRPr="00271463">
        <w:rPr>
          <w:rStyle w:val="FootnoteReference"/>
          <w:sz w:val="20"/>
          <w:szCs w:val="20"/>
        </w:rPr>
        <w:footnoteRef/>
      </w:r>
      <w:hyperlink r:id="rId61" w:history="1">
        <w:r w:rsidRPr="00C710A0">
          <w:rPr>
            <w:rStyle w:val="Hyperlink"/>
            <w:i/>
            <w:iCs/>
            <w:color w:val="000000" w:themeColor="text1"/>
            <w:sz w:val="20"/>
            <w:szCs w:val="20"/>
            <w:u w:val="none"/>
          </w:rPr>
          <w:t xml:space="preserve">Lung </w:t>
        </w:r>
        <w:r w:rsidR="009B2B7D" w:rsidRPr="00C710A0">
          <w:rPr>
            <w:rStyle w:val="Hyperlink"/>
            <w:i/>
            <w:iCs/>
            <w:color w:val="000000" w:themeColor="text1"/>
            <w:sz w:val="20"/>
            <w:szCs w:val="20"/>
            <w:u w:val="none"/>
          </w:rPr>
          <w:t>C</w:t>
        </w:r>
        <w:r w:rsidRPr="00C710A0">
          <w:rPr>
            <w:rStyle w:val="Hyperlink"/>
            <w:i/>
            <w:iCs/>
            <w:color w:val="000000" w:themeColor="text1"/>
            <w:sz w:val="20"/>
            <w:szCs w:val="20"/>
            <w:u w:val="none"/>
          </w:rPr>
          <w:t>ancer</w:t>
        </w:r>
        <w:r w:rsidRPr="00C710A0">
          <w:rPr>
            <w:rStyle w:val="Hyperlink"/>
            <w:color w:val="000000" w:themeColor="text1"/>
            <w:sz w:val="20"/>
            <w:szCs w:val="20"/>
            <w:u w:val="none"/>
          </w:rPr>
          <w:t>,</w:t>
        </w:r>
      </w:hyperlink>
      <w:r w:rsidRPr="00C710A0">
        <w:rPr>
          <w:color w:val="000000" w:themeColor="text1"/>
          <w:sz w:val="20"/>
          <w:szCs w:val="20"/>
        </w:rPr>
        <w:t xml:space="preserve"> </w:t>
      </w:r>
      <w:r w:rsidRPr="00271463">
        <w:rPr>
          <w:rStyle w:val="SubtleReference"/>
          <w:color w:val="auto"/>
          <w:sz w:val="20"/>
          <w:szCs w:val="20"/>
        </w:rPr>
        <w:t>MD Anderson Cancer Center</w:t>
      </w:r>
      <w:r w:rsidRPr="00271463">
        <w:rPr>
          <w:sz w:val="20"/>
          <w:szCs w:val="20"/>
        </w:rPr>
        <w:t xml:space="preserve">, </w:t>
      </w:r>
      <w:hyperlink r:id="rId62" w:history="1">
        <w:r w:rsidRPr="00271463">
          <w:rPr>
            <w:rStyle w:val="Hyperlink"/>
            <w:sz w:val="20"/>
            <w:szCs w:val="20"/>
          </w:rPr>
          <w:t>https://www.mdanderson.org/patients-family/diagnosis-treatment/care-centers-clinics/proton-therapy-center/conditions-we-treat/lung-cancer.html</w:t>
        </w:r>
      </w:hyperlink>
      <w:r w:rsidRPr="00271463">
        <w:rPr>
          <w:sz w:val="20"/>
          <w:szCs w:val="20"/>
        </w:rPr>
        <w:t xml:space="preserve"> (last visited Feb. 26, 2025); </w:t>
      </w:r>
      <w:bookmarkStart w:id="5" w:name="_cp_change_17"/>
      <w:r w:rsidR="00C0434E" w:rsidRPr="00271463">
        <w:rPr>
          <w:sz w:val="20"/>
          <w:szCs w:val="20"/>
        </w:rPr>
        <w:t xml:space="preserve">Steven H. </w:t>
      </w:r>
      <w:r w:rsidRPr="00271463">
        <w:rPr>
          <w:sz w:val="20"/>
          <w:szCs w:val="20"/>
          <w:shd w:val="clear" w:color="auto" w:fill="FFFFFF"/>
        </w:rPr>
        <w:t xml:space="preserve">Lin et al., </w:t>
      </w:r>
      <w:hyperlink r:id="rId63" w:history="1">
        <w:r w:rsidRPr="00C710A0">
          <w:rPr>
            <w:rStyle w:val="Hyperlink"/>
            <w:i/>
            <w:iCs/>
            <w:color w:val="000000" w:themeColor="text1"/>
            <w:sz w:val="20"/>
            <w:szCs w:val="20"/>
            <w:u w:val="none"/>
            <w:shd w:val="clear" w:color="auto" w:fill="FFFFFF"/>
          </w:rPr>
          <w:t>Randomized Phase IIB Trial of Proton Therapy Versus Intensity-Modulated Radiation Therapy for Locally Advanced Esophageal Cancer</w:t>
        </w:r>
      </w:hyperlink>
      <w:r w:rsidR="004375D2" w:rsidRPr="00C710A0">
        <w:rPr>
          <w:color w:val="000000" w:themeColor="text1"/>
          <w:sz w:val="20"/>
          <w:szCs w:val="20"/>
          <w:shd w:val="clear" w:color="auto" w:fill="FFFFFF"/>
        </w:rPr>
        <w:t>,</w:t>
      </w:r>
      <w:r w:rsidRPr="00C710A0">
        <w:rPr>
          <w:color w:val="000000" w:themeColor="text1"/>
          <w:sz w:val="20"/>
          <w:szCs w:val="20"/>
          <w:shd w:val="clear" w:color="auto" w:fill="FFFFFF"/>
        </w:rPr>
        <w:t xml:space="preserve"> </w:t>
      </w:r>
      <w:r w:rsidR="004375D2" w:rsidRPr="004C7552">
        <w:rPr>
          <w:sz w:val="20"/>
          <w:szCs w:val="20"/>
          <w:shd w:val="clear" w:color="auto" w:fill="FFFFFF"/>
        </w:rPr>
        <w:t xml:space="preserve">10 </w:t>
      </w:r>
      <w:r w:rsidRPr="004C7552">
        <w:rPr>
          <w:smallCaps/>
          <w:sz w:val="20"/>
          <w:szCs w:val="20"/>
          <w:shd w:val="clear" w:color="auto" w:fill="FFFFFF"/>
        </w:rPr>
        <w:t xml:space="preserve">J Clin Oncol. </w:t>
      </w:r>
      <w:r w:rsidR="004375D2" w:rsidRPr="004C7552">
        <w:rPr>
          <w:smallCaps/>
          <w:sz w:val="20"/>
          <w:szCs w:val="20"/>
          <w:shd w:val="clear" w:color="auto" w:fill="FFFFFF"/>
        </w:rPr>
        <w:t xml:space="preserve">1569, </w:t>
      </w:r>
      <w:r w:rsidRPr="004C7552">
        <w:rPr>
          <w:sz w:val="20"/>
          <w:szCs w:val="20"/>
          <w:shd w:val="clear" w:color="auto" w:fill="FFFFFF"/>
        </w:rPr>
        <w:t>1569-1579</w:t>
      </w:r>
      <w:r w:rsidR="004375D2" w:rsidRPr="004C7552">
        <w:rPr>
          <w:sz w:val="20"/>
          <w:szCs w:val="20"/>
          <w:shd w:val="clear" w:color="auto" w:fill="FFFFFF"/>
        </w:rPr>
        <w:t xml:space="preserve"> (2020)</w:t>
      </w:r>
      <w:r w:rsidRPr="004C7552">
        <w:rPr>
          <w:sz w:val="20"/>
          <w:szCs w:val="20"/>
          <w:shd w:val="clear" w:color="auto" w:fill="FFFFFF"/>
        </w:rPr>
        <w:t xml:space="preserve">, </w:t>
      </w:r>
      <w:hyperlink r:id="rId64" w:history="1">
        <w:r w:rsidRPr="004C7552">
          <w:rPr>
            <w:rStyle w:val="Hyperlink"/>
            <w:color w:val="auto"/>
            <w:sz w:val="20"/>
            <w:szCs w:val="20"/>
            <w:shd w:val="clear" w:color="auto" w:fill="FFFFFF"/>
          </w:rPr>
          <w:t>https://pubmed.ncbi.nlm.nih.gov/32160096/</w:t>
        </w:r>
      </w:hyperlink>
      <w:bookmarkStart w:id="6" w:name="_cp_change_20"/>
      <w:bookmarkEnd w:id="5"/>
      <w:r w:rsidRPr="004C7552">
        <w:rPr>
          <w:sz w:val="20"/>
          <w:szCs w:val="20"/>
          <w:shd w:val="clear" w:color="auto" w:fill="FFFFFF"/>
        </w:rPr>
        <w:t xml:space="preserve">; </w:t>
      </w:r>
      <w:r w:rsidR="00C0434E" w:rsidRPr="004C7552">
        <w:rPr>
          <w:sz w:val="20"/>
          <w:szCs w:val="20"/>
          <w:shd w:val="clear" w:color="auto" w:fill="FFFFFF"/>
        </w:rPr>
        <w:t xml:space="preserve">Penny Fang </w:t>
      </w:r>
      <w:r w:rsidRPr="004C7552">
        <w:rPr>
          <w:rStyle w:val="Strong"/>
          <w:rFonts w:eastAsiaTheme="majorEastAsia"/>
          <w:b w:val="0"/>
          <w:bCs w:val="0"/>
          <w:sz w:val="20"/>
          <w:szCs w:val="20"/>
        </w:rPr>
        <w:t>et al</w:t>
      </w:r>
      <w:r w:rsidR="00C0434E" w:rsidRPr="004C7552">
        <w:rPr>
          <w:rStyle w:val="Strong"/>
          <w:rFonts w:eastAsiaTheme="majorEastAsia"/>
          <w:b w:val="0"/>
          <w:bCs w:val="0"/>
          <w:sz w:val="20"/>
          <w:szCs w:val="20"/>
        </w:rPr>
        <w:t>.</w:t>
      </w:r>
      <w:r w:rsidRPr="004C7552">
        <w:rPr>
          <w:rStyle w:val="Strong"/>
          <w:rFonts w:eastAsiaTheme="majorEastAsia"/>
          <w:b w:val="0"/>
          <w:bCs w:val="0"/>
          <w:sz w:val="20"/>
          <w:szCs w:val="20"/>
        </w:rPr>
        <w:t xml:space="preserve">, </w:t>
      </w:r>
      <w:hyperlink r:id="rId65" w:history="1">
        <w:r w:rsidRPr="00C710A0">
          <w:rPr>
            <w:rStyle w:val="Hyperlink"/>
            <w:rFonts w:eastAsiaTheme="majorEastAsia"/>
            <w:i/>
            <w:iCs/>
            <w:color w:val="000000" w:themeColor="text1"/>
            <w:sz w:val="20"/>
            <w:szCs w:val="20"/>
            <w:u w:val="none"/>
          </w:rPr>
          <w:t xml:space="preserve">Lymphocyte </w:t>
        </w:r>
        <w:r w:rsidR="00003982" w:rsidRPr="00C710A0">
          <w:rPr>
            <w:rStyle w:val="Hyperlink"/>
            <w:rFonts w:eastAsiaTheme="majorEastAsia"/>
            <w:i/>
            <w:iCs/>
            <w:color w:val="000000" w:themeColor="text1"/>
            <w:sz w:val="20"/>
            <w:szCs w:val="20"/>
            <w:u w:val="none"/>
          </w:rPr>
          <w:t>S</w:t>
        </w:r>
        <w:r w:rsidRPr="00C710A0">
          <w:rPr>
            <w:rStyle w:val="Hyperlink"/>
            <w:rFonts w:eastAsiaTheme="majorEastAsia"/>
            <w:i/>
            <w:iCs/>
            <w:color w:val="000000" w:themeColor="text1"/>
            <w:sz w:val="20"/>
            <w:szCs w:val="20"/>
            <w:u w:val="none"/>
          </w:rPr>
          <w:t xml:space="preserve">paring </w:t>
        </w:r>
        <w:r w:rsidR="00003982" w:rsidRPr="00C710A0">
          <w:rPr>
            <w:rStyle w:val="Hyperlink"/>
            <w:rFonts w:eastAsiaTheme="majorEastAsia"/>
            <w:i/>
            <w:iCs/>
            <w:color w:val="000000" w:themeColor="text1"/>
            <w:sz w:val="20"/>
            <w:szCs w:val="20"/>
            <w:u w:val="none"/>
          </w:rPr>
          <w:t>E</w:t>
        </w:r>
        <w:r w:rsidRPr="00C710A0">
          <w:rPr>
            <w:rStyle w:val="Hyperlink"/>
            <w:rFonts w:eastAsiaTheme="majorEastAsia"/>
            <w:i/>
            <w:iCs/>
            <w:color w:val="000000" w:themeColor="text1"/>
            <w:sz w:val="20"/>
            <w:szCs w:val="20"/>
            <w:u w:val="none"/>
          </w:rPr>
          <w:t xml:space="preserve">ffect of </w:t>
        </w:r>
        <w:r w:rsidR="00003982" w:rsidRPr="00C710A0">
          <w:rPr>
            <w:rStyle w:val="Hyperlink"/>
            <w:rFonts w:eastAsiaTheme="majorEastAsia"/>
            <w:i/>
            <w:iCs/>
            <w:color w:val="000000" w:themeColor="text1"/>
            <w:sz w:val="20"/>
            <w:szCs w:val="20"/>
            <w:u w:val="none"/>
          </w:rPr>
          <w:t>P</w:t>
        </w:r>
        <w:r w:rsidRPr="00C710A0">
          <w:rPr>
            <w:rStyle w:val="Hyperlink"/>
            <w:rFonts w:eastAsiaTheme="majorEastAsia"/>
            <w:i/>
            <w:iCs/>
            <w:color w:val="000000" w:themeColor="text1"/>
            <w:sz w:val="20"/>
            <w:szCs w:val="20"/>
            <w:u w:val="none"/>
          </w:rPr>
          <w:t xml:space="preserve">roton </w:t>
        </w:r>
        <w:r w:rsidR="00003982" w:rsidRPr="00C710A0">
          <w:rPr>
            <w:rStyle w:val="Hyperlink"/>
            <w:rFonts w:eastAsiaTheme="majorEastAsia"/>
            <w:i/>
            <w:iCs/>
            <w:color w:val="000000" w:themeColor="text1"/>
            <w:sz w:val="20"/>
            <w:szCs w:val="20"/>
            <w:u w:val="none"/>
          </w:rPr>
          <w:t>T</w:t>
        </w:r>
        <w:r w:rsidRPr="00C710A0">
          <w:rPr>
            <w:rStyle w:val="Hyperlink"/>
            <w:rFonts w:eastAsiaTheme="majorEastAsia"/>
            <w:i/>
            <w:iCs/>
            <w:color w:val="000000" w:themeColor="text1"/>
            <w:sz w:val="20"/>
            <w:szCs w:val="20"/>
            <w:u w:val="none"/>
          </w:rPr>
          <w:t xml:space="preserve">herapy in </w:t>
        </w:r>
        <w:r w:rsidR="00003982" w:rsidRPr="00C710A0">
          <w:rPr>
            <w:rStyle w:val="Hyperlink"/>
            <w:rFonts w:eastAsiaTheme="majorEastAsia"/>
            <w:i/>
            <w:iCs/>
            <w:color w:val="000000" w:themeColor="text1"/>
            <w:sz w:val="20"/>
            <w:szCs w:val="20"/>
            <w:u w:val="none"/>
          </w:rPr>
          <w:t>P</w:t>
        </w:r>
        <w:r w:rsidRPr="00C710A0">
          <w:rPr>
            <w:rStyle w:val="Hyperlink"/>
            <w:rFonts w:eastAsiaTheme="majorEastAsia"/>
            <w:i/>
            <w:iCs/>
            <w:color w:val="000000" w:themeColor="text1"/>
            <w:sz w:val="20"/>
            <w:szCs w:val="20"/>
            <w:u w:val="none"/>
          </w:rPr>
          <w:t xml:space="preserve">atients with </w:t>
        </w:r>
        <w:r w:rsidR="00003982" w:rsidRPr="00C710A0">
          <w:rPr>
            <w:rStyle w:val="Hyperlink"/>
            <w:rFonts w:eastAsiaTheme="majorEastAsia"/>
            <w:i/>
            <w:iCs/>
            <w:color w:val="000000" w:themeColor="text1"/>
            <w:sz w:val="20"/>
            <w:szCs w:val="20"/>
            <w:u w:val="none"/>
          </w:rPr>
          <w:t>E</w:t>
        </w:r>
        <w:r w:rsidRPr="00C710A0">
          <w:rPr>
            <w:rStyle w:val="Hyperlink"/>
            <w:rFonts w:eastAsiaTheme="majorEastAsia"/>
            <w:i/>
            <w:iCs/>
            <w:color w:val="000000" w:themeColor="text1"/>
            <w:sz w:val="20"/>
            <w:szCs w:val="20"/>
            <w:u w:val="none"/>
          </w:rPr>
          <w:t xml:space="preserve">sophageal </w:t>
        </w:r>
        <w:r w:rsidR="00003982" w:rsidRPr="00C710A0">
          <w:rPr>
            <w:rStyle w:val="Hyperlink"/>
            <w:rFonts w:eastAsiaTheme="majorEastAsia"/>
            <w:i/>
            <w:iCs/>
            <w:color w:val="000000" w:themeColor="text1"/>
            <w:sz w:val="20"/>
            <w:szCs w:val="20"/>
            <w:u w:val="none"/>
          </w:rPr>
          <w:t>C</w:t>
        </w:r>
        <w:r w:rsidRPr="00C710A0">
          <w:rPr>
            <w:rStyle w:val="Hyperlink"/>
            <w:rFonts w:eastAsiaTheme="majorEastAsia"/>
            <w:i/>
            <w:iCs/>
            <w:color w:val="000000" w:themeColor="text1"/>
            <w:sz w:val="20"/>
            <w:szCs w:val="20"/>
            <w:u w:val="none"/>
          </w:rPr>
          <w:t xml:space="preserve">ancer </w:t>
        </w:r>
        <w:r w:rsidR="00003982" w:rsidRPr="00C710A0">
          <w:rPr>
            <w:rStyle w:val="Hyperlink"/>
            <w:rFonts w:eastAsiaTheme="majorEastAsia"/>
            <w:i/>
            <w:iCs/>
            <w:color w:val="000000" w:themeColor="text1"/>
            <w:sz w:val="20"/>
            <w:szCs w:val="20"/>
            <w:u w:val="none"/>
          </w:rPr>
          <w:t>T</w:t>
        </w:r>
        <w:r w:rsidRPr="00C710A0">
          <w:rPr>
            <w:rStyle w:val="Hyperlink"/>
            <w:rFonts w:eastAsiaTheme="majorEastAsia"/>
            <w:i/>
            <w:iCs/>
            <w:color w:val="000000" w:themeColor="text1"/>
            <w:sz w:val="20"/>
            <w:szCs w:val="20"/>
            <w:u w:val="none"/>
          </w:rPr>
          <w:t xml:space="preserve">reated with </w:t>
        </w:r>
        <w:r w:rsidR="00003982" w:rsidRPr="00C710A0">
          <w:rPr>
            <w:rStyle w:val="Hyperlink"/>
            <w:rFonts w:eastAsiaTheme="majorEastAsia"/>
            <w:i/>
            <w:iCs/>
            <w:color w:val="000000" w:themeColor="text1"/>
            <w:sz w:val="20"/>
            <w:szCs w:val="20"/>
            <w:u w:val="none"/>
          </w:rPr>
          <w:t>D</w:t>
        </w:r>
        <w:r w:rsidRPr="00C710A0">
          <w:rPr>
            <w:rStyle w:val="Hyperlink"/>
            <w:rFonts w:eastAsiaTheme="majorEastAsia"/>
            <w:i/>
            <w:iCs/>
            <w:color w:val="000000" w:themeColor="text1"/>
            <w:sz w:val="20"/>
            <w:szCs w:val="20"/>
            <w:u w:val="none"/>
          </w:rPr>
          <w:t xml:space="preserve">efinitive </w:t>
        </w:r>
        <w:r w:rsidR="00003982" w:rsidRPr="00C710A0">
          <w:rPr>
            <w:rStyle w:val="Hyperlink"/>
            <w:rFonts w:eastAsiaTheme="majorEastAsia"/>
            <w:i/>
            <w:iCs/>
            <w:color w:val="000000" w:themeColor="text1"/>
            <w:sz w:val="20"/>
            <w:szCs w:val="20"/>
            <w:u w:val="none"/>
          </w:rPr>
          <w:t>C</w:t>
        </w:r>
        <w:r w:rsidRPr="00C710A0">
          <w:rPr>
            <w:rStyle w:val="Hyperlink"/>
            <w:rFonts w:eastAsiaTheme="majorEastAsia"/>
            <w:i/>
            <w:iCs/>
            <w:color w:val="000000" w:themeColor="text1"/>
            <w:sz w:val="20"/>
            <w:szCs w:val="20"/>
            <w:u w:val="none"/>
          </w:rPr>
          <w:t>hemoradiation</w:t>
        </w:r>
      </w:hyperlink>
      <w:r w:rsidRPr="00C710A0">
        <w:rPr>
          <w:rStyle w:val="Strong"/>
          <w:rFonts w:eastAsiaTheme="majorEastAsia"/>
          <w:b w:val="0"/>
          <w:bCs w:val="0"/>
          <w:color w:val="000000" w:themeColor="text1"/>
          <w:sz w:val="20"/>
          <w:szCs w:val="20"/>
        </w:rPr>
        <w:t xml:space="preserve">, </w:t>
      </w:r>
      <w:r w:rsidR="004375D2" w:rsidRPr="004C7552">
        <w:rPr>
          <w:rStyle w:val="Strong"/>
          <w:rFonts w:eastAsiaTheme="majorEastAsia"/>
          <w:b w:val="0"/>
          <w:bCs w:val="0"/>
          <w:sz w:val="20"/>
          <w:szCs w:val="20"/>
        </w:rPr>
        <w:t xml:space="preserve">4 </w:t>
      </w:r>
      <w:r w:rsidRPr="004C7552">
        <w:rPr>
          <w:rStyle w:val="Strong"/>
          <w:rFonts w:eastAsiaTheme="majorEastAsia"/>
          <w:b w:val="0"/>
          <w:bCs w:val="0"/>
          <w:smallCaps/>
          <w:sz w:val="20"/>
          <w:szCs w:val="20"/>
        </w:rPr>
        <w:t>Int J Part Ther</w:t>
      </w:r>
      <w:r w:rsidRPr="004C7552">
        <w:rPr>
          <w:rStyle w:val="Strong"/>
          <w:rFonts w:eastAsiaTheme="majorEastAsia"/>
          <w:b w:val="0"/>
          <w:bCs w:val="0"/>
          <w:sz w:val="20"/>
          <w:szCs w:val="20"/>
        </w:rPr>
        <w:t xml:space="preserve"> </w:t>
      </w:r>
      <w:r w:rsidR="004375D2" w:rsidRPr="004C7552">
        <w:rPr>
          <w:rStyle w:val="Strong"/>
          <w:rFonts w:eastAsiaTheme="majorEastAsia"/>
          <w:b w:val="0"/>
          <w:bCs w:val="0"/>
          <w:sz w:val="20"/>
          <w:szCs w:val="20"/>
        </w:rPr>
        <w:t xml:space="preserve">23, </w:t>
      </w:r>
      <w:r w:rsidRPr="004C7552">
        <w:rPr>
          <w:rStyle w:val="Strong"/>
          <w:rFonts w:eastAsiaTheme="majorEastAsia"/>
          <w:b w:val="0"/>
          <w:bCs w:val="0"/>
          <w:sz w:val="20"/>
          <w:szCs w:val="20"/>
        </w:rPr>
        <w:t xml:space="preserve">23-32 </w:t>
      </w:r>
      <w:r w:rsidR="004375D2" w:rsidRPr="004C7552">
        <w:rPr>
          <w:rStyle w:val="Strong"/>
          <w:rFonts w:eastAsiaTheme="majorEastAsia"/>
          <w:b w:val="0"/>
          <w:bCs w:val="0"/>
          <w:sz w:val="20"/>
          <w:szCs w:val="20"/>
        </w:rPr>
        <w:t>(2017),</w:t>
      </w:r>
      <w:r w:rsidR="004375D2" w:rsidRPr="004C7552">
        <w:rPr>
          <w:rStyle w:val="Strong"/>
          <w:rFonts w:eastAsiaTheme="majorEastAsia"/>
          <w:sz w:val="20"/>
          <w:szCs w:val="20"/>
        </w:rPr>
        <w:t xml:space="preserve"> </w:t>
      </w:r>
      <w:bookmarkEnd w:id="6"/>
      <w:r w:rsidR="00AC6FAE" w:rsidRPr="004C7552">
        <w:fldChar w:fldCharType="begin"/>
      </w:r>
      <w:r w:rsidR="00AC6FAE" w:rsidRPr="004C7552">
        <w:rPr>
          <w:sz w:val="20"/>
          <w:szCs w:val="20"/>
        </w:rPr>
        <w:instrText xml:space="preserve"> HYPERLINK "https://pubmed.ncbi.nlm.nih.gov/30079369/" </w:instrText>
      </w:r>
      <w:r w:rsidR="00AC6FAE" w:rsidRPr="004C7552">
        <w:fldChar w:fldCharType="separate"/>
      </w:r>
      <w:r w:rsidRPr="004C7552">
        <w:rPr>
          <w:rStyle w:val="Hyperlink"/>
          <w:rFonts w:eastAsiaTheme="majorEastAsia"/>
          <w:color w:val="auto"/>
          <w:sz w:val="20"/>
          <w:szCs w:val="20"/>
        </w:rPr>
        <w:t>https://pubmed.ncbi.nlm.nih.gov/30079369/</w:t>
      </w:r>
      <w:r w:rsidR="00AC6FAE" w:rsidRPr="004C7552">
        <w:rPr>
          <w:rStyle w:val="Hyperlink"/>
          <w:rFonts w:eastAsiaTheme="majorEastAsia"/>
          <w:color w:val="auto"/>
          <w:sz w:val="20"/>
          <w:szCs w:val="20"/>
        </w:rPr>
        <w:fldChar w:fldCharType="end"/>
      </w:r>
      <w:bookmarkStart w:id="7" w:name="_cp_change_18"/>
      <w:r w:rsidR="004C7552" w:rsidRPr="004C7552">
        <w:rPr>
          <w:sz w:val="20"/>
          <w:szCs w:val="20"/>
        </w:rPr>
        <w:t>;</w:t>
      </w:r>
      <w:bookmarkEnd w:id="7"/>
      <w:r w:rsidR="004C7552" w:rsidRPr="004C7552">
        <w:rPr>
          <w:i/>
          <w:iCs/>
          <w:sz w:val="20"/>
          <w:szCs w:val="20"/>
        </w:rPr>
        <w:t xml:space="preserve"> </w:t>
      </w:r>
      <w:r w:rsidR="004C7552" w:rsidRPr="004C7552">
        <w:rPr>
          <w:rStyle w:val="Strong"/>
          <w:rFonts w:eastAsiaTheme="majorEastAsia"/>
          <w:b w:val="0"/>
          <w:bCs w:val="0"/>
          <w:sz w:val="20"/>
          <w:szCs w:val="20"/>
        </w:rPr>
        <w:t>Liao Z. and Si</w:t>
      </w:r>
      <w:r w:rsidR="004C7552" w:rsidRPr="00C710A0">
        <w:rPr>
          <w:rStyle w:val="Strong"/>
          <w:rFonts w:eastAsiaTheme="majorEastAsia"/>
          <w:b w:val="0"/>
          <w:bCs w:val="0"/>
          <w:color w:val="000000" w:themeColor="text1"/>
          <w:sz w:val="20"/>
          <w:szCs w:val="20"/>
        </w:rPr>
        <w:t xml:space="preserve">mone C., </w:t>
      </w:r>
      <w:hyperlink r:id="rId66" w:history="1">
        <w:r w:rsidR="004C7552" w:rsidRPr="00C710A0">
          <w:rPr>
            <w:rStyle w:val="Hyperlink"/>
            <w:rFonts w:eastAsiaTheme="majorEastAsia"/>
            <w:i/>
            <w:iCs/>
            <w:color w:val="000000" w:themeColor="text1"/>
            <w:sz w:val="20"/>
            <w:szCs w:val="20"/>
            <w:u w:val="none"/>
          </w:rPr>
          <w:t>Particle Therapy for non-</w:t>
        </w:r>
        <w:r w:rsidR="004C7552" w:rsidRPr="00C710A0">
          <w:rPr>
            <w:rStyle w:val="Hyperlink"/>
            <w:i/>
            <w:iCs/>
            <w:color w:val="000000" w:themeColor="text1"/>
            <w:sz w:val="20"/>
            <w:szCs w:val="20"/>
            <w:u w:val="none"/>
          </w:rPr>
          <w:t>small cell lung carcinoma</w:t>
        </w:r>
        <w:r w:rsidR="004C7552" w:rsidRPr="00C710A0">
          <w:rPr>
            <w:rStyle w:val="Hyperlink"/>
            <w:color w:val="000000" w:themeColor="text1"/>
            <w:sz w:val="20"/>
            <w:szCs w:val="20"/>
            <w:u w:val="none"/>
          </w:rPr>
          <w:t>,</w:t>
        </w:r>
      </w:hyperlink>
      <w:r w:rsidR="004C7552" w:rsidRPr="00C710A0">
        <w:rPr>
          <w:color w:val="000000" w:themeColor="text1"/>
          <w:sz w:val="20"/>
          <w:szCs w:val="20"/>
        </w:rPr>
        <w:t xml:space="preserve"> </w:t>
      </w:r>
      <w:r w:rsidR="004C7552" w:rsidRPr="00C710A0">
        <w:rPr>
          <w:smallCaps/>
          <w:color w:val="000000" w:themeColor="text1"/>
          <w:sz w:val="20"/>
          <w:szCs w:val="20"/>
        </w:rPr>
        <w:t>Trans Lung Cancer Research</w:t>
      </w:r>
      <w:bookmarkStart w:id="8" w:name="_cp_change_16"/>
      <w:r w:rsidR="004C7552" w:rsidRPr="00C710A0">
        <w:rPr>
          <w:color w:val="000000" w:themeColor="text1"/>
          <w:sz w:val="20"/>
          <w:szCs w:val="20"/>
        </w:rPr>
        <w:t xml:space="preserve"> 2018 </w:t>
      </w:r>
      <w:r w:rsidR="004C7552" w:rsidRPr="004C7552">
        <w:rPr>
          <w:sz w:val="20"/>
          <w:szCs w:val="20"/>
        </w:rPr>
        <w:t xml:space="preserve">7 (2): 141-52 </w:t>
      </w:r>
      <w:proofErr w:type="spellStart"/>
      <w:r w:rsidR="004C7552" w:rsidRPr="004C7552">
        <w:rPr>
          <w:sz w:val="20"/>
          <w:szCs w:val="20"/>
        </w:rPr>
        <w:t>doi</w:t>
      </w:r>
      <w:proofErr w:type="spellEnd"/>
      <w:r w:rsidR="004C7552" w:rsidRPr="004C7552">
        <w:rPr>
          <w:sz w:val="20"/>
          <w:szCs w:val="20"/>
        </w:rPr>
        <w:t xml:space="preserve"> 10.21037/tlcr.2018.04.11</w:t>
      </w:r>
      <w:bookmarkStart w:id="9" w:name="_cp_change_15"/>
      <w:bookmarkEnd w:id="8"/>
      <w:r w:rsidR="004C7552" w:rsidRPr="004C7552">
        <w:rPr>
          <w:sz w:val="20"/>
          <w:szCs w:val="20"/>
        </w:rPr>
        <w:t xml:space="preserve">, </w:t>
      </w:r>
      <w:hyperlink r:id="rId67" w:history="1">
        <w:r w:rsidR="004C7552" w:rsidRPr="004C7552">
          <w:rPr>
            <w:rStyle w:val="Hyperlink"/>
            <w:color w:val="auto"/>
            <w:sz w:val="20"/>
            <w:szCs w:val="20"/>
            <w:u w:val="none"/>
          </w:rPr>
          <w:t>https://pmc.ncbi.nlm.nih.gov/articles/PMC5960664/</w:t>
        </w:r>
      </w:hyperlink>
      <w:bookmarkEnd w:id="9"/>
      <w:r w:rsidR="004C7552" w:rsidRPr="004C7552">
        <w:rPr>
          <w:rStyle w:val="Strong"/>
          <w:rFonts w:eastAsiaTheme="majorEastAsia"/>
          <w:sz w:val="20"/>
          <w:szCs w:val="20"/>
        </w:rPr>
        <w:t>.</w:t>
      </w:r>
    </w:p>
  </w:footnote>
  <w:footnote w:id="58">
    <w:p w14:paraId="7DB40E9F" w14:textId="1ABD2E44"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Nina N. Sanford et al.,</w:t>
      </w:r>
      <w:hyperlink r:id="rId68" w:history="1">
        <w:r w:rsidRPr="00C710A0">
          <w:rPr>
            <w:rStyle w:val="Hyperlink"/>
            <w:rFonts w:ascii="Times New Roman" w:hAnsi="Times New Roman"/>
            <w:color w:val="000000" w:themeColor="text1"/>
            <w:u w:val="none"/>
          </w:rPr>
          <w:t xml:space="preserve"> </w:t>
        </w:r>
        <w:r w:rsidRPr="00C710A0">
          <w:rPr>
            <w:rStyle w:val="Hyperlink"/>
            <w:rFonts w:ascii="Times New Roman" w:hAnsi="Times New Roman"/>
            <w:i/>
            <w:iCs/>
            <w:color w:val="000000" w:themeColor="text1"/>
            <w:u w:val="none"/>
          </w:rPr>
          <w:t>Protons versus Photons for Unresectable Hepatocellular Carcinoma: Liver Decompensation and Overall Survival</w:t>
        </w:r>
        <w:r w:rsidRPr="00C710A0">
          <w:rPr>
            <w:rStyle w:val="Hyperlink"/>
            <w:rFonts w:ascii="Times New Roman" w:hAnsi="Times New Roman"/>
            <w:color w:val="000000" w:themeColor="text1"/>
            <w:u w:val="none"/>
          </w:rPr>
          <w:t>,</w:t>
        </w:r>
      </w:hyperlink>
      <w:r w:rsidRPr="00C710A0">
        <w:rPr>
          <w:rFonts w:ascii="Times New Roman" w:hAnsi="Times New Roman"/>
          <w:color w:val="000000" w:themeColor="text1"/>
        </w:rPr>
        <w:t xml:space="preserve"> </w:t>
      </w:r>
      <w:r w:rsidRPr="00271463">
        <w:rPr>
          <w:rFonts w:ascii="Times New Roman" w:hAnsi="Times New Roman"/>
        </w:rPr>
        <w:t xml:space="preserve">105 </w:t>
      </w:r>
      <w:r w:rsidRPr="00271463">
        <w:rPr>
          <w:rStyle w:val="SubtleReference"/>
          <w:rFonts w:ascii="Times New Roman" w:hAnsi="Times New Roman"/>
          <w:color w:val="auto"/>
        </w:rPr>
        <w:t>Int’l J. of Radiation Oncology, Biology, Physics</w:t>
      </w:r>
      <w:r w:rsidRPr="00271463">
        <w:rPr>
          <w:rFonts w:ascii="Times New Roman" w:hAnsi="Times New Roman"/>
        </w:rPr>
        <w:t xml:space="preserve"> 64, 64-72 (2019)</w:t>
      </w:r>
      <w:r w:rsidR="00F6442E" w:rsidRPr="00271463">
        <w:rPr>
          <w:rFonts w:ascii="Times New Roman" w:hAnsi="Times New Roman"/>
        </w:rPr>
        <w:t xml:space="preserve">, </w:t>
      </w:r>
      <w:hyperlink r:id="rId69" w:history="1">
        <w:r w:rsidR="00F6442E" w:rsidRPr="00271463">
          <w:rPr>
            <w:rStyle w:val="Hyperlink"/>
            <w:rFonts w:ascii="Times New Roman" w:hAnsi="Times New Roman"/>
          </w:rPr>
          <w:t>https://pubmed.ncbi.nlm.nih.gov/31602338/</w:t>
        </w:r>
      </w:hyperlink>
      <w:r w:rsidRPr="00271463">
        <w:rPr>
          <w:rFonts w:ascii="Times New Roman" w:hAnsi="Times New Roman"/>
        </w:rPr>
        <w:t xml:space="preserve">; </w:t>
      </w:r>
      <w:r w:rsidR="00685DF8" w:rsidRPr="00271463">
        <w:rPr>
          <w:rFonts w:ascii="Times New Roman" w:hAnsi="Times New Roman"/>
          <w:i/>
          <w:iCs/>
        </w:rPr>
        <w:t>s</w:t>
      </w:r>
      <w:r w:rsidRPr="00271463">
        <w:rPr>
          <w:rFonts w:ascii="Times New Roman" w:hAnsi="Times New Roman"/>
          <w:i/>
          <w:iCs/>
        </w:rPr>
        <w:t>ee</w:t>
      </w:r>
      <w:r w:rsidRPr="00271463">
        <w:rPr>
          <w:rFonts w:ascii="Times New Roman" w:hAnsi="Times New Roman"/>
        </w:rPr>
        <w:t xml:space="preserve"> </w:t>
      </w:r>
      <w:r w:rsidRPr="00271463">
        <w:rPr>
          <w:rFonts w:ascii="Times New Roman" w:hAnsi="Times New Roman"/>
          <w:i/>
          <w:iCs/>
        </w:rPr>
        <w:t>also</w:t>
      </w:r>
      <w:r w:rsidRPr="00271463">
        <w:rPr>
          <w:rFonts w:ascii="Times New Roman" w:hAnsi="Times New Roman"/>
        </w:rPr>
        <w:t xml:space="preserve"> Shaki</w:t>
      </w:r>
      <w:r w:rsidRPr="00C710A0">
        <w:rPr>
          <w:rFonts w:ascii="Times New Roman" w:hAnsi="Times New Roman"/>
          <w:color w:val="000000" w:themeColor="text1"/>
        </w:rPr>
        <w:t xml:space="preserve">r Hasan et al., </w:t>
      </w:r>
      <w:hyperlink r:id="rId70" w:history="1">
        <w:r w:rsidRPr="00C710A0">
          <w:rPr>
            <w:rStyle w:val="Hyperlink"/>
            <w:rFonts w:ascii="Times New Roman" w:hAnsi="Times New Roman"/>
            <w:i/>
            <w:iCs/>
            <w:color w:val="000000" w:themeColor="text1"/>
            <w:u w:val="none"/>
          </w:rPr>
          <w:t xml:space="preserve">Proton </w:t>
        </w:r>
        <w:r w:rsidR="00FB2786" w:rsidRPr="00C710A0">
          <w:rPr>
            <w:rStyle w:val="Hyperlink"/>
            <w:rFonts w:ascii="Times New Roman" w:hAnsi="Times New Roman"/>
            <w:i/>
            <w:iCs/>
            <w:color w:val="000000" w:themeColor="text1"/>
            <w:u w:val="none"/>
          </w:rPr>
          <w:t>B</w:t>
        </w:r>
        <w:r w:rsidRPr="00C710A0">
          <w:rPr>
            <w:rStyle w:val="Hyperlink"/>
            <w:rFonts w:ascii="Times New Roman" w:hAnsi="Times New Roman"/>
            <w:i/>
            <w:iCs/>
            <w:color w:val="000000" w:themeColor="text1"/>
            <w:u w:val="none"/>
          </w:rPr>
          <w:t xml:space="preserve">eam </w:t>
        </w:r>
        <w:r w:rsidR="00FB2786" w:rsidRPr="00C710A0">
          <w:rPr>
            <w:rStyle w:val="Hyperlink"/>
            <w:rFonts w:ascii="Times New Roman" w:hAnsi="Times New Roman"/>
            <w:i/>
            <w:iCs/>
            <w:color w:val="000000" w:themeColor="text1"/>
            <w:u w:val="none"/>
          </w:rPr>
          <w:t>T</w:t>
        </w:r>
        <w:r w:rsidRPr="00C710A0">
          <w:rPr>
            <w:rStyle w:val="Hyperlink"/>
            <w:rFonts w:ascii="Times New Roman" w:hAnsi="Times New Roman"/>
            <w:i/>
            <w:iCs/>
            <w:color w:val="000000" w:themeColor="text1"/>
            <w:u w:val="none"/>
          </w:rPr>
          <w:t xml:space="preserve">herapy versus </w:t>
        </w:r>
        <w:r w:rsidR="00FB2786" w:rsidRPr="00C710A0">
          <w:rPr>
            <w:rStyle w:val="Hyperlink"/>
            <w:rFonts w:ascii="Times New Roman" w:hAnsi="Times New Roman"/>
            <w:i/>
            <w:iCs/>
            <w:color w:val="000000" w:themeColor="text1"/>
            <w:u w:val="none"/>
          </w:rPr>
          <w:t>S</w:t>
        </w:r>
        <w:r w:rsidRPr="00C710A0">
          <w:rPr>
            <w:rStyle w:val="Hyperlink"/>
            <w:rFonts w:ascii="Times New Roman" w:hAnsi="Times New Roman"/>
            <w:i/>
            <w:iCs/>
            <w:color w:val="000000" w:themeColor="text1"/>
            <w:u w:val="none"/>
          </w:rPr>
          <w:t xml:space="preserve">tereotactic </w:t>
        </w:r>
        <w:r w:rsidR="00FB2786" w:rsidRPr="00C710A0">
          <w:rPr>
            <w:rStyle w:val="Hyperlink"/>
            <w:rFonts w:ascii="Times New Roman" w:hAnsi="Times New Roman"/>
            <w:i/>
            <w:iCs/>
            <w:color w:val="000000" w:themeColor="text1"/>
            <w:u w:val="none"/>
          </w:rPr>
          <w:t>B</w:t>
        </w:r>
        <w:r w:rsidRPr="00C710A0">
          <w:rPr>
            <w:rStyle w:val="Hyperlink"/>
            <w:rFonts w:ascii="Times New Roman" w:hAnsi="Times New Roman"/>
            <w:i/>
            <w:iCs/>
            <w:color w:val="000000" w:themeColor="text1"/>
            <w:u w:val="none"/>
          </w:rPr>
          <w:t xml:space="preserve">ody </w:t>
        </w:r>
        <w:r w:rsidR="00FB2786" w:rsidRPr="00C710A0">
          <w:rPr>
            <w:rStyle w:val="Hyperlink"/>
            <w:rFonts w:ascii="Times New Roman" w:hAnsi="Times New Roman"/>
            <w:i/>
            <w:iCs/>
            <w:color w:val="000000" w:themeColor="text1"/>
            <w:u w:val="none"/>
          </w:rPr>
          <w:t>R</w:t>
        </w:r>
        <w:r w:rsidRPr="00C710A0">
          <w:rPr>
            <w:rStyle w:val="Hyperlink"/>
            <w:rFonts w:ascii="Times New Roman" w:hAnsi="Times New Roman"/>
            <w:i/>
            <w:iCs/>
            <w:color w:val="000000" w:themeColor="text1"/>
            <w:u w:val="none"/>
          </w:rPr>
          <w:t xml:space="preserve">adiotherapy for </w:t>
        </w:r>
        <w:r w:rsidR="00FB2786" w:rsidRPr="00C710A0">
          <w:rPr>
            <w:rStyle w:val="Hyperlink"/>
            <w:rFonts w:ascii="Times New Roman" w:hAnsi="Times New Roman"/>
            <w:i/>
            <w:iCs/>
            <w:color w:val="000000" w:themeColor="text1"/>
            <w:u w:val="none"/>
          </w:rPr>
          <w:t>H</w:t>
        </w:r>
        <w:r w:rsidRPr="00C710A0">
          <w:rPr>
            <w:rStyle w:val="Hyperlink"/>
            <w:rFonts w:ascii="Times New Roman" w:hAnsi="Times New Roman"/>
            <w:i/>
            <w:iCs/>
            <w:color w:val="000000" w:themeColor="text1"/>
            <w:u w:val="none"/>
          </w:rPr>
          <w:t xml:space="preserve">epatocellular </w:t>
        </w:r>
        <w:r w:rsidR="00FB2786" w:rsidRPr="00C710A0">
          <w:rPr>
            <w:rStyle w:val="Hyperlink"/>
            <w:rFonts w:ascii="Times New Roman" w:hAnsi="Times New Roman"/>
            <w:i/>
            <w:iCs/>
            <w:color w:val="000000" w:themeColor="text1"/>
            <w:u w:val="none"/>
          </w:rPr>
          <w:t>C</w:t>
        </w:r>
        <w:r w:rsidRPr="00C710A0">
          <w:rPr>
            <w:rStyle w:val="Hyperlink"/>
            <w:rFonts w:ascii="Times New Roman" w:hAnsi="Times New Roman"/>
            <w:i/>
            <w:iCs/>
            <w:color w:val="000000" w:themeColor="text1"/>
            <w:u w:val="none"/>
          </w:rPr>
          <w:t xml:space="preserve">arcinoma: </w:t>
        </w:r>
        <w:r w:rsidR="00FB2786" w:rsidRPr="00C710A0">
          <w:rPr>
            <w:rStyle w:val="Hyperlink"/>
            <w:rFonts w:ascii="Times New Roman" w:hAnsi="Times New Roman"/>
            <w:i/>
            <w:iCs/>
            <w:color w:val="000000" w:themeColor="text1"/>
            <w:u w:val="none"/>
          </w:rPr>
          <w:t>P</w:t>
        </w:r>
        <w:r w:rsidRPr="00C710A0">
          <w:rPr>
            <w:rStyle w:val="Hyperlink"/>
            <w:rFonts w:ascii="Times New Roman" w:hAnsi="Times New Roman"/>
            <w:i/>
            <w:iCs/>
            <w:color w:val="000000" w:themeColor="text1"/>
            <w:u w:val="none"/>
          </w:rPr>
          <w:t xml:space="preserve">ractice </w:t>
        </w:r>
        <w:r w:rsidR="00FB2786" w:rsidRPr="00C710A0">
          <w:rPr>
            <w:rStyle w:val="Hyperlink"/>
            <w:rFonts w:ascii="Times New Roman" w:hAnsi="Times New Roman"/>
            <w:i/>
            <w:iCs/>
            <w:color w:val="000000" w:themeColor="text1"/>
            <w:u w:val="none"/>
          </w:rPr>
          <w:t>P</w:t>
        </w:r>
        <w:r w:rsidRPr="00C710A0">
          <w:rPr>
            <w:rStyle w:val="Hyperlink"/>
            <w:rFonts w:ascii="Times New Roman" w:hAnsi="Times New Roman"/>
            <w:i/>
            <w:iCs/>
            <w:color w:val="000000" w:themeColor="text1"/>
            <w:u w:val="none"/>
          </w:rPr>
          <w:t xml:space="preserve">atterns, </w:t>
        </w:r>
        <w:r w:rsidR="00FB2786" w:rsidRPr="00C710A0">
          <w:rPr>
            <w:rStyle w:val="Hyperlink"/>
            <w:rFonts w:ascii="Times New Roman" w:hAnsi="Times New Roman"/>
            <w:i/>
            <w:iCs/>
            <w:color w:val="000000" w:themeColor="text1"/>
            <w:u w:val="none"/>
          </w:rPr>
          <w:t>O</w:t>
        </w:r>
        <w:r w:rsidRPr="00C710A0">
          <w:rPr>
            <w:rStyle w:val="Hyperlink"/>
            <w:rFonts w:ascii="Times New Roman" w:hAnsi="Times New Roman"/>
            <w:i/>
            <w:iCs/>
            <w:color w:val="000000" w:themeColor="text1"/>
            <w:u w:val="none"/>
          </w:rPr>
          <w:t xml:space="preserve">utcomes, and the </w:t>
        </w:r>
        <w:r w:rsidR="00FB2786" w:rsidRPr="00C710A0">
          <w:rPr>
            <w:rStyle w:val="Hyperlink"/>
            <w:rFonts w:ascii="Times New Roman" w:hAnsi="Times New Roman"/>
            <w:i/>
            <w:iCs/>
            <w:color w:val="000000" w:themeColor="text1"/>
            <w:u w:val="none"/>
          </w:rPr>
          <w:t>E</w:t>
        </w:r>
        <w:r w:rsidRPr="00C710A0">
          <w:rPr>
            <w:rStyle w:val="Hyperlink"/>
            <w:rFonts w:ascii="Times New Roman" w:hAnsi="Times New Roman"/>
            <w:i/>
            <w:iCs/>
            <w:color w:val="000000" w:themeColor="text1"/>
            <w:u w:val="none"/>
          </w:rPr>
          <w:t xml:space="preserve">ffect of </w:t>
        </w:r>
        <w:r w:rsidR="00FB2786" w:rsidRPr="00C710A0">
          <w:rPr>
            <w:rStyle w:val="Hyperlink"/>
            <w:rFonts w:ascii="Times New Roman" w:hAnsi="Times New Roman"/>
            <w:i/>
            <w:iCs/>
            <w:color w:val="000000" w:themeColor="text1"/>
            <w:u w:val="none"/>
          </w:rPr>
          <w:t>B</w:t>
        </w:r>
        <w:r w:rsidRPr="00C710A0">
          <w:rPr>
            <w:rStyle w:val="Hyperlink"/>
            <w:rFonts w:ascii="Times New Roman" w:hAnsi="Times New Roman"/>
            <w:i/>
            <w:iCs/>
            <w:color w:val="000000" w:themeColor="text1"/>
            <w:u w:val="none"/>
          </w:rPr>
          <w:t xml:space="preserve">iologically </w:t>
        </w:r>
        <w:r w:rsidR="00FB2786" w:rsidRPr="00C710A0">
          <w:rPr>
            <w:rStyle w:val="Hyperlink"/>
            <w:rFonts w:ascii="Times New Roman" w:hAnsi="Times New Roman"/>
            <w:i/>
            <w:iCs/>
            <w:color w:val="000000" w:themeColor="text1"/>
            <w:u w:val="none"/>
          </w:rPr>
          <w:t>E</w:t>
        </w:r>
        <w:r w:rsidRPr="00C710A0">
          <w:rPr>
            <w:rStyle w:val="Hyperlink"/>
            <w:rFonts w:ascii="Times New Roman" w:hAnsi="Times New Roman"/>
            <w:i/>
            <w:iCs/>
            <w:color w:val="000000" w:themeColor="text1"/>
            <w:u w:val="none"/>
          </w:rPr>
          <w:t xml:space="preserve">ffective </w:t>
        </w:r>
        <w:r w:rsidR="00FB2786" w:rsidRPr="00C710A0">
          <w:rPr>
            <w:rStyle w:val="Hyperlink"/>
            <w:rFonts w:ascii="Times New Roman" w:hAnsi="Times New Roman"/>
            <w:i/>
            <w:iCs/>
            <w:color w:val="000000" w:themeColor="text1"/>
            <w:u w:val="none"/>
          </w:rPr>
          <w:t>D</w:t>
        </w:r>
        <w:r w:rsidRPr="00C710A0">
          <w:rPr>
            <w:rStyle w:val="Hyperlink"/>
            <w:rFonts w:ascii="Times New Roman" w:hAnsi="Times New Roman"/>
            <w:i/>
            <w:iCs/>
            <w:color w:val="000000" w:themeColor="text1"/>
            <w:u w:val="none"/>
          </w:rPr>
          <w:t xml:space="preserve">ose </w:t>
        </w:r>
        <w:r w:rsidR="00FB2786" w:rsidRPr="00C710A0">
          <w:rPr>
            <w:rStyle w:val="Hyperlink"/>
            <w:rFonts w:ascii="Times New Roman" w:hAnsi="Times New Roman"/>
            <w:i/>
            <w:iCs/>
            <w:color w:val="000000" w:themeColor="text1"/>
            <w:u w:val="none"/>
          </w:rPr>
          <w:t>E</w:t>
        </w:r>
        <w:r w:rsidRPr="00C710A0">
          <w:rPr>
            <w:rStyle w:val="Hyperlink"/>
            <w:rFonts w:ascii="Times New Roman" w:hAnsi="Times New Roman"/>
            <w:i/>
            <w:iCs/>
            <w:color w:val="000000" w:themeColor="text1"/>
            <w:u w:val="none"/>
          </w:rPr>
          <w:t>scalation</w:t>
        </w:r>
        <w:r w:rsidRPr="00C710A0">
          <w:rPr>
            <w:rStyle w:val="Hyperlink"/>
            <w:rFonts w:ascii="Times New Roman" w:hAnsi="Times New Roman"/>
            <w:color w:val="000000" w:themeColor="text1"/>
            <w:u w:val="none"/>
          </w:rPr>
          <w:t>,</w:t>
        </w:r>
      </w:hyperlink>
      <w:r w:rsidRPr="00C710A0">
        <w:rPr>
          <w:rFonts w:ascii="Times New Roman" w:hAnsi="Times New Roman"/>
          <w:color w:val="000000" w:themeColor="text1"/>
        </w:rPr>
        <w:t xml:space="preserve"> 10 </w:t>
      </w:r>
      <w:r w:rsidRPr="00C710A0">
        <w:rPr>
          <w:rStyle w:val="SubtleReference"/>
          <w:rFonts w:ascii="Times New Roman" w:hAnsi="Times New Roman"/>
          <w:color w:val="000000" w:themeColor="text1"/>
        </w:rPr>
        <w:t xml:space="preserve">J. </w:t>
      </w:r>
      <w:r w:rsidRPr="00271463">
        <w:rPr>
          <w:rStyle w:val="SubtleReference"/>
          <w:rFonts w:ascii="Times New Roman" w:hAnsi="Times New Roman"/>
          <w:color w:val="auto"/>
        </w:rPr>
        <w:t>of Gastrointestinal Oncology</w:t>
      </w:r>
      <w:r w:rsidRPr="00271463">
        <w:rPr>
          <w:rFonts w:ascii="Times New Roman" w:hAnsi="Times New Roman"/>
        </w:rPr>
        <w:t xml:space="preserve"> 999, 999-1009 (2019)</w:t>
      </w:r>
      <w:r w:rsidR="00F6442E" w:rsidRPr="00271463">
        <w:rPr>
          <w:rFonts w:ascii="Times New Roman" w:hAnsi="Times New Roman"/>
        </w:rPr>
        <w:t xml:space="preserve">, </w:t>
      </w:r>
      <w:hyperlink r:id="rId71" w:history="1">
        <w:r w:rsidR="00F6442E" w:rsidRPr="00271463">
          <w:rPr>
            <w:rStyle w:val="Hyperlink"/>
            <w:rFonts w:ascii="Times New Roman" w:hAnsi="Times New Roman"/>
          </w:rPr>
          <w:t>https://pubmed.ncbi.nlm.nih.gov/31602338/</w:t>
        </w:r>
      </w:hyperlink>
      <w:r w:rsidRPr="00271463">
        <w:rPr>
          <w:rFonts w:ascii="Times New Roman" w:hAnsi="Times New Roman"/>
        </w:rPr>
        <w:t>.</w:t>
      </w:r>
    </w:p>
  </w:footnote>
  <w:footnote w:id="59">
    <w:p w14:paraId="7FA1DF52" w14:textId="09B77BE4"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Jen-Yu Cheng et</w:t>
      </w:r>
      <w:r w:rsidRPr="006B31D2">
        <w:rPr>
          <w:rFonts w:ascii="Times New Roman" w:hAnsi="Times New Roman"/>
          <w:color w:val="000000" w:themeColor="text1"/>
        </w:rPr>
        <w:t xml:space="preserve"> al., </w:t>
      </w:r>
      <w:hyperlink r:id="rId72" w:history="1">
        <w:r w:rsidRPr="006B31D2">
          <w:rPr>
            <w:rStyle w:val="Hyperlink"/>
            <w:rFonts w:ascii="Times New Roman" w:hAnsi="Times New Roman"/>
            <w:i/>
            <w:iCs/>
            <w:color w:val="000000" w:themeColor="text1"/>
            <w:u w:val="none"/>
          </w:rPr>
          <w:t xml:space="preserve">Proton versus </w:t>
        </w:r>
        <w:r w:rsidR="00FB2786" w:rsidRPr="006B31D2">
          <w:rPr>
            <w:rStyle w:val="Hyperlink"/>
            <w:rFonts w:ascii="Times New Roman" w:hAnsi="Times New Roman"/>
            <w:i/>
            <w:iCs/>
            <w:color w:val="000000" w:themeColor="text1"/>
            <w:u w:val="none"/>
          </w:rPr>
          <w:t>P</w:t>
        </w:r>
        <w:r w:rsidRPr="006B31D2">
          <w:rPr>
            <w:rStyle w:val="Hyperlink"/>
            <w:rFonts w:ascii="Times New Roman" w:hAnsi="Times New Roman"/>
            <w:i/>
            <w:iCs/>
            <w:color w:val="000000" w:themeColor="text1"/>
            <w:u w:val="none"/>
          </w:rPr>
          <w:t xml:space="preserve">hoton </w:t>
        </w:r>
        <w:r w:rsidR="00FB2786" w:rsidRPr="006B31D2">
          <w:rPr>
            <w:rStyle w:val="Hyperlink"/>
            <w:rFonts w:ascii="Times New Roman" w:hAnsi="Times New Roman"/>
            <w:i/>
            <w:iCs/>
            <w:color w:val="000000" w:themeColor="text1"/>
            <w:u w:val="none"/>
          </w:rPr>
          <w:t>R</w:t>
        </w:r>
        <w:r w:rsidRPr="006B31D2">
          <w:rPr>
            <w:rStyle w:val="Hyperlink"/>
            <w:rFonts w:ascii="Times New Roman" w:hAnsi="Times New Roman"/>
            <w:i/>
            <w:iCs/>
            <w:color w:val="000000" w:themeColor="text1"/>
            <w:u w:val="none"/>
          </w:rPr>
          <w:t xml:space="preserve">adiotherapy for </w:t>
        </w:r>
        <w:r w:rsidR="00FB2786" w:rsidRPr="006B31D2">
          <w:rPr>
            <w:rStyle w:val="Hyperlink"/>
            <w:rFonts w:ascii="Times New Roman" w:hAnsi="Times New Roman"/>
            <w:i/>
            <w:iCs/>
            <w:color w:val="000000" w:themeColor="text1"/>
            <w:u w:val="none"/>
          </w:rPr>
          <w:t>P</w:t>
        </w:r>
        <w:r w:rsidRPr="006B31D2">
          <w:rPr>
            <w:rStyle w:val="Hyperlink"/>
            <w:rFonts w:ascii="Times New Roman" w:hAnsi="Times New Roman"/>
            <w:i/>
            <w:iCs/>
            <w:color w:val="000000" w:themeColor="text1"/>
            <w:u w:val="none"/>
          </w:rPr>
          <w:t xml:space="preserve">rimary </w:t>
        </w:r>
        <w:r w:rsidR="00FB2786" w:rsidRPr="006B31D2">
          <w:rPr>
            <w:rStyle w:val="Hyperlink"/>
            <w:rFonts w:ascii="Times New Roman" w:hAnsi="Times New Roman"/>
            <w:i/>
            <w:iCs/>
            <w:color w:val="000000" w:themeColor="text1"/>
            <w:u w:val="none"/>
          </w:rPr>
          <w:t>H</w:t>
        </w:r>
        <w:r w:rsidRPr="006B31D2">
          <w:rPr>
            <w:rStyle w:val="Hyperlink"/>
            <w:rFonts w:ascii="Times New Roman" w:hAnsi="Times New Roman"/>
            <w:i/>
            <w:iCs/>
            <w:color w:val="000000" w:themeColor="text1"/>
            <w:u w:val="none"/>
          </w:rPr>
          <w:t xml:space="preserve">epatocellular </w:t>
        </w:r>
        <w:r w:rsidR="00FB2786" w:rsidRPr="006B31D2">
          <w:rPr>
            <w:rStyle w:val="Hyperlink"/>
            <w:rFonts w:ascii="Times New Roman" w:hAnsi="Times New Roman"/>
            <w:i/>
            <w:iCs/>
            <w:color w:val="000000" w:themeColor="text1"/>
            <w:u w:val="none"/>
          </w:rPr>
          <w:t>C</w:t>
        </w:r>
        <w:r w:rsidRPr="006B31D2">
          <w:rPr>
            <w:rStyle w:val="Hyperlink"/>
            <w:rFonts w:ascii="Times New Roman" w:hAnsi="Times New Roman"/>
            <w:i/>
            <w:iCs/>
            <w:color w:val="000000" w:themeColor="text1"/>
            <w:u w:val="none"/>
          </w:rPr>
          <w:t xml:space="preserve">arcinoma: </w:t>
        </w:r>
        <w:r w:rsidR="00FB2786" w:rsidRPr="006B31D2">
          <w:rPr>
            <w:rStyle w:val="Hyperlink"/>
            <w:rFonts w:ascii="Times New Roman" w:hAnsi="Times New Roman"/>
            <w:i/>
            <w:iCs/>
            <w:color w:val="000000" w:themeColor="text1"/>
            <w:u w:val="none"/>
          </w:rPr>
          <w:t>A</w:t>
        </w:r>
        <w:r w:rsidRPr="006B31D2">
          <w:rPr>
            <w:rStyle w:val="Hyperlink"/>
            <w:rFonts w:ascii="Times New Roman" w:hAnsi="Times New Roman"/>
            <w:i/>
            <w:iCs/>
            <w:color w:val="000000" w:themeColor="text1"/>
            <w:u w:val="none"/>
          </w:rPr>
          <w:t xml:space="preserve"> </w:t>
        </w:r>
        <w:r w:rsidR="00FB2786" w:rsidRPr="006B31D2">
          <w:rPr>
            <w:rStyle w:val="Hyperlink"/>
            <w:rFonts w:ascii="Times New Roman" w:hAnsi="Times New Roman"/>
            <w:i/>
            <w:iCs/>
            <w:color w:val="000000" w:themeColor="text1"/>
            <w:u w:val="none"/>
          </w:rPr>
          <w:t>P</w:t>
        </w:r>
        <w:r w:rsidRPr="006B31D2">
          <w:rPr>
            <w:rStyle w:val="Hyperlink"/>
            <w:rFonts w:ascii="Times New Roman" w:hAnsi="Times New Roman"/>
            <w:i/>
            <w:iCs/>
            <w:color w:val="000000" w:themeColor="text1"/>
            <w:u w:val="none"/>
          </w:rPr>
          <w:t>ropensity-</w:t>
        </w:r>
        <w:r w:rsidR="00FB2786" w:rsidRPr="006B31D2">
          <w:rPr>
            <w:rStyle w:val="Hyperlink"/>
            <w:rFonts w:ascii="Times New Roman" w:hAnsi="Times New Roman"/>
            <w:i/>
            <w:iCs/>
            <w:color w:val="000000" w:themeColor="text1"/>
            <w:u w:val="none"/>
          </w:rPr>
          <w:t>M</w:t>
        </w:r>
        <w:r w:rsidRPr="006B31D2">
          <w:rPr>
            <w:rStyle w:val="Hyperlink"/>
            <w:rFonts w:ascii="Times New Roman" w:hAnsi="Times New Roman"/>
            <w:i/>
            <w:iCs/>
            <w:color w:val="000000" w:themeColor="text1"/>
            <w:u w:val="none"/>
          </w:rPr>
          <w:t xml:space="preserve">atched </w:t>
        </w:r>
        <w:r w:rsidR="00FB2786" w:rsidRPr="006B31D2">
          <w:rPr>
            <w:rStyle w:val="Hyperlink"/>
            <w:rFonts w:ascii="Times New Roman" w:hAnsi="Times New Roman"/>
            <w:i/>
            <w:iCs/>
            <w:color w:val="000000" w:themeColor="text1"/>
            <w:u w:val="none"/>
          </w:rPr>
          <w:t>A</w:t>
        </w:r>
        <w:r w:rsidRPr="006B31D2">
          <w:rPr>
            <w:rStyle w:val="Hyperlink"/>
            <w:rFonts w:ascii="Times New Roman" w:hAnsi="Times New Roman"/>
            <w:i/>
            <w:iCs/>
            <w:color w:val="000000" w:themeColor="text1"/>
            <w:u w:val="none"/>
          </w:rPr>
          <w:t>nalysis</w:t>
        </w:r>
      </w:hyperlink>
      <w:r w:rsidRPr="006B31D2">
        <w:rPr>
          <w:rFonts w:ascii="Times New Roman" w:hAnsi="Times New Roman"/>
          <w:color w:val="000000" w:themeColor="text1"/>
        </w:rPr>
        <w:t xml:space="preserve">, 15 </w:t>
      </w:r>
      <w:r w:rsidRPr="00271463">
        <w:rPr>
          <w:rStyle w:val="SubtleReference"/>
          <w:rFonts w:ascii="Times New Roman" w:hAnsi="Times New Roman"/>
          <w:color w:val="auto"/>
        </w:rPr>
        <w:t>Radiation Oncology</w:t>
      </w:r>
      <w:r w:rsidRPr="00271463">
        <w:rPr>
          <w:rFonts w:ascii="Times New Roman" w:hAnsi="Times New Roman"/>
        </w:rPr>
        <w:t xml:space="preserve"> 1, 1-10 (2020)</w:t>
      </w:r>
      <w:r w:rsidR="00F6442E" w:rsidRPr="00271463">
        <w:rPr>
          <w:rFonts w:ascii="Times New Roman" w:hAnsi="Times New Roman"/>
        </w:rPr>
        <w:t xml:space="preserve">, </w:t>
      </w:r>
      <w:hyperlink r:id="rId73" w:history="1">
        <w:r w:rsidR="00F6442E" w:rsidRPr="00271463">
          <w:rPr>
            <w:rStyle w:val="Hyperlink"/>
            <w:rFonts w:ascii="Times New Roman" w:hAnsi="Times New Roman"/>
          </w:rPr>
          <w:t>https://pubmed.ncbi.nlm.nih.gov/32605627/</w:t>
        </w:r>
      </w:hyperlink>
      <w:r w:rsidRPr="00271463">
        <w:rPr>
          <w:rFonts w:ascii="Times New Roman" w:hAnsi="Times New Roman"/>
        </w:rPr>
        <w:t>.</w:t>
      </w:r>
    </w:p>
  </w:footnote>
  <w:footnote w:id="60">
    <w:p w14:paraId="00014CD9" w14:textId="2D06DA7F"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proofErr w:type="spellStart"/>
      <w:r w:rsidRPr="00271463">
        <w:rPr>
          <w:rFonts w:ascii="Times New Roman" w:hAnsi="Times New Roman"/>
        </w:rPr>
        <w:t>Transarterial</w:t>
      </w:r>
      <w:proofErr w:type="spellEnd"/>
      <w:r w:rsidRPr="00271463">
        <w:rPr>
          <w:rFonts w:ascii="Times New Roman" w:hAnsi="Times New Roman"/>
        </w:rPr>
        <w:t xml:space="preserve"> chemoembolization (TACE) is a minimally invasive, image-guided procedure used primarily for treating Liver Cancer (Hepatocellular Carcinoma) and liver-dominant metastases. </w:t>
      </w:r>
      <w:r w:rsidRPr="00271463">
        <w:rPr>
          <w:rFonts w:ascii="Times New Roman" w:hAnsi="Times New Roman"/>
          <w:i/>
          <w:iCs/>
        </w:rPr>
        <w:t xml:space="preserve">See </w:t>
      </w:r>
      <w:r w:rsidRPr="00271463">
        <w:rPr>
          <w:rFonts w:ascii="Times New Roman" w:hAnsi="Times New Roman"/>
        </w:rPr>
        <w:t xml:space="preserve">David A. Bush et al., </w:t>
      </w:r>
      <w:hyperlink r:id="rId74" w:history="1">
        <w:r w:rsidRPr="006B31D2">
          <w:rPr>
            <w:rStyle w:val="Hyperlink"/>
            <w:rFonts w:ascii="Times New Roman" w:hAnsi="Times New Roman"/>
            <w:i/>
            <w:iCs/>
            <w:color w:val="000000" w:themeColor="text1"/>
            <w:u w:val="none"/>
          </w:rPr>
          <w:t xml:space="preserve">Proton </w:t>
        </w:r>
        <w:r w:rsidR="00F6442E" w:rsidRPr="006B31D2">
          <w:rPr>
            <w:rStyle w:val="Hyperlink"/>
            <w:rFonts w:ascii="Times New Roman" w:hAnsi="Times New Roman"/>
            <w:i/>
            <w:iCs/>
            <w:color w:val="000000" w:themeColor="text1"/>
            <w:u w:val="none"/>
          </w:rPr>
          <w:t>B</w:t>
        </w:r>
        <w:r w:rsidRPr="006B31D2">
          <w:rPr>
            <w:rStyle w:val="Hyperlink"/>
            <w:rFonts w:ascii="Times New Roman" w:hAnsi="Times New Roman"/>
            <w:i/>
            <w:iCs/>
            <w:color w:val="000000" w:themeColor="text1"/>
            <w:u w:val="none"/>
          </w:rPr>
          <w:t xml:space="preserve">eam </w:t>
        </w:r>
        <w:r w:rsidR="009B43CA" w:rsidRPr="006B31D2">
          <w:rPr>
            <w:rStyle w:val="Hyperlink"/>
            <w:rFonts w:ascii="Times New Roman" w:hAnsi="Times New Roman"/>
            <w:i/>
            <w:iCs/>
            <w:color w:val="000000" w:themeColor="text1"/>
            <w:u w:val="none"/>
          </w:rPr>
          <w:t>R</w:t>
        </w:r>
        <w:r w:rsidRPr="006B31D2">
          <w:rPr>
            <w:rStyle w:val="Hyperlink"/>
            <w:rFonts w:ascii="Times New Roman" w:hAnsi="Times New Roman"/>
            <w:i/>
            <w:iCs/>
            <w:color w:val="000000" w:themeColor="text1"/>
            <w:u w:val="none"/>
          </w:rPr>
          <w:t xml:space="preserve">adiotherapy versus </w:t>
        </w:r>
        <w:r w:rsidR="009B43CA" w:rsidRPr="006B31D2">
          <w:rPr>
            <w:rStyle w:val="Hyperlink"/>
            <w:rFonts w:ascii="Times New Roman" w:hAnsi="Times New Roman"/>
            <w:i/>
            <w:iCs/>
            <w:color w:val="000000" w:themeColor="text1"/>
            <w:u w:val="none"/>
          </w:rPr>
          <w:t>T</w:t>
        </w:r>
        <w:r w:rsidRPr="006B31D2">
          <w:rPr>
            <w:rStyle w:val="Hyperlink"/>
            <w:rFonts w:ascii="Times New Roman" w:hAnsi="Times New Roman"/>
            <w:i/>
            <w:iCs/>
            <w:color w:val="000000" w:themeColor="text1"/>
            <w:u w:val="none"/>
          </w:rPr>
          <w:t xml:space="preserve">ransarterial </w:t>
        </w:r>
        <w:r w:rsidR="009B43CA" w:rsidRPr="006B31D2">
          <w:rPr>
            <w:rStyle w:val="Hyperlink"/>
            <w:rFonts w:ascii="Times New Roman" w:hAnsi="Times New Roman"/>
            <w:i/>
            <w:iCs/>
            <w:color w:val="000000" w:themeColor="text1"/>
            <w:u w:val="none"/>
          </w:rPr>
          <w:t>C</w:t>
        </w:r>
        <w:r w:rsidRPr="006B31D2">
          <w:rPr>
            <w:rStyle w:val="Hyperlink"/>
            <w:rFonts w:ascii="Times New Roman" w:hAnsi="Times New Roman"/>
            <w:i/>
            <w:iCs/>
            <w:color w:val="000000" w:themeColor="text1"/>
            <w:u w:val="none"/>
          </w:rPr>
          <w:t xml:space="preserve">hemoembolization for </w:t>
        </w:r>
        <w:r w:rsidR="009B43CA" w:rsidRPr="006B31D2">
          <w:rPr>
            <w:rStyle w:val="Hyperlink"/>
            <w:rFonts w:ascii="Times New Roman" w:hAnsi="Times New Roman"/>
            <w:i/>
            <w:iCs/>
            <w:color w:val="000000" w:themeColor="text1"/>
            <w:u w:val="none"/>
          </w:rPr>
          <w:t>H</w:t>
        </w:r>
        <w:r w:rsidRPr="006B31D2">
          <w:rPr>
            <w:rStyle w:val="Hyperlink"/>
            <w:rFonts w:ascii="Times New Roman" w:hAnsi="Times New Roman"/>
            <w:i/>
            <w:iCs/>
            <w:color w:val="000000" w:themeColor="text1"/>
            <w:u w:val="none"/>
          </w:rPr>
          <w:t xml:space="preserve">epatocellular </w:t>
        </w:r>
        <w:r w:rsidR="009B43CA" w:rsidRPr="006B31D2">
          <w:rPr>
            <w:rStyle w:val="Hyperlink"/>
            <w:rFonts w:ascii="Times New Roman" w:hAnsi="Times New Roman"/>
            <w:i/>
            <w:iCs/>
            <w:color w:val="000000" w:themeColor="text1"/>
            <w:u w:val="none"/>
          </w:rPr>
          <w:t>C</w:t>
        </w:r>
        <w:r w:rsidRPr="006B31D2">
          <w:rPr>
            <w:rStyle w:val="Hyperlink"/>
            <w:rFonts w:ascii="Times New Roman" w:hAnsi="Times New Roman"/>
            <w:i/>
            <w:iCs/>
            <w:color w:val="000000" w:themeColor="text1"/>
            <w:u w:val="none"/>
          </w:rPr>
          <w:t xml:space="preserve">arcinoma: Results of a </w:t>
        </w:r>
        <w:r w:rsidR="009B43CA" w:rsidRPr="006B31D2">
          <w:rPr>
            <w:rStyle w:val="Hyperlink"/>
            <w:rFonts w:ascii="Times New Roman" w:hAnsi="Times New Roman"/>
            <w:i/>
            <w:iCs/>
            <w:color w:val="000000" w:themeColor="text1"/>
            <w:u w:val="none"/>
          </w:rPr>
          <w:t>R</w:t>
        </w:r>
        <w:r w:rsidRPr="006B31D2">
          <w:rPr>
            <w:rStyle w:val="Hyperlink"/>
            <w:rFonts w:ascii="Times New Roman" w:hAnsi="Times New Roman"/>
            <w:i/>
            <w:iCs/>
            <w:color w:val="000000" w:themeColor="text1"/>
            <w:u w:val="none"/>
          </w:rPr>
          <w:t xml:space="preserve">andomized </w:t>
        </w:r>
        <w:r w:rsidR="009B43CA" w:rsidRPr="006B31D2">
          <w:rPr>
            <w:rStyle w:val="Hyperlink"/>
            <w:rFonts w:ascii="Times New Roman" w:hAnsi="Times New Roman"/>
            <w:i/>
            <w:iCs/>
            <w:color w:val="000000" w:themeColor="text1"/>
            <w:u w:val="none"/>
          </w:rPr>
          <w:t>C</w:t>
        </w:r>
        <w:r w:rsidRPr="006B31D2">
          <w:rPr>
            <w:rStyle w:val="Hyperlink"/>
            <w:rFonts w:ascii="Times New Roman" w:hAnsi="Times New Roman"/>
            <w:i/>
            <w:iCs/>
            <w:color w:val="000000" w:themeColor="text1"/>
            <w:u w:val="none"/>
          </w:rPr>
          <w:t xml:space="preserve">linical </w:t>
        </w:r>
        <w:r w:rsidR="009B43CA" w:rsidRPr="006B31D2">
          <w:rPr>
            <w:rStyle w:val="Hyperlink"/>
            <w:rFonts w:ascii="Times New Roman" w:hAnsi="Times New Roman"/>
            <w:i/>
            <w:iCs/>
            <w:color w:val="000000" w:themeColor="text1"/>
            <w:u w:val="none"/>
          </w:rPr>
          <w:t>T</w:t>
        </w:r>
        <w:r w:rsidRPr="006B31D2">
          <w:rPr>
            <w:rStyle w:val="Hyperlink"/>
            <w:rFonts w:ascii="Times New Roman" w:hAnsi="Times New Roman"/>
            <w:i/>
            <w:iCs/>
            <w:color w:val="000000" w:themeColor="text1"/>
            <w:u w:val="none"/>
          </w:rPr>
          <w:t>rial</w:t>
        </w:r>
        <w:r w:rsidRPr="006B31D2">
          <w:rPr>
            <w:rStyle w:val="Hyperlink"/>
            <w:rFonts w:ascii="Times New Roman" w:hAnsi="Times New Roman"/>
            <w:color w:val="000000" w:themeColor="text1"/>
            <w:u w:val="none"/>
          </w:rPr>
          <w:t>,</w:t>
        </w:r>
      </w:hyperlink>
      <w:r w:rsidRPr="006B31D2">
        <w:rPr>
          <w:rFonts w:ascii="Times New Roman" w:hAnsi="Times New Roman"/>
          <w:color w:val="000000" w:themeColor="text1"/>
        </w:rPr>
        <w:t xml:space="preserve"> 129 </w:t>
      </w:r>
      <w:r w:rsidRPr="00271463">
        <w:rPr>
          <w:rStyle w:val="SubtleReference"/>
          <w:rFonts w:ascii="Times New Roman" w:hAnsi="Times New Roman"/>
          <w:color w:val="auto"/>
        </w:rPr>
        <w:t xml:space="preserve">Cancer </w:t>
      </w:r>
      <w:r w:rsidRPr="00271463">
        <w:rPr>
          <w:rFonts w:ascii="Times New Roman" w:hAnsi="Times New Roman"/>
        </w:rPr>
        <w:t>3354, 3354-3563 (2023)</w:t>
      </w:r>
      <w:r w:rsidR="00F6442E" w:rsidRPr="00271463">
        <w:rPr>
          <w:rFonts w:ascii="Times New Roman" w:hAnsi="Times New Roman"/>
        </w:rPr>
        <w:t xml:space="preserve">, </w:t>
      </w:r>
      <w:hyperlink r:id="rId75" w:history="1">
        <w:r w:rsidR="00F6442E" w:rsidRPr="00271463">
          <w:rPr>
            <w:rStyle w:val="Hyperlink"/>
            <w:rFonts w:ascii="Times New Roman" w:hAnsi="Times New Roman"/>
          </w:rPr>
          <w:t>https://pubmed.ncbi.nlm.nih.gov/37503907/</w:t>
        </w:r>
      </w:hyperlink>
      <w:r w:rsidRPr="00271463">
        <w:rPr>
          <w:rFonts w:ascii="Times New Roman" w:hAnsi="Times New Roman"/>
        </w:rPr>
        <w:t>.</w:t>
      </w:r>
    </w:p>
  </w:footnote>
  <w:footnote w:id="61">
    <w:p w14:paraId="4CEDBE47" w14:textId="1BDDF539"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Eugen B. Hug, </w:t>
      </w:r>
      <w:hyperlink r:id="rId76" w:history="1">
        <w:r w:rsidRPr="0097623F">
          <w:rPr>
            <w:rStyle w:val="Hyperlink"/>
            <w:rFonts w:ascii="Times New Roman" w:hAnsi="Times New Roman"/>
            <w:i/>
            <w:iCs/>
            <w:color w:val="000000" w:themeColor="text1"/>
            <w:u w:val="none"/>
          </w:rPr>
          <w:t>Proton Therapy for Primary Breast Cancer</w:t>
        </w:r>
        <w:r w:rsidRPr="0097623F">
          <w:rPr>
            <w:rStyle w:val="Hyperlink"/>
            <w:rFonts w:ascii="Times New Roman" w:hAnsi="Times New Roman"/>
            <w:color w:val="000000" w:themeColor="text1"/>
            <w:u w:val="none"/>
          </w:rPr>
          <w:t>,</w:t>
        </w:r>
      </w:hyperlink>
      <w:r w:rsidRPr="0097623F">
        <w:rPr>
          <w:rFonts w:ascii="Times New Roman" w:hAnsi="Times New Roman"/>
          <w:color w:val="000000" w:themeColor="text1"/>
        </w:rPr>
        <w:t xml:space="preserve"> 13 </w:t>
      </w:r>
      <w:r w:rsidRPr="00271463">
        <w:rPr>
          <w:rStyle w:val="SubtleReference"/>
          <w:rFonts w:ascii="Times New Roman" w:hAnsi="Times New Roman"/>
          <w:color w:val="auto"/>
        </w:rPr>
        <w:t>Karger</w:t>
      </w:r>
      <w:r w:rsidRPr="00271463">
        <w:rPr>
          <w:rFonts w:ascii="Times New Roman" w:hAnsi="Times New Roman"/>
        </w:rPr>
        <w:t xml:space="preserve"> 168, 168-72 (2018)</w:t>
      </w:r>
      <w:r w:rsidR="009B43CA" w:rsidRPr="00271463">
        <w:rPr>
          <w:rFonts w:ascii="Times New Roman" w:hAnsi="Times New Roman"/>
        </w:rPr>
        <w:t xml:space="preserve">, </w:t>
      </w:r>
      <w:hyperlink r:id="rId77" w:history="1">
        <w:r w:rsidR="009B43CA" w:rsidRPr="00271463">
          <w:rPr>
            <w:rStyle w:val="Hyperlink"/>
            <w:rFonts w:ascii="Times New Roman" w:hAnsi="Times New Roman"/>
          </w:rPr>
          <w:t>https://karger.com/brc/article-abstract/13/3/168/52755/Proton-Therapy-for-Primary-Breast-Cancer?redirectedFrom=fulltext</w:t>
        </w:r>
      </w:hyperlink>
      <w:r w:rsidRPr="00271463">
        <w:rPr>
          <w:rFonts w:ascii="Times New Roman" w:hAnsi="Times New Roman"/>
        </w:rPr>
        <w:t>.</w:t>
      </w:r>
      <w:r w:rsidRPr="00271463" w:rsidDel="00BE328F">
        <w:rPr>
          <w:rFonts w:ascii="Times New Roman" w:hAnsi="Times New Roman"/>
        </w:rPr>
        <w:t xml:space="preserve"> </w:t>
      </w:r>
    </w:p>
  </w:footnote>
  <w:footnote w:id="62">
    <w:p w14:paraId="57A99265" w14:textId="70C8CFBB"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Ebbe Laugaard Lorenzen et al., </w:t>
      </w:r>
      <w:hyperlink r:id="rId78" w:history="1">
        <w:r w:rsidRPr="0097623F">
          <w:rPr>
            <w:rStyle w:val="Hyperlink"/>
            <w:rFonts w:ascii="Times New Roman" w:hAnsi="Times New Roman"/>
            <w:i/>
            <w:iCs/>
            <w:color w:val="000000" w:themeColor="text1"/>
            <w:u w:val="none"/>
          </w:rPr>
          <w:t>Radiation-</w:t>
        </w:r>
        <w:r w:rsidR="009B43CA" w:rsidRPr="0097623F">
          <w:rPr>
            <w:rStyle w:val="Hyperlink"/>
            <w:rFonts w:ascii="Times New Roman" w:hAnsi="Times New Roman"/>
            <w:i/>
            <w:iCs/>
            <w:color w:val="000000" w:themeColor="text1"/>
            <w:u w:val="none"/>
          </w:rPr>
          <w:t>I</w:t>
        </w:r>
        <w:r w:rsidRPr="0097623F">
          <w:rPr>
            <w:rStyle w:val="Hyperlink"/>
            <w:rFonts w:ascii="Times New Roman" w:hAnsi="Times New Roman"/>
            <w:i/>
            <w:iCs/>
            <w:color w:val="000000" w:themeColor="text1"/>
            <w:u w:val="none"/>
          </w:rPr>
          <w:t xml:space="preserve">nduced </w:t>
        </w:r>
        <w:r w:rsidR="009B43CA" w:rsidRPr="0097623F">
          <w:rPr>
            <w:rStyle w:val="Hyperlink"/>
            <w:rFonts w:ascii="Times New Roman" w:hAnsi="Times New Roman"/>
            <w:i/>
            <w:iCs/>
            <w:color w:val="000000" w:themeColor="text1"/>
            <w:u w:val="none"/>
          </w:rPr>
          <w:t>R</w:t>
        </w:r>
        <w:r w:rsidRPr="0097623F">
          <w:rPr>
            <w:rStyle w:val="Hyperlink"/>
            <w:rFonts w:ascii="Times New Roman" w:hAnsi="Times New Roman"/>
            <w:i/>
            <w:iCs/>
            <w:color w:val="000000" w:themeColor="text1"/>
            <w:u w:val="none"/>
          </w:rPr>
          <w:t xml:space="preserve">isk of </w:t>
        </w:r>
        <w:r w:rsidR="009B43CA" w:rsidRPr="0097623F">
          <w:rPr>
            <w:rStyle w:val="Hyperlink"/>
            <w:rFonts w:ascii="Times New Roman" w:hAnsi="Times New Roman"/>
            <w:i/>
            <w:iCs/>
            <w:color w:val="000000" w:themeColor="text1"/>
            <w:u w:val="none"/>
          </w:rPr>
          <w:t>I</w:t>
        </w:r>
        <w:r w:rsidRPr="0097623F">
          <w:rPr>
            <w:rStyle w:val="Hyperlink"/>
            <w:rFonts w:ascii="Times New Roman" w:hAnsi="Times New Roman"/>
            <w:i/>
            <w:iCs/>
            <w:color w:val="000000" w:themeColor="text1"/>
            <w:u w:val="none"/>
          </w:rPr>
          <w:t xml:space="preserve">schemic </w:t>
        </w:r>
        <w:r w:rsidR="009B43CA" w:rsidRPr="0097623F">
          <w:rPr>
            <w:rStyle w:val="Hyperlink"/>
            <w:rFonts w:ascii="Times New Roman" w:hAnsi="Times New Roman"/>
            <w:i/>
            <w:iCs/>
            <w:color w:val="000000" w:themeColor="text1"/>
            <w:u w:val="none"/>
          </w:rPr>
          <w:t>H</w:t>
        </w:r>
        <w:r w:rsidRPr="0097623F">
          <w:rPr>
            <w:rStyle w:val="Hyperlink"/>
            <w:rFonts w:ascii="Times New Roman" w:hAnsi="Times New Roman"/>
            <w:i/>
            <w:iCs/>
            <w:color w:val="000000" w:themeColor="text1"/>
            <w:u w:val="none"/>
          </w:rPr>
          <w:t xml:space="preserve">eart </w:t>
        </w:r>
        <w:r w:rsidR="009B43CA" w:rsidRPr="0097623F">
          <w:rPr>
            <w:rStyle w:val="Hyperlink"/>
            <w:rFonts w:ascii="Times New Roman" w:hAnsi="Times New Roman"/>
            <w:i/>
            <w:iCs/>
            <w:color w:val="000000" w:themeColor="text1"/>
            <w:u w:val="none"/>
          </w:rPr>
          <w:t>D</w:t>
        </w:r>
        <w:r w:rsidRPr="0097623F">
          <w:rPr>
            <w:rStyle w:val="Hyperlink"/>
            <w:rFonts w:ascii="Times New Roman" w:hAnsi="Times New Roman"/>
            <w:i/>
            <w:iCs/>
            <w:color w:val="000000" w:themeColor="text1"/>
            <w:u w:val="none"/>
          </w:rPr>
          <w:t xml:space="preserve">isease </w:t>
        </w:r>
        <w:r w:rsidR="009B43CA" w:rsidRPr="0097623F">
          <w:rPr>
            <w:rStyle w:val="Hyperlink"/>
            <w:rFonts w:ascii="Times New Roman" w:hAnsi="Times New Roman"/>
            <w:i/>
            <w:iCs/>
            <w:color w:val="000000" w:themeColor="text1"/>
            <w:u w:val="none"/>
          </w:rPr>
          <w:t>F</w:t>
        </w:r>
        <w:r w:rsidRPr="0097623F">
          <w:rPr>
            <w:rStyle w:val="Hyperlink"/>
            <w:rFonts w:ascii="Times New Roman" w:hAnsi="Times New Roman"/>
            <w:i/>
            <w:iCs/>
            <w:color w:val="000000" w:themeColor="text1"/>
            <w:u w:val="none"/>
          </w:rPr>
          <w:t xml:space="preserve">ollowing </w:t>
        </w:r>
        <w:r w:rsidR="009B43CA" w:rsidRPr="0097623F">
          <w:rPr>
            <w:rStyle w:val="Hyperlink"/>
            <w:rFonts w:ascii="Times New Roman" w:hAnsi="Times New Roman"/>
            <w:i/>
            <w:iCs/>
            <w:color w:val="000000" w:themeColor="text1"/>
            <w:u w:val="none"/>
          </w:rPr>
          <w:t>B</w:t>
        </w:r>
        <w:r w:rsidRPr="0097623F">
          <w:rPr>
            <w:rStyle w:val="Hyperlink"/>
            <w:rFonts w:ascii="Times New Roman" w:hAnsi="Times New Roman"/>
            <w:i/>
            <w:iCs/>
            <w:color w:val="000000" w:themeColor="text1"/>
            <w:u w:val="none"/>
          </w:rPr>
          <w:t xml:space="preserve">reast </w:t>
        </w:r>
        <w:r w:rsidR="009B43CA" w:rsidRPr="0097623F">
          <w:rPr>
            <w:rStyle w:val="Hyperlink"/>
            <w:rFonts w:ascii="Times New Roman" w:hAnsi="Times New Roman"/>
            <w:i/>
            <w:iCs/>
            <w:color w:val="000000" w:themeColor="text1"/>
            <w:u w:val="none"/>
          </w:rPr>
          <w:t>C</w:t>
        </w:r>
        <w:r w:rsidRPr="0097623F">
          <w:rPr>
            <w:rStyle w:val="Hyperlink"/>
            <w:rFonts w:ascii="Times New Roman" w:hAnsi="Times New Roman"/>
            <w:i/>
            <w:iCs/>
            <w:color w:val="000000" w:themeColor="text1"/>
            <w:u w:val="none"/>
          </w:rPr>
          <w:t xml:space="preserve">ancer </w:t>
        </w:r>
        <w:r w:rsidR="009B43CA" w:rsidRPr="0097623F">
          <w:rPr>
            <w:rStyle w:val="Hyperlink"/>
            <w:rFonts w:ascii="Times New Roman" w:hAnsi="Times New Roman"/>
            <w:i/>
            <w:iCs/>
            <w:color w:val="000000" w:themeColor="text1"/>
            <w:u w:val="none"/>
          </w:rPr>
          <w:t>R</w:t>
        </w:r>
        <w:r w:rsidRPr="0097623F">
          <w:rPr>
            <w:rStyle w:val="Hyperlink"/>
            <w:rFonts w:ascii="Times New Roman" w:hAnsi="Times New Roman"/>
            <w:i/>
            <w:iCs/>
            <w:color w:val="000000" w:themeColor="text1"/>
            <w:u w:val="none"/>
          </w:rPr>
          <w:t>adiotherapy in Denmark, 1977–2005</w:t>
        </w:r>
        <w:r w:rsidRPr="0097623F">
          <w:rPr>
            <w:rStyle w:val="Hyperlink"/>
            <w:rFonts w:ascii="Times New Roman" w:hAnsi="Times New Roman"/>
            <w:color w:val="000000" w:themeColor="text1"/>
            <w:u w:val="none"/>
          </w:rPr>
          <w:t>,</w:t>
        </w:r>
      </w:hyperlink>
      <w:r w:rsidRPr="0097623F">
        <w:rPr>
          <w:rFonts w:ascii="Times New Roman" w:hAnsi="Times New Roman"/>
          <w:color w:val="000000" w:themeColor="text1"/>
        </w:rPr>
        <w:t xml:space="preserve"> </w:t>
      </w:r>
      <w:r w:rsidRPr="00271463">
        <w:rPr>
          <w:rFonts w:ascii="Times New Roman" w:hAnsi="Times New Roman"/>
        </w:rPr>
        <w:t xml:space="preserve">152 </w:t>
      </w:r>
      <w:r w:rsidRPr="00271463">
        <w:rPr>
          <w:rStyle w:val="SubtleReference"/>
          <w:rFonts w:ascii="Times New Roman" w:hAnsi="Times New Roman"/>
          <w:color w:val="auto"/>
        </w:rPr>
        <w:t>Radiotherapy &amp; Oncology</w:t>
      </w:r>
      <w:r w:rsidRPr="00271463">
        <w:rPr>
          <w:rFonts w:ascii="Times New Roman" w:hAnsi="Times New Roman"/>
        </w:rPr>
        <w:t xml:space="preserve"> </w:t>
      </w:r>
      <w:r w:rsidR="009B43CA" w:rsidRPr="00271463">
        <w:rPr>
          <w:rFonts w:ascii="Times New Roman" w:hAnsi="Times New Roman"/>
        </w:rPr>
        <w:t xml:space="preserve"> 103, </w:t>
      </w:r>
      <w:r w:rsidRPr="00271463">
        <w:rPr>
          <w:rFonts w:ascii="Times New Roman" w:hAnsi="Times New Roman"/>
        </w:rPr>
        <w:t>103-</w:t>
      </w:r>
      <w:r w:rsidR="009B43CA" w:rsidRPr="00271463">
        <w:rPr>
          <w:rFonts w:ascii="Times New Roman" w:hAnsi="Times New Roman"/>
        </w:rPr>
        <w:t>1</w:t>
      </w:r>
      <w:r w:rsidRPr="00271463">
        <w:rPr>
          <w:rFonts w:ascii="Times New Roman" w:hAnsi="Times New Roman"/>
        </w:rPr>
        <w:t>10 (2020)</w:t>
      </w:r>
      <w:r w:rsidR="009B43CA" w:rsidRPr="00271463">
        <w:rPr>
          <w:rFonts w:ascii="Times New Roman" w:hAnsi="Times New Roman"/>
        </w:rPr>
        <w:t xml:space="preserve">, </w:t>
      </w:r>
      <w:hyperlink r:id="rId79" w:history="1">
        <w:r w:rsidR="009B43CA" w:rsidRPr="00271463">
          <w:rPr>
            <w:rStyle w:val="Hyperlink"/>
            <w:rFonts w:ascii="Times New Roman" w:hAnsi="Times New Roman"/>
          </w:rPr>
          <w:t>https://pubmed.ncbi.nlm.nih.gov/32858067/</w:t>
        </w:r>
      </w:hyperlink>
      <w:r w:rsidRPr="00271463">
        <w:rPr>
          <w:rFonts w:ascii="Times New Roman" w:hAnsi="Times New Roman"/>
        </w:rPr>
        <w:t>.</w:t>
      </w:r>
      <w:r w:rsidRPr="00271463" w:rsidDel="0062574F">
        <w:rPr>
          <w:rFonts w:ascii="Times New Roman" w:hAnsi="Times New Roman"/>
        </w:rPr>
        <w:t xml:space="preserve"> </w:t>
      </w:r>
    </w:p>
  </w:footnote>
  <w:footnote w:id="63">
    <w:p w14:paraId="1F6203E9" w14:textId="7777777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i/>
          <w:iCs/>
        </w:rPr>
        <w:t>Id.</w:t>
      </w:r>
      <w:r w:rsidRPr="00271463">
        <w:rPr>
          <w:rFonts w:ascii="Times New Roman" w:hAnsi="Times New Roman"/>
        </w:rPr>
        <w:t xml:space="preserve"> </w:t>
      </w:r>
    </w:p>
  </w:footnote>
  <w:footnote w:id="64">
    <w:p w14:paraId="0E3CC59C" w14:textId="28F7EBA9"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Lior Z. Braunstein &amp; Oren </w:t>
      </w:r>
      <w:proofErr w:type="spellStart"/>
      <w:r w:rsidRPr="0097623F">
        <w:rPr>
          <w:rFonts w:ascii="Times New Roman" w:hAnsi="Times New Roman"/>
          <w:color w:val="000000" w:themeColor="text1"/>
        </w:rPr>
        <w:t>Cahlon</w:t>
      </w:r>
      <w:proofErr w:type="spellEnd"/>
      <w:r w:rsidRPr="0097623F">
        <w:rPr>
          <w:rFonts w:ascii="Times New Roman" w:hAnsi="Times New Roman"/>
          <w:color w:val="000000" w:themeColor="text1"/>
        </w:rPr>
        <w:t xml:space="preserve">, </w:t>
      </w:r>
      <w:hyperlink r:id="rId80" w:history="1">
        <w:r w:rsidRPr="0097623F">
          <w:rPr>
            <w:rStyle w:val="Hyperlink"/>
            <w:rFonts w:ascii="Times New Roman" w:hAnsi="Times New Roman"/>
            <w:i/>
            <w:iCs/>
            <w:color w:val="000000" w:themeColor="text1"/>
            <w:u w:val="none"/>
          </w:rPr>
          <w:t xml:space="preserve">Potential Morbidity Reduction </w:t>
        </w:r>
        <w:r w:rsidR="002544EC" w:rsidRPr="0097623F">
          <w:rPr>
            <w:rStyle w:val="Hyperlink"/>
            <w:rFonts w:ascii="Times New Roman" w:hAnsi="Times New Roman"/>
            <w:i/>
            <w:iCs/>
            <w:color w:val="000000" w:themeColor="text1"/>
            <w:u w:val="none"/>
          </w:rPr>
          <w:t>w</w:t>
        </w:r>
        <w:r w:rsidRPr="0097623F">
          <w:rPr>
            <w:rStyle w:val="Hyperlink"/>
            <w:rFonts w:ascii="Times New Roman" w:hAnsi="Times New Roman"/>
            <w:i/>
            <w:iCs/>
            <w:color w:val="000000" w:themeColor="text1"/>
            <w:u w:val="none"/>
          </w:rPr>
          <w:t>ith Proton Radiation Therapy for Breast Cancer</w:t>
        </w:r>
        <w:r w:rsidRPr="0097623F">
          <w:rPr>
            <w:rStyle w:val="Hyperlink"/>
            <w:rFonts w:ascii="Times New Roman" w:hAnsi="Times New Roman"/>
            <w:color w:val="000000" w:themeColor="text1"/>
            <w:u w:val="none"/>
          </w:rPr>
          <w:t>,</w:t>
        </w:r>
      </w:hyperlink>
      <w:r w:rsidRPr="0097623F">
        <w:rPr>
          <w:rFonts w:ascii="Times New Roman" w:hAnsi="Times New Roman"/>
          <w:color w:val="000000" w:themeColor="text1"/>
        </w:rPr>
        <w:t xml:space="preserve"> 28 </w:t>
      </w:r>
      <w:r w:rsidRPr="0097623F">
        <w:rPr>
          <w:rStyle w:val="SubtleReference"/>
          <w:rFonts w:ascii="Times New Roman" w:hAnsi="Times New Roman"/>
          <w:color w:val="000000" w:themeColor="text1"/>
        </w:rPr>
        <w:t xml:space="preserve">Seminars in Radiation </w:t>
      </w:r>
      <w:r w:rsidRPr="00271463">
        <w:rPr>
          <w:rStyle w:val="SubtleReference"/>
          <w:rFonts w:ascii="Times New Roman" w:hAnsi="Times New Roman"/>
          <w:color w:val="auto"/>
        </w:rPr>
        <w:t>Oncology</w:t>
      </w:r>
      <w:r w:rsidRPr="00271463">
        <w:rPr>
          <w:rFonts w:ascii="Times New Roman" w:hAnsi="Times New Roman"/>
        </w:rPr>
        <w:t xml:space="preserve"> </w:t>
      </w:r>
      <w:r w:rsidR="002544EC" w:rsidRPr="00271463">
        <w:rPr>
          <w:rFonts w:ascii="Times New Roman" w:hAnsi="Times New Roman"/>
        </w:rPr>
        <w:t xml:space="preserve">138, </w:t>
      </w:r>
      <w:r w:rsidRPr="00271463">
        <w:rPr>
          <w:rFonts w:ascii="Times New Roman" w:hAnsi="Times New Roman"/>
        </w:rPr>
        <w:t>138-</w:t>
      </w:r>
      <w:r w:rsidR="00402963" w:rsidRPr="00271463">
        <w:rPr>
          <w:rFonts w:ascii="Times New Roman" w:hAnsi="Times New Roman"/>
        </w:rPr>
        <w:t>1</w:t>
      </w:r>
      <w:r w:rsidRPr="00271463">
        <w:rPr>
          <w:rFonts w:ascii="Times New Roman" w:hAnsi="Times New Roman"/>
        </w:rPr>
        <w:t>49 (2018)</w:t>
      </w:r>
      <w:r w:rsidR="00402963" w:rsidRPr="00271463">
        <w:rPr>
          <w:rFonts w:ascii="Times New Roman" w:hAnsi="Times New Roman"/>
        </w:rPr>
        <w:t xml:space="preserve">, </w:t>
      </w:r>
      <w:hyperlink r:id="rId81" w:history="1">
        <w:r w:rsidR="00402963" w:rsidRPr="00271463">
          <w:rPr>
            <w:rStyle w:val="Hyperlink"/>
            <w:rFonts w:ascii="Times New Roman" w:hAnsi="Times New Roman"/>
          </w:rPr>
          <w:t>https://pubmed.ncbi.nlm.nih.gov/29735190/</w:t>
        </w:r>
      </w:hyperlink>
      <w:r w:rsidRPr="00271463">
        <w:rPr>
          <w:rFonts w:ascii="Times New Roman" w:hAnsi="Times New Roman"/>
        </w:rPr>
        <w:t>.</w:t>
      </w:r>
    </w:p>
  </w:footnote>
  <w:footnote w:id="65">
    <w:p w14:paraId="4C759B7B" w14:textId="2F8B9A88"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82" w:history="1">
        <w:r w:rsidRPr="0097623F">
          <w:rPr>
            <w:rStyle w:val="Hyperlink"/>
            <w:rFonts w:ascii="Times New Roman" w:hAnsi="Times New Roman"/>
            <w:i/>
            <w:iCs/>
            <w:color w:val="000000" w:themeColor="text1"/>
            <w:u w:val="none"/>
          </w:rPr>
          <w:t>Proton Therapy Case Study—Truncal Soft Tissue sarcoma</w:t>
        </w:r>
        <w:r w:rsidRPr="0097623F">
          <w:rPr>
            <w:rStyle w:val="Hyperlink"/>
            <w:rFonts w:ascii="Times New Roman" w:hAnsi="Times New Roman"/>
            <w:color w:val="000000" w:themeColor="text1"/>
            <w:u w:val="none"/>
          </w:rPr>
          <w:t>,</w:t>
        </w:r>
      </w:hyperlink>
      <w:r w:rsidRPr="0097623F">
        <w:rPr>
          <w:rFonts w:ascii="Times New Roman" w:hAnsi="Times New Roman"/>
          <w:color w:val="000000" w:themeColor="text1"/>
        </w:rPr>
        <w:t xml:space="preserve"> </w:t>
      </w:r>
      <w:r w:rsidRPr="0097623F">
        <w:rPr>
          <w:rFonts w:ascii="Times New Roman" w:hAnsi="Times New Roman"/>
          <w:smallCaps/>
          <w:color w:val="000000" w:themeColor="text1"/>
        </w:rPr>
        <w:t xml:space="preserve">Johns </w:t>
      </w:r>
      <w:r w:rsidRPr="00271463">
        <w:rPr>
          <w:rFonts w:ascii="Times New Roman" w:hAnsi="Times New Roman"/>
          <w:smallCaps/>
        </w:rPr>
        <w:t>Hopkins Medicine</w:t>
      </w:r>
      <w:r w:rsidRPr="00271463">
        <w:rPr>
          <w:rFonts w:ascii="Times New Roman" w:hAnsi="Times New Roman"/>
        </w:rPr>
        <w:t xml:space="preserve"> (June 2, 2023)</w:t>
      </w:r>
      <w:r w:rsidR="00402963" w:rsidRPr="00271463">
        <w:rPr>
          <w:rFonts w:ascii="Times New Roman" w:hAnsi="Times New Roman"/>
        </w:rPr>
        <w:t xml:space="preserve">, </w:t>
      </w:r>
      <w:r w:rsidRPr="00271463">
        <w:rPr>
          <w:rFonts w:ascii="Times New Roman" w:hAnsi="Times New Roman"/>
        </w:rPr>
        <w:t xml:space="preserve"> </w:t>
      </w:r>
      <w:hyperlink r:id="rId83" w:history="1">
        <w:r w:rsidRPr="00271463">
          <w:rPr>
            <w:rFonts w:ascii="Times New Roman" w:hAnsi="Times New Roman"/>
            <w:color w:val="0563C1" w:themeColor="hyperlink"/>
            <w:u w:val="single"/>
          </w:rPr>
          <w:t>https://www.hopkinsmedicine.org/news/articles/2023/06/proton-therapy-case-study-truncal-soft-tissue-sarcoma</w:t>
        </w:r>
      </w:hyperlink>
      <w:r w:rsidRPr="00271463">
        <w:rPr>
          <w:rFonts w:ascii="Times New Roman" w:hAnsi="Times New Roman"/>
        </w:rPr>
        <w:t xml:space="preserve">. </w:t>
      </w:r>
    </w:p>
  </w:footnote>
  <w:footnote w:id="66">
    <w:p w14:paraId="56DAA529" w14:textId="3CA259FB" w:rsidR="00001C8B" w:rsidRPr="00271463" w:rsidRDefault="00001C8B" w:rsidP="00593B61">
      <w:pPr>
        <w:jc w:val="both"/>
        <w:rPr>
          <w:rFonts w:cs="Times New Roman"/>
          <w:color w:val="000000"/>
          <w:sz w:val="20"/>
          <w:szCs w:val="20"/>
        </w:rPr>
      </w:pPr>
      <w:r w:rsidRPr="00271463">
        <w:rPr>
          <w:rStyle w:val="FootnoteReference"/>
          <w:rFonts w:cs="Times New Roman"/>
          <w:sz w:val="20"/>
          <w:szCs w:val="20"/>
        </w:rPr>
        <w:footnoteRef/>
      </w:r>
      <w:r w:rsidRPr="00271463">
        <w:rPr>
          <w:rFonts w:cs="Times New Roman"/>
          <w:i/>
          <w:iCs/>
          <w:sz w:val="20"/>
          <w:szCs w:val="20"/>
        </w:rPr>
        <w:t xml:space="preserve"> </w:t>
      </w:r>
      <w:bookmarkStart w:id="10" w:name="_Hlk191576425"/>
      <w:r w:rsidRPr="00271463">
        <w:rPr>
          <w:rFonts w:cs="Times New Roman"/>
          <w:i/>
          <w:iCs/>
          <w:sz w:val="20"/>
          <w:szCs w:val="20"/>
        </w:rPr>
        <w:t>See</w:t>
      </w:r>
      <w:r w:rsidRPr="00271463">
        <w:rPr>
          <w:rFonts w:cs="Times New Roman"/>
          <w:sz w:val="20"/>
          <w:szCs w:val="20"/>
        </w:rPr>
        <w:t xml:space="preserve"> </w:t>
      </w:r>
      <w:hyperlink r:id="rId84" w:history="1">
        <w:r w:rsidRPr="0097623F">
          <w:rPr>
            <w:rStyle w:val="Hyperlink"/>
            <w:rFonts w:cs="Times New Roman"/>
            <w:i/>
            <w:iCs/>
            <w:color w:val="000000" w:themeColor="text1"/>
            <w:sz w:val="20"/>
            <w:szCs w:val="20"/>
            <w:u w:val="none"/>
          </w:rPr>
          <w:t>NCCN Clinical Practice Guidelines in Oncology (NCCN Guidelines®)</w:t>
        </w:r>
        <w:r w:rsidRPr="0097623F">
          <w:rPr>
            <w:rStyle w:val="Hyperlink"/>
            <w:rFonts w:cs="Times New Roman"/>
            <w:color w:val="000000" w:themeColor="text1"/>
            <w:sz w:val="20"/>
            <w:szCs w:val="20"/>
            <w:u w:val="none"/>
          </w:rPr>
          <w:t>,</w:t>
        </w:r>
      </w:hyperlink>
      <w:r w:rsidRPr="0097623F">
        <w:rPr>
          <w:rStyle w:val="Strong"/>
          <w:rFonts w:cs="Times New Roman"/>
          <w:color w:val="000000" w:themeColor="text1"/>
          <w:sz w:val="20"/>
          <w:szCs w:val="20"/>
        </w:rPr>
        <w:t xml:space="preserve"> </w:t>
      </w:r>
      <w:r w:rsidRPr="0097623F">
        <w:rPr>
          <w:rStyle w:val="SubtleReference"/>
          <w:rFonts w:cs="Times New Roman"/>
          <w:color w:val="000000" w:themeColor="text1"/>
          <w:sz w:val="20"/>
          <w:szCs w:val="20"/>
        </w:rPr>
        <w:t xml:space="preserve">National </w:t>
      </w:r>
      <w:r w:rsidRPr="00271463">
        <w:rPr>
          <w:rStyle w:val="SubtleReference"/>
          <w:rFonts w:cs="Times New Roman"/>
          <w:color w:val="auto"/>
          <w:sz w:val="20"/>
          <w:szCs w:val="20"/>
        </w:rPr>
        <w:t>Comprehensive Cancer Network</w:t>
      </w:r>
      <w:r w:rsidRPr="00271463">
        <w:rPr>
          <w:rStyle w:val="Strong"/>
          <w:rFonts w:cs="Times New Roman"/>
          <w:b w:val="0"/>
          <w:bCs w:val="0"/>
          <w:color w:val="000000"/>
          <w:sz w:val="20"/>
          <w:szCs w:val="20"/>
        </w:rPr>
        <w:t xml:space="preserve">, </w:t>
      </w:r>
      <w:hyperlink r:id="rId85" w:tgtFrame="_blank" w:history="1">
        <w:r w:rsidRPr="00271463">
          <w:rPr>
            <w:rStyle w:val="Hyperlink"/>
            <w:rFonts w:cs="Times New Roman"/>
            <w:color w:val="96607D"/>
            <w:sz w:val="20"/>
            <w:szCs w:val="20"/>
          </w:rPr>
          <w:t>https://www.nccn.org/guidelines</w:t>
        </w:r>
      </w:hyperlink>
      <w:r w:rsidRPr="00271463">
        <w:rPr>
          <w:rFonts w:cs="Times New Roman"/>
          <w:sz w:val="20"/>
          <w:szCs w:val="20"/>
        </w:rPr>
        <w:t xml:space="preserve">; </w:t>
      </w:r>
      <w:hyperlink r:id="rId86" w:history="1">
        <w:r w:rsidRPr="0097623F">
          <w:rPr>
            <w:rStyle w:val="Hyperlink"/>
            <w:rFonts w:cs="Times New Roman"/>
            <w:i/>
            <w:iCs/>
            <w:color w:val="000000" w:themeColor="text1"/>
            <w:sz w:val="20"/>
            <w:szCs w:val="20"/>
            <w:u w:val="none"/>
          </w:rPr>
          <w:t>Review of NCCN Guidelines: Discussion of Proton Therapy</w:t>
        </w:r>
        <w:r w:rsidRPr="0097623F">
          <w:rPr>
            <w:rStyle w:val="Hyperlink"/>
            <w:rFonts w:cs="Times New Roman"/>
            <w:color w:val="000000" w:themeColor="text1"/>
            <w:sz w:val="20"/>
            <w:szCs w:val="20"/>
            <w:u w:val="none"/>
          </w:rPr>
          <w:t>,</w:t>
        </w:r>
      </w:hyperlink>
      <w:r w:rsidRPr="0097623F">
        <w:rPr>
          <w:rFonts w:cs="Times New Roman"/>
          <w:color w:val="000000" w:themeColor="text1"/>
          <w:sz w:val="20"/>
          <w:szCs w:val="20"/>
        </w:rPr>
        <w:t xml:space="preserve"> </w:t>
      </w:r>
      <w:r w:rsidRPr="0097623F">
        <w:rPr>
          <w:rStyle w:val="SubtleReference"/>
          <w:rFonts w:cs="Times New Roman"/>
          <w:color w:val="000000" w:themeColor="text1"/>
          <w:sz w:val="20"/>
          <w:szCs w:val="20"/>
        </w:rPr>
        <w:t xml:space="preserve">National </w:t>
      </w:r>
      <w:r w:rsidRPr="00271463">
        <w:rPr>
          <w:rStyle w:val="SubtleReference"/>
          <w:rFonts w:cs="Times New Roman"/>
          <w:color w:val="auto"/>
          <w:sz w:val="20"/>
          <w:szCs w:val="20"/>
        </w:rPr>
        <w:t>Comprehensive Cancer Network</w:t>
      </w:r>
      <w:r w:rsidRPr="00271463">
        <w:rPr>
          <w:rFonts w:cs="Times New Roman"/>
          <w:sz w:val="20"/>
          <w:szCs w:val="20"/>
        </w:rPr>
        <w:t xml:space="preserve"> (last reviewed: July 23, 2024) (consolidating and analyzing applications of Proton Beam Therapy under the NCCN Guidelines for Treatment of Cancer by Site, as available at </w:t>
      </w:r>
      <w:hyperlink r:id="rId87" w:history="1">
        <w:r w:rsidRPr="00271463">
          <w:rPr>
            <w:rStyle w:val="Hyperlink"/>
            <w:rFonts w:cs="Times New Roman"/>
            <w:sz w:val="20"/>
            <w:szCs w:val="20"/>
          </w:rPr>
          <w:t>https://www.nccn.org/guidelines/category_1</w:t>
        </w:r>
      </w:hyperlink>
      <w:r w:rsidRPr="00271463">
        <w:rPr>
          <w:rFonts w:cs="Times New Roman"/>
          <w:sz w:val="20"/>
          <w:szCs w:val="20"/>
        </w:rPr>
        <w:t>).</w:t>
      </w:r>
      <w:bookmarkEnd w:id="10"/>
    </w:p>
  </w:footnote>
  <w:footnote w:id="67">
    <w:p w14:paraId="1CFEE9D1" w14:textId="7777777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i/>
          <w:iCs/>
        </w:rPr>
        <w:t>Id.</w:t>
      </w:r>
      <w:r w:rsidRPr="00271463">
        <w:rPr>
          <w:rFonts w:ascii="Times New Roman" w:hAnsi="Times New Roman"/>
        </w:rPr>
        <w:t xml:space="preserve"> </w:t>
      </w:r>
    </w:p>
  </w:footnote>
  <w:footnote w:id="68">
    <w:p w14:paraId="7A5CBB2F" w14:textId="7777777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See discussion of Pediatric indications for Proton Beam Therapy, </w:t>
      </w:r>
      <w:r w:rsidRPr="00271463">
        <w:rPr>
          <w:rFonts w:ascii="Times New Roman" w:hAnsi="Times New Roman"/>
          <w:i/>
          <w:iCs/>
        </w:rPr>
        <w:t>supra</w:t>
      </w:r>
      <w:r w:rsidRPr="00271463">
        <w:rPr>
          <w:rFonts w:ascii="Times New Roman" w:hAnsi="Times New Roman"/>
        </w:rPr>
        <w:t xml:space="preserve"> Section </w:t>
      </w:r>
      <w:r w:rsidRPr="00271463">
        <w:rPr>
          <w:rFonts w:ascii="Times New Roman" w:eastAsia="Calibri" w:hAnsi="Times New Roman"/>
        </w:rPr>
        <w:t>F</w:t>
      </w:r>
      <w:proofErr w:type="gramStart"/>
      <w:r w:rsidRPr="00271463">
        <w:rPr>
          <w:rFonts w:ascii="Times New Roman" w:eastAsia="Calibri" w:hAnsi="Times New Roman"/>
        </w:rPr>
        <w:t>1.b.i.</w:t>
      </w:r>
      <w:proofErr w:type="gramEnd"/>
    </w:p>
  </w:footnote>
  <w:footnote w:id="69">
    <w:p w14:paraId="5285E61F" w14:textId="670C2FDC" w:rsidR="00001C8B" w:rsidRPr="00271463" w:rsidRDefault="00001C8B" w:rsidP="00593B61">
      <w:pPr>
        <w:jc w:val="both"/>
        <w:rPr>
          <w:rFonts w:cs="Times New Roman"/>
          <w:sz w:val="20"/>
          <w:szCs w:val="20"/>
        </w:rPr>
      </w:pPr>
      <w:r w:rsidRPr="00271463">
        <w:rPr>
          <w:rStyle w:val="FootnoteReference"/>
          <w:rFonts w:cs="Times New Roman"/>
          <w:sz w:val="20"/>
          <w:szCs w:val="20"/>
        </w:rPr>
        <w:footnoteRef/>
      </w:r>
      <w:r w:rsidRPr="00271463">
        <w:rPr>
          <w:rFonts w:cs="Times New Roman"/>
          <w:sz w:val="20"/>
          <w:szCs w:val="20"/>
        </w:rPr>
        <w:t xml:space="preserve"> </w:t>
      </w:r>
      <w:r w:rsidRPr="00271463">
        <w:rPr>
          <w:rFonts w:cs="Times New Roman"/>
          <w:i/>
          <w:iCs/>
          <w:sz w:val="20"/>
          <w:szCs w:val="20"/>
        </w:rPr>
        <w:t>See</w:t>
      </w:r>
      <w:r w:rsidRPr="00271463">
        <w:rPr>
          <w:rFonts w:cs="Times New Roman"/>
          <w:sz w:val="20"/>
          <w:szCs w:val="20"/>
        </w:rPr>
        <w:t xml:space="preserve"> Chung</w:t>
      </w:r>
      <w:r w:rsidR="004B5011" w:rsidRPr="00271463">
        <w:rPr>
          <w:rFonts w:cs="Times New Roman"/>
          <w:sz w:val="20"/>
          <w:szCs w:val="20"/>
        </w:rPr>
        <w:t xml:space="preserve"> et al.</w:t>
      </w:r>
      <w:r w:rsidRPr="00271463">
        <w:rPr>
          <w:rFonts w:cs="Times New Roman"/>
          <w:sz w:val="20"/>
          <w:szCs w:val="20"/>
        </w:rPr>
        <w:t xml:space="preserve">, </w:t>
      </w:r>
      <w:r w:rsidRPr="00271463">
        <w:rPr>
          <w:rFonts w:cs="Times New Roman"/>
          <w:i/>
          <w:iCs/>
          <w:sz w:val="20"/>
          <w:szCs w:val="20"/>
        </w:rPr>
        <w:t>supra</w:t>
      </w:r>
      <w:r w:rsidRPr="00271463">
        <w:rPr>
          <w:rFonts w:cs="Times New Roman"/>
          <w:sz w:val="20"/>
          <w:szCs w:val="20"/>
        </w:rPr>
        <w:t xml:space="preserve"> note </w:t>
      </w:r>
      <w:r w:rsidR="004B5011" w:rsidRPr="00271463">
        <w:rPr>
          <w:rFonts w:cs="Times New Roman"/>
          <w:sz w:val="20"/>
          <w:szCs w:val="20"/>
        </w:rPr>
        <w:t>4</w:t>
      </w:r>
      <w:r w:rsidRPr="00271463">
        <w:rPr>
          <w:rFonts w:cs="Times New Roman"/>
          <w:sz w:val="20"/>
          <w:szCs w:val="20"/>
        </w:rPr>
        <w:t>6 (“</w:t>
      </w:r>
      <w:r w:rsidRPr="00271463">
        <w:rPr>
          <w:rFonts w:eastAsia="Times New Roman" w:cs="Times New Roman"/>
          <w:sz w:val="20"/>
          <w:szCs w:val="20"/>
        </w:rPr>
        <w:t>After we adjusted for sex, age at treatment, primary site, and year of diagnosis, proton therapy was not associated with an increased risk of second malignancy (adjusted hazard ratio, 0.52 [95% confidence interval, 0.32-0.85]; </w:t>
      </w:r>
      <w:r w:rsidRPr="00271463">
        <w:rPr>
          <w:rFonts w:eastAsia="Times New Roman" w:cs="Times New Roman"/>
          <w:i/>
          <w:iCs/>
          <w:sz w:val="20"/>
          <w:szCs w:val="20"/>
        </w:rPr>
        <w:t>P</w:t>
      </w:r>
      <w:r w:rsidRPr="00271463">
        <w:rPr>
          <w:rFonts w:eastAsia="Times New Roman" w:cs="Times New Roman"/>
          <w:sz w:val="20"/>
          <w:szCs w:val="20"/>
        </w:rPr>
        <w:t>=.009). . . .The use of proton radiation therapy was not associated with a significantly increased risk of secondary malignancies compared with photon therapy.”)</w:t>
      </w:r>
    </w:p>
  </w:footnote>
  <w:footnote w:id="70">
    <w:p w14:paraId="75DA0A66" w14:textId="1147E40D"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Michael Xiang et al., </w:t>
      </w:r>
      <w:hyperlink r:id="rId88" w:history="1">
        <w:r w:rsidRPr="00CD31C0">
          <w:rPr>
            <w:rStyle w:val="Hyperlink"/>
            <w:rFonts w:ascii="Times New Roman" w:hAnsi="Times New Roman"/>
            <w:i/>
            <w:iCs/>
            <w:color w:val="000000" w:themeColor="text1"/>
            <w:u w:val="none"/>
          </w:rPr>
          <w:t xml:space="preserve">Second </w:t>
        </w:r>
        <w:r w:rsidR="00073178" w:rsidRPr="00CD31C0">
          <w:rPr>
            <w:rStyle w:val="Hyperlink"/>
            <w:rFonts w:ascii="Times New Roman" w:hAnsi="Times New Roman"/>
            <w:i/>
            <w:iCs/>
            <w:color w:val="000000" w:themeColor="text1"/>
            <w:u w:val="none"/>
          </w:rPr>
          <w:t>C</w:t>
        </w:r>
        <w:r w:rsidRPr="00CD31C0">
          <w:rPr>
            <w:rStyle w:val="Hyperlink"/>
            <w:rFonts w:ascii="Times New Roman" w:hAnsi="Times New Roman"/>
            <w:i/>
            <w:iCs/>
            <w:color w:val="000000" w:themeColor="text1"/>
            <w:u w:val="none"/>
          </w:rPr>
          <w:t xml:space="preserve">ancer </w:t>
        </w:r>
        <w:r w:rsidR="00073178" w:rsidRPr="00CD31C0">
          <w:rPr>
            <w:rStyle w:val="Hyperlink"/>
            <w:rFonts w:ascii="Times New Roman" w:hAnsi="Times New Roman"/>
            <w:i/>
            <w:iCs/>
            <w:color w:val="000000" w:themeColor="text1"/>
            <w:u w:val="none"/>
          </w:rPr>
          <w:t>R</w:t>
        </w:r>
        <w:r w:rsidRPr="00CD31C0">
          <w:rPr>
            <w:rStyle w:val="Hyperlink"/>
            <w:rFonts w:ascii="Times New Roman" w:hAnsi="Times New Roman"/>
            <w:i/>
            <w:iCs/>
            <w:color w:val="000000" w:themeColor="text1"/>
            <w:u w:val="none"/>
          </w:rPr>
          <w:t xml:space="preserve">isk after </w:t>
        </w:r>
        <w:r w:rsidR="00073178" w:rsidRPr="00CD31C0">
          <w:rPr>
            <w:rStyle w:val="Hyperlink"/>
            <w:rFonts w:ascii="Times New Roman" w:hAnsi="Times New Roman"/>
            <w:i/>
            <w:iCs/>
            <w:color w:val="000000" w:themeColor="text1"/>
            <w:u w:val="none"/>
          </w:rPr>
          <w:t>P</w:t>
        </w:r>
        <w:r w:rsidRPr="00CD31C0">
          <w:rPr>
            <w:rStyle w:val="Hyperlink"/>
            <w:rFonts w:ascii="Times New Roman" w:hAnsi="Times New Roman"/>
            <w:i/>
            <w:iCs/>
            <w:color w:val="000000" w:themeColor="text1"/>
            <w:u w:val="none"/>
          </w:rPr>
          <w:t xml:space="preserve">rimary </w:t>
        </w:r>
        <w:r w:rsidR="00073178" w:rsidRPr="00CD31C0">
          <w:rPr>
            <w:rStyle w:val="Hyperlink"/>
            <w:rFonts w:ascii="Times New Roman" w:hAnsi="Times New Roman"/>
            <w:i/>
            <w:iCs/>
            <w:color w:val="000000" w:themeColor="text1"/>
            <w:u w:val="none"/>
          </w:rPr>
          <w:t>C</w:t>
        </w:r>
        <w:r w:rsidRPr="00CD31C0">
          <w:rPr>
            <w:rStyle w:val="Hyperlink"/>
            <w:rFonts w:ascii="Times New Roman" w:hAnsi="Times New Roman"/>
            <w:i/>
            <w:iCs/>
            <w:color w:val="000000" w:themeColor="text1"/>
            <w:u w:val="none"/>
          </w:rPr>
          <w:t xml:space="preserve">ancer </w:t>
        </w:r>
        <w:r w:rsidR="00073178" w:rsidRPr="00CD31C0">
          <w:rPr>
            <w:rStyle w:val="Hyperlink"/>
            <w:rFonts w:ascii="Times New Roman" w:hAnsi="Times New Roman"/>
            <w:i/>
            <w:iCs/>
            <w:color w:val="000000" w:themeColor="text1"/>
            <w:u w:val="none"/>
          </w:rPr>
          <w:t>T</w:t>
        </w:r>
        <w:r w:rsidRPr="00CD31C0">
          <w:rPr>
            <w:rStyle w:val="Hyperlink"/>
            <w:rFonts w:ascii="Times New Roman" w:hAnsi="Times New Roman"/>
            <w:i/>
            <w:iCs/>
            <w:color w:val="000000" w:themeColor="text1"/>
            <w:u w:val="none"/>
          </w:rPr>
          <w:t xml:space="preserve">reatment with </w:t>
        </w:r>
        <w:r w:rsidR="00073178" w:rsidRPr="00CD31C0">
          <w:rPr>
            <w:rStyle w:val="Hyperlink"/>
            <w:rFonts w:ascii="Times New Roman" w:hAnsi="Times New Roman"/>
            <w:i/>
            <w:iCs/>
            <w:color w:val="000000" w:themeColor="text1"/>
            <w:u w:val="none"/>
          </w:rPr>
          <w:t>T</w:t>
        </w:r>
        <w:r w:rsidRPr="00CD31C0">
          <w:rPr>
            <w:rStyle w:val="Hyperlink"/>
            <w:rFonts w:ascii="Times New Roman" w:hAnsi="Times New Roman"/>
            <w:i/>
            <w:iCs/>
            <w:color w:val="000000" w:themeColor="text1"/>
            <w:u w:val="none"/>
          </w:rPr>
          <w:t>hree-</w:t>
        </w:r>
        <w:r w:rsidR="00073178" w:rsidRPr="00CD31C0">
          <w:rPr>
            <w:rStyle w:val="Hyperlink"/>
            <w:rFonts w:ascii="Times New Roman" w:hAnsi="Times New Roman"/>
            <w:i/>
            <w:iCs/>
            <w:color w:val="000000" w:themeColor="text1"/>
            <w:u w:val="none"/>
          </w:rPr>
          <w:t>D</w:t>
        </w:r>
        <w:r w:rsidRPr="00CD31C0">
          <w:rPr>
            <w:rStyle w:val="Hyperlink"/>
            <w:rFonts w:ascii="Times New Roman" w:hAnsi="Times New Roman"/>
            <w:i/>
            <w:iCs/>
            <w:color w:val="000000" w:themeColor="text1"/>
            <w:u w:val="none"/>
          </w:rPr>
          <w:t xml:space="preserve">imensional </w:t>
        </w:r>
        <w:r w:rsidR="00073178" w:rsidRPr="00CD31C0">
          <w:rPr>
            <w:rStyle w:val="Hyperlink"/>
            <w:rFonts w:ascii="Times New Roman" w:hAnsi="Times New Roman"/>
            <w:i/>
            <w:iCs/>
            <w:color w:val="000000" w:themeColor="text1"/>
            <w:u w:val="none"/>
          </w:rPr>
          <w:t>C</w:t>
        </w:r>
        <w:r w:rsidRPr="00CD31C0">
          <w:rPr>
            <w:rStyle w:val="Hyperlink"/>
            <w:rFonts w:ascii="Times New Roman" w:hAnsi="Times New Roman"/>
            <w:i/>
            <w:iCs/>
            <w:color w:val="000000" w:themeColor="text1"/>
            <w:u w:val="none"/>
          </w:rPr>
          <w:t xml:space="preserve">onformal, </w:t>
        </w:r>
        <w:r w:rsidR="00073178" w:rsidRPr="00CD31C0">
          <w:rPr>
            <w:rStyle w:val="Hyperlink"/>
            <w:rFonts w:ascii="Times New Roman" w:hAnsi="Times New Roman"/>
            <w:i/>
            <w:iCs/>
            <w:color w:val="000000" w:themeColor="text1"/>
            <w:u w:val="none"/>
          </w:rPr>
          <w:t>I</w:t>
        </w:r>
        <w:r w:rsidRPr="00CD31C0">
          <w:rPr>
            <w:rStyle w:val="Hyperlink"/>
            <w:rFonts w:ascii="Times New Roman" w:hAnsi="Times New Roman"/>
            <w:i/>
            <w:iCs/>
            <w:color w:val="000000" w:themeColor="text1"/>
            <w:u w:val="none"/>
          </w:rPr>
          <w:t>ntensity-</w:t>
        </w:r>
        <w:r w:rsidR="00073178" w:rsidRPr="00CD31C0">
          <w:rPr>
            <w:rStyle w:val="Hyperlink"/>
            <w:rFonts w:ascii="Times New Roman" w:hAnsi="Times New Roman"/>
            <w:i/>
            <w:iCs/>
            <w:color w:val="000000" w:themeColor="text1"/>
            <w:u w:val="none"/>
          </w:rPr>
          <w:t>M</w:t>
        </w:r>
        <w:r w:rsidRPr="00CD31C0">
          <w:rPr>
            <w:rStyle w:val="Hyperlink"/>
            <w:rFonts w:ascii="Times New Roman" w:hAnsi="Times New Roman"/>
            <w:i/>
            <w:iCs/>
            <w:color w:val="000000" w:themeColor="text1"/>
            <w:u w:val="none"/>
          </w:rPr>
          <w:t xml:space="preserve">odulated, or </w:t>
        </w:r>
        <w:r w:rsidR="00073178" w:rsidRPr="00CD31C0">
          <w:rPr>
            <w:rStyle w:val="Hyperlink"/>
            <w:rFonts w:ascii="Times New Roman" w:hAnsi="Times New Roman"/>
            <w:i/>
            <w:iCs/>
            <w:color w:val="000000" w:themeColor="text1"/>
            <w:u w:val="none"/>
          </w:rPr>
          <w:t>P</w:t>
        </w:r>
        <w:r w:rsidRPr="00CD31C0">
          <w:rPr>
            <w:rStyle w:val="Hyperlink"/>
            <w:rFonts w:ascii="Times New Roman" w:hAnsi="Times New Roman"/>
            <w:i/>
            <w:iCs/>
            <w:color w:val="000000" w:themeColor="text1"/>
            <w:u w:val="none"/>
          </w:rPr>
          <w:t xml:space="preserve">roton </w:t>
        </w:r>
        <w:r w:rsidR="00073178" w:rsidRPr="00CD31C0">
          <w:rPr>
            <w:rStyle w:val="Hyperlink"/>
            <w:rFonts w:ascii="Times New Roman" w:hAnsi="Times New Roman"/>
            <w:i/>
            <w:iCs/>
            <w:color w:val="000000" w:themeColor="text1"/>
            <w:u w:val="none"/>
          </w:rPr>
          <w:t>B</w:t>
        </w:r>
        <w:r w:rsidRPr="00CD31C0">
          <w:rPr>
            <w:rStyle w:val="Hyperlink"/>
            <w:rFonts w:ascii="Times New Roman" w:hAnsi="Times New Roman"/>
            <w:i/>
            <w:iCs/>
            <w:color w:val="000000" w:themeColor="text1"/>
            <w:u w:val="none"/>
          </w:rPr>
          <w:t xml:space="preserve">eam </w:t>
        </w:r>
        <w:r w:rsidR="00073178" w:rsidRPr="00CD31C0">
          <w:rPr>
            <w:rStyle w:val="Hyperlink"/>
            <w:rFonts w:ascii="Times New Roman" w:hAnsi="Times New Roman"/>
            <w:i/>
            <w:iCs/>
            <w:color w:val="000000" w:themeColor="text1"/>
            <w:u w:val="none"/>
          </w:rPr>
          <w:t>R</w:t>
        </w:r>
        <w:r w:rsidRPr="00CD31C0">
          <w:rPr>
            <w:rStyle w:val="Hyperlink"/>
            <w:rFonts w:ascii="Times New Roman" w:hAnsi="Times New Roman"/>
            <w:i/>
            <w:iCs/>
            <w:color w:val="000000" w:themeColor="text1"/>
            <w:u w:val="none"/>
          </w:rPr>
          <w:t xml:space="preserve">adiation </w:t>
        </w:r>
        <w:r w:rsidR="00073178" w:rsidRPr="00CD31C0">
          <w:rPr>
            <w:rStyle w:val="Hyperlink"/>
            <w:rFonts w:ascii="Times New Roman" w:hAnsi="Times New Roman"/>
            <w:i/>
            <w:iCs/>
            <w:color w:val="000000" w:themeColor="text1"/>
            <w:u w:val="none"/>
          </w:rPr>
          <w:t>T</w:t>
        </w:r>
        <w:r w:rsidRPr="00CD31C0">
          <w:rPr>
            <w:rStyle w:val="Hyperlink"/>
            <w:rFonts w:ascii="Times New Roman" w:hAnsi="Times New Roman"/>
            <w:i/>
            <w:iCs/>
            <w:color w:val="000000" w:themeColor="text1"/>
            <w:u w:val="none"/>
          </w:rPr>
          <w:t>herapy</w:t>
        </w:r>
      </w:hyperlink>
      <w:r w:rsidRPr="00CD31C0">
        <w:rPr>
          <w:rFonts w:ascii="Times New Roman" w:hAnsi="Times New Roman"/>
          <w:color w:val="000000" w:themeColor="text1"/>
        </w:rPr>
        <w:t xml:space="preserve">, </w:t>
      </w:r>
      <w:r w:rsidRPr="00271463">
        <w:rPr>
          <w:rFonts w:ascii="Times New Roman" w:hAnsi="Times New Roman"/>
        </w:rPr>
        <w:t xml:space="preserve">126 </w:t>
      </w:r>
      <w:r w:rsidRPr="00271463">
        <w:rPr>
          <w:rFonts w:ascii="Times New Roman" w:hAnsi="Times New Roman"/>
          <w:smallCaps/>
        </w:rPr>
        <w:t>Cancer</w:t>
      </w:r>
      <w:r w:rsidRPr="00271463">
        <w:rPr>
          <w:rFonts w:ascii="Times New Roman" w:hAnsi="Times New Roman"/>
        </w:rPr>
        <w:t xml:space="preserve"> 3560, 3560-</w:t>
      </w:r>
      <w:r w:rsidR="00073178" w:rsidRPr="00271463">
        <w:rPr>
          <w:rFonts w:ascii="Times New Roman" w:hAnsi="Times New Roman"/>
        </w:rPr>
        <w:t>35</w:t>
      </w:r>
      <w:r w:rsidRPr="00271463">
        <w:rPr>
          <w:rFonts w:ascii="Times New Roman" w:hAnsi="Times New Roman"/>
        </w:rPr>
        <w:t>68 (2020)</w:t>
      </w:r>
      <w:r w:rsidR="00073178" w:rsidRPr="00271463">
        <w:rPr>
          <w:rFonts w:ascii="Times New Roman" w:hAnsi="Times New Roman"/>
        </w:rPr>
        <w:t xml:space="preserve">, </w:t>
      </w:r>
      <w:hyperlink r:id="rId89" w:history="1">
        <w:r w:rsidR="00253057" w:rsidRPr="00271463">
          <w:rPr>
            <w:rStyle w:val="Hyperlink"/>
            <w:rFonts w:ascii="Times New Roman" w:hAnsi="Times New Roman"/>
          </w:rPr>
          <w:t>https://pubmed.ncbi.nlm.nih.gov/32426866/</w:t>
        </w:r>
      </w:hyperlink>
      <w:r w:rsidRPr="00271463">
        <w:rPr>
          <w:rFonts w:ascii="Times New Roman" w:hAnsi="Times New Roman"/>
        </w:rPr>
        <w:t xml:space="preserve">; Radhe </w:t>
      </w:r>
      <w:r w:rsidRPr="00CD31C0">
        <w:rPr>
          <w:rFonts w:ascii="Times New Roman" w:hAnsi="Times New Roman"/>
          <w:color w:val="000000" w:themeColor="text1"/>
        </w:rPr>
        <w:t xml:space="preserve">Mohan, </w:t>
      </w:r>
      <w:hyperlink r:id="rId90" w:history="1">
        <w:r w:rsidRPr="00CD31C0">
          <w:rPr>
            <w:rStyle w:val="Hyperlink"/>
            <w:rFonts w:ascii="Times New Roman" w:hAnsi="Times New Roman"/>
            <w:i/>
            <w:iCs/>
            <w:color w:val="000000" w:themeColor="text1"/>
            <w:u w:val="none"/>
          </w:rPr>
          <w:t>A Review of Proton Therapy – Current Status and Future Directions</w:t>
        </w:r>
        <w:r w:rsidRPr="00CD31C0">
          <w:rPr>
            <w:rStyle w:val="Hyperlink"/>
            <w:rFonts w:ascii="Times New Roman" w:hAnsi="Times New Roman"/>
            <w:color w:val="000000" w:themeColor="text1"/>
            <w:u w:val="none"/>
          </w:rPr>
          <w:t>,</w:t>
        </w:r>
      </w:hyperlink>
      <w:r w:rsidRPr="00CD31C0">
        <w:rPr>
          <w:rFonts w:ascii="Times New Roman" w:hAnsi="Times New Roman"/>
          <w:color w:val="000000" w:themeColor="text1"/>
        </w:rPr>
        <w:t xml:space="preserve"> 6 PRECISION RADIATION </w:t>
      </w:r>
      <w:r w:rsidRPr="00271463">
        <w:rPr>
          <w:rFonts w:ascii="Times New Roman" w:hAnsi="Times New Roman"/>
        </w:rPr>
        <w:t>ONCOLOGY 164, 164-76 (2022)</w:t>
      </w:r>
      <w:r w:rsidR="00253057" w:rsidRPr="00271463">
        <w:rPr>
          <w:rFonts w:ascii="Times New Roman" w:hAnsi="Times New Roman"/>
        </w:rPr>
        <w:t xml:space="preserve">, </w:t>
      </w:r>
      <w:hyperlink r:id="rId91" w:history="1">
        <w:r w:rsidR="00253057" w:rsidRPr="00271463">
          <w:rPr>
            <w:rStyle w:val="Hyperlink"/>
            <w:rFonts w:ascii="Times New Roman" w:hAnsi="Times New Roman"/>
          </w:rPr>
          <w:t>https://pubmed.ncbi.nlm.nih.gov/36160180/</w:t>
        </w:r>
      </w:hyperlink>
      <w:r w:rsidRPr="00271463">
        <w:rPr>
          <w:rFonts w:ascii="Times New Roman" w:hAnsi="Times New Roman"/>
        </w:rPr>
        <w:t>.</w:t>
      </w:r>
    </w:p>
  </w:footnote>
  <w:footnote w:id="71">
    <w:p w14:paraId="48CDF4C6" w14:textId="248EB920"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Raees </w:t>
      </w:r>
      <w:proofErr w:type="spellStart"/>
      <w:r w:rsidRPr="00271463">
        <w:rPr>
          <w:rFonts w:ascii="Times New Roman" w:hAnsi="Times New Roman"/>
        </w:rPr>
        <w:t>Tonse</w:t>
      </w:r>
      <w:proofErr w:type="spellEnd"/>
      <w:r w:rsidRPr="00271463">
        <w:rPr>
          <w:rFonts w:ascii="Times New Roman" w:hAnsi="Times New Roman"/>
        </w:rPr>
        <w:t xml:space="preserve"> et al., </w:t>
      </w:r>
      <w:hyperlink r:id="rId92" w:history="1">
        <w:r w:rsidRPr="00CD31C0">
          <w:rPr>
            <w:rStyle w:val="Hyperlink"/>
            <w:rFonts w:ascii="Times New Roman" w:hAnsi="Times New Roman"/>
            <w:i/>
            <w:iCs/>
            <w:color w:val="000000" w:themeColor="text1"/>
            <w:u w:val="none"/>
          </w:rPr>
          <w:t xml:space="preserve">Hospitalization </w:t>
        </w:r>
        <w:r w:rsidR="00B75536" w:rsidRPr="00CD31C0">
          <w:rPr>
            <w:rStyle w:val="Hyperlink"/>
            <w:rFonts w:ascii="Times New Roman" w:hAnsi="Times New Roman"/>
            <w:i/>
            <w:iCs/>
            <w:color w:val="000000" w:themeColor="text1"/>
            <w:u w:val="none"/>
          </w:rPr>
          <w:t>R</w:t>
        </w:r>
        <w:r w:rsidRPr="00CD31C0">
          <w:rPr>
            <w:rStyle w:val="Hyperlink"/>
            <w:rFonts w:ascii="Times New Roman" w:hAnsi="Times New Roman"/>
            <w:i/>
            <w:iCs/>
            <w:color w:val="000000" w:themeColor="text1"/>
            <w:u w:val="none"/>
          </w:rPr>
          <w:t xml:space="preserve">ates from </w:t>
        </w:r>
        <w:r w:rsidR="00B75536" w:rsidRPr="00CD31C0">
          <w:rPr>
            <w:rStyle w:val="Hyperlink"/>
            <w:rFonts w:ascii="Times New Roman" w:hAnsi="Times New Roman"/>
            <w:i/>
            <w:iCs/>
            <w:color w:val="000000" w:themeColor="text1"/>
            <w:u w:val="none"/>
          </w:rPr>
          <w:t>R</w:t>
        </w:r>
        <w:r w:rsidRPr="00CD31C0">
          <w:rPr>
            <w:rStyle w:val="Hyperlink"/>
            <w:rFonts w:ascii="Times New Roman" w:hAnsi="Times New Roman"/>
            <w:i/>
            <w:iCs/>
            <w:color w:val="000000" w:themeColor="text1"/>
            <w:u w:val="none"/>
          </w:rPr>
          <w:t xml:space="preserve">adiotherapy </w:t>
        </w:r>
        <w:r w:rsidR="00B75536" w:rsidRPr="00CD31C0">
          <w:rPr>
            <w:rStyle w:val="Hyperlink"/>
            <w:rFonts w:ascii="Times New Roman" w:hAnsi="Times New Roman"/>
            <w:i/>
            <w:iCs/>
            <w:color w:val="000000" w:themeColor="text1"/>
            <w:u w:val="none"/>
          </w:rPr>
          <w:t>C</w:t>
        </w:r>
        <w:r w:rsidRPr="00CD31C0">
          <w:rPr>
            <w:rStyle w:val="Hyperlink"/>
            <w:rFonts w:ascii="Times New Roman" w:hAnsi="Times New Roman"/>
            <w:i/>
            <w:iCs/>
            <w:color w:val="000000" w:themeColor="text1"/>
            <w:u w:val="none"/>
          </w:rPr>
          <w:t>omplications in the United States</w:t>
        </w:r>
      </w:hyperlink>
      <w:r w:rsidRPr="00CD31C0">
        <w:rPr>
          <w:rFonts w:ascii="Times New Roman" w:hAnsi="Times New Roman"/>
          <w:color w:val="000000" w:themeColor="text1"/>
        </w:rPr>
        <w:t xml:space="preserve">, 12 </w:t>
      </w:r>
      <w:r w:rsidRPr="00271463">
        <w:rPr>
          <w:rStyle w:val="SubtleReference"/>
          <w:rFonts w:ascii="Times New Roman" w:hAnsi="Times New Roman"/>
          <w:color w:val="auto"/>
        </w:rPr>
        <w:t>Sci. Rep.</w:t>
      </w:r>
      <w:r w:rsidRPr="00271463">
        <w:rPr>
          <w:rFonts w:ascii="Times New Roman" w:hAnsi="Times New Roman"/>
        </w:rPr>
        <w:t xml:space="preserve"> 1, 1-7 (2022)</w:t>
      </w:r>
      <w:r w:rsidR="00B75536" w:rsidRPr="00271463">
        <w:rPr>
          <w:rFonts w:ascii="Times New Roman" w:hAnsi="Times New Roman"/>
        </w:rPr>
        <w:t xml:space="preserve">, </w:t>
      </w:r>
      <w:hyperlink r:id="rId93" w:history="1">
        <w:r w:rsidR="00B75536" w:rsidRPr="00271463">
          <w:rPr>
            <w:rStyle w:val="Hyperlink"/>
            <w:rFonts w:ascii="Times New Roman" w:hAnsi="Times New Roman"/>
          </w:rPr>
          <w:t>https://www.nature.com/articles/s41598-022-08491-8</w:t>
        </w:r>
      </w:hyperlink>
      <w:r w:rsidRPr="00271463">
        <w:rPr>
          <w:rFonts w:ascii="Times New Roman" w:hAnsi="Times New Roman"/>
        </w:rPr>
        <w:t>.</w:t>
      </w:r>
    </w:p>
  </w:footnote>
  <w:footnote w:id="72">
    <w:p w14:paraId="20342460" w14:textId="31788FB3"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Baumann</w:t>
      </w:r>
      <w:r w:rsidR="004B5011" w:rsidRPr="00271463">
        <w:rPr>
          <w:rFonts w:ascii="Times New Roman" w:hAnsi="Times New Roman"/>
        </w:rPr>
        <w:t xml:space="preserve"> et al.</w:t>
      </w:r>
      <w:r w:rsidRPr="00271463">
        <w:rPr>
          <w:rFonts w:ascii="Times New Roman" w:hAnsi="Times New Roman"/>
        </w:rPr>
        <w:t xml:space="preserve">, </w:t>
      </w:r>
      <w:r w:rsidRPr="00271463">
        <w:rPr>
          <w:rFonts w:ascii="Times New Roman" w:hAnsi="Times New Roman"/>
          <w:i/>
          <w:iCs/>
        </w:rPr>
        <w:t>supra</w:t>
      </w:r>
      <w:r w:rsidRPr="00271463">
        <w:rPr>
          <w:rFonts w:ascii="Times New Roman" w:hAnsi="Times New Roman"/>
        </w:rPr>
        <w:t xml:space="preserve"> note </w:t>
      </w:r>
      <w:r w:rsidR="004B5011" w:rsidRPr="00271463">
        <w:rPr>
          <w:rFonts w:ascii="Times New Roman" w:hAnsi="Times New Roman"/>
        </w:rPr>
        <w:t>44</w:t>
      </w:r>
      <w:r w:rsidRPr="00271463">
        <w:rPr>
          <w:rFonts w:ascii="Times New Roman" w:hAnsi="Times New Roman"/>
        </w:rPr>
        <w:t xml:space="preserve">; </w:t>
      </w:r>
      <w:r w:rsidR="00685DF8" w:rsidRPr="00271463">
        <w:rPr>
          <w:rFonts w:ascii="Times New Roman" w:hAnsi="Times New Roman"/>
          <w:i/>
          <w:iCs/>
        </w:rPr>
        <w:t>s</w:t>
      </w:r>
      <w:r w:rsidRPr="00271463">
        <w:rPr>
          <w:rFonts w:ascii="Times New Roman" w:hAnsi="Times New Roman"/>
          <w:i/>
          <w:iCs/>
        </w:rPr>
        <w:t>ee</w:t>
      </w:r>
      <w:r w:rsidRPr="00271463">
        <w:rPr>
          <w:rFonts w:ascii="Times New Roman" w:hAnsi="Times New Roman"/>
        </w:rPr>
        <w:t xml:space="preserve"> </w:t>
      </w:r>
      <w:r w:rsidRPr="00271463">
        <w:rPr>
          <w:rFonts w:ascii="Times New Roman" w:hAnsi="Times New Roman"/>
          <w:i/>
          <w:iCs/>
        </w:rPr>
        <w:t>also</w:t>
      </w:r>
      <w:r w:rsidRPr="00271463">
        <w:rPr>
          <w:rFonts w:ascii="Times New Roman" w:hAnsi="Times New Roman"/>
        </w:rPr>
        <w:t xml:space="preserve"> Vivek Verma et </w:t>
      </w:r>
      <w:r w:rsidRPr="00CD31C0">
        <w:rPr>
          <w:rFonts w:ascii="Times New Roman" w:hAnsi="Times New Roman"/>
          <w:color w:val="000000" w:themeColor="text1"/>
        </w:rPr>
        <w:t xml:space="preserve">al., </w:t>
      </w:r>
      <w:hyperlink r:id="rId94" w:history="1">
        <w:r w:rsidRPr="00CD31C0">
          <w:rPr>
            <w:rStyle w:val="Hyperlink"/>
            <w:rFonts w:ascii="Times New Roman" w:hAnsi="Times New Roman"/>
            <w:i/>
            <w:iCs/>
            <w:color w:val="000000" w:themeColor="text1"/>
            <w:u w:val="none"/>
          </w:rPr>
          <w:t>Quality of Life and Patient-Reported Outcomes Following Proton Radiation Therapy: A Systematic Review</w:t>
        </w:r>
      </w:hyperlink>
      <w:r w:rsidRPr="00CD31C0">
        <w:rPr>
          <w:rFonts w:ascii="Times New Roman" w:hAnsi="Times New Roman"/>
          <w:color w:val="000000" w:themeColor="text1"/>
        </w:rPr>
        <w:t xml:space="preserve">, </w:t>
      </w:r>
      <w:r w:rsidRPr="00271463">
        <w:rPr>
          <w:rFonts w:ascii="Times New Roman" w:hAnsi="Times New Roman"/>
        </w:rPr>
        <w:t>110 J. OF THE NAT’L CANCER INST. 341, 341-53 (2018)</w:t>
      </w:r>
      <w:r w:rsidR="00F0550C" w:rsidRPr="00271463">
        <w:rPr>
          <w:rFonts w:ascii="Times New Roman" w:hAnsi="Times New Roman"/>
        </w:rPr>
        <w:t xml:space="preserve">, </w:t>
      </w:r>
      <w:hyperlink r:id="rId95" w:history="1">
        <w:r w:rsidR="00F0550C" w:rsidRPr="00271463">
          <w:rPr>
            <w:rStyle w:val="Hyperlink"/>
            <w:rFonts w:ascii="Times New Roman" w:hAnsi="Times New Roman"/>
          </w:rPr>
          <w:t>https://pubmed.ncbi.nlm.nih.gov/29028221/</w:t>
        </w:r>
      </w:hyperlink>
      <w:r w:rsidRPr="00271463">
        <w:rPr>
          <w:rFonts w:ascii="Times New Roman" w:hAnsi="Times New Roman"/>
        </w:rPr>
        <w:t>.</w:t>
      </w:r>
    </w:p>
  </w:footnote>
  <w:footnote w:id="73">
    <w:p w14:paraId="0B64458E" w14:textId="78458A14"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Mohan, </w:t>
      </w:r>
      <w:r w:rsidRPr="00271463">
        <w:rPr>
          <w:rFonts w:ascii="Times New Roman" w:hAnsi="Times New Roman"/>
          <w:i/>
          <w:iCs/>
        </w:rPr>
        <w:t>supra</w:t>
      </w:r>
      <w:r w:rsidRPr="00271463">
        <w:rPr>
          <w:rFonts w:ascii="Times New Roman" w:hAnsi="Times New Roman"/>
        </w:rPr>
        <w:t xml:space="preserve"> note </w:t>
      </w:r>
      <w:r w:rsidR="004B5011" w:rsidRPr="00271463">
        <w:rPr>
          <w:rFonts w:ascii="Times New Roman" w:hAnsi="Times New Roman"/>
        </w:rPr>
        <w:t>69</w:t>
      </w:r>
      <w:r w:rsidRPr="00271463">
        <w:rPr>
          <w:rFonts w:ascii="Times New Roman" w:hAnsi="Times New Roman"/>
        </w:rPr>
        <w:t xml:space="preserve">; </w:t>
      </w:r>
      <w:r w:rsidR="00685DF8" w:rsidRPr="00271463">
        <w:rPr>
          <w:rFonts w:ascii="Times New Roman" w:hAnsi="Times New Roman"/>
          <w:i/>
          <w:iCs/>
        </w:rPr>
        <w:t>s</w:t>
      </w:r>
      <w:r w:rsidRPr="00271463">
        <w:rPr>
          <w:rFonts w:ascii="Times New Roman" w:hAnsi="Times New Roman"/>
          <w:i/>
          <w:iCs/>
        </w:rPr>
        <w:t>ee</w:t>
      </w:r>
      <w:r w:rsidRPr="00271463">
        <w:rPr>
          <w:rFonts w:ascii="Times New Roman" w:hAnsi="Times New Roman"/>
        </w:rPr>
        <w:t xml:space="preserve"> </w:t>
      </w:r>
      <w:r w:rsidRPr="00271463">
        <w:rPr>
          <w:rFonts w:ascii="Times New Roman" w:hAnsi="Times New Roman"/>
          <w:i/>
          <w:iCs/>
        </w:rPr>
        <w:t>also</w:t>
      </w:r>
      <w:r w:rsidRPr="00271463">
        <w:rPr>
          <w:rFonts w:ascii="Times New Roman" w:hAnsi="Times New Roman"/>
        </w:rPr>
        <w:t xml:space="preserve"> Chung</w:t>
      </w:r>
      <w:r w:rsidR="004B5011" w:rsidRPr="00271463">
        <w:rPr>
          <w:rFonts w:ascii="Times New Roman" w:hAnsi="Times New Roman"/>
        </w:rPr>
        <w:t xml:space="preserve"> et al.</w:t>
      </w:r>
      <w:r w:rsidRPr="00271463">
        <w:rPr>
          <w:rFonts w:ascii="Times New Roman" w:hAnsi="Times New Roman"/>
        </w:rPr>
        <w:t xml:space="preserve">, </w:t>
      </w:r>
      <w:r w:rsidRPr="00271463">
        <w:rPr>
          <w:rFonts w:ascii="Times New Roman" w:hAnsi="Times New Roman"/>
          <w:i/>
          <w:iCs/>
        </w:rPr>
        <w:t>supra</w:t>
      </w:r>
      <w:r w:rsidRPr="00271463">
        <w:rPr>
          <w:rFonts w:ascii="Times New Roman" w:hAnsi="Times New Roman"/>
        </w:rPr>
        <w:t xml:space="preserve"> note </w:t>
      </w:r>
      <w:r w:rsidR="004B5011" w:rsidRPr="00271463">
        <w:rPr>
          <w:rFonts w:ascii="Times New Roman" w:hAnsi="Times New Roman"/>
        </w:rPr>
        <w:t>4</w:t>
      </w:r>
      <w:r w:rsidRPr="00271463">
        <w:rPr>
          <w:rFonts w:ascii="Times New Roman" w:hAnsi="Times New Roman"/>
        </w:rPr>
        <w:t>6.</w:t>
      </w:r>
    </w:p>
  </w:footnote>
  <w:footnote w:id="74">
    <w:p w14:paraId="20CD016D" w14:textId="1ECF1C60"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i/>
          <w:iCs/>
        </w:rPr>
        <w:t>ACS</w:t>
      </w:r>
      <w:r w:rsidRPr="00271463">
        <w:rPr>
          <w:rFonts w:ascii="Times New Roman" w:hAnsi="Times New Roman"/>
        </w:rPr>
        <w:t xml:space="preserve">, </w:t>
      </w:r>
      <w:r w:rsidRPr="00271463">
        <w:rPr>
          <w:rFonts w:ascii="Times New Roman" w:hAnsi="Times New Roman"/>
          <w:i/>
          <w:iCs/>
        </w:rPr>
        <w:t>supra</w:t>
      </w:r>
      <w:r w:rsidRPr="00271463">
        <w:rPr>
          <w:rFonts w:ascii="Times New Roman" w:hAnsi="Times New Roman"/>
        </w:rPr>
        <w:t xml:space="preserve"> note </w:t>
      </w:r>
      <w:r w:rsidR="004B5011" w:rsidRPr="00271463">
        <w:rPr>
          <w:rFonts w:ascii="Times New Roman" w:hAnsi="Times New Roman"/>
        </w:rPr>
        <w:t>6</w:t>
      </w:r>
      <w:r w:rsidRPr="00271463">
        <w:rPr>
          <w:rFonts w:ascii="Times New Roman" w:hAnsi="Times New Roman"/>
        </w:rPr>
        <w:t>.</w:t>
      </w:r>
    </w:p>
  </w:footnote>
  <w:footnote w:id="75">
    <w:p w14:paraId="73BC65D9" w14:textId="37F0AE60"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Todd Burus et al., </w:t>
      </w:r>
      <w:hyperlink r:id="rId96" w:history="1">
        <w:r w:rsidRPr="003B4C61">
          <w:rPr>
            <w:rStyle w:val="Hyperlink"/>
            <w:rFonts w:ascii="Times New Roman" w:hAnsi="Times New Roman"/>
            <w:i/>
            <w:iCs/>
            <w:color w:val="000000" w:themeColor="text1"/>
            <w:u w:val="none"/>
          </w:rPr>
          <w:t>Travel-Time Disparities in Access to Proton Beam Therapy for Cancer Treatment</w:t>
        </w:r>
      </w:hyperlink>
      <w:r w:rsidRPr="003B4C61">
        <w:rPr>
          <w:rFonts w:ascii="Times New Roman" w:hAnsi="Times New Roman"/>
          <w:color w:val="000000" w:themeColor="text1"/>
        </w:rPr>
        <w:t xml:space="preserve">, 7 </w:t>
      </w:r>
      <w:r w:rsidRPr="00271463">
        <w:rPr>
          <w:rStyle w:val="SubtleReference"/>
          <w:rFonts w:ascii="Times New Roman" w:hAnsi="Times New Roman"/>
          <w:color w:val="auto"/>
        </w:rPr>
        <w:t>JAMA Network Open</w:t>
      </w:r>
      <w:r w:rsidRPr="00271463">
        <w:rPr>
          <w:rFonts w:ascii="Times New Roman" w:hAnsi="Times New Roman"/>
        </w:rPr>
        <w:t xml:space="preserve"> 1, 1-11 (2024)</w:t>
      </w:r>
      <w:r w:rsidR="00F0550C" w:rsidRPr="00271463">
        <w:rPr>
          <w:rFonts w:ascii="Times New Roman" w:hAnsi="Times New Roman"/>
        </w:rPr>
        <w:t xml:space="preserve">, </w:t>
      </w:r>
      <w:hyperlink r:id="rId97" w:history="1">
        <w:r w:rsidR="00F0550C" w:rsidRPr="00271463">
          <w:rPr>
            <w:rStyle w:val="Hyperlink"/>
            <w:rFonts w:ascii="Times New Roman" w:hAnsi="Times New Roman"/>
          </w:rPr>
          <w:t>https://jamanetwork.com/journals/jamanetworkopen/fullarticle/2818955</w:t>
        </w:r>
      </w:hyperlink>
      <w:r w:rsidRPr="00271463">
        <w:rPr>
          <w:rFonts w:ascii="Times New Roman" w:hAnsi="Times New Roman"/>
        </w:rPr>
        <w:t xml:space="preserve">; </w:t>
      </w:r>
      <w:r w:rsidRPr="00271463">
        <w:rPr>
          <w:rFonts w:ascii="Times New Roman" w:hAnsi="Times New Roman"/>
          <w:i/>
          <w:iCs/>
        </w:rPr>
        <w:t>see also,</w:t>
      </w:r>
      <w:r w:rsidRPr="00271463">
        <w:rPr>
          <w:rFonts w:ascii="Times New Roman" w:hAnsi="Times New Roman"/>
        </w:rPr>
        <w:t xml:space="preserve"> </w:t>
      </w:r>
      <w:hyperlink r:id="rId98" w:history="1">
        <w:r w:rsidRPr="003B4C61">
          <w:rPr>
            <w:rStyle w:val="Hyperlink"/>
            <w:rFonts w:ascii="Times New Roman" w:hAnsi="Times New Roman"/>
            <w:i/>
            <w:iCs/>
            <w:color w:val="000000" w:themeColor="text1"/>
            <w:u w:val="none"/>
          </w:rPr>
          <w:t xml:space="preserve">Addressing Travel-Time Disparities in Proton Beam Therapy </w:t>
        </w:r>
        <w:r w:rsidR="00F23681" w:rsidRPr="003B4C61">
          <w:rPr>
            <w:rStyle w:val="Hyperlink"/>
            <w:rFonts w:ascii="Times New Roman" w:hAnsi="Times New Roman"/>
            <w:i/>
            <w:iCs/>
            <w:color w:val="000000" w:themeColor="text1"/>
            <w:u w:val="none"/>
          </w:rPr>
          <w:t>A</w:t>
        </w:r>
        <w:r w:rsidRPr="003B4C61">
          <w:rPr>
            <w:rStyle w:val="Hyperlink"/>
            <w:rFonts w:ascii="Times New Roman" w:hAnsi="Times New Roman"/>
            <w:i/>
            <w:iCs/>
            <w:color w:val="000000" w:themeColor="text1"/>
            <w:u w:val="none"/>
          </w:rPr>
          <w:t>ccess</w:t>
        </w:r>
        <w:r w:rsidRPr="003B4C61">
          <w:rPr>
            <w:rStyle w:val="Hyperlink"/>
            <w:rFonts w:ascii="Times New Roman" w:hAnsi="Times New Roman"/>
            <w:color w:val="000000" w:themeColor="text1"/>
            <w:u w:val="none"/>
          </w:rPr>
          <w:t>,</w:t>
        </w:r>
      </w:hyperlink>
      <w:r w:rsidRPr="003B4C61">
        <w:rPr>
          <w:rFonts w:ascii="Times New Roman" w:hAnsi="Times New Roman"/>
          <w:color w:val="000000" w:themeColor="text1"/>
        </w:rPr>
        <w:t xml:space="preserve"> </w:t>
      </w:r>
      <w:r w:rsidRPr="003B4C61">
        <w:rPr>
          <w:rStyle w:val="SubtleReference"/>
          <w:rFonts w:ascii="Times New Roman" w:hAnsi="Times New Roman"/>
          <w:color w:val="000000" w:themeColor="text1"/>
        </w:rPr>
        <w:t xml:space="preserve">National </w:t>
      </w:r>
      <w:r w:rsidRPr="00271463">
        <w:rPr>
          <w:rStyle w:val="SubtleReference"/>
          <w:rFonts w:ascii="Times New Roman" w:hAnsi="Times New Roman"/>
          <w:color w:val="auto"/>
        </w:rPr>
        <w:t>Association of Proton Therapy</w:t>
      </w:r>
      <w:r w:rsidR="00F0550C" w:rsidRPr="00271463">
        <w:rPr>
          <w:rStyle w:val="SubtleReference"/>
          <w:rFonts w:ascii="Times New Roman" w:hAnsi="Times New Roman"/>
          <w:color w:val="auto"/>
        </w:rPr>
        <w:t xml:space="preserve"> (</w:t>
      </w:r>
      <w:r w:rsidR="00F0550C" w:rsidRPr="00271463">
        <w:rPr>
          <w:rFonts w:ascii="Times New Roman" w:hAnsi="Times New Roman"/>
        </w:rPr>
        <w:t>May 29, 2024)</w:t>
      </w:r>
      <w:r w:rsidRPr="00271463">
        <w:rPr>
          <w:rFonts w:ascii="Times New Roman" w:hAnsi="Times New Roman"/>
        </w:rPr>
        <w:t xml:space="preserve">, </w:t>
      </w:r>
      <w:hyperlink r:id="rId99" w:history="1">
        <w:r w:rsidRPr="00271463">
          <w:rPr>
            <w:rStyle w:val="Hyperlink"/>
            <w:rFonts w:ascii="Times New Roman" w:hAnsi="Times New Roman"/>
          </w:rPr>
          <w:t>https://proton-therapy.org/addressing-travel-time-disparities-in-proton-beam-therapy-access</w:t>
        </w:r>
      </w:hyperlink>
      <w:r w:rsidRPr="00271463">
        <w:rPr>
          <w:rFonts w:ascii="Times New Roman" w:hAnsi="Times New Roman"/>
        </w:rPr>
        <w:t xml:space="preserve"> (</w:t>
      </w:r>
      <w:r w:rsidR="00F23681" w:rsidRPr="00271463">
        <w:rPr>
          <w:rFonts w:ascii="Times New Roman" w:hAnsi="Times New Roman"/>
        </w:rPr>
        <w:t>L</w:t>
      </w:r>
      <w:r w:rsidRPr="00271463">
        <w:rPr>
          <w:rFonts w:ascii="Times New Roman" w:hAnsi="Times New Roman"/>
        </w:rPr>
        <w:t xml:space="preserve">ast </w:t>
      </w:r>
      <w:r w:rsidR="00F23681" w:rsidRPr="00271463">
        <w:rPr>
          <w:rFonts w:ascii="Times New Roman" w:hAnsi="Times New Roman"/>
        </w:rPr>
        <w:t xml:space="preserve">viewed </w:t>
      </w:r>
      <w:r w:rsidRPr="00271463">
        <w:rPr>
          <w:rFonts w:ascii="Times New Roman" w:hAnsi="Times New Roman"/>
        </w:rPr>
        <w:t xml:space="preserve">Feb. 27, 2025). </w:t>
      </w:r>
    </w:p>
  </w:footnote>
  <w:footnote w:id="76">
    <w:p w14:paraId="1D9C18F7" w14:textId="6D6D4D65"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Elizabeth Chapin, </w:t>
      </w:r>
      <w:hyperlink r:id="rId100" w:anchor=":~:text=A%20new%20University%20of%20Kentucky,advanced%20form%20of%20radiation%20treatmenthttps://www.research.uky.edu/news/markey-study-finds-gaps-access-proton-beam-therapy" w:history="1">
        <w:r w:rsidRPr="005F6B1C">
          <w:rPr>
            <w:rStyle w:val="Hyperlink"/>
            <w:rFonts w:ascii="Times New Roman" w:hAnsi="Times New Roman"/>
            <w:i/>
            <w:iCs/>
            <w:color w:val="000000" w:themeColor="text1"/>
            <w:u w:val="none"/>
          </w:rPr>
          <w:t xml:space="preserve">Markey </w:t>
        </w:r>
        <w:r w:rsidR="00F23681" w:rsidRPr="005F6B1C">
          <w:rPr>
            <w:rStyle w:val="Hyperlink"/>
            <w:rFonts w:ascii="Times New Roman" w:hAnsi="Times New Roman"/>
            <w:i/>
            <w:iCs/>
            <w:color w:val="000000" w:themeColor="text1"/>
            <w:u w:val="none"/>
          </w:rPr>
          <w:t>S</w:t>
        </w:r>
        <w:r w:rsidRPr="005F6B1C">
          <w:rPr>
            <w:rStyle w:val="Hyperlink"/>
            <w:rFonts w:ascii="Times New Roman" w:hAnsi="Times New Roman"/>
            <w:i/>
            <w:iCs/>
            <w:color w:val="000000" w:themeColor="text1"/>
            <w:u w:val="none"/>
          </w:rPr>
          <w:t xml:space="preserve">tudy </w:t>
        </w:r>
        <w:r w:rsidR="00F23681" w:rsidRPr="005F6B1C">
          <w:rPr>
            <w:rStyle w:val="Hyperlink"/>
            <w:rFonts w:ascii="Times New Roman" w:hAnsi="Times New Roman"/>
            <w:i/>
            <w:iCs/>
            <w:color w:val="000000" w:themeColor="text1"/>
            <w:u w:val="none"/>
          </w:rPr>
          <w:t>F</w:t>
        </w:r>
        <w:r w:rsidRPr="005F6B1C">
          <w:rPr>
            <w:rStyle w:val="Hyperlink"/>
            <w:rFonts w:ascii="Times New Roman" w:hAnsi="Times New Roman"/>
            <w:i/>
            <w:iCs/>
            <w:color w:val="000000" w:themeColor="text1"/>
            <w:u w:val="none"/>
          </w:rPr>
          <w:t xml:space="preserve">inds </w:t>
        </w:r>
        <w:r w:rsidR="00F23681" w:rsidRPr="005F6B1C">
          <w:rPr>
            <w:rStyle w:val="Hyperlink"/>
            <w:rFonts w:ascii="Times New Roman" w:hAnsi="Times New Roman"/>
            <w:i/>
            <w:iCs/>
            <w:color w:val="000000" w:themeColor="text1"/>
            <w:u w:val="none"/>
          </w:rPr>
          <w:t>G</w:t>
        </w:r>
        <w:r w:rsidRPr="005F6B1C">
          <w:rPr>
            <w:rStyle w:val="Hyperlink"/>
            <w:rFonts w:ascii="Times New Roman" w:hAnsi="Times New Roman"/>
            <w:i/>
            <w:iCs/>
            <w:color w:val="000000" w:themeColor="text1"/>
            <w:u w:val="none"/>
          </w:rPr>
          <w:t xml:space="preserve">aps in </w:t>
        </w:r>
        <w:r w:rsidR="00F23681" w:rsidRPr="005F6B1C">
          <w:rPr>
            <w:rStyle w:val="Hyperlink"/>
            <w:rFonts w:ascii="Times New Roman" w:hAnsi="Times New Roman"/>
            <w:i/>
            <w:iCs/>
            <w:color w:val="000000" w:themeColor="text1"/>
            <w:u w:val="none"/>
          </w:rPr>
          <w:t>A</w:t>
        </w:r>
        <w:r w:rsidRPr="005F6B1C">
          <w:rPr>
            <w:rStyle w:val="Hyperlink"/>
            <w:rFonts w:ascii="Times New Roman" w:hAnsi="Times New Roman"/>
            <w:i/>
            <w:iCs/>
            <w:color w:val="000000" w:themeColor="text1"/>
            <w:u w:val="none"/>
          </w:rPr>
          <w:t xml:space="preserve">ccess to </w:t>
        </w:r>
        <w:r w:rsidR="00F23681" w:rsidRPr="005F6B1C">
          <w:rPr>
            <w:rStyle w:val="Hyperlink"/>
            <w:rFonts w:ascii="Times New Roman" w:hAnsi="Times New Roman"/>
            <w:i/>
            <w:iCs/>
            <w:color w:val="000000" w:themeColor="text1"/>
            <w:u w:val="none"/>
          </w:rPr>
          <w:t>P</w:t>
        </w:r>
        <w:r w:rsidRPr="005F6B1C">
          <w:rPr>
            <w:rStyle w:val="Hyperlink"/>
            <w:rFonts w:ascii="Times New Roman" w:hAnsi="Times New Roman"/>
            <w:i/>
            <w:iCs/>
            <w:color w:val="000000" w:themeColor="text1"/>
            <w:u w:val="none"/>
          </w:rPr>
          <w:t xml:space="preserve">roton </w:t>
        </w:r>
        <w:r w:rsidR="00F23681" w:rsidRPr="005F6B1C">
          <w:rPr>
            <w:rStyle w:val="Hyperlink"/>
            <w:rFonts w:ascii="Times New Roman" w:hAnsi="Times New Roman"/>
            <w:i/>
            <w:iCs/>
            <w:color w:val="000000" w:themeColor="text1"/>
            <w:u w:val="none"/>
          </w:rPr>
          <w:t>B</w:t>
        </w:r>
        <w:r w:rsidRPr="005F6B1C">
          <w:rPr>
            <w:rStyle w:val="Hyperlink"/>
            <w:rFonts w:ascii="Times New Roman" w:hAnsi="Times New Roman"/>
            <w:i/>
            <w:iCs/>
            <w:color w:val="000000" w:themeColor="text1"/>
            <w:u w:val="none"/>
          </w:rPr>
          <w:t xml:space="preserve">eam </w:t>
        </w:r>
        <w:r w:rsidR="00F23681" w:rsidRPr="005F6B1C">
          <w:rPr>
            <w:rStyle w:val="Hyperlink"/>
            <w:rFonts w:ascii="Times New Roman" w:hAnsi="Times New Roman"/>
            <w:i/>
            <w:iCs/>
            <w:color w:val="000000" w:themeColor="text1"/>
            <w:u w:val="none"/>
          </w:rPr>
          <w:t>T</w:t>
        </w:r>
        <w:r w:rsidRPr="005F6B1C">
          <w:rPr>
            <w:rStyle w:val="Hyperlink"/>
            <w:rFonts w:ascii="Times New Roman" w:hAnsi="Times New Roman"/>
            <w:i/>
            <w:iCs/>
            <w:color w:val="000000" w:themeColor="text1"/>
            <w:u w:val="none"/>
          </w:rPr>
          <w:t>herapy</w:t>
        </w:r>
      </w:hyperlink>
      <w:r w:rsidRPr="005F6B1C">
        <w:rPr>
          <w:rFonts w:ascii="Times New Roman" w:hAnsi="Times New Roman"/>
          <w:color w:val="000000" w:themeColor="text1"/>
        </w:rPr>
        <w:t xml:space="preserve">, </w:t>
      </w:r>
      <w:r w:rsidRPr="005F6B1C">
        <w:rPr>
          <w:rStyle w:val="SubtleReference"/>
          <w:rFonts w:ascii="Times New Roman" w:hAnsi="Times New Roman"/>
          <w:color w:val="000000" w:themeColor="text1"/>
        </w:rPr>
        <w:t xml:space="preserve">University </w:t>
      </w:r>
      <w:r w:rsidRPr="00271463">
        <w:rPr>
          <w:rStyle w:val="SubtleReference"/>
          <w:rFonts w:ascii="Times New Roman" w:hAnsi="Times New Roman"/>
          <w:color w:val="auto"/>
        </w:rPr>
        <w:t>of Kentucky</w:t>
      </w:r>
      <w:r w:rsidRPr="00271463">
        <w:rPr>
          <w:rFonts w:ascii="Times New Roman" w:hAnsi="Times New Roman"/>
        </w:rPr>
        <w:t xml:space="preserve"> (July 29, 2024)</w:t>
      </w:r>
      <w:r w:rsidR="00F23681" w:rsidRPr="00271463">
        <w:rPr>
          <w:rFonts w:ascii="Times New Roman" w:hAnsi="Times New Roman"/>
        </w:rPr>
        <w:t xml:space="preserve"> </w:t>
      </w:r>
      <w:hyperlink r:id="rId101" w:anchor=":~:text=A%20new%20University%20of%20Kentucky,advanced%20form%20of%20radiation%20treatment" w:history="1">
        <w:r w:rsidR="00F23681" w:rsidRPr="00271463">
          <w:rPr>
            <w:rStyle w:val="Hyperlink"/>
            <w:rFonts w:ascii="Times New Roman" w:hAnsi="Times New Roman"/>
          </w:rPr>
          <w:t>https://www.research.uky.edu/news/markey-study-finds-gaps-access-proton-beam-therapy#:~:text=A%20new%20University%20of%20Kentucky,advanced%20form%20of%20radiation%20treatment</w:t>
        </w:r>
      </w:hyperlink>
      <w:r w:rsidRPr="00271463">
        <w:rPr>
          <w:rStyle w:val="Hyperlink"/>
          <w:rFonts w:ascii="Times New Roman" w:eastAsiaTheme="majorEastAsia" w:hAnsi="Times New Roman"/>
          <w:color w:val="auto"/>
          <w:u w:val="none"/>
        </w:rPr>
        <w:t>;</w:t>
      </w:r>
      <w:r w:rsidR="00F23681" w:rsidRPr="00271463">
        <w:rPr>
          <w:rStyle w:val="Hyperlink"/>
          <w:rFonts w:ascii="Times New Roman" w:eastAsiaTheme="majorEastAsia" w:hAnsi="Times New Roman"/>
          <w:color w:val="auto"/>
          <w:u w:val="none"/>
        </w:rPr>
        <w:t xml:space="preserve"> </w:t>
      </w:r>
      <w:r w:rsidRPr="00271463">
        <w:rPr>
          <w:rStyle w:val="Hyperlink"/>
          <w:rFonts w:ascii="Times New Roman" w:eastAsiaTheme="majorEastAsia" w:hAnsi="Times New Roman"/>
          <w:i/>
          <w:iCs/>
          <w:color w:val="auto"/>
          <w:u w:val="none"/>
        </w:rPr>
        <w:t>see also,</w:t>
      </w:r>
      <w:r w:rsidRPr="00271463">
        <w:rPr>
          <w:rStyle w:val="Hyperlink"/>
          <w:rFonts w:ascii="Times New Roman" w:eastAsiaTheme="majorEastAsia" w:hAnsi="Times New Roman"/>
          <w:color w:val="auto"/>
          <w:u w:val="none"/>
        </w:rPr>
        <w:t xml:space="preserve"> </w:t>
      </w:r>
      <w:r w:rsidRPr="00271463">
        <w:rPr>
          <w:rFonts w:ascii="Times New Roman" w:eastAsiaTheme="majorEastAsia" w:hAnsi="Times New Roman"/>
        </w:rPr>
        <w:t xml:space="preserve">Sierra Silverwood </w:t>
      </w:r>
      <w:r w:rsidRPr="005F6B1C">
        <w:rPr>
          <w:rFonts w:ascii="Times New Roman" w:eastAsiaTheme="majorEastAsia" w:hAnsi="Times New Roman"/>
          <w:color w:val="000000" w:themeColor="text1"/>
        </w:rPr>
        <w:t xml:space="preserve">et al., </w:t>
      </w:r>
      <w:hyperlink r:id="rId102" w:history="1">
        <w:r w:rsidRPr="005F6B1C">
          <w:rPr>
            <w:rStyle w:val="Hyperlink"/>
            <w:rFonts w:ascii="Times New Roman" w:eastAsiaTheme="majorEastAsia" w:hAnsi="Times New Roman"/>
            <w:i/>
            <w:iCs/>
            <w:color w:val="000000" w:themeColor="text1"/>
            <w:u w:val="none"/>
          </w:rPr>
          <w:t>Distance Traveled by Patients Globally to Access Radiation Therapy: A Systematic Review</w:t>
        </w:r>
      </w:hyperlink>
      <w:r w:rsidRPr="005F6B1C">
        <w:rPr>
          <w:rFonts w:ascii="Times New Roman" w:eastAsiaTheme="majorEastAsia" w:hAnsi="Times New Roman"/>
          <w:color w:val="000000" w:themeColor="text1"/>
        </w:rPr>
        <w:t xml:space="preserve">, 118 </w:t>
      </w:r>
      <w:r w:rsidRPr="005F6B1C">
        <w:rPr>
          <w:rStyle w:val="SubtleReference"/>
          <w:rFonts w:ascii="Times New Roman" w:eastAsiaTheme="majorEastAsia" w:hAnsi="Times New Roman"/>
          <w:color w:val="000000" w:themeColor="text1"/>
        </w:rPr>
        <w:t xml:space="preserve">Int’l </w:t>
      </w:r>
      <w:r w:rsidRPr="00271463">
        <w:rPr>
          <w:rStyle w:val="SubtleReference"/>
          <w:rFonts w:ascii="Times New Roman" w:eastAsiaTheme="majorEastAsia" w:hAnsi="Times New Roman"/>
          <w:color w:val="auto"/>
        </w:rPr>
        <w:t>J. of Radiation, Oncology, Biology, Physics</w:t>
      </w:r>
      <w:r w:rsidRPr="00271463">
        <w:rPr>
          <w:rFonts w:ascii="Times New Roman" w:eastAsiaTheme="majorEastAsia" w:hAnsi="Times New Roman"/>
        </w:rPr>
        <w:t xml:space="preserve"> 891, 891-99 (2024)</w:t>
      </w:r>
      <w:r w:rsidR="00F23681" w:rsidRPr="00271463">
        <w:rPr>
          <w:rFonts w:ascii="Times New Roman" w:eastAsiaTheme="majorEastAsia" w:hAnsi="Times New Roman"/>
        </w:rPr>
        <w:t xml:space="preserve">, </w:t>
      </w:r>
      <w:hyperlink r:id="rId103" w:history="1">
        <w:r w:rsidR="00F23681" w:rsidRPr="00271463">
          <w:rPr>
            <w:rStyle w:val="Hyperlink"/>
            <w:rFonts w:ascii="Times New Roman" w:eastAsiaTheme="majorEastAsia" w:hAnsi="Times New Roman"/>
          </w:rPr>
          <w:t>https://pubmed.ncbi.nlm.nih.gov/37949324/</w:t>
        </w:r>
      </w:hyperlink>
      <w:r w:rsidRPr="00271463">
        <w:rPr>
          <w:rFonts w:ascii="Times New Roman" w:eastAsiaTheme="majorEastAsia" w:hAnsi="Times New Roman"/>
        </w:rPr>
        <w:t>.</w:t>
      </w:r>
    </w:p>
  </w:footnote>
  <w:footnote w:id="77">
    <w:p w14:paraId="08767B33" w14:textId="6F09278F" w:rsidR="00001C8B" w:rsidRPr="00271463" w:rsidRDefault="00001C8B" w:rsidP="00593B61">
      <w:pPr>
        <w:pStyle w:val="NormalWeb"/>
        <w:spacing w:before="0" w:beforeAutospacing="0" w:after="0" w:afterAutospacing="0"/>
        <w:contextualSpacing/>
        <w:jc w:val="both"/>
        <w:rPr>
          <w:sz w:val="20"/>
          <w:szCs w:val="20"/>
        </w:rPr>
      </w:pPr>
      <w:r w:rsidRPr="00271463">
        <w:rPr>
          <w:rStyle w:val="FootnoteReference"/>
          <w:sz w:val="20"/>
          <w:szCs w:val="20"/>
        </w:rPr>
        <w:footnoteRef/>
      </w:r>
      <w:r w:rsidRPr="00271463">
        <w:rPr>
          <w:sz w:val="20"/>
          <w:szCs w:val="20"/>
        </w:rPr>
        <w:t xml:space="preserve"> </w:t>
      </w:r>
      <w:r w:rsidRPr="00271463">
        <w:rPr>
          <w:rFonts w:eastAsiaTheme="majorEastAsia"/>
          <w:sz w:val="20"/>
          <w:szCs w:val="20"/>
        </w:rPr>
        <w:t>Burus</w:t>
      </w:r>
      <w:r w:rsidR="004B5011" w:rsidRPr="00271463">
        <w:rPr>
          <w:rFonts w:eastAsiaTheme="majorEastAsia"/>
          <w:sz w:val="20"/>
          <w:szCs w:val="20"/>
        </w:rPr>
        <w:t xml:space="preserve"> et al.</w:t>
      </w:r>
      <w:r w:rsidRPr="00271463">
        <w:rPr>
          <w:rFonts w:eastAsiaTheme="majorEastAsia"/>
          <w:sz w:val="20"/>
          <w:szCs w:val="20"/>
        </w:rPr>
        <w:t xml:space="preserve">, </w:t>
      </w:r>
      <w:r w:rsidRPr="00271463">
        <w:rPr>
          <w:rFonts w:eastAsiaTheme="majorEastAsia"/>
          <w:i/>
          <w:iCs/>
          <w:sz w:val="20"/>
          <w:szCs w:val="20"/>
        </w:rPr>
        <w:t>supra</w:t>
      </w:r>
      <w:r w:rsidRPr="00271463">
        <w:rPr>
          <w:rFonts w:eastAsiaTheme="majorEastAsia"/>
          <w:sz w:val="20"/>
          <w:szCs w:val="20"/>
        </w:rPr>
        <w:t xml:space="preserve"> note </w:t>
      </w:r>
      <w:r w:rsidR="004B5011" w:rsidRPr="00271463">
        <w:rPr>
          <w:rFonts w:eastAsiaTheme="majorEastAsia"/>
          <w:sz w:val="20"/>
          <w:szCs w:val="20"/>
        </w:rPr>
        <w:t>74</w:t>
      </w:r>
      <w:r w:rsidRPr="00271463">
        <w:rPr>
          <w:rFonts w:eastAsiaTheme="majorEastAsia"/>
          <w:sz w:val="20"/>
          <w:szCs w:val="20"/>
        </w:rPr>
        <w:t xml:space="preserve">; </w:t>
      </w:r>
      <w:r w:rsidRPr="00271463">
        <w:rPr>
          <w:rFonts w:eastAsiaTheme="majorEastAsia"/>
          <w:i/>
          <w:iCs/>
          <w:sz w:val="20"/>
          <w:szCs w:val="20"/>
        </w:rPr>
        <w:t xml:space="preserve">see </w:t>
      </w:r>
      <w:r w:rsidRPr="00C578F2">
        <w:rPr>
          <w:rFonts w:eastAsiaTheme="majorEastAsia"/>
          <w:i/>
          <w:iCs/>
          <w:color w:val="000000" w:themeColor="text1"/>
          <w:sz w:val="20"/>
          <w:szCs w:val="20"/>
        </w:rPr>
        <w:t>also</w:t>
      </w:r>
      <w:r w:rsidRPr="00C578F2">
        <w:rPr>
          <w:rFonts w:eastAsiaTheme="majorEastAsia"/>
          <w:color w:val="000000" w:themeColor="text1"/>
          <w:sz w:val="20"/>
          <w:szCs w:val="20"/>
        </w:rPr>
        <w:t xml:space="preserve">, </w:t>
      </w:r>
      <w:hyperlink r:id="rId104" w:history="1">
        <w:r w:rsidRPr="00C578F2">
          <w:rPr>
            <w:rStyle w:val="Hyperlink"/>
            <w:i/>
            <w:iCs/>
            <w:color w:val="000000" w:themeColor="text1"/>
            <w:sz w:val="20"/>
            <w:szCs w:val="20"/>
            <w:u w:val="none"/>
          </w:rPr>
          <w:t>2023 NAPT Member Survey: Executive Summary – Key Data on Proton Therapy in the U.S.</w:t>
        </w:r>
      </w:hyperlink>
      <w:r w:rsidRPr="00C578F2">
        <w:rPr>
          <w:i/>
          <w:iCs/>
          <w:color w:val="000000" w:themeColor="text1"/>
          <w:sz w:val="20"/>
          <w:szCs w:val="20"/>
        </w:rPr>
        <w:t>,</w:t>
      </w:r>
      <w:r w:rsidRPr="00C578F2">
        <w:rPr>
          <w:color w:val="000000" w:themeColor="text1"/>
          <w:sz w:val="20"/>
          <w:szCs w:val="20"/>
        </w:rPr>
        <w:t xml:space="preserve"> </w:t>
      </w:r>
      <w:r w:rsidRPr="00C578F2">
        <w:rPr>
          <w:rStyle w:val="SubtleReference"/>
          <w:color w:val="000000" w:themeColor="text1"/>
          <w:sz w:val="20"/>
          <w:szCs w:val="20"/>
        </w:rPr>
        <w:t xml:space="preserve">National </w:t>
      </w:r>
      <w:r w:rsidRPr="00271463">
        <w:rPr>
          <w:rStyle w:val="SubtleReference"/>
          <w:color w:val="auto"/>
          <w:sz w:val="20"/>
          <w:szCs w:val="20"/>
        </w:rPr>
        <w:t>Association of Proton Therapy</w:t>
      </w:r>
      <w:r w:rsidRPr="00271463">
        <w:rPr>
          <w:rStyle w:val="SubtleReference"/>
          <w:sz w:val="20"/>
          <w:szCs w:val="20"/>
        </w:rPr>
        <w:t xml:space="preserve">, </w:t>
      </w:r>
      <w:hyperlink r:id="rId105" w:history="1">
        <w:r w:rsidRPr="00271463">
          <w:rPr>
            <w:rStyle w:val="Hyperlink"/>
            <w:color w:val="auto"/>
            <w:sz w:val="20"/>
            <w:szCs w:val="20"/>
          </w:rPr>
          <w:t>https://proton-therapy.org/wp-content/uploads/2023/10/Member-Survey-Exec-Summary.pdf</w:t>
        </w:r>
      </w:hyperlink>
      <w:r w:rsidRPr="00271463">
        <w:rPr>
          <w:sz w:val="20"/>
          <w:szCs w:val="20"/>
        </w:rPr>
        <w:t xml:space="preserve"> (“Proton therapy currently represents less than 1% of all radiation oncology treatments by modality, and approximately 70% of the U.S. population lives more than 100 miles from a treatment center.”) (Last </w:t>
      </w:r>
      <w:r w:rsidR="00F23681" w:rsidRPr="00271463">
        <w:rPr>
          <w:sz w:val="20"/>
          <w:szCs w:val="20"/>
        </w:rPr>
        <w:t xml:space="preserve">viewed </w:t>
      </w:r>
      <w:r w:rsidRPr="00271463">
        <w:rPr>
          <w:sz w:val="20"/>
          <w:szCs w:val="20"/>
        </w:rPr>
        <w:t>Feb. 24, 2025).</w:t>
      </w:r>
    </w:p>
  </w:footnote>
  <w:footnote w:id="78">
    <w:p w14:paraId="4461013C" w14:textId="5247FBBA"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Burus</w:t>
      </w:r>
      <w:r w:rsidR="004B5011" w:rsidRPr="00271463">
        <w:rPr>
          <w:rFonts w:ascii="Times New Roman" w:hAnsi="Times New Roman"/>
        </w:rPr>
        <w:t xml:space="preserve"> et al.</w:t>
      </w:r>
      <w:r w:rsidRPr="00271463">
        <w:rPr>
          <w:rFonts w:ascii="Times New Roman" w:hAnsi="Times New Roman"/>
        </w:rPr>
        <w:t xml:space="preserve">, </w:t>
      </w:r>
      <w:r w:rsidRPr="00271463">
        <w:rPr>
          <w:rFonts w:ascii="Times New Roman" w:hAnsi="Times New Roman"/>
          <w:i/>
          <w:iCs/>
        </w:rPr>
        <w:t>supra</w:t>
      </w:r>
      <w:r w:rsidRPr="00271463">
        <w:rPr>
          <w:rFonts w:ascii="Times New Roman" w:hAnsi="Times New Roman"/>
        </w:rPr>
        <w:t xml:space="preserve"> note </w:t>
      </w:r>
      <w:r w:rsidR="004B5011" w:rsidRPr="00271463">
        <w:rPr>
          <w:rFonts w:ascii="Times New Roman" w:eastAsiaTheme="majorEastAsia" w:hAnsi="Times New Roman"/>
        </w:rPr>
        <w:t>74</w:t>
      </w:r>
      <w:r w:rsidRPr="00271463">
        <w:rPr>
          <w:rFonts w:ascii="Times New Roman" w:eastAsiaTheme="majorEastAsia" w:hAnsi="Times New Roman"/>
        </w:rPr>
        <w:t>.</w:t>
      </w:r>
    </w:p>
  </w:footnote>
  <w:footnote w:id="79">
    <w:p w14:paraId="58792CFE" w14:textId="68B16EF4" w:rsidR="00001C8B" w:rsidRPr="00271463" w:rsidRDefault="00001C8B" w:rsidP="00593B61">
      <w:pPr>
        <w:jc w:val="both"/>
        <w:rPr>
          <w:rFonts w:cs="Times New Roman"/>
          <w:sz w:val="20"/>
          <w:szCs w:val="20"/>
        </w:rPr>
      </w:pPr>
      <w:r w:rsidRPr="00271463">
        <w:rPr>
          <w:rStyle w:val="FootnoteReference"/>
          <w:rFonts w:cs="Times New Roman"/>
          <w:sz w:val="20"/>
          <w:szCs w:val="20"/>
        </w:rPr>
        <w:footnoteRef/>
      </w:r>
      <w:r w:rsidRPr="00271463">
        <w:rPr>
          <w:rFonts w:cs="Times New Roman"/>
          <w:sz w:val="20"/>
          <w:szCs w:val="20"/>
        </w:rPr>
        <w:t xml:space="preserve"> </w:t>
      </w:r>
      <w:hyperlink r:id="rId106" w:history="1">
        <w:r w:rsidR="002D3EF4" w:rsidRPr="002D3EF4">
          <w:rPr>
            <w:rStyle w:val="Hyperlink"/>
            <w:rFonts w:cs="Times New Roman"/>
            <w:color w:val="000000" w:themeColor="text1"/>
            <w:sz w:val="20"/>
            <w:szCs w:val="20"/>
            <w:u w:val="none"/>
          </w:rPr>
          <w:t>MASSACHUSETTS HEALTH POLICY COMMISSION, PRELIMINARY REPORT: COST AND MARKET IMPACT REVIEW OF DANA-FARBER CANCER INSTITUTE, BETH ISRAEL DEACONESS MEDICAL CENTER, AND HARVARD MEDICAL FACULTY PHYSICIANS</w:t>
        </w:r>
      </w:hyperlink>
      <w:r w:rsidRPr="002D3EF4">
        <w:rPr>
          <w:rFonts w:cs="Times New Roman"/>
          <w:color w:val="000000" w:themeColor="text1"/>
          <w:sz w:val="20"/>
          <w:szCs w:val="20"/>
        </w:rPr>
        <w:t xml:space="preserve"> (</w:t>
      </w:r>
      <w:r w:rsidRPr="00271463">
        <w:rPr>
          <w:rFonts w:cs="Times New Roman"/>
          <w:sz w:val="20"/>
          <w:szCs w:val="20"/>
        </w:rPr>
        <w:t>HPC-CMIR-2024-1)</w:t>
      </w:r>
      <w:r w:rsidR="006F000E" w:rsidRPr="00271463">
        <w:rPr>
          <w:rFonts w:cs="Times New Roman"/>
          <w:sz w:val="20"/>
          <w:szCs w:val="20"/>
        </w:rPr>
        <w:t xml:space="preserve"> (2025)</w:t>
      </w:r>
      <w:r w:rsidRPr="00271463">
        <w:rPr>
          <w:rFonts w:cs="Times New Roman"/>
          <w:sz w:val="20"/>
          <w:szCs w:val="20"/>
        </w:rPr>
        <w:t xml:space="preserve">, </w:t>
      </w:r>
      <w:hyperlink r:id="rId107" w:history="1">
        <w:r w:rsidRPr="00271463">
          <w:rPr>
            <w:rStyle w:val="Hyperlink"/>
            <w:rFonts w:cs="Times New Roman"/>
            <w:color w:val="auto"/>
            <w:sz w:val="20"/>
            <w:szCs w:val="20"/>
          </w:rPr>
          <w:t>https://masshpc.gov/sites/default/files/20250227_Preliminary_BILH-DCFI_CMIR.pdf</w:t>
        </w:r>
      </w:hyperlink>
      <w:r w:rsidRPr="00271463">
        <w:rPr>
          <w:rFonts w:cs="Times New Roman"/>
          <w:sz w:val="20"/>
          <w:szCs w:val="20"/>
        </w:rPr>
        <w:t xml:space="preserve"> (citing Massimo </w:t>
      </w:r>
      <w:proofErr w:type="spellStart"/>
      <w:r w:rsidRPr="00271463">
        <w:rPr>
          <w:rFonts w:cs="Times New Roman"/>
          <w:sz w:val="20"/>
          <w:szCs w:val="20"/>
        </w:rPr>
        <w:t>Ambroggi</w:t>
      </w:r>
      <w:proofErr w:type="spellEnd"/>
      <w:r w:rsidRPr="00271463">
        <w:rPr>
          <w:rFonts w:cs="Times New Roman"/>
          <w:sz w:val="20"/>
          <w:szCs w:val="20"/>
        </w:rPr>
        <w:t xml:space="preserve"> et al., </w:t>
      </w:r>
      <w:hyperlink r:id="rId108" w:history="1">
        <w:r w:rsidRPr="002D3EF4">
          <w:rPr>
            <w:rStyle w:val="Hyperlink"/>
            <w:rFonts w:cs="Times New Roman"/>
            <w:i/>
            <w:iCs/>
            <w:color w:val="000000" w:themeColor="text1"/>
            <w:sz w:val="20"/>
            <w:szCs w:val="20"/>
            <w:u w:val="none"/>
          </w:rPr>
          <w:t>Distance as a Barrier to Cancer Diagnosis and Treatment: Review of the Literature</w:t>
        </w:r>
      </w:hyperlink>
      <w:r w:rsidRPr="002D3EF4">
        <w:rPr>
          <w:rFonts w:cs="Times New Roman"/>
          <w:color w:val="000000" w:themeColor="text1"/>
          <w:sz w:val="20"/>
          <w:szCs w:val="20"/>
        </w:rPr>
        <w:t xml:space="preserve">, 20 </w:t>
      </w:r>
      <w:r w:rsidRPr="00271463">
        <w:rPr>
          <w:rFonts w:cs="Times New Roman"/>
          <w:sz w:val="20"/>
          <w:szCs w:val="20"/>
        </w:rPr>
        <w:t>T</w:t>
      </w:r>
      <w:r w:rsidR="00F23681" w:rsidRPr="00271463">
        <w:rPr>
          <w:rFonts w:cs="Times New Roman"/>
          <w:sz w:val="20"/>
          <w:szCs w:val="20"/>
        </w:rPr>
        <w:t>he Oncologist</w:t>
      </w:r>
      <w:r w:rsidRPr="00271463">
        <w:rPr>
          <w:rFonts w:cs="Times New Roman"/>
          <w:sz w:val="20"/>
          <w:szCs w:val="20"/>
        </w:rPr>
        <w:t xml:space="preserve"> 1378, </w:t>
      </w:r>
      <w:r w:rsidR="002446D4" w:rsidRPr="00271463">
        <w:rPr>
          <w:rFonts w:cs="Times New Roman"/>
          <w:sz w:val="20"/>
          <w:szCs w:val="20"/>
        </w:rPr>
        <w:t xml:space="preserve">1378-1385 </w:t>
      </w:r>
      <w:r w:rsidRPr="00271463">
        <w:rPr>
          <w:rFonts w:cs="Times New Roman"/>
          <w:sz w:val="20"/>
          <w:szCs w:val="20"/>
        </w:rPr>
        <w:t xml:space="preserve">(2015), </w:t>
      </w:r>
      <w:hyperlink r:id="rId109" w:history="1">
        <w:r w:rsidRPr="00271463">
          <w:rPr>
            <w:rStyle w:val="Hyperlink"/>
            <w:rFonts w:cs="Times New Roman"/>
            <w:sz w:val="20"/>
            <w:szCs w:val="20"/>
          </w:rPr>
          <w:t>https://pmc.ncbi.nlm.nih.gov/articles/PMC4679078/pdf/theoncologist_15110.pdf</w:t>
        </w:r>
      </w:hyperlink>
      <w:r w:rsidRPr="00271463">
        <w:rPr>
          <w:rFonts w:cs="Times New Roman"/>
          <w:sz w:val="20"/>
          <w:szCs w:val="20"/>
        </w:rPr>
        <w:t xml:space="preserve">; </w:t>
      </w:r>
      <w:hyperlink r:id="rId110" w:history="1">
        <w:r w:rsidRPr="00803E35">
          <w:rPr>
            <w:rStyle w:val="Hyperlink"/>
            <w:rFonts w:cs="Times New Roman"/>
            <w:i/>
            <w:iCs/>
            <w:color w:val="000000" w:themeColor="text1"/>
            <w:sz w:val="20"/>
            <w:szCs w:val="20"/>
            <w:u w:val="none"/>
          </w:rPr>
          <w:t xml:space="preserve">Annual Report to the Nation Part 2: Patient </w:t>
        </w:r>
        <w:r w:rsidR="00E13C92" w:rsidRPr="00803E35">
          <w:rPr>
            <w:rStyle w:val="Hyperlink"/>
            <w:rFonts w:cs="Times New Roman"/>
            <w:i/>
            <w:iCs/>
            <w:color w:val="000000" w:themeColor="text1"/>
            <w:sz w:val="20"/>
            <w:szCs w:val="20"/>
            <w:u w:val="none"/>
          </w:rPr>
          <w:t>E</w:t>
        </w:r>
        <w:r w:rsidRPr="00803E35">
          <w:rPr>
            <w:rStyle w:val="Hyperlink"/>
            <w:rFonts w:cs="Times New Roman"/>
            <w:i/>
            <w:iCs/>
            <w:color w:val="000000" w:themeColor="text1"/>
            <w:sz w:val="20"/>
            <w:szCs w:val="20"/>
            <w:u w:val="none"/>
          </w:rPr>
          <w:t xml:space="preserve">conomic </w:t>
        </w:r>
        <w:r w:rsidR="00E13C92" w:rsidRPr="00803E35">
          <w:rPr>
            <w:rStyle w:val="Hyperlink"/>
            <w:rFonts w:cs="Times New Roman"/>
            <w:i/>
            <w:iCs/>
            <w:color w:val="000000" w:themeColor="text1"/>
            <w:sz w:val="20"/>
            <w:szCs w:val="20"/>
            <w:u w:val="none"/>
          </w:rPr>
          <w:t>B</w:t>
        </w:r>
        <w:r w:rsidRPr="00803E35">
          <w:rPr>
            <w:rStyle w:val="Hyperlink"/>
            <w:rFonts w:cs="Times New Roman"/>
            <w:i/>
            <w:iCs/>
            <w:color w:val="000000" w:themeColor="text1"/>
            <w:sz w:val="20"/>
            <w:szCs w:val="20"/>
            <w:u w:val="none"/>
          </w:rPr>
          <w:t xml:space="preserve">urden of </w:t>
        </w:r>
        <w:r w:rsidR="00E13C92" w:rsidRPr="00803E35">
          <w:rPr>
            <w:rStyle w:val="Hyperlink"/>
            <w:rFonts w:cs="Times New Roman"/>
            <w:i/>
            <w:iCs/>
            <w:color w:val="000000" w:themeColor="text1"/>
            <w:sz w:val="20"/>
            <w:szCs w:val="20"/>
            <w:u w:val="none"/>
          </w:rPr>
          <w:t>C</w:t>
        </w:r>
        <w:r w:rsidRPr="00803E35">
          <w:rPr>
            <w:rStyle w:val="Hyperlink"/>
            <w:rFonts w:cs="Times New Roman"/>
            <w:i/>
            <w:iCs/>
            <w:color w:val="000000" w:themeColor="text1"/>
            <w:sz w:val="20"/>
            <w:szCs w:val="20"/>
            <w:u w:val="none"/>
          </w:rPr>
          <w:t xml:space="preserve">ancer </w:t>
        </w:r>
        <w:r w:rsidR="00E13C92" w:rsidRPr="00803E35">
          <w:rPr>
            <w:rStyle w:val="Hyperlink"/>
            <w:rFonts w:cs="Times New Roman"/>
            <w:i/>
            <w:iCs/>
            <w:color w:val="000000" w:themeColor="text1"/>
            <w:sz w:val="20"/>
            <w:szCs w:val="20"/>
            <w:u w:val="none"/>
          </w:rPr>
          <w:t>C</w:t>
        </w:r>
        <w:r w:rsidRPr="00803E35">
          <w:rPr>
            <w:rStyle w:val="Hyperlink"/>
            <w:rFonts w:cs="Times New Roman"/>
            <w:i/>
            <w:iCs/>
            <w:color w:val="000000" w:themeColor="text1"/>
            <w:sz w:val="20"/>
            <w:szCs w:val="20"/>
            <w:u w:val="none"/>
          </w:rPr>
          <w:t xml:space="preserve">are </w:t>
        </w:r>
        <w:r w:rsidR="00E13C92" w:rsidRPr="00803E35">
          <w:rPr>
            <w:rStyle w:val="Hyperlink"/>
            <w:rFonts w:cs="Times New Roman"/>
            <w:i/>
            <w:iCs/>
            <w:color w:val="000000" w:themeColor="text1"/>
            <w:sz w:val="20"/>
            <w:szCs w:val="20"/>
            <w:u w:val="none"/>
          </w:rPr>
          <w:t>M</w:t>
        </w:r>
        <w:r w:rsidRPr="00803E35">
          <w:rPr>
            <w:rStyle w:val="Hyperlink"/>
            <w:rFonts w:cs="Times New Roman"/>
            <w:i/>
            <w:iCs/>
            <w:color w:val="000000" w:themeColor="text1"/>
            <w:sz w:val="20"/>
            <w:szCs w:val="20"/>
            <w:u w:val="none"/>
          </w:rPr>
          <w:t xml:space="preserve">ore </w:t>
        </w:r>
        <w:r w:rsidR="00E13C92" w:rsidRPr="00803E35">
          <w:rPr>
            <w:rStyle w:val="Hyperlink"/>
            <w:rFonts w:cs="Times New Roman"/>
            <w:i/>
            <w:iCs/>
            <w:color w:val="000000" w:themeColor="text1"/>
            <w:sz w:val="20"/>
            <w:szCs w:val="20"/>
            <w:u w:val="none"/>
          </w:rPr>
          <w:t>T</w:t>
        </w:r>
        <w:r w:rsidRPr="00803E35">
          <w:rPr>
            <w:rStyle w:val="Hyperlink"/>
            <w:rFonts w:cs="Times New Roman"/>
            <w:i/>
            <w:iCs/>
            <w:color w:val="000000" w:themeColor="text1"/>
            <w:sz w:val="20"/>
            <w:szCs w:val="20"/>
            <w:u w:val="none"/>
          </w:rPr>
          <w:t xml:space="preserve">han $21 </w:t>
        </w:r>
        <w:r w:rsidR="00E13C92" w:rsidRPr="00803E35">
          <w:rPr>
            <w:rStyle w:val="Hyperlink"/>
            <w:rFonts w:cs="Times New Roman"/>
            <w:i/>
            <w:iCs/>
            <w:color w:val="000000" w:themeColor="text1"/>
            <w:sz w:val="20"/>
            <w:szCs w:val="20"/>
            <w:u w:val="none"/>
          </w:rPr>
          <w:t>B</w:t>
        </w:r>
        <w:r w:rsidRPr="00803E35">
          <w:rPr>
            <w:rStyle w:val="Hyperlink"/>
            <w:rFonts w:cs="Times New Roman"/>
            <w:i/>
            <w:iCs/>
            <w:color w:val="000000" w:themeColor="text1"/>
            <w:sz w:val="20"/>
            <w:szCs w:val="20"/>
            <w:u w:val="none"/>
          </w:rPr>
          <w:t>illion in the United States in 2019</w:t>
        </w:r>
        <w:r w:rsidRPr="00803E35">
          <w:rPr>
            <w:rStyle w:val="Hyperlink"/>
            <w:rFonts w:cs="Times New Roman"/>
            <w:color w:val="000000" w:themeColor="text1"/>
            <w:sz w:val="20"/>
            <w:szCs w:val="20"/>
            <w:u w:val="none"/>
          </w:rPr>
          <w:t>,</w:t>
        </w:r>
      </w:hyperlink>
      <w:r w:rsidRPr="00803E35">
        <w:rPr>
          <w:rFonts w:cs="Times New Roman"/>
          <w:color w:val="000000" w:themeColor="text1"/>
          <w:sz w:val="20"/>
          <w:szCs w:val="20"/>
        </w:rPr>
        <w:t xml:space="preserve"> </w:t>
      </w:r>
      <w:r w:rsidRPr="00C62798">
        <w:rPr>
          <w:rFonts w:cs="Times New Roman"/>
          <w:smallCaps/>
          <w:sz w:val="20"/>
          <w:szCs w:val="20"/>
        </w:rPr>
        <w:t>NATIONAL INSTITUTE OF HEALTH</w:t>
      </w:r>
      <w:r w:rsidRPr="00271463">
        <w:rPr>
          <w:rFonts w:cs="Times New Roman"/>
          <w:sz w:val="20"/>
          <w:szCs w:val="20"/>
        </w:rPr>
        <w:t xml:space="preserve">, (Oct. 26, 2021), </w:t>
      </w:r>
      <w:hyperlink r:id="rId111" w:history="1">
        <w:r w:rsidR="006F000E" w:rsidRPr="00271463">
          <w:rPr>
            <w:rStyle w:val="Hyperlink"/>
            <w:rFonts w:cs="Times New Roman"/>
            <w:sz w:val="20"/>
            <w:szCs w:val="20"/>
          </w:rPr>
          <w:t>https://www.nih.gov/news-events/news-releases/annual-report-nation-part-2-patient-economic-burdencancer-care-more-21-billion-united-states-2019</w:t>
        </w:r>
      </w:hyperlink>
      <w:r w:rsidRPr="00271463">
        <w:rPr>
          <w:rFonts w:cs="Times New Roman"/>
          <w:sz w:val="20"/>
          <w:szCs w:val="20"/>
        </w:rPr>
        <w:t>.).</w:t>
      </w:r>
    </w:p>
  </w:footnote>
  <w:footnote w:id="80">
    <w:p w14:paraId="3BBFF014" w14:textId="15D560C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shd w:val="clear" w:color="auto" w:fill="FFFFFF"/>
        </w:rPr>
        <w:t>Baumann</w:t>
      </w:r>
      <w:r w:rsidR="004B5011" w:rsidRPr="00271463">
        <w:rPr>
          <w:rFonts w:ascii="Times New Roman" w:hAnsi="Times New Roman"/>
          <w:shd w:val="clear" w:color="auto" w:fill="FFFFFF"/>
        </w:rPr>
        <w:t xml:space="preserve"> et al.</w:t>
      </w:r>
      <w:r w:rsidRPr="00271463">
        <w:rPr>
          <w:rFonts w:ascii="Times New Roman" w:hAnsi="Times New Roman"/>
          <w:shd w:val="clear" w:color="auto" w:fill="FFFFFF"/>
        </w:rPr>
        <w:t xml:space="preserve">, </w:t>
      </w:r>
      <w:r w:rsidRPr="00271463">
        <w:rPr>
          <w:rFonts w:ascii="Times New Roman" w:hAnsi="Times New Roman"/>
          <w:i/>
          <w:iCs/>
          <w:shd w:val="clear" w:color="auto" w:fill="FFFFFF"/>
        </w:rPr>
        <w:t>supra</w:t>
      </w:r>
      <w:r w:rsidRPr="00271463">
        <w:rPr>
          <w:rFonts w:ascii="Times New Roman" w:hAnsi="Times New Roman"/>
          <w:shd w:val="clear" w:color="auto" w:fill="FFFFFF"/>
        </w:rPr>
        <w:t xml:space="preserve"> note </w:t>
      </w:r>
      <w:r w:rsidR="004B5011" w:rsidRPr="00271463">
        <w:rPr>
          <w:rFonts w:ascii="Times New Roman" w:hAnsi="Times New Roman"/>
          <w:shd w:val="clear" w:color="auto" w:fill="FFFFFF"/>
        </w:rPr>
        <w:t>4</w:t>
      </w:r>
      <w:r w:rsidRPr="00271463">
        <w:rPr>
          <w:rFonts w:ascii="Times New Roman" w:hAnsi="Times New Roman"/>
          <w:shd w:val="clear" w:color="auto" w:fill="FFFFFF"/>
        </w:rPr>
        <w:t>4.</w:t>
      </w:r>
    </w:p>
  </w:footnote>
  <w:footnote w:id="81">
    <w:p w14:paraId="6DA6D510" w14:textId="74DC5B90" w:rsidR="00C62798" w:rsidRDefault="00C62798">
      <w:pPr>
        <w:pStyle w:val="FootnoteText"/>
      </w:pPr>
      <w:r>
        <w:rPr>
          <w:rStyle w:val="FootnoteReference"/>
        </w:rPr>
        <w:footnoteRef/>
      </w:r>
      <w:r>
        <w:t xml:space="preserve"> </w:t>
      </w:r>
      <w:r w:rsidRPr="00271463">
        <w:rPr>
          <w:rFonts w:ascii="Times New Roman" w:hAnsi="Times New Roman"/>
        </w:rPr>
        <w:t xml:space="preserve">See discussion of </w:t>
      </w:r>
      <w:r>
        <w:rPr>
          <w:rFonts w:ascii="Times New Roman" w:hAnsi="Times New Roman"/>
        </w:rPr>
        <w:t>clinical benefits of Proton Therapy and effect on cost-containment</w:t>
      </w:r>
      <w:r w:rsidRPr="00271463">
        <w:rPr>
          <w:rFonts w:ascii="Times New Roman" w:hAnsi="Times New Roman"/>
        </w:rPr>
        <w:t xml:space="preserve"> </w:t>
      </w:r>
      <w:proofErr w:type="gramStart"/>
      <w:r>
        <w:rPr>
          <w:rFonts w:ascii="Times New Roman" w:hAnsi="Times New Roman"/>
          <w:i/>
          <w:iCs/>
        </w:rPr>
        <w:t>infra</w:t>
      </w:r>
      <w:r w:rsidRPr="00271463">
        <w:rPr>
          <w:rFonts w:ascii="Times New Roman" w:hAnsi="Times New Roman"/>
        </w:rPr>
        <w:t xml:space="preserve"> Section</w:t>
      </w:r>
      <w:proofErr w:type="gramEnd"/>
      <w:r w:rsidRPr="00271463">
        <w:rPr>
          <w:rFonts w:ascii="Times New Roman" w:hAnsi="Times New Roman"/>
        </w:rPr>
        <w:t xml:space="preserve"> </w:t>
      </w:r>
      <w:r>
        <w:rPr>
          <w:rFonts w:ascii="Times New Roman" w:eastAsia="Calibri" w:hAnsi="Times New Roman"/>
          <w:bCs/>
        </w:rPr>
        <w:t>F2.a.</w:t>
      </w:r>
    </w:p>
  </w:footnote>
  <w:footnote w:id="82">
    <w:p w14:paraId="779BA619" w14:textId="1A60EAA9" w:rsidR="00001C8B" w:rsidRPr="00271463" w:rsidRDefault="00001C8B" w:rsidP="00593B61">
      <w:pPr>
        <w:contextualSpacing/>
        <w:jc w:val="both"/>
        <w:rPr>
          <w:rFonts w:eastAsia="Times New Roman" w:cs="Times New Roman"/>
          <w:sz w:val="20"/>
          <w:szCs w:val="20"/>
        </w:rPr>
      </w:pPr>
      <w:r w:rsidRPr="00271463">
        <w:rPr>
          <w:rStyle w:val="FootnoteReference"/>
          <w:rFonts w:cs="Times New Roman"/>
          <w:sz w:val="20"/>
          <w:szCs w:val="20"/>
        </w:rPr>
        <w:footnoteRef/>
      </w:r>
      <w:r w:rsidRPr="00271463">
        <w:rPr>
          <w:rFonts w:cs="Times New Roman"/>
          <w:sz w:val="20"/>
          <w:szCs w:val="20"/>
        </w:rPr>
        <w:t xml:space="preserve"> </w:t>
      </w:r>
      <w:r w:rsidRPr="00271463">
        <w:rPr>
          <w:rFonts w:eastAsia="Times New Roman" w:cs="Times New Roman"/>
          <w:sz w:val="20"/>
          <w:szCs w:val="20"/>
        </w:rPr>
        <w:t xml:space="preserve">Simona </w:t>
      </w:r>
      <w:r w:rsidRPr="00271463">
        <w:rPr>
          <w:rFonts w:eastAsiaTheme="majorEastAsia" w:cs="Times New Roman"/>
          <w:sz w:val="20"/>
          <w:szCs w:val="20"/>
        </w:rPr>
        <w:t>Gaito et al</w:t>
      </w:r>
      <w:r w:rsidRPr="00271463">
        <w:rPr>
          <w:rFonts w:eastAsiaTheme="majorEastAsia" w:cs="Times New Roman"/>
          <w:i/>
          <w:iCs/>
          <w:sz w:val="20"/>
          <w:szCs w:val="20"/>
        </w:rPr>
        <w:t>.</w:t>
      </w:r>
      <w:r w:rsidRPr="00271463">
        <w:rPr>
          <w:rFonts w:eastAsiaTheme="majorEastAsia" w:cs="Times New Roman"/>
          <w:sz w:val="20"/>
          <w:szCs w:val="20"/>
        </w:rPr>
        <w:t>,</w:t>
      </w:r>
      <w:r w:rsidRPr="00271463">
        <w:rPr>
          <w:rFonts w:eastAsiaTheme="majorEastAsia" w:cs="Times New Roman"/>
          <w:i/>
          <w:iCs/>
          <w:sz w:val="20"/>
          <w:szCs w:val="20"/>
        </w:rPr>
        <w:t xml:space="preserve"> </w:t>
      </w:r>
      <w:hyperlink r:id="rId112" w:history="1">
        <w:r w:rsidRPr="007C7D02">
          <w:rPr>
            <w:rStyle w:val="Hyperlink"/>
            <w:rFonts w:eastAsiaTheme="majorEastAsia" w:cs="Times New Roman"/>
            <w:i/>
            <w:iCs/>
            <w:color w:val="000000" w:themeColor="text1"/>
            <w:sz w:val="20"/>
            <w:szCs w:val="20"/>
            <w:u w:val="none"/>
          </w:rPr>
          <w:t>Assessing Equity of Access to Proton Beam Therapy: A Literature Review</w:t>
        </w:r>
      </w:hyperlink>
      <w:r w:rsidRPr="007C7D02">
        <w:rPr>
          <w:rFonts w:eastAsiaTheme="majorEastAsia" w:cs="Times New Roman"/>
          <w:i/>
          <w:iCs/>
          <w:color w:val="000000" w:themeColor="text1"/>
          <w:sz w:val="20"/>
          <w:szCs w:val="20"/>
        </w:rPr>
        <w:t xml:space="preserve">, </w:t>
      </w:r>
      <w:r w:rsidRPr="00271463">
        <w:rPr>
          <w:rFonts w:eastAsiaTheme="majorEastAsia" w:cs="Times New Roman"/>
          <w:sz w:val="20"/>
          <w:szCs w:val="20"/>
        </w:rPr>
        <w:t xml:space="preserve">35 </w:t>
      </w:r>
      <w:r w:rsidRPr="00271463">
        <w:rPr>
          <w:rFonts w:eastAsiaTheme="majorEastAsia" w:cs="Times New Roman"/>
          <w:smallCaps/>
          <w:sz w:val="20"/>
          <w:szCs w:val="20"/>
        </w:rPr>
        <w:t>Clinical Oncology</w:t>
      </w:r>
      <w:r w:rsidRPr="00271463">
        <w:rPr>
          <w:rFonts w:eastAsiaTheme="majorEastAsia" w:cs="Times New Roman"/>
          <w:sz w:val="20"/>
          <w:szCs w:val="20"/>
        </w:rPr>
        <w:t xml:space="preserve"> 528, 528-36 (2023), </w:t>
      </w:r>
      <w:hyperlink r:id="rId113" w:history="1">
        <w:r w:rsidR="009A736D" w:rsidRPr="00271463">
          <w:rPr>
            <w:rStyle w:val="Hyperlink"/>
            <w:rFonts w:eastAsiaTheme="majorEastAsia" w:cs="Times New Roman"/>
            <w:sz w:val="20"/>
            <w:szCs w:val="20"/>
          </w:rPr>
          <w:t>https://pubmed.ncbi.nlm.nih.gov/37296036/</w:t>
        </w:r>
      </w:hyperlink>
      <w:r w:rsidR="009A736D" w:rsidRPr="00271463">
        <w:rPr>
          <w:rFonts w:eastAsiaTheme="majorEastAsia" w:cs="Times New Roman"/>
          <w:sz w:val="20"/>
          <w:szCs w:val="20"/>
        </w:rPr>
        <w:t xml:space="preserve"> </w:t>
      </w:r>
      <w:r w:rsidRPr="00271463">
        <w:rPr>
          <w:rFonts w:eastAsiaTheme="majorEastAsia" w:cs="Times New Roman"/>
          <w:sz w:val="20"/>
          <w:szCs w:val="20"/>
        </w:rPr>
        <w:t>("</w:t>
      </w:r>
      <w:r w:rsidRPr="00271463">
        <w:rPr>
          <w:rFonts w:cs="Times New Roman"/>
          <w:color w:val="212121"/>
          <w:sz w:val="20"/>
          <w:szCs w:val="20"/>
          <w:shd w:val="clear" w:color="auto" w:fill="FFFFFF"/>
        </w:rPr>
        <w:t>All the studies evaluated in this review showed disparities in the access to PBT. As pediatric patients make up a significant proportion of the PBT-eligible patients, equity of access to PBT also raises ethical considerations. Therefore, further research is needed into the equity of access to PBT to reduce the care gap.”)</w:t>
      </w:r>
      <w:r w:rsidRPr="00271463">
        <w:rPr>
          <w:rFonts w:eastAsiaTheme="majorEastAsia" w:cs="Times New Roman"/>
          <w:sz w:val="20"/>
          <w:szCs w:val="20"/>
        </w:rPr>
        <w:t>.</w:t>
      </w:r>
    </w:p>
  </w:footnote>
  <w:footnote w:id="83">
    <w:p w14:paraId="29400D23" w14:textId="3C91994A" w:rsidR="00001C8B" w:rsidRPr="00271463" w:rsidRDefault="00001C8B" w:rsidP="00593B61">
      <w:pPr>
        <w:pStyle w:val="NormalWeb"/>
        <w:spacing w:before="0" w:beforeAutospacing="0" w:after="0" w:afterAutospacing="0"/>
        <w:contextualSpacing/>
        <w:jc w:val="both"/>
        <w:rPr>
          <w:sz w:val="20"/>
          <w:szCs w:val="20"/>
        </w:rPr>
      </w:pPr>
      <w:r w:rsidRPr="00271463">
        <w:rPr>
          <w:rStyle w:val="FootnoteReference"/>
          <w:sz w:val="20"/>
          <w:szCs w:val="20"/>
        </w:rPr>
        <w:footnoteRef/>
      </w:r>
      <w:r w:rsidRPr="00271463">
        <w:rPr>
          <w:sz w:val="20"/>
          <w:szCs w:val="20"/>
        </w:rPr>
        <w:t xml:space="preserve"> </w:t>
      </w:r>
      <w:r w:rsidRPr="00271463">
        <w:rPr>
          <w:rFonts w:eastAsiaTheme="majorEastAsia"/>
          <w:sz w:val="20"/>
          <w:szCs w:val="20"/>
        </w:rPr>
        <w:t xml:space="preserve">Sierra Silverwood et al., </w:t>
      </w:r>
      <w:hyperlink r:id="rId114" w:history="1">
        <w:r w:rsidRPr="007C7D02">
          <w:rPr>
            <w:rStyle w:val="Hyperlink"/>
            <w:rFonts w:eastAsiaTheme="majorEastAsia"/>
            <w:i/>
            <w:iCs/>
            <w:color w:val="000000" w:themeColor="text1"/>
            <w:sz w:val="20"/>
            <w:szCs w:val="20"/>
            <w:u w:val="none"/>
          </w:rPr>
          <w:t>Distance Traveled by Patients Globally to Access Radiation Therapy: A Systematic Review</w:t>
        </w:r>
        <w:r w:rsidRPr="007C7D02">
          <w:rPr>
            <w:rStyle w:val="Hyperlink"/>
            <w:rFonts w:eastAsiaTheme="majorEastAsia"/>
            <w:color w:val="000000" w:themeColor="text1"/>
            <w:sz w:val="20"/>
            <w:szCs w:val="20"/>
            <w:u w:val="none"/>
          </w:rPr>
          <w:t>,</w:t>
        </w:r>
      </w:hyperlink>
      <w:r w:rsidRPr="007C7D02">
        <w:rPr>
          <w:rFonts w:eastAsiaTheme="majorEastAsia"/>
          <w:color w:val="000000" w:themeColor="text1"/>
          <w:sz w:val="20"/>
          <w:szCs w:val="20"/>
        </w:rPr>
        <w:t xml:space="preserve"> </w:t>
      </w:r>
      <w:r w:rsidRPr="00271463">
        <w:rPr>
          <w:rFonts w:eastAsiaTheme="majorEastAsia"/>
          <w:sz w:val="20"/>
          <w:szCs w:val="20"/>
        </w:rPr>
        <w:t xml:space="preserve">118 </w:t>
      </w:r>
      <w:r w:rsidRPr="00271463">
        <w:rPr>
          <w:rStyle w:val="SubtleReference"/>
          <w:rFonts w:eastAsiaTheme="majorEastAsia"/>
          <w:color w:val="auto"/>
          <w:sz w:val="20"/>
          <w:szCs w:val="20"/>
        </w:rPr>
        <w:t>Int’l J. of Radiation, Oncology, Biology, Physics</w:t>
      </w:r>
      <w:r w:rsidRPr="00271463">
        <w:rPr>
          <w:rFonts w:eastAsiaTheme="majorEastAsia"/>
          <w:sz w:val="20"/>
          <w:szCs w:val="20"/>
        </w:rPr>
        <w:t xml:space="preserve"> 891, 891-</w:t>
      </w:r>
      <w:r w:rsidR="007F527C" w:rsidRPr="00271463">
        <w:rPr>
          <w:rFonts w:eastAsiaTheme="majorEastAsia"/>
          <w:sz w:val="20"/>
          <w:szCs w:val="20"/>
        </w:rPr>
        <w:t>8</w:t>
      </w:r>
      <w:r w:rsidRPr="00271463">
        <w:rPr>
          <w:rFonts w:eastAsiaTheme="majorEastAsia"/>
          <w:sz w:val="20"/>
          <w:szCs w:val="20"/>
        </w:rPr>
        <w:t xml:space="preserve">99 (2024), </w:t>
      </w:r>
      <w:hyperlink r:id="rId115" w:history="1">
        <w:r w:rsidR="007F527C" w:rsidRPr="00271463">
          <w:rPr>
            <w:rStyle w:val="Hyperlink"/>
            <w:rFonts w:eastAsiaTheme="majorEastAsia"/>
            <w:sz w:val="20"/>
            <w:szCs w:val="20"/>
          </w:rPr>
          <w:t>https://pubmed.ncbi.nlm.nih.gov/37949324/</w:t>
        </w:r>
      </w:hyperlink>
      <w:r w:rsidR="007F527C" w:rsidRPr="00271463">
        <w:rPr>
          <w:rFonts w:eastAsiaTheme="majorEastAsia"/>
          <w:sz w:val="20"/>
          <w:szCs w:val="20"/>
        </w:rPr>
        <w:t xml:space="preserve"> </w:t>
      </w:r>
      <w:r w:rsidRPr="00271463">
        <w:rPr>
          <w:rFonts w:eastAsiaTheme="majorEastAsia"/>
          <w:sz w:val="20"/>
          <w:szCs w:val="20"/>
        </w:rPr>
        <w:t>(“</w:t>
      </w:r>
      <w:r w:rsidRPr="00271463">
        <w:rPr>
          <w:color w:val="212121"/>
          <w:sz w:val="20"/>
          <w:szCs w:val="20"/>
          <w:shd w:val="clear" w:color="auto" w:fill="FFFFFF"/>
        </w:rPr>
        <w:t>Geographic location, urban versus rural residence, and patient population characteristics affected the distance patients traveled for radiation therapy.”)</w:t>
      </w:r>
      <w:r w:rsidRPr="00271463">
        <w:rPr>
          <w:rFonts w:eastAsiaTheme="majorEastAsia"/>
          <w:sz w:val="20"/>
          <w:szCs w:val="20"/>
        </w:rPr>
        <w:t>.</w:t>
      </w:r>
    </w:p>
  </w:footnote>
  <w:footnote w:id="84">
    <w:p w14:paraId="1944BB87" w14:textId="393875DC"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proofErr w:type="spellStart"/>
      <w:r w:rsidRPr="00271463">
        <w:rPr>
          <w:rFonts w:ascii="Times New Roman" w:hAnsi="Times New Roman"/>
        </w:rPr>
        <w:t>Tonse</w:t>
      </w:r>
      <w:proofErr w:type="spellEnd"/>
      <w:r w:rsidR="008D560A" w:rsidRPr="00271463">
        <w:rPr>
          <w:rFonts w:ascii="Times New Roman" w:hAnsi="Times New Roman"/>
        </w:rPr>
        <w:t xml:space="preserve"> et al.</w:t>
      </w:r>
      <w:r w:rsidRPr="00271463">
        <w:rPr>
          <w:rFonts w:ascii="Times New Roman" w:hAnsi="Times New Roman"/>
        </w:rPr>
        <w:t xml:space="preserve">, </w:t>
      </w:r>
      <w:r w:rsidRPr="00271463">
        <w:rPr>
          <w:rFonts w:ascii="Times New Roman" w:hAnsi="Times New Roman"/>
          <w:i/>
          <w:iCs/>
        </w:rPr>
        <w:t>supra</w:t>
      </w:r>
      <w:r w:rsidRPr="00271463">
        <w:rPr>
          <w:rFonts w:ascii="Times New Roman" w:hAnsi="Times New Roman"/>
        </w:rPr>
        <w:t xml:space="preserve"> note </w:t>
      </w:r>
      <w:r w:rsidR="008D560A" w:rsidRPr="00271463">
        <w:rPr>
          <w:rFonts w:ascii="Times New Roman" w:hAnsi="Times New Roman"/>
        </w:rPr>
        <w:t>70</w:t>
      </w:r>
      <w:r w:rsidRPr="00271463">
        <w:rPr>
          <w:rFonts w:ascii="Times New Roman" w:hAnsi="Times New Roman"/>
        </w:rPr>
        <w:t>.</w:t>
      </w:r>
    </w:p>
  </w:footnote>
  <w:footnote w:id="85">
    <w:p w14:paraId="7CDAEC47" w14:textId="460E510A" w:rsidR="00001C8B" w:rsidRPr="00271463" w:rsidRDefault="00001C8B" w:rsidP="00593B61">
      <w:pPr>
        <w:jc w:val="both"/>
        <w:rPr>
          <w:rFonts w:eastAsia="Times New Roman" w:cs="Times New Roman"/>
          <w:sz w:val="20"/>
          <w:szCs w:val="20"/>
        </w:rPr>
      </w:pPr>
      <w:r w:rsidRPr="00271463">
        <w:rPr>
          <w:rStyle w:val="FootnoteReference"/>
          <w:rFonts w:cs="Times New Roman"/>
          <w:sz w:val="20"/>
          <w:szCs w:val="20"/>
        </w:rPr>
        <w:footnoteRef/>
      </w:r>
      <w:r w:rsidRPr="00271463">
        <w:rPr>
          <w:rFonts w:cs="Times New Roman"/>
          <w:sz w:val="20"/>
          <w:szCs w:val="20"/>
        </w:rPr>
        <w:t xml:space="preserve"> </w:t>
      </w:r>
      <w:r w:rsidRPr="00271463">
        <w:rPr>
          <w:rFonts w:eastAsia="Times New Roman" w:cs="Times New Roman"/>
          <w:sz w:val="20"/>
          <w:szCs w:val="20"/>
        </w:rPr>
        <w:t>Gaito</w:t>
      </w:r>
      <w:r w:rsidR="00DB7ADD" w:rsidRPr="00271463">
        <w:rPr>
          <w:rFonts w:eastAsia="Times New Roman" w:cs="Times New Roman"/>
          <w:sz w:val="20"/>
          <w:szCs w:val="20"/>
        </w:rPr>
        <w:t xml:space="preserve"> et al.</w:t>
      </w:r>
      <w:r w:rsidRPr="00271463">
        <w:rPr>
          <w:rFonts w:eastAsia="Times New Roman" w:cs="Times New Roman"/>
          <w:sz w:val="20"/>
          <w:szCs w:val="20"/>
        </w:rPr>
        <w:t xml:space="preserve">, </w:t>
      </w:r>
      <w:r w:rsidRPr="00271463">
        <w:rPr>
          <w:rFonts w:eastAsia="Times New Roman" w:cs="Times New Roman"/>
          <w:i/>
          <w:iCs/>
          <w:sz w:val="20"/>
          <w:szCs w:val="20"/>
        </w:rPr>
        <w:t>supra</w:t>
      </w:r>
      <w:r w:rsidRPr="00271463">
        <w:rPr>
          <w:rFonts w:eastAsia="Times New Roman" w:cs="Times New Roman"/>
          <w:sz w:val="20"/>
          <w:szCs w:val="20"/>
        </w:rPr>
        <w:t xml:space="preserve"> note </w:t>
      </w:r>
      <w:r w:rsidR="00DB7ADD" w:rsidRPr="00271463">
        <w:rPr>
          <w:rFonts w:eastAsia="Times New Roman" w:cs="Times New Roman"/>
          <w:sz w:val="20"/>
          <w:szCs w:val="20"/>
        </w:rPr>
        <w:t>81</w:t>
      </w:r>
      <w:r w:rsidRPr="00271463">
        <w:rPr>
          <w:rFonts w:eastAsia="Times New Roman" w:cs="Times New Roman"/>
          <w:sz w:val="20"/>
          <w:szCs w:val="20"/>
        </w:rPr>
        <w:t xml:space="preserve"> (“Throughout the reviewed literature, several factors were analyzed by the authors as possible indicators of inequitable access to PBT</w:t>
      </w:r>
      <w:proofErr w:type="gramStart"/>
      <w:r w:rsidRPr="00271463">
        <w:rPr>
          <w:rFonts w:eastAsia="Times New Roman" w:cs="Times New Roman"/>
          <w:sz w:val="20"/>
          <w:szCs w:val="20"/>
        </w:rPr>
        <w:t>. . . .</w:t>
      </w:r>
      <w:proofErr w:type="gramEnd"/>
      <w:r w:rsidRPr="00271463">
        <w:rPr>
          <w:rFonts w:eastAsia="Times New Roman" w:cs="Times New Roman"/>
          <w:sz w:val="20"/>
          <w:szCs w:val="20"/>
        </w:rPr>
        <w:t xml:space="preserve"> the most common factors proved to be indicators of disparity in the access to PBT were socioeconomic status (16/24 articles), geographical location (13/24), age (11/24), race (11/24), insurance status (12/24) and gender (1/24).”</w:t>
      </w:r>
    </w:p>
  </w:footnote>
  <w:footnote w:id="86">
    <w:p w14:paraId="75A74F82" w14:textId="73FAFCBE"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Burus</w:t>
      </w:r>
      <w:r w:rsidR="00DB7ADD" w:rsidRPr="00271463">
        <w:rPr>
          <w:rFonts w:ascii="Times New Roman" w:hAnsi="Times New Roman"/>
        </w:rPr>
        <w:t xml:space="preserve"> et al.</w:t>
      </w:r>
      <w:r w:rsidRPr="00271463">
        <w:rPr>
          <w:rFonts w:ascii="Times New Roman" w:hAnsi="Times New Roman"/>
        </w:rPr>
        <w:t xml:space="preserve">, </w:t>
      </w:r>
      <w:r w:rsidRPr="00271463">
        <w:rPr>
          <w:rFonts w:ascii="Times New Roman" w:hAnsi="Times New Roman"/>
          <w:i/>
          <w:iCs/>
        </w:rPr>
        <w:t>supra</w:t>
      </w:r>
      <w:r w:rsidRPr="00271463">
        <w:rPr>
          <w:rFonts w:ascii="Times New Roman" w:hAnsi="Times New Roman"/>
        </w:rPr>
        <w:t xml:space="preserve"> note </w:t>
      </w:r>
      <w:r w:rsidR="00DB7ADD" w:rsidRPr="00271463">
        <w:rPr>
          <w:rFonts w:ascii="Times New Roman" w:hAnsi="Times New Roman"/>
        </w:rPr>
        <w:t>74</w:t>
      </w:r>
      <w:r w:rsidRPr="00271463">
        <w:rPr>
          <w:rFonts w:ascii="Times New Roman" w:hAnsi="Times New Roman"/>
        </w:rPr>
        <w:t xml:space="preserve">; </w:t>
      </w:r>
      <w:r w:rsidRPr="00271463">
        <w:rPr>
          <w:rFonts w:ascii="Times New Roman" w:eastAsiaTheme="majorEastAsia" w:hAnsi="Times New Roman"/>
        </w:rPr>
        <w:t xml:space="preserve">Gaito et al. </w:t>
      </w:r>
      <w:r w:rsidRPr="00271463">
        <w:rPr>
          <w:rFonts w:ascii="Times New Roman" w:eastAsiaTheme="majorEastAsia" w:hAnsi="Times New Roman"/>
          <w:i/>
          <w:iCs/>
        </w:rPr>
        <w:t>supra</w:t>
      </w:r>
      <w:r w:rsidRPr="00271463">
        <w:rPr>
          <w:rFonts w:ascii="Times New Roman" w:eastAsiaTheme="majorEastAsia" w:hAnsi="Times New Roman"/>
        </w:rPr>
        <w:t xml:space="preserve"> note </w:t>
      </w:r>
      <w:r w:rsidR="00DB7ADD" w:rsidRPr="00271463">
        <w:rPr>
          <w:rFonts w:ascii="Times New Roman" w:eastAsiaTheme="majorEastAsia" w:hAnsi="Times New Roman"/>
        </w:rPr>
        <w:t>81</w:t>
      </w:r>
      <w:r w:rsidRPr="00271463">
        <w:rPr>
          <w:rFonts w:ascii="Times New Roman" w:hAnsi="Times New Roman"/>
        </w:rPr>
        <w:t>.</w:t>
      </w:r>
    </w:p>
  </w:footnote>
  <w:footnote w:id="87">
    <w:p w14:paraId="2EA227D6" w14:textId="3F5C9AA4" w:rsidR="00001C8B" w:rsidRPr="00271463" w:rsidRDefault="00001C8B" w:rsidP="00593B61">
      <w:pPr>
        <w:jc w:val="both"/>
        <w:rPr>
          <w:rFonts w:eastAsia="Times New Roman" w:cs="Times New Roman"/>
          <w:sz w:val="20"/>
          <w:szCs w:val="20"/>
        </w:rPr>
      </w:pPr>
      <w:r w:rsidRPr="00271463">
        <w:rPr>
          <w:rStyle w:val="FootnoteReference"/>
          <w:rFonts w:cs="Times New Roman"/>
          <w:sz w:val="20"/>
          <w:szCs w:val="20"/>
        </w:rPr>
        <w:footnoteRef/>
      </w:r>
      <w:r w:rsidRPr="00271463">
        <w:rPr>
          <w:rFonts w:cs="Times New Roman"/>
          <w:sz w:val="20"/>
          <w:szCs w:val="20"/>
        </w:rPr>
        <w:t xml:space="preserve"> </w:t>
      </w:r>
      <w:proofErr w:type="spellStart"/>
      <w:r w:rsidRPr="00271463">
        <w:rPr>
          <w:rFonts w:eastAsia="Times New Roman" w:cs="Times New Roman"/>
          <w:sz w:val="20"/>
          <w:szCs w:val="20"/>
        </w:rPr>
        <w:t>Kimá</w:t>
      </w:r>
      <w:proofErr w:type="spellEnd"/>
      <w:r w:rsidRPr="00271463">
        <w:rPr>
          <w:rFonts w:eastAsia="Times New Roman" w:cs="Times New Roman"/>
          <w:sz w:val="20"/>
          <w:szCs w:val="20"/>
        </w:rPr>
        <w:t xml:space="preserve"> Joy Taylor</w:t>
      </w:r>
      <w:r w:rsidR="00685DF8" w:rsidRPr="00271463">
        <w:rPr>
          <w:rFonts w:eastAsia="Times New Roman" w:cs="Times New Roman"/>
          <w:sz w:val="20"/>
          <w:szCs w:val="20"/>
        </w:rPr>
        <w:t>,</w:t>
      </w:r>
      <w:r w:rsidRPr="00271463">
        <w:rPr>
          <w:rFonts w:eastAsia="Times New Roman" w:cs="Times New Roman"/>
          <w:sz w:val="20"/>
          <w:szCs w:val="20"/>
        </w:rPr>
        <w:t xml:space="preserve"> et al., </w:t>
      </w:r>
      <w:hyperlink r:id="rId116" w:history="1">
        <w:r w:rsidRPr="00F36D4A">
          <w:rPr>
            <w:rStyle w:val="Hyperlink"/>
            <w:rFonts w:eastAsia="Times New Roman" w:cs="Times New Roman"/>
            <w:i/>
            <w:iCs/>
            <w:color w:val="000000" w:themeColor="text1"/>
            <w:sz w:val="20"/>
            <w:szCs w:val="20"/>
            <w:u w:val="none"/>
          </w:rPr>
          <w:t>Guide to Equity in Medicaid</w:t>
        </w:r>
        <w:r w:rsidRPr="00F36D4A">
          <w:rPr>
            <w:rStyle w:val="Hyperlink"/>
            <w:rFonts w:eastAsia="Times New Roman" w:cs="Times New Roman"/>
            <w:color w:val="000000" w:themeColor="text1"/>
            <w:sz w:val="20"/>
            <w:szCs w:val="20"/>
            <w:u w:val="none"/>
          </w:rPr>
          <w:t>,</w:t>
        </w:r>
      </w:hyperlink>
      <w:r w:rsidRPr="00F36D4A">
        <w:rPr>
          <w:rFonts w:eastAsia="Times New Roman" w:cs="Times New Roman"/>
          <w:color w:val="000000" w:themeColor="text1"/>
          <w:sz w:val="20"/>
          <w:szCs w:val="20"/>
        </w:rPr>
        <w:t xml:space="preserve"> </w:t>
      </w:r>
      <w:r w:rsidRPr="00F36D4A">
        <w:rPr>
          <w:rStyle w:val="SubtleReference"/>
          <w:rFonts w:eastAsia="Times New Roman" w:cs="Times New Roman"/>
          <w:color w:val="000000" w:themeColor="text1"/>
          <w:sz w:val="20"/>
          <w:szCs w:val="20"/>
        </w:rPr>
        <w:t xml:space="preserve">Urban </w:t>
      </w:r>
      <w:r w:rsidRPr="00271463">
        <w:rPr>
          <w:rStyle w:val="SubtleReference"/>
          <w:rFonts w:eastAsia="Times New Roman" w:cs="Times New Roman"/>
          <w:color w:val="auto"/>
          <w:sz w:val="20"/>
          <w:szCs w:val="20"/>
        </w:rPr>
        <w:t>Institute</w:t>
      </w:r>
      <w:r w:rsidRPr="00271463">
        <w:rPr>
          <w:rFonts w:eastAsia="Times New Roman" w:cs="Times New Roman"/>
          <w:sz w:val="20"/>
          <w:szCs w:val="20"/>
        </w:rPr>
        <w:t xml:space="preserve"> (2023), </w:t>
      </w:r>
      <w:hyperlink r:id="rId117" w:history="1">
        <w:r w:rsidRPr="00271463">
          <w:rPr>
            <w:rStyle w:val="Hyperlink"/>
            <w:rFonts w:eastAsia="Times New Roman" w:cs="Times New Roman"/>
            <w:sz w:val="20"/>
            <w:szCs w:val="20"/>
          </w:rPr>
          <w:t>https://www.urban.org/sites/default/files/2024-01/Guide%20to%20Equity%20in%20Medicaid.pdf</w:t>
        </w:r>
      </w:hyperlink>
      <w:r w:rsidRPr="00271463">
        <w:rPr>
          <w:rFonts w:eastAsia="Times New Roman" w:cs="Times New Roman"/>
          <w:sz w:val="20"/>
          <w:szCs w:val="20"/>
        </w:rPr>
        <w:t xml:space="preserve"> (“Medicaid members may have limited access to reliable transportation, sick leave, and paid time off, making it difficult to access health care… States can impose measures or limits on covered benefits like prior authorization or asking [Medicaid] members to pay a small amount for getting care or filling prescriptions. These policies can delay or make it more difficult for members to access care.”); </w:t>
      </w:r>
      <w:r w:rsidRPr="00271463">
        <w:rPr>
          <w:rFonts w:eastAsia="Times New Roman" w:cs="Times New Roman"/>
          <w:i/>
          <w:iCs/>
          <w:sz w:val="20"/>
          <w:szCs w:val="20"/>
        </w:rPr>
        <w:t>see</w:t>
      </w:r>
      <w:r w:rsidRPr="00271463">
        <w:rPr>
          <w:rFonts w:eastAsia="Times New Roman" w:cs="Times New Roman"/>
          <w:sz w:val="20"/>
          <w:szCs w:val="20"/>
        </w:rPr>
        <w:t xml:space="preserve"> </w:t>
      </w:r>
      <w:r w:rsidRPr="00271463">
        <w:rPr>
          <w:rFonts w:eastAsia="Times New Roman" w:cs="Times New Roman"/>
          <w:i/>
          <w:iCs/>
          <w:sz w:val="20"/>
          <w:szCs w:val="20"/>
        </w:rPr>
        <w:t>also</w:t>
      </w:r>
      <w:r w:rsidRPr="00271463">
        <w:rPr>
          <w:rFonts w:eastAsia="Times New Roman" w:cs="Times New Roman"/>
          <w:sz w:val="20"/>
          <w:szCs w:val="20"/>
        </w:rPr>
        <w:t xml:space="preserve"> </w:t>
      </w:r>
      <w:proofErr w:type="spellStart"/>
      <w:r w:rsidRPr="00271463">
        <w:rPr>
          <w:rFonts w:eastAsia="Times New Roman" w:cs="Times New Roman"/>
          <w:sz w:val="20"/>
          <w:szCs w:val="20"/>
        </w:rPr>
        <w:t>Kimá</w:t>
      </w:r>
      <w:proofErr w:type="spellEnd"/>
      <w:r w:rsidRPr="00271463">
        <w:rPr>
          <w:rFonts w:eastAsia="Times New Roman" w:cs="Times New Roman"/>
          <w:sz w:val="20"/>
          <w:szCs w:val="20"/>
        </w:rPr>
        <w:t xml:space="preserve"> Joy Taylor</w:t>
      </w:r>
      <w:r w:rsidR="00685DF8" w:rsidRPr="00271463">
        <w:rPr>
          <w:rFonts w:eastAsia="Times New Roman" w:cs="Times New Roman"/>
          <w:sz w:val="20"/>
          <w:szCs w:val="20"/>
        </w:rPr>
        <w:t>,</w:t>
      </w:r>
      <w:r w:rsidRPr="00271463">
        <w:rPr>
          <w:rFonts w:eastAsia="Times New Roman" w:cs="Times New Roman"/>
          <w:sz w:val="20"/>
          <w:szCs w:val="20"/>
        </w:rPr>
        <w:t xml:space="preserve"> et al., </w:t>
      </w:r>
      <w:hyperlink r:id="rId118" w:history="1">
        <w:r w:rsidRPr="00F36D4A">
          <w:rPr>
            <w:rStyle w:val="Hyperlink"/>
            <w:rFonts w:eastAsia="Times New Roman" w:cs="Times New Roman"/>
            <w:i/>
            <w:iCs/>
            <w:color w:val="000000" w:themeColor="text1"/>
            <w:sz w:val="20"/>
            <w:szCs w:val="20"/>
            <w:u w:val="none"/>
          </w:rPr>
          <w:t>Guide to Equity in Medicare</w:t>
        </w:r>
      </w:hyperlink>
      <w:r w:rsidRPr="00F36D4A">
        <w:rPr>
          <w:rFonts w:eastAsia="Times New Roman" w:cs="Times New Roman"/>
          <w:color w:val="000000" w:themeColor="text1"/>
          <w:sz w:val="20"/>
          <w:szCs w:val="20"/>
        </w:rPr>
        <w:t xml:space="preserve">, </w:t>
      </w:r>
      <w:r w:rsidRPr="00F36D4A">
        <w:rPr>
          <w:rStyle w:val="SubtleReference"/>
          <w:rFonts w:eastAsia="Times New Roman" w:cs="Times New Roman"/>
          <w:color w:val="000000" w:themeColor="text1"/>
          <w:sz w:val="20"/>
          <w:szCs w:val="20"/>
        </w:rPr>
        <w:t xml:space="preserve">Urban </w:t>
      </w:r>
      <w:r w:rsidRPr="00271463">
        <w:rPr>
          <w:rStyle w:val="SubtleReference"/>
          <w:rFonts w:eastAsia="Times New Roman" w:cs="Times New Roman"/>
          <w:color w:val="auto"/>
          <w:sz w:val="20"/>
          <w:szCs w:val="20"/>
        </w:rPr>
        <w:t>Institute</w:t>
      </w:r>
      <w:r w:rsidRPr="00271463">
        <w:rPr>
          <w:rFonts w:eastAsia="Times New Roman" w:cs="Times New Roman"/>
          <w:sz w:val="20"/>
          <w:szCs w:val="20"/>
        </w:rPr>
        <w:t xml:space="preserve"> (2024), </w:t>
      </w:r>
      <w:hyperlink r:id="rId119" w:history="1">
        <w:r w:rsidRPr="00271463">
          <w:rPr>
            <w:rStyle w:val="Hyperlink"/>
            <w:rFonts w:eastAsia="Times New Roman" w:cs="Times New Roman"/>
            <w:sz w:val="20"/>
            <w:szCs w:val="20"/>
          </w:rPr>
          <w:t>https://www.urban.org/sites/default/files/2024-02/Guide%20to%20Equity%20in%20Medicare.pdf</w:t>
        </w:r>
      </w:hyperlink>
      <w:r w:rsidRPr="00271463">
        <w:rPr>
          <w:rFonts w:eastAsia="Times New Roman" w:cs="Times New Roman"/>
          <w:sz w:val="20"/>
          <w:szCs w:val="20"/>
        </w:rPr>
        <w:t xml:space="preserve"> (“Cost and affordability are among the top concerns for many Medicare beneficiaries who often have fixed incomes but may be experiencing growing health care needs as they age.”).</w:t>
      </w:r>
    </w:p>
  </w:footnote>
  <w:footnote w:id="88">
    <w:p w14:paraId="1DDF0F17" w14:textId="3BD7DA00"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120" w:history="1">
        <w:r w:rsidRPr="00D80BDA">
          <w:rPr>
            <w:rStyle w:val="Hyperlink"/>
            <w:rFonts w:ascii="Times New Roman" w:hAnsi="Times New Roman"/>
            <w:i/>
            <w:iCs/>
            <w:color w:val="000000" w:themeColor="text1"/>
            <w:u w:val="none"/>
          </w:rPr>
          <w:t>Boston Average Hotel Costs: Nightly Room Prices by Accommodation Type</w:t>
        </w:r>
      </w:hyperlink>
      <w:r w:rsidRPr="00D80BDA">
        <w:rPr>
          <w:rFonts w:ascii="Times New Roman" w:hAnsi="Times New Roman"/>
          <w:color w:val="000000" w:themeColor="text1"/>
        </w:rPr>
        <w:t xml:space="preserve">, </w:t>
      </w:r>
      <w:r w:rsidRPr="00271463">
        <w:rPr>
          <w:rFonts w:ascii="Times New Roman" w:hAnsi="Times New Roman"/>
          <w:smallCaps/>
        </w:rPr>
        <w:t>Budget Your Trip</w:t>
      </w:r>
      <w:r w:rsidRPr="00271463">
        <w:rPr>
          <w:rFonts w:ascii="Times New Roman" w:hAnsi="Times New Roman"/>
        </w:rPr>
        <w:t xml:space="preserve">, </w:t>
      </w:r>
      <w:hyperlink r:id="rId121" w:history="1">
        <w:r w:rsidR="007A75EE" w:rsidRPr="00271463">
          <w:rPr>
            <w:rStyle w:val="Hyperlink"/>
            <w:rFonts w:ascii="Times New Roman" w:hAnsi="Times New Roman"/>
          </w:rPr>
          <w:t>https://www.budgetyourtrip.com/hotels/united-states-of-america/boston-4930956</w:t>
        </w:r>
      </w:hyperlink>
      <w:r w:rsidR="007A75EE" w:rsidRPr="00271463">
        <w:rPr>
          <w:rFonts w:ascii="Times New Roman" w:hAnsi="Times New Roman"/>
        </w:rPr>
        <w:t xml:space="preserve"> </w:t>
      </w:r>
      <w:r w:rsidRPr="00271463">
        <w:rPr>
          <w:rFonts w:ascii="Times New Roman" w:hAnsi="Times New Roman"/>
        </w:rPr>
        <w:t xml:space="preserve">(last visited Feb. 26, 2025); </w:t>
      </w:r>
      <w:r w:rsidR="007C63C3" w:rsidRPr="00271463">
        <w:rPr>
          <w:rFonts w:ascii="Times New Roman" w:hAnsi="Times New Roman"/>
          <w:i/>
          <w:iCs/>
        </w:rPr>
        <w:t>s</w:t>
      </w:r>
      <w:r w:rsidRPr="00271463">
        <w:rPr>
          <w:rFonts w:ascii="Times New Roman" w:hAnsi="Times New Roman"/>
          <w:i/>
          <w:iCs/>
        </w:rPr>
        <w:t>ee also</w:t>
      </w:r>
      <w:r w:rsidR="007C63C3" w:rsidRPr="00271463">
        <w:rPr>
          <w:rFonts w:ascii="Times New Roman" w:hAnsi="Times New Roman"/>
          <w:i/>
          <w:iCs/>
        </w:rPr>
        <w:t>,</w:t>
      </w:r>
      <w:r w:rsidRPr="00271463">
        <w:rPr>
          <w:rFonts w:ascii="Times New Roman" w:hAnsi="Times New Roman"/>
        </w:rPr>
        <w:t xml:space="preserve"> </w:t>
      </w:r>
      <w:hyperlink r:id="rId122" w:history="1">
        <w:r w:rsidRPr="00E7512D">
          <w:rPr>
            <w:rStyle w:val="Hyperlink"/>
            <w:rFonts w:ascii="Times New Roman" w:hAnsi="Times New Roman"/>
            <w:i/>
            <w:iCs/>
            <w:color w:val="000000" w:themeColor="text1"/>
            <w:u w:val="none"/>
          </w:rPr>
          <w:t>Marlborough Average Hotel Costs: Nightly Room Prices by Accommodation Type</w:t>
        </w:r>
        <w:r w:rsidRPr="00E7512D">
          <w:rPr>
            <w:rStyle w:val="Hyperlink"/>
            <w:rFonts w:ascii="Times New Roman" w:hAnsi="Times New Roman"/>
            <w:color w:val="000000" w:themeColor="text1"/>
            <w:u w:val="none"/>
          </w:rPr>
          <w:t>,</w:t>
        </w:r>
      </w:hyperlink>
      <w:r w:rsidRPr="00E7512D">
        <w:rPr>
          <w:rFonts w:ascii="Times New Roman" w:hAnsi="Times New Roman"/>
          <w:color w:val="000000" w:themeColor="text1"/>
        </w:rPr>
        <w:t xml:space="preserve"> </w:t>
      </w:r>
      <w:r w:rsidRPr="00271463">
        <w:rPr>
          <w:rFonts w:ascii="Times New Roman" w:hAnsi="Times New Roman"/>
          <w:smallCaps/>
        </w:rPr>
        <w:t>Budget Your Trip</w:t>
      </w:r>
      <w:r w:rsidRPr="00271463">
        <w:rPr>
          <w:rFonts w:ascii="Times New Roman" w:hAnsi="Times New Roman"/>
        </w:rPr>
        <w:t xml:space="preserve">, </w:t>
      </w:r>
      <w:hyperlink r:id="rId123" w:history="1">
        <w:r w:rsidR="007A75EE" w:rsidRPr="00271463">
          <w:rPr>
            <w:rStyle w:val="Hyperlink"/>
            <w:rFonts w:ascii="Times New Roman" w:hAnsi="Times New Roman"/>
          </w:rPr>
          <w:t>https://www.budgetyourtrip.com/hotels/united-states-of-america/marlborough-4943170</w:t>
        </w:r>
      </w:hyperlink>
      <w:r w:rsidR="007A75EE" w:rsidRPr="00271463">
        <w:rPr>
          <w:rFonts w:ascii="Times New Roman" w:hAnsi="Times New Roman"/>
        </w:rPr>
        <w:t xml:space="preserve"> </w:t>
      </w:r>
      <w:r w:rsidRPr="00271463">
        <w:rPr>
          <w:rFonts w:ascii="Times New Roman" w:hAnsi="Times New Roman"/>
        </w:rPr>
        <w:t>(last visited Feb. 26, 2025).</w:t>
      </w:r>
    </w:p>
  </w:footnote>
  <w:footnote w:id="89">
    <w:p w14:paraId="1152B0BD" w14:textId="521D952E"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124" w:history="1">
        <w:r w:rsidRPr="00D63AA3">
          <w:rPr>
            <w:rStyle w:val="Hyperlink"/>
            <w:rFonts w:ascii="Times New Roman" w:hAnsi="Times New Roman"/>
            <w:i/>
            <w:iCs/>
            <w:color w:val="000000" w:themeColor="text1"/>
            <w:u w:val="none"/>
          </w:rPr>
          <w:t>Parking at Mass General</w:t>
        </w:r>
        <w:r w:rsidRPr="00D63AA3">
          <w:rPr>
            <w:rStyle w:val="Hyperlink"/>
            <w:rFonts w:ascii="Times New Roman" w:hAnsi="Times New Roman"/>
            <w:color w:val="000000" w:themeColor="text1"/>
            <w:u w:val="none"/>
          </w:rPr>
          <w:t>,</w:t>
        </w:r>
      </w:hyperlink>
      <w:r w:rsidRPr="00D63AA3">
        <w:rPr>
          <w:rFonts w:ascii="Times New Roman" w:hAnsi="Times New Roman"/>
          <w:color w:val="000000" w:themeColor="text1"/>
        </w:rPr>
        <w:t xml:space="preserve"> </w:t>
      </w:r>
      <w:r w:rsidRPr="00271463">
        <w:rPr>
          <w:rStyle w:val="SubtleReference"/>
          <w:rFonts w:ascii="Times New Roman" w:hAnsi="Times New Roman"/>
          <w:color w:val="auto"/>
        </w:rPr>
        <w:t>Massachusetts General Hospital</w:t>
      </w:r>
      <w:r w:rsidRPr="00271463">
        <w:rPr>
          <w:rFonts w:ascii="Times New Roman" w:hAnsi="Times New Roman"/>
        </w:rPr>
        <w:t xml:space="preserve">, </w:t>
      </w:r>
      <w:hyperlink r:id="rId125" w:history="1">
        <w:r w:rsidRPr="00271463">
          <w:rPr>
            <w:rStyle w:val="Hyperlink"/>
            <w:rFonts w:ascii="Times New Roman" w:hAnsi="Times New Roman"/>
          </w:rPr>
          <w:t>https://www.massgeneral.org/visit/parking-and-shuttles/parking</w:t>
        </w:r>
      </w:hyperlink>
      <w:r w:rsidRPr="00271463">
        <w:rPr>
          <w:rFonts w:ascii="Times New Roman" w:hAnsi="Times New Roman"/>
        </w:rPr>
        <w:t xml:space="preserve"> (last visited Feb. 26, 2025).</w:t>
      </w:r>
    </w:p>
  </w:footnote>
  <w:footnote w:id="90">
    <w:p w14:paraId="2C52EBCC" w14:textId="3DEFA954"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126" w:history="1">
        <w:r w:rsidRPr="00D63AA3">
          <w:rPr>
            <w:rStyle w:val="Hyperlink"/>
            <w:rFonts w:ascii="Times New Roman" w:hAnsi="Times New Roman"/>
            <w:i/>
            <w:iCs/>
            <w:color w:val="000000" w:themeColor="text1"/>
            <w:u w:val="none"/>
          </w:rPr>
          <w:t>2023 Patient Consumer Survey</w:t>
        </w:r>
        <w:r w:rsidRPr="00D63AA3">
          <w:rPr>
            <w:rStyle w:val="Hyperlink"/>
            <w:rFonts w:ascii="Times New Roman" w:hAnsi="Times New Roman"/>
            <w:color w:val="000000" w:themeColor="text1"/>
            <w:u w:val="none"/>
          </w:rPr>
          <w:t>,</w:t>
        </w:r>
      </w:hyperlink>
      <w:r w:rsidRPr="00D63AA3">
        <w:rPr>
          <w:rFonts w:ascii="Times New Roman" w:hAnsi="Times New Roman"/>
          <w:color w:val="000000" w:themeColor="text1"/>
        </w:rPr>
        <w:t xml:space="preserve"> </w:t>
      </w:r>
      <w:r w:rsidRPr="00D63AA3">
        <w:rPr>
          <w:rStyle w:val="SubtleReference"/>
          <w:rFonts w:ascii="Times New Roman" w:hAnsi="Times New Roman"/>
          <w:color w:val="000000" w:themeColor="text1"/>
        </w:rPr>
        <w:t>JLL</w:t>
      </w:r>
      <w:r w:rsidR="00DD79E6" w:rsidRPr="00D63AA3">
        <w:rPr>
          <w:rStyle w:val="SubtleReference"/>
          <w:rFonts w:ascii="Times New Roman" w:hAnsi="Times New Roman"/>
          <w:color w:val="000000" w:themeColor="text1"/>
        </w:rPr>
        <w:t xml:space="preserve"> </w:t>
      </w:r>
      <w:r w:rsidR="00DD79E6" w:rsidRPr="00271463">
        <w:rPr>
          <w:rStyle w:val="SubtleReference"/>
          <w:rFonts w:ascii="Times New Roman" w:hAnsi="Times New Roman"/>
          <w:color w:val="auto"/>
        </w:rPr>
        <w:t>(2023)</w:t>
      </w:r>
      <w:r w:rsidRPr="00271463">
        <w:rPr>
          <w:rFonts w:ascii="Times New Roman" w:hAnsi="Times New Roman"/>
        </w:rPr>
        <w:t xml:space="preserve">, </w:t>
      </w:r>
      <w:r w:rsidR="00DD79E6" w:rsidRPr="00271463">
        <w:rPr>
          <w:rFonts w:ascii="Times New Roman" w:hAnsi="Times New Roman"/>
        </w:rPr>
        <w:t xml:space="preserve"> </w:t>
      </w:r>
      <w:hyperlink r:id="rId127" w:history="1">
        <w:r w:rsidR="00DD79E6" w:rsidRPr="00271463">
          <w:rPr>
            <w:rStyle w:val="Hyperlink"/>
            <w:rFonts w:ascii="Times New Roman" w:hAnsi="Times New Roman"/>
          </w:rPr>
          <w:t>https://www.us.jll.com/en/trends-and-insights/research/2023-patient-consumer-survey?utm_source=public-relations&amp;utm_medium=ol&amp;utm_campaign=am-us-industries-patient-consumer-survey&amp;utm_content=byline</w:t>
        </w:r>
      </w:hyperlink>
      <w:r w:rsidRPr="00271463">
        <w:rPr>
          <w:rFonts w:ascii="Times New Roman" w:hAnsi="Times New Roman"/>
        </w:rPr>
        <w:t xml:space="preserve"> (last visited Feb. 26. 2025); </w:t>
      </w:r>
      <w:r w:rsidRPr="00271463">
        <w:rPr>
          <w:rFonts w:ascii="Times New Roman" w:hAnsi="Times New Roman"/>
          <w:i/>
          <w:iCs/>
        </w:rPr>
        <w:t xml:space="preserve">see also, </w:t>
      </w:r>
      <w:r w:rsidRPr="00271463">
        <w:rPr>
          <w:rFonts w:ascii="Times New Roman" w:eastAsia="Times New Roman" w:hAnsi="Times New Roman"/>
          <w:smallCaps/>
        </w:rPr>
        <w:t>FSG and Bristol-Myers Squibb Foundation</w:t>
      </w:r>
      <w:r w:rsidRPr="00271463">
        <w:rPr>
          <w:rFonts w:ascii="Times New Roman" w:eastAsia="Times New Roman" w:hAnsi="Times New Roman"/>
        </w:rPr>
        <w:t xml:space="preserve">, </w:t>
      </w:r>
      <w:hyperlink r:id="rId128" w:history="1">
        <w:r w:rsidRPr="001A4EE9">
          <w:rPr>
            <w:rStyle w:val="Hyperlink"/>
            <w:rFonts w:ascii="Times New Roman" w:eastAsia="Times New Roman" w:hAnsi="Times New Roman"/>
            <w:i/>
            <w:iCs/>
            <w:color w:val="000000" w:themeColor="text1"/>
            <w:u w:val="none"/>
          </w:rPr>
          <w:t>Breaking the Barriers to Specialty Care, Brief 2: Increasing Specialty Care Availability</w:t>
        </w:r>
      </w:hyperlink>
      <w:r w:rsidR="00C36F80" w:rsidRPr="001A4EE9">
        <w:rPr>
          <w:rFonts w:ascii="Times New Roman" w:eastAsia="Times New Roman" w:hAnsi="Times New Roman"/>
          <w:color w:val="000000" w:themeColor="text1"/>
        </w:rPr>
        <w:t xml:space="preserve"> (</w:t>
      </w:r>
      <w:r w:rsidRPr="00271463">
        <w:rPr>
          <w:rFonts w:ascii="Times New Roman" w:eastAsia="Times New Roman" w:hAnsi="Times New Roman"/>
        </w:rPr>
        <w:t>2016</w:t>
      </w:r>
      <w:r w:rsidR="00C36F80" w:rsidRPr="00271463">
        <w:rPr>
          <w:rFonts w:ascii="Times New Roman" w:eastAsia="Times New Roman" w:hAnsi="Times New Roman"/>
        </w:rPr>
        <w:t>)</w:t>
      </w:r>
      <w:r w:rsidRPr="00271463">
        <w:rPr>
          <w:rFonts w:ascii="Times New Roman" w:eastAsia="Times New Roman" w:hAnsi="Times New Roman"/>
        </w:rPr>
        <w:t xml:space="preserve">, </w:t>
      </w:r>
      <w:hyperlink r:id="rId129" w:history="1">
        <w:r w:rsidRPr="00271463">
          <w:rPr>
            <w:rStyle w:val="Hyperlink"/>
            <w:rFonts w:ascii="Times New Roman" w:eastAsia="Times New Roman" w:hAnsi="Times New Roman"/>
          </w:rPr>
          <w:t>https://www.fsg.org/wp-content/uploads/2021/08/Equity-in-Specialty-Series-Brief-2_FSG-Increasing-Specialty-Care-Availability.pdf</w:t>
        </w:r>
      </w:hyperlink>
      <w:r w:rsidRPr="00271463">
        <w:rPr>
          <w:rStyle w:val="Hyperlink"/>
          <w:rFonts w:ascii="Times New Roman" w:eastAsia="Times New Roman" w:hAnsi="Times New Roman"/>
        </w:rPr>
        <w:t xml:space="preserve"> </w:t>
      </w:r>
      <w:r w:rsidRPr="00271463">
        <w:rPr>
          <w:rFonts w:ascii="Times New Roman" w:eastAsia="Times New Roman" w:hAnsi="Times New Roman"/>
        </w:rPr>
        <w:t xml:space="preserve"> (“The supply of specialty care is not only inadequate, but it is also highly concentrated in urban areas. Estimates suggest, for example, that 97% of medical oncologists in the United States practice in urban areas. For the 20% of the U.S. population that lives in rural areas, this creates a significant challenge. Rural patients often need to travel hundreds of miles for care, a task that is particularly difficult when repeat visits are necessary to complete a course of treatment (e.g., for chemotherapy, radiation, or dialysis). According to the Community Transportation Association (CTA), approximately 3.6 million Americans miss or delay medical care for transportation reasons every year. This is borne out in health outcomes data: research shows that rural cancer patients, regardless of income or insurance coverage, experience higher mortality rates than their urban peers with access as one contributing factor.”).</w:t>
      </w:r>
    </w:p>
  </w:footnote>
  <w:footnote w:id="91">
    <w:p w14:paraId="042CC03D" w14:textId="39FA4222"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130" w:history="1">
        <w:r w:rsidRPr="00A23D94">
          <w:rPr>
            <w:rStyle w:val="Hyperlink"/>
            <w:rFonts w:ascii="Times New Roman" w:hAnsi="Times New Roman"/>
            <w:i/>
            <w:iCs/>
            <w:color w:val="000000" w:themeColor="text1"/>
            <w:u w:val="none"/>
          </w:rPr>
          <w:t>Health Equity Strategy</w:t>
        </w:r>
        <w:r w:rsidRPr="00A23D94">
          <w:rPr>
            <w:rStyle w:val="Hyperlink"/>
            <w:rFonts w:ascii="Times New Roman" w:hAnsi="Times New Roman"/>
            <w:color w:val="000000" w:themeColor="text1"/>
            <w:u w:val="none"/>
          </w:rPr>
          <w:t>,</w:t>
        </w:r>
      </w:hyperlink>
      <w:r w:rsidRPr="00A23D94">
        <w:rPr>
          <w:rFonts w:ascii="Times New Roman" w:hAnsi="Times New Roman"/>
          <w:color w:val="000000" w:themeColor="text1"/>
        </w:rPr>
        <w:t xml:space="preserve"> </w:t>
      </w:r>
      <w:r w:rsidRPr="00A23D94">
        <w:rPr>
          <w:rStyle w:val="SubtleReference"/>
          <w:rFonts w:ascii="Times New Roman" w:hAnsi="Times New Roman"/>
          <w:color w:val="000000" w:themeColor="text1"/>
        </w:rPr>
        <w:t xml:space="preserve">UMass </w:t>
      </w:r>
      <w:r w:rsidRPr="00271463">
        <w:rPr>
          <w:rStyle w:val="SubtleReference"/>
          <w:rFonts w:ascii="Times New Roman" w:hAnsi="Times New Roman"/>
          <w:color w:val="auto"/>
        </w:rPr>
        <w:t>Memorial Health</w:t>
      </w:r>
      <w:r w:rsidRPr="00271463">
        <w:rPr>
          <w:rFonts w:ascii="Times New Roman" w:hAnsi="Times New Roman"/>
        </w:rPr>
        <w:t xml:space="preserve">, </w:t>
      </w:r>
      <w:hyperlink r:id="rId131" w:history="1">
        <w:r w:rsidRPr="00271463">
          <w:rPr>
            <w:rStyle w:val="Hyperlink"/>
            <w:rFonts w:ascii="Times New Roman" w:hAnsi="Times New Roman"/>
          </w:rPr>
          <w:t>https://www.ummhealth.org/about-us/mission-vision-and-values/health-equity-strategy</w:t>
        </w:r>
      </w:hyperlink>
      <w:r w:rsidRPr="00271463">
        <w:rPr>
          <w:rFonts w:ascii="Times New Roman" w:hAnsi="Times New Roman"/>
        </w:rPr>
        <w:t xml:space="preserve"> (last visited Feb. 26, 2025).</w:t>
      </w:r>
    </w:p>
  </w:footnote>
  <w:footnote w:id="92">
    <w:p w14:paraId="43D79071" w14:textId="146A9B30"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132" w:history="1">
        <w:r w:rsidRPr="00A23D94">
          <w:rPr>
            <w:rStyle w:val="Hyperlink"/>
            <w:rFonts w:ascii="Times New Roman" w:hAnsi="Times New Roman"/>
            <w:i/>
            <w:iCs/>
            <w:color w:val="000000" w:themeColor="text1"/>
            <w:u w:val="none"/>
          </w:rPr>
          <w:t>Anchor Mission</w:t>
        </w:r>
      </w:hyperlink>
      <w:r w:rsidRPr="00A23D94">
        <w:rPr>
          <w:rFonts w:ascii="Times New Roman" w:hAnsi="Times New Roman"/>
          <w:color w:val="000000" w:themeColor="text1"/>
        </w:rPr>
        <w:t xml:space="preserve">, </w:t>
      </w:r>
      <w:r w:rsidRPr="00271463">
        <w:rPr>
          <w:rStyle w:val="SubtleReference"/>
          <w:rFonts w:ascii="Times New Roman" w:hAnsi="Times New Roman"/>
          <w:color w:val="auto"/>
        </w:rPr>
        <w:t>UMass Memorial Health</w:t>
      </w:r>
      <w:r w:rsidRPr="00271463">
        <w:rPr>
          <w:rFonts w:ascii="Times New Roman" w:hAnsi="Times New Roman"/>
        </w:rPr>
        <w:t xml:space="preserve">, </w:t>
      </w:r>
      <w:hyperlink r:id="rId133" w:history="1">
        <w:r w:rsidRPr="00271463">
          <w:rPr>
            <w:rStyle w:val="Hyperlink"/>
            <w:rFonts w:ascii="Times New Roman" w:hAnsi="Times New Roman"/>
          </w:rPr>
          <w:t>https://www.ummhealth.org/anchor-mission</w:t>
        </w:r>
      </w:hyperlink>
      <w:r w:rsidRPr="00271463">
        <w:rPr>
          <w:rFonts w:ascii="Times New Roman" w:hAnsi="Times New Roman"/>
        </w:rPr>
        <w:t xml:space="preserve"> (last visited Feb. 26, 2025).</w:t>
      </w:r>
    </w:p>
  </w:footnote>
  <w:footnote w:id="93">
    <w:p w14:paraId="3FCD264D" w14:textId="047D0F88"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134" w:history="1">
        <w:r w:rsidRPr="00F46018">
          <w:rPr>
            <w:rStyle w:val="Hyperlink"/>
            <w:rFonts w:ascii="Times New Roman" w:hAnsi="Times New Roman"/>
            <w:i/>
            <w:iCs/>
            <w:color w:val="000000" w:themeColor="text1"/>
            <w:u w:val="none"/>
          </w:rPr>
          <w:t>Health Equity Project Wins Tyson Award</w:t>
        </w:r>
        <w:r w:rsidRPr="00F46018">
          <w:rPr>
            <w:rStyle w:val="Hyperlink"/>
            <w:rFonts w:ascii="Times New Roman" w:hAnsi="Times New Roman"/>
            <w:color w:val="000000" w:themeColor="text1"/>
            <w:u w:val="none"/>
          </w:rPr>
          <w:t>,</w:t>
        </w:r>
      </w:hyperlink>
      <w:r w:rsidRPr="00F46018">
        <w:rPr>
          <w:rFonts w:ascii="Times New Roman" w:hAnsi="Times New Roman"/>
          <w:color w:val="000000" w:themeColor="text1"/>
        </w:rPr>
        <w:t xml:space="preserve"> </w:t>
      </w:r>
      <w:r w:rsidRPr="00271463">
        <w:rPr>
          <w:rStyle w:val="SubtleReference"/>
          <w:rFonts w:ascii="Times New Roman" w:hAnsi="Times New Roman"/>
          <w:color w:val="auto"/>
        </w:rPr>
        <w:t>UMass Memorial Health: The Pursuit</w:t>
      </w:r>
      <w:r w:rsidRPr="00271463">
        <w:rPr>
          <w:rFonts w:ascii="Times New Roman" w:hAnsi="Times New Roman"/>
        </w:rPr>
        <w:t xml:space="preserve">, (Feb. 28, 2024) </w:t>
      </w:r>
      <w:hyperlink r:id="rId135" w:history="1">
        <w:r w:rsidRPr="00271463">
          <w:rPr>
            <w:rStyle w:val="Hyperlink"/>
            <w:rFonts w:ascii="Times New Roman" w:hAnsi="Times New Roman"/>
          </w:rPr>
          <w:t>https://pursuit.ummhealth.org/articles/health-equity-project-wins-tyson-award</w:t>
        </w:r>
      </w:hyperlink>
      <w:r w:rsidRPr="00271463">
        <w:rPr>
          <w:rFonts w:ascii="Times New Roman" w:hAnsi="Times New Roman"/>
        </w:rPr>
        <w:t>.</w:t>
      </w:r>
      <w:r w:rsidRPr="00271463" w:rsidDel="0002742D">
        <w:rPr>
          <w:rFonts w:ascii="Times New Roman" w:hAnsi="Times New Roman"/>
        </w:rPr>
        <w:t xml:space="preserve"> </w:t>
      </w:r>
    </w:p>
  </w:footnote>
  <w:footnote w:id="94">
    <w:p w14:paraId="3C433D5A" w14:textId="03E083F1"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hyperlink r:id="rId136" w:history="1">
        <w:r w:rsidRPr="00F46018">
          <w:rPr>
            <w:rStyle w:val="Hyperlink"/>
            <w:rFonts w:ascii="Times New Roman" w:hAnsi="Times New Roman"/>
            <w:i/>
            <w:iCs/>
            <w:color w:val="000000" w:themeColor="text1"/>
            <w:u w:val="none"/>
          </w:rPr>
          <w:t>Financial Assistance Program Policy Summary</w:t>
        </w:r>
        <w:r w:rsidRPr="00F46018">
          <w:rPr>
            <w:rStyle w:val="Hyperlink"/>
            <w:rFonts w:ascii="Times New Roman" w:hAnsi="Times New Roman"/>
            <w:color w:val="000000" w:themeColor="text1"/>
            <w:u w:val="none"/>
          </w:rPr>
          <w:t>,</w:t>
        </w:r>
      </w:hyperlink>
      <w:r w:rsidRPr="00F46018">
        <w:rPr>
          <w:rFonts w:ascii="Times New Roman" w:hAnsi="Times New Roman"/>
          <w:color w:val="000000" w:themeColor="text1"/>
        </w:rPr>
        <w:t xml:space="preserve"> </w:t>
      </w:r>
      <w:r w:rsidRPr="00271463">
        <w:rPr>
          <w:rStyle w:val="SubtleReference"/>
          <w:rFonts w:ascii="Times New Roman" w:hAnsi="Times New Roman"/>
          <w:color w:val="auto"/>
        </w:rPr>
        <w:t>UMass Memorial Health</w:t>
      </w:r>
      <w:r w:rsidRPr="00271463">
        <w:rPr>
          <w:rFonts w:ascii="Times New Roman" w:hAnsi="Times New Roman"/>
        </w:rPr>
        <w:t xml:space="preserve">, </w:t>
      </w:r>
      <w:hyperlink r:id="rId137" w:history="1">
        <w:r w:rsidRPr="00271463">
          <w:rPr>
            <w:rStyle w:val="Hyperlink"/>
            <w:rFonts w:ascii="Times New Roman" w:hAnsi="Times New Roman"/>
          </w:rPr>
          <w:t>https://www.ummhealth.org/sites/default/files/MH-FAP%20plain%20language%20summary%20051916.pdf</w:t>
        </w:r>
      </w:hyperlink>
      <w:r w:rsidRPr="00271463">
        <w:rPr>
          <w:rFonts w:ascii="Times New Roman" w:hAnsi="Times New Roman"/>
        </w:rPr>
        <w:t xml:space="preserve"> (last visited Feb. 26, 2025).</w:t>
      </w:r>
    </w:p>
  </w:footnote>
  <w:footnote w:id="95">
    <w:p w14:paraId="7A957651" w14:textId="786404B8"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138" w:history="1">
        <w:r w:rsidRPr="00EF39B6">
          <w:rPr>
            <w:rStyle w:val="Hyperlink"/>
            <w:rFonts w:ascii="Times New Roman" w:hAnsi="Times New Roman"/>
            <w:i/>
            <w:iCs/>
            <w:color w:val="000000" w:themeColor="text1"/>
            <w:u w:val="none"/>
          </w:rPr>
          <w:t>Interpreter Services</w:t>
        </w:r>
        <w:r w:rsidRPr="00EF39B6">
          <w:rPr>
            <w:rStyle w:val="Hyperlink"/>
            <w:rFonts w:ascii="Times New Roman" w:hAnsi="Times New Roman"/>
            <w:color w:val="000000" w:themeColor="text1"/>
            <w:u w:val="none"/>
          </w:rPr>
          <w:t>,</w:t>
        </w:r>
      </w:hyperlink>
      <w:r w:rsidRPr="00EF39B6">
        <w:rPr>
          <w:rFonts w:ascii="Times New Roman" w:hAnsi="Times New Roman"/>
          <w:color w:val="000000" w:themeColor="text1"/>
        </w:rPr>
        <w:t xml:space="preserve"> </w:t>
      </w:r>
      <w:r w:rsidRPr="00271463">
        <w:rPr>
          <w:rStyle w:val="SubtleReference"/>
          <w:rFonts w:ascii="Times New Roman" w:hAnsi="Times New Roman"/>
          <w:color w:val="auto"/>
        </w:rPr>
        <w:t>UMass Memorial Health</w:t>
      </w:r>
      <w:r w:rsidRPr="00271463">
        <w:rPr>
          <w:rFonts w:ascii="Times New Roman" w:hAnsi="Times New Roman"/>
        </w:rPr>
        <w:t xml:space="preserve">, </w:t>
      </w:r>
      <w:hyperlink r:id="rId139" w:history="1">
        <w:r w:rsidRPr="00271463">
          <w:rPr>
            <w:rStyle w:val="Hyperlink"/>
            <w:rFonts w:ascii="Times New Roman" w:hAnsi="Times New Roman"/>
          </w:rPr>
          <w:t>https://www.ummhealth.org/patients-visitors/interpreter-services</w:t>
        </w:r>
      </w:hyperlink>
      <w:r w:rsidRPr="00271463">
        <w:rPr>
          <w:rFonts w:ascii="Times New Roman" w:hAnsi="Times New Roman"/>
        </w:rPr>
        <w:t xml:space="preserve"> (last visited Feb. 26, 2025).</w:t>
      </w:r>
    </w:p>
  </w:footnote>
  <w:footnote w:id="96">
    <w:p w14:paraId="52E8EC59" w14:textId="5557A110"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i/>
          <w:iCs/>
        </w:rPr>
        <w:t>See</w:t>
      </w:r>
      <w:r w:rsidRPr="00271463">
        <w:rPr>
          <w:rFonts w:ascii="Times New Roman" w:hAnsi="Times New Roman"/>
        </w:rPr>
        <w:t xml:space="preserve"> </w:t>
      </w:r>
      <w:r w:rsidRPr="00271463">
        <w:rPr>
          <w:rStyle w:val="SubtleReference"/>
          <w:rFonts w:ascii="Times New Roman" w:hAnsi="Times New Roman"/>
          <w:color w:val="auto"/>
        </w:rPr>
        <w:t>Thomas J. FitzGerald et al</w:t>
      </w:r>
      <w:r w:rsidRPr="00271463">
        <w:rPr>
          <w:rFonts w:ascii="Times New Roman" w:hAnsi="Times New Roman"/>
        </w:rPr>
        <w:t xml:space="preserve">., </w:t>
      </w:r>
      <w:hyperlink r:id="rId140" w:history="1">
        <w:r w:rsidRPr="00EF39B6">
          <w:rPr>
            <w:rStyle w:val="Hyperlink"/>
            <w:rFonts w:ascii="Times New Roman" w:hAnsi="Times New Roman"/>
            <w:color w:val="000000" w:themeColor="text1"/>
            <w:u w:val="none"/>
          </w:rPr>
          <w:t>Radiation Therapy</w:t>
        </w:r>
      </w:hyperlink>
      <w:r w:rsidRPr="00EF39B6">
        <w:rPr>
          <w:rFonts w:ascii="Times New Roman" w:hAnsi="Times New Roman"/>
          <w:color w:val="000000" w:themeColor="text1"/>
        </w:rPr>
        <w:t xml:space="preserve"> (2023</w:t>
      </w:r>
      <w:r w:rsidRPr="00271463">
        <w:rPr>
          <w:rFonts w:ascii="Times New Roman" w:hAnsi="Times New Roman"/>
        </w:rPr>
        <w:t xml:space="preserve">), </w:t>
      </w:r>
      <w:hyperlink r:id="rId141" w:history="1">
        <w:r w:rsidR="00636E77" w:rsidRPr="00271463">
          <w:rPr>
            <w:rStyle w:val="Hyperlink"/>
            <w:rFonts w:ascii="Times New Roman" w:hAnsi="Times New Roman"/>
          </w:rPr>
          <w:t>https://doi.org/10.5772/intechopen.104154</w:t>
        </w:r>
      </w:hyperlink>
      <w:r w:rsidRPr="00271463">
        <w:rPr>
          <w:rFonts w:ascii="Times New Roman" w:hAnsi="Times New Roman"/>
        </w:rPr>
        <w:t xml:space="preserve">; </w:t>
      </w:r>
      <w:r w:rsidRPr="00271463">
        <w:rPr>
          <w:rStyle w:val="SubtleReference"/>
          <w:rFonts w:ascii="Times New Roman" w:hAnsi="Times New Roman"/>
          <w:color w:val="auto"/>
        </w:rPr>
        <w:t>Thomas J. FitzGerald &amp; Maryann</w:t>
      </w:r>
      <w:r w:rsidRPr="00271463">
        <w:rPr>
          <w:rFonts w:ascii="Times New Roman" w:hAnsi="Times New Roman"/>
        </w:rPr>
        <w:t xml:space="preserve"> </w:t>
      </w:r>
      <w:r w:rsidRPr="00271463">
        <w:rPr>
          <w:rStyle w:val="SubtleReference"/>
          <w:rFonts w:ascii="Times New Roman" w:hAnsi="Times New Roman"/>
          <w:color w:val="auto"/>
        </w:rPr>
        <w:t>Bishop-Jodoin,</w:t>
      </w:r>
      <w:r w:rsidRPr="00271463">
        <w:rPr>
          <w:rFonts w:ascii="Times New Roman" w:hAnsi="Times New Roman"/>
        </w:rPr>
        <w:t xml:space="preserve"> </w:t>
      </w:r>
      <w:hyperlink r:id="rId142" w:history="1">
        <w:r w:rsidRPr="0080711F">
          <w:rPr>
            <w:rStyle w:val="Hyperlink"/>
            <w:rFonts w:ascii="Times New Roman" w:hAnsi="Times New Roman"/>
            <w:i/>
            <w:iCs/>
            <w:color w:val="000000" w:themeColor="text1"/>
            <w:u w:val="none"/>
          </w:rPr>
          <w:t>Proton Therapy - Current Status and Future Directions</w:t>
        </w:r>
      </w:hyperlink>
      <w:r w:rsidRPr="0080711F">
        <w:rPr>
          <w:rFonts w:ascii="Times New Roman" w:hAnsi="Times New Roman"/>
          <w:color w:val="000000" w:themeColor="text1"/>
        </w:rPr>
        <w:t xml:space="preserve"> </w:t>
      </w:r>
      <w:r w:rsidRPr="00271463">
        <w:rPr>
          <w:rFonts w:ascii="Times New Roman" w:hAnsi="Times New Roman"/>
        </w:rPr>
        <w:t>(202</w:t>
      </w:r>
      <w:r w:rsidR="00636E77" w:rsidRPr="00271463">
        <w:rPr>
          <w:rFonts w:ascii="Times New Roman" w:hAnsi="Times New Roman"/>
        </w:rPr>
        <w:t>1</w:t>
      </w:r>
      <w:r w:rsidRPr="00271463">
        <w:rPr>
          <w:rFonts w:ascii="Times New Roman" w:hAnsi="Times New Roman"/>
        </w:rPr>
        <w:t xml:space="preserve">), </w:t>
      </w:r>
      <w:hyperlink r:id="rId143" w:history="1">
        <w:r w:rsidRPr="00271463">
          <w:rPr>
            <w:rStyle w:val="Hyperlink"/>
            <w:rFonts w:ascii="Times New Roman" w:hAnsi="Times New Roman"/>
            <w:color w:val="auto"/>
          </w:rPr>
          <w:t>https://doi.org/10.5772/intechopen.91072</w:t>
        </w:r>
      </w:hyperlink>
      <w:r w:rsidRPr="00271463">
        <w:rPr>
          <w:rFonts w:ascii="Times New Roman" w:hAnsi="Times New Roman"/>
        </w:rPr>
        <w:t xml:space="preserve">; </w:t>
      </w:r>
      <w:r w:rsidRPr="00271463">
        <w:rPr>
          <w:rStyle w:val="SubtleReference"/>
          <w:rFonts w:ascii="Times New Roman" w:hAnsi="Times New Roman"/>
          <w:color w:val="auto"/>
        </w:rPr>
        <w:t>Thomas J. FitzGerald &amp; Maryann</w:t>
      </w:r>
      <w:r w:rsidRPr="00271463">
        <w:rPr>
          <w:rFonts w:ascii="Times New Roman" w:hAnsi="Times New Roman"/>
        </w:rPr>
        <w:t xml:space="preserve"> </w:t>
      </w:r>
      <w:r w:rsidRPr="00271463">
        <w:rPr>
          <w:rStyle w:val="SubtleReference"/>
          <w:rFonts w:ascii="Times New Roman" w:hAnsi="Times New Roman"/>
          <w:color w:val="auto"/>
        </w:rPr>
        <w:t>Bishop-Jodoin,</w:t>
      </w:r>
      <w:r w:rsidRPr="00271463">
        <w:rPr>
          <w:rFonts w:ascii="Times New Roman" w:hAnsi="Times New Roman"/>
        </w:rPr>
        <w:t xml:space="preserve"> </w:t>
      </w:r>
      <w:hyperlink r:id="rId144" w:history="1">
        <w:r w:rsidRPr="0080711F">
          <w:rPr>
            <w:rStyle w:val="Hyperlink"/>
            <w:rFonts w:ascii="Times New Roman" w:hAnsi="Times New Roman"/>
            <w:color w:val="000000" w:themeColor="text1"/>
            <w:u w:val="none"/>
          </w:rPr>
          <w:t>Dosimetry</w:t>
        </w:r>
      </w:hyperlink>
      <w:r w:rsidRPr="0080711F">
        <w:rPr>
          <w:rFonts w:ascii="Times New Roman" w:hAnsi="Times New Roman"/>
          <w:color w:val="000000" w:themeColor="text1"/>
        </w:rPr>
        <w:t xml:space="preserve"> </w:t>
      </w:r>
      <w:r w:rsidRPr="00271463">
        <w:rPr>
          <w:rFonts w:ascii="Times New Roman" w:hAnsi="Times New Roman"/>
        </w:rPr>
        <w:t xml:space="preserve">(2022), </w:t>
      </w:r>
      <w:hyperlink r:id="rId145" w:history="1">
        <w:r w:rsidRPr="00271463">
          <w:rPr>
            <w:rStyle w:val="Hyperlink"/>
            <w:rFonts w:ascii="Times New Roman" w:hAnsi="Times New Roman"/>
            <w:color w:val="auto"/>
          </w:rPr>
          <w:t>https://doi.org/10.5772/intechopen.98044</w:t>
        </w:r>
      </w:hyperlink>
      <w:r w:rsidRPr="00271463">
        <w:rPr>
          <w:rFonts w:ascii="Times New Roman" w:hAnsi="Times New Roman"/>
        </w:rPr>
        <w:t xml:space="preserve">; </w:t>
      </w:r>
      <w:r w:rsidRPr="00271463">
        <w:rPr>
          <w:rStyle w:val="SubtleReference"/>
          <w:rFonts w:ascii="Times New Roman" w:hAnsi="Times New Roman"/>
          <w:color w:val="auto"/>
        </w:rPr>
        <w:t>Thomas J. FitzGerald,</w:t>
      </w:r>
      <w:r w:rsidRPr="00271463">
        <w:rPr>
          <w:rFonts w:ascii="Times New Roman" w:hAnsi="Times New Roman"/>
        </w:rPr>
        <w:t xml:space="preserve"> </w:t>
      </w:r>
      <w:hyperlink r:id="rId146" w:history="1">
        <w:r w:rsidRPr="0009440C">
          <w:rPr>
            <w:rStyle w:val="Hyperlink"/>
            <w:rFonts w:ascii="Times New Roman" w:hAnsi="Times New Roman"/>
            <w:color w:val="000000" w:themeColor="text1"/>
            <w:u w:val="none"/>
          </w:rPr>
          <w:t>Proton Therapy – Scientific Questions and Future direction</w:t>
        </w:r>
      </w:hyperlink>
      <w:r w:rsidRPr="00271463">
        <w:rPr>
          <w:rFonts w:ascii="Times New Roman" w:hAnsi="Times New Roman"/>
        </w:rPr>
        <w:t xml:space="preserve"> (2024), </w:t>
      </w:r>
      <w:hyperlink r:id="rId147" w:history="1">
        <w:r w:rsidRPr="00271463">
          <w:rPr>
            <w:rStyle w:val="Hyperlink"/>
            <w:rFonts w:ascii="Times New Roman" w:hAnsi="Times New Roman"/>
            <w:color w:val="auto"/>
          </w:rPr>
          <w:t>https://doi.org/10.5772/intechopen.111250</w:t>
        </w:r>
      </w:hyperlink>
      <w:r w:rsidRPr="00271463">
        <w:rPr>
          <w:rFonts w:ascii="Times New Roman" w:hAnsi="Times New Roman"/>
        </w:rPr>
        <w:t xml:space="preserve">; </w:t>
      </w:r>
      <w:r w:rsidRPr="00271463">
        <w:rPr>
          <w:rStyle w:val="SubtleReference"/>
          <w:rFonts w:ascii="Times New Roman" w:hAnsi="Times New Roman"/>
          <w:color w:val="auto"/>
        </w:rPr>
        <w:t>Thomas J. FitzGerald,</w:t>
      </w:r>
      <w:r w:rsidRPr="00271463">
        <w:rPr>
          <w:rFonts w:ascii="Times New Roman" w:hAnsi="Times New Roman"/>
        </w:rPr>
        <w:t xml:space="preserve"> </w:t>
      </w:r>
      <w:hyperlink r:id="rId148" w:history="1">
        <w:r w:rsidRPr="000A5A12">
          <w:rPr>
            <w:rStyle w:val="Hyperlink"/>
            <w:rFonts w:ascii="Times New Roman" w:hAnsi="Times New Roman"/>
            <w:color w:val="000000" w:themeColor="text1"/>
            <w:u w:val="none"/>
          </w:rPr>
          <w:t>Medulloblastoma – Therapeutic Outcomes and future Clinical Trials</w:t>
        </w:r>
      </w:hyperlink>
      <w:r w:rsidRPr="000A5A12">
        <w:rPr>
          <w:rFonts w:ascii="Times New Roman" w:hAnsi="Times New Roman"/>
          <w:color w:val="000000" w:themeColor="text1"/>
        </w:rPr>
        <w:t xml:space="preserve"> (</w:t>
      </w:r>
      <w:r w:rsidRPr="00271463">
        <w:rPr>
          <w:rFonts w:ascii="Times New Roman" w:hAnsi="Times New Roman"/>
        </w:rPr>
        <w:t xml:space="preserve">2025), </w:t>
      </w:r>
      <w:hyperlink r:id="rId149" w:history="1">
        <w:r w:rsidRPr="00271463">
          <w:rPr>
            <w:rStyle w:val="Hyperlink"/>
            <w:rFonts w:ascii="Times New Roman" w:hAnsi="Times New Roman"/>
            <w:color w:val="auto"/>
          </w:rPr>
          <w:t>https://doi.org/10.5772/intechopen.1002105</w:t>
        </w:r>
      </w:hyperlink>
      <w:r w:rsidRPr="00271463">
        <w:rPr>
          <w:rFonts w:ascii="Times New Roman" w:hAnsi="Times New Roman"/>
        </w:rPr>
        <w:t>.</w:t>
      </w:r>
    </w:p>
  </w:footnote>
  <w:footnote w:id="97">
    <w:p w14:paraId="4CBFF3F7" w14:textId="408D5FB4"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Baumann </w:t>
      </w:r>
      <w:r w:rsidR="00397E90" w:rsidRPr="00271463">
        <w:rPr>
          <w:rFonts w:ascii="Times New Roman" w:hAnsi="Times New Roman"/>
        </w:rPr>
        <w:t>et al.</w:t>
      </w:r>
      <w:r w:rsidRPr="00271463">
        <w:rPr>
          <w:rFonts w:ascii="Times New Roman" w:hAnsi="Times New Roman"/>
        </w:rPr>
        <w:t xml:space="preserve">, </w:t>
      </w:r>
      <w:r w:rsidR="00397E90" w:rsidRPr="00271463">
        <w:rPr>
          <w:rFonts w:ascii="Times New Roman" w:hAnsi="Times New Roman"/>
          <w:i/>
          <w:iCs/>
        </w:rPr>
        <w:t>supra</w:t>
      </w:r>
      <w:r w:rsidR="00397E90" w:rsidRPr="00271463">
        <w:rPr>
          <w:rFonts w:ascii="Times New Roman" w:hAnsi="Times New Roman"/>
        </w:rPr>
        <w:t xml:space="preserve"> note 44</w:t>
      </w:r>
      <w:r w:rsidRPr="00271463">
        <w:rPr>
          <w:rFonts w:ascii="Times New Roman" w:hAnsi="Times New Roman"/>
        </w:rPr>
        <w:t>.</w:t>
      </w:r>
    </w:p>
  </w:footnote>
  <w:footnote w:id="98">
    <w:p w14:paraId="7AFF1834" w14:textId="061D34B9"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proofErr w:type="spellStart"/>
      <w:r w:rsidRPr="00271463">
        <w:rPr>
          <w:rFonts w:ascii="Times New Roman" w:hAnsi="Times New Roman"/>
        </w:rPr>
        <w:t>Kahalley</w:t>
      </w:r>
      <w:proofErr w:type="spellEnd"/>
      <w:r w:rsidRPr="00271463">
        <w:rPr>
          <w:rFonts w:ascii="Times New Roman" w:hAnsi="Times New Roman"/>
        </w:rPr>
        <w:t xml:space="preserve"> </w:t>
      </w:r>
      <w:r w:rsidR="00CD2515" w:rsidRPr="00271463">
        <w:rPr>
          <w:rFonts w:ascii="Times New Roman" w:hAnsi="Times New Roman"/>
        </w:rPr>
        <w:t xml:space="preserve">et al., </w:t>
      </w:r>
      <w:r w:rsidR="00CD2515" w:rsidRPr="00271463">
        <w:rPr>
          <w:rFonts w:ascii="Times New Roman" w:hAnsi="Times New Roman"/>
          <w:i/>
          <w:iCs/>
        </w:rPr>
        <w:t>supra</w:t>
      </w:r>
      <w:r w:rsidR="00CD2515" w:rsidRPr="00271463">
        <w:rPr>
          <w:rFonts w:ascii="Times New Roman" w:hAnsi="Times New Roman"/>
        </w:rPr>
        <w:t xml:space="preserve"> note 49.</w:t>
      </w:r>
    </w:p>
  </w:footnote>
  <w:footnote w:id="99">
    <w:p w14:paraId="27507C0D" w14:textId="3E81C61E"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Matthew S. Ning</w:t>
      </w:r>
      <w:r w:rsidR="00685DF8" w:rsidRPr="00271463">
        <w:rPr>
          <w:rFonts w:ascii="Times New Roman" w:hAnsi="Times New Roman"/>
        </w:rPr>
        <w:t>,</w:t>
      </w:r>
      <w:r w:rsidRPr="00271463">
        <w:rPr>
          <w:rFonts w:ascii="Times New Roman" w:hAnsi="Times New Roman"/>
        </w:rPr>
        <w:t xml:space="preserve"> et al., </w:t>
      </w:r>
      <w:r w:rsidRPr="00271463">
        <w:rPr>
          <w:rFonts w:ascii="Times New Roman" w:hAnsi="Times New Roman"/>
          <w:i/>
          <w:iCs/>
        </w:rPr>
        <w:t xml:space="preserve">Three-Year Results of a Prospective Statewide Insurance Coverage Pilot for Proton Therapy: Stakeholder Collaboration Improves Patient Access to Care. </w:t>
      </w:r>
      <w:r w:rsidRPr="00271463">
        <w:rPr>
          <w:rFonts w:ascii="Times New Roman" w:hAnsi="Times New Roman"/>
          <w:smallCaps/>
        </w:rPr>
        <w:t xml:space="preserve">JCO Oncol </w:t>
      </w:r>
      <w:proofErr w:type="spellStart"/>
      <w:r w:rsidRPr="00271463">
        <w:rPr>
          <w:rFonts w:ascii="Times New Roman" w:hAnsi="Times New Roman"/>
          <w:smallCaps/>
        </w:rPr>
        <w:t>Pract</w:t>
      </w:r>
      <w:proofErr w:type="spellEnd"/>
      <w:r w:rsidRPr="00271463">
        <w:rPr>
          <w:rFonts w:ascii="Times New Roman" w:hAnsi="Times New Roman"/>
        </w:rPr>
        <w:t xml:space="preserve"> 16, e966-e976(2020).</w:t>
      </w:r>
    </w:p>
    <w:p w14:paraId="55B3CD9F" w14:textId="77777777" w:rsidR="00001C8B" w:rsidRPr="00271463" w:rsidRDefault="00001C8B" w:rsidP="00593B61">
      <w:pPr>
        <w:pStyle w:val="FootnoteText"/>
        <w:rPr>
          <w:rFonts w:ascii="Times New Roman" w:hAnsi="Times New Roman"/>
        </w:rPr>
      </w:pPr>
      <w:r w:rsidRPr="00271463">
        <w:rPr>
          <w:rFonts w:ascii="Times New Roman" w:hAnsi="Times New Roman"/>
        </w:rPr>
        <w:t>DOI:10.1200/JOP.19.00437</w:t>
      </w:r>
    </w:p>
  </w:footnote>
  <w:footnote w:id="100">
    <w:p w14:paraId="6DE430DD" w14:textId="7040B54B"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006E24A3" w:rsidRPr="00271463">
        <w:rPr>
          <w:rFonts w:ascii="Times New Roman" w:hAnsi="Times New Roman"/>
        </w:rPr>
        <w:t>Grace L. Smith</w:t>
      </w:r>
      <w:r w:rsidRPr="00271463">
        <w:rPr>
          <w:rFonts w:ascii="Times New Roman" w:hAnsi="Times New Roman"/>
        </w:rPr>
        <w:t xml:space="preserve"> </w:t>
      </w:r>
      <w:r w:rsidR="00685DF8" w:rsidRPr="00271463">
        <w:rPr>
          <w:rFonts w:ascii="Times New Roman" w:hAnsi="Times New Roman"/>
        </w:rPr>
        <w:t>et al.,</w:t>
      </w:r>
      <w:r w:rsidRPr="00271463">
        <w:rPr>
          <w:rFonts w:ascii="Times New Roman" w:hAnsi="Times New Roman"/>
        </w:rPr>
        <w:t xml:space="preserve"> </w:t>
      </w:r>
      <w:hyperlink r:id="rId150" w:anchor=":~:text=At%201%20year%2C%2071%25%20(,among%20IMRT%20patients%20over%20time" w:history="1">
        <w:r w:rsidRPr="00103E9E">
          <w:rPr>
            <w:rStyle w:val="Hyperlink"/>
            <w:rFonts w:ascii="Times New Roman" w:hAnsi="Times New Roman"/>
            <w:i/>
            <w:iCs/>
            <w:color w:val="000000" w:themeColor="text1"/>
            <w:u w:val="none"/>
          </w:rPr>
          <w:t>Work Outcomes after Intensity-Modulated Proton Therapy (IMPT) versus Intensity-Modulated Photon Therapy (IMRT) for Oropharyngeal Cancer</w:t>
        </w:r>
        <w:r w:rsidR="00685DF8" w:rsidRPr="00103E9E">
          <w:rPr>
            <w:rStyle w:val="Hyperlink"/>
            <w:rFonts w:ascii="Times New Roman" w:hAnsi="Times New Roman"/>
            <w:color w:val="000000" w:themeColor="text1"/>
            <w:u w:val="none"/>
          </w:rPr>
          <w:t>,</w:t>
        </w:r>
      </w:hyperlink>
      <w:r w:rsidRPr="00103E9E">
        <w:rPr>
          <w:rFonts w:ascii="Times New Roman" w:hAnsi="Times New Roman"/>
          <w:color w:val="000000" w:themeColor="text1"/>
        </w:rPr>
        <w:t xml:space="preserve"> </w:t>
      </w:r>
      <w:r w:rsidR="006E24A3" w:rsidRPr="00271463">
        <w:rPr>
          <w:rFonts w:ascii="Times New Roman" w:hAnsi="Times New Roman"/>
        </w:rPr>
        <w:t xml:space="preserve">25 </w:t>
      </w:r>
      <w:r w:rsidRPr="00271463">
        <w:rPr>
          <w:rFonts w:ascii="Times New Roman" w:hAnsi="Times New Roman"/>
          <w:smallCaps/>
        </w:rPr>
        <w:t>Int J Part Ther</w:t>
      </w:r>
      <w:r w:rsidRPr="00271463">
        <w:rPr>
          <w:rFonts w:ascii="Times New Roman" w:hAnsi="Times New Roman"/>
        </w:rPr>
        <w:t xml:space="preserve">. </w:t>
      </w:r>
      <w:r w:rsidR="006E24A3" w:rsidRPr="00271463">
        <w:rPr>
          <w:rFonts w:ascii="Times New Roman" w:hAnsi="Times New Roman"/>
        </w:rPr>
        <w:t xml:space="preserve">319, </w:t>
      </w:r>
      <w:r w:rsidRPr="00271463">
        <w:rPr>
          <w:rFonts w:ascii="Times New Roman" w:hAnsi="Times New Roman"/>
        </w:rPr>
        <w:t>319-327</w:t>
      </w:r>
      <w:r w:rsidR="006E24A3" w:rsidRPr="00271463">
        <w:rPr>
          <w:rFonts w:ascii="Times New Roman" w:hAnsi="Times New Roman"/>
        </w:rPr>
        <w:t xml:space="preserve"> (2021), </w:t>
      </w:r>
      <w:r w:rsidRPr="00271463">
        <w:rPr>
          <w:rFonts w:ascii="Times New Roman" w:hAnsi="Times New Roman"/>
        </w:rPr>
        <w:t xml:space="preserve"> </w:t>
      </w:r>
      <w:hyperlink r:id="rId151" w:anchor=":~:text=At%201%20year%2C%2071%25%20(,among%20IMRT%20patients%20over%20time" w:history="1">
        <w:r w:rsidR="006E24A3" w:rsidRPr="00271463">
          <w:rPr>
            <w:rStyle w:val="Hyperlink"/>
            <w:rFonts w:ascii="Times New Roman" w:hAnsi="Times New Roman"/>
          </w:rPr>
          <w:t>https://pmc.ncbi.nlm.nih.gov/articles/PMC8270077/#:~:text=At%201%20year%2C%2071%25%20(,among%20IMRT%20patients%20over%20time</w:t>
        </w:r>
      </w:hyperlink>
      <w:r w:rsidRPr="00271463">
        <w:rPr>
          <w:rFonts w:ascii="Times New Roman" w:hAnsi="Times New Roman"/>
        </w:rPr>
        <w:t>.</w:t>
      </w:r>
    </w:p>
  </w:footnote>
  <w:footnote w:id="101">
    <w:p w14:paraId="06921843" w14:textId="655C0A0E"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Gohar S. Manzar, </w:t>
      </w:r>
      <w:r w:rsidR="00685DF8" w:rsidRPr="00271463">
        <w:rPr>
          <w:rFonts w:ascii="Times New Roman" w:hAnsi="Times New Roman"/>
        </w:rPr>
        <w:t xml:space="preserve">et al., </w:t>
      </w:r>
      <w:r w:rsidR="00CD2515" w:rsidRPr="00271463">
        <w:rPr>
          <w:rFonts w:ascii="Times New Roman" w:hAnsi="Times New Roman"/>
          <w:i/>
          <w:iCs/>
        </w:rPr>
        <w:t>supra</w:t>
      </w:r>
      <w:r w:rsidR="00CD2515" w:rsidRPr="00271463">
        <w:rPr>
          <w:rFonts w:ascii="Times New Roman" w:hAnsi="Times New Roman"/>
        </w:rPr>
        <w:t xml:space="preserve"> note 53.</w:t>
      </w:r>
    </w:p>
  </w:footnote>
  <w:footnote w:id="102">
    <w:p w14:paraId="2DB973DE" w14:textId="76BB2849"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color w:val="212121"/>
          <w:shd w:val="clear" w:color="auto" w:fill="FFFFFF"/>
        </w:rPr>
        <w:t>Bharathi</w:t>
      </w:r>
      <w:r w:rsidR="00E80F59" w:rsidRPr="00271463">
        <w:rPr>
          <w:rFonts w:ascii="Times New Roman" w:hAnsi="Times New Roman"/>
          <w:color w:val="212121"/>
          <w:shd w:val="clear" w:color="auto" w:fill="FFFFFF"/>
        </w:rPr>
        <w:t xml:space="preserve">, </w:t>
      </w:r>
      <w:proofErr w:type="spellStart"/>
      <w:r w:rsidR="00E80F59" w:rsidRPr="00271463">
        <w:rPr>
          <w:rFonts w:ascii="Times New Roman" w:hAnsi="Times New Roman"/>
          <w:color w:val="212121"/>
          <w:shd w:val="clear" w:color="auto" w:fill="FFFFFF"/>
        </w:rPr>
        <w:t>Athiyamaan</w:t>
      </w:r>
      <w:proofErr w:type="spellEnd"/>
      <w:r w:rsidR="00E80F59" w:rsidRPr="00271463">
        <w:rPr>
          <w:rFonts w:ascii="Times New Roman" w:hAnsi="Times New Roman"/>
          <w:color w:val="212121"/>
          <w:shd w:val="clear" w:color="auto" w:fill="FFFFFF"/>
        </w:rPr>
        <w:t>, and Ashwin</w:t>
      </w:r>
      <w:r w:rsidRPr="00271463">
        <w:rPr>
          <w:rFonts w:ascii="Times New Roman" w:hAnsi="Times New Roman"/>
          <w:color w:val="212121"/>
          <w:shd w:val="clear" w:color="auto" w:fill="FFFFFF"/>
        </w:rPr>
        <w:t xml:space="preserve">, </w:t>
      </w:r>
      <w:r w:rsidRPr="00271463">
        <w:rPr>
          <w:rFonts w:ascii="Times New Roman" w:hAnsi="Times New Roman"/>
          <w:i/>
          <w:iCs/>
          <w:color w:val="212121"/>
          <w:shd w:val="clear" w:color="auto" w:fill="FFFFFF"/>
        </w:rPr>
        <w:t>supra</w:t>
      </w:r>
      <w:r w:rsidRPr="00271463">
        <w:rPr>
          <w:rFonts w:ascii="Times New Roman" w:hAnsi="Times New Roman"/>
          <w:color w:val="212121"/>
          <w:shd w:val="clear" w:color="auto" w:fill="FFFFFF"/>
        </w:rPr>
        <w:t xml:space="preserve"> note </w:t>
      </w:r>
      <w:r w:rsidR="00E80F59" w:rsidRPr="00271463">
        <w:rPr>
          <w:rFonts w:ascii="Times New Roman" w:hAnsi="Times New Roman"/>
          <w:color w:val="212121"/>
          <w:shd w:val="clear" w:color="auto" w:fill="FFFFFF"/>
        </w:rPr>
        <w:t>55</w:t>
      </w:r>
      <w:r w:rsidRPr="00271463">
        <w:rPr>
          <w:rFonts w:ascii="Times New Roman" w:hAnsi="Times New Roman"/>
          <w:color w:val="212121"/>
          <w:shd w:val="clear" w:color="auto" w:fill="FFFFFF"/>
        </w:rPr>
        <w:t>.</w:t>
      </w:r>
    </w:p>
  </w:footnote>
  <w:footnote w:id="103">
    <w:p w14:paraId="3E9EE7F6" w14:textId="73F905A3"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003B5095" w:rsidRPr="00271463">
        <w:rPr>
          <w:rFonts w:ascii="Times New Roman" w:hAnsi="Times New Roman"/>
        </w:rPr>
        <w:t xml:space="preserve">Press Release, </w:t>
      </w:r>
      <w:r w:rsidRPr="00271463">
        <w:rPr>
          <w:rFonts w:ascii="Times New Roman" w:hAnsi="Times New Roman"/>
          <w:smallCaps/>
        </w:rPr>
        <w:t xml:space="preserve">Massachusetts Health Policy Commission, </w:t>
      </w:r>
      <w:hyperlink r:id="rId152" w:history="1">
        <w:r w:rsidRPr="00F97001">
          <w:rPr>
            <w:rStyle w:val="Hyperlink"/>
            <w:rFonts w:ascii="Times New Roman" w:hAnsi="Times New Roman"/>
            <w:i/>
            <w:iCs/>
            <w:color w:val="000000" w:themeColor="text1"/>
            <w:u w:val="none"/>
          </w:rPr>
          <w:t>2024 Health Care Cost Trends Recap</w:t>
        </w:r>
      </w:hyperlink>
      <w:r w:rsidRPr="00F97001">
        <w:rPr>
          <w:rFonts w:ascii="Times New Roman" w:hAnsi="Times New Roman"/>
          <w:smallCaps/>
          <w:color w:val="000000" w:themeColor="text1"/>
        </w:rPr>
        <w:t xml:space="preserve"> </w:t>
      </w:r>
      <w:r w:rsidRPr="00F97001">
        <w:rPr>
          <w:rFonts w:ascii="Times New Roman" w:hAnsi="Times New Roman"/>
          <w:color w:val="000000" w:themeColor="text1"/>
        </w:rPr>
        <w:t xml:space="preserve">(November </w:t>
      </w:r>
      <w:r w:rsidRPr="00271463">
        <w:rPr>
          <w:rFonts w:ascii="Times New Roman" w:hAnsi="Times New Roman"/>
        </w:rPr>
        <w:t xml:space="preserve">25, 2024), </w:t>
      </w:r>
      <w:hyperlink r:id="rId153" w:history="1">
        <w:r w:rsidRPr="00271463">
          <w:rPr>
            <w:rStyle w:val="Hyperlink"/>
            <w:rFonts w:ascii="Times New Roman" w:hAnsi="Times New Roman"/>
          </w:rPr>
          <w:t>https://masshpc.gov/news/press-release/2024-health-care-cost-trends-hearing-recap</w:t>
        </w:r>
      </w:hyperlink>
      <w:r w:rsidRPr="00271463">
        <w:rPr>
          <w:rFonts w:ascii="Times New Roman" w:hAnsi="Times New Roman"/>
        </w:rPr>
        <w:t>.</w:t>
      </w:r>
    </w:p>
  </w:footnote>
  <w:footnote w:id="104">
    <w:p w14:paraId="713599D0" w14:textId="62AD42FF"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smallCaps/>
          <w:color w:val="222222"/>
          <w:shd w:val="clear" w:color="auto" w:fill="FFFFFF"/>
        </w:rPr>
        <w:t>Kim et al.</w:t>
      </w:r>
      <w:r w:rsidR="00B34C63" w:rsidRPr="00271463">
        <w:rPr>
          <w:rFonts w:ascii="Times New Roman" w:hAnsi="Times New Roman"/>
          <w:color w:val="222222"/>
          <w:shd w:val="clear" w:color="auto" w:fill="FFFFFF"/>
        </w:rPr>
        <w:t>,</w:t>
      </w:r>
      <w:r w:rsidRPr="00271463">
        <w:rPr>
          <w:rFonts w:ascii="Times New Roman" w:hAnsi="Times New Roman"/>
          <w:color w:val="222222"/>
          <w:shd w:val="clear" w:color="auto" w:fill="FFFFFF"/>
        </w:rPr>
        <w:t xml:space="preserve"> </w:t>
      </w:r>
      <w:r w:rsidRPr="00271463">
        <w:rPr>
          <w:rFonts w:ascii="Times New Roman" w:hAnsi="Times New Roman"/>
          <w:i/>
          <w:iCs/>
          <w:color w:val="222222"/>
          <w:shd w:val="clear" w:color="auto" w:fill="FFFFFF"/>
        </w:rPr>
        <w:t xml:space="preserve">supra </w:t>
      </w:r>
      <w:r w:rsidRPr="00271463">
        <w:rPr>
          <w:rFonts w:ascii="Times New Roman" w:hAnsi="Times New Roman"/>
          <w:color w:val="222222"/>
          <w:shd w:val="clear" w:color="auto" w:fill="FFFFFF"/>
        </w:rPr>
        <w:t xml:space="preserve">note </w:t>
      </w:r>
      <w:r w:rsidR="00AF4622" w:rsidRPr="00271463">
        <w:rPr>
          <w:rFonts w:ascii="Times New Roman" w:hAnsi="Times New Roman"/>
          <w:color w:val="222222"/>
          <w:shd w:val="clear" w:color="auto" w:fill="FFFFFF"/>
        </w:rPr>
        <w:t>12</w:t>
      </w:r>
      <w:r w:rsidRPr="00271463">
        <w:rPr>
          <w:rFonts w:ascii="Times New Roman" w:hAnsi="Times New Roman"/>
          <w:i/>
          <w:iCs/>
          <w:color w:val="222222"/>
          <w:shd w:val="clear" w:color="auto" w:fill="FFFFFF"/>
        </w:rPr>
        <w:t xml:space="preserve"> (</w:t>
      </w:r>
      <w:r w:rsidRPr="00271463">
        <w:rPr>
          <w:rFonts w:ascii="Times New Roman" w:hAnsi="Times New Roman"/>
        </w:rPr>
        <w:t>“</w:t>
      </w:r>
      <w:r w:rsidRPr="00271463">
        <w:rPr>
          <w:rFonts w:ascii="Times New Roman" w:hAnsi="Times New Roman"/>
          <w:color w:val="000000"/>
          <w:shd w:val="clear" w:color="auto" w:fill="FFFFFF"/>
        </w:rPr>
        <w:t xml:space="preserve">constructing a </w:t>
      </w:r>
      <w:proofErr w:type="spellStart"/>
      <w:r w:rsidRPr="00271463">
        <w:rPr>
          <w:rFonts w:ascii="Times New Roman" w:hAnsi="Times New Roman"/>
          <w:color w:val="000000"/>
          <w:shd w:val="clear" w:color="auto" w:fill="FFFFFF"/>
        </w:rPr>
        <w:t>Mevion</w:t>
      </w:r>
      <w:proofErr w:type="spellEnd"/>
      <w:r w:rsidRPr="00271463">
        <w:rPr>
          <w:rFonts w:ascii="Times New Roman" w:hAnsi="Times New Roman"/>
          <w:color w:val="000000"/>
          <w:shd w:val="clear" w:color="auto" w:fill="FFFFFF"/>
        </w:rPr>
        <w:t xml:space="preserve"> single-vault PBT system costs an additional $18.19 million over a five-year time horizon, but over a 10-year time horizon, this strategy is expected to save health care payers $12.85 million. These savings increase as the time horizon of the analysis is extended beyond 10 years (</w:t>
      </w:r>
      <w:r w:rsidRPr="00E837BE">
        <w:rPr>
          <w:rFonts w:ascii="Times New Roman" w:hAnsi="Times New Roman"/>
          <w:shd w:val="clear" w:color="auto" w:fill="FFFFFF"/>
        </w:rPr>
        <w:t>Table 24</w:t>
      </w:r>
      <w:r w:rsidRPr="00271463">
        <w:rPr>
          <w:rFonts w:ascii="Times New Roman" w:hAnsi="Times New Roman"/>
          <w:color w:val="000000"/>
          <w:shd w:val="clear" w:color="auto" w:fill="FFFFFF"/>
        </w:rPr>
        <w:t xml:space="preserve">). This is because the single-vault system has a high up-front fixed cost but is less costly each year thereafter. Therefore, construction of a single-vault PBT facility becomes relatively more desirable when longer time horizons are assessed, eventually becoming a cost-saving approach over a sufficiently </w:t>
      </w:r>
      <w:proofErr w:type="gramStart"/>
      <w:r w:rsidRPr="00271463">
        <w:rPr>
          <w:rFonts w:ascii="Times New Roman" w:hAnsi="Times New Roman"/>
          <w:color w:val="000000"/>
          <w:shd w:val="clear" w:color="auto" w:fill="FFFFFF"/>
        </w:rPr>
        <w:t>long time</w:t>
      </w:r>
      <w:proofErr w:type="gramEnd"/>
      <w:r w:rsidRPr="00271463">
        <w:rPr>
          <w:rFonts w:ascii="Times New Roman" w:hAnsi="Times New Roman"/>
          <w:color w:val="000000"/>
          <w:shd w:val="clear" w:color="auto" w:fill="FFFFFF"/>
        </w:rPr>
        <w:t xml:space="preserve"> horizon.”</w:t>
      </w:r>
      <w:r w:rsidRPr="00271463">
        <w:rPr>
          <w:rFonts w:ascii="Times New Roman" w:hAnsi="Times New Roman"/>
        </w:rPr>
        <w:t>).</w:t>
      </w:r>
    </w:p>
  </w:footnote>
  <w:footnote w:id="105">
    <w:p w14:paraId="305AAB69" w14:textId="68BD6B97"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shd w:val="clear" w:color="auto" w:fill="FFFFFF"/>
        </w:rPr>
        <w:t>Baumann</w:t>
      </w:r>
      <w:r w:rsidR="00AF4622" w:rsidRPr="00271463">
        <w:rPr>
          <w:rFonts w:ascii="Times New Roman" w:hAnsi="Times New Roman"/>
          <w:shd w:val="clear" w:color="auto" w:fill="FFFFFF"/>
        </w:rPr>
        <w:t xml:space="preserve"> et al</w:t>
      </w:r>
      <w:r w:rsidRPr="00271463">
        <w:rPr>
          <w:rFonts w:ascii="Times New Roman" w:hAnsi="Times New Roman"/>
          <w:shd w:val="clear" w:color="auto" w:fill="FFFFFF"/>
        </w:rPr>
        <w:t xml:space="preserve">, </w:t>
      </w:r>
      <w:r w:rsidRPr="00271463">
        <w:rPr>
          <w:rFonts w:ascii="Times New Roman" w:hAnsi="Times New Roman"/>
          <w:i/>
          <w:iCs/>
          <w:shd w:val="clear" w:color="auto" w:fill="FFFFFF"/>
        </w:rPr>
        <w:t>supra</w:t>
      </w:r>
      <w:r w:rsidRPr="00271463">
        <w:rPr>
          <w:rFonts w:ascii="Times New Roman" w:hAnsi="Times New Roman"/>
          <w:shd w:val="clear" w:color="auto" w:fill="FFFFFF"/>
        </w:rPr>
        <w:t xml:space="preserve"> note </w:t>
      </w:r>
      <w:r w:rsidR="00AF4622" w:rsidRPr="00271463">
        <w:rPr>
          <w:rFonts w:ascii="Times New Roman" w:hAnsi="Times New Roman"/>
          <w:shd w:val="clear" w:color="auto" w:fill="FFFFFF"/>
        </w:rPr>
        <w:t>4</w:t>
      </w:r>
      <w:r w:rsidRPr="00271463">
        <w:rPr>
          <w:rFonts w:ascii="Times New Roman" w:hAnsi="Times New Roman"/>
          <w:shd w:val="clear" w:color="auto" w:fill="FFFFFF"/>
        </w:rPr>
        <w:t>4.</w:t>
      </w:r>
      <w:r w:rsidRPr="00271463">
        <w:rPr>
          <w:rFonts w:ascii="Times New Roman" w:hAnsi="Times New Roman"/>
        </w:rPr>
        <w:t xml:space="preserve"> </w:t>
      </w:r>
    </w:p>
  </w:footnote>
  <w:footnote w:id="106">
    <w:p w14:paraId="216EB5E3" w14:textId="45D56096"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Verma</w:t>
      </w:r>
      <w:r w:rsidR="00AF4622" w:rsidRPr="00271463">
        <w:rPr>
          <w:rFonts w:ascii="Times New Roman" w:hAnsi="Times New Roman"/>
        </w:rPr>
        <w:t xml:space="preserve"> et al.</w:t>
      </w:r>
      <w:r w:rsidRPr="00271463">
        <w:rPr>
          <w:rFonts w:ascii="Times New Roman" w:hAnsi="Times New Roman"/>
        </w:rPr>
        <w:t xml:space="preserve">, </w:t>
      </w:r>
      <w:r w:rsidRPr="00271463">
        <w:rPr>
          <w:rFonts w:ascii="Times New Roman" w:hAnsi="Times New Roman"/>
          <w:i/>
          <w:iCs/>
        </w:rPr>
        <w:t>supra</w:t>
      </w:r>
      <w:r w:rsidRPr="00271463">
        <w:rPr>
          <w:rFonts w:ascii="Times New Roman" w:hAnsi="Times New Roman"/>
        </w:rPr>
        <w:t xml:space="preserve"> note </w:t>
      </w:r>
      <w:r w:rsidR="00AF4622" w:rsidRPr="00271463">
        <w:rPr>
          <w:rFonts w:ascii="Times New Roman" w:hAnsi="Times New Roman"/>
        </w:rPr>
        <w:t>71</w:t>
      </w:r>
      <w:r w:rsidRPr="00271463">
        <w:rPr>
          <w:rFonts w:ascii="Times New Roman" w:hAnsi="Times New Roman"/>
        </w:rPr>
        <w:t>.</w:t>
      </w:r>
    </w:p>
  </w:footnote>
  <w:footnote w:id="107">
    <w:p w14:paraId="2F4477AB" w14:textId="25E74771" w:rsidR="00001C8B" w:rsidRPr="00271463" w:rsidRDefault="00001C8B" w:rsidP="00593B61">
      <w:pPr>
        <w:pStyle w:val="FootnoteText"/>
        <w:contextualSpacing/>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Mohan, </w:t>
      </w:r>
      <w:r w:rsidRPr="00271463">
        <w:rPr>
          <w:rFonts w:ascii="Times New Roman" w:hAnsi="Times New Roman"/>
          <w:i/>
          <w:iCs/>
        </w:rPr>
        <w:t>supra</w:t>
      </w:r>
      <w:r w:rsidRPr="00271463">
        <w:rPr>
          <w:rFonts w:ascii="Times New Roman" w:hAnsi="Times New Roman"/>
        </w:rPr>
        <w:t xml:space="preserve"> note </w:t>
      </w:r>
      <w:r w:rsidR="00AF4622" w:rsidRPr="00271463">
        <w:rPr>
          <w:rFonts w:ascii="Times New Roman" w:hAnsi="Times New Roman"/>
        </w:rPr>
        <w:t>69</w:t>
      </w:r>
      <w:r w:rsidRPr="00271463">
        <w:rPr>
          <w:rFonts w:ascii="Times New Roman" w:hAnsi="Times New Roman"/>
        </w:rPr>
        <w:t>.</w:t>
      </w:r>
    </w:p>
  </w:footnote>
  <w:footnote w:id="108">
    <w:p w14:paraId="70AFA96B" w14:textId="1BA68CF8" w:rsidR="00001C8B" w:rsidRPr="00271463" w:rsidRDefault="00001C8B" w:rsidP="00593B61">
      <w:pPr>
        <w:jc w:val="both"/>
        <w:rPr>
          <w:rStyle w:val="FootnoteReference"/>
          <w:rFonts w:eastAsia="PMingLiU" w:cs="Times New Roman"/>
          <w:sz w:val="20"/>
          <w:szCs w:val="20"/>
        </w:rPr>
      </w:pPr>
      <w:r w:rsidRPr="00271463">
        <w:rPr>
          <w:rStyle w:val="FootnoteReference"/>
          <w:rFonts w:cs="Times New Roman"/>
          <w:sz w:val="20"/>
          <w:szCs w:val="20"/>
        </w:rPr>
        <w:footnoteRef/>
      </w:r>
      <w:r w:rsidRPr="00271463">
        <w:rPr>
          <w:rFonts w:cs="Times New Roman"/>
          <w:sz w:val="20"/>
          <w:szCs w:val="20"/>
        </w:rPr>
        <w:t xml:space="preserve"> </w:t>
      </w:r>
      <w:r w:rsidRPr="00271463">
        <w:rPr>
          <w:rStyle w:val="SubtleReference"/>
          <w:rFonts w:cs="Times New Roman"/>
          <w:color w:val="auto"/>
          <w:sz w:val="20"/>
          <w:szCs w:val="20"/>
        </w:rPr>
        <w:t>Massachusetts Health Policy Commission</w:t>
      </w:r>
      <w:r w:rsidRPr="00271463">
        <w:rPr>
          <w:rStyle w:val="SubtleReference"/>
          <w:rFonts w:cs="Times New Roman"/>
          <w:smallCaps w:val="0"/>
          <w:color w:val="auto"/>
          <w:sz w:val="20"/>
          <w:szCs w:val="20"/>
        </w:rPr>
        <w:t xml:space="preserve">, </w:t>
      </w:r>
      <w:r w:rsidRPr="00271463">
        <w:rPr>
          <w:rStyle w:val="SubtleReference"/>
          <w:rFonts w:cs="Times New Roman"/>
          <w:i/>
          <w:iCs/>
          <w:smallCaps w:val="0"/>
          <w:color w:val="auto"/>
          <w:sz w:val="20"/>
          <w:szCs w:val="20"/>
        </w:rPr>
        <w:t>supra</w:t>
      </w:r>
      <w:r w:rsidRPr="00271463">
        <w:rPr>
          <w:rStyle w:val="SubtleReference"/>
          <w:rFonts w:cs="Times New Roman"/>
          <w:smallCaps w:val="0"/>
          <w:color w:val="auto"/>
          <w:sz w:val="20"/>
          <w:szCs w:val="20"/>
        </w:rPr>
        <w:t xml:space="preserve"> note </w:t>
      </w:r>
      <w:r w:rsidR="00AF4622" w:rsidRPr="00271463">
        <w:rPr>
          <w:rStyle w:val="SubtleReference"/>
          <w:rFonts w:cs="Times New Roman"/>
          <w:smallCaps w:val="0"/>
          <w:color w:val="auto"/>
          <w:sz w:val="20"/>
          <w:szCs w:val="20"/>
        </w:rPr>
        <w:t>78</w:t>
      </w:r>
      <w:r w:rsidRPr="00271463">
        <w:rPr>
          <w:rStyle w:val="SubtleReference"/>
          <w:rFonts w:cs="Times New Roman"/>
          <w:smallCaps w:val="0"/>
          <w:color w:val="auto"/>
          <w:sz w:val="20"/>
          <w:szCs w:val="20"/>
        </w:rPr>
        <w:t>.</w:t>
      </w:r>
      <w:r w:rsidRPr="00271463">
        <w:rPr>
          <w:rStyle w:val="FootnoteReference"/>
          <w:rFonts w:eastAsia="PMingLiU" w:cs="Times New Roman"/>
          <w:sz w:val="20"/>
          <w:szCs w:val="20"/>
        </w:rPr>
        <w:t xml:space="preserve"> </w:t>
      </w:r>
    </w:p>
  </w:footnote>
  <w:footnote w:id="109">
    <w:p w14:paraId="1E0366F5" w14:textId="5F7AC22F"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Chung</w:t>
      </w:r>
      <w:r w:rsidR="00AF4622" w:rsidRPr="00271463">
        <w:rPr>
          <w:rFonts w:ascii="Times New Roman" w:hAnsi="Times New Roman"/>
        </w:rPr>
        <w:t xml:space="preserve"> et al</w:t>
      </w:r>
      <w:r w:rsidRPr="00271463">
        <w:rPr>
          <w:rFonts w:ascii="Times New Roman" w:hAnsi="Times New Roman"/>
        </w:rPr>
        <w:t xml:space="preserve">, </w:t>
      </w:r>
      <w:r w:rsidRPr="00271463">
        <w:rPr>
          <w:rFonts w:ascii="Times New Roman" w:hAnsi="Times New Roman"/>
          <w:i/>
          <w:iCs/>
        </w:rPr>
        <w:t>supra</w:t>
      </w:r>
      <w:r w:rsidRPr="00271463">
        <w:rPr>
          <w:rFonts w:ascii="Times New Roman" w:hAnsi="Times New Roman"/>
        </w:rPr>
        <w:t xml:space="preserve"> note </w:t>
      </w:r>
      <w:r w:rsidR="00AF4622" w:rsidRPr="00271463">
        <w:rPr>
          <w:rFonts w:ascii="Times New Roman" w:hAnsi="Times New Roman"/>
        </w:rPr>
        <w:t>4</w:t>
      </w:r>
      <w:r w:rsidRPr="00271463">
        <w:rPr>
          <w:rFonts w:ascii="Times New Roman" w:hAnsi="Times New Roman"/>
        </w:rPr>
        <w:t>6.</w:t>
      </w:r>
    </w:p>
  </w:footnote>
  <w:footnote w:id="110">
    <w:p w14:paraId="03918CDD" w14:textId="21FCF33F"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r w:rsidRPr="00271463">
        <w:rPr>
          <w:rFonts w:ascii="Times New Roman" w:hAnsi="Times New Roman"/>
          <w:i/>
          <w:iCs/>
        </w:rPr>
        <w:t xml:space="preserve">See </w:t>
      </w:r>
      <w:hyperlink r:id="rId154" w:anchor=":~:text=Get%20Well's%20SDOH%20screening%20solution,Bethesda%2C%20Md" w:history="1">
        <w:r w:rsidRPr="002E5A7A">
          <w:rPr>
            <w:rStyle w:val="Hyperlink"/>
            <w:rFonts w:ascii="Times New Roman" w:hAnsi="Times New Roman"/>
            <w:i/>
            <w:iCs/>
            <w:color w:val="000000" w:themeColor="text1"/>
            <w:u w:val="none"/>
          </w:rPr>
          <w:t>UMass Memorial Health Expands Use of Get Well Platform with SDOH Screening Solution</w:t>
        </w:r>
        <w:r w:rsidRPr="002E5A7A">
          <w:rPr>
            <w:rStyle w:val="Hyperlink"/>
            <w:rFonts w:ascii="Times New Roman" w:hAnsi="Times New Roman"/>
            <w:color w:val="000000" w:themeColor="text1"/>
            <w:u w:val="none"/>
          </w:rPr>
          <w:t>,</w:t>
        </w:r>
      </w:hyperlink>
      <w:r w:rsidRPr="002E5A7A">
        <w:rPr>
          <w:rFonts w:ascii="Times New Roman" w:hAnsi="Times New Roman"/>
          <w:color w:val="000000" w:themeColor="text1"/>
        </w:rPr>
        <w:t xml:space="preserve"> </w:t>
      </w:r>
      <w:r w:rsidRPr="002E5A7A">
        <w:rPr>
          <w:rStyle w:val="SubtleReference"/>
          <w:rFonts w:ascii="Times New Roman" w:hAnsi="Times New Roman"/>
          <w:color w:val="000000" w:themeColor="text1"/>
        </w:rPr>
        <w:t xml:space="preserve">UMass </w:t>
      </w:r>
      <w:r w:rsidRPr="00271463">
        <w:rPr>
          <w:rStyle w:val="SubtleReference"/>
          <w:rFonts w:ascii="Times New Roman" w:hAnsi="Times New Roman"/>
          <w:color w:val="auto"/>
        </w:rPr>
        <w:t>Memorial Health</w:t>
      </w:r>
      <w:r w:rsidRPr="00271463">
        <w:rPr>
          <w:rFonts w:ascii="Times New Roman" w:hAnsi="Times New Roman"/>
        </w:rPr>
        <w:t>, (Mar. 12, 2024)</w:t>
      </w:r>
      <w:r w:rsidR="009B2360" w:rsidRPr="00271463">
        <w:rPr>
          <w:rFonts w:ascii="Times New Roman" w:hAnsi="Times New Roman"/>
        </w:rPr>
        <w:t>,</w:t>
      </w:r>
      <w:r w:rsidRPr="00271463">
        <w:rPr>
          <w:rFonts w:ascii="Times New Roman" w:hAnsi="Times New Roman"/>
        </w:rPr>
        <w:t xml:space="preserve"> </w:t>
      </w:r>
      <w:hyperlink r:id="rId155" w:anchor=":~:text=Get%20Well's%20SDOH%20screening%20solution,Bethesda%2C%20Md" w:history="1">
        <w:r w:rsidRPr="00271463">
          <w:rPr>
            <w:rStyle w:val="Hyperlink"/>
            <w:rFonts w:ascii="Times New Roman" w:hAnsi="Times New Roman"/>
          </w:rPr>
          <w:t>https://www.ummhealth.org/umass-memorial-medical-center/umass-memorial-health-expands-use-get-well-platform-sdoh-screening-solution#:~:text=Get%20Well's%20SDOH%20screening%20solution,Bethesda%2C%20Md</w:t>
        </w:r>
      </w:hyperlink>
      <w:r w:rsidRPr="00271463">
        <w:rPr>
          <w:rFonts w:ascii="Times New Roman" w:hAnsi="Times New Roman"/>
        </w:rPr>
        <w:t>.</w:t>
      </w:r>
    </w:p>
  </w:footnote>
  <w:footnote w:id="111">
    <w:p w14:paraId="01D5B52F" w14:textId="384E4F96" w:rsidR="00001C8B" w:rsidRPr="00271463" w:rsidRDefault="00001C8B" w:rsidP="00593B61">
      <w:pPr>
        <w:pStyle w:val="FootnoteText"/>
        <w:ind w:left="180" w:hanging="180"/>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156" w:anchor=":~:text=Cancer%20Survivorship%20Services%20in%20Central%20Massachusetts&amp;text=UMass%20Memorial%20Health%27s%20Cancer%20Survivorship,with%20a%20cancer%20survivorship%20specialist" w:history="1">
        <w:r w:rsidRPr="002E5A7A">
          <w:rPr>
            <w:rStyle w:val="Hyperlink"/>
            <w:rFonts w:ascii="Times New Roman" w:hAnsi="Times New Roman"/>
            <w:i/>
            <w:iCs/>
            <w:color w:val="000000" w:themeColor="text1"/>
            <w:u w:val="none"/>
          </w:rPr>
          <w:t>Cancer Survivorship Program</w:t>
        </w:r>
        <w:r w:rsidRPr="002E5A7A">
          <w:rPr>
            <w:rStyle w:val="Hyperlink"/>
            <w:rFonts w:ascii="Times New Roman" w:hAnsi="Times New Roman"/>
            <w:color w:val="000000" w:themeColor="text1"/>
            <w:u w:val="none"/>
          </w:rPr>
          <w:t>,</w:t>
        </w:r>
      </w:hyperlink>
      <w:r w:rsidRPr="002E5A7A">
        <w:rPr>
          <w:rFonts w:ascii="Times New Roman" w:hAnsi="Times New Roman"/>
          <w:color w:val="000000" w:themeColor="text1"/>
        </w:rPr>
        <w:t xml:space="preserve"> </w:t>
      </w:r>
      <w:r w:rsidRPr="00271463">
        <w:rPr>
          <w:rStyle w:val="SubtleReference"/>
          <w:rFonts w:ascii="Times New Roman" w:hAnsi="Times New Roman"/>
          <w:color w:val="auto"/>
        </w:rPr>
        <w:t>UMass Memorial Health</w:t>
      </w:r>
      <w:r w:rsidRPr="00271463">
        <w:rPr>
          <w:rFonts w:ascii="Times New Roman" w:hAnsi="Times New Roman"/>
        </w:rPr>
        <w:t xml:space="preserve">, </w:t>
      </w:r>
      <w:hyperlink r:id="rId157" w:anchor=":~:text=Cancer%20Survivorship%20Services%20in%20Central%20Massachusetts&amp;text=UMass%20Memorial%20Health%27s%20Cancer%20Survivorship,with%20a%20cancer%20survivorship%20specialist" w:history="1">
        <w:r w:rsidRPr="00271463">
          <w:rPr>
            <w:rStyle w:val="Hyperlink"/>
            <w:rFonts w:ascii="Times New Roman" w:hAnsi="Times New Roman"/>
          </w:rPr>
          <w:t>https://www.ummhealth.org/services-treatments/cancer-center/cancer-survivorship-program#:~:text=Cancer%20Survivorship%20Services%20in%20Central%20Massachusetts&amp;text=UMass%20Memorial%20Health%27s%20Cancer%20Survivorship,with%20a%20cancer%20survivorship%20specialist</w:t>
        </w:r>
      </w:hyperlink>
      <w:r w:rsidRPr="00271463">
        <w:rPr>
          <w:rFonts w:ascii="Times New Roman" w:hAnsi="Times New Roman"/>
        </w:rPr>
        <w:t xml:space="preserve"> (last visited Feb. 26, 2025).</w:t>
      </w:r>
    </w:p>
  </w:footnote>
  <w:footnote w:id="112">
    <w:p w14:paraId="7E9476B4" w14:textId="2E94030A" w:rsidR="00001C8B" w:rsidRPr="00271463" w:rsidRDefault="00001C8B" w:rsidP="00593B61">
      <w:pPr>
        <w:pStyle w:val="FootnoteText"/>
        <w:ind w:left="180" w:hanging="180"/>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Paula Braveman et al., </w:t>
      </w:r>
      <w:hyperlink r:id="rId158" w:history="1">
        <w:r w:rsidRPr="003B4246">
          <w:rPr>
            <w:rStyle w:val="Hyperlink"/>
            <w:rFonts w:ascii="Times New Roman" w:hAnsi="Times New Roman"/>
            <w:smallCaps/>
            <w:color w:val="000000" w:themeColor="text1"/>
            <w:u w:val="none"/>
          </w:rPr>
          <w:t xml:space="preserve">Wealth </w:t>
        </w:r>
        <w:r w:rsidR="009B2360" w:rsidRPr="003B4246">
          <w:rPr>
            <w:rStyle w:val="Hyperlink"/>
            <w:rFonts w:ascii="Times New Roman" w:hAnsi="Times New Roman"/>
            <w:smallCaps/>
            <w:color w:val="000000" w:themeColor="text1"/>
            <w:u w:val="none"/>
          </w:rPr>
          <w:t>M</w:t>
        </w:r>
        <w:r w:rsidRPr="003B4246">
          <w:rPr>
            <w:rStyle w:val="Hyperlink"/>
            <w:rFonts w:ascii="Times New Roman" w:hAnsi="Times New Roman"/>
            <w:smallCaps/>
            <w:color w:val="000000" w:themeColor="text1"/>
            <w:u w:val="none"/>
          </w:rPr>
          <w:t xml:space="preserve">atters for </w:t>
        </w:r>
        <w:r w:rsidR="009B2360" w:rsidRPr="003B4246">
          <w:rPr>
            <w:rStyle w:val="Hyperlink"/>
            <w:rFonts w:ascii="Times New Roman" w:hAnsi="Times New Roman"/>
            <w:smallCaps/>
            <w:color w:val="000000" w:themeColor="text1"/>
            <w:u w:val="none"/>
          </w:rPr>
          <w:t>H</w:t>
        </w:r>
        <w:r w:rsidRPr="003B4246">
          <w:rPr>
            <w:rStyle w:val="Hyperlink"/>
            <w:rFonts w:ascii="Times New Roman" w:hAnsi="Times New Roman"/>
            <w:smallCaps/>
            <w:color w:val="000000" w:themeColor="text1"/>
            <w:u w:val="none"/>
          </w:rPr>
          <w:t xml:space="preserve">ealth </w:t>
        </w:r>
        <w:r w:rsidR="009B2360" w:rsidRPr="003B4246">
          <w:rPr>
            <w:rStyle w:val="Hyperlink"/>
            <w:rFonts w:ascii="Times New Roman" w:hAnsi="Times New Roman"/>
            <w:smallCaps/>
            <w:color w:val="000000" w:themeColor="text1"/>
            <w:u w:val="none"/>
          </w:rPr>
          <w:t>E</w:t>
        </w:r>
        <w:r w:rsidRPr="003B4246">
          <w:rPr>
            <w:rStyle w:val="Hyperlink"/>
            <w:rFonts w:ascii="Times New Roman" w:hAnsi="Times New Roman"/>
            <w:smallCaps/>
            <w:color w:val="000000" w:themeColor="text1"/>
            <w:u w:val="none"/>
          </w:rPr>
          <w:t>quity</w:t>
        </w:r>
      </w:hyperlink>
      <w:r w:rsidRPr="003B4246">
        <w:rPr>
          <w:rFonts w:ascii="Times New Roman" w:hAnsi="Times New Roman"/>
          <w:color w:val="000000" w:themeColor="text1"/>
        </w:rPr>
        <w:t xml:space="preserve">, </w:t>
      </w:r>
      <w:r w:rsidRPr="00271463">
        <w:rPr>
          <w:rStyle w:val="SubtleReference"/>
          <w:rFonts w:ascii="Times New Roman" w:hAnsi="Times New Roman"/>
          <w:color w:val="auto"/>
        </w:rPr>
        <w:t>Robert Wood Johnson Foundation</w:t>
      </w:r>
      <w:r w:rsidRPr="00271463">
        <w:rPr>
          <w:rFonts w:ascii="Times New Roman" w:hAnsi="Times New Roman"/>
        </w:rPr>
        <w:t xml:space="preserve"> at 1, 1-25 (2018)</w:t>
      </w:r>
      <w:r w:rsidR="009B2360" w:rsidRPr="00271463">
        <w:rPr>
          <w:rFonts w:ascii="Times New Roman" w:hAnsi="Times New Roman"/>
        </w:rPr>
        <w:t xml:space="preserve">, </w:t>
      </w:r>
      <w:hyperlink r:id="rId159" w:history="1">
        <w:r w:rsidR="009B2360" w:rsidRPr="00271463">
          <w:rPr>
            <w:rStyle w:val="Hyperlink"/>
            <w:rFonts w:ascii="Times New Roman" w:hAnsi="Times New Roman"/>
          </w:rPr>
          <w:t>https://www.rwjf.org/en/insights/our-research/2018/09/wealth-matters-for-health-equity.html</w:t>
        </w:r>
      </w:hyperlink>
      <w:r w:rsidRPr="00271463">
        <w:rPr>
          <w:rFonts w:ascii="Times New Roman" w:hAnsi="Times New Roman"/>
        </w:rPr>
        <w:t xml:space="preserve">. </w:t>
      </w:r>
    </w:p>
  </w:footnote>
  <w:footnote w:id="113">
    <w:p w14:paraId="209AE529" w14:textId="50997CD4" w:rsidR="00001C8B" w:rsidRPr="00271463" w:rsidRDefault="00001C8B" w:rsidP="00593B61">
      <w:pPr>
        <w:jc w:val="both"/>
        <w:rPr>
          <w:rFonts w:cs="Times New Roman"/>
          <w:sz w:val="20"/>
          <w:szCs w:val="20"/>
        </w:rPr>
      </w:pPr>
      <w:r w:rsidRPr="00271463">
        <w:rPr>
          <w:rStyle w:val="FootnoteReference"/>
          <w:rFonts w:cs="Times New Roman"/>
          <w:sz w:val="20"/>
          <w:szCs w:val="20"/>
        </w:rPr>
        <w:footnoteRef/>
      </w:r>
      <w:r w:rsidRPr="00271463">
        <w:rPr>
          <w:rFonts w:cs="Times New Roman"/>
          <w:sz w:val="20"/>
          <w:szCs w:val="20"/>
        </w:rPr>
        <w:t xml:space="preserve"> </w:t>
      </w:r>
      <w:r w:rsidRPr="00271463">
        <w:rPr>
          <w:rStyle w:val="SubtleReference"/>
          <w:rFonts w:cs="Times New Roman"/>
          <w:color w:val="auto"/>
          <w:sz w:val="20"/>
          <w:szCs w:val="20"/>
        </w:rPr>
        <w:t>Thomas J. FitzGerald</w:t>
      </w:r>
      <w:r w:rsidR="00C0434E" w:rsidRPr="00271463">
        <w:rPr>
          <w:rStyle w:val="SubtleReference"/>
          <w:rFonts w:cs="Times New Roman"/>
          <w:color w:val="auto"/>
          <w:sz w:val="20"/>
          <w:szCs w:val="20"/>
        </w:rPr>
        <w:t xml:space="preserve"> and Maryann Bishop-Jodoin</w:t>
      </w:r>
      <w:r w:rsidRPr="00271463">
        <w:rPr>
          <w:rStyle w:val="normaltextrun"/>
          <w:rFonts w:cs="Times New Roman"/>
          <w:sz w:val="20"/>
          <w:szCs w:val="20"/>
          <w:shd w:val="clear" w:color="auto" w:fill="FFFFFF"/>
        </w:rPr>
        <w:t xml:space="preserve">, </w:t>
      </w:r>
      <w:hyperlink r:id="rId160" w:history="1">
        <w:r w:rsidRPr="003B4246">
          <w:rPr>
            <w:rStyle w:val="Hyperlink"/>
            <w:rFonts w:cs="Times New Roman"/>
            <w:color w:val="000000" w:themeColor="text1"/>
            <w:sz w:val="20"/>
            <w:szCs w:val="20"/>
            <w:u w:val="none"/>
          </w:rPr>
          <w:t>Proton Therapy: Current Status and Future Directions</w:t>
        </w:r>
      </w:hyperlink>
      <w:r w:rsidRPr="003B4246">
        <w:rPr>
          <w:rStyle w:val="normaltextrun"/>
          <w:rFonts w:cs="Times New Roman"/>
          <w:color w:val="000000" w:themeColor="text1"/>
          <w:sz w:val="20"/>
          <w:szCs w:val="20"/>
          <w:shd w:val="clear" w:color="auto" w:fill="FFFFFF"/>
        </w:rPr>
        <w:t xml:space="preserve"> </w:t>
      </w:r>
      <w:r w:rsidRPr="00271463">
        <w:rPr>
          <w:rStyle w:val="normaltextrun"/>
          <w:rFonts w:cs="Times New Roman"/>
          <w:sz w:val="20"/>
          <w:szCs w:val="20"/>
          <w:shd w:val="clear" w:color="auto" w:fill="FFFFFF"/>
        </w:rPr>
        <w:t>(2021)</w:t>
      </w:r>
      <w:r w:rsidR="00C0434E" w:rsidRPr="00271463">
        <w:rPr>
          <w:rStyle w:val="normaltextrun"/>
          <w:rFonts w:cs="Times New Roman"/>
          <w:sz w:val="20"/>
          <w:szCs w:val="20"/>
          <w:shd w:val="clear" w:color="auto" w:fill="FFFFFF"/>
        </w:rPr>
        <w:t xml:space="preserve">, </w:t>
      </w:r>
      <w:hyperlink r:id="rId161" w:history="1">
        <w:r w:rsidR="00C0434E" w:rsidRPr="00271463">
          <w:rPr>
            <w:rStyle w:val="Hyperlink"/>
            <w:rFonts w:cs="Times New Roman"/>
            <w:sz w:val="20"/>
            <w:szCs w:val="20"/>
            <w:shd w:val="clear" w:color="auto" w:fill="FFFFFF"/>
          </w:rPr>
          <w:t>https://www.intechopen.com/books/10231</w:t>
        </w:r>
      </w:hyperlink>
      <w:r w:rsidRPr="00271463">
        <w:rPr>
          <w:rStyle w:val="normaltextrun"/>
          <w:rFonts w:cs="Times New Roman"/>
          <w:sz w:val="20"/>
          <w:szCs w:val="20"/>
          <w:shd w:val="clear" w:color="auto" w:fill="FFFFFF"/>
        </w:rPr>
        <w:t xml:space="preserve">. </w:t>
      </w:r>
      <w:r w:rsidRPr="00271463">
        <w:rPr>
          <w:rStyle w:val="eop"/>
          <w:rFonts w:cs="Times New Roman"/>
          <w:sz w:val="20"/>
          <w:szCs w:val="20"/>
          <w:shd w:val="clear" w:color="auto" w:fill="FFFFFF"/>
        </w:rPr>
        <w:t> </w:t>
      </w:r>
    </w:p>
  </w:footnote>
  <w:footnote w:id="114">
    <w:p w14:paraId="7156138F" w14:textId="6A1190BC" w:rsidR="00001C8B" w:rsidRPr="00271463" w:rsidRDefault="00001C8B" w:rsidP="00593B61">
      <w:pPr>
        <w:shd w:val="clear" w:color="auto" w:fill="FFFFFF"/>
        <w:jc w:val="both"/>
        <w:rPr>
          <w:rFonts w:cs="Times New Roman"/>
          <w:sz w:val="20"/>
          <w:szCs w:val="20"/>
        </w:rPr>
      </w:pPr>
      <w:r w:rsidRPr="00271463">
        <w:rPr>
          <w:rStyle w:val="FootnoteReference"/>
          <w:rFonts w:cs="Times New Roman"/>
          <w:sz w:val="20"/>
          <w:szCs w:val="20"/>
        </w:rPr>
        <w:footnoteRef/>
      </w:r>
      <w:r w:rsidRPr="00271463">
        <w:rPr>
          <w:rFonts w:cs="Times New Roman"/>
          <w:sz w:val="20"/>
          <w:szCs w:val="20"/>
        </w:rPr>
        <w:t xml:space="preserve"> </w:t>
      </w:r>
      <w:r w:rsidRPr="00271463">
        <w:rPr>
          <w:rFonts w:eastAsia="Times New Roman" w:cs="Times New Roman"/>
          <w:sz w:val="20"/>
          <w:szCs w:val="20"/>
        </w:rPr>
        <w:t xml:space="preserve">Peter A. S. Johnstone et al., </w:t>
      </w:r>
      <w:r w:rsidRPr="00271463">
        <w:rPr>
          <w:rFonts w:eastAsia="Times New Roman" w:cs="Times New Roman"/>
          <w:i/>
          <w:iCs/>
          <w:sz w:val="20"/>
          <w:szCs w:val="20"/>
        </w:rPr>
        <w:t xml:space="preserve">Proton </w:t>
      </w:r>
      <w:r w:rsidR="00C0434E" w:rsidRPr="00271463">
        <w:rPr>
          <w:rFonts w:eastAsia="Times New Roman" w:cs="Times New Roman"/>
          <w:i/>
          <w:iCs/>
          <w:sz w:val="20"/>
          <w:szCs w:val="20"/>
        </w:rPr>
        <w:t>F</w:t>
      </w:r>
      <w:r w:rsidRPr="00271463">
        <w:rPr>
          <w:rFonts w:eastAsia="Times New Roman" w:cs="Times New Roman"/>
          <w:i/>
          <w:iCs/>
          <w:sz w:val="20"/>
          <w:szCs w:val="20"/>
        </w:rPr>
        <w:t xml:space="preserve">acility </w:t>
      </w:r>
      <w:r w:rsidR="00C0434E" w:rsidRPr="00271463">
        <w:rPr>
          <w:rFonts w:eastAsia="Times New Roman" w:cs="Times New Roman"/>
          <w:i/>
          <w:iCs/>
          <w:sz w:val="20"/>
          <w:szCs w:val="20"/>
        </w:rPr>
        <w:t>E</w:t>
      </w:r>
      <w:r w:rsidRPr="00271463">
        <w:rPr>
          <w:rFonts w:eastAsia="Times New Roman" w:cs="Times New Roman"/>
          <w:i/>
          <w:iCs/>
          <w:sz w:val="20"/>
          <w:szCs w:val="20"/>
        </w:rPr>
        <w:t xml:space="preserve">conomics: </w:t>
      </w:r>
      <w:r w:rsidR="00C0434E" w:rsidRPr="00271463">
        <w:rPr>
          <w:rFonts w:eastAsia="Times New Roman" w:cs="Times New Roman"/>
          <w:i/>
          <w:iCs/>
          <w:sz w:val="20"/>
          <w:szCs w:val="20"/>
        </w:rPr>
        <w:t>T</w:t>
      </w:r>
      <w:r w:rsidRPr="00271463">
        <w:rPr>
          <w:rFonts w:eastAsia="Times New Roman" w:cs="Times New Roman"/>
          <w:i/>
          <w:iCs/>
          <w:sz w:val="20"/>
          <w:szCs w:val="20"/>
        </w:rPr>
        <w:t xml:space="preserve">he </w:t>
      </w:r>
      <w:r w:rsidR="00C0434E" w:rsidRPr="00271463">
        <w:rPr>
          <w:rFonts w:eastAsia="Times New Roman" w:cs="Times New Roman"/>
          <w:i/>
          <w:iCs/>
          <w:sz w:val="20"/>
          <w:szCs w:val="20"/>
        </w:rPr>
        <w:t>I</w:t>
      </w:r>
      <w:r w:rsidRPr="00271463">
        <w:rPr>
          <w:rFonts w:eastAsia="Times New Roman" w:cs="Times New Roman"/>
          <w:i/>
          <w:iCs/>
          <w:sz w:val="20"/>
          <w:szCs w:val="20"/>
        </w:rPr>
        <w:t>mportance of "</w:t>
      </w:r>
      <w:r w:rsidR="00C0434E" w:rsidRPr="00271463">
        <w:rPr>
          <w:rFonts w:eastAsia="Times New Roman" w:cs="Times New Roman"/>
          <w:i/>
          <w:iCs/>
          <w:sz w:val="20"/>
          <w:szCs w:val="20"/>
        </w:rPr>
        <w:t>S</w:t>
      </w:r>
      <w:r w:rsidRPr="00271463">
        <w:rPr>
          <w:rFonts w:eastAsia="Times New Roman" w:cs="Times New Roman"/>
          <w:i/>
          <w:iCs/>
          <w:sz w:val="20"/>
          <w:szCs w:val="20"/>
        </w:rPr>
        <w:t xml:space="preserve">imple" </w:t>
      </w:r>
      <w:r w:rsidR="00C0434E" w:rsidRPr="00271463">
        <w:rPr>
          <w:rFonts w:eastAsia="Times New Roman" w:cs="Times New Roman"/>
          <w:i/>
          <w:iCs/>
          <w:sz w:val="20"/>
          <w:szCs w:val="20"/>
        </w:rPr>
        <w:t>T</w:t>
      </w:r>
      <w:r w:rsidRPr="00271463">
        <w:rPr>
          <w:rFonts w:eastAsia="Times New Roman" w:cs="Times New Roman"/>
          <w:i/>
          <w:iCs/>
          <w:sz w:val="20"/>
          <w:szCs w:val="20"/>
        </w:rPr>
        <w:t>reatments</w:t>
      </w:r>
      <w:r w:rsidRPr="00271463">
        <w:rPr>
          <w:rFonts w:eastAsia="Times New Roman" w:cs="Times New Roman"/>
          <w:sz w:val="20"/>
          <w:szCs w:val="20"/>
        </w:rPr>
        <w:t xml:space="preserve">, </w:t>
      </w:r>
      <w:r w:rsidRPr="00271463">
        <w:rPr>
          <w:rFonts w:cs="Times New Roman"/>
          <w:sz w:val="20"/>
          <w:szCs w:val="20"/>
        </w:rPr>
        <w:t>9</w:t>
      </w:r>
      <w:r w:rsidRPr="00271463">
        <w:rPr>
          <w:rFonts w:eastAsia="Times New Roman" w:cs="Times New Roman"/>
          <w:sz w:val="20"/>
          <w:szCs w:val="20"/>
        </w:rPr>
        <w:t xml:space="preserve"> </w:t>
      </w:r>
      <w:r w:rsidRPr="00271463">
        <w:rPr>
          <w:rStyle w:val="SubtleReference"/>
          <w:rFonts w:cs="Times New Roman"/>
          <w:color w:val="auto"/>
          <w:sz w:val="20"/>
          <w:szCs w:val="20"/>
        </w:rPr>
        <w:t>J. Am. Coll. Of Radiology</w:t>
      </w:r>
      <w:r w:rsidRPr="00271463">
        <w:rPr>
          <w:rFonts w:eastAsia="Times New Roman" w:cs="Times New Roman"/>
          <w:sz w:val="20"/>
          <w:szCs w:val="20"/>
        </w:rPr>
        <w:t xml:space="preserve"> 560, 560-63 (2012); Vivek </w:t>
      </w:r>
      <w:r w:rsidRPr="00271463">
        <w:rPr>
          <w:rFonts w:cs="Times New Roman"/>
          <w:sz w:val="20"/>
          <w:szCs w:val="20"/>
        </w:rPr>
        <w:t xml:space="preserve">Verma et al., </w:t>
      </w:r>
      <w:hyperlink r:id="rId162" w:history="1">
        <w:r w:rsidRPr="006803AA">
          <w:rPr>
            <w:rStyle w:val="Hyperlink"/>
            <w:rFonts w:cs="Times New Roman"/>
            <w:i/>
            <w:iCs/>
            <w:color w:val="000000" w:themeColor="text1"/>
            <w:sz w:val="20"/>
            <w:szCs w:val="20"/>
            <w:u w:val="none"/>
          </w:rPr>
          <w:t>Cost-</w:t>
        </w:r>
        <w:r w:rsidR="00CE22A8" w:rsidRPr="006803AA">
          <w:rPr>
            <w:rStyle w:val="Hyperlink"/>
            <w:rFonts w:cs="Times New Roman"/>
            <w:i/>
            <w:iCs/>
            <w:color w:val="000000" w:themeColor="text1"/>
            <w:sz w:val="20"/>
            <w:szCs w:val="20"/>
            <w:u w:val="none"/>
          </w:rPr>
          <w:t>C</w:t>
        </w:r>
        <w:r w:rsidRPr="006803AA">
          <w:rPr>
            <w:rStyle w:val="Hyperlink"/>
            <w:rFonts w:cs="Times New Roman"/>
            <w:i/>
            <w:iCs/>
            <w:color w:val="000000" w:themeColor="text1"/>
            <w:sz w:val="20"/>
            <w:szCs w:val="20"/>
            <w:u w:val="none"/>
          </w:rPr>
          <w:t xml:space="preserve">omparativeness of </w:t>
        </w:r>
        <w:r w:rsidR="00CE22A8" w:rsidRPr="006803AA">
          <w:rPr>
            <w:rStyle w:val="Hyperlink"/>
            <w:rFonts w:cs="Times New Roman"/>
            <w:i/>
            <w:iCs/>
            <w:color w:val="000000" w:themeColor="text1"/>
            <w:sz w:val="20"/>
            <w:szCs w:val="20"/>
            <w:u w:val="none"/>
          </w:rPr>
          <w:t>P</w:t>
        </w:r>
        <w:r w:rsidRPr="006803AA">
          <w:rPr>
            <w:rStyle w:val="Hyperlink"/>
            <w:rFonts w:cs="Times New Roman"/>
            <w:i/>
            <w:iCs/>
            <w:color w:val="000000" w:themeColor="text1"/>
            <w:sz w:val="20"/>
            <w:szCs w:val="20"/>
            <w:u w:val="none"/>
          </w:rPr>
          <w:t xml:space="preserve">roton versus </w:t>
        </w:r>
        <w:r w:rsidR="00CE22A8" w:rsidRPr="006803AA">
          <w:rPr>
            <w:rStyle w:val="Hyperlink"/>
            <w:rFonts w:cs="Times New Roman"/>
            <w:i/>
            <w:iCs/>
            <w:color w:val="000000" w:themeColor="text1"/>
            <w:sz w:val="20"/>
            <w:szCs w:val="20"/>
            <w:u w:val="none"/>
          </w:rPr>
          <w:t>P</w:t>
        </w:r>
        <w:r w:rsidRPr="006803AA">
          <w:rPr>
            <w:rStyle w:val="Hyperlink"/>
            <w:rFonts w:cs="Times New Roman"/>
            <w:i/>
            <w:iCs/>
            <w:color w:val="000000" w:themeColor="text1"/>
            <w:sz w:val="20"/>
            <w:szCs w:val="20"/>
            <w:u w:val="none"/>
          </w:rPr>
          <w:t xml:space="preserve">hoton </w:t>
        </w:r>
        <w:r w:rsidR="00CE22A8" w:rsidRPr="006803AA">
          <w:rPr>
            <w:rStyle w:val="Hyperlink"/>
            <w:rFonts w:cs="Times New Roman"/>
            <w:i/>
            <w:iCs/>
            <w:color w:val="000000" w:themeColor="text1"/>
            <w:sz w:val="20"/>
            <w:szCs w:val="20"/>
            <w:u w:val="none"/>
          </w:rPr>
          <w:t>T</w:t>
        </w:r>
        <w:r w:rsidRPr="006803AA">
          <w:rPr>
            <w:rStyle w:val="Hyperlink"/>
            <w:rFonts w:cs="Times New Roman"/>
            <w:i/>
            <w:iCs/>
            <w:color w:val="000000" w:themeColor="text1"/>
            <w:sz w:val="20"/>
            <w:szCs w:val="20"/>
            <w:u w:val="none"/>
          </w:rPr>
          <w:t>herapy</w:t>
        </w:r>
      </w:hyperlink>
      <w:r w:rsidRPr="006803AA">
        <w:rPr>
          <w:rFonts w:cs="Times New Roman"/>
          <w:color w:val="000000" w:themeColor="text1"/>
          <w:sz w:val="20"/>
          <w:szCs w:val="20"/>
        </w:rPr>
        <w:t>,</w:t>
      </w:r>
      <w:r w:rsidRPr="00D52A0D">
        <w:rPr>
          <w:rFonts w:cs="Times New Roman"/>
          <w:color w:val="000000" w:themeColor="text1"/>
          <w:sz w:val="20"/>
          <w:szCs w:val="20"/>
        </w:rPr>
        <w:t xml:space="preserve"> </w:t>
      </w:r>
      <w:r w:rsidRPr="00271463">
        <w:rPr>
          <w:rFonts w:cs="Times New Roman"/>
          <w:sz w:val="20"/>
          <w:szCs w:val="20"/>
        </w:rPr>
        <w:t xml:space="preserve">5 </w:t>
      </w:r>
      <w:r w:rsidRPr="00271463">
        <w:rPr>
          <w:rStyle w:val="SubtleReference"/>
          <w:rFonts w:cs="Times New Roman"/>
          <w:color w:val="auto"/>
          <w:sz w:val="20"/>
          <w:szCs w:val="20"/>
        </w:rPr>
        <w:t>Chinese Clinical Oncology</w:t>
      </w:r>
      <w:r w:rsidRPr="00271463">
        <w:rPr>
          <w:rFonts w:cs="Times New Roman"/>
          <w:sz w:val="20"/>
          <w:szCs w:val="20"/>
        </w:rPr>
        <w:t xml:space="preserve"> 1, 1-10 (2016)</w:t>
      </w:r>
      <w:r w:rsidR="00466BC1" w:rsidRPr="00271463">
        <w:rPr>
          <w:rFonts w:cs="Times New Roman"/>
          <w:sz w:val="20"/>
          <w:szCs w:val="20"/>
        </w:rPr>
        <w:t xml:space="preserve">, </w:t>
      </w:r>
      <w:hyperlink r:id="rId163" w:history="1">
        <w:r w:rsidR="00466BC1" w:rsidRPr="00271463">
          <w:rPr>
            <w:rStyle w:val="Hyperlink"/>
            <w:rFonts w:cs="Times New Roman"/>
            <w:sz w:val="20"/>
            <w:szCs w:val="20"/>
          </w:rPr>
          <w:t>https://cco.amegroups.org/article/view/11097/11904</w:t>
        </w:r>
      </w:hyperlink>
      <w:r w:rsidRPr="00271463">
        <w:rPr>
          <w:rFonts w:cs="Times New Roman"/>
          <w:sz w:val="20"/>
          <w:szCs w:val="20"/>
        </w:rPr>
        <w:t xml:space="preserve">. </w:t>
      </w:r>
    </w:p>
  </w:footnote>
  <w:footnote w:id="115">
    <w:p w14:paraId="0E394199" w14:textId="31A13D1B" w:rsidR="00001C8B" w:rsidRPr="00271463" w:rsidRDefault="00001C8B" w:rsidP="00593B61">
      <w:pPr>
        <w:pStyle w:val="FootnoteText"/>
        <w:ind w:right="-270"/>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164" w:history="1">
        <w:r w:rsidRPr="00F764FC">
          <w:rPr>
            <w:rStyle w:val="Hyperlink"/>
            <w:rFonts w:ascii="Times New Roman" w:hAnsi="Times New Roman"/>
            <w:smallCaps/>
            <w:color w:val="000000" w:themeColor="text1"/>
            <w:u w:val="none"/>
          </w:rPr>
          <w:t>2024 Greater Worcester Community Health Assessment</w:t>
        </w:r>
      </w:hyperlink>
      <w:r w:rsidRPr="00F764FC">
        <w:rPr>
          <w:rFonts w:ascii="Times New Roman" w:hAnsi="Times New Roman"/>
          <w:color w:val="000000" w:themeColor="text1"/>
        </w:rPr>
        <w:t xml:space="preserve">, </w:t>
      </w:r>
      <w:r w:rsidRPr="00271463">
        <w:rPr>
          <w:rFonts w:ascii="Times New Roman" w:hAnsi="Times New Roman"/>
        </w:rPr>
        <w:t xml:space="preserve">available at: </w:t>
      </w:r>
      <w:hyperlink r:id="rId165" w:history="1">
        <w:r w:rsidRPr="00271463">
          <w:rPr>
            <w:rStyle w:val="Hyperlink"/>
            <w:rFonts w:ascii="Times New Roman" w:hAnsi="Times New Roman"/>
          </w:rPr>
          <w:t>https://www.ummhealth.org/sites/default/files/Documents/About/Community_benefits/2024-CHA_reduced_design.pdf</w:t>
        </w:r>
      </w:hyperlink>
      <w:r w:rsidRPr="00271463">
        <w:rPr>
          <w:rFonts w:ascii="Times New Roman" w:hAnsi="Times New Roman"/>
        </w:rPr>
        <w:t>.</w:t>
      </w:r>
    </w:p>
  </w:footnote>
  <w:footnote w:id="116">
    <w:p w14:paraId="45964CBE" w14:textId="5675E770" w:rsidR="00001C8B" w:rsidRPr="00271463" w:rsidRDefault="00001C8B" w:rsidP="00593B61">
      <w:pPr>
        <w:pStyle w:val="FootnoteText"/>
        <w:ind w:right="-270"/>
        <w:rPr>
          <w:rFonts w:ascii="Times New Roman" w:hAnsi="Times New Roman"/>
        </w:rPr>
      </w:pPr>
      <w:r w:rsidRPr="00271463">
        <w:rPr>
          <w:rStyle w:val="FootnoteReference"/>
          <w:rFonts w:ascii="Times New Roman" w:hAnsi="Times New Roman"/>
        </w:rPr>
        <w:footnoteRef/>
      </w:r>
      <w:r w:rsidR="00466BC1" w:rsidRPr="00271463">
        <w:rPr>
          <w:rFonts w:ascii="Times New Roman" w:hAnsi="Times New Roman"/>
        </w:rPr>
        <w:t xml:space="preserve"> </w:t>
      </w:r>
      <w:hyperlink r:id="rId166" w:history="1">
        <w:r w:rsidR="009F24D0" w:rsidRPr="00F764FC">
          <w:rPr>
            <w:rStyle w:val="Hyperlink"/>
            <w:rFonts w:ascii="Times New Roman" w:hAnsi="Times New Roman"/>
            <w:smallCaps/>
            <w:color w:val="000000" w:themeColor="text1"/>
            <w:u w:val="none"/>
          </w:rPr>
          <w:t>2023 MetroWest Community Health Assessment</w:t>
        </w:r>
      </w:hyperlink>
      <w:r w:rsidRPr="00F764FC">
        <w:rPr>
          <w:rFonts w:ascii="Times New Roman" w:hAnsi="Times New Roman"/>
          <w:color w:val="000000" w:themeColor="text1"/>
        </w:rPr>
        <w:t xml:space="preserve">, </w:t>
      </w:r>
      <w:r w:rsidRPr="00271463">
        <w:rPr>
          <w:rFonts w:ascii="Times New Roman" w:hAnsi="Times New Roman"/>
        </w:rPr>
        <w:t xml:space="preserve">available at: </w:t>
      </w:r>
      <w:hyperlink r:id="rId167" w:history="1">
        <w:r w:rsidRPr="00271463">
          <w:rPr>
            <w:rStyle w:val="Hyperlink"/>
            <w:rFonts w:ascii="Times New Roman" w:hAnsi="Times New Roman"/>
          </w:rPr>
          <w:t>https://d2yy08d49bfqoo.cloudfront.net/documents/publications/FINAL-COPY-101023-updated.pdf</w:t>
        </w:r>
      </w:hyperlink>
      <w:r w:rsidRPr="00271463">
        <w:rPr>
          <w:rFonts w:ascii="Times New Roman" w:hAnsi="Times New Roman"/>
        </w:rPr>
        <w:t xml:space="preserve">. </w:t>
      </w:r>
    </w:p>
  </w:footnote>
  <w:footnote w:id="117">
    <w:p w14:paraId="320AFDC6" w14:textId="3D91FA3A"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w:t>
      </w:r>
      <w:hyperlink r:id="rId168" w:history="1">
        <w:r w:rsidRPr="00CE38BE">
          <w:rPr>
            <w:rStyle w:val="Hyperlink"/>
            <w:rFonts w:ascii="Times New Roman" w:hAnsi="Times New Roman"/>
            <w:smallCaps/>
            <w:color w:val="000000" w:themeColor="text1"/>
            <w:u w:val="none"/>
          </w:rPr>
          <w:t>2021-2026 Greater Worcester Community Health Improvement Plan (CHIP)</w:t>
        </w:r>
        <w:r w:rsidRPr="00CE38BE">
          <w:rPr>
            <w:rStyle w:val="Hyperlink"/>
            <w:rFonts w:ascii="Times New Roman" w:hAnsi="Times New Roman"/>
            <w:color w:val="000000" w:themeColor="text1"/>
            <w:u w:val="none"/>
          </w:rPr>
          <w:t>,</w:t>
        </w:r>
      </w:hyperlink>
      <w:r w:rsidRPr="00CE38BE">
        <w:rPr>
          <w:rFonts w:ascii="Times New Roman" w:hAnsi="Times New Roman"/>
          <w:color w:val="000000" w:themeColor="text1"/>
        </w:rPr>
        <w:t xml:space="preserve"> </w:t>
      </w:r>
      <w:r w:rsidRPr="00271463">
        <w:rPr>
          <w:rFonts w:ascii="Times New Roman" w:hAnsi="Times New Roman"/>
        </w:rPr>
        <w:t xml:space="preserve">available at: </w:t>
      </w:r>
      <w:hyperlink r:id="rId169" w:history="1">
        <w:r w:rsidRPr="00271463">
          <w:rPr>
            <w:rStyle w:val="Hyperlink"/>
            <w:rFonts w:ascii="Times New Roman" w:hAnsi="Times New Roman"/>
          </w:rPr>
          <w:t>https://drive.google.com/file/d/1tsfAokBCJAb_uRlgLbloAKQ0rsYHlI9A/view</w:t>
        </w:r>
      </w:hyperlink>
      <w:r w:rsidRPr="00271463">
        <w:rPr>
          <w:rFonts w:ascii="Times New Roman" w:hAnsi="Times New Roman"/>
        </w:rPr>
        <w:t xml:space="preserve">. </w:t>
      </w:r>
    </w:p>
  </w:footnote>
  <w:footnote w:id="118">
    <w:p w14:paraId="769C16EB" w14:textId="77777777" w:rsidR="00001C8B" w:rsidRPr="00271463" w:rsidRDefault="00001C8B" w:rsidP="00593B61">
      <w:pPr>
        <w:pStyle w:val="FootnoteText"/>
        <w:rPr>
          <w:rFonts w:ascii="Times New Roman" w:hAnsi="Times New Roman"/>
        </w:rPr>
      </w:pPr>
      <w:r w:rsidRPr="00271463">
        <w:rPr>
          <w:rStyle w:val="FootnoteReference"/>
          <w:rFonts w:ascii="Times New Roman" w:hAnsi="Times New Roman"/>
        </w:rPr>
        <w:footnoteRef/>
      </w:r>
      <w:r w:rsidRPr="00271463">
        <w:rPr>
          <w:rFonts w:ascii="Times New Roman" w:hAnsi="Times New Roman"/>
        </w:rPr>
        <w:t xml:space="preserve"> This Appendix contains slides from a presentation given by Dr. FitzGerald to the UMass Chan Dean/Chancellor.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66C38" w14:textId="77777777" w:rsidR="00001C8B" w:rsidRPr="0034596C" w:rsidRDefault="00001C8B" w:rsidP="00135713">
    <w:pPr>
      <w:spacing w:before="15" w:line="273" w:lineRule="exact"/>
      <w:ind w:left="360" w:hanging="360"/>
      <w:textAlignment w:val="baseline"/>
      <w:rPr>
        <w:rFonts w:asciiTheme="minorHAnsi" w:eastAsia="Times New Roman" w:hAnsiTheme="minorHAnsi" w:cstheme="minorHAnsi"/>
        <w:bCs/>
        <w:color w:val="000000"/>
        <w:szCs w:val="24"/>
      </w:rPr>
    </w:pPr>
    <w:r w:rsidRPr="0034596C">
      <w:rPr>
        <w:rFonts w:asciiTheme="minorHAnsi" w:eastAsia="Times New Roman" w:hAnsiTheme="minorHAnsi" w:cstheme="minorHAnsi"/>
        <w:bCs/>
        <w:color w:val="000000"/>
        <w:szCs w:val="24"/>
      </w:rPr>
      <w:t xml:space="preserve">UMass Memorial Health Care, Inc.    </w:t>
    </w:r>
    <w:r>
      <w:rPr>
        <w:rFonts w:asciiTheme="minorHAnsi" w:eastAsia="Times New Roman" w:hAnsiTheme="minorHAnsi" w:cstheme="minorHAnsi"/>
        <w:bCs/>
        <w:color w:val="000000"/>
        <w:szCs w:val="24"/>
      </w:rPr>
      <w:t xml:space="preserve">   </w:t>
    </w:r>
    <w:r w:rsidRPr="0034596C">
      <w:rPr>
        <w:rFonts w:asciiTheme="minorHAnsi" w:eastAsia="Times New Roman" w:hAnsiTheme="minorHAnsi" w:cstheme="minorHAnsi"/>
        <w:bCs/>
        <w:color w:val="000000"/>
        <w:szCs w:val="24"/>
      </w:rPr>
      <w:t xml:space="preserve">                      </w:t>
    </w:r>
    <w:r w:rsidRPr="0034596C">
      <w:rPr>
        <w:rFonts w:asciiTheme="minorHAnsi" w:eastAsia="Times New Roman" w:hAnsiTheme="minorHAnsi" w:cstheme="minorHAnsi"/>
        <w:bCs/>
        <w:color w:val="000000"/>
        <w:szCs w:val="24"/>
      </w:rPr>
      <w:tab/>
    </w:r>
    <w:r>
      <w:rPr>
        <w:rFonts w:asciiTheme="minorHAnsi" w:eastAsia="Times New Roman" w:hAnsiTheme="minorHAnsi" w:cstheme="minorHAnsi"/>
        <w:bCs/>
        <w:color w:val="000000"/>
        <w:szCs w:val="24"/>
      </w:rPr>
      <w:t xml:space="preserve">                      </w:t>
    </w:r>
    <w:r w:rsidRPr="0034596C">
      <w:rPr>
        <w:rFonts w:asciiTheme="minorHAnsi" w:eastAsia="Times New Roman" w:hAnsiTheme="minorHAnsi" w:cstheme="minorHAnsi"/>
        <w:bCs/>
        <w:color w:val="000000"/>
        <w:szCs w:val="24"/>
      </w:rPr>
      <w:t>DON Application #</w:t>
    </w:r>
    <w:r>
      <w:rPr>
        <w:rFonts w:asciiTheme="minorHAnsi" w:eastAsia="Times New Roman" w:hAnsiTheme="minorHAnsi" w:cstheme="minorHAnsi"/>
        <w:bCs/>
        <w:color w:val="000000"/>
        <w:szCs w:val="24"/>
      </w:rPr>
      <w:t>[</w:t>
    </w:r>
    <w:r w:rsidRPr="003E3ABE">
      <w:rPr>
        <w:rFonts w:asciiTheme="minorHAnsi" w:eastAsia="Times New Roman" w:hAnsiTheme="minorHAnsi" w:cstheme="minorHAnsi"/>
        <w:bCs/>
        <w:color w:val="000000"/>
        <w:szCs w:val="24"/>
        <w:highlight w:val="yellow"/>
      </w:rPr>
      <w:t>TBD</w:t>
    </w:r>
    <w:r>
      <w:rPr>
        <w:rFonts w:asciiTheme="minorHAnsi" w:eastAsia="Times New Roman" w:hAnsiTheme="minorHAnsi" w:cstheme="minorHAnsi"/>
        <w:bCs/>
        <w:color w:val="000000"/>
        <w:szCs w:val="24"/>
      </w:rPr>
      <w:t>]</w:t>
    </w:r>
  </w:p>
  <w:p w14:paraId="736291A2" w14:textId="77777777" w:rsidR="00001C8B" w:rsidRDefault="00001C8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E4B10" w14:textId="77777777" w:rsidR="00001C8B" w:rsidRDefault="00001C8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7500BE" w14:textId="77777777" w:rsidR="00001C8B" w:rsidRDefault="00001C8B" w:rsidP="0013571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01FC4" w14:textId="77777777" w:rsidR="00001C8B" w:rsidRDefault="00001C8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8C09C" w14:textId="77777777" w:rsidR="00001C8B" w:rsidRDefault="00001C8B" w:rsidP="0013571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C77146" w14:textId="77777777" w:rsidR="00001C8B" w:rsidRDefault="00001C8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6A0ED7" w14:textId="77777777" w:rsidR="00001C8B" w:rsidRPr="006036FD" w:rsidRDefault="00001C8B" w:rsidP="006036F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59115" w14:textId="77777777" w:rsidR="00E04C81" w:rsidRPr="006036FD" w:rsidRDefault="00E04C81" w:rsidP="006036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C00BE"/>
    <w:multiLevelType w:val="multilevel"/>
    <w:tmpl w:val="31B8D052"/>
    <w:lvl w:ilvl="0">
      <w:start w:val="1"/>
      <w:numFmt w:val="decimal"/>
      <w:lvlText w:val="%1."/>
      <w:lvlJc w:val="left"/>
      <w:pPr>
        <w:tabs>
          <w:tab w:val="num" w:pos="360"/>
        </w:tabs>
        <w:ind w:left="360" w:hanging="360"/>
      </w:pPr>
      <w:rPr>
        <w:b/>
        <w:bCs/>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 w15:restartNumberingAfterBreak="0">
    <w:nsid w:val="03CA1D79"/>
    <w:multiLevelType w:val="multilevel"/>
    <w:tmpl w:val="31669440"/>
    <w:lvl w:ilvl="0">
      <w:start w:val="1"/>
      <w:numFmt w:val="decimal"/>
      <w:lvlText w:val="%1."/>
      <w:lvlJc w:val="left"/>
      <w:pPr>
        <w:tabs>
          <w:tab w:val="num" w:pos="720"/>
        </w:tabs>
        <w:ind w:left="720" w:hanging="360"/>
      </w:pPr>
    </w:lvl>
    <w:lvl w:ilvl="1">
      <w:start w:val="1"/>
      <w:numFmt w:val="lowerLetter"/>
      <w:lvlText w:val="%2."/>
      <w:lvlJc w:val="left"/>
      <w:pPr>
        <w:ind w:left="1440" w:hanging="360"/>
      </w:pPr>
      <w:rPr>
        <w:b/>
        <w:bCs/>
      </w:rPr>
    </w:lvl>
    <w:lvl w:ilvl="2">
      <w:start w:val="1"/>
      <w:numFmt w:val="lowerLetter"/>
      <w:lvlText w:val="%3."/>
      <w:lvlJc w:val="left"/>
      <w:pPr>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7E09264"/>
    <w:multiLevelType w:val="hybridMultilevel"/>
    <w:tmpl w:val="FFFFFFFF"/>
    <w:lvl w:ilvl="0" w:tplc="5C6635B8">
      <w:start w:val="1"/>
      <w:numFmt w:val="bullet"/>
      <w:lvlText w:val="·"/>
      <w:lvlJc w:val="left"/>
      <w:pPr>
        <w:ind w:left="720" w:hanging="360"/>
      </w:pPr>
      <w:rPr>
        <w:rFonts w:ascii="Symbol" w:hAnsi="Symbol" w:hint="default"/>
      </w:rPr>
    </w:lvl>
    <w:lvl w:ilvl="1" w:tplc="345C1DC8">
      <w:start w:val="1"/>
      <w:numFmt w:val="bullet"/>
      <w:lvlText w:val="o"/>
      <w:lvlJc w:val="left"/>
      <w:pPr>
        <w:ind w:left="1440" w:hanging="360"/>
      </w:pPr>
      <w:rPr>
        <w:rFonts w:ascii="Courier New" w:hAnsi="Courier New" w:hint="default"/>
      </w:rPr>
    </w:lvl>
    <w:lvl w:ilvl="2" w:tplc="DE02AF7A">
      <w:start w:val="1"/>
      <w:numFmt w:val="bullet"/>
      <w:lvlText w:val=""/>
      <w:lvlJc w:val="left"/>
      <w:pPr>
        <w:ind w:left="2160" w:hanging="360"/>
      </w:pPr>
      <w:rPr>
        <w:rFonts w:ascii="Wingdings" w:hAnsi="Wingdings" w:hint="default"/>
      </w:rPr>
    </w:lvl>
    <w:lvl w:ilvl="3" w:tplc="83666464">
      <w:start w:val="1"/>
      <w:numFmt w:val="bullet"/>
      <w:lvlText w:val=""/>
      <w:lvlJc w:val="left"/>
      <w:pPr>
        <w:ind w:left="2880" w:hanging="360"/>
      </w:pPr>
      <w:rPr>
        <w:rFonts w:ascii="Symbol" w:hAnsi="Symbol" w:hint="default"/>
      </w:rPr>
    </w:lvl>
    <w:lvl w:ilvl="4" w:tplc="EAB4C090">
      <w:start w:val="1"/>
      <w:numFmt w:val="bullet"/>
      <w:lvlText w:val="o"/>
      <w:lvlJc w:val="left"/>
      <w:pPr>
        <w:ind w:left="3600" w:hanging="360"/>
      </w:pPr>
      <w:rPr>
        <w:rFonts w:ascii="Courier New" w:hAnsi="Courier New" w:hint="default"/>
      </w:rPr>
    </w:lvl>
    <w:lvl w:ilvl="5" w:tplc="D6B4435E">
      <w:start w:val="1"/>
      <w:numFmt w:val="bullet"/>
      <w:lvlText w:val=""/>
      <w:lvlJc w:val="left"/>
      <w:pPr>
        <w:ind w:left="4320" w:hanging="360"/>
      </w:pPr>
      <w:rPr>
        <w:rFonts w:ascii="Wingdings" w:hAnsi="Wingdings" w:hint="default"/>
      </w:rPr>
    </w:lvl>
    <w:lvl w:ilvl="6" w:tplc="E370CE50">
      <w:start w:val="1"/>
      <w:numFmt w:val="bullet"/>
      <w:lvlText w:val=""/>
      <w:lvlJc w:val="left"/>
      <w:pPr>
        <w:ind w:left="5040" w:hanging="360"/>
      </w:pPr>
      <w:rPr>
        <w:rFonts w:ascii="Symbol" w:hAnsi="Symbol" w:hint="default"/>
      </w:rPr>
    </w:lvl>
    <w:lvl w:ilvl="7" w:tplc="49E8A7F8">
      <w:start w:val="1"/>
      <w:numFmt w:val="bullet"/>
      <w:lvlText w:val="o"/>
      <w:lvlJc w:val="left"/>
      <w:pPr>
        <w:ind w:left="5760" w:hanging="360"/>
      </w:pPr>
      <w:rPr>
        <w:rFonts w:ascii="Courier New" w:hAnsi="Courier New" w:hint="default"/>
      </w:rPr>
    </w:lvl>
    <w:lvl w:ilvl="8" w:tplc="4E72D5A0">
      <w:start w:val="1"/>
      <w:numFmt w:val="bullet"/>
      <w:lvlText w:val=""/>
      <w:lvlJc w:val="left"/>
      <w:pPr>
        <w:ind w:left="6480" w:hanging="360"/>
      </w:pPr>
      <w:rPr>
        <w:rFonts w:ascii="Wingdings" w:hAnsi="Wingdings" w:hint="default"/>
      </w:rPr>
    </w:lvl>
  </w:abstractNum>
  <w:abstractNum w:abstractNumId="3" w15:restartNumberingAfterBreak="0">
    <w:nsid w:val="0CA37F97"/>
    <w:multiLevelType w:val="hybridMultilevel"/>
    <w:tmpl w:val="6F5A5062"/>
    <w:lvl w:ilvl="0" w:tplc="33D24994">
      <w:start w:val="1"/>
      <w:numFmt w:val="upperLetter"/>
      <w:lvlText w:val="%1."/>
      <w:lvlJc w:val="left"/>
      <w:pPr>
        <w:ind w:left="108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770DFA"/>
    <w:multiLevelType w:val="hybridMultilevel"/>
    <w:tmpl w:val="A7727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C03302"/>
    <w:multiLevelType w:val="hybridMultilevel"/>
    <w:tmpl w:val="FFFFFFFF"/>
    <w:lvl w:ilvl="0" w:tplc="C010D532">
      <w:start w:val="1"/>
      <w:numFmt w:val="bullet"/>
      <w:lvlText w:val=""/>
      <w:lvlJc w:val="left"/>
      <w:pPr>
        <w:ind w:left="720" w:hanging="360"/>
      </w:pPr>
      <w:rPr>
        <w:rFonts w:ascii="Symbol" w:hAnsi="Symbol" w:hint="default"/>
      </w:rPr>
    </w:lvl>
    <w:lvl w:ilvl="1" w:tplc="5D6422DE">
      <w:start w:val="1"/>
      <w:numFmt w:val="bullet"/>
      <w:lvlText w:val="o"/>
      <w:lvlJc w:val="left"/>
      <w:pPr>
        <w:ind w:left="1440" w:hanging="360"/>
      </w:pPr>
      <w:rPr>
        <w:rFonts w:ascii="Courier New" w:hAnsi="Courier New" w:cs="Times New Roman" w:hint="default"/>
      </w:rPr>
    </w:lvl>
    <w:lvl w:ilvl="2" w:tplc="EE96B326">
      <w:start w:val="1"/>
      <w:numFmt w:val="bullet"/>
      <w:lvlText w:val=""/>
      <w:lvlJc w:val="left"/>
      <w:pPr>
        <w:ind w:left="2160" w:hanging="360"/>
      </w:pPr>
      <w:rPr>
        <w:rFonts w:ascii="Wingdings" w:hAnsi="Wingdings" w:hint="default"/>
      </w:rPr>
    </w:lvl>
    <w:lvl w:ilvl="3" w:tplc="5546F882">
      <w:start w:val="1"/>
      <w:numFmt w:val="bullet"/>
      <w:lvlText w:val=""/>
      <w:lvlJc w:val="left"/>
      <w:pPr>
        <w:ind w:left="2880" w:hanging="360"/>
      </w:pPr>
      <w:rPr>
        <w:rFonts w:ascii="Symbol" w:hAnsi="Symbol" w:hint="default"/>
      </w:rPr>
    </w:lvl>
    <w:lvl w:ilvl="4" w:tplc="21562562">
      <w:start w:val="1"/>
      <w:numFmt w:val="bullet"/>
      <w:lvlText w:val="o"/>
      <w:lvlJc w:val="left"/>
      <w:pPr>
        <w:ind w:left="3600" w:hanging="360"/>
      </w:pPr>
      <w:rPr>
        <w:rFonts w:ascii="Courier New" w:hAnsi="Courier New" w:cs="Times New Roman" w:hint="default"/>
      </w:rPr>
    </w:lvl>
    <w:lvl w:ilvl="5" w:tplc="6518A608">
      <w:start w:val="1"/>
      <w:numFmt w:val="bullet"/>
      <w:lvlText w:val=""/>
      <w:lvlJc w:val="left"/>
      <w:pPr>
        <w:ind w:left="4320" w:hanging="360"/>
      </w:pPr>
      <w:rPr>
        <w:rFonts w:ascii="Wingdings" w:hAnsi="Wingdings" w:hint="default"/>
      </w:rPr>
    </w:lvl>
    <w:lvl w:ilvl="6" w:tplc="F7D0A7A8">
      <w:start w:val="1"/>
      <w:numFmt w:val="bullet"/>
      <w:lvlText w:val=""/>
      <w:lvlJc w:val="left"/>
      <w:pPr>
        <w:ind w:left="5040" w:hanging="360"/>
      </w:pPr>
      <w:rPr>
        <w:rFonts w:ascii="Symbol" w:hAnsi="Symbol" w:hint="default"/>
      </w:rPr>
    </w:lvl>
    <w:lvl w:ilvl="7" w:tplc="7FAA2948">
      <w:start w:val="1"/>
      <w:numFmt w:val="bullet"/>
      <w:lvlText w:val="o"/>
      <w:lvlJc w:val="left"/>
      <w:pPr>
        <w:ind w:left="5760" w:hanging="360"/>
      </w:pPr>
      <w:rPr>
        <w:rFonts w:ascii="Courier New" w:hAnsi="Courier New" w:cs="Times New Roman" w:hint="default"/>
      </w:rPr>
    </w:lvl>
    <w:lvl w:ilvl="8" w:tplc="F8CC5A0A">
      <w:start w:val="1"/>
      <w:numFmt w:val="bullet"/>
      <w:lvlText w:val=""/>
      <w:lvlJc w:val="left"/>
      <w:pPr>
        <w:ind w:left="6480" w:hanging="360"/>
      </w:pPr>
      <w:rPr>
        <w:rFonts w:ascii="Wingdings" w:hAnsi="Wingdings" w:hint="default"/>
      </w:rPr>
    </w:lvl>
  </w:abstractNum>
  <w:abstractNum w:abstractNumId="6" w15:restartNumberingAfterBreak="0">
    <w:nsid w:val="12992AD7"/>
    <w:multiLevelType w:val="hybridMultilevel"/>
    <w:tmpl w:val="422AD710"/>
    <w:lvl w:ilvl="0" w:tplc="14BAA7E0">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36843D5"/>
    <w:multiLevelType w:val="multilevel"/>
    <w:tmpl w:val="EF7E76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6906AA"/>
    <w:multiLevelType w:val="multilevel"/>
    <w:tmpl w:val="15B2A756"/>
    <w:name w:val="Legal2"/>
    <w:lvl w:ilvl="0">
      <w:start w:val="1"/>
      <w:numFmt w:val="decimal"/>
      <w:lvlRestart w:val="0"/>
      <w:pStyle w:val="Legal2L1"/>
      <w:lvlText w:val="%1."/>
      <w:lvlJc w:val="left"/>
      <w:pPr>
        <w:tabs>
          <w:tab w:val="num" w:pos="720"/>
        </w:tabs>
        <w:ind w:left="720" w:hanging="720"/>
      </w:pPr>
      <w:rPr>
        <w:rFonts w:hint="default"/>
        <w:b w:val="0"/>
        <w:i w:val="0"/>
        <w:caps/>
        <w:smallCaps w:val="0"/>
        <w:strike w:val="0"/>
        <w:dstrike w:val="0"/>
        <w:vanish w:val="0"/>
        <w:color w:val="auto"/>
        <w:sz w:val="24"/>
        <w:u w:val="none"/>
        <w:vertAlign w:val="baseline"/>
      </w:rPr>
    </w:lvl>
    <w:lvl w:ilvl="1">
      <w:start w:val="1"/>
      <w:numFmt w:val="decimal"/>
      <w:pStyle w:val="Legal2L2"/>
      <w:lvlText w:val="%1.%2"/>
      <w:lvlJc w:val="left"/>
      <w:pPr>
        <w:tabs>
          <w:tab w:val="num" w:pos="990"/>
        </w:tabs>
        <w:ind w:left="990" w:hanging="720"/>
      </w:pPr>
      <w:rPr>
        <w:rFonts w:hint="default"/>
        <w:b w:val="0"/>
        <w:i w:val="0"/>
        <w:caps w:val="0"/>
        <w:color w:val="000000"/>
        <w:u w:val="none"/>
      </w:rPr>
    </w:lvl>
    <w:lvl w:ilvl="2">
      <w:start w:val="1"/>
      <w:numFmt w:val="decimal"/>
      <w:pStyle w:val="Legal2L3"/>
      <w:lvlText w:val="%1.%2.%3"/>
      <w:lvlJc w:val="left"/>
      <w:pPr>
        <w:tabs>
          <w:tab w:val="num" w:pos="0"/>
        </w:tabs>
        <w:ind w:left="720" w:hanging="720"/>
      </w:pPr>
      <w:rPr>
        <w:rFonts w:hint="default"/>
        <w:b w:val="0"/>
        <w:i w:val="0"/>
        <w:caps w:val="0"/>
        <w:strike w:val="0"/>
        <w:dstrike w:val="0"/>
        <w:vanish w:val="0"/>
        <w:color w:val="auto"/>
        <w:sz w:val="24"/>
        <w:u w:val="none"/>
        <w:vertAlign w:val="baseline"/>
      </w:rPr>
    </w:lvl>
    <w:lvl w:ilvl="3">
      <w:start w:val="1"/>
      <w:numFmt w:val="decimal"/>
      <w:pStyle w:val="Legal2L4"/>
      <w:lvlText w:val="%1.%2.%3.%4"/>
      <w:lvlJc w:val="left"/>
      <w:pPr>
        <w:tabs>
          <w:tab w:val="num" w:pos="720"/>
        </w:tabs>
        <w:ind w:left="2160" w:hanging="720"/>
      </w:pPr>
      <w:rPr>
        <w:rFonts w:hint="default"/>
        <w:b w:val="0"/>
        <w:i w:val="0"/>
        <w:caps w:val="0"/>
        <w:strike w:val="0"/>
        <w:dstrike w:val="0"/>
        <w:vanish w:val="0"/>
        <w:color w:val="auto"/>
        <w:sz w:val="24"/>
        <w:u w:val="none"/>
        <w:vertAlign w:val="baseline"/>
      </w:rPr>
    </w:lvl>
    <w:lvl w:ilvl="4">
      <w:start w:val="1"/>
      <w:numFmt w:val="decimal"/>
      <w:pStyle w:val="Legal2L5"/>
      <w:lvlText w:val="%5."/>
      <w:lvlJc w:val="left"/>
      <w:pPr>
        <w:tabs>
          <w:tab w:val="num" w:pos="3600"/>
        </w:tabs>
        <w:ind w:left="3600" w:hanging="720"/>
      </w:pPr>
      <w:rPr>
        <w:rFonts w:ascii="Times New Roman" w:hAnsi="Times New Roman" w:cs="Times New Roman" w:hint="default"/>
        <w:b w:val="0"/>
        <w:i w:val="0"/>
        <w:caps w:val="0"/>
        <w:strike w:val="0"/>
        <w:dstrike w:val="0"/>
        <w:vanish w:val="0"/>
        <w:color w:val="auto"/>
        <w:sz w:val="24"/>
        <w:u w:val="none"/>
        <w:vertAlign w:val="baseline"/>
      </w:rPr>
    </w:lvl>
    <w:lvl w:ilvl="5">
      <w:start w:val="1"/>
      <w:numFmt w:val="lowerLetter"/>
      <w:pStyle w:val="Legal2L6"/>
      <w:lvlText w:val="%6."/>
      <w:lvlJc w:val="left"/>
      <w:pPr>
        <w:tabs>
          <w:tab w:val="num" w:pos="4320"/>
        </w:tabs>
        <w:ind w:left="0" w:firstLine="3600"/>
      </w:pPr>
      <w:rPr>
        <w:rFonts w:hint="default"/>
        <w:b w:val="0"/>
        <w:i w:val="0"/>
        <w:caps w:val="0"/>
        <w:u w:val="none"/>
      </w:rPr>
    </w:lvl>
    <w:lvl w:ilvl="6">
      <w:start w:val="1"/>
      <w:numFmt w:val="lowerRoman"/>
      <w:pStyle w:val="Legal2L7"/>
      <w:lvlText w:val="%7."/>
      <w:lvlJc w:val="left"/>
      <w:pPr>
        <w:tabs>
          <w:tab w:val="num" w:pos="5040"/>
        </w:tabs>
        <w:ind w:left="0" w:firstLine="4320"/>
      </w:pPr>
      <w:rPr>
        <w:rFonts w:hint="default"/>
        <w:b w:val="0"/>
        <w:i w:val="0"/>
        <w:caps w:val="0"/>
        <w:u w:val="none"/>
      </w:rPr>
    </w:lvl>
    <w:lvl w:ilvl="7">
      <w:start w:val="1"/>
      <w:numFmt w:val="lowerLetter"/>
      <w:pStyle w:val="Legal2L8"/>
      <w:lvlText w:val="(%8)"/>
      <w:lvlJc w:val="left"/>
      <w:pPr>
        <w:tabs>
          <w:tab w:val="num" w:pos="1440"/>
        </w:tabs>
        <w:ind w:left="0" w:firstLine="720"/>
      </w:pPr>
      <w:rPr>
        <w:rFonts w:hint="default"/>
        <w:b w:val="0"/>
        <w:i w:val="0"/>
        <w:caps w:val="0"/>
        <w:u w:val="none"/>
      </w:rPr>
    </w:lvl>
    <w:lvl w:ilvl="8">
      <w:start w:val="1"/>
      <w:numFmt w:val="lowerRoman"/>
      <w:pStyle w:val="Legal2L9"/>
      <w:lvlText w:val="(%9)"/>
      <w:lvlJc w:val="left"/>
      <w:pPr>
        <w:tabs>
          <w:tab w:val="num" w:pos="2160"/>
        </w:tabs>
        <w:ind w:left="0" w:firstLine="1440"/>
      </w:pPr>
      <w:rPr>
        <w:rFonts w:hint="default"/>
        <w:b w:val="0"/>
        <w:i w:val="0"/>
        <w:caps w:val="0"/>
        <w:u w:val="none"/>
      </w:rPr>
    </w:lvl>
  </w:abstractNum>
  <w:abstractNum w:abstractNumId="9" w15:restartNumberingAfterBreak="0">
    <w:nsid w:val="1CD96AD7"/>
    <w:multiLevelType w:val="hybridMultilevel"/>
    <w:tmpl w:val="0736F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CE7442"/>
    <w:multiLevelType w:val="hybridMultilevel"/>
    <w:tmpl w:val="9B160AAE"/>
    <w:lvl w:ilvl="0" w:tplc="9B8A65CA">
      <w:start w:val="1"/>
      <w:numFmt w:val="decimal"/>
      <w:lvlText w:val="%1."/>
      <w:lvlJc w:val="left"/>
      <w:pPr>
        <w:ind w:left="1260" w:hanging="360"/>
      </w:pPr>
      <w:rPr>
        <w:rFonts w:hint="default"/>
      </w:rPr>
    </w:lvl>
    <w:lvl w:ilvl="1" w:tplc="04090015">
      <w:start w:val="1"/>
      <w:numFmt w:val="upp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 w15:restartNumberingAfterBreak="0">
    <w:nsid w:val="270D55F3"/>
    <w:multiLevelType w:val="hybridMultilevel"/>
    <w:tmpl w:val="3684D1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4D5B3D"/>
    <w:multiLevelType w:val="multilevel"/>
    <w:tmpl w:val="05D4EF88"/>
    <w:lvl w:ilvl="0">
      <w:start w:val="1"/>
      <w:numFmt w:val="decimal"/>
      <w:lvlText w:val="%1."/>
      <w:lvlJc w:val="left"/>
      <w:pPr>
        <w:tabs>
          <w:tab w:val="num" w:pos="360"/>
        </w:tabs>
        <w:ind w:left="360" w:hanging="360"/>
      </w:pPr>
      <w:rPr>
        <w:rFonts w:hint="default"/>
        <w:b/>
        <w:bCs/>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3" w15:restartNumberingAfterBreak="0">
    <w:nsid w:val="2D775CFF"/>
    <w:multiLevelType w:val="hybridMultilevel"/>
    <w:tmpl w:val="58FC3B3C"/>
    <w:lvl w:ilvl="0" w:tplc="C2DE542A">
      <w:start w:val="1"/>
      <w:numFmt w:val="upperLetter"/>
      <w:lvlText w:val="%1."/>
      <w:lvlJc w:val="left"/>
      <w:pPr>
        <w:ind w:left="108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DE036CB"/>
    <w:multiLevelType w:val="hybridMultilevel"/>
    <w:tmpl w:val="966657AE"/>
    <w:lvl w:ilvl="0" w:tplc="18B07A4A">
      <w:start w:val="1"/>
      <w:numFmt w:val="upperRoman"/>
      <w:lvlText w:val="%1."/>
      <w:lvlJc w:val="left"/>
      <w:pPr>
        <w:ind w:left="1919" w:hanging="720"/>
      </w:pPr>
      <w:rPr>
        <w:rFonts w:ascii="Times New Roman" w:eastAsia="Arial" w:hAnsi="Times New Roman" w:cs="Times New Roman" w:hint="default"/>
        <w:b/>
        <w:bCs/>
        <w:i w:val="0"/>
        <w:iCs w:val="0"/>
        <w:spacing w:val="-1"/>
        <w:w w:val="99"/>
        <w:sz w:val="24"/>
        <w:szCs w:val="24"/>
      </w:rPr>
    </w:lvl>
    <w:lvl w:ilvl="1" w:tplc="4062569A">
      <w:numFmt w:val="bullet"/>
      <w:lvlText w:val=""/>
      <w:lvlJc w:val="left"/>
      <w:pPr>
        <w:ind w:left="1919" w:hanging="360"/>
      </w:pPr>
      <w:rPr>
        <w:rFonts w:ascii="Symbol" w:eastAsia="Symbol" w:hAnsi="Symbol" w:cs="Symbol" w:hint="default"/>
        <w:b w:val="0"/>
        <w:bCs w:val="0"/>
        <w:i w:val="0"/>
        <w:iCs w:val="0"/>
        <w:w w:val="99"/>
        <w:sz w:val="20"/>
        <w:szCs w:val="20"/>
      </w:rPr>
    </w:lvl>
    <w:lvl w:ilvl="2" w:tplc="C6507DCA">
      <w:numFmt w:val="bullet"/>
      <w:lvlText w:val="•"/>
      <w:lvlJc w:val="left"/>
      <w:pPr>
        <w:ind w:left="3888" w:hanging="360"/>
      </w:pPr>
    </w:lvl>
    <w:lvl w:ilvl="3" w:tplc="2F04F878">
      <w:numFmt w:val="bullet"/>
      <w:lvlText w:val="•"/>
      <w:lvlJc w:val="left"/>
      <w:pPr>
        <w:ind w:left="4872" w:hanging="360"/>
      </w:pPr>
    </w:lvl>
    <w:lvl w:ilvl="4" w:tplc="BCBAB6B0">
      <w:numFmt w:val="bullet"/>
      <w:lvlText w:val="•"/>
      <w:lvlJc w:val="left"/>
      <w:pPr>
        <w:ind w:left="5856" w:hanging="360"/>
      </w:pPr>
    </w:lvl>
    <w:lvl w:ilvl="5" w:tplc="158A8FDC">
      <w:numFmt w:val="bullet"/>
      <w:lvlText w:val="•"/>
      <w:lvlJc w:val="left"/>
      <w:pPr>
        <w:ind w:left="6840" w:hanging="360"/>
      </w:pPr>
    </w:lvl>
    <w:lvl w:ilvl="6" w:tplc="4D4E2D28">
      <w:numFmt w:val="bullet"/>
      <w:lvlText w:val="•"/>
      <w:lvlJc w:val="left"/>
      <w:pPr>
        <w:ind w:left="7824" w:hanging="360"/>
      </w:pPr>
    </w:lvl>
    <w:lvl w:ilvl="7" w:tplc="A47E170E">
      <w:numFmt w:val="bullet"/>
      <w:lvlText w:val="•"/>
      <w:lvlJc w:val="left"/>
      <w:pPr>
        <w:ind w:left="8808" w:hanging="360"/>
      </w:pPr>
    </w:lvl>
    <w:lvl w:ilvl="8" w:tplc="FBD817AA">
      <w:numFmt w:val="bullet"/>
      <w:lvlText w:val="•"/>
      <w:lvlJc w:val="left"/>
      <w:pPr>
        <w:ind w:left="9792" w:hanging="360"/>
      </w:pPr>
    </w:lvl>
  </w:abstractNum>
  <w:abstractNum w:abstractNumId="15" w15:restartNumberingAfterBreak="0">
    <w:nsid w:val="30561301"/>
    <w:multiLevelType w:val="hybridMultilevel"/>
    <w:tmpl w:val="D980B9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760CE9"/>
    <w:multiLevelType w:val="hybridMultilevel"/>
    <w:tmpl w:val="F66E99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7E3B6B"/>
    <w:multiLevelType w:val="hybridMultilevel"/>
    <w:tmpl w:val="2684FE76"/>
    <w:lvl w:ilvl="0" w:tplc="7C148EB0">
      <w:start w:val="1"/>
      <w:numFmt w:val="decimal"/>
      <w:lvlText w:val="%1."/>
      <w:lvlJc w:val="left"/>
      <w:pPr>
        <w:ind w:left="720" w:hanging="360"/>
      </w:pPr>
      <w:rPr>
        <w:b/>
        <w:bCs/>
      </w:rPr>
    </w:lvl>
    <w:lvl w:ilvl="1" w:tplc="0C2677B0">
      <w:start w:val="1"/>
      <w:numFmt w:val="lowerLetter"/>
      <w:lvlText w:val="%2."/>
      <w:lvlJc w:val="left"/>
      <w:pPr>
        <w:ind w:left="1440" w:hanging="360"/>
      </w:pPr>
      <w:rPr>
        <w:b/>
        <w:bC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6B6DC4"/>
    <w:multiLevelType w:val="hybridMultilevel"/>
    <w:tmpl w:val="AF48EB5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4D7214"/>
    <w:multiLevelType w:val="multilevel"/>
    <w:tmpl w:val="CFBC1B6C"/>
    <w:lvl w:ilvl="0">
      <w:start w:val="1"/>
      <w:numFmt w:val="upperLetter"/>
      <w:lvlText w:val="%1."/>
      <w:lvlJc w:val="left"/>
      <w:pPr>
        <w:tabs>
          <w:tab w:val="num" w:pos="720"/>
        </w:tabs>
        <w:ind w:left="720" w:hanging="360"/>
      </w:pPr>
      <w:rPr>
        <w:rFonts w:hint="default"/>
        <w:b/>
        <w:bCs/>
      </w:rPr>
    </w:lvl>
    <w:lvl w:ilvl="1">
      <w:start w:val="1"/>
      <w:numFmt w:val="lowerLetter"/>
      <w:lvlText w:val="%2."/>
      <w:lvlJc w:val="left"/>
      <w:pPr>
        <w:ind w:left="1440" w:hanging="360"/>
      </w:pPr>
      <w:rPr>
        <w:b/>
        <w:bCs/>
      </w:rPr>
    </w:lvl>
    <w:lvl w:ilvl="2">
      <w:start w:val="1"/>
      <w:numFmt w:val="lowerLetter"/>
      <w:lvlText w:val="%3."/>
      <w:lvlJc w:val="left"/>
      <w:pPr>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404141D0"/>
    <w:multiLevelType w:val="hybridMultilevel"/>
    <w:tmpl w:val="1D9645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246A58"/>
    <w:multiLevelType w:val="hybridMultilevel"/>
    <w:tmpl w:val="F04426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47804AB8"/>
    <w:multiLevelType w:val="hybridMultilevel"/>
    <w:tmpl w:val="2AEC2630"/>
    <w:lvl w:ilvl="0" w:tplc="E6EA55F6">
      <w:start w:val="2"/>
      <w:numFmt w:val="bullet"/>
      <w:lvlText w:val=""/>
      <w:lvlJc w:val="left"/>
      <w:pPr>
        <w:ind w:left="720" w:hanging="360"/>
      </w:pPr>
      <w:rPr>
        <w:rFonts w:ascii="Symbol" w:eastAsia="Aptos"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497F4B63"/>
    <w:multiLevelType w:val="hybridMultilevel"/>
    <w:tmpl w:val="4EE4E43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D2D0D42"/>
    <w:multiLevelType w:val="hybridMultilevel"/>
    <w:tmpl w:val="A7A4CF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4ED500AF"/>
    <w:multiLevelType w:val="hybridMultilevel"/>
    <w:tmpl w:val="BF56C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6D2CA4"/>
    <w:multiLevelType w:val="hybridMultilevel"/>
    <w:tmpl w:val="BF189054"/>
    <w:lvl w:ilvl="0" w:tplc="4800BFA4">
      <w:start w:val="1"/>
      <w:numFmt w:val="upperLetter"/>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2D73919"/>
    <w:multiLevelType w:val="multilevel"/>
    <w:tmpl w:val="1840BE0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31628A2"/>
    <w:multiLevelType w:val="hybridMultilevel"/>
    <w:tmpl w:val="A0266C12"/>
    <w:lvl w:ilvl="0" w:tplc="B790949A">
      <w:numFmt w:val="bullet"/>
      <w:lvlText w:val="-"/>
      <w:lvlJc w:val="left"/>
      <w:pPr>
        <w:ind w:left="720" w:hanging="360"/>
      </w:pPr>
      <w:rPr>
        <w:rFonts w:ascii="Cambria" w:eastAsia="Calibri" w:hAnsi="Cambria"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535F3016"/>
    <w:multiLevelType w:val="hybridMultilevel"/>
    <w:tmpl w:val="E39A275A"/>
    <w:lvl w:ilvl="0" w:tplc="04090015">
      <w:start w:val="1"/>
      <w:numFmt w:val="upperLetter"/>
      <w:lvlText w:val="%1."/>
      <w:lvlJc w:val="left"/>
      <w:pPr>
        <w:ind w:left="360" w:hanging="360"/>
      </w:pPr>
      <w:rPr>
        <w:rFonts w:hint="default"/>
      </w:rPr>
    </w:lvl>
    <w:lvl w:ilvl="1" w:tplc="E4E6092A">
      <w:start w:val="1"/>
      <w:numFmt w:val="decimal"/>
      <w:lvlText w:val="%2."/>
      <w:lvlJc w:val="left"/>
      <w:pPr>
        <w:ind w:left="126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53BC29D1"/>
    <w:multiLevelType w:val="hybridMultilevel"/>
    <w:tmpl w:val="E1DC31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54225477"/>
    <w:multiLevelType w:val="hybridMultilevel"/>
    <w:tmpl w:val="450EC03A"/>
    <w:lvl w:ilvl="0" w:tplc="795C31B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D1108C"/>
    <w:multiLevelType w:val="multilevel"/>
    <w:tmpl w:val="1EA26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82723F9"/>
    <w:multiLevelType w:val="multilevel"/>
    <w:tmpl w:val="639E0CCE"/>
    <w:lvl w:ilvl="0">
      <w:start w:val="1"/>
      <w:numFmt w:val="decimal"/>
      <w:lvlText w:val="%1."/>
      <w:lvlJc w:val="left"/>
      <w:pPr>
        <w:tabs>
          <w:tab w:val="num" w:pos="720"/>
        </w:tabs>
        <w:ind w:left="720" w:hanging="360"/>
      </w:pPr>
    </w:lvl>
    <w:lvl w:ilvl="1">
      <w:start w:val="1"/>
      <w:numFmt w:val="lowerLetter"/>
      <w:lvlText w:val="%2."/>
      <w:lvlJc w:val="left"/>
      <w:pPr>
        <w:ind w:left="1440" w:hanging="360"/>
      </w:pPr>
      <w:rPr>
        <w:b/>
        <w:bCs/>
      </w:rPr>
    </w:lvl>
    <w:lvl w:ilvl="2">
      <w:start w:val="1"/>
      <w:numFmt w:val="lowerLetter"/>
      <w:lvlText w:val="%3."/>
      <w:lvlJc w:val="left"/>
      <w:pPr>
        <w:ind w:left="2160" w:hanging="360"/>
      </w:pPr>
    </w:lvl>
    <w:lvl w:ilvl="3">
      <w:start w:val="1"/>
      <w:numFmt w:val="upperLetter"/>
      <w:lvlText w:val="%4."/>
      <w:lvlJc w:val="left"/>
      <w:pPr>
        <w:ind w:left="2880" w:hanging="360"/>
      </w:pPr>
      <w:rPr>
        <w:rFonts w:hint="default"/>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15:restartNumberingAfterBreak="0">
    <w:nsid w:val="5B2F727D"/>
    <w:multiLevelType w:val="hybridMultilevel"/>
    <w:tmpl w:val="D424063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D0FEFF6"/>
    <w:multiLevelType w:val="hybridMultilevel"/>
    <w:tmpl w:val="FFFFFFFF"/>
    <w:lvl w:ilvl="0" w:tplc="0138238A">
      <w:start w:val="1"/>
      <w:numFmt w:val="bullet"/>
      <w:lvlText w:val=""/>
      <w:lvlJc w:val="left"/>
      <w:pPr>
        <w:ind w:left="720" w:hanging="360"/>
      </w:pPr>
      <w:rPr>
        <w:rFonts w:ascii="Symbol" w:hAnsi="Symbol" w:hint="default"/>
      </w:rPr>
    </w:lvl>
    <w:lvl w:ilvl="1" w:tplc="B6B84512">
      <w:start w:val="1"/>
      <w:numFmt w:val="bullet"/>
      <w:lvlText w:val="o"/>
      <w:lvlJc w:val="left"/>
      <w:pPr>
        <w:ind w:left="1440" w:hanging="360"/>
      </w:pPr>
      <w:rPr>
        <w:rFonts w:ascii="Courier New" w:hAnsi="Courier New" w:cs="Times New Roman" w:hint="default"/>
      </w:rPr>
    </w:lvl>
    <w:lvl w:ilvl="2" w:tplc="3BE8C114">
      <w:start w:val="1"/>
      <w:numFmt w:val="bullet"/>
      <w:lvlText w:val=""/>
      <w:lvlJc w:val="left"/>
      <w:pPr>
        <w:ind w:left="2160" w:hanging="360"/>
      </w:pPr>
      <w:rPr>
        <w:rFonts w:ascii="Wingdings" w:hAnsi="Wingdings" w:hint="default"/>
      </w:rPr>
    </w:lvl>
    <w:lvl w:ilvl="3" w:tplc="BBAC6DBA">
      <w:start w:val="1"/>
      <w:numFmt w:val="bullet"/>
      <w:lvlText w:val=""/>
      <w:lvlJc w:val="left"/>
      <w:pPr>
        <w:ind w:left="2880" w:hanging="360"/>
      </w:pPr>
      <w:rPr>
        <w:rFonts w:ascii="Symbol" w:hAnsi="Symbol" w:hint="default"/>
      </w:rPr>
    </w:lvl>
    <w:lvl w:ilvl="4" w:tplc="17BA79D8">
      <w:start w:val="1"/>
      <w:numFmt w:val="bullet"/>
      <w:lvlText w:val="o"/>
      <w:lvlJc w:val="left"/>
      <w:pPr>
        <w:ind w:left="3600" w:hanging="360"/>
      </w:pPr>
      <w:rPr>
        <w:rFonts w:ascii="Courier New" w:hAnsi="Courier New" w:cs="Times New Roman" w:hint="default"/>
      </w:rPr>
    </w:lvl>
    <w:lvl w:ilvl="5" w:tplc="DBD658C6">
      <w:start w:val="1"/>
      <w:numFmt w:val="bullet"/>
      <w:lvlText w:val=""/>
      <w:lvlJc w:val="left"/>
      <w:pPr>
        <w:ind w:left="4320" w:hanging="360"/>
      </w:pPr>
      <w:rPr>
        <w:rFonts w:ascii="Wingdings" w:hAnsi="Wingdings" w:hint="default"/>
      </w:rPr>
    </w:lvl>
    <w:lvl w:ilvl="6" w:tplc="1A0A32DE">
      <w:start w:val="1"/>
      <w:numFmt w:val="bullet"/>
      <w:lvlText w:val=""/>
      <w:lvlJc w:val="left"/>
      <w:pPr>
        <w:ind w:left="5040" w:hanging="360"/>
      </w:pPr>
      <w:rPr>
        <w:rFonts w:ascii="Symbol" w:hAnsi="Symbol" w:hint="default"/>
      </w:rPr>
    </w:lvl>
    <w:lvl w:ilvl="7" w:tplc="E0CA68EE">
      <w:start w:val="1"/>
      <w:numFmt w:val="bullet"/>
      <w:lvlText w:val="o"/>
      <w:lvlJc w:val="left"/>
      <w:pPr>
        <w:ind w:left="5760" w:hanging="360"/>
      </w:pPr>
      <w:rPr>
        <w:rFonts w:ascii="Courier New" w:hAnsi="Courier New" w:cs="Times New Roman" w:hint="default"/>
      </w:rPr>
    </w:lvl>
    <w:lvl w:ilvl="8" w:tplc="147EA20A">
      <w:start w:val="1"/>
      <w:numFmt w:val="bullet"/>
      <w:lvlText w:val=""/>
      <w:lvlJc w:val="left"/>
      <w:pPr>
        <w:ind w:left="6480" w:hanging="360"/>
      </w:pPr>
      <w:rPr>
        <w:rFonts w:ascii="Wingdings" w:hAnsi="Wingdings" w:hint="default"/>
      </w:rPr>
    </w:lvl>
  </w:abstractNum>
  <w:abstractNum w:abstractNumId="36" w15:restartNumberingAfterBreak="0">
    <w:nsid w:val="627744B7"/>
    <w:multiLevelType w:val="multilevel"/>
    <w:tmpl w:val="B890F6D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15:restartNumberingAfterBreak="0">
    <w:nsid w:val="64211B03"/>
    <w:multiLevelType w:val="hybridMultilevel"/>
    <w:tmpl w:val="BF9C7C14"/>
    <w:lvl w:ilvl="0" w:tplc="9B8A65C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50825BD"/>
    <w:multiLevelType w:val="multilevel"/>
    <w:tmpl w:val="3C70DF7C"/>
    <w:lvl w:ilvl="0">
      <w:start w:val="1"/>
      <w:numFmt w:val="decimal"/>
      <w:lvlText w:val="%1."/>
      <w:lvlJc w:val="left"/>
      <w:pPr>
        <w:tabs>
          <w:tab w:val="num" w:pos="720"/>
        </w:tabs>
        <w:ind w:left="720" w:hanging="360"/>
      </w:pPr>
      <w:rPr>
        <w:b/>
        <w:bCs/>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15:restartNumberingAfterBreak="0">
    <w:nsid w:val="6B2B25F5"/>
    <w:multiLevelType w:val="hybridMultilevel"/>
    <w:tmpl w:val="CAB4F0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6BD99FA0"/>
    <w:multiLevelType w:val="hybridMultilevel"/>
    <w:tmpl w:val="FFFFFFFF"/>
    <w:lvl w:ilvl="0" w:tplc="3CA6F4DC">
      <w:start w:val="1"/>
      <w:numFmt w:val="bullet"/>
      <w:lvlText w:val=""/>
      <w:lvlJc w:val="left"/>
      <w:pPr>
        <w:ind w:left="720" w:hanging="360"/>
      </w:pPr>
      <w:rPr>
        <w:rFonts w:ascii="Symbol" w:hAnsi="Symbol" w:hint="default"/>
      </w:rPr>
    </w:lvl>
    <w:lvl w:ilvl="1" w:tplc="2228DC0E">
      <w:start w:val="1"/>
      <w:numFmt w:val="bullet"/>
      <w:lvlText w:val="o"/>
      <w:lvlJc w:val="left"/>
      <w:pPr>
        <w:ind w:left="1440" w:hanging="360"/>
      </w:pPr>
      <w:rPr>
        <w:rFonts w:ascii="Courier New" w:hAnsi="Courier New" w:cs="Times New Roman" w:hint="default"/>
      </w:rPr>
    </w:lvl>
    <w:lvl w:ilvl="2" w:tplc="850C93BA">
      <w:start w:val="1"/>
      <w:numFmt w:val="bullet"/>
      <w:lvlText w:val=""/>
      <w:lvlJc w:val="left"/>
      <w:pPr>
        <w:ind w:left="2160" w:hanging="360"/>
      </w:pPr>
      <w:rPr>
        <w:rFonts w:ascii="Wingdings" w:hAnsi="Wingdings" w:hint="default"/>
      </w:rPr>
    </w:lvl>
    <w:lvl w:ilvl="3" w:tplc="B4E67630">
      <w:start w:val="1"/>
      <w:numFmt w:val="bullet"/>
      <w:lvlText w:val=""/>
      <w:lvlJc w:val="left"/>
      <w:pPr>
        <w:ind w:left="2880" w:hanging="360"/>
      </w:pPr>
      <w:rPr>
        <w:rFonts w:ascii="Symbol" w:hAnsi="Symbol" w:hint="default"/>
      </w:rPr>
    </w:lvl>
    <w:lvl w:ilvl="4" w:tplc="9154F088">
      <w:start w:val="1"/>
      <w:numFmt w:val="bullet"/>
      <w:lvlText w:val="o"/>
      <w:lvlJc w:val="left"/>
      <w:pPr>
        <w:ind w:left="3600" w:hanging="360"/>
      </w:pPr>
      <w:rPr>
        <w:rFonts w:ascii="Courier New" w:hAnsi="Courier New" w:cs="Times New Roman" w:hint="default"/>
      </w:rPr>
    </w:lvl>
    <w:lvl w:ilvl="5" w:tplc="35623B24">
      <w:start w:val="1"/>
      <w:numFmt w:val="bullet"/>
      <w:lvlText w:val=""/>
      <w:lvlJc w:val="left"/>
      <w:pPr>
        <w:ind w:left="4320" w:hanging="360"/>
      </w:pPr>
      <w:rPr>
        <w:rFonts w:ascii="Wingdings" w:hAnsi="Wingdings" w:hint="default"/>
      </w:rPr>
    </w:lvl>
    <w:lvl w:ilvl="6" w:tplc="4DBA52EA">
      <w:start w:val="1"/>
      <w:numFmt w:val="bullet"/>
      <w:lvlText w:val=""/>
      <w:lvlJc w:val="left"/>
      <w:pPr>
        <w:ind w:left="5040" w:hanging="360"/>
      </w:pPr>
      <w:rPr>
        <w:rFonts w:ascii="Symbol" w:hAnsi="Symbol" w:hint="default"/>
      </w:rPr>
    </w:lvl>
    <w:lvl w:ilvl="7" w:tplc="4A6EBABE">
      <w:start w:val="1"/>
      <w:numFmt w:val="bullet"/>
      <w:lvlText w:val="o"/>
      <w:lvlJc w:val="left"/>
      <w:pPr>
        <w:ind w:left="5760" w:hanging="360"/>
      </w:pPr>
      <w:rPr>
        <w:rFonts w:ascii="Courier New" w:hAnsi="Courier New" w:cs="Times New Roman" w:hint="default"/>
      </w:rPr>
    </w:lvl>
    <w:lvl w:ilvl="8" w:tplc="B36E106A">
      <w:start w:val="1"/>
      <w:numFmt w:val="bullet"/>
      <w:lvlText w:val=""/>
      <w:lvlJc w:val="left"/>
      <w:pPr>
        <w:ind w:left="6480" w:hanging="360"/>
      </w:pPr>
      <w:rPr>
        <w:rFonts w:ascii="Wingdings" w:hAnsi="Wingdings" w:hint="default"/>
      </w:rPr>
    </w:lvl>
  </w:abstractNum>
  <w:abstractNum w:abstractNumId="41" w15:restartNumberingAfterBreak="0">
    <w:nsid w:val="6BE00795"/>
    <w:multiLevelType w:val="hybridMultilevel"/>
    <w:tmpl w:val="FFFFFFFF"/>
    <w:lvl w:ilvl="0" w:tplc="79E49808">
      <w:start w:val="1"/>
      <w:numFmt w:val="bullet"/>
      <w:lvlText w:val=""/>
      <w:lvlJc w:val="left"/>
      <w:pPr>
        <w:ind w:left="720" w:hanging="360"/>
      </w:pPr>
      <w:rPr>
        <w:rFonts w:ascii="Symbol" w:hAnsi="Symbol" w:hint="default"/>
      </w:rPr>
    </w:lvl>
    <w:lvl w:ilvl="1" w:tplc="DC9A9600">
      <w:start w:val="1"/>
      <w:numFmt w:val="bullet"/>
      <w:lvlText w:val="o"/>
      <w:lvlJc w:val="left"/>
      <w:pPr>
        <w:ind w:left="1440" w:hanging="360"/>
      </w:pPr>
      <w:rPr>
        <w:rFonts w:ascii="Courier New" w:hAnsi="Courier New" w:cs="Times New Roman" w:hint="default"/>
      </w:rPr>
    </w:lvl>
    <w:lvl w:ilvl="2" w:tplc="18C00458">
      <w:start w:val="1"/>
      <w:numFmt w:val="bullet"/>
      <w:lvlText w:val=""/>
      <w:lvlJc w:val="left"/>
      <w:pPr>
        <w:ind w:left="2160" w:hanging="360"/>
      </w:pPr>
      <w:rPr>
        <w:rFonts w:ascii="Wingdings" w:hAnsi="Wingdings" w:hint="default"/>
      </w:rPr>
    </w:lvl>
    <w:lvl w:ilvl="3" w:tplc="F16C54BE">
      <w:start w:val="1"/>
      <w:numFmt w:val="bullet"/>
      <w:lvlText w:val=""/>
      <w:lvlJc w:val="left"/>
      <w:pPr>
        <w:ind w:left="2880" w:hanging="360"/>
      </w:pPr>
      <w:rPr>
        <w:rFonts w:ascii="Symbol" w:hAnsi="Symbol" w:hint="default"/>
      </w:rPr>
    </w:lvl>
    <w:lvl w:ilvl="4" w:tplc="64EC26CE">
      <w:start w:val="1"/>
      <w:numFmt w:val="bullet"/>
      <w:lvlText w:val="o"/>
      <w:lvlJc w:val="left"/>
      <w:pPr>
        <w:ind w:left="3600" w:hanging="360"/>
      </w:pPr>
      <w:rPr>
        <w:rFonts w:ascii="Courier New" w:hAnsi="Courier New" w:cs="Times New Roman" w:hint="default"/>
      </w:rPr>
    </w:lvl>
    <w:lvl w:ilvl="5" w:tplc="F2707800">
      <w:start w:val="1"/>
      <w:numFmt w:val="bullet"/>
      <w:lvlText w:val=""/>
      <w:lvlJc w:val="left"/>
      <w:pPr>
        <w:ind w:left="4320" w:hanging="360"/>
      </w:pPr>
      <w:rPr>
        <w:rFonts w:ascii="Wingdings" w:hAnsi="Wingdings" w:hint="default"/>
      </w:rPr>
    </w:lvl>
    <w:lvl w:ilvl="6" w:tplc="2F428016">
      <w:start w:val="1"/>
      <w:numFmt w:val="bullet"/>
      <w:lvlText w:val=""/>
      <w:lvlJc w:val="left"/>
      <w:pPr>
        <w:ind w:left="5040" w:hanging="360"/>
      </w:pPr>
      <w:rPr>
        <w:rFonts w:ascii="Symbol" w:hAnsi="Symbol" w:hint="default"/>
      </w:rPr>
    </w:lvl>
    <w:lvl w:ilvl="7" w:tplc="6358C4A0">
      <w:start w:val="1"/>
      <w:numFmt w:val="bullet"/>
      <w:lvlText w:val="o"/>
      <w:lvlJc w:val="left"/>
      <w:pPr>
        <w:ind w:left="5760" w:hanging="360"/>
      </w:pPr>
      <w:rPr>
        <w:rFonts w:ascii="Courier New" w:hAnsi="Courier New" w:cs="Times New Roman" w:hint="default"/>
      </w:rPr>
    </w:lvl>
    <w:lvl w:ilvl="8" w:tplc="A4F0319C">
      <w:start w:val="1"/>
      <w:numFmt w:val="bullet"/>
      <w:lvlText w:val=""/>
      <w:lvlJc w:val="left"/>
      <w:pPr>
        <w:ind w:left="6480" w:hanging="360"/>
      </w:pPr>
      <w:rPr>
        <w:rFonts w:ascii="Wingdings" w:hAnsi="Wingdings" w:hint="default"/>
      </w:rPr>
    </w:lvl>
  </w:abstractNum>
  <w:abstractNum w:abstractNumId="42" w15:restartNumberingAfterBreak="0">
    <w:nsid w:val="6F20129A"/>
    <w:multiLevelType w:val="hybridMultilevel"/>
    <w:tmpl w:val="FFFFFFFF"/>
    <w:lvl w:ilvl="0" w:tplc="55FE4A18">
      <w:start w:val="1"/>
      <w:numFmt w:val="bullet"/>
      <w:lvlText w:val=""/>
      <w:lvlJc w:val="left"/>
      <w:pPr>
        <w:ind w:left="720" w:hanging="360"/>
      </w:pPr>
      <w:rPr>
        <w:rFonts w:ascii="Symbol" w:hAnsi="Symbol" w:hint="default"/>
      </w:rPr>
    </w:lvl>
    <w:lvl w:ilvl="1" w:tplc="DD50E89C">
      <w:start w:val="1"/>
      <w:numFmt w:val="bullet"/>
      <w:lvlText w:val="o"/>
      <w:lvlJc w:val="left"/>
      <w:pPr>
        <w:ind w:left="1440" w:hanging="360"/>
      </w:pPr>
      <w:rPr>
        <w:rFonts w:ascii="Courier New" w:hAnsi="Courier New" w:cs="Times New Roman" w:hint="default"/>
      </w:rPr>
    </w:lvl>
    <w:lvl w:ilvl="2" w:tplc="6EFE7246">
      <w:start w:val="1"/>
      <w:numFmt w:val="bullet"/>
      <w:lvlText w:val=""/>
      <w:lvlJc w:val="left"/>
      <w:pPr>
        <w:ind w:left="2160" w:hanging="360"/>
      </w:pPr>
      <w:rPr>
        <w:rFonts w:ascii="Wingdings" w:hAnsi="Wingdings" w:hint="default"/>
      </w:rPr>
    </w:lvl>
    <w:lvl w:ilvl="3" w:tplc="45F89C44">
      <w:start w:val="1"/>
      <w:numFmt w:val="bullet"/>
      <w:lvlText w:val=""/>
      <w:lvlJc w:val="left"/>
      <w:pPr>
        <w:ind w:left="2880" w:hanging="360"/>
      </w:pPr>
      <w:rPr>
        <w:rFonts w:ascii="Symbol" w:hAnsi="Symbol" w:hint="default"/>
      </w:rPr>
    </w:lvl>
    <w:lvl w:ilvl="4" w:tplc="60D65D2E">
      <w:start w:val="1"/>
      <w:numFmt w:val="bullet"/>
      <w:lvlText w:val="o"/>
      <w:lvlJc w:val="left"/>
      <w:pPr>
        <w:ind w:left="3600" w:hanging="360"/>
      </w:pPr>
      <w:rPr>
        <w:rFonts w:ascii="Courier New" w:hAnsi="Courier New" w:cs="Times New Roman" w:hint="default"/>
      </w:rPr>
    </w:lvl>
    <w:lvl w:ilvl="5" w:tplc="341EBA78">
      <w:start w:val="1"/>
      <w:numFmt w:val="bullet"/>
      <w:lvlText w:val=""/>
      <w:lvlJc w:val="left"/>
      <w:pPr>
        <w:ind w:left="4320" w:hanging="360"/>
      </w:pPr>
      <w:rPr>
        <w:rFonts w:ascii="Wingdings" w:hAnsi="Wingdings" w:hint="default"/>
      </w:rPr>
    </w:lvl>
    <w:lvl w:ilvl="6" w:tplc="0ECE5202">
      <w:start w:val="1"/>
      <w:numFmt w:val="bullet"/>
      <w:lvlText w:val=""/>
      <w:lvlJc w:val="left"/>
      <w:pPr>
        <w:ind w:left="5040" w:hanging="360"/>
      </w:pPr>
      <w:rPr>
        <w:rFonts w:ascii="Symbol" w:hAnsi="Symbol" w:hint="default"/>
      </w:rPr>
    </w:lvl>
    <w:lvl w:ilvl="7" w:tplc="6ABE69B0">
      <w:start w:val="1"/>
      <w:numFmt w:val="bullet"/>
      <w:lvlText w:val="o"/>
      <w:lvlJc w:val="left"/>
      <w:pPr>
        <w:ind w:left="5760" w:hanging="360"/>
      </w:pPr>
      <w:rPr>
        <w:rFonts w:ascii="Courier New" w:hAnsi="Courier New" w:cs="Times New Roman" w:hint="default"/>
      </w:rPr>
    </w:lvl>
    <w:lvl w:ilvl="8" w:tplc="EB500AAA">
      <w:start w:val="1"/>
      <w:numFmt w:val="bullet"/>
      <w:lvlText w:val=""/>
      <w:lvlJc w:val="left"/>
      <w:pPr>
        <w:ind w:left="6480" w:hanging="360"/>
      </w:pPr>
      <w:rPr>
        <w:rFonts w:ascii="Wingdings" w:hAnsi="Wingdings" w:hint="default"/>
      </w:rPr>
    </w:lvl>
  </w:abstractNum>
  <w:abstractNum w:abstractNumId="43" w15:restartNumberingAfterBreak="0">
    <w:nsid w:val="71911BD5"/>
    <w:multiLevelType w:val="multilevel"/>
    <w:tmpl w:val="C53E63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2B558C2"/>
    <w:multiLevelType w:val="multilevel"/>
    <w:tmpl w:val="B71085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366516F"/>
    <w:multiLevelType w:val="multilevel"/>
    <w:tmpl w:val="AE64B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BA06EC7"/>
    <w:multiLevelType w:val="hybridMultilevel"/>
    <w:tmpl w:val="31283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38968212">
    <w:abstractNumId w:val="10"/>
  </w:num>
  <w:num w:numId="2" w16cid:durableId="1122991159">
    <w:abstractNumId w:val="8"/>
  </w:num>
  <w:num w:numId="3" w16cid:durableId="1292976966">
    <w:abstractNumId w:val="23"/>
  </w:num>
  <w:num w:numId="4" w16cid:durableId="751513296">
    <w:abstractNumId w:val="32"/>
  </w:num>
  <w:num w:numId="5" w16cid:durableId="755857105">
    <w:abstractNumId w:val="43"/>
  </w:num>
  <w:num w:numId="6" w16cid:durableId="81541670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003162770">
    <w:abstractNumId w:val="7"/>
  </w:num>
  <w:num w:numId="8" w16cid:durableId="1520049066">
    <w:abstractNumId w:val="17"/>
  </w:num>
  <w:num w:numId="9" w16cid:durableId="2054454255">
    <w:abstractNumId w:val="39"/>
  </w:num>
  <w:num w:numId="10" w16cid:durableId="1584290482">
    <w:abstractNumId w:val="30"/>
  </w:num>
  <w:num w:numId="11" w16cid:durableId="1696153965">
    <w:abstractNumId w:val="5"/>
  </w:num>
  <w:num w:numId="12" w16cid:durableId="1294871867">
    <w:abstractNumId w:val="42"/>
  </w:num>
  <w:num w:numId="13" w16cid:durableId="533233514">
    <w:abstractNumId w:val="35"/>
  </w:num>
  <w:num w:numId="14" w16cid:durableId="793253149">
    <w:abstractNumId w:val="40"/>
  </w:num>
  <w:num w:numId="15" w16cid:durableId="1804033604">
    <w:abstractNumId w:val="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31514997">
    <w:abstractNumId w:val="3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04501688">
    <w:abstractNumId w:val="33"/>
  </w:num>
  <w:num w:numId="18" w16cid:durableId="1496455140">
    <w:abstractNumId w:val="19"/>
  </w:num>
  <w:num w:numId="19" w16cid:durableId="559175964">
    <w:abstractNumId w:val="18"/>
  </w:num>
  <w:num w:numId="20" w16cid:durableId="513426047">
    <w:abstractNumId w:val="26"/>
  </w:num>
  <w:num w:numId="21" w16cid:durableId="1425345936">
    <w:abstractNumId w:val="3"/>
  </w:num>
  <w:num w:numId="22" w16cid:durableId="212488174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838962186">
    <w:abstractNumId w:val="41"/>
  </w:num>
  <w:num w:numId="24" w16cid:durableId="503588339">
    <w:abstractNumId w:val="22"/>
  </w:num>
  <w:num w:numId="25" w16cid:durableId="1800802915">
    <w:abstractNumId w:val="44"/>
  </w:num>
  <w:num w:numId="26" w16cid:durableId="559362479">
    <w:abstractNumId w:val="25"/>
  </w:num>
  <w:num w:numId="27" w16cid:durableId="1996062568">
    <w:abstractNumId w:val="6"/>
  </w:num>
  <w:num w:numId="28" w16cid:durableId="1851137385">
    <w:abstractNumId w:val="2"/>
  </w:num>
  <w:num w:numId="29" w16cid:durableId="1174685775">
    <w:abstractNumId w:val="20"/>
  </w:num>
  <w:num w:numId="30" w16cid:durableId="982005811">
    <w:abstractNumId w:val="45"/>
  </w:num>
  <w:num w:numId="31" w16cid:durableId="568610654">
    <w:abstractNumId w:val="9"/>
  </w:num>
  <w:num w:numId="32" w16cid:durableId="1356155774">
    <w:abstractNumId w:val="1"/>
  </w:num>
  <w:num w:numId="33" w16cid:durableId="614945914">
    <w:abstractNumId w:val="11"/>
  </w:num>
  <w:num w:numId="34" w16cid:durableId="109514049">
    <w:abstractNumId w:val="29"/>
  </w:num>
  <w:num w:numId="35" w16cid:durableId="962611865">
    <w:abstractNumId w:val="37"/>
  </w:num>
  <w:num w:numId="36" w16cid:durableId="1537814570">
    <w:abstractNumId w:val="46"/>
  </w:num>
  <w:num w:numId="37" w16cid:durableId="1109201942">
    <w:abstractNumId w:val="21"/>
  </w:num>
  <w:num w:numId="38" w16cid:durableId="1318655080">
    <w:abstractNumId w:val="4"/>
  </w:num>
  <w:num w:numId="39" w16cid:durableId="1302885878">
    <w:abstractNumId w:val="12"/>
  </w:num>
  <w:num w:numId="40" w16cid:durableId="406149725">
    <w:abstractNumId w:val="28"/>
  </w:num>
  <w:num w:numId="41" w16cid:durableId="1450003689">
    <w:abstractNumId w:val="24"/>
  </w:num>
  <w:num w:numId="42" w16cid:durableId="453868758">
    <w:abstractNumId w:val="14"/>
    <w:lvlOverride w:ilvl="0">
      <w:startOverride w:val="1"/>
    </w:lvlOverride>
    <w:lvlOverride w:ilvl="1"/>
    <w:lvlOverride w:ilvl="2"/>
    <w:lvlOverride w:ilvl="3"/>
    <w:lvlOverride w:ilvl="4"/>
    <w:lvlOverride w:ilvl="5"/>
    <w:lvlOverride w:ilvl="6"/>
    <w:lvlOverride w:ilvl="7"/>
    <w:lvlOverride w:ilvl="8"/>
  </w:num>
  <w:num w:numId="43" w16cid:durableId="6644743">
    <w:abstractNumId w:val="13"/>
  </w:num>
  <w:num w:numId="44" w16cid:durableId="719674446">
    <w:abstractNumId w:val="31"/>
  </w:num>
  <w:num w:numId="45" w16cid:durableId="647441399">
    <w:abstractNumId w:val="27"/>
  </w:num>
  <w:num w:numId="46" w16cid:durableId="991760267">
    <w:abstractNumId w:val="15"/>
  </w:num>
  <w:num w:numId="47" w16cid:durableId="33972266">
    <w:abstractNumId w:val="3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gutterAtTop/>
  <w:proofState w:spelling="clean" w:grammar="clean"/>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MS_Work10" w:val="0~RCDMS||1~31580739||2~1||3~UMMH PBT DoN Narrative Final||5~1492||6~1381||7~WORDX||8~DOCUMENTS-GENERAL||10~3/4/2025 8:59:52 PM||11~3/4/2025 8:40:21 PM||12~3650||13~11076463||14~False||15~False||17~public||18~1381||19~1381||21~True||22~True||23~False||25~36374||26~0006||53~BHC||54~HEALC||60~UMass Memorial Health Care||61~Proton Beam Project||72~BU-HC - Health Care||73~BU-HC-Health Care||74~Healy, Kathleen G.||75~Greenberg, Yelena||76~WORD 2007||77~Documents-General||79~Greenberg, Yelena||80~Greenberg, Yelena||82~docx||85~3/4/2025 8:59:52 PM||99~3/4/2025 8:59:52 PM||102~False||106~C:\Users\1381\AppData\Roaming\iManage\Work\Recent\UMass Memorial Health Care - Proton Beam Project\UMMH PBT DoN Narrative Final(31580739.1).docx||107~1/1/1753 12:00:00 AM||109~3/4/2025 8:59:52 PM||112~1/1/0001 12:00:00 AM||113~3/4/2025 8:40:29 PM||114~3/4/2025 9:07:30 PM||118~False||124~False||"/>
    <w:docVar w:name="zzmpLTFontsClean" w:val="True"/>
    <w:docVar w:name="zzmpnSession" w:val="0.6030847"/>
  </w:docVars>
  <w:rsids>
    <w:rsidRoot w:val="007962D7"/>
    <w:rsid w:val="000000A8"/>
    <w:rsid w:val="00000282"/>
    <w:rsid w:val="000006DE"/>
    <w:rsid w:val="00000B5F"/>
    <w:rsid w:val="0000127A"/>
    <w:rsid w:val="00001400"/>
    <w:rsid w:val="00001799"/>
    <w:rsid w:val="00001C8B"/>
    <w:rsid w:val="00003982"/>
    <w:rsid w:val="000043D8"/>
    <w:rsid w:val="00004923"/>
    <w:rsid w:val="00004BD2"/>
    <w:rsid w:val="0000592B"/>
    <w:rsid w:val="00006070"/>
    <w:rsid w:val="00006933"/>
    <w:rsid w:val="00006B51"/>
    <w:rsid w:val="00006B87"/>
    <w:rsid w:val="00007238"/>
    <w:rsid w:val="00007848"/>
    <w:rsid w:val="00007ABA"/>
    <w:rsid w:val="00011322"/>
    <w:rsid w:val="0001174B"/>
    <w:rsid w:val="00011C73"/>
    <w:rsid w:val="000143D0"/>
    <w:rsid w:val="0001451A"/>
    <w:rsid w:val="00014AEA"/>
    <w:rsid w:val="00014D16"/>
    <w:rsid w:val="000157EC"/>
    <w:rsid w:val="00015AE2"/>
    <w:rsid w:val="000161AB"/>
    <w:rsid w:val="00016403"/>
    <w:rsid w:val="00016594"/>
    <w:rsid w:val="00016596"/>
    <w:rsid w:val="0001686D"/>
    <w:rsid w:val="00017755"/>
    <w:rsid w:val="00017A0B"/>
    <w:rsid w:val="00017AB2"/>
    <w:rsid w:val="00017C4E"/>
    <w:rsid w:val="000204E1"/>
    <w:rsid w:val="000209CF"/>
    <w:rsid w:val="00020D6C"/>
    <w:rsid w:val="00021372"/>
    <w:rsid w:val="000226DC"/>
    <w:rsid w:val="00022C11"/>
    <w:rsid w:val="00023F2D"/>
    <w:rsid w:val="00024E66"/>
    <w:rsid w:val="00025E47"/>
    <w:rsid w:val="0002644A"/>
    <w:rsid w:val="000266BF"/>
    <w:rsid w:val="00026B9D"/>
    <w:rsid w:val="0002742D"/>
    <w:rsid w:val="00027A63"/>
    <w:rsid w:val="00027AFA"/>
    <w:rsid w:val="00027D52"/>
    <w:rsid w:val="00030A47"/>
    <w:rsid w:val="00031985"/>
    <w:rsid w:val="00032094"/>
    <w:rsid w:val="00032B9D"/>
    <w:rsid w:val="00032EF2"/>
    <w:rsid w:val="00033506"/>
    <w:rsid w:val="00033FBD"/>
    <w:rsid w:val="0003480D"/>
    <w:rsid w:val="00036DCE"/>
    <w:rsid w:val="00037835"/>
    <w:rsid w:val="000404F8"/>
    <w:rsid w:val="00040867"/>
    <w:rsid w:val="0004097F"/>
    <w:rsid w:val="00040ED7"/>
    <w:rsid w:val="000410C4"/>
    <w:rsid w:val="0004187A"/>
    <w:rsid w:val="00042150"/>
    <w:rsid w:val="000424EE"/>
    <w:rsid w:val="00042F9D"/>
    <w:rsid w:val="000435F3"/>
    <w:rsid w:val="000435F7"/>
    <w:rsid w:val="000436B4"/>
    <w:rsid w:val="00043953"/>
    <w:rsid w:val="00044A99"/>
    <w:rsid w:val="00044CEB"/>
    <w:rsid w:val="000451E9"/>
    <w:rsid w:val="00046673"/>
    <w:rsid w:val="00046ABD"/>
    <w:rsid w:val="00047B18"/>
    <w:rsid w:val="00050CF9"/>
    <w:rsid w:val="00051941"/>
    <w:rsid w:val="00051DFA"/>
    <w:rsid w:val="0005353D"/>
    <w:rsid w:val="00053E27"/>
    <w:rsid w:val="00054B03"/>
    <w:rsid w:val="00056782"/>
    <w:rsid w:val="000567CE"/>
    <w:rsid w:val="00057176"/>
    <w:rsid w:val="000578DC"/>
    <w:rsid w:val="000606B1"/>
    <w:rsid w:val="00060B53"/>
    <w:rsid w:val="0006115B"/>
    <w:rsid w:val="0006132F"/>
    <w:rsid w:val="000613FA"/>
    <w:rsid w:val="000620BD"/>
    <w:rsid w:val="00062FA0"/>
    <w:rsid w:val="0006430C"/>
    <w:rsid w:val="000645C0"/>
    <w:rsid w:val="00065225"/>
    <w:rsid w:val="0006576E"/>
    <w:rsid w:val="00065BF7"/>
    <w:rsid w:val="0006615D"/>
    <w:rsid w:val="0006680D"/>
    <w:rsid w:val="0006690B"/>
    <w:rsid w:val="00066986"/>
    <w:rsid w:val="0007057B"/>
    <w:rsid w:val="000720D0"/>
    <w:rsid w:val="00072EB5"/>
    <w:rsid w:val="00073178"/>
    <w:rsid w:val="0007459C"/>
    <w:rsid w:val="00075266"/>
    <w:rsid w:val="00075B1F"/>
    <w:rsid w:val="00077A8F"/>
    <w:rsid w:val="00077FDF"/>
    <w:rsid w:val="000806AE"/>
    <w:rsid w:val="0008082F"/>
    <w:rsid w:val="000808B3"/>
    <w:rsid w:val="000808D2"/>
    <w:rsid w:val="00080AB7"/>
    <w:rsid w:val="00081E82"/>
    <w:rsid w:val="000820DB"/>
    <w:rsid w:val="0008233E"/>
    <w:rsid w:val="00082513"/>
    <w:rsid w:val="0008267A"/>
    <w:rsid w:val="00083B4A"/>
    <w:rsid w:val="00085986"/>
    <w:rsid w:val="00085CD2"/>
    <w:rsid w:val="00085DEC"/>
    <w:rsid w:val="00085EF1"/>
    <w:rsid w:val="00085F2A"/>
    <w:rsid w:val="0009073B"/>
    <w:rsid w:val="00090F72"/>
    <w:rsid w:val="00092A7C"/>
    <w:rsid w:val="0009331B"/>
    <w:rsid w:val="000936DF"/>
    <w:rsid w:val="0009440C"/>
    <w:rsid w:val="0009484E"/>
    <w:rsid w:val="0009543F"/>
    <w:rsid w:val="00095D56"/>
    <w:rsid w:val="00095DBA"/>
    <w:rsid w:val="00096A0F"/>
    <w:rsid w:val="00096E35"/>
    <w:rsid w:val="00097A1D"/>
    <w:rsid w:val="00097A55"/>
    <w:rsid w:val="000A00D7"/>
    <w:rsid w:val="000A09B3"/>
    <w:rsid w:val="000A0BD0"/>
    <w:rsid w:val="000A0C6C"/>
    <w:rsid w:val="000A0F7D"/>
    <w:rsid w:val="000A13F0"/>
    <w:rsid w:val="000A187B"/>
    <w:rsid w:val="000A1C80"/>
    <w:rsid w:val="000A2C53"/>
    <w:rsid w:val="000A2EFC"/>
    <w:rsid w:val="000A382C"/>
    <w:rsid w:val="000A3949"/>
    <w:rsid w:val="000A3A2E"/>
    <w:rsid w:val="000A4099"/>
    <w:rsid w:val="000A4D5F"/>
    <w:rsid w:val="000A5217"/>
    <w:rsid w:val="000A5495"/>
    <w:rsid w:val="000A5A12"/>
    <w:rsid w:val="000A5E8B"/>
    <w:rsid w:val="000A6146"/>
    <w:rsid w:val="000A6772"/>
    <w:rsid w:val="000A6A3B"/>
    <w:rsid w:val="000A6C33"/>
    <w:rsid w:val="000A7A22"/>
    <w:rsid w:val="000A7D7D"/>
    <w:rsid w:val="000A7FD3"/>
    <w:rsid w:val="000B0127"/>
    <w:rsid w:val="000B0A2F"/>
    <w:rsid w:val="000B106C"/>
    <w:rsid w:val="000B1B8F"/>
    <w:rsid w:val="000B2884"/>
    <w:rsid w:val="000B30A1"/>
    <w:rsid w:val="000B3376"/>
    <w:rsid w:val="000B52A2"/>
    <w:rsid w:val="000B5820"/>
    <w:rsid w:val="000B5C54"/>
    <w:rsid w:val="000B6A01"/>
    <w:rsid w:val="000B721F"/>
    <w:rsid w:val="000C008A"/>
    <w:rsid w:val="000C0470"/>
    <w:rsid w:val="000C0CC2"/>
    <w:rsid w:val="000C0DB7"/>
    <w:rsid w:val="000C1BD3"/>
    <w:rsid w:val="000C1D12"/>
    <w:rsid w:val="000C35AC"/>
    <w:rsid w:val="000C3ADA"/>
    <w:rsid w:val="000C5314"/>
    <w:rsid w:val="000C5408"/>
    <w:rsid w:val="000C558A"/>
    <w:rsid w:val="000C6EB8"/>
    <w:rsid w:val="000C7887"/>
    <w:rsid w:val="000C7E41"/>
    <w:rsid w:val="000C7FAA"/>
    <w:rsid w:val="000D09F7"/>
    <w:rsid w:val="000D0A07"/>
    <w:rsid w:val="000D12E4"/>
    <w:rsid w:val="000D4190"/>
    <w:rsid w:val="000D41B7"/>
    <w:rsid w:val="000D43D5"/>
    <w:rsid w:val="000D45E7"/>
    <w:rsid w:val="000D4FC9"/>
    <w:rsid w:val="000D56E7"/>
    <w:rsid w:val="000D5BCF"/>
    <w:rsid w:val="000D62BB"/>
    <w:rsid w:val="000D6685"/>
    <w:rsid w:val="000D6842"/>
    <w:rsid w:val="000D6B3D"/>
    <w:rsid w:val="000D7349"/>
    <w:rsid w:val="000E02B2"/>
    <w:rsid w:val="000E0AC6"/>
    <w:rsid w:val="000E2DA5"/>
    <w:rsid w:val="000E37AD"/>
    <w:rsid w:val="000E49C3"/>
    <w:rsid w:val="000E4EE4"/>
    <w:rsid w:val="000E6D58"/>
    <w:rsid w:val="000E6EC1"/>
    <w:rsid w:val="000E7403"/>
    <w:rsid w:val="000E76B6"/>
    <w:rsid w:val="000E788D"/>
    <w:rsid w:val="000E7972"/>
    <w:rsid w:val="000E79B4"/>
    <w:rsid w:val="000E7E53"/>
    <w:rsid w:val="000F1224"/>
    <w:rsid w:val="000F345C"/>
    <w:rsid w:val="000F3724"/>
    <w:rsid w:val="000F3C42"/>
    <w:rsid w:val="000F436F"/>
    <w:rsid w:val="000F44C1"/>
    <w:rsid w:val="000F5D09"/>
    <w:rsid w:val="000F7514"/>
    <w:rsid w:val="001000BF"/>
    <w:rsid w:val="001017FC"/>
    <w:rsid w:val="00101FE6"/>
    <w:rsid w:val="00103C1D"/>
    <w:rsid w:val="00103E9E"/>
    <w:rsid w:val="00104021"/>
    <w:rsid w:val="00104A49"/>
    <w:rsid w:val="001056A3"/>
    <w:rsid w:val="00105E27"/>
    <w:rsid w:val="00105FAD"/>
    <w:rsid w:val="0010617A"/>
    <w:rsid w:val="00107DD2"/>
    <w:rsid w:val="00110A84"/>
    <w:rsid w:val="00110B38"/>
    <w:rsid w:val="00110CB4"/>
    <w:rsid w:val="00110E49"/>
    <w:rsid w:val="001111E3"/>
    <w:rsid w:val="001123D1"/>
    <w:rsid w:val="001125AB"/>
    <w:rsid w:val="00112F61"/>
    <w:rsid w:val="00112FAC"/>
    <w:rsid w:val="0011345A"/>
    <w:rsid w:val="00113AE8"/>
    <w:rsid w:val="0011405E"/>
    <w:rsid w:val="00114341"/>
    <w:rsid w:val="00115821"/>
    <w:rsid w:val="00115CB5"/>
    <w:rsid w:val="001163D9"/>
    <w:rsid w:val="00117ACE"/>
    <w:rsid w:val="00120DE3"/>
    <w:rsid w:val="00121757"/>
    <w:rsid w:val="00121C63"/>
    <w:rsid w:val="00121FAA"/>
    <w:rsid w:val="00122769"/>
    <w:rsid w:val="00123CE2"/>
    <w:rsid w:val="00125264"/>
    <w:rsid w:val="00126F1D"/>
    <w:rsid w:val="0012727B"/>
    <w:rsid w:val="0012744B"/>
    <w:rsid w:val="001274D5"/>
    <w:rsid w:val="001276F4"/>
    <w:rsid w:val="0012783C"/>
    <w:rsid w:val="00127C98"/>
    <w:rsid w:val="001306DE"/>
    <w:rsid w:val="001319C4"/>
    <w:rsid w:val="001324C3"/>
    <w:rsid w:val="00132C9C"/>
    <w:rsid w:val="00133814"/>
    <w:rsid w:val="00134B59"/>
    <w:rsid w:val="00134D7C"/>
    <w:rsid w:val="00135385"/>
    <w:rsid w:val="00135713"/>
    <w:rsid w:val="00136030"/>
    <w:rsid w:val="0013645B"/>
    <w:rsid w:val="0014000E"/>
    <w:rsid w:val="001405EA"/>
    <w:rsid w:val="0014065D"/>
    <w:rsid w:val="00140AAB"/>
    <w:rsid w:val="00140D4A"/>
    <w:rsid w:val="001419DF"/>
    <w:rsid w:val="00142545"/>
    <w:rsid w:val="00142DA1"/>
    <w:rsid w:val="00143FB1"/>
    <w:rsid w:val="00144378"/>
    <w:rsid w:val="00144E55"/>
    <w:rsid w:val="001460AC"/>
    <w:rsid w:val="00146242"/>
    <w:rsid w:val="0014642A"/>
    <w:rsid w:val="00147696"/>
    <w:rsid w:val="00147CC7"/>
    <w:rsid w:val="00152776"/>
    <w:rsid w:val="001530AD"/>
    <w:rsid w:val="001535F3"/>
    <w:rsid w:val="001555A9"/>
    <w:rsid w:val="00155A9F"/>
    <w:rsid w:val="001563FD"/>
    <w:rsid w:val="0015675C"/>
    <w:rsid w:val="00156B58"/>
    <w:rsid w:val="00157D0A"/>
    <w:rsid w:val="00160123"/>
    <w:rsid w:val="00160CF3"/>
    <w:rsid w:val="00160F83"/>
    <w:rsid w:val="001610E8"/>
    <w:rsid w:val="0016130D"/>
    <w:rsid w:val="001617C1"/>
    <w:rsid w:val="001622B8"/>
    <w:rsid w:val="00162BEE"/>
    <w:rsid w:val="00162E61"/>
    <w:rsid w:val="00163999"/>
    <w:rsid w:val="0016446E"/>
    <w:rsid w:val="00164732"/>
    <w:rsid w:val="00164BC2"/>
    <w:rsid w:val="00164C33"/>
    <w:rsid w:val="00165DD9"/>
    <w:rsid w:val="0016693E"/>
    <w:rsid w:val="00166AEC"/>
    <w:rsid w:val="001678A7"/>
    <w:rsid w:val="001700F7"/>
    <w:rsid w:val="00170A2C"/>
    <w:rsid w:val="00171981"/>
    <w:rsid w:val="00171F97"/>
    <w:rsid w:val="00172055"/>
    <w:rsid w:val="00172BC6"/>
    <w:rsid w:val="00173528"/>
    <w:rsid w:val="0017439B"/>
    <w:rsid w:val="001745AE"/>
    <w:rsid w:val="00174A6C"/>
    <w:rsid w:val="00175173"/>
    <w:rsid w:val="00175271"/>
    <w:rsid w:val="00175AD4"/>
    <w:rsid w:val="0017720D"/>
    <w:rsid w:val="001805B0"/>
    <w:rsid w:val="00180A3C"/>
    <w:rsid w:val="0018131D"/>
    <w:rsid w:val="00181D25"/>
    <w:rsid w:val="00182F2E"/>
    <w:rsid w:val="00183415"/>
    <w:rsid w:val="00183B12"/>
    <w:rsid w:val="001841FD"/>
    <w:rsid w:val="0018469E"/>
    <w:rsid w:val="0018497B"/>
    <w:rsid w:val="00184B06"/>
    <w:rsid w:val="00184E1D"/>
    <w:rsid w:val="001857F2"/>
    <w:rsid w:val="001858C1"/>
    <w:rsid w:val="00185BB3"/>
    <w:rsid w:val="00185C08"/>
    <w:rsid w:val="00186496"/>
    <w:rsid w:val="001866F0"/>
    <w:rsid w:val="001871C1"/>
    <w:rsid w:val="00187444"/>
    <w:rsid w:val="001911E2"/>
    <w:rsid w:val="001917E6"/>
    <w:rsid w:val="00191A33"/>
    <w:rsid w:val="00191CC7"/>
    <w:rsid w:val="00192304"/>
    <w:rsid w:val="001927FD"/>
    <w:rsid w:val="00192D87"/>
    <w:rsid w:val="00193829"/>
    <w:rsid w:val="00194313"/>
    <w:rsid w:val="0019431D"/>
    <w:rsid w:val="00194DD1"/>
    <w:rsid w:val="00195607"/>
    <w:rsid w:val="001959E3"/>
    <w:rsid w:val="0019676B"/>
    <w:rsid w:val="0019692C"/>
    <w:rsid w:val="00196ECA"/>
    <w:rsid w:val="0019719B"/>
    <w:rsid w:val="001A0482"/>
    <w:rsid w:val="001A29CA"/>
    <w:rsid w:val="001A3998"/>
    <w:rsid w:val="001A3BB1"/>
    <w:rsid w:val="001A4010"/>
    <w:rsid w:val="001A41BE"/>
    <w:rsid w:val="001A4DCE"/>
    <w:rsid w:val="001A4EE9"/>
    <w:rsid w:val="001A5AB9"/>
    <w:rsid w:val="001A6A4D"/>
    <w:rsid w:val="001A7EFF"/>
    <w:rsid w:val="001B026A"/>
    <w:rsid w:val="001B111E"/>
    <w:rsid w:val="001B1EBE"/>
    <w:rsid w:val="001B2AA7"/>
    <w:rsid w:val="001B2C31"/>
    <w:rsid w:val="001B2EF6"/>
    <w:rsid w:val="001B3433"/>
    <w:rsid w:val="001B3D28"/>
    <w:rsid w:val="001B4AD8"/>
    <w:rsid w:val="001B4B2E"/>
    <w:rsid w:val="001B4DA7"/>
    <w:rsid w:val="001B5633"/>
    <w:rsid w:val="001B5C0B"/>
    <w:rsid w:val="001B5DF0"/>
    <w:rsid w:val="001B68F4"/>
    <w:rsid w:val="001B6E04"/>
    <w:rsid w:val="001B756D"/>
    <w:rsid w:val="001B7886"/>
    <w:rsid w:val="001B7B83"/>
    <w:rsid w:val="001C01FC"/>
    <w:rsid w:val="001C214B"/>
    <w:rsid w:val="001C26EF"/>
    <w:rsid w:val="001C2737"/>
    <w:rsid w:val="001C2B0E"/>
    <w:rsid w:val="001C3EF8"/>
    <w:rsid w:val="001C3FBF"/>
    <w:rsid w:val="001C4284"/>
    <w:rsid w:val="001C4425"/>
    <w:rsid w:val="001C4E68"/>
    <w:rsid w:val="001C4F15"/>
    <w:rsid w:val="001C59F4"/>
    <w:rsid w:val="001C6976"/>
    <w:rsid w:val="001C71EC"/>
    <w:rsid w:val="001D005F"/>
    <w:rsid w:val="001D0658"/>
    <w:rsid w:val="001D1033"/>
    <w:rsid w:val="001D1DD8"/>
    <w:rsid w:val="001D1F1B"/>
    <w:rsid w:val="001D28C3"/>
    <w:rsid w:val="001D4ACB"/>
    <w:rsid w:val="001D4BBD"/>
    <w:rsid w:val="001D5EAB"/>
    <w:rsid w:val="001D6342"/>
    <w:rsid w:val="001D69A0"/>
    <w:rsid w:val="001D6EF4"/>
    <w:rsid w:val="001D7397"/>
    <w:rsid w:val="001D78B4"/>
    <w:rsid w:val="001E01F0"/>
    <w:rsid w:val="001E0570"/>
    <w:rsid w:val="001E07A0"/>
    <w:rsid w:val="001E07B2"/>
    <w:rsid w:val="001E0CC0"/>
    <w:rsid w:val="001E2A70"/>
    <w:rsid w:val="001E3095"/>
    <w:rsid w:val="001E30FA"/>
    <w:rsid w:val="001E3615"/>
    <w:rsid w:val="001E4328"/>
    <w:rsid w:val="001E51C8"/>
    <w:rsid w:val="001E6612"/>
    <w:rsid w:val="001E6EB3"/>
    <w:rsid w:val="001E6FE3"/>
    <w:rsid w:val="001E718C"/>
    <w:rsid w:val="001E73DB"/>
    <w:rsid w:val="001E7E59"/>
    <w:rsid w:val="001F0632"/>
    <w:rsid w:val="001F0753"/>
    <w:rsid w:val="001F1026"/>
    <w:rsid w:val="001F1DE4"/>
    <w:rsid w:val="001F1E4C"/>
    <w:rsid w:val="001F2003"/>
    <w:rsid w:val="001F3200"/>
    <w:rsid w:val="001F3464"/>
    <w:rsid w:val="001F367A"/>
    <w:rsid w:val="001F3771"/>
    <w:rsid w:val="001F3D75"/>
    <w:rsid w:val="001F486E"/>
    <w:rsid w:val="001F5896"/>
    <w:rsid w:val="001F5961"/>
    <w:rsid w:val="001F628A"/>
    <w:rsid w:val="001F6774"/>
    <w:rsid w:val="00200D52"/>
    <w:rsid w:val="00201FF4"/>
    <w:rsid w:val="00202E7C"/>
    <w:rsid w:val="002036F5"/>
    <w:rsid w:val="00203C76"/>
    <w:rsid w:val="00204924"/>
    <w:rsid w:val="00204C7F"/>
    <w:rsid w:val="00205168"/>
    <w:rsid w:val="002058BF"/>
    <w:rsid w:val="00205AD8"/>
    <w:rsid w:val="00205FD5"/>
    <w:rsid w:val="00206970"/>
    <w:rsid w:val="002072FC"/>
    <w:rsid w:val="0021379A"/>
    <w:rsid w:val="00213ADF"/>
    <w:rsid w:val="00214583"/>
    <w:rsid w:val="00214B06"/>
    <w:rsid w:val="00215885"/>
    <w:rsid w:val="00215AE8"/>
    <w:rsid w:val="002160F2"/>
    <w:rsid w:val="002161D2"/>
    <w:rsid w:val="00216262"/>
    <w:rsid w:val="00216554"/>
    <w:rsid w:val="00216730"/>
    <w:rsid w:val="00216E87"/>
    <w:rsid w:val="002175C2"/>
    <w:rsid w:val="00220B42"/>
    <w:rsid w:val="00221AB3"/>
    <w:rsid w:val="00221E83"/>
    <w:rsid w:val="002222FD"/>
    <w:rsid w:val="00222587"/>
    <w:rsid w:val="002231C7"/>
    <w:rsid w:val="00224E67"/>
    <w:rsid w:val="002257E5"/>
    <w:rsid w:val="002268D1"/>
    <w:rsid w:val="00227BFC"/>
    <w:rsid w:val="002304A0"/>
    <w:rsid w:val="00230CE9"/>
    <w:rsid w:val="002312F4"/>
    <w:rsid w:val="00231E26"/>
    <w:rsid w:val="002329CB"/>
    <w:rsid w:val="00232A6A"/>
    <w:rsid w:val="002331A6"/>
    <w:rsid w:val="002333F5"/>
    <w:rsid w:val="002339F7"/>
    <w:rsid w:val="00234536"/>
    <w:rsid w:val="00234A0F"/>
    <w:rsid w:val="002371B2"/>
    <w:rsid w:val="002372D9"/>
    <w:rsid w:val="0023741A"/>
    <w:rsid w:val="002379BD"/>
    <w:rsid w:val="00237CF4"/>
    <w:rsid w:val="00240706"/>
    <w:rsid w:val="00240A13"/>
    <w:rsid w:val="00240EE1"/>
    <w:rsid w:val="00241726"/>
    <w:rsid w:val="002420D8"/>
    <w:rsid w:val="002432DA"/>
    <w:rsid w:val="0024399B"/>
    <w:rsid w:val="0024461D"/>
    <w:rsid w:val="002446D4"/>
    <w:rsid w:val="00244952"/>
    <w:rsid w:val="00245CD7"/>
    <w:rsid w:val="00246AC0"/>
    <w:rsid w:val="00246F9D"/>
    <w:rsid w:val="002503C3"/>
    <w:rsid w:val="00250A32"/>
    <w:rsid w:val="0025134F"/>
    <w:rsid w:val="0025198A"/>
    <w:rsid w:val="00253057"/>
    <w:rsid w:val="00253B13"/>
    <w:rsid w:val="00253B7B"/>
    <w:rsid w:val="002544EC"/>
    <w:rsid w:val="00254717"/>
    <w:rsid w:val="00254D47"/>
    <w:rsid w:val="002552FC"/>
    <w:rsid w:val="00255502"/>
    <w:rsid w:val="00256A7A"/>
    <w:rsid w:val="00257336"/>
    <w:rsid w:val="0025761F"/>
    <w:rsid w:val="00257DFA"/>
    <w:rsid w:val="00260A97"/>
    <w:rsid w:val="00262045"/>
    <w:rsid w:val="00262A30"/>
    <w:rsid w:val="00262B1E"/>
    <w:rsid w:val="002637CD"/>
    <w:rsid w:val="002647ED"/>
    <w:rsid w:val="00264C7B"/>
    <w:rsid w:val="00265BBF"/>
    <w:rsid w:val="00265CC1"/>
    <w:rsid w:val="00266B1B"/>
    <w:rsid w:val="00266D02"/>
    <w:rsid w:val="00267A99"/>
    <w:rsid w:val="00267C54"/>
    <w:rsid w:val="00270A5A"/>
    <w:rsid w:val="00270E78"/>
    <w:rsid w:val="00271463"/>
    <w:rsid w:val="0027156D"/>
    <w:rsid w:val="002722EE"/>
    <w:rsid w:val="00272B4A"/>
    <w:rsid w:val="0027310D"/>
    <w:rsid w:val="0027350A"/>
    <w:rsid w:val="00274E9B"/>
    <w:rsid w:val="0027554A"/>
    <w:rsid w:val="002757D7"/>
    <w:rsid w:val="00276AC3"/>
    <w:rsid w:val="00277343"/>
    <w:rsid w:val="002802C9"/>
    <w:rsid w:val="00280A74"/>
    <w:rsid w:val="00281EE2"/>
    <w:rsid w:val="0028217C"/>
    <w:rsid w:val="002827A7"/>
    <w:rsid w:val="00282FB7"/>
    <w:rsid w:val="002838F0"/>
    <w:rsid w:val="002841DE"/>
    <w:rsid w:val="0028442A"/>
    <w:rsid w:val="002848B8"/>
    <w:rsid w:val="00285137"/>
    <w:rsid w:val="0028524A"/>
    <w:rsid w:val="00286E50"/>
    <w:rsid w:val="00287256"/>
    <w:rsid w:val="00287371"/>
    <w:rsid w:val="0029157E"/>
    <w:rsid w:val="00291852"/>
    <w:rsid w:val="00291CDE"/>
    <w:rsid w:val="00291CF0"/>
    <w:rsid w:val="0029797F"/>
    <w:rsid w:val="002A081F"/>
    <w:rsid w:val="002A0B50"/>
    <w:rsid w:val="002A1623"/>
    <w:rsid w:val="002A1EC5"/>
    <w:rsid w:val="002A243D"/>
    <w:rsid w:val="002A245B"/>
    <w:rsid w:val="002A340A"/>
    <w:rsid w:val="002A474D"/>
    <w:rsid w:val="002A5C50"/>
    <w:rsid w:val="002A5D1E"/>
    <w:rsid w:val="002A72F1"/>
    <w:rsid w:val="002A795C"/>
    <w:rsid w:val="002B0ED4"/>
    <w:rsid w:val="002B110C"/>
    <w:rsid w:val="002B14D7"/>
    <w:rsid w:val="002B1925"/>
    <w:rsid w:val="002B2518"/>
    <w:rsid w:val="002B2722"/>
    <w:rsid w:val="002B2C1F"/>
    <w:rsid w:val="002B3629"/>
    <w:rsid w:val="002B3A2A"/>
    <w:rsid w:val="002B40E0"/>
    <w:rsid w:val="002B5143"/>
    <w:rsid w:val="002B5153"/>
    <w:rsid w:val="002B5E12"/>
    <w:rsid w:val="002B616B"/>
    <w:rsid w:val="002B67B3"/>
    <w:rsid w:val="002C1F07"/>
    <w:rsid w:val="002C22E4"/>
    <w:rsid w:val="002C2547"/>
    <w:rsid w:val="002C2BDB"/>
    <w:rsid w:val="002C350B"/>
    <w:rsid w:val="002C3C67"/>
    <w:rsid w:val="002C4139"/>
    <w:rsid w:val="002C488F"/>
    <w:rsid w:val="002C4D07"/>
    <w:rsid w:val="002C597D"/>
    <w:rsid w:val="002C5B34"/>
    <w:rsid w:val="002C5C61"/>
    <w:rsid w:val="002C6CB0"/>
    <w:rsid w:val="002C6DF3"/>
    <w:rsid w:val="002C6EE3"/>
    <w:rsid w:val="002C7133"/>
    <w:rsid w:val="002C74BD"/>
    <w:rsid w:val="002C75A1"/>
    <w:rsid w:val="002C768C"/>
    <w:rsid w:val="002D0706"/>
    <w:rsid w:val="002D0A6F"/>
    <w:rsid w:val="002D104D"/>
    <w:rsid w:val="002D3EF4"/>
    <w:rsid w:val="002D4363"/>
    <w:rsid w:val="002D456E"/>
    <w:rsid w:val="002D48B6"/>
    <w:rsid w:val="002D548B"/>
    <w:rsid w:val="002D61F2"/>
    <w:rsid w:val="002D63BB"/>
    <w:rsid w:val="002D6BCF"/>
    <w:rsid w:val="002D6DB8"/>
    <w:rsid w:val="002D704C"/>
    <w:rsid w:val="002D7925"/>
    <w:rsid w:val="002D7BCC"/>
    <w:rsid w:val="002E0094"/>
    <w:rsid w:val="002E0158"/>
    <w:rsid w:val="002E1451"/>
    <w:rsid w:val="002E27FB"/>
    <w:rsid w:val="002E36DC"/>
    <w:rsid w:val="002E57F3"/>
    <w:rsid w:val="002E5A7A"/>
    <w:rsid w:val="002E6714"/>
    <w:rsid w:val="002E6C76"/>
    <w:rsid w:val="002E73FB"/>
    <w:rsid w:val="002F060E"/>
    <w:rsid w:val="002F0CAF"/>
    <w:rsid w:val="002F0D0B"/>
    <w:rsid w:val="002F0D2E"/>
    <w:rsid w:val="002F10A8"/>
    <w:rsid w:val="002F14EC"/>
    <w:rsid w:val="002F1A69"/>
    <w:rsid w:val="002F2726"/>
    <w:rsid w:val="002F3560"/>
    <w:rsid w:val="002F4CA6"/>
    <w:rsid w:val="002F5DFA"/>
    <w:rsid w:val="002F731F"/>
    <w:rsid w:val="002F7506"/>
    <w:rsid w:val="002F788D"/>
    <w:rsid w:val="002F7FBC"/>
    <w:rsid w:val="003002D5"/>
    <w:rsid w:val="00300961"/>
    <w:rsid w:val="00300C21"/>
    <w:rsid w:val="0030182D"/>
    <w:rsid w:val="0030295D"/>
    <w:rsid w:val="003040D7"/>
    <w:rsid w:val="00305A03"/>
    <w:rsid w:val="003065D9"/>
    <w:rsid w:val="00306A19"/>
    <w:rsid w:val="00306B65"/>
    <w:rsid w:val="00307315"/>
    <w:rsid w:val="00307B87"/>
    <w:rsid w:val="00310C01"/>
    <w:rsid w:val="00311116"/>
    <w:rsid w:val="003122CD"/>
    <w:rsid w:val="0031266A"/>
    <w:rsid w:val="00312BB3"/>
    <w:rsid w:val="00312E1A"/>
    <w:rsid w:val="003133CC"/>
    <w:rsid w:val="00313CE3"/>
    <w:rsid w:val="0031423F"/>
    <w:rsid w:val="003142D9"/>
    <w:rsid w:val="003149BC"/>
    <w:rsid w:val="00314D0D"/>
    <w:rsid w:val="00315030"/>
    <w:rsid w:val="00315383"/>
    <w:rsid w:val="00315484"/>
    <w:rsid w:val="003157C2"/>
    <w:rsid w:val="00315E62"/>
    <w:rsid w:val="00315FA2"/>
    <w:rsid w:val="00315FF5"/>
    <w:rsid w:val="003170AA"/>
    <w:rsid w:val="00317231"/>
    <w:rsid w:val="00317D8A"/>
    <w:rsid w:val="00320333"/>
    <w:rsid w:val="00320DDD"/>
    <w:rsid w:val="00321839"/>
    <w:rsid w:val="00321A7F"/>
    <w:rsid w:val="00322433"/>
    <w:rsid w:val="00323362"/>
    <w:rsid w:val="003233D0"/>
    <w:rsid w:val="00323448"/>
    <w:rsid w:val="003238C2"/>
    <w:rsid w:val="00324BAE"/>
    <w:rsid w:val="00325A7F"/>
    <w:rsid w:val="00326201"/>
    <w:rsid w:val="00326D63"/>
    <w:rsid w:val="003276EB"/>
    <w:rsid w:val="00331360"/>
    <w:rsid w:val="0033165E"/>
    <w:rsid w:val="003325C1"/>
    <w:rsid w:val="00334515"/>
    <w:rsid w:val="003353E2"/>
    <w:rsid w:val="00335E64"/>
    <w:rsid w:val="00335EBF"/>
    <w:rsid w:val="00335EC7"/>
    <w:rsid w:val="003363EC"/>
    <w:rsid w:val="0033728F"/>
    <w:rsid w:val="00341D94"/>
    <w:rsid w:val="00342287"/>
    <w:rsid w:val="00342DEE"/>
    <w:rsid w:val="00343DA5"/>
    <w:rsid w:val="00344A9B"/>
    <w:rsid w:val="00345148"/>
    <w:rsid w:val="003454CD"/>
    <w:rsid w:val="003459E7"/>
    <w:rsid w:val="00345A7E"/>
    <w:rsid w:val="00345AB0"/>
    <w:rsid w:val="00345F30"/>
    <w:rsid w:val="00347184"/>
    <w:rsid w:val="003479F9"/>
    <w:rsid w:val="00347D24"/>
    <w:rsid w:val="00347F36"/>
    <w:rsid w:val="003503A1"/>
    <w:rsid w:val="00351326"/>
    <w:rsid w:val="00352493"/>
    <w:rsid w:val="003524C5"/>
    <w:rsid w:val="00353791"/>
    <w:rsid w:val="003540A4"/>
    <w:rsid w:val="00355699"/>
    <w:rsid w:val="00356589"/>
    <w:rsid w:val="0035681B"/>
    <w:rsid w:val="00356C76"/>
    <w:rsid w:val="00356D66"/>
    <w:rsid w:val="0035730D"/>
    <w:rsid w:val="00357BFF"/>
    <w:rsid w:val="00361084"/>
    <w:rsid w:val="00361B72"/>
    <w:rsid w:val="0036321E"/>
    <w:rsid w:val="0036344B"/>
    <w:rsid w:val="00363697"/>
    <w:rsid w:val="00364035"/>
    <w:rsid w:val="00364B05"/>
    <w:rsid w:val="00364DCE"/>
    <w:rsid w:val="00365279"/>
    <w:rsid w:val="003653C7"/>
    <w:rsid w:val="003655B8"/>
    <w:rsid w:val="00366913"/>
    <w:rsid w:val="003672C8"/>
    <w:rsid w:val="00367FFE"/>
    <w:rsid w:val="00370750"/>
    <w:rsid w:val="00371673"/>
    <w:rsid w:val="00372F6E"/>
    <w:rsid w:val="00373240"/>
    <w:rsid w:val="00373648"/>
    <w:rsid w:val="00374955"/>
    <w:rsid w:val="00375725"/>
    <w:rsid w:val="00376510"/>
    <w:rsid w:val="00380775"/>
    <w:rsid w:val="003807A7"/>
    <w:rsid w:val="00381103"/>
    <w:rsid w:val="003814B2"/>
    <w:rsid w:val="0038195C"/>
    <w:rsid w:val="00381DF0"/>
    <w:rsid w:val="00381FE8"/>
    <w:rsid w:val="003821F4"/>
    <w:rsid w:val="00383B6D"/>
    <w:rsid w:val="003842DD"/>
    <w:rsid w:val="00384502"/>
    <w:rsid w:val="00385DFE"/>
    <w:rsid w:val="00386695"/>
    <w:rsid w:val="00386E5D"/>
    <w:rsid w:val="00387088"/>
    <w:rsid w:val="00387582"/>
    <w:rsid w:val="00387E26"/>
    <w:rsid w:val="00390390"/>
    <w:rsid w:val="00390747"/>
    <w:rsid w:val="00391818"/>
    <w:rsid w:val="0039258E"/>
    <w:rsid w:val="003929DD"/>
    <w:rsid w:val="00392F97"/>
    <w:rsid w:val="0039312D"/>
    <w:rsid w:val="003934A3"/>
    <w:rsid w:val="00393619"/>
    <w:rsid w:val="00394144"/>
    <w:rsid w:val="00394E4C"/>
    <w:rsid w:val="00395313"/>
    <w:rsid w:val="003961A4"/>
    <w:rsid w:val="00396606"/>
    <w:rsid w:val="003968AA"/>
    <w:rsid w:val="00397E90"/>
    <w:rsid w:val="003A11E4"/>
    <w:rsid w:val="003A14E5"/>
    <w:rsid w:val="003A14FB"/>
    <w:rsid w:val="003A26CC"/>
    <w:rsid w:val="003A2D00"/>
    <w:rsid w:val="003A3ED1"/>
    <w:rsid w:val="003A4710"/>
    <w:rsid w:val="003A4A61"/>
    <w:rsid w:val="003A53C4"/>
    <w:rsid w:val="003A5462"/>
    <w:rsid w:val="003A59ED"/>
    <w:rsid w:val="003A5BAF"/>
    <w:rsid w:val="003A5BE5"/>
    <w:rsid w:val="003A5C1B"/>
    <w:rsid w:val="003A5CAE"/>
    <w:rsid w:val="003A624B"/>
    <w:rsid w:val="003A688F"/>
    <w:rsid w:val="003A68A8"/>
    <w:rsid w:val="003B01F0"/>
    <w:rsid w:val="003B09E6"/>
    <w:rsid w:val="003B1206"/>
    <w:rsid w:val="003B1617"/>
    <w:rsid w:val="003B1F4C"/>
    <w:rsid w:val="003B3A6B"/>
    <w:rsid w:val="003B3AE4"/>
    <w:rsid w:val="003B3E7B"/>
    <w:rsid w:val="003B4246"/>
    <w:rsid w:val="003B44AC"/>
    <w:rsid w:val="003B47CA"/>
    <w:rsid w:val="003B4C61"/>
    <w:rsid w:val="003B5095"/>
    <w:rsid w:val="003B549F"/>
    <w:rsid w:val="003B6795"/>
    <w:rsid w:val="003B7D70"/>
    <w:rsid w:val="003C03FF"/>
    <w:rsid w:val="003C093C"/>
    <w:rsid w:val="003C134D"/>
    <w:rsid w:val="003C1419"/>
    <w:rsid w:val="003C1D64"/>
    <w:rsid w:val="003C1F79"/>
    <w:rsid w:val="003C2569"/>
    <w:rsid w:val="003C2764"/>
    <w:rsid w:val="003C37DB"/>
    <w:rsid w:val="003C3C62"/>
    <w:rsid w:val="003C3E77"/>
    <w:rsid w:val="003C4019"/>
    <w:rsid w:val="003C4423"/>
    <w:rsid w:val="003C4879"/>
    <w:rsid w:val="003C4A2D"/>
    <w:rsid w:val="003C4CD1"/>
    <w:rsid w:val="003C58C4"/>
    <w:rsid w:val="003C616A"/>
    <w:rsid w:val="003C6FA9"/>
    <w:rsid w:val="003C75DC"/>
    <w:rsid w:val="003C7600"/>
    <w:rsid w:val="003C7760"/>
    <w:rsid w:val="003D0A6B"/>
    <w:rsid w:val="003D13EB"/>
    <w:rsid w:val="003D16BB"/>
    <w:rsid w:val="003D2838"/>
    <w:rsid w:val="003D2CB8"/>
    <w:rsid w:val="003D2D35"/>
    <w:rsid w:val="003D35ED"/>
    <w:rsid w:val="003D3788"/>
    <w:rsid w:val="003D3C74"/>
    <w:rsid w:val="003D4E03"/>
    <w:rsid w:val="003D57DE"/>
    <w:rsid w:val="003D5D0C"/>
    <w:rsid w:val="003D693C"/>
    <w:rsid w:val="003D6DF5"/>
    <w:rsid w:val="003D7993"/>
    <w:rsid w:val="003D7CED"/>
    <w:rsid w:val="003E06F9"/>
    <w:rsid w:val="003E0E96"/>
    <w:rsid w:val="003E22CB"/>
    <w:rsid w:val="003E2D6B"/>
    <w:rsid w:val="003E427D"/>
    <w:rsid w:val="003E45A0"/>
    <w:rsid w:val="003E4807"/>
    <w:rsid w:val="003E5855"/>
    <w:rsid w:val="003E58A1"/>
    <w:rsid w:val="003E5DBA"/>
    <w:rsid w:val="003E6FD9"/>
    <w:rsid w:val="003E743C"/>
    <w:rsid w:val="003E7B6A"/>
    <w:rsid w:val="003F0421"/>
    <w:rsid w:val="003F1A84"/>
    <w:rsid w:val="003F1B36"/>
    <w:rsid w:val="003F1D5B"/>
    <w:rsid w:val="003F29A7"/>
    <w:rsid w:val="003F50DE"/>
    <w:rsid w:val="003F66B5"/>
    <w:rsid w:val="003F6CDD"/>
    <w:rsid w:val="003F6DE9"/>
    <w:rsid w:val="004003AD"/>
    <w:rsid w:val="00400B81"/>
    <w:rsid w:val="00401C7E"/>
    <w:rsid w:val="00402963"/>
    <w:rsid w:val="00404759"/>
    <w:rsid w:val="0040556E"/>
    <w:rsid w:val="004056A6"/>
    <w:rsid w:val="00405B57"/>
    <w:rsid w:val="00406273"/>
    <w:rsid w:val="00406803"/>
    <w:rsid w:val="00407C84"/>
    <w:rsid w:val="0041017F"/>
    <w:rsid w:val="00410373"/>
    <w:rsid w:val="00410808"/>
    <w:rsid w:val="00411BAE"/>
    <w:rsid w:val="004125EE"/>
    <w:rsid w:val="0041292C"/>
    <w:rsid w:val="004136EB"/>
    <w:rsid w:val="0041384B"/>
    <w:rsid w:val="00413901"/>
    <w:rsid w:val="004153EE"/>
    <w:rsid w:val="00416E87"/>
    <w:rsid w:val="0041714E"/>
    <w:rsid w:val="00417588"/>
    <w:rsid w:val="00417742"/>
    <w:rsid w:val="0042031B"/>
    <w:rsid w:val="0042120F"/>
    <w:rsid w:val="0042123B"/>
    <w:rsid w:val="004214CB"/>
    <w:rsid w:val="00421CBA"/>
    <w:rsid w:val="00421EDE"/>
    <w:rsid w:val="00424BA4"/>
    <w:rsid w:val="004254F6"/>
    <w:rsid w:val="004265E4"/>
    <w:rsid w:val="004268E3"/>
    <w:rsid w:val="00427C04"/>
    <w:rsid w:val="00430520"/>
    <w:rsid w:val="00430BAB"/>
    <w:rsid w:val="0043117D"/>
    <w:rsid w:val="0043176F"/>
    <w:rsid w:val="004321BD"/>
    <w:rsid w:val="00433289"/>
    <w:rsid w:val="0043372D"/>
    <w:rsid w:val="00433793"/>
    <w:rsid w:val="004350EF"/>
    <w:rsid w:val="00435350"/>
    <w:rsid w:val="00435D60"/>
    <w:rsid w:val="00436376"/>
    <w:rsid w:val="00436520"/>
    <w:rsid w:val="004375D2"/>
    <w:rsid w:val="00437CAF"/>
    <w:rsid w:val="00440076"/>
    <w:rsid w:val="004400CD"/>
    <w:rsid w:val="004408D9"/>
    <w:rsid w:val="004418FC"/>
    <w:rsid w:val="0044277D"/>
    <w:rsid w:val="00442FD9"/>
    <w:rsid w:val="00443042"/>
    <w:rsid w:val="0044320E"/>
    <w:rsid w:val="00443943"/>
    <w:rsid w:val="00443A7F"/>
    <w:rsid w:val="004444D6"/>
    <w:rsid w:val="00444627"/>
    <w:rsid w:val="00444779"/>
    <w:rsid w:val="00444A49"/>
    <w:rsid w:val="00444B24"/>
    <w:rsid w:val="00444FE7"/>
    <w:rsid w:val="00445732"/>
    <w:rsid w:val="0044622B"/>
    <w:rsid w:val="00447CB0"/>
    <w:rsid w:val="00450F4B"/>
    <w:rsid w:val="00452E36"/>
    <w:rsid w:val="00452ED5"/>
    <w:rsid w:val="0045375B"/>
    <w:rsid w:val="00453914"/>
    <w:rsid w:val="00454553"/>
    <w:rsid w:val="004551CC"/>
    <w:rsid w:val="00455BB6"/>
    <w:rsid w:val="004562A9"/>
    <w:rsid w:val="0045637B"/>
    <w:rsid w:val="0045647F"/>
    <w:rsid w:val="00456912"/>
    <w:rsid w:val="00456A1F"/>
    <w:rsid w:val="00460B90"/>
    <w:rsid w:val="00461D79"/>
    <w:rsid w:val="00461F31"/>
    <w:rsid w:val="0046203C"/>
    <w:rsid w:val="004631CE"/>
    <w:rsid w:val="00463745"/>
    <w:rsid w:val="00463780"/>
    <w:rsid w:val="00463882"/>
    <w:rsid w:val="00463EBB"/>
    <w:rsid w:val="00464048"/>
    <w:rsid w:val="00464668"/>
    <w:rsid w:val="00464899"/>
    <w:rsid w:val="00464CF9"/>
    <w:rsid w:val="00465368"/>
    <w:rsid w:val="00466869"/>
    <w:rsid w:val="00466BC1"/>
    <w:rsid w:val="00466FD8"/>
    <w:rsid w:val="00467C19"/>
    <w:rsid w:val="00467E25"/>
    <w:rsid w:val="00470015"/>
    <w:rsid w:val="0047129F"/>
    <w:rsid w:val="00471475"/>
    <w:rsid w:val="00474A76"/>
    <w:rsid w:val="00474B02"/>
    <w:rsid w:val="004750C5"/>
    <w:rsid w:val="0047544A"/>
    <w:rsid w:val="004757C5"/>
    <w:rsid w:val="00475AF8"/>
    <w:rsid w:val="00475D5A"/>
    <w:rsid w:val="00476DCB"/>
    <w:rsid w:val="004809DF"/>
    <w:rsid w:val="00481778"/>
    <w:rsid w:val="00481BF2"/>
    <w:rsid w:val="0048220A"/>
    <w:rsid w:val="00482D62"/>
    <w:rsid w:val="0048319F"/>
    <w:rsid w:val="00483649"/>
    <w:rsid w:val="004836F9"/>
    <w:rsid w:val="00483E86"/>
    <w:rsid w:val="004841EE"/>
    <w:rsid w:val="00485017"/>
    <w:rsid w:val="004863DB"/>
    <w:rsid w:val="004905FE"/>
    <w:rsid w:val="0049168D"/>
    <w:rsid w:val="004920D9"/>
    <w:rsid w:val="00492F94"/>
    <w:rsid w:val="00493DB8"/>
    <w:rsid w:val="0049495C"/>
    <w:rsid w:val="00494A5A"/>
    <w:rsid w:val="00495B84"/>
    <w:rsid w:val="00496910"/>
    <w:rsid w:val="00496AB1"/>
    <w:rsid w:val="00496D91"/>
    <w:rsid w:val="00496F81"/>
    <w:rsid w:val="004977D3"/>
    <w:rsid w:val="00497B5B"/>
    <w:rsid w:val="004A0C80"/>
    <w:rsid w:val="004A227F"/>
    <w:rsid w:val="004A37B2"/>
    <w:rsid w:val="004A3988"/>
    <w:rsid w:val="004A3CE1"/>
    <w:rsid w:val="004A468F"/>
    <w:rsid w:val="004A4B93"/>
    <w:rsid w:val="004A5BF5"/>
    <w:rsid w:val="004A5D18"/>
    <w:rsid w:val="004A648C"/>
    <w:rsid w:val="004A66BF"/>
    <w:rsid w:val="004A7B34"/>
    <w:rsid w:val="004B00C0"/>
    <w:rsid w:val="004B0397"/>
    <w:rsid w:val="004B05FA"/>
    <w:rsid w:val="004B075C"/>
    <w:rsid w:val="004B124B"/>
    <w:rsid w:val="004B2167"/>
    <w:rsid w:val="004B2535"/>
    <w:rsid w:val="004B2EB8"/>
    <w:rsid w:val="004B3895"/>
    <w:rsid w:val="004B4532"/>
    <w:rsid w:val="004B47E1"/>
    <w:rsid w:val="004B4EF3"/>
    <w:rsid w:val="004B5011"/>
    <w:rsid w:val="004B54DF"/>
    <w:rsid w:val="004B5A0A"/>
    <w:rsid w:val="004B5A6B"/>
    <w:rsid w:val="004B5C9C"/>
    <w:rsid w:val="004B716E"/>
    <w:rsid w:val="004B7251"/>
    <w:rsid w:val="004B7311"/>
    <w:rsid w:val="004B7470"/>
    <w:rsid w:val="004C013F"/>
    <w:rsid w:val="004C0421"/>
    <w:rsid w:val="004C0A6F"/>
    <w:rsid w:val="004C1B41"/>
    <w:rsid w:val="004C327D"/>
    <w:rsid w:val="004C364D"/>
    <w:rsid w:val="004C3CC6"/>
    <w:rsid w:val="004C3D55"/>
    <w:rsid w:val="004C496C"/>
    <w:rsid w:val="004C4FEF"/>
    <w:rsid w:val="004C50AA"/>
    <w:rsid w:val="004C5D05"/>
    <w:rsid w:val="004C613D"/>
    <w:rsid w:val="004C6224"/>
    <w:rsid w:val="004C67A1"/>
    <w:rsid w:val="004C6A7E"/>
    <w:rsid w:val="004C6BB3"/>
    <w:rsid w:val="004C7163"/>
    <w:rsid w:val="004C7552"/>
    <w:rsid w:val="004C7E9C"/>
    <w:rsid w:val="004D03C4"/>
    <w:rsid w:val="004D1FD3"/>
    <w:rsid w:val="004D237D"/>
    <w:rsid w:val="004D29AA"/>
    <w:rsid w:val="004D2C14"/>
    <w:rsid w:val="004D2F25"/>
    <w:rsid w:val="004D408D"/>
    <w:rsid w:val="004D6EEE"/>
    <w:rsid w:val="004D758E"/>
    <w:rsid w:val="004D77DC"/>
    <w:rsid w:val="004E00AD"/>
    <w:rsid w:val="004E08E3"/>
    <w:rsid w:val="004E2E98"/>
    <w:rsid w:val="004E348E"/>
    <w:rsid w:val="004E36A5"/>
    <w:rsid w:val="004E38B0"/>
    <w:rsid w:val="004E3E9C"/>
    <w:rsid w:val="004E6340"/>
    <w:rsid w:val="004E64EB"/>
    <w:rsid w:val="004E7C20"/>
    <w:rsid w:val="004F0985"/>
    <w:rsid w:val="004F108B"/>
    <w:rsid w:val="004F199B"/>
    <w:rsid w:val="004F1C33"/>
    <w:rsid w:val="004F2925"/>
    <w:rsid w:val="004F323B"/>
    <w:rsid w:val="004F468D"/>
    <w:rsid w:val="004F47A0"/>
    <w:rsid w:val="004F7483"/>
    <w:rsid w:val="0050005B"/>
    <w:rsid w:val="0050086D"/>
    <w:rsid w:val="00500E93"/>
    <w:rsid w:val="00502C6D"/>
    <w:rsid w:val="00503617"/>
    <w:rsid w:val="00504761"/>
    <w:rsid w:val="00504B63"/>
    <w:rsid w:val="00505141"/>
    <w:rsid w:val="00505166"/>
    <w:rsid w:val="00505854"/>
    <w:rsid w:val="00505BBF"/>
    <w:rsid w:val="00505F38"/>
    <w:rsid w:val="00507AD4"/>
    <w:rsid w:val="00507F5B"/>
    <w:rsid w:val="00510D9B"/>
    <w:rsid w:val="005113DA"/>
    <w:rsid w:val="00511AD4"/>
    <w:rsid w:val="00511B2B"/>
    <w:rsid w:val="00511FE8"/>
    <w:rsid w:val="005126A3"/>
    <w:rsid w:val="005126FD"/>
    <w:rsid w:val="00512A58"/>
    <w:rsid w:val="00512FF6"/>
    <w:rsid w:val="00513239"/>
    <w:rsid w:val="00513983"/>
    <w:rsid w:val="00513E37"/>
    <w:rsid w:val="00513FB5"/>
    <w:rsid w:val="005146A4"/>
    <w:rsid w:val="00515A6B"/>
    <w:rsid w:val="00515B70"/>
    <w:rsid w:val="00516059"/>
    <w:rsid w:val="005163E8"/>
    <w:rsid w:val="005171AF"/>
    <w:rsid w:val="00517D44"/>
    <w:rsid w:val="005208B2"/>
    <w:rsid w:val="00520B8A"/>
    <w:rsid w:val="00520BCE"/>
    <w:rsid w:val="0052113A"/>
    <w:rsid w:val="0052138B"/>
    <w:rsid w:val="0052272B"/>
    <w:rsid w:val="005239B2"/>
    <w:rsid w:val="00523CB5"/>
    <w:rsid w:val="00523E42"/>
    <w:rsid w:val="00523F3A"/>
    <w:rsid w:val="0052477A"/>
    <w:rsid w:val="00524899"/>
    <w:rsid w:val="005269F0"/>
    <w:rsid w:val="00526B31"/>
    <w:rsid w:val="00527393"/>
    <w:rsid w:val="005273FB"/>
    <w:rsid w:val="00527599"/>
    <w:rsid w:val="00527735"/>
    <w:rsid w:val="005308A0"/>
    <w:rsid w:val="005313BD"/>
    <w:rsid w:val="00531B42"/>
    <w:rsid w:val="00531D1F"/>
    <w:rsid w:val="00533BCD"/>
    <w:rsid w:val="00535955"/>
    <w:rsid w:val="00535E81"/>
    <w:rsid w:val="00536CE4"/>
    <w:rsid w:val="00537E1F"/>
    <w:rsid w:val="00540B3F"/>
    <w:rsid w:val="00540DE3"/>
    <w:rsid w:val="00540FB3"/>
    <w:rsid w:val="0054188A"/>
    <w:rsid w:val="00542352"/>
    <w:rsid w:val="00542754"/>
    <w:rsid w:val="00542E61"/>
    <w:rsid w:val="00544212"/>
    <w:rsid w:val="005442D3"/>
    <w:rsid w:val="00545565"/>
    <w:rsid w:val="00546D77"/>
    <w:rsid w:val="0055028A"/>
    <w:rsid w:val="005503E7"/>
    <w:rsid w:val="0055044A"/>
    <w:rsid w:val="005505E3"/>
    <w:rsid w:val="0055080D"/>
    <w:rsid w:val="00551796"/>
    <w:rsid w:val="00555470"/>
    <w:rsid w:val="005555B5"/>
    <w:rsid w:val="00555A1E"/>
    <w:rsid w:val="00556458"/>
    <w:rsid w:val="00556601"/>
    <w:rsid w:val="005613A4"/>
    <w:rsid w:val="00561541"/>
    <w:rsid w:val="00562827"/>
    <w:rsid w:val="0056311F"/>
    <w:rsid w:val="00563232"/>
    <w:rsid w:val="005633B8"/>
    <w:rsid w:val="005636DB"/>
    <w:rsid w:val="00564668"/>
    <w:rsid w:val="00564C29"/>
    <w:rsid w:val="00565349"/>
    <w:rsid w:val="005660F6"/>
    <w:rsid w:val="0056640D"/>
    <w:rsid w:val="00566978"/>
    <w:rsid w:val="00566C16"/>
    <w:rsid w:val="00567342"/>
    <w:rsid w:val="00567B01"/>
    <w:rsid w:val="00567F23"/>
    <w:rsid w:val="00570234"/>
    <w:rsid w:val="0057050F"/>
    <w:rsid w:val="005709A2"/>
    <w:rsid w:val="00570AD8"/>
    <w:rsid w:val="005715FF"/>
    <w:rsid w:val="00571CF1"/>
    <w:rsid w:val="00572022"/>
    <w:rsid w:val="0057216D"/>
    <w:rsid w:val="0057242C"/>
    <w:rsid w:val="005725F2"/>
    <w:rsid w:val="005727DC"/>
    <w:rsid w:val="0057292A"/>
    <w:rsid w:val="00572D72"/>
    <w:rsid w:val="00573781"/>
    <w:rsid w:val="00573A8C"/>
    <w:rsid w:val="00574E29"/>
    <w:rsid w:val="005769B7"/>
    <w:rsid w:val="00576C36"/>
    <w:rsid w:val="00577AA8"/>
    <w:rsid w:val="00580534"/>
    <w:rsid w:val="005805BF"/>
    <w:rsid w:val="005821AD"/>
    <w:rsid w:val="00583305"/>
    <w:rsid w:val="00583343"/>
    <w:rsid w:val="00583489"/>
    <w:rsid w:val="0058394F"/>
    <w:rsid w:val="00583A74"/>
    <w:rsid w:val="00583C27"/>
    <w:rsid w:val="00583F7F"/>
    <w:rsid w:val="00585A42"/>
    <w:rsid w:val="00585BE8"/>
    <w:rsid w:val="005864AE"/>
    <w:rsid w:val="005864D4"/>
    <w:rsid w:val="0058679E"/>
    <w:rsid w:val="005874C0"/>
    <w:rsid w:val="0058760E"/>
    <w:rsid w:val="00591380"/>
    <w:rsid w:val="005914F5"/>
    <w:rsid w:val="00591EE8"/>
    <w:rsid w:val="005920AF"/>
    <w:rsid w:val="00592690"/>
    <w:rsid w:val="005927E1"/>
    <w:rsid w:val="00593B61"/>
    <w:rsid w:val="00594557"/>
    <w:rsid w:val="00594AE6"/>
    <w:rsid w:val="0059509E"/>
    <w:rsid w:val="005958F6"/>
    <w:rsid w:val="00596603"/>
    <w:rsid w:val="00596930"/>
    <w:rsid w:val="005A034F"/>
    <w:rsid w:val="005A0609"/>
    <w:rsid w:val="005A060D"/>
    <w:rsid w:val="005A0AB1"/>
    <w:rsid w:val="005A0CA9"/>
    <w:rsid w:val="005A266D"/>
    <w:rsid w:val="005A2709"/>
    <w:rsid w:val="005A2DB4"/>
    <w:rsid w:val="005A3929"/>
    <w:rsid w:val="005A4D19"/>
    <w:rsid w:val="005A5334"/>
    <w:rsid w:val="005A5542"/>
    <w:rsid w:val="005A5613"/>
    <w:rsid w:val="005A6493"/>
    <w:rsid w:val="005A6525"/>
    <w:rsid w:val="005A7B9E"/>
    <w:rsid w:val="005A7C0E"/>
    <w:rsid w:val="005A7F1B"/>
    <w:rsid w:val="005B146A"/>
    <w:rsid w:val="005B1DE1"/>
    <w:rsid w:val="005B2524"/>
    <w:rsid w:val="005B252B"/>
    <w:rsid w:val="005B2770"/>
    <w:rsid w:val="005B30AA"/>
    <w:rsid w:val="005B36A2"/>
    <w:rsid w:val="005B43EC"/>
    <w:rsid w:val="005B441A"/>
    <w:rsid w:val="005B5218"/>
    <w:rsid w:val="005B554E"/>
    <w:rsid w:val="005B55F9"/>
    <w:rsid w:val="005B6C4F"/>
    <w:rsid w:val="005B6D15"/>
    <w:rsid w:val="005B6FE8"/>
    <w:rsid w:val="005B732E"/>
    <w:rsid w:val="005C10A3"/>
    <w:rsid w:val="005C143E"/>
    <w:rsid w:val="005C145B"/>
    <w:rsid w:val="005C19DF"/>
    <w:rsid w:val="005C1D0B"/>
    <w:rsid w:val="005C25A6"/>
    <w:rsid w:val="005C2F48"/>
    <w:rsid w:val="005C3231"/>
    <w:rsid w:val="005C36A6"/>
    <w:rsid w:val="005C3AD8"/>
    <w:rsid w:val="005C436B"/>
    <w:rsid w:val="005C6B80"/>
    <w:rsid w:val="005D1635"/>
    <w:rsid w:val="005D25C1"/>
    <w:rsid w:val="005D3AF4"/>
    <w:rsid w:val="005D3AF8"/>
    <w:rsid w:val="005D44F2"/>
    <w:rsid w:val="005D738D"/>
    <w:rsid w:val="005D748E"/>
    <w:rsid w:val="005D7959"/>
    <w:rsid w:val="005E0924"/>
    <w:rsid w:val="005E09FB"/>
    <w:rsid w:val="005E0F56"/>
    <w:rsid w:val="005E1467"/>
    <w:rsid w:val="005E1F67"/>
    <w:rsid w:val="005E2D20"/>
    <w:rsid w:val="005E303B"/>
    <w:rsid w:val="005E3A81"/>
    <w:rsid w:val="005E4088"/>
    <w:rsid w:val="005E4180"/>
    <w:rsid w:val="005E4BFA"/>
    <w:rsid w:val="005E4F75"/>
    <w:rsid w:val="005E4FE2"/>
    <w:rsid w:val="005E70CB"/>
    <w:rsid w:val="005F0287"/>
    <w:rsid w:val="005F1F4E"/>
    <w:rsid w:val="005F3839"/>
    <w:rsid w:val="005F40A5"/>
    <w:rsid w:val="005F5A61"/>
    <w:rsid w:val="005F5B8B"/>
    <w:rsid w:val="005F5BDB"/>
    <w:rsid w:val="005F666D"/>
    <w:rsid w:val="005F6B1C"/>
    <w:rsid w:val="005F6E1E"/>
    <w:rsid w:val="005F70D4"/>
    <w:rsid w:val="005F7211"/>
    <w:rsid w:val="006007A4"/>
    <w:rsid w:val="00600DD5"/>
    <w:rsid w:val="00601A84"/>
    <w:rsid w:val="00601C7A"/>
    <w:rsid w:val="00601D94"/>
    <w:rsid w:val="006028C7"/>
    <w:rsid w:val="00602C6F"/>
    <w:rsid w:val="00602FFC"/>
    <w:rsid w:val="006036FD"/>
    <w:rsid w:val="006039B7"/>
    <w:rsid w:val="00604385"/>
    <w:rsid w:val="00604644"/>
    <w:rsid w:val="00604FE9"/>
    <w:rsid w:val="00607055"/>
    <w:rsid w:val="00610E65"/>
    <w:rsid w:val="00610E8E"/>
    <w:rsid w:val="00611093"/>
    <w:rsid w:val="00611374"/>
    <w:rsid w:val="00611DC6"/>
    <w:rsid w:val="006132DD"/>
    <w:rsid w:val="00614196"/>
    <w:rsid w:val="00614675"/>
    <w:rsid w:val="00614BAC"/>
    <w:rsid w:val="0061517A"/>
    <w:rsid w:val="0061557F"/>
    <w:rsid w:val="006165A2"/>
    <w:rsid w:val="006171E0"/>
    <w:rsid w:val="006202E5"/>
    <w:rsid w:val="00621B8F"/>
    <w:rsid w:val="00621E10"/>
    <w:rsid w:val="00622862"/>
    <w:rsid w:val="006236FF"/>
    <w:rsid w:val="006238B2"/>
    <w:rsid w:val="00623AC5"/>
    <w:rsid w:val="0062428A"/>
    <w:rsid w:val="006242FB"/>
    <w:rsid w:val="00624578"/>
    <w:rsid w:val="006245AE"/>
    <w:rsid w:val="0062518E"/>
    <w:rsid w:val="0062541E"/>
    <w:rsid w:val="00625902"/>
    <w:rsid w:val="00625F20"/>
    <w:rsid w:val="006260AE"/>
    <w:rsid w:val="00626376"/>
    <w:rsid w:val="00626B37"/>
    <w:rsid w:val="006273A7"/>
    <w:rsid w:val="00627F2F"/>
    <w:rsid w:val="00630A67"/>
    <w:rsid w:val="006311E3"/>
    <w:rsid w:val="00631B1D"/>
    <w:rsid w:val="00632B06"/>
    <w:rsid w:val="00633228"/>
    <w:rsid w:val="0063452E"/>
    <w:rsid w:val="00634F6B"/>
    <w:rsid w:val="0063633D"/>
    <w:rsid w:val="006366AA"/>
    <w:rsid w:val="00636953"/>
    <w:rsid w:val="00636E77"/>
    <w:rsid w:val="0063782D"/>
    <w:rsid w:val="00637E0C"/>
    <w:rsid w:val="00640835"/>
    <w:rsid w:val="00640D7B"/>
    <w:rsid w:val="00640DAB"/>
    <w:rsid w:val="00642466"/>
    <w:rsid w:val="00642732"/>
    <w:rsid w:val="00642A31"/>
    <w:rsid w:val="00642BAA"/>
    <w:rsid w:val="00642DCA"/>
    <w:rsid w:val="00643339"/>
    <w:rsid w:val="006433CA"/>
    <w:rsid w:val="00643774"/>
    <w:rsid w:val="00644003"/>
    <w:rsid w:val="00644A28"/>
    <w:rsid w:val="0064528D"/>
    <w:rsid w:val="00645C16"/>
    <w:rsid w:val="00646AFE"/>
    <w:rsid w:val="00647DD5"/>
    <w:rsid w:val="006509E7"/>
    <w:rsid w:val="00650C68"/>
    <w:rsid w:val="00650D22"/>
    <w:rsid w:val="00650EE4"/>
    <w:rsid w:val="00651544"/>
    <w:rsid w:val="0065207B"/>
    <w:rsid w:val="00652358"/>
    <w:rsid w:val="0065289E"/>
    <w:rsid w:val="0065325A"/>
    <w:rsid w:val="00653B47"/>
    <w:rsid w:val="00653BD6"/>
    <w:rsid w:val="00653C0C"/>
    <w:rsid w:val="00654303"/>
    <w:rsid w:val="00654C20"/>
    <w:rsid w:val="0065597A"/>
    <w:rsid w:val="00656710"/>
    <w:rsid w:val="00656D9E"/>
    <w:rsid w:val="0065702A"/>
    <w:rsid w:val="00660095"/>
    <w:rsid w:val="00660231"/>
    <w:rsid w:val="006608B9"/>
    <w:rsid w:val="00661592"/>
    <w:rsid w:val="006619C7"/>
    <w:rsid w:val="00661BC4"/>
    <w:rsid w:val="00662E9D"/>
    <w:rsid w:val="00663707"/>
    <w:rsid w:val="00664071"/>
    <w:rsid w:val="006648DD"/>
    <w:rsid w:val="00664E19"/>
    <w:rsid w:val="006660C1"/>
    <w:rsid w:val="006664AB"/>
    <w:rsid w:val="006673ED"/>
    <w:rsid w:val="00667BCB"/>
    <w:rsid w:val="00667F59"/>
    <w:rsid w:val="00670401"/>
    <w:rsid w:val="006705ED"/>
    <w:rsid w:val="00670C94"/>
    <w:rsid w:val="00670EA9"/>
    <w:rsid w:val="00671053"/>
    <w:rsid w:val="00671531"/>
    <w:rsid w:val="006728B4"/>
    <w:rsid w:val="0067303C"/>
    <w:rsid w:val="00673EA7"/>
    <w:rsid w:val="00674686"/>
    <w:rsid w:val="00674C5B"/>
    <w:rsid w:val="00674F10"/>
    <w:rsid w:val="0067533D"/>
    <w:rsid w:val="006760D7"/>
    <w:rsid w:val="00676129"/>
    <w:rsid w:val="00676766"/>
    <w:rsid w:val="00677414"/>
    <w:rsid w:val="00677604"/>
    <w:rsid w:val="00677A26"/>
    <w:rsid w:val="006803AA"/>
    <w:rsid w:val="0068066C"/>
    <w:rsid w:val="00680CC4"/>
    <w:rsid w:val="00680D56"/>
    <w:rsid w:val="006817B7"/>
    <w:rsid w:val="00681B15"/>
    <w:rsid w:val="006836B3"/>
    <w:rsid w:val="00683E10"/>
    <w:rsid w:val="00684253"/>
    <w:rsid w:val="00684A51"/>
    <w:rsid w:val="00684C46"/>
    <w:rsid w:val="0068558F"/>
    <w:rsid w:val="0068563A"/>
    <w:rsid w:val="00685DF8"/>
    <w:rsid w:val="006861D1"/>
    <w:rsid w:val="00686465"/>
    <w:rsid w:val="00686590"/>
    <w:rsid w:val="00686EDF"/>
    <w:rsid w:val="00687077"/>
    <w:rsid w:val="006873D6"/>
    <w:rsid w:val="00690B0C"/>
    <w:rsid w:val="00692B81"/>
    <w:rsid w:val="00693114"/>
    <w:rsid w:val="006938E5"/>
    <w:rsid w:val="00694D7B"/>
    <w:rsid w:val="006950D4"/>
    <w:rsid w:val="0069511E"/>
    <w:rsid w:val="00695368"/>
    <w:rsid w:val="00695D77"/>
    <w:rsid w:val="00695F98"/>
    <w:rsid w:val="00695FFB"/>
    <w:rsid w:val="0069675C"/>
    <w:rsid w:val="00697096"/>
    <w:rsid w:val="006972F1"/>
    <w:rsid w:val="006A01D2"/>
    <w:rsid w:val="006A0323"/>
    <w:rsid w:val="006A0FA2"/>
    <w:rsid w:val="006A1F76"/>
    <w:rsid w:val="006A29BB"/>
    <w:rsid w:val="006A37C6"/>
    <w:rsid w:val="006A3CF1"/>
    <w:rsid w:val="006A3DFF"/>
    <w:rsid w:val="006A590D"/>
    <w:rsid w:val="006A615B"/>
    <w:rsid w:val="006A63AA"/>
    <w:rsid w:val="006A6BC3"/>
    <w:rsid w:val="006B0127"/>
    <w:rsid w:val="006B071C"/>
    <w:rsid w:val="006B095C"/>
    <w:rsid w:val="006B0F2A"/>
    <w:rsid w:val="006B17E7"/>
    <w:rsid w:val="006B1C45"/>
    <w:rsid w:val="006B1CA4"/>
    <w:rsid w:val="006B2541"/>
    <w:rsid w:val="006B2F2F"/>
    <w:rsid w:val="006B31D2"/>
    <w:rsid w:val="006B3C9A"/>
    <w:rsid w:val="006B4A5F"/>
    <w:rsid w:val="006B4A8B"/>
    <w:rsid w:val="006B4E9E"/>
    <w:rsid w:val="006B5BBC"/>
    <w:rsid w:val="006B5CD9"/>
    <w:rsid w:val="006B6629"/>
    <w:rsid w:val="006B7D3D"/>
    <w:rsid w:val="006C0310"/>
    <w:rsid w:val="006C0503"/>
    <w:rsid w:val="006C06BB"/>
    <w:rsid w:val="006C2320"/>
    <w:rsid w:val="006C23AA"/>
    <w:rsid w:val="006C2442"/>
    <w:rsid w:val="006C28EF"/>
    <w:rsid w:val="006C33DA"/>
    <w:rsid w:val="006C3964"/>
    <w:rsid w:val="006C42A1"/>
    <w:rsid w:val="006C4410"/>
    <w:rsid w:val="006C4899"/>
    <w:rsid w:val="006C525D"/>
    <w:rsid w:val="006C5A6D"/>
    <w:rsid w:val="006C5B30"/>
    <w:rsid w:val="006C606D"/>
    <w:rsid w:val="006C66C6"/>
    <w:rsid w:val="006D1370"/>
    <w:rsid w:val="006D16A2"/>
    <w:rsid w:val="006D1EB5"/>
    <w:rsid w:val="006D2A2C"/>
    <w:rsid w:val="006D360E"/>
    <w:rsid w:val="006D4CB0"/>
    <w:rsid w:val="006D690B"/>
    <w:rsid w:val="006D7B12"/>
    <w:rsid w:val="006E0DBA"/>
    <w:rsid w:val="006E13CC"/>
    <w:rsid w:val="006E1D20"/>
    <w:rsid w:val="006E24A3"/>
    <w:rsid w:val="006E28A4"/>
    <w:rsid w:val="006E372E"/>
    <w:rsid w:val="006E37CE"/>
    <w:rsid w:val="006E3DCA"/>
    <w:rsid w:val="006E429B"/>
    <w:rsid w:val="006E4677"/>
    <w:rsid w:val="006E4A6F"/>
    <w:rsid w:val="006E5727"/>
    <w:rsid w:val="006E5BC9"/>
    <w:rsid w:val="006E68A8"/>
    <w:rsid w:val="006E7255"/>
    <w:rsid w:val="006E74B7"/>
    <w:rsid w:val="006E76D7"/>
    <w:rsid w:val="006E7B20"/>
    <w:rsid w:val="006F000E"/>
    <w:rsid w:val="006F13B8"/>
    <w:rsid w:val="006F1934"/>
    <w:rsid w:val="006F1B42"/>
    <w:rsid w:val="006F1D99"/>
    <w:rsid w:val="006F2922"/>
    <w:rsid w:val="006F2CC8"/>
    <w:rsid w:val="006F3662"/>
    <w:rsid w:val="006F3ED1"/>
    <w:rsid w:val="006F438A"/>
    <w:rsid w:val="006F4A3C"/>
    <w:rsid w:val="006F5510"/>
    <w:rsid w:val="006F6016"/>
    <w:rsid w:val="006F633B"/>
    <w:rsid w:val="006F680F"/>
    <w:rsid w:val="006F75EE"/>
    <w:rsid w:val="006F7FAD"/>
    <w:rsid w:val="00700F2E"/>
    <w:rsid w:val="00702171"/>
    <w:rsid w:val="00702A6C"/>
    <w:rsid w:val="00702B20"/>
    <w:rsid w:val="007032CD"/>
    <w:rsid w:val="00703AF6"/>
    <w:rsid w:val="00703F53"/>
    <w:rsid w:val="00704940"/>
    <w:rsid w:val="00704E0E"/>
    <w:rsid w:val="00705BA7"/>
    <w:rsid w:val="00706025"/>
    <w:rsid w:val="00706AD3"/>
    <w:rsid w:val="00706FDC"/>
    <w:rsid w:val="007071E5"/>
    <w:rsid w:val="00707482"/>
    <w:rsid w:val="007100E7"/>
    <w:rsid w:val="0071015A"/>
    <w:rsid w:val="007101D9"/>
    <w:rsid w:val="00711A0F"/>
    <w:rsid w:val="0071288B"/>
    <w:rsid w:val="00713733"/>
    <w:rsid w:val="00713BEF"/>
    <w:rsid w:val="007142B8"/>
    <w:rsid w:val="00714E5A"/>
    <w:rsid w:val="007155F9"/>
    <w:rsid w:val="00715B41"/>
    <w:rsid w:val="00715C28"/>
    <w:rsid w:val="00715D1B"/>
    <w:rsid w:val="007160F0"/>
    <w:rsid w:val="00716A53"/>
    <w:rsid w:val="00717BD6"/>
    <w:rsid w:val="00717BE0"/>
    <w:rsid w:val="0072087F"/>
    <w:rsid w:val="00720C36"/>
    <w:rsid w:val="007214DE"/>
    <w:rsid w:val="00721E2D"/>
    <w:rsid w:val="007223D4"/>
    <w:rsid w:val="00722E30"/>
    <w:rsid w:val="0072495C"/>
    <w:rsid w:val="00725978"/>
    <w:rsid w:val="00726137"/>
    <w:rsid w:val="007261B2"/>
    <w:rsid w:val="00726610"/>
    <w:rsid w:val="007268CC"/>
    <w:rsid w:val="00726C82"/>
    <w:rsid w:val="00726CC6"/>
    <w:rsid w:val="00727D85"/>
    <w:rsid w:val="00730F91"/>
    <w:rsid w:val="00731F72"/>
    <w:rsid w:val="007327BF"/>
    <w:rsid w:val="00733200"/>
    <w:rsid w:val="00733DDD"/>
    <w:rsid w:val="007342DD"/>
    <w:rsid w:val="00734549"/>
    <w:rsid w:val="007353A9"/>
    <w:rsid w:val="00735504"/>
    <w:rsid w:val="0073562B"/>
    <w:rsid w:val="00735D79"/>
    <w:rsid w:val="00736BC6"/>
    <w:rsid w:val="0073717F"/>
    <w:rsid w:val="00737708"/>
    <w:rsid w:val="00737772"/>
    <w:rsid w:val="00737E7D"/>
    <w:rsid w:val="00741E29"/>
    <w:rsid w:val="00742449"/>
    <w:rsid w:val="0074299F"/>
    <w:rsid w:val="00742F4E"/>
    <w:rsid w:val="0074389C"/>
    <w:rsid w:val="00743BDC"/>
    <w:rsid w:val="00744CF3"/>
    <w:rsid w:val="00744E5F"/>
    <w:rsid w:val="00744F6F"/>
    <w:rsid w:val="0074512B"/>
    <w:rsid w:val="00745D94"/>
    <w:rsid w:val="00746112"/>
    <w:rsid w:val="0074633F"/>
    <w:rsid w:val="007464FB"/>
    <w:rsid w:val="00746DDA"/>
    <w:rsid w:val="00747483"/>
    <w:rsid w:val="00750078"/>
    <w:rsid w:val="007501FF"/>
    <w:rsid w:val="007504F9"/>
    <w:rsid w:val="00751768"/>
    <w:rsid w:val="007524F6"/>
    <w:rsid w:val="007528EB"/>
    <w:rsid w:val="007536A2"/>
    <w:rsid w:val="00754B15"/>
    <w:rsid w:val="0075518A"/>
    <w:rsid w:val="00755834"/>
    <w:rsid w:val="007563BD"/>
    <w:rsid w:val="00756999"/>
    <w:rsid w:val="00757641"/>
    <w:rsid w:val="007607A2"/>
    <w:rsid w:val="0076172D"/>
    <w:rsid w:val="007623A0"/>
    <w:rsid w:val="00763750"/>
    <w:rsid w:val="0076447D"/>
    <w:rsid w:val="0076583D"/>
    <w:rsid w:val="00765E6E"/>
    <w:rsid w:val="00767C2D"/>
    <w:rsid w:val="007709C9"/>
    <w:rsid w:val="00770C06"/>
    <w:rsid w:val="0077156B"/>
    <w:rsid w:val="007716CD"/>
    <w:rsid w:val="00771FFB"/>
    <w:rsid w:val="00772AAB"/>
    <w:rsid w:val="0077307D"/>
    <w:rsid w:val="0077335A"/>
    <w:rsid w:val="00773889"/>
    <w:rsid w:val="007741DE"/>
    <w:rsid w:val="007743F6"/>
    <w:rsid w:val="0077449A"/>
    <w:rsid w:val="007748BE"/>
    <w:rsid w:val="00775F04"/>
    <w:rsid w:val="00777188"/>
    <w:rsid w:val="00777438"/>
    <w:rsid w:val="00777A7A"/>
    <w:rsid w:val="00777E7F"/>
    <w:rsid w:val="007808C9"/>
    <w:rsid w:val="007809CB"/>
    <w:rsid w:val="007809F1"/>
    <w:rsid w:val="00781756"/>
    <w:rsid w:val="00781CD7"/>
    <w:rsid w:val="00782477"/>
    <w:rsid w:val="007830B8"/>
    <w:rsid w:val="0078322A"/>
    <w:rsid w:val="007834CA"/>
    <w:rsid w:val="00784551"/>
    <w:rsid w:val="00784A87"/>
    <w:rsid w:val="007860CF"/>
    <w:rsid w:val="00786385"/>
    <w:rsid w:val="0078705A"/>
    <w:rsid w:val="00787EE5"/>
    <w:rsid w:val="00790064"/>
    <w:rsid w:val="007902FF"/>
    <w:rsid w:val="0079043E"/>
    <w:rsid w:val="007908D3"/>
    <w:rsid w:val="00790B71"/>
    <w:rsid w:val="00791B4D"/>
    <w:rsid w:val="00792B3E"/>
    <w:rsid w:val="00792F2F"/>
    <w:rsid w:val="007934D2"/>
    <w:rsid w:val="00795413"/>
    <w:rsid w:val="00795804"/>
    <w:rsid w:val="007962D7"/>
    <w:rsid w:val="00796523"/>
    <w:rsid w:val="0079707D"/>
    <w:rsid w:val="00797D00"/>
    <w:rsid w:val="007A09C5"/>
    <w:rsid w:val="007A0FC3"/>
    <w:rsid w:val="007A1421"/>
    <w:rsid w:val="007A1624"/>
    <w:rsid w:val="007A1FBC"/>
    <w:rsid w:val="007A2B7D"/>
    <w:rsid w:val="007A3646"/>
    <w:rsid w:val="007A3763"/>
    <w:rsid w:val="007A39EE"/>
    <w:rsid w:val="007A480B"/>
    <w:rsid w:val="007A4919"/>
    <w:rsid w:val="007A4AB0"/>
    <w:rsid w:val="007A4AE1"/>
    <w:rsid w:val="007A5CA1"/>
    <w:rsid w:val="007A68E7"/>
    <w:rsid w:val="007A75EE"/>
    <w:rsid w:val="007A7CCB"/>
    <w:rsid w:val="007B0203"/>
    <w:rsid w:val="007B030D"/>
    <w:rsid w:val="007B03C7"/>
    <w:rsid w:val="007B076D"/>
    <w:rsid w:val="007B0A44"/>
    <w:rsid w:val="007B203F"/>
    <w:rsid w:val="007B2286"/>
    <w:rsid w:val="007B25E3"/>
    <w:rsid w:val="007B34B7"/>
    <w:rsid w:val="007B4400"/>
    <w:rsid w:val="007B559C"/>
    <w:rsid w:val="007B647C"/>
    <w:rsid w:val="007B66BD"/>
    <w:rsid w:val="007B6DF4"/>
    <w:rsid w:val="007B6F7E"/>
    <w:rsid w:val="007B7A13"/>
    <w:rsid w:val="007B7C5B"/>
    <w:rsid w:val="007C03A9"/>
    <w:rsid w:val="007C0EEE"/>
    <w:rsid w:val="007C1459"/>
    <w:rsid w:val="007C152A"/>
    <w:rsid w:val="007C1833"/>
    <w:rsid w:val="007C1AC5"/>
    <w:rsid w:val="007C28F7"/>
    <w:rsid w:val="007C3328"/>
    <w:rsid w:val="007C407D"/>
    <w:rsid w:val="007C600D"/>
    <w:rsid w:val="007C6165"/>
    <w:rsid w:val="007C63C3"/>
    <w:rsid w:val="007C7D02"/>
    <w:rsid w:val="007D0291"/>
    <w:rsid w:val="007D0D03"/>
    <w:rsid w:val="007D1406"/>
    <w:rsid w:val="007D22A1"/>
    <w:rsid w:val="007D2F2F"/>
    <w:rsid w:val="007D37C6"/>
    <w:rsid w:val="007D582E"/>
    <w:rsid w:val="007D5B40"/>
    <w:rsid w:val="007D6256"/>
    <w:rsid w:val="007D6827"/>
    <w:rsid w:val="007D7B19"/>
    <w:rsid w:val="007E0436"/>
    <w:rsid w:val="007E2AD9"/>
    <w:rsid w:val="007E34E9"/>
    <w:rsid w:val="007E4356"/>
    <w:rsid w:val="007E4A44"/>
    <w:rsid w:val="007E5540"/>
    <w:rsid w:val="007E5B49"/>
    <w:rsid w:val="007E6071"/>
    <w:rsid w:val="007E6D2E"/>
    <w:rsid w:val="007E7770"/>
    <w:rsid w:val="007F0426"/>
    <w:rsid w:val="007F0686"/>
    <w:rsid w:val="007F1A9A"/>
    <w:rsid w:val="007F1C4D"/>
    <w:rsid w:val="007F2A40"/>
    <w:rsid w:val="007F2AAC"/>
    <w:rsid w:val="007F2CB5"/>
    <w:rsid w:val="007F41CA"/>
    <w:rsid w:val="007F527C"/>
    <w:rsid w:val="007F5A52"/>
    <w:rsid w:val="007F5B4C"/>
    <w:rsid w:val="007F5BEA"/>
    <w:rsid w:val="007F5D91"/>
    <w:rsid w:val="007F5DBA"/>
    <w:rsid w:val="007F5E4B"/>
    <w:rsid w:val="007F6482"/>
    <w:rsid w:val="007F6F80"/>
    <w:rsid w:val="007F6FFA"/>
    <w:rsid w:val="007F7231"/>
    <w:rsid w:val="007F7808"/>
    <w:rsid w:val="008000DE"/>
    <w:rsid w:val="008003FD"/>
    <w:rsid w:val="00800A5C"/>
    <w:rsid w:val="00800A64"/>
    <w:rsid w:val="00801243"/>
    <w:rsid w:val="00801E69"/>
    <w:rsid w:val="0080280F"/>
    <w:rsid w:val="00803B5E"/>
    <w:rsid w:val="00803E35"/>
    <w:rsid w:val="008040F3"/>
    <w:rsid w:val="0080431C"/>
    <w:rsid w:val="00804D7F"/>
    <w:rsid w:val="008059F5"/>
    <w:rsid w:val="00806152"/>
    <w:rsid w:val="00806369"/>
    <w:rsid w:val="008066D1"/>
    <w:rsid w:val="008069B0"/>
    <w:rsid w:val="00806A3A"/>
    <w:rsid w:val="00806A7E"/>
    <w:rsid w:val="0080711F"/>
    <w:rsid w:val="008075CA"/>
    <w:rsid w:val="0080796E"/>
    <w:rsid w:val="0081053F"/>
    <w:rsid w:val="00810F9B"/>
    <w:rsid w:val="00812913"/>
    <w:rsid w:val="00813606"/>
    <w:rsid w:val="00813E88"/>
    <w:rsid w:val="008141C2"/>
    <w:rsid w:val="0081470C"/>
    <w:rsid w:val="00816876"/>
    <w:rsid w:val="00820024"/>
    <w:rsid w:val="008204DE"/>
    <w:rsid w:val="00820593"/>
    <w:rsid w:val="00820943"/>
    <w:rsid w:val="00820DB6"/>
    <w:rsid w:val="00820FE9"/>
    <w:rsid w:val="00821326"/>
    <w:rsid w:val="00821343"/>
    <w:rsid w:val="00821812"/>
    <w:rsid w:val="00821B66"/>
    <w:rsid w:val="00822070"/>
    <w:rsid w:val="00822407"/>
    <w:rsid w:val="0082363F"/>
    <w:rsid w:val="00824073"/>
    <w:rsid w:val="008251EA"/>
    <w:rsid w:val="00825789"/>
    <w:rsid w:val="00825CF5"/>
    <w:rsid w:val="00826D72"/>
    <w:rsid w:val="0082705F"/>
    <w:rsid w:val="00827D4E"/>
    <w:rsid w:val="00827F54"/>
    <w:rsid w:val="0083056C"/>
    <w:rsid w:val="00830955"/>
    <w:rsid w:val="0083165B"/>
    <w:rsid w:val="00831D7E"/>
    <w:rsid w:val="00832863"/>
    <w:rsid w:val="00833371"/>
    <w:rsid w:val="00833584"/>
    <w:rsid w:val="008337A6"/>
    <w:rsid w:val="00833F60"/>
    <w:rsid w:val="0083661F"/>
    <w:rsid w:val="00836672"/>
    <w:rsid w:val="00836ADA"/>
    <w:rsid w:val="00840ACA"/>
    <w:rsid w:val="00840E89"/>
    <w:rsid w:val="0084166D"/>
    <w:rsid w:val="00841778"/>
    <w:rsid w:val="00841F5A"/>
    <w:rsid w:val="0084341C"/>
    <w:rsid w:val="008435EC"/>
    <w:rsid w:val="00843E22"/>
    <w:rsid w:val="008440A3"/>
    <w:rsid w:val="00844BA4"/>
    <w:rsid w:val="00844F1F"/>
    <w:rsid w:val="00845395"/>
    <w:rsid w:val="00845D80"/>
    <w:rsid w:val="0084639A"/>
    <w:rsid w:val="008467D3"/>
    <w:rsid w:val="00846AC8"/>
    <w:rsid w:val="00846C70"/>
    <w:rsid w:val="00846D1E"/>
    <w:rsid w:val="008501BE"/>
    <w:rsid w:val="008502E1"/>
    <w:rsid w:val="00851A4E"/>
    <w:rsid w:val="00851AE2"/>
    <w:rsid w:val="00851F88"/>
    <w:rsid w:val="00852ADC"/>
    <w:rsid w:val="008532EC"/>
    <w:rsid w:val="00853CF0"/>
    <w:rsid w:val="00854BC5"/>
    <w:rsid w:val="008550F1"/>
    <w:rsid w:val="0085577C"/>
    <w:rsid w:val="00855833"/>
    <w:rsid w:val="008559AB"/>
    <w:rsid w:val="00856D77"/>
    <w:rsid w:val="00856EBA"/>
    <w:rsid w:val="00857E34"/>
    <w:rsid w:val="00861C9C"/>
    <w:rsid w:val="00863E82"/>
    <w:rsid w:val="008642D4"/>
    <w:rsid w:val="00865F88"/>
    <w:rsid w:val="008662C1"/>
    <w:rsid w:val="00867536"/>
    <w:rsid w:val="0087004D"/>
    <w:rsid w:val="0087097F"/>
    <w:rsid w:val="00871104"/>
    <w:rsid w:val="008715EE"/>
    <w:rsid w:val="00871F4E"/>
    <w:rsid w:val="00872A2D"/>
    <w:rsid w:val="00872AB8"/>
    <w:rsid w:val="00873157"/>
    <w:rsid w:val="008741E3"/>
    <w:rsid w:val="008744EE"/>
    <w:rsid w:val="00874EEE"/>
    <w:rsid w:val="00876901"/>
    <w:rsid w:val="00876D6C"/>
    <w:rsid w:val="00881F0A"/>
    <w:rsid w:val="00882A31"/>
    <w:rsid w:val="00882BEC"/>
    <w:rsid w:val="00883099"/>
    <w:rsid w:val="00883DE2"/>
    <w:rsid w:val="008840C5"/>
    <w:rsid w:val="008842AC"/>
    <w:rsid w:val="008843B7"/>
    <w:rsid w:val="00884877"/>
    <w:rsid w:val="00885866"/>
    <w:rsid w:val="008868C5"/>
    <w:rsid w:val="008868F0"/>
    <w:rsid w:val="00887314"/>
    <w:rsid w:val="00890072"/>
    <w:rsid w:val="008906AE"/>
    <w:rsid w:val="00890EBB"/>
    <w:rsid w:val="008917EB"/>
    <w:rsid w:val="00892015"/>
    <w:rsid w:val="008922E1"/>
    <w:rsid w:val="0089353E"/>
    <w:rsid w:val="00893AF9"/>
    <w:rsid w:val="008941AB"/>
    <w:rsid w:val="00895989"/>
    <w:rsid w:val="00895AD4"/>
    <w:rsid w:val="00895EB9"/>
    <w:rsid w:val="00896E35"/>
    <w:rsid w:val="00897594"/>
    <w:rsid w:val="008A05BA"/>
    <w:rsid w:val="008A0754"/>
    <w:rsid w:val="008A082A"/>
    <w:rsid w:val="008A0C5E"/>
    <w:rsid w:val="008A2835"/>
    <w:rsid w:val="008A336F"/>
    <w:rsid w:val="008A4731"/>
    <w:rsid w:val="008A53A6"/>
    <w:rsid w:val="008A54E0"/>
    <w:rsid w:val="008A694A"/>
    <w:rsid w:val="008A73DE"/>
    <w:rsid w:val="008A743C"/>
    <w:rsid w:val="008A757A"/>
    <w:rsid w:val="008A7679"/>
    <w:rsid w:val="008A76FA"/>
    <w:rsid w:val="008A7A8B"/>
    <w:rsid w:val="008B1B95"/>
    <w:rsid w:val="008B25A4"/>
    <w:rsid w:val="008B296F"/>
    <w:rsid w:val="008B2FB9"/>
    <w:rsid w:val="008B3172"/>
    <w:rsid w:val="008B432F"/>
    <w:rsid w:val="008B4550"/>
    <w:rsid w:val="008B5FB2"/>
    <w:rsid w:val="008B692C"/>
    <w:rsid w:val="008B6C1F"/>
    <w:rsid w:val="008B782D"/>
    <w:rsid w:val="008C0145"/>
    <w:rsid w:val="008C0B77"/>
    <w:rsid w:val="008C127B"/>
    <w:rsid w:val="008C1BAB"/>
    <w:rsid w:val="008C27E6"/>
    <w:rsid w:val="008C2BE8"/>
    <w:rsid w:val="008C35A1"/>
    <w:rsid w:val="008C4ACC"/>
    <w:rsid w:val="008C4AEF"/>
    <w:rsid w:val="008C4BFB"/>
    <w:rsid w:val="008C58D7"/>
    <w:rsid w:val="008C7549"/>
    <w:rsid w:val="008C7DB5"/>
    <w:rsid w:val="008D00B7"/>
    <w:rsid w:val="008D358A"/>
    <w:rsid w:val="008D37CA"/>
    <w:rsid w:val="008D38A2"/>
    <w:rsid w:val="008D3BD2"/>
    <w:rsid w:val="008D3F65"/>
    <w:rsid w:val="008D404F"/>
    <w:rsid w:val="008D491F"/>
    <w:rsid w:val="008D529B"/>
    <w:rsid w:val="008D55F0"/>
    <w:rsid w:val="008D560A"/>
    <w:rsid w:val="008D574B"/>
    <w:rsid w:val="008D58A5"/>
    <w:rsid w:val="008D5B8C"/>
    <w:rsid w:val="008D5D8C"/>
    <w:rsid w:val="008D6023"/>
    <w:rsid w:val="008D6F8F"/>
    <w:rsid w:val="008D7909"/>
    <w:rsid w:val="008D7EC2"/>
    <w:rsid w:val="008E0319"/>
    <w:rsid w:val="008E0518"/>
    <w:rsid w:val="008E0DF9"/>
    <w:rsid w:val="008E25FA"/>
    <w:rsid w:val="008E35BD"/>
    <w:rsid w:val="008E36C7"/>
    <w:rsid w:val="008E4FB2"/>
    <w:rsid w:val="008E54DE"/>
    <w:rsid w:val="008E5893"/>
    <w:rsid w:val="008E5F63"/>
    <w:rsid w:val="008E6C28"/>
    <w:rsid w:val="008E7F13"/>
    <w:rsid w:val="008F037F"/>
    <w:rsid w:val="008F0AE2"/>
    <w:rsid w:val="008F0D8A"/>
    <w:rsid w:val="008F16E5"/>
    <w:rsid w:val="008F1D59"/>
    <w:rsid w:val="008F21CE"/>
    <w:rsid w:val="008F259F"/>
    <w:rsid w:val="008F30D6"/>
    <w:rsid w:val="008F332B"/>
    <w:rsid w:val="008F3BB1"/>
    <w:rsid w:val="008F3D0F"/>
    <w:rsid w:val="008F47DC"/>
    <w:rsid w:val="008F4865"/>
    <w:rsid w:val="008F4F11"/>
    <w:rsid w:val="008F5051"/>
    <w:rsid w:val="008F6468"/>
    <w:rsid w:val="008F67A3"/>
    <w:rsid w:val="008F6C21"/>
    <w:rsid w:val="008F784F"/>
    <w:rsid w:val="00901300"/>
    <w:rsid w:val="00902EDB"/>
    <w:rsid w:val="009034F9"/>
    <w:rsid w:val="00903599"/>
    <w:rsid w:val="009048D6"/>
    <w:rsid w:val="00905EA8"/>
    <w:rsid w:val="009064F6"/>
    <w:rsid w:val="0090661D"/>
    <w:rsid w:val="00906C26"/>
    <w:rsid w:val="00906D8E"/>
    <w:rsid w:val="009101A9"/>
    <w:rsid w:val="009104FA"/>
    <w:rsid w:val="00911677"/>
    <w:rsid w:val="00911CED"/>
    <w:rsid w:val="00911E97"/>
    <w:rsid w:val="00912EE3"/>
    <w:rsid w:val="00912F5C"/>
    <w:rsid w:val="009139BD"/>
    <w:rsid w:val="00914007"/>
    <w:rsid w:val="00914ACC"/>
    <w:rsid w:val="00915BF3"/>
    <w:rsid w:val="0091704C"/>
    <w:rsid w:val="00917281"/>
    <w:rsid w:val="009172AC"/>
    <w:rsid w:val="009172F2"/>
    <w:rsid w:val="0091785F"/>
    <w:rsid w:val="00920023"/>
    <w:rsid w:val="00920481"/>
    <w:rsid w:val="00920BBF"/>
    <w:rsid w:val="00921ABD"/>
    <w:rsid w:val="00922707"/>
    <w:rsid w:val="00922AAF"/>
    <w:rsid w:val="00922CC9"/>
    <w:rsid w:val="00922CD9"/>
    <w:rsid w:val="00925533"/>
    <w:rsid w:val="009255A9"/>
    <w:rsid w:val="009255D6"/>
    <w:rsid w:val="0092580C"/>
    <w:rsid w:val="009258A0"/>
    <w:rsid w:val="00926BC2"/>
    <w:rsid w:val="00930618"/>
    <w:rsid w:val="00931ACE"/>
    <w:rsid w:val="009326F9"/>
    <w:rsid w:val="00932A3E"/>
    <w:rsid w:val="00932F32"/>
    <w:rsid w:val="00932FF7"/>
    <w:rsid w:val="0093313D"/>
    <w:rsid w:val="00933540"/>
    <w:rsid w:val="00933737"/>
    <w:rsid w:val="00934E3D"/>
    <w:rsid w:val="00935B37"/>
    <w:rsid w:val="009362FA"/>
    <w:rsid w:val="00937A79"/>
    <w:rsid w:val="00937F8E"/>
    <w:rsid w:val="00940655"/>
    <w:rsid w:val="00940F9D"/>
    <w:rsid w:val="00941088"/>
    <w:rsid w:val="00942460"/>
    <w:rsid w:val="009427D3"/>
    <w:rsid w:val="00943484"/>
    <w:rsid w:val="00943B0B"/>
    <w:rsid w:val="009440D2"/>
    <w:rsid w:val="009448C7"/>
    <w:rsid w:val="00944A48"/>
    <w:rsid w:val="00944ED8"/>
    <w:rsid w:val="0094547A"/>
    <w:rsid w:val="009459C0"/>
    <w:rsid w:val="00946CD3"/>
    <w:rsid w:val="00946D9B"/>
    <w:rsid w:val="00946DE6"/>
    <w:rsid w:val="009478F4"/>
    <w:rsid w:val="0095099F"/>
    <w:rsid w:val="0095133C"/>
    <w:rsid w:val="009516CE"/>
    <w:rsid w:val="00951E10"/>
    <w:rsid w:val="009520A5"/>
    <w:rsid w:val="0095237B"/>
    <w:rsid w:val="00953E86"/>
    <w:rsid w:val="00954415"/>
    <w:rsid w:val="00954858"/>
    <w:rsid w:val="0095511D"/>
    <w:rsid w:val="0095540C"/>
    <w:rsid w:val="0095586A"/>
    <w:rsid w:val="00955A18"/>
    <w:rsid w:val="0095647E"/>
    <w:rsid w:val="009569DF"/>
    <w:rsid w:val="00956E0B"/>
    <w:rsid w:val="00957349"/>
    <w:rsid w:val="009574BD"/>
    <w:rsid w:val="0096046D"/>
    <w:rsid w:val="0096063D"/>
    <w:rsid w:val="00960EC4"/>
    <w:rsid w:val="00961632"/>
    <w:rsid w:val="00962981"/>
    <w:rsid w:val="00962FEA"/>
    <w:rsid w:val="00963EE6"/>
    <w:rsid w:val="00964B77"/>
    <w:rsid w:val="00964D02"/>
    <w:rsid w:val="00964DF8"/>
    <w:rsid w:val="00964E44"/>
    <w:rsid w:val="0096502B"/>
    <w:rsid w:val="00965622"/>
    <w:rsid w:val="00966CBC"/>
    <w:rsid w:val="00966DDE"/>
    <w:rsid w:val="00967501"/>
    <w:rsid w:val="00967FB0"/>
    <w:rsid w:val="00967FCC"/>
    <w:rsid w:val="00970585"/>
    <w:rsid w:val="00970E1B"/>
    <w:rsid w:val="00972217"/>
    <w:rsid w:val="00972833"/>
    <w:rsid w:val="00972913"/>
    <w:rsid w:val="00973982"/>
    <w:rsid w:val="00973CD6"/>
    <w:rsid w:val="00975718"/>
    <w:rsid w:val="00975C3F"/>
    <w:rsid w:val="0097623F"/>
    <w:rsid w:val="0097625C"/>
    <w:rsid w:val="00976541"/>
    <w:rsid w:val="009772DB"/>
    <w:rsid w:val="00977528"/>
    <w:rsid w:val="00977E2E"/>
    <w:rsid w:val="009804A2"/>
    <w:rsid w:val="0098064F"/>
    <w:rsid w:val="00980755"/>
    <w:rsid w:val="00981B80"/>
    <w:rsid w:val="00982D9F"/>
    <w:rsid w:val="00983930"/>
    <w:rsid w:val="00983C46"/>
    <w:rsid w:val="00983C64"/>
    <w:rsid w:val="00983CE6"/>
    <w:rsid w:val="009848DD"/>
    <w:rsid w:val="00984FDE"/>
    <w:rsid w:val="009851AD"/>
    <w:rsid w:val="0098660B"/>
    <w:rsid w:val="00986E94"/>
    <w:rsid w:val="009908B5"/>
    <w:rsid w:val="00991004"/>
    <w:rsid w:val="0099185A"/>
    <w:rsid w:val="00991D71"/>
    <w:rsid w:val="00992266"/>
    <w:rsid w:val="009926FF"/>
    <w:rsid w:val="00994726"/>
    <w:rsid w:val="00994ABA"/>
    <w:rsid w:val="009962BA"/>
    <w:rsid w:val="009968EA"/>
    <w:rsid w:val="00996BB6"/>
    <w:rsid w:val="009975FC"/>
    <w:rsid w:val="00997A59"/>
    <w:rsid w:val="00997B0E"/>
    <w:rsid w:val="009A02C4"/>
    <w:rsid w:val="009A0613"/>
    <w:rsid w:val="009A0704"/>
    <w:rsid w:val="009A07E5"/>
    <w:rsid w:val="009A1798"/>
    <w:rsid w:val="009A20B5"/>
    <w:rsid w:val="009A2183"/>
    <w:rsid w:val="009A2DB0"/>
    <w:rsid w:val="009A2FF6"/>
    <w:rsid w:val="009A3E78"/>
    <w:rsid w:val="009A47D0"/>
    <w:rsid w:val="009A4AF4"/>
    <w:rsid w:val="009A4CFC"/>
    <w:rsid w:val="009A540D"/>
    <w:rsid w:val="009A64AB"/>
    <w:rsid w:val="009A6543"/>
    <w:rsid w:val="009A736D"/>
    <w:rsid w:val="009A771F"/>
    <w:rsid w:val="009B0206"/>
    <w:rsid w:val="009B190A"/>
    <w:rsid w:val="009B2360"/>
    <w:rsid w:val="009B2B7D"/>
    <w:rsid w:val="009B34E8"/>
    <w:rsid w:val="009B3DC3"/>
    <w:rsid w:val="009B43CA"/>
    <w:rsid w:val="009B4FE0"/>
    <w:rsid w:val="009B4FEA"/>
    <w:rsid w:val="009B7C32"/>
    <w:rsid w:val="009C19C4"/>
    <w:rsid w:val="009C1FE8"/>
    <w:rsid w:val="009C204D"/>
    <w:rsid w:val="009C2319"/>
    <w:rsid w:val="009C2701"/>
    <w:rsid w:val="009C3075"/>
    <w:rsid w:val="009C37BB"/>
    <w:rsid w:val="009C43DE"/>
    <w:rsid w:val="009C46A8"/>
    <w:rsid w:val="009C4BC2"/>
    <w:rsid w:val="009C5AE0"/>
    <w:rsid w:val="009C5C5B"/>
    <w:rsid w:val="009C6886"/>
    <w:rsid w:val="009C6C46"/>
    <w:rsid w:val="009C72C2"/>
    <w:rsid w:val="009C790B"/>
    <w:rsid w:val="009D021E"/>
    <w:rsid w:val="009D0B26"/>
    <w:rsid w:val="009D0FE0"/>
    <w:rsid w:val="009D10F0"/>
    <w:rsid w:val="009D1732"/>
    <w:rsid w:val="009D1C95"/>
    <w:rsid w:val="009D20AF"/>
    <w:rsid w:val="009D23AD"/>
    <w:rsid w:val="009D3A41"/>
    <w:rsid w:val="009D5169"/>
    <w:rsid w:val="009D5B47"/>
    <w:rsid w:val="009D677E"/>
    <w:rsid w:val="009D774F"/>
    <w:rsid w:val="009E0609"/>
    <w:rsid w:val="009E18B1"/>
    <w:rsid w:val="009E1E7F"/>
    <w:rsid w:val="009E26DA"/>
    <w:rsid w:val="009E298C"/>
    <w:rsid w:val="009E3F4C"/>
    <w:rsid w:val="009E5847"/>
    <w:rsid w:val="009E5F43"/>
    <w:rsid w:val="009E608D"/>
    <w:rsid w:val="009E6389"/>
    <w:rsid w:val="009E78D5"/>
    <w:rsid w:val="009E79F6"/>
    <w:rsid w:val="009F0507"/>
    <w:rsid w:val="009F0CAF"/>
    <w:rsid w:val="009F0DE6"/>
    <w:rsid w:val="009F1AE7"/>
    <w:rsid w:val="009F1C93"/>
    <w:rsid w:val="009F21AF"/>
    <w:rsid w:val="009F222F"/>
    <w:rsid w:val="009F24D0"/>
    <w:rsid w:val="009F4389"/>
    <w:rsid w:val="009F54EF"/>
    <w:rsid w:val="009F55CE"/>
    <w:rsid w:val="009F5DDF"/>
    <w:rsid w:val="009F5EB1"/>
    <w:rsid w:val="009F5FAC"/>
    <w:rsid w:val="009F7128"/>
    <w:rsid w:val="00A00714"/>
    <w:rsid w:val="00A00CB6"/>
    <w:rsid w:val="00A00F98"/>
    <w:rsid w:val="00A0243D"/>
    <w:rsid w:val="00A0312F"/>
    <w:rsid w:val="00A0658A"/>
    <w:rsid w:val="00A10BD7"/>
    <w:rsid w:val="00A10F6B"/>
    <w:rsid w:val="00A131CF"/>
    <w:rsid w:val="00A132AE"/>
    <w:rsid w:val="00A150E2"/>
    <w:rsid w:val="00A15D8E"/>
    <w:rsid w:val="00A17A09"/>
    <w:rsid w:val="00A17CFF"/>
    <w:rsid w:val="00A17E4F"/>
    <w:rsid w:val="00A20D79"/>
    <w:rsid w:val="00A20F32"/>
    <w:rsid w:val="00A212A1"/>
    <w:rsid w:val="00A2138D"/>
    <w:rsid w:val="00A216ED"/>
    <w:rsid w:val="00A21AFD"/>
    <w:rsid w:val="00A222D7"/>
    <w:rsid w:val="00A22EF7"/>
    <w:rsid w:val="00A23AF2"/>
    <w:rsid w:val="00A23B5D"/>
    <w:rsid w:val="00A23D94"/>
    <w:rsid w:val="00A24402"/>
    <w:rsid w:val="00A24515"/>
    <w:rsid w:val="00A24C0C"/>
    <w:rsid w:val="00A259F8"/>
    <w:rsid w:val="00A25C1E"/>
    <w:rsid w:val="00A262B6"/>
    <w:rsid w:val="00A26AFD"/>
    <w:rsid w:val="00A2721D"/>
    <w:rsid w:val="00A2776F"/>
    <w:rsid w:val="00A27B74"/>
    <w:rsid w:val="00A30E06"/>
    <w:rsid w:val="00A30ECE"/>
    <w:rsid w:val="00A32378"/>
    <w:rsid w:val="00A33437"/>
    <w:rsid w:val="00A33E87"/>
    <w:rsid w:val="00A3601A"/>
    <w:rsid w:val="00A367AA"/>
    <w:rsid w:val="00A37453"/>
    <w:rsid w:val="00A37C4A"/>
    <w:rsid w:val="00A4058D"/>
    <w:rsid w:val="00A41BD4"/>
    <w:rsid w:val="00A42AD7"/>
    <w:rsid w:val="00A42D91"/>
    <w:rsid w:val="00A4371B"/>
    <w:rsid w:val="00A43828"/>
    <w:rsid w:val="00A44BA9"/>
    <w:rsid w:val="00A44D0B"/>
    <w:rsid w:val="00A4538C"/>
    <w:rsid w:val="00A46134"/>
    <w:rsid w:val="00A4665B"/>
    <w:rsid w:val="00A46A8C"/>
    <w:rsid w:val="00A46F05"/>
    <w:rsid w:val="00A476B4"/>
    <w:rsid w:val="00A5094E"/>
    <w:rsid w:val="00A514DE"/>
    <w:rsid w:val="00A518A3"/>
    <w:rsid w:val="00A51B29"/>
    <w:rsid w:val="00A51D34"/>
    <w:rsid w:val="00A530B8"/>
    <w:rsid w:val="00A53484"/>
    <w:rsid w:val="00A53615"/>
    <w:rsid w:val="00A544B5"/>
    <w:rsid w:val="00A54FF1"/>
    <w:rsid w:val="00A550B7"/>
    <w:rsid w:val="00A55632"/>
    <w:rsid w:val="00A55DC5"/>
    <w:rsid w:val="00A5763C"/>
    <w:rsid w:val="00A57E2F"/>
    <w:rsid w:val="00A600FA"/>
    <w:rsid w:val="00A6070B"/>
    <w:rsid w:val="00A608BA"/>
    <w:rsid w:val="00A60B44"/>
    <w:rsid w:val="00A621D8"/>
    <w:rsid w:val="00A63020"/>
    <w:rsid w:val="00A6361E"/>
    <w:rsid w:val="00A65023"/>
    <w:rsid w:val="00A65480"/>
    <w:rsid w:val="00A66D59"/>
    <w:rsid w:val="00A672E1"/>
    <w:rsid w:val="00A7143B"/>
    <w:rsid w:val="00A7215A"/>
    <w:rsid w:val="00A73CD9"/>
    <w:rsid w:val="00A7421D"/>
    <w:rsid w:val="00A7520E"/>
    <w:rsid w:val="00A75927"/>
    <w:rsid w:val="00A77B1B"/>
    <w:rsid w:val="00A80831"/>
    <w:rsid w:val="00A81BB4"/>
    <w:rsid w:val="00A8220F"/>
    <w:rsid w:val="00A82427"/>
    <w:rsid w:val="00A838B0"/>
    <w:rsid w:val="00A844A2"/>
    <w:rsid w:val="00A84587"/>
    <w:rsid w:val="00A84958"/>
    <w:rsid w:val="00A84D4D"/>
    <w:rsid w:val="00A854FE"/>
    <w:rsid w:val="00A867BF"/>
    <w:rsid w:val="00A86927"/>
    <w:rsid w:val="00A86B47"/>
    <w:rsid w:val="00A86BF4"/>
    <w:rsid w:val="00A87AB6"/>
    <w:rsid w:val="00A90444"/>
    <w:rsid w:val="00A90E5D"/>
    <w:rsid w:val="00A91590"/>
    <w:rsid w:val="00A924A3"/>
    <w:rsid w:val="00A925A3"/>
    <w:rsid w:val="00A92AB3"/>
    <w:rsid w:val="00A94244"/>
    <w:rsid w:val="00A95CC3"/>
    <w:rsid w:val="00A97276"/>
    <w:rsid w:val="00A973CC"/>
    <w:rsid w:val="00A979F5"/>
    <w:rsid w:val="00AA0A17"/>
    <w:rsid w:val="00AA1051"/>
    <w:rsid w:val="00AA12BC"/>
    <w:rsid w:val="00AA1578"/>
    <w:rsid w:val="00AA1C02"/>
    <w:rsid w:val="00AA2735"/>
    <w:rsid w:val="00AA28EC"/>
    <w:rsid w:val="00AA3042"/>
    <w:rsid w:val="00AA31C1"/>
    <w:rsid w:val="00AA4C40"/>
    <w:rsid w:val="00AA5156"/>
    <w:rsid w:val="00AA62A8"/>
    <w:rsid w:val="00AA7729"/>
    <w:rsid w:val="00AA7A85"/>
    <w:rsid w:val="00AB04D1"/>
    <w:rsid w:val="00AB111E"/>
    <w:rsid w:val="00AB1838"/>
    <w:rsid w:val="00AB2AB1"/>
    <w:rsid w:val="00AB3534"/>
    <w:rsid w:val="00AB3E0D"/>
    <w:rsid w:val="00AB3F02"/>
    <w:rsid w:val="00AB4726"/>
    <w:rsid w:val="00AB477D"/>
    <w:rsid w:val="00AB57F0"/>
    <w:rsid w:val="00AB5A03"/>
    <w:rsid w:val="00AB6279"/>
    <w:rsid w:val="00AB6A4D"/>
    <w:rsid w:val="00AB6E44"/>
    <w:rsid w:val="00AB7830"/>
    <w:rsid w:val="00AB7E36"/>
    <w:rsid w:val="00AC0EF4"/>
    <w:rsid w:val="00AC3F0E"/>
    <w:rsid w:val="00AC511A"/>
    <w:rsid w:val="00AC6DB0"/>
    <w:rsid w:val="00AC6FAE"/>
    <w:rsid w:val="00AC7174"/>
    <w:rsid w:val="00AC7291"/>
    <w:rsid w:val="00AD021C"/>
    <w:rsid w:val="00AD0B50"/>
    <w:rsid w:val="00AD168F"/>
    <w:rsid w:val="00AD4915"/>
    <w:rsid w:val="00AD49C0"/>
    <w:rsid w:val="00AD4A5F"/>
    <w:rsid w:val="00AD5481"/>
    <w:rsid w:val="00AD57CB"/>
    <w:rsid w:val="00AD5C5F"/>
    <w:rsid w:val="00AD6C46"/>
    <w:rsid w:val="00AD6CD3"/>
    <w:rsid w:val="00AD702E"/>
    <w:rsid w:val="00AD73C6"/>
    <w:rsid w:val="00AE01E2"/>
    <w:rsid w:val="00AE1675"/>
    <w:rsid w:val="00AE19EF"/>
    <w:rsid w:val="00AE1B53"/>
    <w:rsid w:val="00AE1DD2"/>
    <w:rsid w:val="00AE2185"/>
    <w:rsid w:val="00AE2FB9"/>
    <w:rsid w:val="00AE38D4"/>
    <w:rsid w:val="00AE3DDE"/>
    <w:rsid w:val="00AE3DF2"/>
    <w:rsid w:val="00AE423D"/>
    <w:rsid w:val="00AE5146"/>
    <w:rsid w:val="00AE59D7"/>
    <w:rsid w:val="00AE6254"/>
    <w:rsid w:val="00AE66E2"/>
    <w:rsid w:val="00AE6A66"/>
    <w:rsid w:val="00AE6D29"/>
    <w:rsid w:val="00AE7A9E"/>
    <w:rsid w:val="00AF0983"/>
    <w:rsid w:val="00AF0FD4"/>
    <w:rsid w:val="00AF0FE8"/>
    <w:rsid w:val="00AF10DD"/>
    <w:rsid w:val="00AF1360"/>
    <w:rsid w:val="00AF261F"/>
    <w:rsid w:val="00AF4136"/>
    <w:rsid w:val="00AF4622"/>
    <w:rsid w:val="00AF5138"/>
    <w:rsid w:val="00AF5955"/>
    <w:rsid w:val="00AF646A"/>
    <w:rsid w:val="00AF6ABA"/>
    <w:rsid w:val="00AF79A5"/>
    <w:rsid w:val="00AF7BF7"/>
    <w:rsid w:val="00AF7C63"/>
    <w:rsid w:val="00B00326"/>
    <w:rsid w:val="00B0052C"/>
    <w:rsid w:val="00B00DBD"/>
    <w:rsid w:val="00B00DC4"/>
    <w:rsid w:val="00B011AB"/>
    <w:rsid w:val="00B01433"/>
    <w:rsid w:val="00B01C89"/>
    <w:rsid w:val="00B02832"/>
    <w:rsid w:val="00B02CE1"/>
    <w:rsid w:val="00B02F9A"/>
    <w:rsid w:val="00B03198"/>
    <w:rsid w:val="00B03994"/>
    <w:rsid w:val="00B0491C"/>
    <w:rsid w:val="00B0503C"/>
    <w:rsid w:val="00B052BE"/>
    <w:rsid w:val="00B066AD"/>
    <w:rsid w:val="00B06DBA"/>
    <w:rsid w:val="00B0704B"/>
    <w:rsid w:val="00B07AAC"/>
    <w:rsid w:val="00B10189"/>
    <w:rsid w:val="00B10482"/>
    <w:rsid w:val="00B11110"/>
    <w:rsid w:val="00B118AA"/>
    <w:rsid w:val="00B1270F"/>
    <w:rsid w:val="00B1282B"/>
    <w:rsid w:val="00B12DE0"/>
    <w:rsid w:val="00B13391"/>
    <w:rsid w:val="00B13DB7"/>
    <w:rsid w:val="00B13E79"/>
    <w:rsid w:val="00B15E4D"/>
    <w:rsid w:val="00B15E79"/>
    <w:rsid w:val="00B16434"/>
    <w:rsid w:val="00B20558"/>
    <w:rsid w:val="00B208FD"/>
    <w:rsid w:val="00B21240"/>
    <w:rsid w:val="00B22048"/>
    <w:rsid w:val="00B222B7"/>
    <w:rsid w:val="00B23465"/>
    <w:rsid w:val="00B24231"/>
    <w:rsid w:val="00B244AB"/>
    <w:rsid w:val="00B24A82"/>
    <w:rsid w:val="00B24C1E"/>
    <w:rsid w:val="00B25CAE"/>
    <w:rsid w:val="00B270D0"/>
    <w:rsid w:val="00B30BE3"/>
    <w:rsid w:val="00B33CE0"/>
    <w:rsid w:val="00B34010"/>
    <w:rsid w:val="00B34A9E"/>
    <w:rsid w:val="00B34C63"/>
    <w:rsid w:val="00B34D89"/>
    <w:rsid w:val="00B35306"/>
    <w:rsid w:val="00B36468"/>
    <w:rsid w:val="00B366C1"/>
    <w:rsid w:val="00B368D9"/>
    <w:rsid w:val="00B377D5"/>
    <w:rsid w:val="00B4063C"/>
    <w:rsid w:val="00B40997"/>
    <w:rsid w:val="00B41356"/>
    <w:rsid w:val="00B419FF"/>
    <w:rsid w:val="00B421BF"/>
    <w:rsid w:val="00B423ED"/>
    <w:rsid w:val="00B43B04"/>
    <w:rsid w:val="00B4420D"/>
    <w:rsid w:val="00B442B2"/>
    <w:rsid w:val="00B444E9"/>
    <w:rsid w:val="00B44560"/>
    <w:rsid w:val="00B44760"/>
    <w:rsid w:val="00B4509D"/>
    <w:rsid w:val="00B451BD"/>
    <w:rsid w:val="00B457F4"/>
    <w:rsid w:val="00B463CB"/>
    <w:rsid w:val="00B466B0"/>
    <w:rsid w:val="00B46938"/>
    <w:rsid w:val="00B46EF8"/>
    <w:rsid w:val="00B470A6"/>
    <w:rsid w:val="00B47783"/>
    <w:rsid w:val="00B50105"/>
    <w:rsid w:val="00B5265C"/>
    <w:rsid w:val="00B52A9C"/>
    <w:rsid w:val="00B560E4"/>
    <w:rsid w:val="00B56B95"/>
    <w:rsid w:val="00B572E3"/>
    <w:rsid w:val="00B60114"/>
    <w:rsid w:val="00B60690"/>
    <w:rsid w:val="00B60CA1"/>
    <w:rsid w:val="00B61AEC"/>
    <w:rsid w:val="00B61C27"/>
    <w:rsid w:val="00B61CDC"/>
    <w:rsid w:val="00B61D05"/>
    <w:rsid w:val="00B62045"/>
    <w:rsid w:val="00B63BD9"/>
    <w:rsid w:val="00B640A1"/>
    <w:rsid w:val="00B64819"/>
    <w:rsid w:val="00B64DF5"/>
    <w:rsid w:val="00B65A6D"/>
    <w:rsid w:val="00B66172"/>
    <w:rsid w:val="00B66322"/>
    <w:rsid w:val="00B6687D"/>
    <w:rsid w:val="00B670AD"/>
    <w:rsid w:val="00B6776C"/>
    <w:rsid w:val="00B703D0"/>
    <w:rsid w:val="00B70EA1"/>
    <w:rsid w:val="00B71D08"/>
    <w:rsid w:val="00B72C7E"/>
    <w:rsid w:val="00B73CC0"/>
    <w:rsid w:val="00B74305"/>
    <w:rsid w:val="00B75536"/>
    <w:rsid w:val="00B75D87"/>
    <w:rsid w:val="00B75EC2"/>
    <w:rsid w:val="00B76000"/>
    <w:rsid w:val="00B767B5"/>
    <w:rsid w:val="00B76C58"/>
    <w:rsid w:val="00B776BD"/>
    <w:rsid w:val="00B77DC5"/>
    <w:rsid w:val="00B80B31"/>
    <w:rsid w:val="00B82D8A"/>
    <w:rsid w:val="00B82F2B"/>
    <w:rsid w:val="00B84060"/>
    <w:rsid w:val="00B84BC1"/>
    <w:rsid w:val="00B853CF"/>
    <w:rsid w:val="00B85619"/>
    <w:rsid w:val="00B857C7"/>
    <w:rsid w:val="00B85931"/>
    <w:rsid w:val="00B85C43"/>
    <w:rsid w:val="00B8712C"/>
    <w:rsid w:val="00B87E3E"/>
    <w:rsid w:val="00B9068B"/>
    <w:rsid w:val="00B90902"/>
    <w:rsid w:val="00B90D92"/>
    <w:rsid w:val="00B91F2F"/>
    <w:rsid w:val="00B928F2"/>
    <w:rsid w:val="00B9384A"/>
    <w:rsid w:val="00B94D28"/>
    <w:rsid w:val="00B961C4"/>
    <w:rsid w:val="00B97A2E"/>
    <w:rsid w:val="00BA007F"/>
    <w:rsid w:val="00BA00BC"/>
    <w:rsid w:val="00BA1874"/>
    <w:rsid w:val="00BA249C"/>
    <w:rsid w:val="00BA2C32"/>
    <w:rsid w:val="00BA33EF"/>
    <w:rsid w:val="00BA3A5D"/>
    <w:rsid w:val="00BA4363"/>
    <w:rsid w:val="00BA509B"/>
    <w:rsid w:val="00BA5957"/>
    <w:rsid w:val="00BA5AE8"/>
    <w:rsid w:val="00BA5C04"/>
    <w:rsid w:val="00BA66E0"/>
    <w:rsid w:val="00BA6FCF"/>
    <w:rsid w:val="00BA7D80"/>
    <w:rsid w:val="00BB01A7"/>
    <w:rsid w:val="00BB0756"/>
    <w:rsid w:val="00BB1A67"/>
    <w:rsid w:val="00BB234C"/>
    <w:rsid w:val="00BB300D"/>
    <w:rsid w:val="00BB3022"/>
    <w:rsid w:val="00BB3052"/>
    <w:rsid w:val="00BB3072"/>
    <w:rsid w:val="00BB3CE9"/>
    <w:rsid w:val="00BB4066"/>
    <w:rsid w:val="00BB4FC0"/>
    <w:rsid w:val="00BB683A"/>
    <w:rsid w:val="00BB6C02"/>
    <w:rsid w:val="00BB73B1"/>
    <w:rsid w:val="00BC03D9"/>
    <w:rsid w:val="00BC09E1"/>
    <w:rsid w:val="00BC111B"/>
    <w:rsid w:val="00BC155B"/>
    <w:rsid w:val="00BC2203"/>
    <w:rsid w:val="00BC243D"/>
    <w:rsid w:val="00BC249C"/>
    <w:rsid w:val="00BC2C87"/>
    <w:rsid w:val="00BC2CDC"/>
    <w:rsid w:val="00BC3AA1"/>
    <w:rsid w:val="00BC3DF0"/>
    <w:rsid w:val="00BC406F"/>
    <w:rsid w:val="00BC4B0D"/>
    <w:rsid w:val="00BC589C"/>
    <w:rsid w:val="00BC6014"/>
    <w:rsid w:val="00BC6131"/>
    <w:rsid w:val="00BC66A9"/>
    <w:rsid w:val="00BC6983"/>
    <w:rsid w:val="00BC716B"/>
    <w:rsid w:val="00BC75BB"/>
    <w:rsid w:val="00BD0361"/>
    <w:rsid w:val="00BD04BB"/>
    <w:rsid w:val="00BD0DD0"/>
    <w:rsid w:val="00BD11DA"/>
    <w:rsid w:val="00BD172C"/>
    <w:rsid w:val="00BD213F"/>
    <w:rsid w:val="00BD2BDA"/>
    <w:rsid w:val="00BD60E2"/>
    <w:rsid w:val="00BD6424"/>
    <w:rsid w:val="00BD7309"/>
    <w:rsid w:val="00BD7614"/>
    <w:rsid w:val="00BD777F"/>
    <w:rsid w:val="00BE0551"/>
    <w:rsid w:val="00BE06E7"/>
    <w:rsid w:val="00BE0C9B"/>
    <w:rsid w:val="00BE0D57"/>
    <w:rsid w:val="00BE114A"/>
    <w:rsid w:val="00BE11D7"/>
    <w:rsid w:val="00BE1A60"/>
    <w:rsid w:val="00BE21CC"/>
    <w:rsid w:val="00BE2341"/>
    <w:rsid w:val="00BE368F"/>
    <w:rsid w:val="00BE3B67"/>
    <w:rsid w:val="00BE3D38"/>
    <w:rsid w:val="00BE3D65"/>
    <w:rsid w:val="00BE446A"/>
    <w:rsid w:val="00BE4D00"/>
    <w:rsid w:val="00BE55A3"/>
    <w:rsid w:val="00BE63FE"/>
    <w:rsid w:val="00BE6CB6"/>
    <w:rsid w:val="00BE74C6"/>
    <w:rsid w:val="00BE7C6F"/>
    <w:rsid w:val="00BF0D50"/>
    <w:rsid w:val="00BF272A"/>
    <w:rsid w:val="00BF32D5"/>
    <w:rsid w:val="00BF33DB"/>
    <w:rsid w:val="00BF4B30"/>
    <w:rsid w:val="00BF4FC5"/>
    <w:rsid w:val="00BF542E"/>
    <w:rsid w:val="00BF5562"/>
    <w:rsid w:val="00BF5B10"/>
    <w:rsid w:val="00BF5B64"/>
    <w:rsid w:val="00BF605B"/>
    <w:rsid w:val="00BF66D4"/>
    <w:rsid w:val="00BF6828"/>
    <w:rsid w:val="00C0149E"/>
    <w:rsid w:val="00C0338C"/>
    <w:rsid w:val="00C033E4"/>
    <w:rsid w:val="00C04028"/>
    <w:rsid w:val="00C0434E"/>
    <w:rsid w:val="00C07084"/>
    <w:rsid w:val="00C077BC"/>
    <w:rsid w:val="00C102D0"/>
    <w:rsid w:val="00C10EC5"/>
    <w:rsid w:val="00C10F61"/>
    <w:rsid w:val="00C1162D"/>
    <w:rsid w:val="00C1219D"/>
    <w:rsid w:val="00C13039"/>
    <w:rsid w:val="00C13D01"/>
    <w:rsid w:val="00C14D92"/>
    <w:rsid w:val="00C14E55"/>
    <w:rsid w:val="00C155B5"/>
    <w:rsid w:val="00C164FE"/>
    <w:rsid w:val="00C1673F"/>
    <w:rsid w:val="00C169C2"/>
    <w:rsid w:val="00C17462"/>
    <w:rsid w:val="00C17CA9"/>
    <w:rsid w:val="00C2093E"/>
    <w:rsid w:val="00C20A8E"/>
    <w:rsid w:val="00C20EC3"/>
    <w:rsid w:val="00C21481"/>
    <w:rsid w:val="00C21779"/>
    <w:rsid w:val="00C218F1"/>
    <w:rsid w:val="00C21963"/>
    <w:rsid w:val="00C21D31"/>
    <w:rsid w:val="00C235DD"/>
    <w:rsid w:val="00C23D59"/>
    <w:rsid w:val="00C24336"/>
    <w:rsid w:val="00C25972"/>
    <w:rsid w:val="00C25C16"/>
    <w:rsid w:val="00C25F49"/>
    <w:rsid w:val="00C26D6F"/>
    <w:rsid w:val="00C2705A"/>
    <w:rsid w:val="00C301B0"/>
    <w:rsid w:val="00C30D2F"/>
    <w:rsid w:val="00C30D6C"/>
    <w:rsid w:val="00C30E02"/>
    <w:rsid w:val="00C31059"/>
    <w:rsid w:val="00C31D79"/>
    <w:rsid w:val="00C32123"/>
    <w:rsid w:val="00C3296F"/>
    <w:rsid w:val="00C33155"/>
    <w:rsid w:val="00C33B78"/>
    <w:rsid w:val="00C34034"/>
    <w:rsid w:val="00C3440C"/>
    <w:rsid w:val="00C34E7A"/>
    <w:rsid w:val="00C36F80"/>
    <w:rsid w:val="00C41D53"/>
    <w:rsid w:val="00C42328"/>
    <w:rsid w:val="00C434C4"/>
    <w:rsid w:val="00C4381C"/>
    <w:rsid w:val="00C43AB5"/>
    <w:rsid w:val="00C43CC5"/>
    <w:rsid w:val="00C43DD5"/>
    <w:rsid w:val="00C43DDE"/>
    <w:rsid w:val="00C44524"/>
    <w:rsid w:val="00C44AFB"/>
    <w:rsid w:val="00C45A6B"/>
    <w:rsid w:val="00C45B94"/>
    <w:rsid w:val="00C47485"/>
    <w:rsid w:val="00C508B6"/>
    <w:rsid w:val="00C51260"/>
    <w:rsid w:val="00C516B3"/>
    <w:rsid w:val="00C531EA"/>
    <w:rsid w:val="00C532DF"/>
    <w:rsid w:val="00C534E0"/>
    <w:rsid w:val="00C5481A"/>
    <w:rsid w:val="00C577D3"/>
    <w:rsid w:val="00C578F2"/>
    <w:rsid w:val="00C609D6"/>
    <w:rsid w:val="00C6112E"/>
    <w:rsid w:val="00C611C8"/>
    <w:rsid w:val="00C61C73"/>
    <w:rsid w:val="00C62798"/>
    <w:rsid w:val="00C63B2C"/>
    <w:rsid w:val="00C64658"/>
    <w:rsid w:val="00C649D6"/>
    <w:rsid w:val="00C65BFB"/>
    <w:rsid w:val="00C662F8"/>
    <w:rsid w:val="00C66835"/>
    <w:rsid w:val="00C710A0"/>
    <w:rsid w:val="00C716CB"/>
    <w:rsid w:val="00C720E9"/>
    <w:rsid w:val="00C72C89"/>
    <w:rsid w:val="00C72F4A"/>
    <w:rsid w:val="00C7385E"/>
    <w:rsid w:val="00C738EB"/>
    <w:rsid w:val="00C73C83"/>
    <w:rsid w:val="00C74A60"/>
    <w:rsid w:val="00C7564E"/>
    <w:rsid w:val="00C7685B"/>
    <w:rsid w:val="00C807C7"/>
    <w:rsid w:val="00C81EF0"/>
    <w:rsid w:val="00C85977"/>
    <w:rsid w:val="00C861D5"/>
    <w:rsid w:val="00C863DF"/>
    <w:rsid w:val="00C869F2"/>
    <w:rsid w:val="00C86CBA"/>
    <w:rsid w:val="00C87130"/>
    <w:rsid w:val="00C8749E"/>
    <w:rsid w:val="00C9086E"/>
    <w:rsid w:val="00C90B53"/>
    <w:rsid w:val="00C92408"/>
    <w:rsid w:val="00C92427"/>
    <w:rsid w:val="00C92543"/>
    <w:rsid w:val="00C92E6E"/>
    <w:rsid w:val="00C93A9C"/>
    <w:rsid w:val="00C9438C"/>
    <w:rsid w:val="00C955E9"/>
    <w:rsid w:val="00C95A41"/>
    <w:rsid w:val="00C9621E"/>
    <w:rsid w:val="00C97835"/>
    <w:rsid w:val="00C97FE2"/>
    <w:rsid w:val="00CA276E"/>
    <w:rsid w:val="00CA34B9"/>
    <w:rsid w:val="00CA3F4C"/>
    <w:rsid w:val="00CA5968"/>
    <w:rsid w:val="00CA5C70"/>
    <w:rsid w:val="00CA6B54"/>
    <w:rsid w:val="00CA6F4F"/>
    <w:rsid w:val="00CA745E"/>
    <w:rsid w:val="00CA7F5A"/>
    <w:rsid w:val="00CB1066"/>
    <w:rsid w:val="00CB1738"/>
    <w:rsid w:val="00CB1827"/>
    <w:rsid w:val="00CB1B0D"/>
    <w:rsid w:val="00CB1C21"/>
    <w:rsid w:val="00CB35FE"/>
    <w:rsid w:val="00CB4133"/>
    <w:rsid w:val="00CB60C8"/>
    <w:rsid w:val="00CB6972"/>
    <w:rsid w:val="00CB6BC0"/>
    <w:rsid w:val="00CB7051"/>
    <w:rsid w:val="00CB708C"/>
    <w:rsid w:val="00CB75E6"/>
    <w:rsid w:val="00CB7CC9"/>
    <w:rsid w:val="00CC0045"/>
    <w:rsid w:val="00CC0123"/>
    <w:rsid w:val="00CC05B4"/>
    <w:rsid w:val="00CC064E"/>
    <w:rsid w:val="00CC0D30"/>
    <w:rsid w:val="00CC1094"/>
    <w:rsid w:val="00CC11EF"/>
    <w:rsid w:val="00CC12C3"/>
    <w:rsid w:val="00CC1685"/>
    <w:rsid w:val="00CC316C"/>
    <w:rsid w:val="00CC3BC6"/>
    <w:rsid w:val="00CC423F"/>
    <w:rsid w:val="00CC4AFC"/>
    <w:rsid w:val="00CC5ED2"/>
    <w:rsid w:val="00CC6512"/>
    <w:rsid w:val="00CC65AE"/>
    <w:rsid w:val="00CC66F8"/>
    <w:rsid w:val="00CC6859"/>
    <w:rsid w:val="00CC6C74"/>
    <w:rsid w:val="00CC702F"/>
    <w:rsid w:val="00CC7935"/>
    <w:rsid w:val="00CC7D5C"/>
    <w:rsid w:val="00CC7D81"/>
    <w:rsid w:val="00CD0853"/>
    <w:rsid w:val="00CD0AF6"/>
    <w:rsid w:val="00CD1F14"/>
    <w:rsid w:val="00CD2065"/>
    <w:rsid w:val="00CD2515"/>
    <w:rsid w:val="00CD29E7"/>
    <w:rsid w:val="00CD31C0"/>
    <w:rsid w:val="00CD3E3E"/>
    <w:rsid w:val="00CD42D0"/>
    <w:rsid w:val="00CD42D4"/>
    <w:rsid w:val="00CD4E5A"/>
    <w:rsid w:val="00CD53F4"/>
    <w:rsid w:val="00CD5831"/>
    <w:rsid w:val="00CD5B30"/>
    <w:rsid w:val="00CD6078"/>
    <w:rsid w:val="00CD638A"/>
    <w:rsid w:val="00CD7CD5"/>
    <w:rsid w:val="00CD7FF1"/>
    <w:rsid w:val="00CE1752"/>
    <w:rsid w:val="00CE22A8"/>
    <w:rsid w:val="00CE2303"/>
    <w:rsid w:val="00CE2D74"/>
    <w:rsid w:val="00CE38BE"/>
    <w:rsid w:val="00CE43E9"/>
    <w:rsid w:val="00CE467D"/>
    <w:rsid w:val="00CE6B0B"/>
    <w:rsid w:val="00CE6B4A"/>
    <w:rsid w:val="00CE71F1"/>
    <w:rsid w:val="00CF0882"/>
    <w:rsid w:val="00CF205F"/>
    <w:rsid w:val="00CF212F"/>
    <w:rsid w:val="00CF2181"/>
    <w:rsid w:val="00CF252C"/>
    <w:rsid w:val="00CF2786"/>
    <w:rsid w:val="00CF28C8"/>
    <w:rsid w:val="00CF2A17"/>
    <w:rsid w:val="00CF2EB4"/>
    <w:rsid w:val="00CF3C61"/>
    <w:rsid w:val="00CF3F9C"/>
    <w:rsid w:val="00CF418C"/>
    <w:rsid w:val="00CF4DE1"/>
    <w:rsid w:val="00CF5E76"/>
    <w:rsid w:val="00CF6821"/>
    <w:rsid w:val="00CF6F0E"/>
    <w:rsid w:val="00CF7484"/>
    <w:rsid w:val="00D01FCB"/>
    <w:rsid w:val="00D02087"/>
    <w:rsid w:val="00D02D69"/>
    <w:rsid w:val="00D0309E"/>
    <w:rsid w:val="00D034E8"/>
    <w:rsid w:val="00D03921"/>
    <w:rsid w:val="00D03F63"/>
    <w:rsid w:val="00D0445D"/>
    <w:rsid w:val="00D0507C"/>
    <w:rsid w:val="00D05299"/>
    <w:rsid w:val="00D05748"/>
    <w:rsid w:val="00D057D2"/>
    <w:rsid w:val="00D069A3"/>
    <w:rsid w:val="00D07824"/>
    <w:rsid w:val="00D07B12"/>
    <w:rsid w:val="00D10ACF"/>
    <w:rsid w:val="00D11327"/>
    <w:rsid w:val="00D115E4"/>
    <w:rsid w:val="00D120A3"/>
    <w:rsid w:val="00D12BE0"/>
    <w:rsid w:val="00D13553"/>
    <w:rsid w:val="00D13707"/>
    <w:rsid w:val="00D13E8D"/>
    <w:rsid w:val="00D144E8"/>
    <w:rsid w:val="00D14DF1"/>
    <w:rsid w:val="00D16003"/>
    <w:rsid w:val="00D16688"/>
    <w:rsid w:val="00D16E95"/>
    <w:rsid w:val="00D17575"/>
    <w:rsid w:val="00D17C1E"/>
    <w:rsid w:val="00D22032"/>
    <w:rsid w:val="00D2262A"/>
    <w:rsid w:val="00D22C28"/>
    <w:rsid w:val="00D23766"/>
    <w:rsid w:val="00D2393F"/>
    <w:rsid w:val="00D26DB4"/>
    <w:rsid w:val="00D27F9C"/>
    <w:rsid w:val="00D30E83"/>
    <w:rsid w:val="00D31999"/>
    <w:rsid w:val="00D31DEF"/>
    <w:rsid w:val="00D32568"/>
    <w:rsid w:val="00D332AF"/>
    <w:rsid w:val="00D34BE4"/>
    <w:rsid w:val="00D34CBB"/>
    <w:rsid w:val="00D36D7C"/>
    <w:rsid w:val="00D36E67"/>
    <w:rsid w:val="00D40021"/>
    <w:rsid w:val="00D401E2"/>
    <w:rsid w:val="00D40256"/>
    <w:rsid w:val="00D4063E"/>
    <w:rsid w:val="00D40B7B"/>
    <w:rsid w:val="00D40DED"/>
    <w:rsid w:val="00D414DD"/>
    <w:rsid w:val="00D422C8"/>
    <w:rsid w:val="00D42436"/>
    <w:rsid w:val="00D4289D"/>
    <w:rsid w:val="00D42A48"/>
    <w:rsid w:val="00D42AC7"/>
    <w:rsid w:val="00D437A8"/>
    <w:rsid w:val="00D4560F"/>
    <w:rsid w:val="00D463D4"/>
    <w:rsid w:val="00D47250"/>
    <w:rsid w:val="00D47AEC"/>
    <w:rsid w:val="00D47CB2"/>
    <w:rsid w:val="00D50440"/>
    <w:rsid w:val="00D50822"/>
    <w:rsid w:val="00D50B7E"/>
    <w:rsid w:val="00D50CA4"/>
    <w:rsid w:val="00D50F47"/>
    <w:rsid w:val="00D51A44"/>
    <w:rsid w:val="00D5205F"/>
    <w:rsid w:val="00D528AA"/>
    <w:rsid w:val="00D52A0D"/>
    <w:rsid w:val="00D52B82"/>
    <w:rsid w:val="00D52C87"/>
    <w:rsid w:val="00D53D63"/>
    <w:rsid w:val="00D53E33"/>
    <w:rsid w:val="00D55E96"/>
    <w:rsid w:val="00D564FC"/>
    <w:rsid w:val="00D60507"/>
    <w:rsid w:val="00D61D83"/>
    <w:rsid w:val="00D62299"/>
    <w:rsid w:val="00D6299E"/>
    <w:rsid w:val="00D6358C"/>
    <w:rsid w:val="00D638D0"/>
    <w:rsid w:val="00D63AA3"/>
    <w:rsid w:val="00D63B20"/>
    <w:rsid w:val="00D65A82"/>
    <w:rsid w:val="00D66456"/>
    <w:rsid w:val="00D665CB"/>
    <w:rsid w:val="00D666CB"/>
    <w:rsid w:val="00D6767C"/>
    <w:rsid w:val="00D679CE"/>
    <w:rsid w:val="00D70126"/>
    <w:rsid w:val="00D7023B"/>
    <w:rsid w:val="00D70BB8"/>
    <w:rsid w:val="00D70E48"/>
    <w:rsid w:val="00D714D6"/>
    <w:rsid w:val="00D715B3"/>
    <w:rsid w:val="00D715F8"/>
    <w:rsid w:val="00D7188C"/>
    <w:rsid w:val="00D71B97"/>
    <w:rsid w:val="00D728E2"/>
    <w:rsid w:val="00D73532"/>
    <w:rsid w:val="00D745A0"/>
    <w:rsid w:val="00D74EA8"/>
    <w:rsid w:val="00D75D9B"/>
    <w:rsid w:val="00D7653E"/>
    <w:rsid w:val="00D77139"/>
    <w:rsid w:val="00D77381"/>
    <w:rsid w:val="00D800EB"/>
    <w:rsid w:val="00D808C6"/>
    <w:rsid w:val="00D809BC"/>
    <w:rsid w:val="00D80BDA"/>
    <w:rsid w:val="00D8145C"/>
    <w:rsid w:val="00D818BE"/>
    <w:rsid w:val="00D81AB2"/>
    <w:rsid w:val="00D82814"/>
    <w:rsid w:val="00D82F22"/>
    <w:rsid w:val="00D836F1"/>
    <w:rsid w:val="00D840A8"/>
    <w:rsid w:val="00D8436A"/>
    <w:rsid w:val="00D84481"/>
    <w:rsid w:val="00D84D8C"/>
    <w:rsid w:val="00D8568B"/>
    <w:rsid w:val="00D8594B"/>
    <w:rsid w:val="00D85CAB"/>
    <w:rsid w:val="00D85D58"/>
    <w:rsid w:val="00D862CC"/>
    <w:rsid w:val="00D868E2"/>
    <w:rsid w:val="00D87FFD"/>
    <w:rsid w:val="00D9123E"/>
    <w:rsid w:val="00D91EE9"/>
    <w:rsid w:val="00D92562"/>
    <w:rsid w:val="00D927B6"/>
    <w:rsid w:val="00D93A43"/>
    <w:rsid w:val="00D93D38"/>
    <w:rsid w:val="00D942FF"/>
    <w:rsid w:val="00D94519"/>
    <w:rsid w:val="00D94E16"/>
    <w:rsid w:val="00D967D3"/>
    <w:rsid w:val="00D979C5"/>
    <w:rsid w:val="00D97A14"/>
    <w:rsid w:val="00DA032D"/>
    <w:rsid w:val="00DA19B3"/>
    <w:rsid w:val="00DA1DCF"/>
    <w:rsid w:val="00DA2CC0"/>
    <w:rsid w:val="00DA339F"/>
    <w:rsid w:val="00DA572F"/>
    <w:rsid w:val="00DA5C50"/>
    <w:rsid w:val="00DA6DA1"/>
    <w:rsid w:val="00DA6E61"/>
    <w:rsid w:val="00DA7EF8"/>
    <w:rsid w:val="00DB0075"/>
    <w:rsid w:val="00DB1025"/>
    <w:rsid w:val="00DB15B7"/>
    <w:rsid w:val="00DB1BCC"/>
    <w:rsid w:val="00DB2412"/>
    <w:rsid w:val="00DB2A8A"/>
    <w:rsid w:val="00DB34C5"/>
    <w:rsid w:val="00DB3CC0"/>
    <w:rsid w:val="00DB3DA7"/>
    <w:rsid w:val="00DB3FE4"/>
    <w:rsid w:val="00DB4DCE"/>
    <w:rsid w:val="00DB5990"/>
    <w:rsid w:val="00DB5B16"/>
    <w:rsid w:val="00DB642B"/>
    <w:rsid w:val="00DB6CB0"/>
    <w:rsid w:val="00DB747A"/>
    <w:rsid w:val="00DB7ADD"/>
    <w:rsid w:val="00DB7AF8"/>
    <w:rsid w:val="00DC0463"/>
    <w:rsid w:val="00DC0693"/>
    <w:rsid w:val="00DC14CF"/>
    <w:rsid w:val="00DC258F"/>
    <w:rsid w:val="00DC2CF3"/>
    <w:rsid w:val="00DC2E1E"/>
    <w:rsid w:val="00DC36A9"/>
    <w:rsid w:val="00DC40CF"/>
    <w:rsid w:val="00DC4398"/>
    <w:rsid w:val="00DC5F04"/>
    <w:rsid w:val="00DC621A"/>
    <w:rsid w:val="00DC662C"/>
    <w:rsid w:val="00DC69C3"/>
    <w:rsid w:val="00DC6A5A"/>
    <w:rsid w:val="00DC6E54"/>
    <w:rsid w:val="00DC7DB5"/>
    <w:rsid w:val="00DD0B16"/>
    <w:rsid w:val="00DD0B1A"/>
    <w:rsid w:val="00DD0BAE"/>
    <w:rsid w:val="00DD0E3A"/>
    <w:rsid w:val="00DD13FD"/>
    <w:rsid w:val="00DD359C"/>
    <w:rsid w:val="00DD3694"/>
    <w:rsid w:val="00DD394B"/>
    <w:rsid w:val="00DD39EF"/>
    <w:rsid w:val="00DD3D90"/>
    <w:rsid w:val="00DD4B53"/>
    <w:rsid w:val="00DD4FE9"/>
    <w:rsid w:val="00DD52F4"/>
    <w:rsid w:val="00DD57D2"/>
    <w:rsid w:val="00DD668E"/>
    <w:rsid w:val="00DD6749"/>
    <w:rsid w:val="00DD696A"/>
    <w:rsid w:val="00DD6E12"/>
    <w:rsid w:val="00DD7501"/>
    <w:rsid w:val="00DD7610"/>
    <w:rsid w:val="00DD79E6"/>
    <w:rsid w:val="00DD7E8B"/>
    <w:rsid w:val="00DE052D"/>
    <w:rsid w:val="00DE06A9"/>
    <w:rsid w:val="00DE12F7"/>
    <w:rsid w:val="00DE20D5"/>
    <w:rsid w:val="00DE2952"/>
    <w:rsid w:val="00DE2F5E"/>
    <w:rsid w:val="00DE4347"/>
    <w:rsid w:val="00DE5332"/>
    <w:rsid w:val="00DE6772"/>
    <w:rsid w:val="00DE712B"/>
    <w:rsid w:val="00DE7F65"/>
    <w:rsid w:val="00DF06D2"/>
    <w:rsid w:val="00DF1788"/>
    <w:rsid w:val="00DF19CB"/>
    <w:rsid w:val="00DF20CB"/>
    <w:rsid w:val="00DF323B"/>
    <w:rsid w:val="00DF3552"/>
    <w:rsid w:val="00DF3B97"/>
    <w:rsid w:val="00DF4B16"/>
    <w:rsid w:val="00DF4C83"/>
    <w:rsid w:val="00DF5720"/>
    <w:rsid w:val="00DF5A55"/>
    <w:rsid w:val="00DF5CCB"/>
    <w:rsid w:val="00DF5E52"/>
    <w:rsid w:val="00DF647B"/>
    <w:rsid w:val="00DF6487"/>
    <w:rsid w:val="00DF6F8C"/>
    <w:rsid w:val="00DF6FCF"/>
    <w:rsid w:val="00DF726E"/>
    <w:rsid w:val="00DF735A"/>
    <w:rsid w:val="00DF7BCE"/>
    <w:rsid w:val="00DF7DB9"/>
    <w:rsid w:val="00E031CA"/>
    <w:rsid w:val="00E03792"/>
    <w:rsid w:val="00E03D8C"/>
    <w:rsid w:val="00E03E0B"/>
    <w:rsid w:val="00E03FCB"/>
    <w:rsid w:val="00E044E7"/>
    <w:rsid w:val="00E04900"/>
    <w:rsid w:val="00E04AB9"/>
    <w:rsid w:val="00E04C81"/>
    <w:rsid w:val="00E04DBF"/>
    <w:rsid w:val="00E055CE"/>
    <w:rsid w:val="00E064CD"/>
    <w:rsid w:val="00E07B7A"/>
    <w:rsid w:val="00E1020C"/>
    <w:rsid w:val="00E12403"/>
    <w:rsid w:val="00E12754"/>
    <w:rsid w:val="00E12FC3"/>
    <w:rsid w:val="00E1376C"/>
    <w:rsid w:val="00E13C92"/>
    <w:rsid w:val="00E14434"/>
    <w:rsid w:val="00E14ADE"/>
    <w:rsid w:val="00E14CA2"/>
    <w:rsid w:val="00E15059"/>
    <w:rsid w:val="00E1519B"/>
    <w:rsid w:val="00E1578F"/>
    <w:rsid w:val="00E15C7A"/>
    <w:rsid w:val="00E15D0F"/>
    <w:rsid w:val="00E164B8"/>
    <w:rsid w:val="00E16621"/>
    <w:rsid w:val="00E16ADA"/>
    <w:rsid w:val="00E17706"/>
    <w:rsid w:val="00E20BDF"/>
    <w:rsid w:val="00E20DF2"/>
    <w:rsid w:val="00E21585"/>
    <w:rsid w:val="00E22431"/>
    <w:rsid w:val="00E253A6"/>
    <w:rsid w:val="00E25B35"/>
    <w:rsid w:val="00E26822"/>
    <w:rsid w:val="00E26D21"/>
    <w:rsid w:val="00E27186"/>
    <w:rsid w:val="00E2744C"/>
    <w:rsid w:val="00E27C8A"/>
    <w:rsid w:val="00E300B4"/>
    <w:rsid w:val="00E30DEF"/>
    <w:rsid w:val="00E30E73"/>
    <w:rsid w:val="00E32A0B"/>
    <w:rsid w:val="00E32A8D"/>
    <w:rsid w:val="00E32DE7"/>
    <w:rsid w:val="00E3328D"/>
    <w:rsid w:val="00E33344"/>
    <w:rsid w:val="00E33491"/>
    <w:rsid w:val="00E33C85"/>
    <w:rsid w:val="00E34359"/>
    <w:rsid w:val="00E343C9"/>
    <w:rsid w:val="00E349AE"/>
    <w:rsid w:val="00E35370"/>
    <w:rsid w:val="00E35B7F"/>
    <w:rsid w:val="00E36676"/>
    <w:rsid w:val="00E366BE"/>
    <w:rsid w:val="00E37039"/>
    <w:rsid w:val="00E37558"/>
    <w:rsid w:val="00E377A1"/>
    <w:rsid w:val="00E37DB2"/>
    <w:rsid w:val="00E41C0A"/>
    <w:rsid w:val="00E42D27"/>
    <w:rsid w:val="00E42D44"/>
    <w:rsid w:val="00E42FE3"/>
    <w:rsid w:val="00E431C3"/>
    <w:rsid w:val="00E435F9"/>
    <w:rsid w:val="00E437A1"/>
    <w:rsid w:val="00E45125"/>
    <w:rsid w:val="00E45FC1"/>
    <w:rsid w:val="00E46720"/>
    <w:rsid w:val="00E46D7D"/>
    <w:rsid w:val="00E4794C"/>
    <w:rsid w:val="00E501CC"/>
    <w:rsid w:val="00E51294"/>
    <w:rsid w:val="00E523D7"/>
    <w:rsid w:val="00E5314A"/>
    <w:rsid w:val="00E534B5"/>
    <w:rsid w:val="00E53883"/>
    <w:rsid w:val="00E55829"/>
    <w:rsid w:val="00E55A4F"/>
    <w:rsid w:val="00E55EF3"/>
    <w:rsid w:val="00E56088"/>
    <w:rsid w:val="00E56917"/>
    <w:rsid w:val="00E56A6E"/>
    <w:rsid w:val="00E56D91"/>
    <w:rsid w:val="00E57B87"/>
    <w:rsid w:val="00E57C93"/>
    <w:rsid w:val="00E60772"/>
    <w:rsid w:val="00E61B21"/>
    <w:rsid w:val="00E6211F"/>
    <w:rsid w:val="00E621E8"/>
    <w:rsid w:val="00E6244F"/>
    <w:rsid w:val="00E62FB1"/>
    <w:rsid w:val="00E64435"/>
    <w:rsid w:val="00E649C8"/>
    <w:rsid w:val="00E64CD1"/>
    <w:rsid w:val="00E64F0B"/>
    <w:rsid w:val="00E64FEF"/>
    <w:rsid w:val="00E65035"/>
    <w:rsid w:val="00E65A16"/>
    <w:rsid w:val="00E65DBA"/>
    <w:rsid w:val="00E66187"/>
    <w:rsid w:val="00E67D87"/>
    <w:rsid w:val="00E67FA9"/>
    <w:rsid w:val="00E71069"/>
    <w:rsid w:val="00E71D45"/>
    <w:rsid w:val="00E721C4"/>
    <w:rsid w:val="00E72294"/>
    <w:rsid w:val="00E72380"/>
    <w:rsid w:val="00E73EB9"/>
    <w:rsid w:val="00E7512D"/>
    <w:rsid w:val="00E757E6"/>
    <w:rsid w:val="00E763BE"/>
    <w:rsid w:val="00E767E9"/>
    <w:rsid w:val="00E76F5F"/>
    <w:rsid w:val="00E8057D"/>
    <w:rsid w:val="00E80F59"/>
    <w:rsid w:val="00E811EA"/>
    <w:rsid w:val="00E81E10"/>
    <w:rsid w:val="00E8225B"/>
    <w:rsid w:val="00E822AB"/>
    <w:rsid w:val="00E822AF"/>
    <w:rsid w:val="00E8365E"/>
    <w:rsid w:val="00E837BE"/>
    <w:rsid w:val="00E840B4"/>
    <w:rsid w:val="00E84831"/>
    <w:rsid w:val="00E849A6"/>
    <w:rsid w:val="00E84CEB"/>
    <w:rsid w:val="00E84D76"/>
    <w:rsid w:val="00E8521C"/>
    <w:rsid w:val="00E85391"/>
    <w:rsid w:val="00E857FF"/>
    <w:rsid w:val="00E86199"/>
    <w:rsid w:val="00E86320"/>
    <w:rsid w:val="00E86880"/>
    <w:rsid w:val="00E868B3"/>
    <w:rsid w:val="00E86D87"/>
    <w:rsid w:val="00E87AE8"/>
    <w:rsid w:val="00E87D89"/>
    <w:rsid w:val="00E87E22"/>
    <w:rsid w:val="00E87FCC"/>
    <w:rsid w:val="00E91089"/>
    <w:rsid w:val="00E91196"/>
    <w:rsid w:val="00E9195B"/>
    <w:rsid w:val="00E92014"/>
    <w:rsid w:val="00E929CD"/>
    <w:rsid w:val="00E929E5"/>
    <w:rsid w:val="00E92E88"/>
    <w:rsid w:val="00E93316"/>
    <w:rsid w:val="00E9553B"/>
    <w:rsid w:val="00E9571B"/>
    <w:rsid w:val="00E96E83"/>
    <w:rsid w:val="00E96EDD"/>
    <w:rsid w:val="00E976DA"/>
    <w:rsid w:val="00EA02C5"/>
    <w:rsid w:val="00EA0C85"/>
    <w:rsid w:val="00EA0F4F"/>
    <w:rsid w:val="00EA1182"/>
    <w:rsid w:val="00EA1C40"/>
    <w:rsid w:val="00EA2773"/>
    <w:rsid w:val="00EA279F"/>
    <w:rsid w:val="00EA3128"/>
    <w:rsid w:val="00EA35F3"/>
    <w:rsid w:val="00EA44B4"/>
    <w:rsid w:val="00EA486D"/>
    <w:rsid w:val="00EA53D3"/>
    <w:rsid w:val="00EA5462"/>
    <w:rsid w:val="00EA5A29"/>
    <w:rsid w:val="00EA5DCC"/>
    <w:rsid w:val="00EA5DD5"/>
    <w:rsid w:val="00EA6D28"/>
    <w:rsid w:val="00EB03C9"/>
    <w:rsid w:val="00EB053E"/>
    <w:rsid w:val="00EB0A51"/>
    <w:rsid w:val="00EB0A85"/>
    <w:rsid w:val="00EB176A"/>
    <w:rsid w:val="00EB25F7"/>
    <w:rsid w:val="00EB3071"/>
    <w:rsid w:val="00EB327A"/>
    <w:rsid w:val="00EB3A6D"/>
    <w:rsid w:val="00EB4B6D"/>
    <w:rsid w:val="00EB5C84"/>
    <w:rsid w:val="00EB76BC"/>
    <w:rsid w:val="00EC0286"/>
    <w:rsid w:val="00EC0561"/>
    <w:rsid w:val="00EC0602"/>
    <w:rsid w:val="00EC07DB"/>
    <w:rsid w:val="00EC0F85"/>
    <w:rsid w:val="00EC2893"/>
    <w:rsid w:val="00EC2E5A"/>
    <w:rsid w:val="00EC2F26"/>
    <w:rsid w:val="00EC43CE"/>
    <w:rsid w:val="00EC68A6"/>
    <w:rsid w:val="00EC68E6"/>
    <w:rsid w:val="00EC700C"/>
    <w:rsid w:val="00ED0484"/>
    <w:rsid w:val="00ED0709"/>
    <w:rsid w:val="00ED0989"/>
    <w:rsid w:val="00ED09F8"/>
    <w:rsid w:val="00ED0C6A"/>
    <w:rsid w:val="00ED0CB1"/>
    <w:rsid w:val="00ED1512"/>
    <w:rsid w:val="00ED1FDD"/>
    <w:rsid w:val="00ED2FAC"/>
    <w:rsid w:val="00ED3361"/>
    <w:rsid w:val="00ED340C"/>
    <w:rsid w:val="00ED3C7D"/>
    <w:rsid w:val="00ED45BC"/>
    <w:rsid w:val="00ED47DE"/>
    <w:rsid w:val="00ED5E95"/>
    <w:rsid w:val="00ED65D4"/>
    <w:rsid w:val="00ED68EB"/>
    <w:rsid w:val="00ED7124"/>
    <w:rsid w:val="00ED75DF"/>
    <w:rsid w:val="00ED76D3"/>
    <w:rsid w:val="00EE06AF"/>
    <w:rsid w:val="00EE14CE"/>
    <w:rsid w:val="00EE1602"/>
    <w:rsid w:val="00EE1A0F"/>
    <w:rsid w:val="00EE1BBE"/>
    <w:rsid w:val="00EE1C7A"/>
    <w:rsid w:val="00EE1ED2"/>
    <w:rsid w:val="00EE33E9"/>
    <w:rsid w:val="00EE4B59"/>
    <w:rsid w:val="00EE5A41"/>
    <w:rsid w:val="00EE5AFF"/>
    <w:rsid w:val="00EE64D5"/>
    <w:rsid w:val="00EE6EC5"/>
    <w:rsid w:val="00EE72F0"/>
    <w:rsid w:val="00EE75AA"/>
    <w:rsid w:val="00EE75E9"/>
    <w:rsid w:val="00EE7A09"/>
    <w:rsid w:val="00EE7E2D"/>
    <w:rsid w:val="00EF1513"/>
    <w:rsid w:val="00EF2194"/>
    <w:rsid w:val="00EF29F1"/>
    <w:rsid w:val="00EF3880"/>
    <w:rsid w:val="00EF39B6"/>
    <w:rsid w:val="00EF4243"/>
    <w:rsid w:val="00EF499D"/>
    <w:rsid w:val="00EF627C"/>
    <w:rsid w:val="00EF6310"/>
    <w:rsid w:val="00EF65E3"/>
    <w:rsid w:val="00EF7D34"/>
    <w:rsid w:val="00F006F3"/>
    <w:rsid w:val="00F00DF2"/>
    <w:rsid w:val="00F01D97"/>
    <w:rsid w:val="00F0375A"/>
    <w:rsid w:val="00F037F1"/>
    <w:rsid w:val="00F03D2D"/>
    <w:rsid w:val="00F05270"/>
    <w:rsid w:val="00F0550C"/>
    <w:rsid w:val="00F05837"/>
    <w:rsid w:val="00F05AA7"/>
    <w:rsid w:val="00F05AD2"/>
    <w:rsid w:val="00F05EC8"/>
    <w:rsid w:val="00F06858"/>
    <w:rsid w:val="00F06AE8"/>
    <w:rsid w:val="00F0707F"/>
    <w:rsid w:val="00F0734F"/>
    <w:rsid w:val="00F07D3A"/>
    <w:rsid w:val="00F07E09"/>
    <w:rsid w:val="00F100D6"/>
    <w:rsid w:val="00F11A04"/>
    <w:rsid w:val="00F13C08"/>
    <w:rsid w:val="00F13C61"/>
    <w:rsid w:val="00F140BC"/>
    <w:rsid w:val="00F14A72"/>
    <w:rsid w:val="00F1541C"/>
    <w:rsid w:val="00F15AC8"/>
    <w:rsid w:val="00F15EE0"/>
    <w:rsid w:val="00F167CB"/>
    <w:rsid w:val="00F1763E"/>
    <w:rsid w:val="00F17F4F"/>
    <w:rsid w:val="00F206DC"/>
    <w:rsid w:val="00F2158D"/>
    <w:rsid w:val="00F21C42"/>
    <w:rsid w:val="00F21EA7"/>
    <w:rsid w:val="00F2207F"/>
    <w:rsid w:val="00F23681"/>
    <w:rsid w:val="00F2395D"/>
    <w:rsid w:val="00F2401C"/>
    <w:rsid w:val="00F241FA"/>
    <w:rsid w:val="00F24ED3"/>
    <w:rsid w:val="00F25766"/>
    <w:rsid w:val="00F2578B"/>
    <w:rsid w:val="00F26C0D"/>
    <w:rsid w:val="00F26D4D"/>
    <w:rsid w:val="00F27360"/>
    <w:rsid w:val="00F2788C"/>
    <w:rsid w:val="00F31252"/>
    <w:rsid w:val="00F315DC"/>
    <w:rsid w:val="00F326D4"/>
    <w:rsid w:val="00F3290F"/>
    <w:rsid w:val="00F3355D"/>
    <w:rsid w:val="00F336BC"/>
    <w:rsid w:val="00F33995"/>
    <w:rsid w:val="00F346A2"/>
    <w:rsid w:val="00F348E8"/>
    <w:rsid w:val="00F357E5"/>
    <w:rsid w:val="00F368C1"/>
    <w:rsid w:val="00F36D4A"/>
    <w:rsid w:val="00F37252"/>
    <w:rsid w:val="00F3753A"/>
    <w:rsid w:val="00F3761C"/>
    <w:rsid w:val="00F4028B"/>
    <w:rsid w:val="00F40FA0"/>
    <w:rsid w:val="00F41068"/>
    <w:rsid w:val="00F42A28"/>
    <w:rsid w:val="00F42E73"/>
    <w:rsid w:val="00F43A24"/>
    <w:rsid w:val="00F43C05"/>
    <w:rsid w:val="00F44BC5"/>
    <w:rsid w:val="00F45257"/>
    <w:rsid w:val="00F45D0F"/>
    <w:rsid w:val="00F45DF4"/>
    <w:rsid w:val="00F46018"/>
    <w:rsid w:val="00F46383"/>
    <w:rsid w:val="00F46C76"/>
    <w:rsid w:val="00F479DA"/>
    <w:rsid w:val="00F5001B"/>
    <w:rsid w:val="00F50600"/>
    <w:rsid w:val="00F50E93"/>
    <w:rsid w:val="00F5129D"/>
    <w:rsid w:val="00F52184"/>
    <w:rsid w:val="00F53778"/>
    <w:rsid w:val="00F5419D"/>
    <w:rsid w:val="00F5473A"/>
    <w:rsid w:val="00F54B10"/>
    <w:rsid w:val="00F54FA9"/>
    <w:rsid w:val="00F55231"/>
    <w:rsid w:val="00F55661"/>
    <w:rsid w:val="00F604E1"/>
    <w:rsid w:val="00F609BD"/>
    <w:rsid w:val="00F628CB"/>
    <w:rsid w:val="00F63020"/>
    <w:rsid w:val="00F6312D"/>
    <w:rsid w:val="00F6442E"/>
    <w:rsid w:val="00F64489"/>
    <w:rsid w:val="00F652EB"/>
    <w:rsid w:val="00F65415"/>
    <w:rsid w:val="00F664A5"/>
    <w:rsid w:val="00F6692D"/>
    <w:rsid w:val="00F66B54"/>
    <w:rsid w:val="00F66D99"/>
    <w:rsid w:val="00F66F9C"/>
    <w:rsid w:val="00F67096"/>
    <w:rsid w:val="00F674D3"/>
    <w:rsid w:val="00F678D1"/>
    <w:rsid w:val="00F67BA3"/>
    <w:rsid w:val="00F67CAA"/>
    <w:rsid w:val="00F702FB"/>
    <w:rsid w:val="00F70305"/>
    <w:rsid w:val="00F7221C"/>
    <w:rsid w:val="00F72591"/>
    <w:rsid w:val="00F725CC"/>
    <w:rsid w:val="00F736D8"/>
    <w:rsid w:val="00F73B53"/>
    <w:rsid w:val="00F743C7"/>
    <w:rsid w:val="00F748B6"/>
    <w:rsid w:val="00F7529C"/>
    <w:rsid w:val="00F75700"/>
    <w:rsid w:val="00F761E0"/>
    <w:rsid w:val="00F764B8"/>
    <w:rsid w:val="00F764FC"/>
    <w:rsid w:val="00F7651B"/>
    <w:rsid w:val="00F776BF"/>
    <w:rsid w:val="00F77CAE"/>
    <w:rsid w:val="00F77D41"/>
    <w:rsid w:val="00F804A7"/>
    <w:rsid w:val="00F82762"/>
    <w:rsid w:val="00F82E0A"/>
    <w:rsid w:val="00F83F48"/>
    <w:rsid w:val="00F847F3"/>
    <w:rsid w:val="00F848D7"/>
    <w:rsid w:val="00F85029"/>
    <w:rsid w:val="00F86AD9"/>
    <w:rsid w:val="00F86F6E"/>
    <w:rsid w:val="00F879E4"/>
    <w:rsid w:val="00F9048E"/>
    <w:rsid w:val="00F90507"/>
    <w:rsid w:val="00F90B01"/>
    <w:rsid w:val="00F91811"/>
    <w:rsid w:val="00F91CD5"/>
    <w:rsid w:val="00F922BE"/>
    <w:rsid w:val="00F92C3C"/>
    <w:rsid w:val="00F938C1"/>
    <w:rsid w:val="00F93D30"/>
    <w:rsid w:val="00F9496E"/>
    <w:rsid w:val="00F94A48"/>
    <w:rsid w:val="00F94C21"/>
    <w:rsid w:val="00F95C9D"/>
    <w:rsid w:val="00F966CA"/>
    <w:rsid w:val="00F96E1C"/>
    <w:rsid w:val="00F97001"/>
    <w:rsid w:val="00F9755D"/>
    <w:rsid w:val="00FA116D"/>
    <w:rsid w:val="00FA1A2F"/>
    <w:rsid w:val="00FA1C1B"/>
    <w:rsid w:val="00FA24E8"/>
    <w:rsid w:val="00FA2907"/>
    <w:rsid w:val="00FA29FE"/>
    <w:rsid w:val="00FA2FBA"/>
    <w:rsid w:val="00FA4AAA"/>
    <w:rsid w:val="00FA6561"/>
    <w:rsid w:val="00FA67CC"/>
    <w:rsid w:val="00FA6EB8"/>
    <w:rsid w:val="00FA6FB9"/>
    <w:rsid w:val="00FA70A5"/>
    <w:rsid w:val="00FA7821"/>
    <w:rsid w:val="00FB026F"/>
    <w:rsid w:val="00FB0654"/>
    <w:rsid w:val="00FB1071"/>
    <w:rsid w:val="00FB1478"/>
    <w:rsid w:val="00FB19E4"/>
    <w:rsid w:val="00FB2786"/>
    <w:rsid w:val="00FB30EB"/>
    <w:rsid w:val="00FB365E"/>
    <w:rsid w:val="00FB3906"/>
    <w:rsid w:val="00FB46AC"/>
    <w:rsid w:val="00FB5504"/>
    <w:rsid w:val="00FB61D2"/>
    <w:rsid w:val="00FB65CC"/>
    <w:rsid w:val="00FB7107"/>
    <w:rsid w:val="00FB76C2"/>
    <w:rsid w:val="00FC0043"/>
    <w:rsid w:val="00FC0D08"/>
    <w:rsid w:val="00FC13B6"/>
    <w:rsid w:val="00FC1A62"/>
    <w:rsid w:val="00FC1BC0"/>
    <w:rsid w:val="00FC29AF"/>
    <w:rsid w:val="00FC3782"/>
    <w:rsid w:val="00FC3952"/>
    <w:rsid w:val="00FC4BF4"/>
    <w:rsid w:val="00FC5A2C"/>
    <w:rsid w:val="00FC6C59"/>
    <w:rsid w:val="00FC6E59"/>
    <w:rsid w:val="00FC76B6"/>
    <w:rsid w:val="00FD04D3"/>
    <w:rsid w:val="00FD05E5"/>
    <w:rsid w:val="00FD0F7C"/>
    <w:rsid w:val="00FD28E2"/>
    <w:rsid w:val="00FD364D"/>
    <w:rsid w:val="00FD42CB"/>
    <w:rsid w:val="00FD4945"/>
    <w:rsid w:val="00FD4EFE"/>
    <w:rsid w:val="00FD5266"/>
    <w:rsid w:val="00FD5C82"/>
    <w:rsid w:val="00FD5D1A"/>
    <w:rsid w:val="00FD6964"/>
    <w:rsid w:val="00FD74D9"/>
    <w:rsid w:val="00FD75EF"/>
    <w:rsid w:val="00FD7DC2"/>
    <w:rsid w:val="00FD7E92"/>
    <w:rsid w:val="00FE0011"/>
    <w:rsid w:val="00FE1012"/>
    <w:rsid w:val="00FE159F"/>
    <w:rsid w:val="00FE240B"/>
    <w:rsid w:val="00FE24E2"/>
    <w:rsid w:val="00FE49A3"/>
    <w:rsid w:val="00FE4F27"/>
    <w:rsid w:val="00FE594F"/>
    <w:rsid w:val="00FE6D4C"/>
    <w:rsid w:val="00FE7B80"/>
    <w:rsid w:val="00FF1504"/>
    <w:rsid w:val="00FF1B3A"/>
    <w:rsid w:val="00FF2E6F"/>
    <w:rsid w:val="00FF2EB4"/>
    <w:rsid w:val="00FF3CFB"/>
    <w:rsid w:val="00FF4017"/>
    <w:rsid w:val="00FF4A4A"/>
    <w:rsid w:val="00FF55B2"/>
    <w:rsid w:val="00FF5B1C"/>
    <w:rsid w:val="00FF655E"/>
    <w:rsid w:val="00FF6D96"/>
    <w:rsid w:val="00FF6EB5"/>
    <w:rsid w:val="00FF70E5"/>
    <w:rsid w:val="00FF7561"/>
    <w:rsid w:val="00FF7873"/>
    <w:rsid w:val="00FF7958"/>
    <w:rsid w:val="0367349F"/>
    <w:rsid w:val="073214E3"/>
    <w:rsid w:val="077CE00F"/>
    <w:rsid w:val="0D9E5E43"/>
    <w:rsid w:val="0F63446F"/>
    <w:rsid w:val="11D6D8D2"/>
    <w:rsid w:val="14774185"/>
    <w:rsid w:val="17F864E9"/>
    <w:rsid w:val="1864CFFD"/>
    <w:rsid w:val="19115A20"/>
    <w:rsid w:val="1ABE38E6"/>
    <w:rsid w:val="1F6B192A"/>
    <w:rsid w:val="229A28BD"/>
    <w:rsid w:val="2551AE89"/>
    <w:rsid w:val="25544C9E"/>
    <w:rsid w:val="269595E6"/>
    <w:rsid w:val="2B081F95"/>
    <w:rsid w:val="2CA8F42A"/>
    <w:rsid w:val="2CFFE4FA"/>
    <w:rsid w:val="2E3E3479"/>
    <w:rsid w:val="334909C0"/>
    <w:rsid w:val="35296C80"/>
    <w:rsid w:val="372E32B0"/>
    <w:rsid w:val="385A2C34"/>
    <w:rsid w:val="39AAF6C7"/>
    <w:rsid w:val="3B6DC152"/>
    <w:rsid w:val="3BC0A443"/>
    <w:rsid w:val="3D3B99B5"/>
    <w:rsid w:val="3DA6797E"/>
    <w:rsid w:val="3FF2692F"/>
    <w:rsid w:val="41B83772"/>
    <w:rsid w:val="430B2811"/>
    <w:rsid w:val="453F7148"/>
    <w:rsid w:val="45F77CBB"/>
    <w:rsid w:val="4695ACB4"/>
    <w:rsid w:val="46DB08DA"/>
    <w:rsid w:val="48BCFD4E"/>
    <w:rsid w:val="4B1788AA"/>
    <w:rsid w:val="4B67408E"/>
    <w:rsid w:val="4D311285"/>
    <w:rsid w:val="4DE73C2D"/>
    <w:rsid w:val="50F52715"/>
    <w:rsid w:val="51F7D3F2"/>
    <w:rsid w:val="56B5381E"/>
    <w:rsid w:val="57676DF6"/>
    <w:rsid w:val="5778BE76"/>
    <w:rsid w:val="58D3711A"/>
    <w:rsid w:val="5B7DE388"/>
    <w:rsid w:val="5CA6F7DD"/>
    <w:rsid w:val="5CF1CC2D"/>
    <w:rsid w:val="62F57C5B"/>
    <w:rsid w:val="630BD919"/>
    <w:rsid w:val="63252A78"/>
    <w:rsid w:val="6388B5A9"/>
    <w:rsid w:val="640D0DCC"/>
    <w:rsid w:val="64F61146"/>
    <w:rsid w:val="65998731"/>
    <w:rsid w:val="65B1DBCB"/>
    <w:rsid w:val="65C51D82"/>
    <w:rsid w:val="661852EE"/>
    <w:rsid w:val="683DBC27"/>
    <w:rsid w:val="6B1E7FE6"/>
    <w:rsid w:val="6C289649"/>
    <w:rsid w:val="6C60476B"/>
    <w:rsid w:val="6DFA640A"/>
    <w:rsid w:val="6FAD1C84"/>
    <w:rsid w:val="72A0E8CF"/>
    <w:rsid w:val="7512B2F4"/>
    <w:rsid w:val="7B6CBEF4"/>
    <w:rsid w:val="7C3269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566C2C5"/>
  <w15:docId w15:val="{99C583F3-B459-42E6-B875-AD1A42915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2" w:unhideWhenUsed="1" w:qFormat="1"/>
    <w:lsdException w:name="heading 3" w:semiHidden="1" w:uiPriority="9" w:unhideWhenUsed="1" w:qFormat="1"/>
    <w:lsdException w:name="heading 4" w:semiHidden="1" w:uiPriority="4" w:unhideWhenUsed="1" w:qFormat="1"/>
    <w:lsdException w:name="heading 5" w:semiHidden="1" w:uiPriority="5"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4028"/>
    <w:pPr>
      <w:spacing w:after="0" w:line="240" w:lineRule="auto"/>
    </w:pPr>
    <w:rPr>
      <w:rFonts w:ascii="Times New Roman" w:hAnsi="Times New Roman"/>
      <w:sz w:val="24"/>
    </w:rPr>
  </w:style>
  <w:style w:type="paragraph" w:styleId="Heading1">
    <w:name w:val="heading 1"/>
    <w:basedOn w:val="Normal"/>
    <w:next w:val="Normal"/>
    <w:link w:val="Heading1Char"/>
    <w:uiPriority w:val="9"/>
    <w:qFormat/>
    <w:rsid w:val="00121FAA"/>
    <w:pPr>
      <w:keepNext/>
      <w:spacing w:before="240" w:after="60"/>
      <w:outlineLvl w:val="0"/>
    </w:pPr>
    <w:rPr>
      <w:rFonts w:eastAsiaTheme="majorEastAsia" w:cstheme="majorBidi"/>
      <w:b/>
      <w:bCs/>
      <w:kern w:val="32"/>
      <w:sz w:val="32"/>
      <w:szCs w:val="28"/>
    </w:rPr>
  </w:style>
  <w:style w:type="paragraph" w:styleId="Heading2">
    <w:name w:val="heading 2"/>
    <w:basedOn w:val="Normal"/>
    <w:next w:val="Normal"/>
    <w:link w:val="Heading2Char"/>
    <w:uiPriority w:val="2"/>
    <w:qFormat/>
    <w:rsid w:val="00121FAA"/>
    <w:pPr>
      <w:keepNext/>
      <w:spacing w:before="240" w:after="60"/>
      <w:outlineLvl w:val="1"/>
    </w:pPr>
    <w:rPr>
      <w:rFonts w:eastAsiaTheme="majorEastAsia" w:cstheme="majorBidi"/>
      <w:b/>
      <w:bCs/>
      <w:i/>
      <w:sz w:val="28"/>
      <w:szCs w:val="26"/>
    </w:rPr>
  </w:style>
  <w:style w:type="paragraph" w:styleId="Heading3">
    <w:name w:val="heading 3"/>
    <w:basedOn w:val="Normal"/>
    <w:next w:val="Normal"/>
    <w:link w:val="Heading3Char"/>
    <w:uiPriority w:val="9"/>
    <w:qFormat/>
    <w:rsid w:val="00121FAA"/>
    <w:pPr>
      <w:keepNext/>
      <w:spacing w:before="240" w:after="60"/>
      <w:outlineLvl w:val="2"/>
    </w:pPr>
    <w:rPr>
      <w:rFonts w:eastAsiaTheme="majorEastAsia" w:cstheme="majorBidi"/>
      <w:b/>
      <w:bCs/>
      <w:sz w:val="26"/>
      <w:szCs w:val="24"/>
    </w:rPr>
  </w:style>
  <w:style w:type="paragraph" w:styleId="Heading4">
    <w:name w:val="heading 4"/>
    <w:basedOn w:val="Normal"/>
    <w:next w:val="Normal"/>
    <w:link w:val="Heading4Char"/>
    <w:uiPriority w:val="4"/>
    <w:qFormat/>
    <w:rsid w:val="00121FAA"/>
    <w:pPr>
      <w:keepNext/>
      <w:keepLines/>
      <w:spacing w:before="240" w:after="60"/>
      <w:outlineLvl w:val="3"/>
    </w:pPr>
    <w:rPr>
      <w:rFonts w:ascii="Times New Roman Bold" w:eastAsiaTheme="majorEastAsia" w:hAnsi="Times New Roman Bold" w:cstheme="majorBidi"/>
      <w:b/>
      <w:bCs/>
      <w:iCs/>
      <w:sz w:val="28"/>
      <w:szCs w:val="24"/>
    </w:rPr>
  </w:style>
  <w:style w:type="paragraph" w:styleId="Heading5">
    <w:name w:val="heading 5"/>
    <w:basedOn w:val="Normal"/>
    <w:next w:val="Normal"/>
    <w:link w:val="Heading5Char"/>
    <w:uiPriority w:val="5"/>
    <w:qFormat/>
    <w:rsid w:val="00121FAA"/>
    <w:pPr>
      <w:keepNext/>
      <w:spacing w:before="240" w:after="60"/>
      <w:outlineLvl w:val="4"/>
    </w:pPr>
    <w:rPr>
      <w:rFonts w:ascii="Times New Roman Bold" w:eastAsiaTheme="majorEastAsia" w:hAnsi="Times New Roman Bold" w:cstheme="majorBidi"/>
      <w:b/>
      <w:i/>
      <w:sz w:val="26"/>
      <w:szCs w:val="24"/>
    </w:rPr>
  </w:style>
  <w:style w:type="paragraph" w:styleId="Heading6">
    <w:name w:val="heading 6"/>
    <w:basedOn w:val="Normal"/>
    <w:next w:val="Normal"/>
    <w:link w:val="Heading6Char"/>
    <w:uiPriority w:val="9"/>
    <w:qFormat/>
    <w:rsid w:val="00121FAA"/>
    <w:pPr>
      <w:keepNext/>
      <w:spacing w:before="240" w:after="60"/>
      <w:outlineLvl w:val="5"/>
    </w:pPr>
    <w:rPr>
      <w:rFonts w:ascii="Times New Roman Bold" w:eastAsiaTheme="majorEastAsia" w:hAnsi="Times New Roman Bold" w:cstheme="majorBidi"/>
      <w:b/>
      <w:iCs/>
      <w:sz w:val="22"/>
      <w:szCs w:val="24"/>
    </w:rPr>
  </w:style>
  <w:style w:type="paragraph" w:styleId="Heading7">
    <w:name w:val="heading 7"/>
    <w:basedOn w:val="Normal"/>
    <w:next w:val="Normal"/>
    <w:link w:val="Heading7Char"/>
    <w:uiPriority w:val="9"/>
    <w:qFormat/>
    <w:rsid w:val="00121FAA"/>
    <w:pPr>
      <w:keepNext/>
      <w:spacing w:before="240" w:after="60"/>
      <w:outlineLvl w:val="6"/>
    </w:pPr>
    <w:rPr>
      <w:rFonts w:eastAsiaTheme="majorEastAsia" w:cstheme="majorBidi"/>
      <w:iCs/>
      <w:szCs w:val="24"/>
    </w:rPr>
  </w:style>
  <w:style w:type="paragraph" w:styleId="Heading8">
    <w:name w:val="heading 8"/>
    <w:basedOn w:val="Normal"/>
    <w:next w:val="Normal"/>
    <w:link w:val="Heading8Char"/>
    <w:uiPriority w:val="9"/>
    <w:qFormat/>
    <w:rsid w:val="00121FAA"/>
    <w:pPr>
      <w:keepNext/>
      <w:spacing w:before="240" w:after="60"/>
      <w:outlineLvl w:val="7"/>
    </w:pPr>
    <w:rPr>
      <w:rFonts w:eastAsiaTheme="majorEastAsia" w:cstheme="majorBidi"/>
      <w:i/>
      <w:szCs w:val="20"/>
    </w:rPr>
  </w:style>
  <w:style w:type="paragraph" w:styleId="Heading9">
    <w:name w:val="heading 9"/>
    <w:basedOn w:val="Normal"/>
    <w:next w:val="Normal"/>
    <w:link w:val="Heading9Char"/>
    <w:uiPriority w:val="9"/>
    <w:qFormat/>
    <w:rsid w:val="00121FAA"/>
    <w:pPr>
      <w:keepNext/>
      <w:spacing w:before="240" w:after="60"/>
      <w:outlineLvl w:val="8"/>
    </w:pPr>
    <w:rPr>
      <w:rFonts w:eastAsiaTheme="majorEastAsia" w:cstheme="majorBid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1FAA"/>
    <w:rPr>
      <w:rFonts w:ascii="Times New Roman" w:eastAsiaTheme="majorEastAsia" w:hAnsi="Times New Roman" w:cstheme="majorBidi"/>
      <w:b/>
      <w:bCs/>
      <w:kern w:val="32"/>
      <w:sz w:val="32"/>
      <w:szCs w:val="28"/>
    </w:rPr>
  </w:style>
  <w:style w:type="character" w:customStyle="1" w:styleId="Heading2Char">
    <w:name w:val="Heading 2 Char"/>
    <w:basedOn w:val="DefaultParagraphFont"/>
    <w:link w:val="Heading2"/>
    <w:uiPriority w:val="2"/>
    <w:rsid w:val="00121FAA"/>
    <w:rPr>
      <w:rFonts w:ascii="Times New Roman" w:eastAsiaTheme="majorEastAsia" w:hAnsi="Times New Roman" w:cstheme="majorBidi"/>
      <w:b/>
      <w:bCs/>
      <w:i/>
      <w:sz w:val="28"/>
      <w:szCs w:val="26"/>
    </w:rPr>
  </w:style>
  <w:style w:type="paragraph" w:styleId="BodyText">
    <w:name w:val="Body Text"/>
    <w:aliases w:val="BT"/>
    <w:basedOn w:val="Normal"/>
    <w:link w:val="BodyTextChar"/>
    <w:unhideWhenUsed/>
    <w:qFormat/>
    <w:rsid w:val="00121FAA"/>
    <w:pPr>
      <w:spacing w:after="120"/>
    </w:pPr>
    <w:rPr>
      <w:szCs w:val="24"/>
    </w:rPr>
  </w:style>
  <w:style w:type="character" w:customStyle="1" w:styleId="BodyTextChar">
    <w:name w:val="Body Text Char"/>
    <w:aliases w:val="BT Char"/>
    <w:basedOn w:val="DefaultParagraphFont"/>
    <w:link w:val="BodyText"/>
    <w:rsid w:val="00121FAA"/>
    <w:rPr>
      <w:rFonts w:ascii="Times New Roman" w:hAnsi="Times New Roman"/>
      <w:sz w:val="24"/>
      <w:szCs w:val="24"/>
    </w:rPr>
  </w:style>
  <w:style w:type="character" w:customStyle="1" w:styleId="Heading3Char">
    <w:name w:val="Heading 3 Char"/>
    <w:basedOn w:val="DefaultParagraphFont"/>
    <w:link w:val="Heading3"/>
    <w:uiPriority w:val="9"/>
    <w:rsid w:val="00121FAA"/>
    <w:rPr>
      <w:rFonts w:ascii="Times New Roman" w:eastAsiaTheme="majorEastAsia" w:hAnsi="Times New Roman" w:cstheme="majorBidi"/>
      <w:b/>
      <w:bCs/>
      <w:sz w:val="26"/>
      <w:szCs w:val="24"/>
    </w:rPr>
  </w:style>
  <w:style w:type="character" w:customStyle="1" w:styleId="Heading4Char">
    <w:name w:val="Heading 4 Char"/>
    <w:basedOn w:val="DefaultParagraphFont"/>
    <w:link w:val="Heading4"/>
    <w:uiPriority w:val="4"/>
    <w:rsid w:val="00121FAA"/>
    <w:rPr>
      <w:rFonts w:ascii="Times New Roman Bold" w:eastAsiaTheme="majorEastAsia" w:hAnsi="Times New Roman Bold" w:cstheme="majorBidi"/>
      <w:b/>
      <w:bCs/>
      <w:iCs/>
      <w:sz w:val="28"/>
      <w:szCs w:val="24"/>
    </w:rPr>
  </w:style>
  <w:style w:type="character" w:customStyle="1" w:styleId="Heading5Char">
    <w:name w:val="Heading 5 Char"/>
    <w:basedOn w:val="DefaultParagraphFont"/>
    <w:link w:val="Heading5"/>
    <w:uiPriority w:val="5"/>
    <w:rsid w:val="00121FAA"/>
    <w:rPr>
      <w:rFonts w:ascii="Times New Roman Bold" w:eastAsiaTheme="majorEastAsia" w:hAnsi="Times New Roman Bold" w:cstheme="majorBidi"/>
      <w:b/>
      <w:i/>
      <w:sz w:val="26"/>
      <w:szCs w:val="24"/>
    </w:rPr>
  </w:style>
  <w:style w:type="character" w:customStyle="1" w:styleId="Heading6Char">
    <w:name w:val="Heading 6 Char"/>
    <w:basedOn w:val="DefaultParagraphFont"/>
    <w:link w:val="Heading6"/>
    <w:uiPriority w:val="9"/>
    <w:rsid w:val="00121FAA"/>
    <w:rPr>
      <w:rFonts w:ascii="Times New Roman Bold" w:eastAsiaTheme="majorEastAsia" w:hAnsi="Times New Roman Bold" w:cstheme="majorBidi"/>
      <w:b/>
      <w:iCs/>
      <w:szCs w:val="24"/>
    </w:rPr>
  </w:style>
  <w:style w:type="character" w:customStyle="1" w:styleId="Heading7Char">
    <w:name w:val="Heading 7 Char"/>
    <w:basedOn w:val="DefaultParagraphFont"/>
    <w:link w:val="Heading7"/>
    <w:uiPriority w:val="9"/>
    <w:rsid w:val="00121FAA"/>
    <w:rPr>
      <w:rFonts w:ascii="Times New Roman" w:eastAsiaTheme="majorEastAsia" w:hAnsi="Times New Roman" w:cstheme="majorBidi"/>
      <w:iCs/>
      <w:sz w:val="24"/>
      <w:szCs w:val="24"/>
    </w:rPr>
  </w:style>
  <w:style w:type="character" w:customStyle="1" w:styleId="Heading8Char">
    <w:name w:val="Heading 8 Char"/>
    <w:basedOn w:val="DefaultParagraphFont"/>
    <w:link w:val="Heading8"/>
    <w:uiPriority w:val="9"/>
    <w:rsid w:val="00121FAA"/>
    <w:rPr>
      <w:rFonts w:ascii="Times New Roman" w:eastAsiaTheme="majorEastAsia" w:hAnsi="Times New Roman" w:cstheme="majorBidi"/>
      <w:i/>
      <w:sz w:val="24"/>
      <w:szCs w:val="20"/>
    </w:rPr>
  </w:style>
  <w:style w:type="character" w:customStyle="1" w:styleId="Heading9Char">
    <w:name w:val="Heading 9 Char"/>
    <w:basedOn w:val="DefaultParagraphFont"/>
    <w:link w:val="Heading9"/>
    <w:uiPriority w:val="9"/>
    <w:rsid w:val="00121FAA"/>
    <w:rPr>
      <w:rFonts w:ascii="Times New Roman" w:eastAsiaTheme="majorEastAsia" w:hAnsi="Times New Roman" w:cstheme="majorBidi"/>
      <w:iCs/>
      <w:sz w:val="24"/>
      <w:szCs w:val="20"/>
    </w:rPr>
  </w:style>
  <w:style w:type="paragraph" w:styleId="NormalWeb">
    <w:name w:val="Normal (Web)"/>
    <w:basedOn w:val="Normal"/>
    <w:uiPriority w:val="99"/>
    <w:unhideWhenUsed/>
    <w:rsid w:val="000A0F7D"/>
    <w:pPr>
      <w:spacing w:before="100" w:beforeAutospacing="1" w:after="100" w:afterAutospacing="1"/>
    </w:pPr>
    <w:rPr>
      <w:rFonts w:eastAsia="Times New Roman" w:cs="Times New Roman"/>
      <w:szCs w:val="24"/>
    </w:rPr>
  </w:style>
  <w:style w:type="paragraph" w:styleId="Revision">
    <w:name w:val="Revision"/>
    <w:hidden/>
    <w:uiPriority w:val="99"/>
    <w:semiHidden/>
    <w:rsid w:val="007962D7"/>
    <w:pPr>
      <w:spacing w:after="0" w:line="240" w:lineRule="auto"/>
    </w:pPr>
    <w:rPr>
      <w:rFonts w:ascii="Times New Roman" w:eastAsia="PMingLiU" w:hAnsi="Times New Roman" w:cs="Times New Roman"/>
    </w:rPr>
  </w:style>
  <w:style w:type="character" w:styleId="CommentReference">
    <w:name w:val="annotation reference"/>
    <w:basedOn w:val="DefaultParagraphFont"/>
    <w:uiPriority w:val="99"/>
    <w:semiHidden/>
    <w:unhideWhenUsed/>
    <w:rsid w:val="007962D7"/>
    <w:rPr>
      <w:sz w:val="16"/>
      <w:szCs w:val="16"/>
    </w:rPr>
  </w:style>
  <w:style w:type="paragraph" w:styleId="CommentText">
    <w:name w:val="annotation text"/>
    <w:basedOn w:val="Normal"/>
    <w:link w:val="CommentTextChar"/>
    <w:uiPriority w:val="99"/>
    <w:unhideWhenUsed/>
    <w:rsid w:val="007962D7"/>
    <w:rPr>
      <w:rFonts w:eastAsia="PMingLiU" w:cs="Times New Roman"/>
      <w:sz w:val="20"/>
      <w:szCs w:val="20"/>
    </w:rPr>
  </w:style>
  <w:style w:type="character" w:customStyle="1" w:styleId="CommentTextChar">
    <w:name w:val="Comment Text Char"/>
    <w:basedOn w:val="DefaultParagraphFont"/>
    <w:link w:val="CommentText"/>
    <w:uiPriority w:val="99"/>
    <w:rsid w:val="007962D7"/>
    <w:rPr>
      <w:rFonts w:ascii="Times New Roman" w:eastAsia="PMingLiU"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962D7"/>
    <w:rPr>
      <w:b/>
      <w:bCs/>
    </w:rPr>
  </w:style>
  <w:style w:type="character" w:customStyle="1" w:styleId="CommentSubjectChar">
    <w:name w:val="Comment Subject Char"/>
    <w:basedOn w:val="CommentTextChar"/>
    <w:link w:val="CommentSubject"/>
    <w:uiPriority w:val="99"/>
    <w:semiHidden/>
    <w:rsid w:val="007962D7"/>
    <w:rPr>
      <w:rFonts w:ascii="Times New Roman" w:eastAsia="PMingLiU" w:hAnsi="Times New Roman" w:cs="Times New Roman"/>
      <w:b/>
      <w:bCs/>
      <w:sz w:val="20"/>
      <w:szCs w:val="20"/>
    </w:rPr>
  </w:style>
  <w:style w:type="paragraph" w:styleId="ListParagraph">
    <w:name w:val="List Paragraph"/>
    <w:basedOn w:val="Normal"/>
    <w:link w:val="ListParagraphChar"/>
    <w:uiPriority w:val="34"/>
    <w:qFormat/>
    <w:rsid w:val="007962D7"/>
    <w:pPr>
      <w:ind w:left="720"/>
      <w:contextualSpacing/>
    </w:pPr>
    <w:rPr>
      <w:rFonts w:eastAsiaTheme="minorEastAsia" w:cs="Times New Roman"/>
      <w:szCs w:val="24"/>
    </w:rPr>
  </w:style>
  <w:style w:type="paragraph" w:styleId="Header">
    <w:name w:val="header"/>
    <w:basedOn w:val="Normal"/>
    <w:link w:val="HeaderChar"/>
    <w:uiPriority w:val="99"/>
    <w:unhideWhenUsed/>
    <w:rsid w:val="007962D7"/>
    <w:pPr>
      <w:tabs>
        <w:tab w:val="center" w:pos="4680"/>
        <w:tab w:val="right" w:pos="9360"/>
      </w:tabs>
    </w:pPr>
    <w:rPr>
      <w:rFonts w:eastAsia="PMingLiU" w:cs="Times New Roman"/>
      <w:sz w:val="22"/>
    </w:rPr>
  </w:style>
  <w:style w:type="character" w:customStyle="1" w:styleId="HeaderChar">
    <w:name w:val="Header Char"/>
    <w:basedOn w:val="DefaultParagraphFont"/>
    <w:link w:val="Header"/>
    <w:uiPriority w:val="99"/>
    <w:rsid w:val="007962D7"/>
    <w:rPr>
      <w:rFonts w:ascii="Times New Roman" w:eastAsia="PMingLiU" w:hAnsi="Times New Roman" w:cs="Times New Roman"/>
    </w:rPr>
  </w:style>
  <w:style w:type="paragraph" w:styleId="Footer">
    <w:name w:val="footer"/>
    <w:basedOn w:val="Normal"/>
    <w:link w:val="FooterChar"/>
    <w:uiPriority w:val="99"/>
    <w:unhideWhenUsed/>
    <w:rsid w:val="007962D7"/>
    <w:pPr>
      <w:tabs>
        <w:tab w:val="center" w:pos="4680"/>
        <w:tab w:val="right" w:pos="9360"/>
      </w:tabs>
    </w:pPr>
    <w:rPr>
      <w:rFonts w:eastAsia="PMingLiU" w:cs="Times New Roman"/>
      <w:sz w:val="22"/>
    </w:rPr>
  </w:style>
  <w:style w:type="character" w:customStyle="1" w:styleId="FooterChar">
    <w:name w:val="Footer Char"/>
    <w:basedOn w:val="DefaultParagraphFont"/>
    <w:link w:val="Footer"/>
    <w:uiPriority w:val="99"/>
    <w:rsid w:val="007962D7"/>
    <w:rPr>
      <w:rFonts w:ascii="Times New Roman" w:eastAsia="PMingLiU" w:hAnsi="Times New Roman" w:cs="Times New Roman"/>
    </w:rPr>
  </w:style>
  <w:style w:type="character" w:styleId="Hyperlink">
    <w:name w:val="Hyperlink"/>
    <w:basedOn w:val="DefaultParagraphFont"/>
    <w:uiPriority w:val="99"/>
    <w:unhideWhenUsed/>
    <w:rsid w:val="007962D7"/>
    <w:rPr>
      <w:color w:val="0563C1" w:themeColor="hyperlink"/>
      <w:u w:val="single"/>
    </w:rPr>
  </w:style>
  <w:style w:type="table" w:styleId="TableGrid">
    <w:name w:val="Table Grid"/>
    <w:basedOn w:val="TableNormal"/>
    <w:uiPriority w:val="39"/>
    <w:rsid w:val="007962D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7962D7"/>
    <w:pPr>
      <w:spacing w:after="0" w:line="240" w:lineRule="auto"/>
    </w:pPr>
    <w:rPr>
      <w:rFonts w:ascii="Arial" w:eastAsia="Calibri" w:hAnsi="Arial" w:cs="Times New Roman"/>
      <w:sz w:val="24"/>
    </w:rPr>
  </w:style>
  <w:style w:type="paragraph" w:customStyle="1" w:styleId="DocID">
    <w:name w:val="DocID"/>
    <w:basedOn w:val="Footer"/>
    <w:next w:val="Footer"/>
    <w:link w:val="DocIDChar"/>
    <w:rsid w:val="007962D7"/>
    <w:pPr>
      <w:tabs>
        <w:tab w:val="clear" w:pos="4680"/>
        <w:tab w:val="clear" w:pos="9360"/>
      </w:tabs>
    </w:pPr>
    <w:rPr>
      <w:rFonts w:eastAsia="Times New Roman"/>
      <w:sz w:val="18"/>
      <w:szCs w:val="20"/>
    </w:rPr>
  </w:style>
  <w:style w:type="character" w:customStyle="1" w:styleId="DocIDChar">
    <w:name w:val="DocID Char"/>
    <w:basedOn w:val="DefaultParagraphFont"/>
    <w:link w:val="DocID"/>
    <w:rsid w:val="007962D7"/>
    <w:rPr>
      <w:rFonts w:ascii="Times New Roman" w:eastAsia="Times New Roman" w:hAnsi="Times New Roman" w:cs="Times New Roman"/>
      <w:sz w:val="18"/>
      <w:szCs w:val="20"/>
    </w:rPr>
  </w:style>
  <w:style w:type="character" w:styleId="Mention">
    <w:name w:val="Mention"/>
    <w:basedOn w:val="DefaultParagraphFont"/>
    <w:uiPriority w:val="99"/>
    <w:unhideWhenUsed/>
    <w:rsid w:val="000161AB"/>
    <w:rPr>
      <w:color w:val="2B579A"/>
      <w:shd w:val="clear" w:color="auto" w:fill="E1DFDD"/>
    </w:rPr>
  </w:style>
  <w:style w:type="character" w:styleId="FootnoteReference">
    <w:name w:val="footnote reference"/>
    <w:basedOn w:val="DefaultParagraphFont"/>
    <w:uiPriority w:val="99"/>
    <w:semiHidden/>
    <w:unhideWhenUsed/>
    <w:rsid w:val="00011322"/>
    <w:rPr>
      <w:vertAlign w:val="superscript"/>
    </w:rPr>
  </w:style>
  <w:style w:type="character" w:styleId="UnresolvedMention">
    <w:name w:val="Unresolved Mention"/>
    <w:basedOn w:val="DefaultParagraphFont"/>
    <w:uiPriority w:val="99"/>
    <w:semiHidden/>
    <w:unhideWhenUsed/>
    <w:rsid w:val="00011322"/>
    <w:rPr>
      <w:color w:val="605E5C"/>
      <w:shd w:val="clear" w:color="auto" w:fill="E1DFDD"/>
    </w:rPr>
  </w:style>
  <w:style w:type="table" w:customStyle="1" w:styleId="TableGrid1">
    <w:name w:val="Table Grid1"/>
    <w:basedOn w:val="TableNormal"/>
    <w:next w:val="TableGrid"/>
    <w:uiPriority w:val="39"/>
    <w:rsid w:val="000113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gal2L1">
    <w:name w:val="Legal2_L1"/>
    <w:basedOn w:val="Normal"/>
    <w:next w:val="Normal"/>
    <w:rsid w:val="00011322"/>
    <w:pPr>
      <w:numPr>
        <w:numId w:val="2"/>
      </w:numPr>
      <w:spacing w:after="240"/>
      <w:jc w:val="both"/>
      <w:outlineLvl w:val="0"/>
    </w:pPr>
    <w:rPr>
      <w:rFonts w:ascii="Calibri" w:eastAsia="PMingLiU" w:hAnsi="Calibri" w:cs="Times New Roman"/>
      <w:szCs w:val="20"/>
    </w:rPr>
  </w:style>
  <w:style w:type="paragraph" w:customStyle="1" w:styleId="Legal2L6">
    <w:name w:val="Legal2_L6"/>
    <w:basedOn w:val="Legal2L5"/>
    <w:next w:val="Normal"/>
    <w:rsid w:val="00011322"/>
    <w:pPr>
      <w:numPr>
        <w:ilvl w:val="5"/>
      </w:numPr>
      <w:outlineLvl w:val="5"/>
    </w:pPr>
  </w:style>
  <w:style w:type="paragraph" w:customStyle="1" w:styleId="Legal2L8">
    <w:name w:val="Legal2_L8"/>
    <w:basedOn w:val="Legal2L7"/>
    <w:next w:val="Normal"/>
    <w:rsid w:val="00011322"/>
    <w:pPr>
      <w:numPr>
        <w:ilvl w:val="7"/>
      </w:numPr>
      <w:outlineLvl w:val="7"/>
    </w:pPr>
  </w:style>
  <w:style w:type="paragraph" w:customStyle="1" w:styleId="Legal2L9">
    <w:name w:val="Legal2_L9"/>
    <w:basedOn w:val="Legal2L8"/>
    <w:next w:val="Normal"/>
    <w:rsid w:val="00011322"/>
    <w:pPr>
      <w:numPr>
        <w:ilvl w:val="8"/>
      </w:numPr>
      <w:outlineLvl w:val="8"/>
    </w:pPr>
  </w:style>
  <w:style w:type="paragraph" w:customStyle="1" w:styleId="Legal2L2">
    <w:name w:val="Legal2_L2"/>
    <w:basedOn w:val="Legal2L1"/>
    <w:rsid w:val="00011322"/>
    <w:pPr>
      <w:numPr>
        <w:ilvl w:val="1"/>
      </w:numPr>
      <w:outlineLvl w:val="1"/>
    </w:pPr>
  </w:style>
  <w:style w:type="paragraph" w:customStyle="1" w:styleId="Legal2L3">
    <w:name w:val="Legal2_L3"/>
    <w:basedOn w:val="Legal2L2"/>
    <w:rsid w:val="00011322"/>
    <w:pPr>
      <w:numPr>
        <w:ilvl w:val="2"/>
      </w:numPr>
      <w:tabs>
        <w:tab w:val="clear" w:pos="0"/>
        <w:tab w:val="num" w:pos="720"/>
      </w:tabs>
      <w:ind w:left="1440"/>
    </w:pPr>
  </w:style>
  <w:style w:type="paragraph" w:customStyle="1" w:styleId="Legal2L4">
    <w:name w:val="Legal2_L4"/>
    <w:basedOn w:val="Legal2L3"/>
    <w:next w:val="Normal"/>
    <w:rsid w:val="00011322"/>
    <w:pPr>
      <w:numPr>
        <w:ilvl w:val="3"/>
      </w:numPr>
      <w:outlineLvl w:val="3"/>
    </w:pPr>
  </w:style>
  <w:style w:type="paragraph" w:customStyle="1" w:styleId="Legal2L5">
    <w:name w:val="Legal2_L5"/>
    <w:basedOn w:val="Legal2L4"/>
    <w:next w:val="Normal"/>
    <w:rsid w:val="00011322"/>
    <w:pPr>
      <w:numPr>
        <w:ilvl w:val="4"/>
      </w:numPr>
      <w:outlineLvl w:val="4"/>
    </w:pPr>
  </w:style>
  <w:style w:type="paragraph" w:customStyle="1" w:styleId="Legal2L7">
    <w:name w:val="Legal2_L7"/>
    <w:basedOn w:val="Legal2L6"/>
    <w:next w:val="Normal"/>
    <w:rsid w:val="00011322"/>
    <w:pPr>
      <w:numPr>
        <w:ilvl w:val="6"/>
      </w:numPr>
      <w:outlineLvl w:val="6"/>
    </w:pPr>
  </w:style>
  <w:style w:type="character" w:customStyle="1" w:styleId="ListParagraphChar">
    <w:name w:val="List Paragraph Char"/>
    <w:basedOn w:val="DefaultParagraphFont"/>
    <w:link w:val="ListParagraph"/>
    <w:uiPriority w:val="34"/>
    <w:locked/>
    <w:rsid w:val="00011322"/>
    <w:rPr>
      <w:rFonts w:ascii="Times New Roman" w:eastAsiaTheme="minorEastAsia" w:hAnsi="Times New Roman" w:cs="Times New Roman"/>
      <w:sz w:val="24"/>
      <w:szCs w:val="24"/>
    </w:rPr>
  </w:style>
  <w:style w:type="paragraph" w:customStyle="1" w:styleId="gmail-paragraph">
    <w:name w:val="gmail-paragraph"/>
    <w:basedOn w:val="Normal"/>
    <w:rsid w:val="00011322"/>
    <w:pPr>
      <w:spacing w:before="100" w:beforeAutospacing="1" w:after="100" w:afterAutospacing="1"/>
      <w:jc w:val="both"/>
    </w:pPr>
    <w:rPr>
      <w:rFonts w:ascii="Calibri" w:hAnsi="Calibri" w:cs="Calibri"/>
    </w:rPr>
  </w:style>
  <w:style w:type="character" w:customStyle="1" w:styleId="gmail-normaltextrun">
    <w:name w:val="gmail-normaltextrun"/>
    <w:basedOn w:val="DefaultParagraphFont"/>
    <w:rsid w:val="00011322"/>
  </w:style>
  <w:style w:type="character" w:customStyle="1" w:styleId="normaltextrun">
    <w:name w:val="normaltextrun"/>
    <w:basedOn w:val="DefaultParagraphFont"/>
    <w:rsid w:val="00011322"/>
  </w:style>
  <w:style w:type="paragraph" w:styleId="FootnoteText">
    <w:name w:val="footnote text"/>
    <w:basedOn w:val="Normal"/>
    <w:link w:val="FootnoteTextChar"/>
    <w:uiPriority w:val="99"/>
    <w:unhideWhenUsed/>
    <w:rsid w:val="00011322"/>
    <w:pPr>
      <w:jc w:val="both"/>
    </w:pPr>
    <w:rPr>
      <w:rFonts w:ascii="Calibri" w:eastAsia="PMingLiU" w:hAnsi="Calibri" w:cs="Times New Roman"/>
      <w:sz w:val="20"/>
      <w:szCs w:val="20"/>
    </w:rPr>
  </w:style>
  <w:style w:type="character" w:customStyle="1" w:styleId="FootnoteTextChar">
    <w:name w:val="Footnote Text Char"/>
    <w:basedOn w:val="DefaultParagraphFont"/>
    <w:link w:val="FootnoteText"/>
    <w:uiPriority w:val="99"/>
    <w:rsid w:val="00011322"/>
    <w:rPr>
      <w:rFonts w:ascii="Calibri" w:eastAsia="PMingLiU" w:hAnsi="Calibri" w:cs="Times New Roman"/>
      <w:sz w:val="20"/>
      <w:szCs w:val="20"/>
    </w:rPr>
  </w:style>
  <w:style w:type="character" w:customStyle="1" w:styleId="eop">
    <w:name w:val="eop"/>
    <w:basedOn w:val="DefaultParagraphFont"/>
    <w:rsid w:val="00011322"/>
  </w:style>
  <w:style w:type="paragraph" w:customStyle="1" w:styleId="paragraph">
    <w:name w:val="paragraph"/>
    <w:basedOn w:val="Normal"/>
    <w:rsid w:val="00011322"/>
    <w:pPr>
      <w:spacing w:before="100" w:beforeAutospacing="1" w:after="100" w:afterAutospacing="1"/>
      <w:jc w:val="both"/>
    </w:pPr>
    <w:rPr>
      <w:rFonts w:ascii="Calibri" w:eastAsia="Times New Roman" w:hAnsi="Calibri" w:cs="Times New Roman"/>
      <w:szCs w:val="24"/>
    </w:rPr>
  </w:style>
  <w:style w:type="character" w:styleId="FollowedHyperlink">
    <w:name w:val="FollowedHyperlink"/>
    <w:basedOn w:val="DefaultParagraphFont"/>
    <w:uiPriority w:val="99"/>
    <w:semiHidden/>
    <w:unhideWhenUsed/>
    <w:rsid w:val="00011322"/>
    <w:rPr>
      <w:color w:val="954F72" w:themeColor="followedHyperlink"/>
      <w:u w:val="single"/>
    </w:rPr>
  </w:style>
  <w:style w:type="character" w:customStyle="1" w:styleId="al-author-delim">
    <w:name w:val="al-author-delim"/>
    <w:basedOn w:val="DefaultParagraphFont"/>
    <w:rsid w:val="00011322"/>
  </w:style>
  <w:style w:type="character" w:styleId="Emphasis">
    <w:name w:val="Emphasis"/>
    <w:basedOn w:val="DefaultParagraphFont"/>
    <w:uiPriority w:val="20"/>
    <w:qFormat/>
    <w:rsid w:val="00011322"/>
    <w:rPr>
      <w:i/>
      <w:iCs/>
    </w:rPr>
  </w:style>
  <w:style w:type="character" w:customStyle="1" w:styleId="ref-title">
    <w:name w:val="ref-title"/>
    <w:basedOn w:val="DefaultParagraphFont"/>
    <w:rsid w:val="00011322"/>
  </w:style>
  <w:style w:type="paragraph" w:customStyle="1" w:styleId="Default">
    <w:name w:val="Default"/>
    <w:rsid w:val="00CE1752"/>
    <w:pPr>
      <w:autoSpaceDE w:val="0"/>
      <w:autoSpaceDN w:val="0"/>
      <w:adjustRightInd w:val="0"/>
      <w:spacing w:after="0" w:line="240" w:lineRule="auto"/>
    </w:pPr>
    <w:rPr>
      <w:rFonts w:ascii="Times New Roman" w:hAnsi="Times New Roman" w:cs="Times New Roman"/>
      <w:color w:val="000000"/>
      <w:sz w:val="24"/>
      <w:szCs w:val="24"/>
      <w14:ligatures w14:val="standardContextual"/>
    </w:rPr>
  </w:style>
  <w:style w:type="character" w:styleId="Strong">
    <w:name w:val="Strong"/>
    <w:basedOn w:val="DefaultParagraphFont"/>
    <w:uiPriority w:val="22"/>
    <w:qFormat/>
    <w:rsid w:val="00CE1752"/>
    <w:rPr>
      <w:b/>
      <w:bCs/>
    </w:rPr>
  </w:style>
  <w:style w:type="paragraph" w:customStyle="1" w:styleId="Body">
    <w:name w:val="Body"/>
    <w:basedOn w:val="Heading1"/>
    <w:link w:val="BodyChar"/>
    <w:qFormat/>
    <w:rsid w:val="00CE1752"/>
    <w:pPr>
      <w:keepLines/>
      <w:spacing w:before="0" w:after="0" w:line="276" w:lineRule="auto"/>
    </w:pPr>
    <w:rPr>
      <w:rFonts w:ascii="News Gothic MT" w:hAnsi="News Gothic MT"/>
      <w:b w:val="0"/>
      <w:bCs w:val="0"/>
      <w:color w:val="000000"/>
      <w:szCs w:val="32"/>
    </w:rPr>
  </w:style>
  <w:style w:type="character" w:customStyle="1" w:styleId="BodyChar">
    <w:name w:val="Body Char"/>
    <w:basedOn w:val="Heading1Char"/>
    <w:link w:val="Body"/>
    <w:rsid w:val="00CE1752"/>
    <w:rPr>
      <w:rFonts w:ascii="News Gothic MT" w:eastAsiaTheme="majorEastAsia" w:hAnsi="News Gothic MT" w:cstheme="majorBidi"/>
      <w:b w:val="0"/>
      <w:bCs w:val="0"/>
      <w:color w:val="000000"/>
      <w:kern w:val="32"/>
      <w:sz w:val="32"/>
      <w:szCs w:val="32"/>
    </w:rPr>
  </w:style>
  <w:style w:type="paragraph" w:customStyle="1" w:styleId="msonormal0">
    <w:name w:val="msonormal"/>
    <w:basedOn w:val="Normal"/>
    <w:rsid w:val="0018469E"/>
    <w:pPr>
      <w:spacing w:before="100" w:beforeAutospacing="1" w:after="100" w:afterAutospacing="1"/>
    </w:pPr>
    <w:rPr>
      <w:rFonts w:eastAsia="Times New Roman" w:cs="Times New Roman"/>
      <w:szCs w:val="24"/>
    </w:rPr>
  </w:style>
  <w:style w:type="character" w:customStyle="1" w:styleId="label">
    <w:name w:val="label"/>
    <w:basedOn w:val="DefaultParagraphFont"/>
    <w:rsid w:val="0018469E"/>
  </w:style>
  <w:style w:type="character" w:styleId="HTMLCite">
    <w:name w:val="HTML Cite"/>
    <w:basedOn w:val="DefaultParagraphFont"/>
    <w:uiPriority w:val="99"/>
    <w:semiHidden/>
    <w:unhideWhenUsed/>
    <w:rsid w:val="0018469E"/>
    <w:rPr>
      <w:i/>
      <w:iCs/>
    </w:rPr>
  </w:style>
  <w:style w:type="character" w:customStyle="1" w:styleId="findhit">
    <w:name w:val="findhit"/>
    <w:basedOn w:val="DefaultParagraphFont"/>
    <w:rsid w:val="0057242C"/>
  </w:style>
  <w:style w:type="paragraph" w:customStyle="1" w:styleId="TableParagraph">
    <w:name w:val="Table Paragraph"/>
    <w:basedOn w:val="Normal"/>
    <w:uiPriority w:val="1"/>
    <w:qFormat/>
    <w:rsid w:val="001A6A4D"/>
    <w:pPr>
      <w:widowControl w:val="0"/>
      <w:autoSpaceDE w:val="0"/>
      <w:autoSpaceDN w:val="0"/>
    </w:pPr>
    <w:rPr>
      <w:rFonts w:ascii="Trebuchet MS" w:eastAsia="Trebuchet MS" w:hAnsi="Trebuchet MS" w:cs="Trebuchet MS"/>
      <w:sz w:val="22"/>
    </w:rPr>
  </w:style>
  <w:style w:type="table" w:customStyle="1" w:styleId="TableGrid2">
    <w:name w:val="Table Grid2"/>
    <w:basedOn w:val="TableNormal"/>
    <w:next w:val="TableGrid"/>
    <w:uiPriority w:val="39"/>
    <w:rsid w:val="00A21AFD"/>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86AD9"/>
    <w:pPr>
      <w:spacing w:after="200"/>
    </w:pPr>
    <w:rPr>
      <w:rFonts w:asciiTheme="minorHAnsi" w:eastAsiaTheme="minorHAnsi" w:hAnsiTheme="minorHAnsi"/>
      <w:i/>
      <w:iCs/>
      <w:color w:val="44546A" w:themeColor="text2"/>
      <w:kern w:val="2"/>
      <w:sz w:val="18"/>
      <w:szCs w:val="18"/>
    </w:rPr>
  </w:style>
  <w:style w:type="paragraph" w:customStyle="1" w:styleId="xmsonormal">
    <w:name w:val="x_msonormal"/>
    <w:basedOn w:val="Normal"/>
    <w:rsid w:val="002A5D1E"/>
    <w:rPr>
      <w:rFonts w:ascii="Aptos" w:eastAsiaTheme="minorHAnsi" w:hAnsi="Aptos" w:cs="Calibri"/>
      <w:sz w:val="22"/>
    </w:rPr>
  </w:style>
  <w:style w:type="character" w:styleId="SubtleReference">
    <w:name w:val="Subtle Reference"/>
    <w:basedOn w:val="DefaultParagraphFont"/>
    <w:uiPriority w:val="31"/>
    <w:qFormat/>
    <w:rsid w:val="003B6795"/>
    <w:rPr>
      <w:smallCaps/>
      <w:color w:val="5A5A5A" w:themeColor="text1" w:themeTint="A5"/>
    </w:rPr>
  </w:style>
  <w:style w:type="character" w:customStyle="1" w:styleId="bkciteavail">
    <w:name w:val="bk_cite_avail"/>
    <w:basedOn w:val="DefaultParagraphFont"/>
    <w:rsid w:val="006760D7"/>
  </w:style>
  <w:style w:type="paragraph" w:customStyle="1" w:styleId="xxmsonormal">
    <w:name w:val="x_xmsonormal"/>
    <w:basedOn w:val="Normal"/>
    <w:rsid w:val="006E7B20"/>
    <w:pPr>
      <w:spacing w:before="100" w:beforeAutospacing="1" w:after="100" w:afterAutospacing="1"/>
    </w:pPr>
    <w:rPr>
      <w:rFonts w:ascii="Calibri" w:eastAsiaTheme="minorHAnsi" w:hAnsi="Calibri" w:cs="Calibr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842639">
      <w:bodyDiv w:val="1"/>
      <w:marLeft w:val="0"/>
      <w:marRight w:val="0"/>
      <w:marTop w:val="0"/>
      <w:marBottom w:val="0"/>
      <w:divBdr>
        <w:top w:val="none" w:sz="0" w:space="0" w:color="auto"/>
        <w:left w:val="none" w:sz="0" w:space="0" w:color="auto"/>
        <w:bottom w:val="none" w:sz="0" w:space="0" w:color="auto"/>
        <w:right w:val="none" w:sz="0" w:space="0" w:color="auto"/>
      </w:divBdr>
    </w:div>
    <w:div w:id="54398875">
      <w:bodyDiv w:val="1"/>
      <w:marLeft w:val="0"/>
      <w:marRight w:val="0"/>
      <w:marTop w:val="0"/>
      <w:marBottom w:val="0"/>
      <w:divBdr>
        <w:top w:val="none" w:sz="0" w:space="0" w:color="auto"/>
        <w:left w:val="none" w:sz="0" w:space="0" w:color="auto"/>
        <w:bottom w:val="none" w:sz="0" w:space="0" w:color="auto"/>
        <w:right w:val="none" w:sz="0" w:space="0" w:color="auto"/>
      </w:divBdr>
    </w:div>
    <w:div w:id="58283723">
      <w:bodyDiv w:val="1"/>
      <w:marLeft w:val="0"/>
      <w:marRight w:val="0"/>
      <w:marTop w:val="0"/>
      <w:marBottom w:val="0"/>
      <w:divBdr>
        <w:top w:val="none" w:sz="0" w:space="0" w:color="auto"/>
        <w:left w:val="none" w:sz="0" w:space="0" w:color="auto"/>
        <w:bottom w:val="none" w:sz="0" w:space="0" w:color="auto"/>
        <w:right w:val="none" w:sz="0" w:space="0" w:color="auto"/>
      </w:divBdr>
    </w:div>
    <w:div w:id="62528444">
      <w:bodyDiv w:val="1"/>
      <w:marLeft w:val="0"/>
      <w:marRight w:val="0"/>
      <w:marTop w:val="0"/>
      <w:marBottom w:val="0"/>
      <w:divBdr>
        <w:top w:val="none" w:sz="0" w:space="0" w:color="auto"/>
        <w:left w:val="none" w:sz="0" w:space="0" w:color="auto"/>
        <w:bottom w:val="none" w:sz="0" w:space="0" w:color="auto"/>
        <w:right w:val="none" w:sz="0" w:space="0" w:color="auto"/>
      </w:divBdr>
    </w:div>
    <w:div w:id="67268171">
      <w:bodyDiv w:val="1"/>
      <w:marLeft w:val="0"/>
      <w:marRight w:val="0"/>
      <w:marTop w:val="0"/>
      <w:marBottom w:val="0"/>
      <w:divBdr>
        <w:top w:val="none" w:sz="0" w:space="0" w:color="auto"/>
        <w:left w:val="none" w:sz="0" w:space="0" w:color="auto"/>
        <w:bottom w:val="none" w:sz="0" w:space="0" w:color="auto"/>
        <w:right w:val="none" w:sz="0" w:space="0" w:color="auto"/>
      </w:divBdr>
    </w:div>
    <w:div w:id="79524769">
      <w:bodyDiv w:val="1"/>
      <w:marLeft w:val="0"/>
      <w:marRight w:val="0"/>
      <w:marTop w:val="0"/>
      <w:marBottom w:val="0"/>
      <w:divBdr>
        <w:top w:val="none" w:sz="0" w:space="0" w:color="auto"/>
        <w:left w:val="none" w:sz="0" w:space="0" w:color="auto"/>
        <w:bottom w:val="none" w:sz="0" w:space="0" w:color="auto"/>
        <w:right w:val="none" w:sz="0" w:space="0" w:color="auto"/>
      </w:divBdr>
    </w:div>
    <w:div w:id="94596710">
      <w:bodyDiv w:val="1"/>
      <w:marLeft w:val="0"/>
      <w:marRight w:val="0"/>
      <w:marTop w:val="0"/>
      <w:marBottom w:val="0"/>
      <w:divBdr>
        <w:top w:val="none" w:sz="0" w:space="0" w:color="auto"/>
        <w:left w:val="none" w:sz="0" w:space="0" w:color="auto"/>
        <w:bottom w:val="none" w:sz="0" w:space="0" w:color="auto"/>
        <w:right w:val="none" w:sz="0" w:space="0" w:color="auto"/>
      </w:divBdr>
    </w:div>
    <w:div w:id="112212575">
      <w:bodyDiv w:val="1"/>
      <w:marLeft w:val="0"/>
      <w:marRight w:val="0"/>
      <w:marTop w:val="0"/>
      <w:marBottom w:val="0"/>
      <w:divBdr>
        <w:top w:val="none" w:sz="0" w:space="0" w:color="auto"/>
        <w:left w:val="none" w:sz="0" w:space="0" w:color="auto"/>
        <w:bottom w:val="none" w:sz="0" w:space="0" w:color="auto"/>
        <w:right w:val="none" w:sz="0" w:space="0" w:color="auto"/>
      </w:divBdr>
    </w:div>
    <w:div w:id="143206677">
      <w:bodyDiv w:val="1"/>
      <w:marLeft w:val="0"/>
      <w:marRight w:val="0"/>
      <w:marTop w:val="0"/>
      <w:marBottom w:val="0"/>
      <w:divBdr>
        <w:top w:val="none" w:sz="0" w:space="0" w:color="auto"/>
        <w:left w:val="none" w:sz="0" w:space="0" w:color="auto"/>
        <w:bottom w:val="none" w:sz="0" w:space="0" w:color="auto"/>
        <w:right w:val="none" w:sz="0" w:space="0" w:color="auto"/>
      </w:divBdr>
    </w:div>
    <w:div w:id="206646667">
      <w:bodyDiv w:val="1"/>
      <w:marLeft w:val="0"/>
      <w:marRight w:val="0"/>
      <w:marTop w:val="0"/>
      <w:marBottom w:val="0"/>
      <w:divBdr>
        <w:top w:val="none" w:sz="0" w:space="0" w:color="auto"/>
        <w:left w:val="none" w:sz="0" w:space="0" w:color="auto"/>
        <w:bottom w:val="none" w:sz="0" w:space="0" w:color="auto"/>
        <w:right w:val="none" w:sz="0" w:space="0" w:color="auto"/>
      </w:divBdr>
    </w:div>
    <w:div w:id="207303629">
      <w:bodyDiv w:val="1"/>
      <w:marLeft w:val="0"/>
      <w:marRight w:val="0"/>
      <w:marTop w:val="0"/>
      <w:marBottom w:val="0"/>
      <w:divBdr>
        <w:top w:val="none" w:sz="0" w:space="0" w:color="auto"/>
        <w:left w:val="none" w:sz="0" w:space="0" w:color="auto"/>
        <w:bottom w:val="none" w:sz="0" w:space="0" w:color="auto"/>
        <w:right w:val="none" w:sz="0" w:space="0" w:color="auto"/>
      </w:divBdr>
    </w:div>
    <w:div w:id="228344060">
      <w:bodyDiv w:val="1"/>
      <w:marLeft w:val="0"/>
      <w:marRight w:val="0"/>
      <w:marTop w:val="0"/>
      <w:marBottom w:val="0"/>
      <w:divBdr>
        <w:top w:val="none" w:sz="0" w:space="0" w:color="auto"/>
        <w:left w:val="none" w:sz="0" w:space="0" w:color="auto"/>
        <w:bottom w:val="none" w:sz="0" w:space="0" w:color="auto"/>
        <w:right w:val="none" w:sz="0" w:space="0" w:color="auto"/>
      </w:divBdr>
    </w:div>
    <w:div w:id="234358660">
      <w:bodyDiv w:val="1"/>
      <w:marLeft w:val="0"/>
      <w:marRight w:val="0"/>
      <w:marTop w:val="0"/>
      <w:marBottom w:val="0"/>
      <w:divBdr>
        <w:top w:val="none" w:sz="0" w:space="0" w:color="auto"/>
        <w:left w:val="none" w:sz="0" w:space="0" w:color="auto"/>
        <w:bottom w:val="none" w:sz="0" w:space="0" w:color="auto"/>
        <w:right w:val="none" w:sz="0" w:space="0" w:color="auto"/>
      </w:divBdr>
    </w:div>
    <w:div w:id="237635239">
      <w:bodyDiv w:val="1"/>
      <w:marLeft w:val="0"/>
      <w:marRight w:val="0"/>
      <w:marTop w:val="0"/>
      <w:marBottom w:val="0"/>
      <w:divBdr>
        <w:top w:val="none" w:sz="0" w:space="0" w:color="auto"/>
        <w:left w:val="none" w:sz="0" w:space="0" w:color="auto"/>
        <w:bottom w:val="none" w:sz="0" w:space="0" w:color="auto"/>
        <w:right w:val="none" w:sz="0" w:space="0" w:color="auto"/>
      </w:divBdr>
    </w:div>
    <w:div w:id="248196540">
      <w:bodyDiv w:val="1"/>
      <w:marLeft w:val="0"/>
      <w:marRight w:val="0"/>
      <w:marTop w:val="0"/>
      <w:marBottom w:val="0"/>
      <w:divBdr>
        <w:top w:val="none" w:sz="0" w:space="0" w:color="auto"/>
        <w:left w:val="none" w:sz="0" w:space="0" w:color="auto"/>
        <w:bottom w:val="none" w:sz="0" w:space="0" w:color="auto"/>
        <w:right w:val="none" w:sz="0" w:space="0" w:color="auto"/>
      </w:divBdr>
      <w:divsChild>
        <w:div w:id="1778215507">
          <w:marLeft w:val="-720"/>
          <w:marRight w:val="0"/>
          <w:marTop w:val="0"/>
          <w:marBottom w:val="0"/>
          <w:divBdr>
            <w:top w:val="none" w:sz="0" w:space="0" w:color="auto"/>
            <w:left w:val="none" w:sz="0" w:space="0" w:color="auto"/>
            <w:bottom w:val="none" w:sz="0" w:space="0" w:color="auto"/>
            <w:right w:val="none" w:sz="0" w:space="0" w:color="auto"/>
          </w:divBdr>
        </w:div>
      </w:divsChild>
    </w:div>
    <w:div w:id="308633685">
      <w:bodyDiv w:val="1"/>
      <w:marLeft w:val="0"/>
      <w:marRight w:val="0"/>
      <w:marTop w:val="0"/>
      <w:marBottom w:val="0"/>
      <w:divBdr>
        <w:top w:val="none" w:sz="0" w:space="0" w:color="auto"/>
        <w:left w:val="none" w:sz="0" w:space="0" w:color="auto"/>
        <w:bottom w:val="none" w:sz="0" w:space="0" w:color="auto"/>
        <w:right w:val="none" w:sz="0" w:space="0" w:color="auto"/>
      </w:divBdr>
    </w:div>
    <w:div w:id="315380522">
      <w:bodyDiv w:val="1"/>
      <w:marLeft w:val="0"/>
      <w:marRight w:val="0"/>
      <w:marTop w:val="0"/>
      <w:marBottom w:val="0"/>
      <w:divBdr>
        <w:top w:val="none" w:sz="0" w:space="0" w:color="auto"/>
        <w:left w:val="none" w:sz="0" w:space="0" w:color="auto"/>
        <w:bottom w:val="none" w:sz="0" w:space="0" w:color="auto"/>
        <w:right w:val="none" w:sz="0" w:space="0" w:color="auto"/>
      </w:divBdr>
      <w:divsChild>
        <w:div w:id="991787901">
          <w:marLeft w:val="-720"/>
          <w:marRight w:val="0"/>
          <w:marTop w:val="0"/>
          <w:marBottom w:val="0"/>
          <w:divBdr>
            <w:top w:val="none" w:sz="0" w:space="0" w:color="auto"/>
            <w:left w:val="none" w:sz="0" w:space="0" w:color="auto"/>
            <w:bottom w:val="none" w:sz="0" w:space="0" w:color="auto"/>
            <w:right w:val="none" w:sz="0" w:space="0" w:color="auto"/>
          </w:divBdr>
        </w:div>
      </w:divsChild>
    </w:div>
    <w:div w:id="331418556">
      <w:bodyDiv w:val="1"/>
      <w:marLeft w:val="0"/>
      <w:marRight w:val="0"/>
      <w:marTop w:val="0"/>
      <w:marBottom w:val="0"/>
      <w:divBdr>
        <w:top w:val="none" w:sz="0" w:space="0" w:color="auto"/>
        <w:left w:val="none" w:sz="0" w:space="0" w:color="auto"/>
        <w:bottom w:val="none" w:sz="0" w:space="0" w:color="auto"/>
        <w:right w:val="none" w:sz="0" w:space="0" w:color="auto"/>
      </w:divBdr>
    </w:div>
    <w:div w:id="341276595">
      <w:bodyDiv w:val="1"/>
      <w:marLeft w:val="0"/>
      <w:marRight w:val="0"/>
      <w:marTop w:val="0"/>
      <w:marBottom w:val="0"/>
      <w:divBdr>
        <w:top w:val="none" w:sz="0" w:space="0" w:color="auto"/>
        <w:left w:val="none" w:sz="0" w:space="0" w:color="auto"/>
        <w:bottom w:val="none" w:sz="0" w:space="0" w:color="auto"/>
        <w:right w:val="none" w:sz="0" w:space="0" w:color="auto"/>
      </w:divBdr>
    </w:div>
    <w:div w:id="343676741">
      <w:bodyDiv w:val="1"/>
      <w:marLeft w:val="0"/>
      <w:marRight w:val="0"/>
      <w:marTop w:val="0"/>
      <w:marBottom w:val="0"/>
      <w:divBdr>
        <w:top w:val="none" w:sz="0" w:space="0" w:color="auto"/>
        <w:left w:val="none" w:sz="0" w:space="0" w:color="auto"/>
        <w:bottom w:val="none" w:sz="0" w:space="0" w:color="auto"/>
        <w:right w:val="none" w:sz="0" w:space="0" w:color="auto"/>
      </w:divBdr>
      <w:divsChild>
        <w:div w:id="2069064211">
          <w:marLeft w:val="-720"/>
          <w:marRight w:val="0"/>
          <w:marTop w:val="0"/>
          <w:marBottom w:val="0"/>
          <w:divBdr>
            <w:top w:val="none" w:sz="0" w:space="0" w:color="auto"/>
            <w:left w:val="none" w:sz="0" w:space="0" w:color="auto"/>
            <w:bottom w:val="none" w:sz="0" w:space="0" w:color="auto"/>
            <w:right w:val="none" w:sz="0" w:space="0" w:color="auto"/>
          </w:divBdr>
        </w:div>
      </w:divsChild>
    </w:div>
    <w:div w:id="389114656">
      <w:bodyDiv w:val="1"/>
      <w:marLeft w:val="0"/>
      <w:marRight w:val="0"/>
      <w:marTop w:val="0"/>
      <w:marBottom w:val="0"/>
      <w:divBdr>
        <w:top w:val="none" w:sz="0" w:space="0" w:color="auto"/>
        <w:left w:val="none" w:sz="0" w:space="0" w:color="auto"/>
        <w:bottom w:val="none" w:sz="0" w:space="0" w:color="auto"/>
        <w:right w:val="none" w:sz="0" w:space="0" w:color="auto"/>
      </w:divBdr>
    </w:div>
    <w:div w:id="398602621">
      <w:bodyDiv w:val="1"/>
      <w:marLeft w:val="0"/>
      <w:marRight w:val="0"/>
      <w:marTop w:val="0"/>
      <w:marBottom w:val="0"/>
      <w:divBdr>
        <w:top w:val="none" w:sz="0" w:space="0" w:color="auto"/>
        <w:left w:val="none" w:sz="0" w:space="0" w:color="auto"/>
        <w:bottom w:val="none" w:sz="0" w:space="0" w:color="auto"/>
        <w:right w:val="none" w:sz="0" w:space="0" w:color="auto"/>
      </w:divBdr>
      <w:divsChild>
        <w:div w:id="1399591020">
          <w:marLeft w:val="-720"/>
          <w:marRight w:val="0"/>
          <w:marTop w:val="0"/>
          <w:marBottom w:val="0"/>
          <w:divBdr>
            <w:top w:val="none" w:sz="0" w:space="0" w:color="auto"/>
            <w:left w:val="none" w:sz="0" w:space="0" w:color="auto"/>
            <w:bottom w:val="none" w:sz="0" w:space="0" w:color="auto"/>
            <w:right w:val="none" w:sz="0" w:space="0" w:color="auto"/>
          </w:divBdr>
        </w:div>
      </w:divsChild>
    </w:div>
    <w:div w:id="428965855">
      <w:bodyDiv w:val="1"/>
      <w:marLeft w:val="0"/>
      <w:marRight w:val="0"/>
      <w:marTop w:val="0"/>
      <w:marBottom w:val="0"/>
      <w:divBdr>
        <w:top w:val="none" w:sz="0" w:space="0" w:color="auto"/>
        <w:left w:val="none" w:sz="0" w:space="0" w:color="auto"/>
        <w:bottom w:val="none" w:sz="0" w:space="0" w:color="auto"/>
        <w:right w:val="none" w:sz="0" w:space="0" w:color="auto"/>
      </w:divBdr>
    </w:div>
    <w:div w:id="429468963">
      <w:bodyDiv w:val="1"/>
      <w:marLeft w:val="0"/>
      <w:marRight w:val="0"/>
      <w:marTop w:val="0"/>
      <w:marBottom w:val="0"/>
      <w:divBdr>
        <w:top w:val="none" w:sz="0" w:space="0" w:color="auto"/>
        <w:left w:val="none" w:sz="0" w:space="0" w:color="auto"/>
        <w:bottom w:val="none" w:sz="0" w:space="0" w:color="auto"/>
        <w:right w:val="none" w:sz="0" w:space="0" w:color="auto"/>
      </w:divBdr>
    </w:div>
    <w:div w:id="461655642">
      <w:bodyDiv w:val="1"/>
      <w:marLeft w:val="0"/>
      <w:marRight w:val="0"/>
      <w:marTop w:val="0"/>
      <w:marBottom w:val="0"/>
      <w:divBdr>
        <w:top w:val="none" w:sz="0" w:space="0" w:color="auto"/>
        <w:left w:val="none" w:sz="0" w:space="0" w:color="auto"/>
        <w:bottom w:val="none" w:sz="0" w:space="0" w:color="auto"/>
        <w:right w:val="none" w:sz="0" w:space="0" w:color="auto"/>
      </w:divBdr>
    </w:div>
    <w:div w:id="510485821">
      <w:bodyDiv w:val="1"/>
      <w:marLeft w:val="0"/>
      <w:marRight w:val="0"/>
      <w:marTop w:val="0"/>
      <w:marBottom w:val="0"/>
      <w:divBdr>
        <w:top w:val="none" w:sz="0" w:space="0" w:color="auto"/>
        <w:left w:val="none" w:sz="0" w:space="0" w:color="auto"/>
        <w:bottom w:val="none" w:sz="0" w:space="0" w:color="auto"/>
        <w:right w:val="none" w:sz="0" w:space="0" w:color="auto"/>
      </w:divBdr>
    </w:div>
    <w:div w:id="512956105">
      <w:bodyDiv w:val="1"/>
      <w:marLeft w:val="0"/>
      <w:marRight w:val="0"/>
      <w:marTop w:val="0"/>
      <w:marBottom w:val="0"/>
      <w:divBdr>
        <w:top w:val="none" w:sz="0" w:space="0" w:color="auto"/>
        <w:left w:val="none" w:sz="0" w:space="0" w:color="auto"/>
        <w:bottom w:val="none" w:sz="0" w:space="0" w:color="auto"/>
        <w:right w:val="none" w:sz="0" w:space="0" w:color="auto"/>
      </w:divBdr>
    </w:div>
    <w:div w:id="522742286">
      <w:bodyDiv w:val="1"/>
      <w:marLeft w:val="0"/>
      <w:marRight w:val="0"/>
      <w:marTop w:val="0"/>
      <w:marBottom w:val="0"/>
      <w:divBdr>
        <w:top w:val="none" w:sz="0" w:space="0" w:color="auto"/>
        <w:left w:val="none" w:sz="0" w:space="0" w:color="auto"/>
        <w:bottom w:val="none" w:sz="0" w:space="0" w:color="auto"/>
        <w:right w:val="none" w:sz="0" w:space="0" w:color="auto"/>
      </w:divBdr>
    </w:div>
    <w:div w:id="545029113">
      <w:bodyDiv w:val="1"/>
      <w:marLeft w:val="0"/>
      <w:marRight w:val="0"/>
      <w:marTop w:val="0"/>
      <w:marBottom w:val="0"/>
      <w:divBdr>
        <w:top w:val="none" w:sz="0" w:space="0" w:color="auto"/>
        <w:left w:val="none" w:sz="0" w:space="0" w:color="auto"/>
        <w:bottom w:val="none" w:sz="0" w:space="0" w:color="auto"/>
        <w:right w:val="none" w:sz="0" w:space="0" w:color="auto"/>
      </w:divBdr>
      <w:divsChild>
        <w:div w:id="852649602">
          <w:marLeft w:val="0"/>
          <w:marRight w:val="0"/>
          <w:marTop w:val="0"/>
          <w:marBottom w:val="0"/>
          <w:divBdr>
            <w:top w:val="none" w:sz="0" w:space="0" w:color="auto"/>
            <w:left w:val="none" w:sz="0" w:space="0" w:color="auto"/>
            <w:bottom w:val="none" w:sz="0" w:space="0" w:color="auto"/>
            <w:right w:val="none" w:sz="0" w:space="0" w:color="auto"/>
          </w:divBdr>
        </w:div>
      </w:divsChild>
    </w:div>
    <w:div w:id="549809373">
      <w:bodyDiv w:val="1"/>
      <w:marLeft w:val="0"/>
      <w:marRight w:val="0"/>
      <w:marTop w:val="0"/>
      <w:marBottom w:val="0"/>
      <w:divBdr>
        <w:top w:val="none" w:sz="0" w:space="0" w:color="auto"/>
        <w:left w:val="none" w:sz="0" w:space="0" w:color="auto"/>
        <w:bottom w:val="none" w:sz="0" w:space="0" w:color="auto"/>
        <w:right w:val="none" w:sz="0" w:space="0" w:color="auto"/>
      </w:divBdr>
    </w:div>
    <w:div w:id="562132764">
      <w:bodyDiv w:val="1"/>
      <w:marLeft w:val="0"/>
      <w:marRight w:val="0"/>
      <w:marTop w:val="0"/>
      <w:marBottom w:val="0"/>
      <w:divBdr>
        <w:top w:val="none" w:sz="0" w:space="0" w:color="auto"/>
        <w:left w:val="none" w:sz="0" w:space="0" w:color="auto"/>
        <w:bottom w:val="none" w:sz="0" w:space="0" w:color="auto"/>
        <w:right w:val="none" w:sz="0" w:space="0" w:color="auto"/>
      </w:divBdr>
    </w:div>
    <w:div w:id="568344391">
      <w:bodyDiv w:val="1"/>
      <w:marLeft w:val="0"/>
      <w:marRight w:val="0"/>
      <w:marTop w:val="0"/>
      <w:marBottom w:val="0"/>
      <w:divBdr>
        <w:top w:val="none" w:sz="0" w:space="0" w:color="auto"/>
        <w:left w:val="none" w:sz="0" w:space="0" w:color="auto"/>
        <w:bottom w:val="none" w:sz="0" w:space="0" w:color="auto"/>
        <w:right w:val="none" w:sz="0" w:space="0" w:color="auto"/>
      </w:divBdr>
      <w:divsChild>
        <w:div w:id="467550086">
          <w:marLeft w:val="-720"/>
          <w:marRight w:val="0"/>
          <w:marTop w:val="0"/>
          <w:marBottom w:val="0"/>
          <w:divBdr>
            <w:top w:val="none" w:sz="0" w:space="0" w:color="auto"/>
            <w:left w:val="none" w:sz="0" w:space="0" w:color="auto"/>
            <w:bottom w:val="none" w:sz="0" w:space="0" w:color="auto"/>
            <w:right w:val="none" w:sz="0" w:space="0" w:color="auto"/>
          </w:divBdr>
        </w:div>
      </w:divsChild>
    </w:div>
    <w:div w:id="568924401">
      <w:bodyDiv w:val="1"/>
      <w:marLeft w:val="0"/>
      <w:marRight w:val="0"/>
      <w:marTop w:val="0"/>
      <w:marBottom w:val="0"/>
      <w:divBdr>
        <w:top w:val="none" w:sz="0" w:space="0" w:color="auto"/>
        <w:left w:val="none" w:sz="0" w:space="0" w:color="auto"/>
        <w:bottom w:val="none" w:sz="0" w:space="0" w:color="auto"/>
        <w:right w:val="none" w:sz="0" w:space="0" w:color="auto"/>
      </w:divBdr>
    </w:div>
    <w:div w:id="588579658">
      <w:bodyDiv w:val="1"/>
      <w:marLeft w:val="0"/>
      <w:marRight w:val="0"/>
      <w:marTop w:val="0"/>
      <w:marBottom w:val="0"/>
      <w:divBdr>
        <w:top w:val="none" w:sz="0" w:space="0" w:color="auto"/>
        <w:left w:val="none" w:sz="0" w:space="0" w:color="auto"/>
        <w:bottom w:val="none" w:sz="0" w:space="0" w:color="auto"/>
        <w:right w:val="none" w:sz="0" w:space="0" w:color="auto"/>
      </w:divBdr>
    </w:div>
    <w:div w:id="599531841">
      <w:bodyDiv w:val="1"/>
      <w:marLeft w:val="0"/>
      <w:marRight w:val="0"/>
      <w:marTop w:val="0"/>
      <w:marBottom w:val="0"/>
      <w:divBdr>
        <w:top w:val="none" w:sz="0" w:space="0" w:color="auto"/>
        <w:left w:val="none" w:sz="0" w:space="0" w:color="auto"/>
        <w:bottom w:val="none" w:sz="0" w:space="0" w:color="auto"/>
        <w:right w:val="none" w:sz="0" w:space="0" w:color="auto"/>
      </w:divBdr>
    </w:div>
    <w:div w:id="621427413">
      <w:bodyDiv w:val="1"/>
      <w:marLeft w:val="0"/>
      <w:marRight w:val="0"/>
      <w:marTop w:val="0"/>
      <w:marBottom w:val="0"/>
      <w:divBdr>
        <w:top w:val="none" w:sz="0" w:space="0" w:color="auto"/>
        <w:left w:val="none" w:sz="0" w:space="0" w:color="auto"/>
        <w:bottom w:val="none" w:sz="0" w:space="0" w:color="auto"/>
        <w:right w:val="none" w:sz="0" w:space="0" w:color="auto"/>
      </w:divBdr>
    </w:div>
    <w:div w:id="621886888">
      <w:bodyDiv w:val="1"/>
      <w:marLeft w:val="0"/>
      <w:marRight w:val="0"/>
      <w:marTop w:val="0"/>
      <w:marBottom w:val="0"/>
      <w:divBdr>
        <w:top w:val="none" w:sz="0" w:space="0" w:color="auto"/>
        <w:left w:val="none" w:sz="0" w:space="0" w:color="auto"/>
        <w:bottom w:val="none" w:sz="0" w:space="0" w:color="auto"/>
        <w:right w:val="none" w:sz="0" w:space="0" w:color="auto"/>
      </w:divBdr>
    </w:div>
    <w:div w:id="658774479">
      <w:bodyDiv w:val="1"/>
      <w:marLeft w:val="0"/>
      <w:marRight w:val="0"/>
      <w:marTop w:val="0"/>
      <w:marBottom w:val="0"/>
      <w:divBdr>
        <w:top w:val="none" w:sz="0" w:space="0" w:color="auto"/>
        <w:left w:val="none" w:sz="0" w:space="0" w:color="auto"/>
        <w:bottom w:val="none" w:sz="0" w:space="0" w:color="auto"/>
        <w:right w:val="none" w:sz="0" w:space="0" w:color="auto"/>
      </w:divBdr>
    </w:div>
    <w:div w:id="669452160">
      <w:bodyDiv w:val="1"/>
      <w:marLeft w:val="0"/>
      <w:marRight w:val="0"/>
      <w:marTop w:val="0"/>
      <w:marBottom w:val="0"/>
      <w:divBdr>
        <w:top w:val="none" w:sz="0" w:space="0" w:color="auto"/>
        <w:left w:val="none" w:sz="0" w:space="0" w:color="auto"/>
        <w:bottom w:val="none" w:sz="0" w:space="0" w:color="auto"/>
        <w:right w:val="none" w:sz="0" w:space="0" w:color="auto"/>
      </w:divBdr>
      <w:divsChild>
        <w:div w:id="1267081289">
          <w:marLeft w:val="-720"/>
          <w:marRight w:val="0"/>
          <w:marTop w:val="0"/>
          <w:marBottom w:val="0"/>
          <w:divBdr>
            <w:top w:val="none" w:sz="0" w:space="0" w:color="auto"/>
            <w:left w:val="none" w:sz="0" w:space="0" w:color="auto"/>
            <w:bottom w:val="none" w:sz="0" w:space="0" w:color="auto"/>
            <w:right w:val="none" w:sz="0" w:space="0" w:color="auto"/>
          </w:divBdr>
        </w:div>
      </w:divsChild>
    </w:div>
    <w:div w:id="671681536">
      <w:bodyDiv w:val="1"/>
      <w:marLeft w:val="0"/>
      <w:marRight w:val="0"/>
      <w:marTop w:val="0"/>
      <w:marBottom w:val="0"/>
      <w:divBdr>
        <w:top w:val="none" w:sz="0" w:space="0" w:color="auto"/>
        <w:left w:val="none" w:sz="0" w:space="0" w:color="auto"/>
        <w:bottom w:val="none" w:sz="0" w:space="0" w:color="auto"/>
        <w:right w:val="none" w:sz="0" w:space="0" w:color="auto"/>
      </w:divBdr>
    </w:div>
    <w:div w:id="675689938">
      <w:bodyDiv w:val="1"/>
      <w:marLeft w:val="0"/>
      <w:marRight w:val="0"/>
      <w:marTop w:val="0"/>
      <w:marBottom w:val="0"/>
      <w:divBdr>
        <w:top w:val="none" w:sz="0" w:space="0" w:color="auto"/>
        <w:left w:val="none" w:sz="0" w:space="0" w:color="auto"/>
        <w:bottom w:val="none" w:sz="0" w:space="0" w:color="auto"/>
        <w:right w:val="none" w:sz="0" w:space="0" w:color="auto"/>
      </w:divBdr>
      <w:divsChild>
        <w:div w:id="203372142">
          <w:marLeft w:val="-720"/>
          <w:marRight w:val="0"/>
          <w:marTop w:val="0"/>
          <w:marBottom w:val="0"/>
          <w:divBdr>
            <w:top w:val="none" w:sz="0" w:space="0" w:color="auto"/>
            <w:left w:val="none" w:sz="0" w:space="0" w:color="auto"/>
            <w:bottom w:val="none" w:sz="0" w:space="0" w:color="auto"/>
            <w:right w:val="none" w:sz="0" w:space="0" w:color="auto"/>
          </w:divBdr>
        </w:div>
      </w:divsChild>
    </w:div>
    <w:div w:id="681856692">
      <w:bodyDiv w:val="1"/>
      <w:marLeft w:val="0"/>
      <w:marRight w:val="0"/>
      <w:marTop w:val="0"/>
      <w:marBottom w:val="0"/>
      <w:divBdr>
        <w:top w:val="none" w:sz="0" w:space="0" w:color="auto"/>
        <w:left w:val="none" w:sz="0" w:space="0" w:color="auto"/>
        <w:bottom w:val="none" w:sz="0" w:space="0" w:color="auto"/>
        <w:right w:val="none" w:sz="0" w:space="0" w:color="auto"/>
      </w:divBdr>
    </w:div>
    <w:div w:id="706219129">
      <w:bodyDiv w:val="1"/>
      <w:marLeft w:val="0"/>
      <w:marRight w:val="0"/>
      <w:marTop w:val="0"/>
      <w:marBottom w:val="0"/>
      <w:divBdr>
        <w:top w:val="none" w:sz="0" w:space="0" w:color="auto"/>
        <w:left w:val="none" w:sz="0" w:space="0" w:color="auto"/>
        <w:bottom w:val="none" w:sz="0" w:space="0" w:color="auto"/>
        <w:right w:val="none" w:sz="0" w:space="0" w:color="auto"/>
      </w:divBdr>
    </w:div>
    <w:div w:id="736709421">
      <w:bodyDiv w:val="1"/>
      <w:marLeft w:val="0"/>
      <w:marRight w:val="0"/>
      <w:marTop w:val="0"/>
      <w:marBottom w:val="0"/>
      <w:divBdr>
        <w:top w:val="none" w:sz="0" w:space="0" w:color="auto"/>
        <w:left w:val="none" w:sz="0" w:space="0" w:color="auto"/>
        <w:bottom w:val="none" w:sz="0" w:space="0" w:color="auto"/>
        <w:right w:val="none" w:sz="0" w:space="0" w:color="auto"/>
      </w:divBdr>
    </w:div>
    <w:div w:id="749154979">
      <w:bodyDiv w:val="1"/>
      <w:marLeft w:val="0"/>
      <w:marRight w:val="0"/>
      <w:marTop w:val="0"/>
      <w:marBottom w:val="0"/>
      <w:divBdr>
        <w:top w:val="none" w:sz="0" w:space="0" w:color="auto"/>
        <w:left w:val="none" w:sz="0" w:space="0" w:color="auto"/>
        <w:bottom w:val="none" w:sz="0" w:space="0" w:color="auto"/>
        <w:right w:val="none" w:sz="0" w:space="0" w:color="auto"/>
      </w:divBdr>
      <w:divsChild>
        <w:div w:id="693000801">
          <w:marLeft w:val="0"/>
          <w:marRight w:val="0"/>
          <w:marTop w:val="0"/>
          <w:marBottom w:val="0"/>
          <w:divBdr>
            <w:top w:val="none" w:sz="0" w:space="0" w:color="auto"/>
            <w:left w:val="none" w:sz="0" w:space="0" w:color="auto"/>
            <w:bottom w:val="none" w:sz="0" w:space="0" w:color="auto"/>
            <w:right w:val="none" w:sz="0" w:space="0" w:color="auto"/>
          </w:divBdr>
        </w:div>
        <w:div w:id="1550265271">
          <w:marLeft w:val="0"/>
          <w:marRight w:val="0"/>
          <w:marTop w:val="0"/>
          <w:marBottom w:val="0"/>
          <w:divBdr>
            <w:top w:val="none" w:sz="0" w:space="0" w:color="auto"/>
            <w:left w:val="none" w:sz="0" w:space="0" w:color="auto"/>
            <w:bottom w:val="none" w:sz="0" w:space="0" w:color="auto"/>
            <w:right w:val="none" w:sz="0" w:space="0" w:color="auto"/>
          </w:divBdr>
        </w:div>
      </w:divsChild>
    </w:div>
    <w:div w:id="755053202">
      <w:bodyDiv w:val="1"/>
      <w:marLeft w:val="0"/>
      <w:marRight w:val="0"/>
      <w:marTop w:val="0"/>
      <w:marBottom w:val="0"/>
      <w:divBdr>
        <w:top w:val="none" w:sz="0" w:space="0" w:color="auto"/>
        <w:left w:val="none" w:sz="0" w:space="0" w:color="auto"/>
        <w:bottom w:val="none" w:sz="0" w:space="0" w:color="auto"/>
        <w:right w:val="none" w:sz="0" w:space="0" w:color="auto"/>
      </w:divBdr>
    </w:div>
    <w:div w:id="764307806">
      <w:bodyDiv w:val="1"/>
      <w:marLeft w:val="0"/>
      <w:marRight w:val="0"/>
      <w:marTop w:val="0"/>
      <w:marBottom w:val="0"/>
      <w:divBdr>
        <w:top w:val="none" w:sz="0" w:space="0" w:color="auto"/>
        <w:left w:val="none" w:sz="0" w:space="0" w:color="auto"/>
        <w:bottom w:val="none" w:sz="0" w:space="0" w:color="auto"/>
        <w:right w:val="none" w:sz="0" w:space="0" w:color="auto"/>
      </w:divBdr>
    </w:div>
    <w:div w:id="784422808">
      <w:bodyDiv w:val="1"/>
      <w:marLeft w:val="0"/>
      <w:marRight w:val="0"/>
      <w:marTop w:val="0"/>
      <w:marBottom w:val="0"/>
      <w:divBdr>
        <w:top w:val="none" w:sz="0" w:space="0" w:color="auto"/>
        <w:left w:val="none" w:sz="0" w:space="0" w:color="auto"/>
        <w:bottom w:val="none" w:sz="0" w:space="0" w:color="auto"/>
        <w:right w:val="none" w:sz="0" w:space="0" w:color="auto"/>
      </w:divBdr>
    </w:div>
    <w:div w:id="791019763">
      <w:bodyDiv w:val="1"/>
      <w:marLeft w:val="0"/>
      <w:marRight w:val="0"/>
      <w:marTop w:val="0"/>
      <w:marBottom w:val="0"/>
      <w:divBdr>
        <w:top w:val="none" w:sz="0" w:space="0" w:color="auto"/>
        <w:left w:val="none" w:sz="0" w:space="0" w:color="auto"/>
        <w:bottom w:val="none" w:sz="0" w:space="0" w:color="auto"/>
        <w:right w:val="none" w:sz="0" w:space="0" w:color="auto"/>
      </w:divBdr>
    </w:div>
    <w:div w:id="827862836">
      <w:bodyDiv w:val="1"/>
      <w:marLeft w:val="0"/>
      <w:marRight w:val="0"/>
      <w:marTop w:val="0"/>
      <w:marBottom w:val="0"/>
      <w:divBdr>
        <w:top w:val="none" w:sz="0" w:space="0" w:color="auto"/>
        <w:left w:val="none" w:sz="0" w:space="0" w:color="auto"/>
        <w:bottom w:val="none" w:sz="0" w:space="0" w:color="auto"/>
        <w:right w:val="none" w:sz="0" w:space="0" w:color="auto"/>
      </w:divBdr>
    </w:div>
    <w:div w:id="835847979">
      <w:bodyDiv w:val="1"/>
      <w:marLeft w:val="0"/>
      <w:marRight w:val="0"/>
      <w:marTop w:val="0"/>
      <w:marBottom w:val="0"/>
      <w:divBdr>
        <w:top w:val="none" w:sz="0" w:space="0" w:color="auto"/>
        <w:left w:val="none" w:sz="0" w:space="0" w:color="auto"/>
        <w:bottom w:val="none" w:sz="0" w:space="0" w:color="auto"/>
        <w:right w:val="none" w:sz="0" w:space="0" w:color="auto"/>
      </w:divBdr>
    </w:div>
    <w:div w:id="857813763">
      <w:bodyDiv w:val="1"/>
      <w:marLeft w:val="0"/>
      <w:marRight w:val="0"/>
      <w:marTop w:val="0"/>
      <w:marBottom w:val="0"/>
      <w:divBdr>
        <w:top w:val="none" w:sz="0" w:space="0" w:color="auto"/>
        <w:left w:val="none" w:sz="0" w:space="0" w:color="auto"/>
        <w:bottom w:val="none" w:sz="0" w:space="0" w:color="auto"/>
        <w:right w:val="none" w:sz="0" w:space="0" w:color="auto"/>
      </w:divBdr>
    </w:div>
    <w:div w:id="873075988">
      <w:bodyDiv w:val="1"/>
      <w:marLeft w:val="0"/>
      <w:marRight w:val="0"/>
      <w:marTop w:val="0"/>
      <w:marBottom w:val="0"/>
      <w:divBdr>
        <w:top w:val="none" w:sz="0" w:space="0" w:color="auto"/>
        <w:left w:val="none" w:sz="0" w:space="0" w:color="auto"/>
        <w:bottom w:val="none" w:sz="0" w:space="0" w:color="auto"/>
        <w:right w:val="none" w:sz="0" w:space="0" w:color="auto"/>
      </w:divBdr>
    </w:div>
    <w:div w:id="878052173">
      <w:bodyDiv w:val="1"/>
      <w:marLeft w:val="0"/>
      <w:marRight w:val="0"/>
      <w:marTop w:val="0"/>
      <w:marBottom w:val="0"/>
      <w:divBdr>
        <w:top w:val="none" w:sz="0" w:space="0" w:color="auto"/>
        <w:left w:val="none" w:sz="0" w:space="0" w:color="auto"/>
        <w:bottom w:val="none" w:sz="0" w:space="0" w:color="auto"/>
        <w:right w:val="none" w:sz="0" w:space="0" w:color="auto"/>
      </w:divBdr>
    </w:div>
    <w:div w:id="892353217">
      <w:bodyDiv w:val="1"/>
      <w:marLeft w:val="0"/>
      <w:marRight w:val="0"/>
      <w:marTop w:val="0"/>
      <w:marBottom w:val="0"/>
      <w:divBdr>
        <w:top w:val="none" w:sz="0" w:space="0" w:color="auto"/>
        <w:left w:val="none" w:sz="0" w:space="0" w:color="auto"/>
        <w:bottom w:val="none" w:sz="0" w:space="0" w:color="auto"/>
        <w:right w:val="none" w:sz="0" w:space="0" w:color="auto"/>
      </w:divBdr>
    </w:div>
    <w:div w:id="894311845">
      <w:bodyDiv w:val="1"/>
      <w:marLeft w:val="0"/>
      <w:marRight w:val="0"/>
      <w:marTop w:val="0"/>
      <w:marBottom w:val="0"/>
      <w:divBdr>
        <w:top w:val="none" w:sz="0" w:space="0" w:color="auto"/>
        <w:left w:val="none" w:sz="0" w:space="0" w:color="auto"/>
        <w:bottom w:val="none" w:sz="0" w:space="0" w:color="auto"/>
        <w:right w:val="none" w:sz="0" w:space="0" w:color="auto"/>
      </w:divBdr>
      <w:divsChild>
        <w:div w:id="1019161414">
          <w:marLeft w:val="-720"/>
          <w:marRight w:val="0"/>
          <w:marTop w:val="0"/>
          <w:marBottom w:val="0"/>
          <w:divBdr>
            <w:top w:val="none" w:sz="0" w:space="0" w:color="auto"/>
            <w:left w:val="none" w:sz="0" w:space="0" w:color="auto"/>
            <w:bottom w:val="none" w:sz="0" w:space="0" w:color="auto"/>
            <w:right w:val="none" w:sz="0" w:space="0" w:color="auto"/>
          </w:divBdr>
        </w:div>
      </w:divsChild>
    </w:div>
    <w:div w:id="952054505">
      <w:bodyDiv w:val="1"/>
      <w:marLeft w:val="0"/>
      <w:marRight w:val="0"/>
      <w:marTop w:val="0"/>
      <w:marBottom w:val="0"/>
      <w:divBdr>
        <w:top w:val="none" w:sz="0" w:space="0" w:color="auto"/>
        <w:left w:val="none" w:sz="0" w:space="0" w:color="auto"/>
        <w:bottom w:val="none" w:sz="0" w:space="0" w:color="auto"/>
        <w:right w:val="none" w:sz="0" w:space="0" w:color="auto"/>
      </w:divBdr>
    </w:div>
    <w:div w:id="954095576">
      <w:bodyDiv w:val="1"/>
      <w:marLeft w:val="0"/>
      <w:marRight w:val="0"/>
      <w:marTop w:val="0"/>
      <w:marBottom w:val="0"/>
      <w:divBdr>
        <w:top w:val="none" w:sz="0" w:space="0" w:color="auto"/>
        <w:left w:val="none" w:sz="0" w:space="0" w:color="auto"/>
        <w:bottom w:val="none" w:sz="0" w:space="0" w:color="auto"/>
        <w:right w:val="none" w:sz="0" w:space="0" w:color="auto"/>
      </w:divBdr>
      <w:divsChild>
        <w:div w:id="404256402">
          <w:marLeft w:val="0"/>
          <w:marRight w:val="0"/>
          <w:marTop w:val="0"/>
          <w:marBottom w:val="240"/>
          <w:divBdr>
            <w:top w:val="none" w:sz="0" w:space="0" w:color="auto"/>
            <w:left w:val="none" w:sz="0" w:space="0" w:color="auto"/>
            <w:bottom w:val="none" w:sz="0" w:space="0" w:color="auto"/>
            <w:right w:val="none" w:sz="0" w:space="0" w:color="auto"/>
          </w:divBdr>
        </w:div>
        <w:div w:id="1957566183">
          <w:marLeft w:val="0"/>
          <w:marRight w:val="0"/>
          <w:marTop w:val="0"/>
          <w:marBottom w:val="0"/>
          <w:divBdr>
            <w:top w:val="none" w:sz="0" w:space="0" w:color="auto"/>
            <w:left w:val="none" w:sz="0" w:space="0" w:color="auto"/>
            <w:bottom w:val="none" w:sz="0" w:space="0" w:color="auto"/>
            <w:right w:val="none" w:sz="0" w:space="0" w:color="auto"/>
          </w:divBdr>
        </w:div>
      </w:divsChild>
    </w:div>
    <w:div w:id="961498449">
      <w:bodyDiv w:val="1"/>
      <w:marLeft w:val="0"/>
      <w:marRight w:val="0"/>
      <w:marTop w:val="0"/>
      <w:marBottom w:val="0"/>
      <w:divBdr>
        <w:top w:val="none" w:sz="0" w:space="0" w:color="auto"/>
        <w:left w:val="none" w:sz="0" w:space="0" w:color="auto"/>
        <w:bottom w:val="none" w:sz="0" w:space="0" w:color="auto"/>
        <w:right w:val="none" w:sz="0" w:space="0" w:color="auto"/>
      </w:divBdr>
      <w:divsChild>
        <w:div w:id="1159226770">
          <w:marLeft w:val="-720"/>
          <w:marRight w:val="0"/>
          <w:marTop w:val="0"/>
          <w:marBottom w:val="0"/>
          <w:divBdr>
            <w:top w:val="none" w:sz="0" w:space="0" w:color="auto"/>
            <w:left w:val="none" w:sz="0" w:space="0" w:color="auto"/>
            <w:bottom w:val="none" w:sz="0" w:space="0" w:color="auto"/>
            <w:right w:val="none" w:sz="0" w:space="0" w:color="auto"/>
          </w:divBdr>
        </w:div>
      </w:divsChild>
    </w:div>
    <w:div w:id="973365068">
      <w:bodyDiv w:val="1"/>
      <w:marLeft w:val="0"/>
      <w:marRight w:val="0"/>
      <w:marTop w:val="0"/>
      <w:marBottom w:val="0"/>
      <w:divBdr>
        <w:top w:val="none" w:sz="0" w:space="0" w:color="auto"/>
        <w:left w:val="none" w:sz="0" w:space="0" w:color="auto"/>
        <w:bottom w:val="none" w:sz="0" w:space="0" w:color="auto"/>
        <w:right w:val="none" w:sz="0" w:space="0" w:color="auto"/>
      </w:divBdr>
    </w:div>
    <w:div w:id="998462283">
      <w:bodyDiv w:val="1"/>
      <w:marLeft w:val="0"/>
      <w:marRight w:val="0"/>
      <w:marTop w:val="0"/>
      <w:marBottom w:val="0"/>
      <w:divBdr>
        <w:top w:val="none" w:sz="0" w:space="0" w:color="auto"/>
        <w:left w:val="none" w:sz="0" w:space="0" w:color="auto"/>
        <w:bottom w:val="none" w:sz="0" w:space="0" w:color="auto"/>
        <w:right w:val="none" w:sz="0" w:space="0" w:color="auto"/>
      </w:divBdr>
    </w:div>
    <w:div w:id="1006131639">
      <w:bodyDiv w:val="1"/>
      <w:marLeft w:val="0"/>
      <w:marRight w:val="0"/>
      <w:marTop w:val="0"/>
      <w:marBottom w:val="0"/>
      <w:divBdr>
        <w:top w:val="none" w:sz="0" w:space="0" w:color="auto"/>
        <w:left w:val="none" w:sz="0" w:space="0" w:color="auto"/>
        <w:bottom w:val="none" w:sz="0" w:space="0" w:color="auto"/>
        <w:right w:val="none" w:sz="0" w:space="0" w:color="auto"/>
      </w:divBdr>
    </w:div>
    <w:div w:id="1006784763">
      <w:bodyDiv w:val="1"/>
      <w:marLeft w:val="0"/>
      <w:marRight w:val="0"/>
      <w:marTop w:val="0"/>
      <w:marBottom w:val="0"/>
      <w:divBdr>
        <w:top w:val="none" w:sz="0" w:space="0" w:color="auto"/>
        <w:left w:val="none" w:sz="0" w:space="0" w:color="auto"/>
        <w:bottom w:val="none" w:sz="0" w:space="0" w:color="auto"/>
        <w:right w:val="none" w:sz="0" w:space="0" w:color="auto"/>
      </w:divBdr>
    </w:div>
    <w:div w:id="1100295775">
      <w:bodyDiv w:val="1"/>
      <w:marLeft w:val="0"/>
      <w:marRight w:val="0"/>
      <w:marTop w:val="0"/>
      <w:marBottom w:val="0"/>
      <w:divBdr>
        <w:top w:val="none" w:sz="0" w:space="0" w:color="auto"/>
        <w:left w:val="none" w:sz="0" w:space="0" w:color="auto"/>
        <w:bottom w:val="none" w:sz="0" w:space="0" w:color="auto"/>
        <w:right w:val="none" w:sz="0" w:space="0" w:color="auto"/>
      </w:divBdr>
    </w:div>
    <w:div w:id="1141650423">
      <w:bodyDiv w:val="1"/>
      <w:marLeft w:val="0"/>
      <w:marRight w:val="0"/>
      <w:marTop w:val="0"/>
      <w:marBottom w:val="0"/>
      <w:divBdr>
        <w:top w:val="none" w:sz="0" w:space="0" w:color="auto"/>
        <w:left w:val="none" w:sz="0" w:space="0" w:color="auto"/>
        <w:bottom w:val="none" w:sz="0" w:space="0" w:color="auto"/>
        <w:right w:val="none" w:sz="0" w:space="0" w:color="auto"/>
      </w:divBdr>
    </w:div>
    <w:div w:id="1163280222">
      <w:bodyDiv w:val="1"/>
      <w:marLeft w:val="0"/>
      <w:marRight w:val="0"/>
      <w:marTop w:val="0"/>
      <w:marBottom w:val="0"/>
      <w:divBdr>
        <w:top w:val="none" w:sz="0" w:space="0" w:color="auto"/>
        <w:left w:val="none" w:sz="0" w:space="0" w:color="auto"/>
        <w:bottom w:val="none" w:sz="0" w:space="0" w:color="auto"/>
        <w:right w:val="none" w:sz="0" w:space="0" w:color="auto"/>
      </w:divBdr>
    </w:div>
    <w:div w:id="1168053894">
      <w:bodyDiv w:val="1"/>
      <w:marLeft w:val="0"/>
      <w:marRight w:val="0"/>
      <w:marTop w:val="0"/>
      <w:marBottom w:val="0"/>
      <w:divBdr>
        <w:top w:val="none" w:sz="0" w:space="0" w:color="auto"/>
        <w:left w:val="none" w:sz="0" w:space="0" w:color="auto"/>
        <w:bottom w:val="none" w:sz="0" w:space="0" w:color="auto"/>
        <w:right w:val="none" w:sz="0" w:space="0" w:color="auto"/>
      </w:divBdr>
    </w:div>
    <w:div w:id="1186941264">
      <w:bodyDiv w:val="1"/>
      <w:marLeft w:val="0"/>
      <w:marRight w:val="0"/>
      <w:marTop w:val="0"/>
      <w:marBottom w:val="0"/>
      <w:divBdr>
        <w:top w:val="none" w:sz="0" w:space="0" w:color="auto"/>
        <w:left w:val="none" w:sz="0" w:space="0" w:color="auto"/>
        <w:bottom w:val="none" w:sz="0" w:space="0" w:color="auto"/>
        <w:right w:val="none" w:sz="0" w:space="0" w:color="auto"/>
      </w:divBdr>
    </w:div>
    <w:div w:id="1226572106">
      <w:bodyDiv w:val="1"/>
      <w:marLeft w:val="0"/>
      <w:marRight w:val="0"/>
      <w:marTop w:val="0"/>
      <w:marBottom w:val="0"/>
      <w:divBdr>
        <w:top w:val="none" w:sz="0" w:space="0" w:color="auto"/>
        <w:left w:val="none" w:sz="0" w:space="0" w:color="auto"/>
        <w:bottom w:val="none" w:sz="0" w:space="0" w:color="auto"/>
        <w:right w:val="none" w:sz="0" w:space="0" w:color="auto"/>
      </w:divBdr>
      <w:divsChild>
        <w:div w:id="1562718246">
          <w:marLeft w:val="-720"/>
          <w:marRight w:val="0"/>
          <w:marTop w:val="0"/>
          <w:marBottom w:val="0"/>
          <w:divBdr>
            <w:top w:val="none" w:sz="0" w:space="0" w:color="auto"/>
            <w:left w:val="none" w:sz="0" w:space="0" w:color="auto"/>
            <w:bottom w:val="none" w:sz="0" w:space="0" w:color="auto"/>
            <w:right w:val="none" w:sz="0" w:space="0" w:color="auto"/>
          </w:divBdr>
        </w:div>
      </w:divsChild>
    </w:div>
    <w:div w:id="1251160293">
      <w:bodyDiv w:val="1"/>
      <w:marLeft w:val="0"/>
      <w:marRight w:val="0"/>
      <w:marTop w:val="0"/>
      <w:marBottom w:val="0"/>
      <w:divBdr>
        <w:top w:val="none" w:sz="0" w:space="0" w:color="auto"/>
        <w:left w:val="none" w:sz="0" w:space="0" w:color="auto"/>
        <w:bottom w:val="none" w:sz="0" w:space="0" w:color="auto"/>
        <w:right w:val="none" w:sz="0" w:space="0" w:color="auto"/>
      </w:divBdr>
    </w:div>
    <w:div w:id="1263756360">
      <w:bodyDiv w:val="1"/>
      <w:marLeft w:val="0"/>
      <w:marRight w:val="0"/>
      <w:marTop w:val="0"/>
      <w:marBottom w:val="0"/>
      <w:divBdr>
        <w:top w:val="none" w:sz="0" w:space="0" w:color="auto"/>
        <w:left w:val="none" w:sz="0" w:space="0" w:color="auto"/>
        <w:bottom w:val="none" w:sz="0" w:space="0" w:color="auto"/>
        <w:right w:val="none" w:sz="0" w:space="0" w:color="auto"/>
      </w:divBdr>
    </w:div>
    <w:div w:id="1287857877">
      <w:bodyDiv w:val="1"/>
      <w:marLeft w:val="0"/>
      <w:marRight w:val="0"/>
      <w:marTop w:val="0"/>
      <w:marBottom w:val="0"/>
      <w:divBdr>
        <w:top w:val="none" w:sz="0" w:space="0" w:color="auto"/>
        <w:left w:val="none" w:sz="0" w:space="0" w:color="auto"/>
        <w:bottom w:val="none" w:sz="0" w:space="0" w:color="auto"/>
        <w:right w:val="none" w:sz="0" w:space="0" w:color="auto"/>
      </w:divBdr>
      <w:divsChild>
        <w:div w:id="932934876">
          <w:marLeft w:val="-720"/>
          <w:marRight w:val="0"/>
          <w:marTop w:val="0"/>
          <w:marBottom w:val="0"/>
          <w:divBdr>
            <w:top w:val="none" w:sz="0" w:space="0" w:color="auto"/>
            <w:left w:val="none" w:sz="0" w:space="0" w:color="auto"/>
            <w:bottom w:val="none" w:sz="0" w:space="0" w:color="auto"/>
            <w:right w:val="none" w:sz="0" w:space="0" w:color="auto"/>
          </w:divBdr>
        </w:div>
      </w:divsChild>
    </w:div>
    <w:div w:id="1295788433">
      <w:bodyDiv w:val="1"/>
      <w:marLeft w:val="0"/>
      <w:marRight w:val="0"/>
      <w:marTop w:val="0"/>
      <w:marBottom w:val="0"/>
      <w:divBdr>
        <w:top w:val="none" w:sz="0" w:space="0" w:color="auto"/>
        <w:left w:val="none" w:sz="0" w:space="0" w:color="auto"/>
        <w:bottom w:val="none" w:sz="0" w:space="0" w:color="auto"/>
        <w:right w:val="none" w:sz="0" w:space="0" w:color="auto"/>
      </w:divBdr>
    </w:div>
    <w:div w:id="1308705566">
      <w:bodyDiv w:val="1"/>
      <w:marLeft w:val="0"/>
      <w:marRight w:val="0"/>
      <w:marTop w:val="0"/>
      <w:marBottom w:val="0"/>
      <w:divBdr>
        <w:top w:val="none" w:sz="0" w:space="0" w:color="auto"/>
        <w:left w:val="none" w:sz="0" w:space="0" w:color="auto"/>
        <w:bottom w:val="none" w:sz="0" w:space="0" w:color="auto"/>
        <w:right w:val="none" w:sz="0" w:space="0" w:color="auto"/>
      </w:divBdr>
    </w:div>
    <w:div w:id="1320841766">
      <w:bodyDiv w:val="1"/>
      <w:marLeft w:val="0"/>
      <w:marRight w:val="0"/>
      <w:marTop w:val="0"/>
      <w:marBottom w:val="0"/>
      <w:divBdr>
        <w:top w:val="none" w:sz="0" w:space="0" w:color="auto"/>
        <w:left w:val="none" w:sz="0" w:space="0" w:color="auto"/>
        <w:bottom w:val="none" w:sz="0" w:space="0" w:color="auto"/>
        <w:right w:val="none" w:sz="0" w:space="0" w:color="auto"/>
      </w:divBdr>
    </w:div>
    <w:div w:id="1334333389">
      <w:bodyDiv w:val="1"/>
      <w:marLeft w:val="0"/>
      <w:marRight w:val="0"/>
      <w:marTop w:val="0"/>
      <w:marBottom w:val="0"/>
      <w:divBdr>
        <w:top w:val="none" w:sz="0" w:space="0" w:color="auto"/>
        <w:left w:val="none" w:sz="0" w:space="0" w:color="auto"/>
        <w:bottom w:val="none" w:sz="0" w:space="0" w:color="auto"/>
        <w:right w:val="none" w:sz="0" w:space="0" w:color="auto"/>
      </w:divBdr>
    </w:div>
    <w:div w:id="1341275214">
      <w:bodyDiv w:val="1"/>
      <w:marLeft w:val="0"/>
      <w:marRight w:val="0"/>
      <w:marTop w:val="0"/>
      <w:marBottom w:val="0"/>
      <w:divBdr>
        <w:top w:val="none" w:sz="0" w:space="0" w:color="auto"/>
        <w:left w:val="none" w:sz="0" w:space="0" w:color="auto"/>
        <w:bottom w:val="none" w:sz="0" w:space="0" w:color="auto"/>
        <w:right w:val="none" w:sz="0" w:space="0" w:color="auto"/>
      </w:divBdr>
      <w:divsChild>
        <w:div w:id="420413499">
          <w:marLeft w:val="-720"/>
          <w:marRight w:val="0"/>
          <w:marTop w:val="0"/>
          <w:marBottom w:val="0"/>
          <w:divBdr>
            <w:top w:val="none" w:sz="0" w:space="0" w:color="auto"/>
            <w:left w:val="none" w:sz="0" w:space="0" w:color="auto"/>
            <w:bottom w:val="none" w:sz="0" w:space="0" w:color="auto"/>
            <w:right w:val="none" w:sz="0" w:space="0" w:color="auto"/>
          </w:divBdr>
        </w:div>
      </w:divsChild>
    </w:div>
    <w:div w:id="1347289896">
      <w:bodyDiv w:val="1"/>
      <w:marLeft w:val="0"/>
      <w:marRight w:val="0"/>
      <w:marTop w:val="0"/>
      <w:marBottom w:val="0"/>
      <w:divBdr>
        <w:top w:val="none" w:sz="0" w:space="0" w:color="auto"/>
        <w:left w:val="none" w:sz="0" w:space="0" w:color="auto"/>
        <w:bottom w:val="none" w:sz="0" w:space="0" w:color="auto"/>
        <w:right w:val="none" w:sz="0" w:space="0" w:color="auto"/>
      </w:divBdr>
    </w:div>
    <w:div w:id="1379476323">
      <w:bodyDiv w:val="1"/>
      <w:marLeft w:val="0"/>
      <w:marRight w:val="0"/>
      <w:marTop w:val="0"/>
      <w:marBottom w:val="0"/>
      <w:divBdr>
        <w:top w:val="none" w:sz="0" w:space="0" w:color="auto"/>
        <w:left w:val="none" w:sz="0" w:space="0" w:color="auto"/>
        <w:bottom w:val="none" w:sz="0" w:space="0" w:color="auto"/>
        <w:right w:val="none" w:sz="0" w:space="0" w:color="auto"/>
      </w:divBdr>
    </w:div>
    <w:div w:id="1416516487">
      <w:bodyDiv w:val="1"/>
      <w:marLeft w:val="0"/>
      <w:marRight w:val="0"/>
      <w:marTop w:val="0"/>
      <w:marBottom w:val="0"/>
      <w:divBdr>
        <w:top w:val="none" w:sz="0" w:space="0" w:color="auto"/>
        <w:left w:val="none" w:sz="0" w:space="0" w:color="auto"/>
        <w:bottom w:val="none" w:sz="0" w:space="0" w:color="auto"/>
        <w:right w:val="none" w:sz="0" w:space="0" w:color="auto"/>
      </w:divBdr>
    </w:div>
    <w:div w:id="1420635125">
      <w:bodyDiv w:val="1"/>
      <w:marLeft w:val="0"/>
      <w:marRight w:val="0"/>
      <w:marTop w:val="0"/>
      <w:marBottom w:val="0"/>
      <w:divBdr>
        <w:top w:val="none" w:sz="0" w:space="0" w:color="auto"/>
        <w:left w:val="none" w:sz="0" w:space="0" w:color="auto"/>
        <w:bottom w:val="none" w:sz="0" w:space="0" w:color="auto"/>
        <w:right w:val="none" w:sz="0" w:space="0" w:color="auto"/>
      </w:divBdr>
    </w:div>
    <w:div w:id="1436944415">
      <w:bodyDiv w:val="1"/>
      <w:marLeft w:val="0"/>
      <w:marRight w:val="0"/>
      <w:marTop w:val="0"/>
      <w:marBottom w:val="0"/>
      <w:divBdr>
        <w:top w:val="none" w:sz="0" w:space="0" w:color="auto"/>
        <w:left w:val="none" w:sz="0" w:space="0" w:color="auto"/>
        <w:bottom w:val="none" w:sz="0" w:space="0" w:color="auto"/>
        <w:right w:val="none" w:sz="0" w:space="0" w:color="auto"/>
      </w:divBdr>
    </w:div>
    <w:div w:id="1464077674">
      <w:bodyDiv w:val="1"/>
      <w:marLeft w:val="0"/>
      <w:marRight w:val="0"/>
      <w:marTop w:val="0"/>
      <w:marBottom w:val="0"/>
      <w:divBdr>
        <w:top w:val="none" w:sz="0" w:space="0" w:color="auto"/>
        <w:left w:val="none" w:sz="0" w:space="0" w:color="auto"/>
        <w:bottom w:val="none" w:sz="0" w:space="0" w:color="auto"/>
        <w:right w:val="none" w:sz="0" w:space="0" w:color="auto"/>
      </w:divBdr>
    </w:div>
    <w:div w:id="1483042797">
      <w:bodyDiv w:val="1"/>
      <w:marLeft w:val="0"/>
      <w:marRight w:val="0"/>
      <w:marTop w:val="0"/>
      <w:marBottom w:val="0"/>
      <w:divBdr>
        <w:top w:val="none" w:sz="0" w:space="0" w:color="auto"/>
        <w:left w:val="none" w:sz="0" w:space="0" w:color="auto"/>
        <w:bottom w:val="none" w:sz="0" w:space="0" w:color="auto"/>
        <w:right w:val="none" w:sz="0" w:space="0" w:color="auto"/>
      </w:divBdr>
    </w:div>
    <w:div w:id="1490444314">
      <w:bodyDiv w:val="1"/>
      <w:marLeft w:val="0"/>
      <w:marRight w:val="0"/>
      <w:marTop w:val="0"/>
      <w:marBottom w:val="0"/>
      <w:divBdr>
        <w:top w:val="none" w:sz="0" w:space="0" w:color="auto"/>
        <w:left w:val="none" w:sz="0" w:space="0" w:color="auto"/>
        <w:bottom w:val="none" w:sz="0" w:space="0" w:color="auto"/>
        <w:right w:val="none" w:sz="0" w:space="0" w:color="auto"/>
      </w:divBdr>
    </w:div>
    <w:div w:id="1508137217">
      <w:bodyDiv w:val="1"/>
      <w:marLeft w:val="0"/>
      <w:marRight w:val="0"/>
      <w:marTop w:val="0"/>
      <w:marBottom w:val="0"/>
      <w:divBdr>
        <w:top w:val="none" w:sz="0" w:space="0" w:color="auto"/>
        <w:left w:val="none" w:sz="0" w:space="0" w:color="auto"/>
        <w:bottom w:val="none" w:sz="0" w:space="0" w:color="auto"/>
        <w:right w:val="none" w:sz="0" w:space="0" w:color="auto"/>
      </w:divBdr>
    </w:div>
    <w:div w:id="1516379855">
      <w:bodyDiv w:val="1"/>
      <w:marLeft w:val="0"/>
      <w:marRight w:val="0"/>
      <w:marTop w:val="0"/>
      <w:marBottom w:val="0"/>
      <w:divBdr>
        <w:top w:val="none" w:sz="0" w:space="0" w:color="auto"/>
        <w:left w:val="none" w:sz="0" w:space="0" w:color="auto"/>
        <w:bottom w:val="none" w:sz="0" w:space="0" w:color="auto"/>
        <w:right w:val="none" w:sz="0" w:space="0" w:color="auto"/>
      </w:divBdr>
      <w:divsChild>
        <w:div w:id="856188884">
          <w:marLeft w:val="-720"/>
          <w:marRight w:val="0"/>
          <w:marTop w:val="0"/>
          <w:marBottom w:val="0"/>
          <w:divBdr>
            <w:top w:val="none" w:sz="0" w:space="0" w:color="auto"/>
            <w:left w:val="none" w:sz="0" w:space="0" w:color="auto"/>
            <w:bottom w:val="none" w:sz="0" w:space="0" w:color="auto"/>
            <w:right w:val="none" w:sz="0" w:space="0" w:color="auto"/>
          </w:divBdr>
        </w:div>
      </w:divsChild>
    </w:div>
    <w:div w:id="1525247069">
      <w:bodyDiv w:val="1"/>
      <w:marLeft w:val="0"/>
      <w:marRight w:val="0"/>
      <w:marTop w:val="0"/>
      <w:marBottom w:val="0"/>
      <w:divBdr>
        <w:top w:val="none" w:sz="0" w:space="0" w:color="auto"/>
        <w:left w:val="none" w:sz="0" w:space="0" w:color="auto"/>
        <w:bottom w:val="none" w:sz="0" w:space="0" w:color="auto"/>
        <w:right w:val="none" w:sz="0" w:space="0" w:color="auto"/>
      </w:divBdr>
    </w:div>
    <w:div w:id="1544635771">
      <w:bodyDiv w:val="1"/>
      <w:marLeft w:val="0"/>
      <w:marRight w:val="0"/>
      <w:marTop w:val="0"/>
      <w:marBottom w:val="0"/>
      <w:divBdr>
        <w:top w:val="none" w:sz="0" w:space="0" w:color="auto"/>
        <w:left w:val="none" w:sz="0" w:space="0" w:color="auto"/>
        <w:bottom w:val="none" w:sz="0" w:space="0" w:color="auto"/>
        <w:right w:val="none" w:sz="0" w:space="0" w:color="auto"/>
      </w:divBdr>
      <w:divsChild>
        <w:div w:id="331302923">
          <w:marLeft w:val="-720"/>
          <w:marRight w:val="0"/>
          <w:marTop w:val="0"/>
          <w:marBottom w:val="0"/>
          <w:divBdr>
            <w:top w:val="none" w:sz="0" w:space="0" w:color="auto"/>
            <w:left w:val="none" w:sz="0" w:space="0" w:color="auto"/>
            <w:bottom w:val="none" w:sz="0" w:space="0" w:color="auto"/>
            <w:right w:val="none" w:sz="0" w:space="0" w:color="auto"/>
          </w:divBdr>
        </w:div>
      </w:divsChild>
    </w:div>
    <w:div w:id="1567914596">
      <w:bodyDiv w:val="1"/>
      <w:marLeft w:val="0"/>
      <w:marRight w:val="0"/>
      <w:marTop w:val="0"/>
      <w:marBottom w:val="0"/>
      <w:divBdr>
        <w:top w:val="none" w:sz="0" w:space="0" w:color="auto"/>
        <w:left w:val="none" w:sz="0" w:space="0" w:color="auto"/>
        <w:bottom w:val="none" w:sz="0" w:space="0" w:color="auto"/>
        <w:right w:val="none" w:sz="0" w:space="0" w:color="auto"/>
      </w:divBdr>
    </w:div>
    <w:div w:id="1578595200">
      <w:bodyDiv w:val="1"/>
      <w:marLeft w:val="0"/>
      <w:marRight w:val="0"/>
      <w:marTop w:val="0"/>
      <w:marBottom w:val="0"/>
      <w:divBdr>
        <w:top w:val="none" w:sz="0" w:space="0" w:color="auto"/>
        <w:left w:val="none" w:sz="0" w:space="0" w:color="auto"/>
        <w:bottom w:val="none" w:sz="0" w:space="0" w:color="auto"/>
        <w:right w:val="none" w:sz="0" w:space="0" w:color="auto"/>
      </w:divBdr>
    </w:div>
    <w:div w:id="1607813994">
      <w:bodyDiv w:val="1"/>
      <w:marLeft w:val="0"/>
      <w:marRight w:val="0"/>
      <w:marTop w:val="0"/>
      <w:marBottom w:val="0"/>
      <w:divBdr>
        <w:top w:val="none" w:sz="0" w:space="0" w:color="auto"/>
        <w:left w:val="none" w:sz="0" w:space="0" w:color="auto"/>
        <w:bottom w:val="none" w:sz="0" w:space="0" w:color="auto"/>
        <w:right w:val="none" w:sz="0" w:space="0" w:color="auto"/>
      </w:divBdr>
    </w:div>
    <w:div w:id="1608613852">
      <w:bodyDiv w:val="1"/>
      <w:marLeft w:val="0"/>
      <w:marRight w:val="0"/>
      <w:marTop w:val="0"/>
      <w:marBottom w:val="0"/>
      <w:divBdr>
        <w:top w:val="none" w:sz="0" w:space="0" w:color="auto"/>
        <w:left w:val="none" w:sz="0" w:space="0" w:color="auto"/>
        <w:bottom w:val="none" w:sz="0" w:space="0" w:color="auto"/>
        <w:right w:val="none" w:sz="0" w:space="0" w:color="auto"/>
      </w:divBdr>
    </w:div>
    <w:div w:id="1625769703">
      <w:bodyDiv w:val="1"/>
      <w:marLeft w:val="0"/>
      <w:marRight w:val="0"/>
      <w:marTop w:val="0"/>
      <w:marBottom w:val="0"/>
      <w:divBdr>
        <w:top w:val="none" w:sz="0" w:space="0" w:color="auto"/>
        <w:left w:val="none" w:sz="0" w:space="0" w:color="auto"/>
        <w:bottom w:val="none" w:sz="0" w:space="0" w:color="auto"/>
        <w:right w:val="none" w:sz="0" w:space="0" w:color="auto"/>
      </w:divBdr>
      <w:divsChild>
        <w:div w:id="839269279">
          <w:marLeft w:val="-720"/>
          <w:marRight w:val="0"/>
          <w:marTop w:val="0"/>
          <w:marBottom w:val="0"/>
          <w:divBdr>
            <w:top w:val="none" w:sz="0" w:space="0" w:color="auto"/>
            <w:left w:val="none" w:sz="0" w:space="0" w:color="auto"/>
            <w:bottom w:val="none" w:sz="0" w:space="0" w:color="auto"/>
            <w:right w:val="none" w:sz="0" w:space="0" w:color="auto"/>
          </w:divBdr>
        </w:div>
      </w:divsChild>
    </w:div>
    <w:div w:id="1650402665">
      <w:bodyDiv w:val="1"/>
      <w:marLeft w:val="0"/>
      <w:marRight w:val="0"/>
      <w:marTop w:val="0"/>
      <w:marBottom w:val="0"/>
      <w:divBdr>
        <w:top w:val="none" w:sz="0" w:space="0" w:color="auto"/>
        <w:left w:val="none" w:sz="0" w:space="0" w:color="auto"/>
        <w:bottom w:val="none" w:sz="0" w:space="0" w:color="auto"/>
        <w:right w:val="none" w:sz="0" w:space="0" w:color="auto"/>
      </w:divBdr>
    </w:div>
    <w:div w:id="1669213202">
      <w:bodyDiv w:val="1"/>
      <w:marLeft w:val="0"/>
      <w:marRight w:val="0"/>
      <w:marTop w:val="0"/>
      <w:marBottom w:val="0"/>
      <w:divBdr>
        <w:top w:val="none" w:sz="0" w:space="0" w:color="auto"/>
        <w:left w:val="none" w:sz="0" w:space="0" w:color="auto"/>
        <w:bottom w:val="none" w:sz="0" w:space="0" w:color="auto"/>
        <w:right w:val="none" w:sz="0" w:space="0" w:color="auto"/>
      </w:divBdr>
      <w:divsChild>
        <w:div w:id="1383401832">
          <w:marLeft w:val="-720"/>
          <w:marRight w:val="0"/>
          <w:marTop w:val="0"/>
          <w:marBottom w:val="0"/>
          <w:divBdr>
            <w:top w:val="none" w:sz="0" w:space="0" w:color="auto"/>
            <w:left w:val="none" w:sz="0" w:space="0" w:color="auto"/>
            <w:bottom w:val="none" w:sz="0" w:space="0" w:color="auto"/>
            <w:right w:val="none" w:sz="0" w:space="0" w:color="auto"/>
          </w:divBdr>
        </w:div>
      </w:divsChild>
    </w:div>
    <w:div w:id="1685664077">
      <w:bodyDiv w:val="1"/>
      <w:marLeft w:val="0"/>
      <w:marRight w:val="0"/>
      <w:marTop w:val="0"/>
      <w:marBottom w:val="0"/>
      <w:divBdr>
        <w:top w:val="none" w:sz="0" w:space="0" w:color="auto"/>
        <w:left w:val="none" w:sz="0" w:space="0" w:color="auto"/>
        <w:bottom w:val="none" w:sz="0" w:space="0" w:color="auto"/>
        <w:right w:val="none" w:sz="0" w:space="0" w:color="auto"/>
      </w:divBdr>
    </w:div>
    <w:div w:id="1688142396">
      <w:bodyDiv w:val="1"/>
      <w:marLeft w:val="0"/>
      <w:marRight w:val="0"/>
      <w:marTop w:val="0"/>
      <w:marBottom w:val="0"/>
      <w:divBdr>
        <w:top w:val="none" w:sz="0" w:space="0" w:color="auto"/>
        <w:left w:val="none" w:sz="0" w:space="0" w:color="auto"/>
        <w:bottom w:val="none" w:sz="0" w:space="0" w:color="auto"/>
        <w:right w:val="none" w:sz="0" w:space="0" w:color="auto"/>
      </w:divBdr>
    </w:div>
    <w:div w:id="1718628852">
      <w:bodyDiv w:val="1"/>
      <w:marLeft w:val="0"/>
      <w:marRight w:val="0"/>
      <w:marTop w:val="0"/>
      <w:marBottom w:val="0"/>
      <w:divBdr>
        <w:top w:val="none" w:sz="0" w:space="0" w:color="auto"/>
        <w:left w:val="none" w:sz="0" w:space="0" w:color="auto"/>
        <w:bottom w:val="none" w:sz="0" w:space="0" w:color="auto"/>
        <w:right w:val="none" w:sz="0" w:space="0" w:color="auto"/>
      </w:divBdr>
    </w:div>
    <w:div w:id="1720520444">
      <w:bodyDiv w:val="1"/>
      <w:marLeft w:val="0"/>
      <w:marRight w:val="0"/>
      <w:marTop w:val="0"/>
      <w:marBottom w:val="0"/>
      <w:divBdr>
        <w:top w:val="none" w:sz="0" w:space="0" w:color="auto"/>
        <w:left w:val="none" w:sz="0" w:space="0" w:color="auto"/>
        <w:bottom w:val="none" w:sz="0" w:space="0" w:color="auto"/>
        <w:right w:val="none" w:sz="0" w:space="0" w:color="auto"/>
      </w:divBdr>
    </w:div>
    <w:div w:id="1748531143">
      <w:bodyDiv w:val="1"/>
      <w:marLeft w:val="0"/>
      <w:marRight w:val="0"/>
      <w:marTop w:val="0"/>
      <w:marBottom w:val="0"/>
      <w:divBdr>
        <w:top w:val="none" w:sz="0" w:space="0" w:color="auto"/>
        <w:left w:val="none" w:sz="0" w:space="0" w:color="auto"/>
        <w:bottom w:val="none" w:sz="0" w:space="0" w:color="auto"/>
        <w:right w:val="none" w:sz="0" w:space="0" w:color="auto"/>
      </w:divBdr>
      <w:divsChild>
        <w:div w:id="924268851">
          <w:marLeft w:val="-720"/>
          <w:marRight w:val="0"/>
          <w:marTop w:val="0"/>
          <w:marBottom w:val="0"/>
          <w:divBdr>
            <w:top w:val="none" w:sz="0" w:space="0" w:color="auto"/>
            <w:left w:val="none" w:sz="0" w:space="0" w:color="auto"/>
            <w:bottom w:val="none" w:sz="0" w:space="0" w:color="auto"/>
            <w:right w:val="none" w:sz="0" w:space="0" w:color="auto"/>
          </w:divBdr>
        </w:div>
      </w:divsChild>
    </w:div>
    <w:div w:id="1751778303">
      <w:bodyDiv w:val="1"/>
      <w:marLeft w:val="0"/>
      <w:marRight w:val="0"/>
      <w:marTop w:val="0"/>
      <w:marBottom w:val="0"/>
      <w:divBdr>
        <w:top w:val="none" w:sz="0" w:space="0" w:color="auto"/>
        <w:left w:val="none" w:sz="0" w:space="0" w:color="auto"/>
        <w:bottom w:val="none" w:sz="0" w:space="0" w:color="auto"/>
        <w:right w:val="none" w:sz="0" w:space="0" w:color="auto"/>
      </w:divBdr>
      <w:divsChild>
        <w:div w:id="179244693">
          <w:marLeft w:val="-720"/>
          <w:marRight w:val="0"/>
          <w:marTop w:val="0"/>
          <w:marBottom w:val="0"/>
          <w:divBdr>
            <w:top w:val="none" w:sz="0" w:space="0" w:color="auto"/>
            <w:left w:val="none" w:sz="0" w:space="0" w:color="auto"/>
            <w:bottom w:val="none" w:sz="0" w:space="0" w:color="auto"/>
            <w:right w:val="none" w:sz="0" w:space="0" w:color="auto"/>
          </w:divBdr>
        </w:div>
      </w:divsChild>
    </w:div>
    <w:div w:id="1756585360">
      <w:bodyDiv w:val="1"/>
      <w:marLeft w:val="0"/>
      <w:marRight w:val="0"/>
      <w:marTop w:val="0"/>
      <w:marBottom w:val="0"/>
      <w:divBdr>
        <w:top w:val="none" w:sz="0" w:space="0" w:color="auto"/>
        <w:left w:val="none" w:sz="0" w:space="0" w:color="auto"/>
        <w:bottom w:val="none" w:sz="0" w:space="0" w:color="auto"/>
        <w:right w:val="none" w:sz="0" w:space="0" w:color="auto"/>
      </w:divBdr>
      <w:divsChild>
        <w:div w:id="188882538">
          <w:marLeft w:val="0"/>
          <w:marRight w:val="0"/>
          <w:marTop w:val="0"/>
          <w:marBottom w:val="0"/>
          <w:divBdr>
            <w:top w:val="none" w:sz="0" w:space="0" w:color="auto"/>
            <w:left w:val="none" w:sz="0" w:space="0" w:color="auto"/>
            <w:bottom w:val="none" w:sz="0" w:space="0" w:color="auto"/>
            <w:right w:val="none" w:sz="0" w:space="0" w:color="auto"/>
          </w:divBdr>
        </w:div>
      </w:divsChild>
    </w:div>
    <w:div w:id="1779326156">
      <w:bodyDiv w:val="1"/>
      <w:marLeft w:val="0"/>
      <w:marRight w:val="0"/>
      <w:marTop w:val="0"/>
      <w:marBottom w:val="0"/>
      <w:divBdr>
        <w:top w:val="none" w:sz="0" w:space="0" w:color="auto"/>
        <w:left w:val="none" w:sz="0" w:space="0" w:color="auto"/>
        <w:bottom w:val="none" w:sz="0" w:space="0" w:color="auto"/>
        <w:right w:val="none" w:sz="0" w:space="0" w:color="auto"/>
      </w:divBdr>
    </w:div>
    <w:div w:id="1785730919">
      <w:bodyDiv w:val="1"/>
      <w:marLeft w:val="0"/>
      <w:marRight w:val="0"/>
      <w:marTop w:val="0"/>
      <w:marBottom w:val="0"/>
      <w:divBdr>
        <w:top w:val="none" w:sz="0" w:space="0" w:color="auto"/>
        <w:left w:val="none" w:sz="0" w:space="0" w:color="auto"/>
        <w:bottom w:val="none" w:sz="0" w:space="0" w:color="auto"/>
        <w:right w:val="none" w:sz="0" w:space="0" w:color="auto"/>
      </w:divBdr>
    </w:div>
    <w:div w:id="1808625721">
      <w:bodyDiv w:val="1"/>
      <w:marLeft w:val="0"/>
      <w:marRight w:val="0"/>
      <w:marTop w:val="0"/>
      <w:marBottom w:val="0"/>
      <w:divBdr>
        <w:top w:val="none" w:sz="0" w:space="0" w:color="auto"/>
        <w:left w:val="none" w:sz="0" w:space="0" w:color="auto"/>
        <w:bottom w:val="none" w:sz="0" w:space="0" w:color="auto"/>
        <w:right w:val="none" w:sz="0" w:space="0" w:color="auto"/>
      </w:divBdr>
    </w:div>
    <w:div w:id="1839300321">
      <w:bodyDiv w:val="1"/>
      <w:marLeft w:val="0"/>
      <w:marRight w:val="0"/>
      <w:marTop w:val="0"/>
      <w:marBottom w:val="0"/>
      <w:divBdr>
        <w:top w:val="none" w:sz="0" w:space="0" w:color="auto"/>
        <w:left w:val="none" w:sz="0" w:space="0" w:color="auto"/>
        <w:bottom w:val="none" w:sz="0" w:space="0" w:color="auto"/>
        <w:right w:val="none" w:sz="0" w:space="0" w:color="auto"/>
      </w:divBdr>
    </w:div>
    <w:div w:id="1847592249">
      <w:bodyDiv w:val="1"/>
      <w:marLeft w:val="0"/>
      <w:marRight w:val="0"/>
      <w:marTop w:val="0"/>
      <w:marBottom w:val="0"/>
      <w:divBdr>
        <w:top w:val="none" w:sz="0" w:space="0" w:color="auto"/>
        <w:left w:val="none" w:sz="0" w:space="0" w:color="auto"/>
        <w:bottom w:val="none" w:sz="0" w:space="0" w:color="auto"/>
        <w:right w:val="none" w:sz="0" w:space="0" w:color="auto"/>
      </w:divBdr>
    </w:div>
    <w:div w:id="1858276240">
      <w:bodyDiv w:val="1"/>
      <w:marLeft w:val="0"/>
      <w:marRight w:val="0"/>
      <w:marTop w:val="0"/>
      <w:marBottom w:val="0"/>
      <w:divBdr>
        <w:top w:val="none" w:sz="0" w:space="0" w:color="auto"/>
        <w:left w:val="none" w:sz="0" w:space="0" w:color="auto"/>
        <w:bottom w:val="none" w:sz="0" w:space="0" w:color="auto"/>
        <w:right w:val="none" w:sz="0" w:space="0" w:color="auto"/>
      </w:divBdr>
      <w:divsChild>
        <w:div w:id="685013137">
          <w:marLeft w:val="-720"/>
          <w:marRight w:val="0"/>
          <w:marTop w:val="0"/>
          <w:marBottom w:val="0"/>
          <w:divBdr>
            <w:top w:val="none" w:sz="0" w:space="0" w:color="auto"/>
            <w:left w:val="none" w:sz="0" w:space="0" w:color="auto"/>
            <w:bottom w:val="none" w:sz="0" w:space="0" w:color="auto"/>
            <w:right w:val="none" w:sz="0" w:space="0" w:color="auto"/>
          </w:divBdr>
        </w:div>
      </w:divsChild>
    </w:div>
    <w:div w:id="1867281323">
      <w:bodyDiv w:val="1"/>
      <w:marLeft w:val="0"/>
      <w:marRight w:val="0"/>
      <w:marTop w:val="0"/>
      <w:marBottom w:val="0"/>
      <w:divBdr>
        <w:top w:val="none" w:sz="0" w:space="0" w:color="auto"/>
        <w:left w:val="none" w:sz="0" w:space="0" w:color="auto"/>
        <w:bottom w:val="none" w:sz="0" w:space="0" w:color="auto"/>
        <w:right w:val="none" w:sz="0" w:space="0" w:color="auto"/>
      </w:divBdr>
    </w:div>
    <w:div w:id="1884369592">
      <w:bodyDiv w:val="1"/>
      <w:marLeft w:val="0"/>
      <w:marRight w:val="0"/>
      <w:marTop w:val="0"/>
      <w:marBottom w:val="0"/>
      <w:divBdr>
        <w:top w:val="none" w:sz="0" w:space="0" w:color="auto"/>
        <w:left w:val="none" w:sz="0" w:space="0" w:color="auto"/>
        <w:bottom w:val="none" w:sz="0" w:space="0" w:color="auto"/>
        <w:right w:val="none" w:sz="0" w:space="0" w:color="auto"/>
      </w:divBdr>
    </w:div>
    <w:div w:id="1907914255">
      <w:bodyDiv w:val="1"/>
      <w:marLeft w:val="0"/>
      <w:marRight w:val="0"/>
      <w:marTop w:val="0"/>
      <w:marBottom w:val="0"/>
      <w:divBdr>
        <w:top w:val="none" w:sz="0" w:space="0" w:color="auto"/>
        <w:left w:val="none" w:sz="0" w:space="0" w:color="auto"/>
        <w:bottom w:val="none" w:sz="0" w:space="0" w:color="auto"/>
        <w:right w:val="none" w:sz="0" w:space="0" w:color="auto"/>
      </w:divBdr>
    </w:div>
    <w:div w:id="1913735028">
      <w:bodyDiv w:val="1"/>
      <w:marLeft w:val="0"/>
      <w:marRight w:val="0"/>
      <w:marTop w:val="0"/>
      <w:marBottom w:val="0"/>
      <w:divBdr>
        <w:top w:val="none" w:sz="0" w:space="0" w:color="auto"/>
        <w:left w:val="none" w:sz="0" w:space="0" w:color="auto"/>
        <w:bottom w:val="none" w:sz="0" w:space="0" w:color="auto"/>
        <w:right w:val="none" w:sz="0" w:space="0" w:color="auto"/>
      </w:divBdr>
    </w:div>
    <w:div w:id="1963531918">
      <w:bodyDiv w:val="1"/>
      <w:marLeft w:val="0"/>
      <w:marRight w:val="0"/>
      <w:marTop w:val="0"/>
      <w:marBottom w:val="0"/>
      <w:divBdr>
        <w:top w:val="none" w:sz="0" w:space="0" w:color="auto"/>
        <w:left w:val="none" w:sz="0" w:space="0" w:color="auto"/>
        <w:bottom w:val="none" w:sz="0" w:space="0" w:color="auto"/>
        <w:right w:val="none" w:sz="0" w:space="0" w:color="auto"/>
      </w:divBdr>
    </w:div>
    <w:div w:id="1981954692">
      <w:bodyDiv w:val="1"/>
      <w:marLeft w:val="0"/>
      <w:marRight w:val="0"/>
      <w:marTop w:val="0"/>
      <w:marBottom w:val="0"/>
      <w:divBdr>
        <w:top w:val="none" w:sz="0" w:space="0" w:color="auto"/>
        <w:left w:val="none" w:sz="0" w:space="0" w:color="auto"/>
        <w:bottom w:val="none" w:sz="0" w:space="0" w:color="auto"/>
        <w:right w:val="none" w:sz="0" w:space="0" w:color="auto"/>
      </w:divBdr>
      <w:divsChild>
        <w:div w:id="1045643935">
          <w:marLeft w:val="-720"/>
          <w:marRight w:val="0"/>
          <w:marTop w:val="0"/>
          <w:marBottom w:val="0"/>
          <w:divBdr>
            <w:top w:val="none" w:sz="0" w:space="0" w:color="auto"/>
            <w:left w:val="none" w:sz="0" w:space="0" w:color="auto"/>
            <w:bottom w:val="none" w:sz="0" w:space="0" w:color="auto"/>
            <w:right w:val="none" w:sz="0" w:space="0" w:color="auto"/>
          </w:divBdr>
        </w:div>
      </w:divsChild>
    </w:div>
    <w:div w:id="1989358419">
      <w:bodyDiv w:val="1"/>
      <w:marLeft w:val="0"/>
      <w:marRight w:val="0"/>
      <w:marTop w:val="0"/>
      <w:marBottom w:val="0"/>
      <w:divBdr>
        <w:top w:val="none" w:sz="0" w:space="0" w:color="auto"/>
        <w:left w:val="none" w:sz="0" w:space="0" w:color="auto"/>
        <w:bottom w:val="none" w:sz="0" w:space="0" w:color="auto"/>
        <w:right w:val="none" w:sz="0" w:space="0" w:color="auto"/>
      </w:divBdr>
    </w:div>
    <w:div w:id="2028748394">
      <w:bodyDiv w:val="1"/>
      <w:marLeft w:val="0"/>
      <w:marRight w:val="0"/>
      <w:marTop w:val="0"/>
      <w:marBottom w:val="0"/>
      <w:divBdr>
        <w:top w:val="none" w:sz="0" w:space="0" w:color="auto"/>
        <w:left w:val="none" w:sz="0" w:space="0" w:color="auto"/>
        <w:bottom w:val="none" w:sz="0" w:space="0" w:color="auto"/>
        <w:right w:val="none" w:sz="0" w:space="0" w:color="auto"/>
      </w:divBdr>
    </w:div>
    <w:div w:id="2037268381">
      <w:bodyDiv w:val="1"/>
      <w:marLeft w:val="0"/>
      <w:marRight w:val="0"/>
      <w:marTop w:val="0"/>
      <w:marBottom w:val="0"/>
      <w:divBdr>
        <w:top w:val="none" w:sz="0" w:space="0" w:color="auto"/>
        <w:left w:val="none" w:sz="0" w:space="0" w:color="auto"/>
        <w:bottom w:val="none" w:sz="0" w:space="0" w:color="auto"/>
        <w:right w:val="none" w:sz="0" w:space="0" w:color="auto"/>
      </w:divBdr>
    </w:div>
    <w:div w:id="2044793059">
      <w:bodyDiv w:val="1"/>
      <w:marLeft w:val="0"/>
      <w:marRight w:val="0"/>
      <w:marTop w:val="0"/>
      <w:marBottom w:val="0"/>
      <w:divBdr>
        <w:top w:val="none" w:sz="0" w:space="0" w:color="auto"/>
        <w:left w:val="none" w:sz="0" w:space="0" w:color="auto"/>
        <w:bottom w:val="none" w:sz="0" w:space="0" w:color="auto"/>
        <w:right w:val="none" w:sz="0" w:space="0" w:color="auto"/>
      </w:divBdr>
      <w:divsChild>
        <w:div w:id="644361748">
          <w:marLeft w:val="0"/>
          <w:marRight w:val="0"/>
          <w:marTop w:val="0"/>
          <w:marBottom w:val="0"/>
          <w:divBdr>
            <w:top w:val="none" w:sz="0" w:space="0" w:color="auto"/>
            <w:left w:val="none" w:sz="0" w:space="0" w:color="auto"/>
            <w:bottom w:val="none" w:sz="0" w:space="0" w:color="auto"/>
            <w:right w:val="none" w:sz="0" w:space="0" w:color="auto"/>
          </w:divBdr>
        </w:div>
        <w:div w:id="1504081881">
          <w:marLeft w:val="0"/>
          <w:marRight w:val="0"/>
          <w:marTop w:val="0"/>
          <w:marBottom w:val="0"/>
          <w:divBdr>
            <w:top w:val="none" w:sz="0" w:space="0" w:color="auto"/>
            <w:left w:val="none" w:sz="0" w:space="0" w:color="auto"/>
            <w:bottom w:val="none" w:sz="0" w:space="0" w:color="auto"/>
            <w:right w:val="none" w:sz="0" w:space="0" w:color="auto"/>
          </w:divBdr>
        </w:div>
      </w:divsChild>
    </w:div>
    <w:div w:id="2047947390">
      <w:bodyDiv w:val="1"/>
      <w:marLeft w:val="0"/>
      <w:marRight w:val="0"/>
      <w:marTop w:val="0"/>
      <w:marBottom w:val="0"/>
      <w:divBdr>
        <w:top w:val="none" w:sz="0" w:space="0" w:color="auto"/>
        <w:left w:val="none" w:sz="0" w:space="0" w:color="auto"/>
        <w:bottom w:val="none" w:sz="0" w:space="0" w:color="auto"/>
        <w:right w:val="none" w:sz="0" w:space="0" w:color="auto"/>
      </w:divBdr>
    </w:div>
    <w:div w:id="2081364955">
      <w:bodyDiv w:val="1"/>
      <w:marLeft w:val="0"/>
      <w:marRight w:val="0"/>
      <w:marTop w:val="0"/>
      <w:marBottom w:val="0"/>
      <w:divBdr>
        <w:top w:val="none" w:sz="0" w:space="0" w:color="auto"/>
        <w:left w:val="none" w:sz="0" w:space="0" w:color="auto"/>
        <w:bottom w:val="none" w:sz="0" w:space="0" w:color="auto"/>
        <w:right w:val="none" w:sz="0" w:space="0" w:color="auto"/>
      </w:divBdr>
    </w:div>
    <w:div w:id="2083873207">
      <w:bodyDiv w:val="1"/>
      <w:marLeft w:val="0"/>
      <w:marRight w:val="0"/>
      <w:marTop w:val="0"/>
      <w:marBottom w:val="0"/>
      <w:divBdr>
        <w:top w:val="none" w:sz="0" w:space="0" w:color="auto"/>
        <w:left w:val="none" w:sz="0" w:space="0" w:color="auto"/>
        <w:bottom w:val="none" w:sz="0" w:space="0" w:color="auto"/>
        <w:right w:val="none" w:sz="0" w:space="0" w:color="auto"/>
      </w:divBdr>
      <w:divsChild>
        <w:div w:id="1026904433">
          <w:marLeft w:val="-720"/>
          <w:marRight w:val="0"/>
          <w:marTop w:val="0"/>
          <w:marBottom w:val="0"/>
          <w:divBdr>
            <w:top w:val="none" w:sz="0" w:space="0" w:color="auto"/>
            <w:left w:val="none" w:sz="0" w:space="0" w:color="auto"/>
            <w:bottom w:val="none" w:sz="0" w:space="0" w:color="auto"/>
            <w:right w:val="none" w:sz="0" w:space="0" w:color="auto"/>
          </w:divBdr>
        </w:div>
      </w:divsChild>
    </w:div>
    <w:div w:id="2089692807">
      <w:bodyDiv w:val="1"/>
      <w:marLeft w:val="0"/>
      <w:marRight w:val="0"/>
      <w:marTop w:val="0"/>
      <w:marBottom w:val="0"/>
      <w:divBdr>
        <w:top w:val="none" w:sz="0" w:space="0" w:color="auto"/>
        <w:left w:val="none" w:sz="0" w:space="0" w:color="auto"/>
        <w:bottom w:val="none" w:sz="0" w:space="0" w:color="auto"/>
        <w:right w:val="none" w:sz="0" w:space="0" w:color="auto"/>
      </w:divBdr>
    </w:div>
    <w:div w:id="2095473434">
      <w:bodyDiv w:val="1"/>
      <w:marLeft w:val="0"/>
      <w:marRight w:val="0"/>
      <w:marTop w:val="0"/>
      <w:marBottom w:val="0"/>
      <w:divBdr>
        <w:top w:val="none" w:sz="0" w:space="0" w:color="auto"/>
        <w:left w:val="none" w:sz="0" w:space="0" w:color="auto"/>
        <w:bottom w:val="none" w:sz="0" w:space="0" w:color="auto"/>
        <w:right w:val="none" w:sz="0" w:space="0" w:color="auto"/>
      </w:divBdr>
    </w:div>
    <w:div w:id="2106611089">
      <w:bodyDiv w:val="1"/>
      <w:marLeft w:val="0"/>
      <w:marRight w:val="0"/>
      <w:marTop w:val="0"/>
      <w:marBottom w:val="0"/>
      <w:divBdr>
        <w:top w:val="none" w:sz="0" w:space="0" w:color="auto"/>
        <w:left w:val="none" w:sz="0" w:space="0" w:color="auto"/>
        <w:bottom w:val="none" w:sz="0" w:space="0" w:color="auto"/>
        <w:right w:val="none" w:sz="0" w:space="0" w:color="auto"/>
      </w:divBdr>
      <w:divsChild>
        <w:div w:id="169831591">
          <w:marLeft w:val="-720"/>
          <w:marRight w:val="0"/>
          <w:marTop w:val="0"/>
          <w:marBottom w:val="0"/>
          <w:divBdr>
            <w:top w:val="none" w:sz="0" w:space="0" w:color="auto"/>
            <w:left w:val="none" w:sz="0" w:space="0" w:color="auto"/>
            <w:bottom w:val="none" w:sz="0" w:space="0" w:color="auto"/>
            <w:right w:val="none" w:sz="0" w:space="0" w:color="auto"/>
          </w:divBdr>
        </w:div>
      </w:divsChild>
    </w:div>
    <w:div w:id="2130852922">
      <w:bodyDiv w:val="1"/>
      <w:marLeft w:val="0"/>
      <w:marRight w:val="0"/>
      <w:marTop w:val="0"/>
      <w:marBottom w:val="0"/>
      <w:divBdr>
        <w:top w:val="none" w:sz="0" w:space="0" w:color="auto"/>
        <w:left w:val="none" w:sz="0" w:space="0" w:color="auto"/>
        <w:bottom w:val="none" w:sz="0" w:space="0" w:color="auto"/>
        <w:right w:val="none" w:sz="0" w:space="0" w:color="auto"/>
      </w:divBdr>
    </w:div>
    <w:div w:id="2138450025">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image" Target="media/image2.png"/><Relationship Id="rId42" Type="http://schemas.openxmlformats.org/officeDocument/2006/relationships/hyperlink" Target="https://www.ers.usda.gov/data-products/rural-urban-continuum-codes" TargetMode="External"/><Relationship Id="rId47" Type="http://schemas.openxmlformats.org/officeDocument/2006/relationships/hyperlink" Target="http://seer.cancer.gov" TargetMode="External"/><Relationship Id="rId63" Type="http://schemas.openxmlformats.org/officeDocument/2006/relationships/image" Target="media/image11.svg"/><Relationship Id="rId68"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1.xml"/><Relationship Id="rId16" Type="http://schemas.openxmlformats.org/officeDocument/2006/relationships/footer" Target="footer2.xml"/><Relationship Id="rId29" Type="http://schemas.openxmlformats.org/officeDocument/2006/relationships/footer" Target="footer7.xml"/><Relationship Id="rId11" Type="http://schemas.openxmlformats.org/officeDocument/2006/relationships/endnotes" Target="endnotes.xml"/><Relationship Id="rId24" Type="http://schemas.openxmlformats.org/officeDocument/2006/relationships/hyperlink" Target="http://www.communityhelp.net" TargetMode="External"/><Relationship Id="rId32" Type="http://schemas.openxmlformats.org/officeDocument/2006/relationships/footer" Target="footer10.xml"/><Relationship Id="rId37" Type="http://schemas.openxmlformats.org/officeDocument/2006/relationships/footer" Target="footer12.xml"/><Relationship Id="rId40" Type="http://schemas.openxmlformats.org/officeDocument/2006/relationships/hyperlink" Target="https://seer.cancer.gov/tools/ssm/" TargetMode="External"/><Relationship Id="rId45" Type="http://schemas.openxmlformats.org/officeDocument/2006/relationships/hyperlink" Target="http://seer.cancer.gov" TargetMode="External"/><Relationship Id="rId53" Type="http://schemas.openxmlformats.org/officeDocument/2006/relationships/hyperlink" Target="http://seer.cancer.gov/popdata/" TargetMode="External"/><Relationship Id="rId58" Type="http://schemas.openxmlformats.org/officeDocument/2006/relationships/image" Target="media/image6.png"/><Relationship Id="rId66" Type="http://schemas.openxmlformats.org/officeDocument/2006/relationships/header" Target="header8.xml"/><Relationship Id="rId5" Type="http://schemas.openxmlformats.org/officeDocument/2006/relationships/customXml" Target="../customXml/item4.xml"/><Relationship Id="rId61" Type="http://schemas.openxmlformats.org/officeDocument/2006/relationships/image" Target="media/image9.svg"/><Relationship Id="rId19" Type="http://schemas.openxmlformats.org/officeDocument/2006/relationships/footer" Target="footer4.xml"/><Relationship Id="rId14" Type="http://schemas.openxmlformats.org/officeDocument/2006/relationships/header" Target="header2.xml"/><Relationship Id="rId22" Type="http://schemas.openxmlformats.org/officeDocument/2006/relationships/hyperlink" Target="https://www.communityhelp.net/" TargetMode="External"/><Relationship Id="rId27" Type="http://schemas.openxmlformats.org/officeDocument/2006/relationships/footer" Target="footer6.xml"/><Relationship Id="rId30" Type="http://schemas.openxmlformats.org/officeDocument/2006/relationships/footer" Target="footer8.xml"/><Relationship Id="rId35" Type="http://schemas.openxmlformats.org/officeDocument/2006/relationships/footer" Target="footer11.xml"/><Relationship Id="rId43" Type="http://schemas.openxmlformats.org/officeDocument/2006/relationships/hyperlink" Target="https://www.cdc.gov/cancer/npcr/index.htm" TargetMode="External"/><Relationship Id="rId48" Type="http://schemas.openxmlformats.org/officeDocument/2006/relationships/hyperlink" Target="http://seer.cancer.gov" TargetMode="External"/><Relationship Id="rId56" Type="http://schemas.openxmlformats.org/officeDocument/2006/relationships/image" Target="media/image4.png"/><Relationship Id="rId64" Type="http://schemas.openxmlformats.org/officeDocument/2006/relationships/image" Target="media/image12.png"/><Relationship Id="rId69"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hyperlink" Target="http://www.seer.cancer.gov/stdpopulations/single_age.html" TargetMode="External"/><Relationship Id="rId3" Type="http://schemas.openxmlformats.org/officeDocument/2006/relationships/customXml" Target="../customXml/item2.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5.xml"/><Relationship Id="rId33" Type="http://schemas.openxmlformats.org/officeDocument/2006/relationships/hyperlink" Target="https://www.chiamass.gov/relative-price-and-provider-price-variation/" TargetMode="External"/><Relationship Id="rId38" Type="http://schemas.openxmlformats.org/officeDocument/2006/relationships/footer" Target="footer13.xml"/><Relationship Id="rId46" Type="http://schemas.openxmlformats.org/officeDocument/2006/relationships/hyperlink" Target="http://seer.cancer.gov" TargetMode="External"/><Relationship Id="rId59" Type="http://schemas.openxmlformats.org/officeDocument/2006/relationships/image" Target="media/image7.svg"/><Relationship Id="rId67" Type="http://schemas.openxmlformats.org/officeDocument/2006/relationships/footer" Target="footer15.xml"/><Relationship Id="rId20" Type="http://schemas.openxmlformats.org/officeDocument/2006/relationships/image" Target="media/image1.png"/><Relationship Id="rId41" Type="http://schemas.openxmlformats.org/officeDocument/2006/relationships/hyperlink" Target="https://www.ers.usda.gov/data-products/rural-urban-continuum-codes" TargetMode="External"/><Relationship Id="rId54" Type="http://schemas.openxmlformats.org/officeDocument/2006/relationships/image" Target="media/image3.png"/><Relationship Id="rId62" Type="http://schemas.openxmlformats.org/officeDocument/2006/relationships/image" Target="media/image10.png"/><Relationship Id="rId70" Type="http://schemas.microsoft.com/office/2019/05/relationships/documenttasks" Target="documenttasks/documenttasks1.xml"/><Relationship Id="rId1" Type="http://schemas.microsoft.com/office/2006/relationships/keyMapCustomizations" Target="customizations.xml"/><Relationship Id="rId6"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https://www.findhelp.org/" TargetMode="External"/><Relationship Id="rId28" Type="http://schemas.openxmlformats.org/officeDocument/2006/relationships/header" Target="header6.xml"/><Relationship Id="rId36" Type="http://schemas.openxmlformats.org/officeDocument/2006/relationships/header" Target="header7.xml"/><Relationship Id="rId49" Type="http://schemas.openxmlformats.org/officeDocument/2006/relationships/hyperlink" Target="https://surveillance.cancer.gov/joinpoint/" TargetMode="External"/><Relationship Id="rId57" Type="http://schemas.openxmlformats.org/officeDocument/2006/relationships/image" Target="media/image5.svg"/><Relationship Id="rId10" Type="http://schemas.openxmlformats.org/officeDocument/2006/relationships/footnotes" Target="footnotes.xml"/><Relationship Id="rId31" Type="http://schemas.openxmlformats.org/officeDocument/2006/relationships/footer" Target="footer9.xml"/><Relationship Id="rId44" Type="http://schemas.openxmlformats.org/officeDocument/2006/relationships/hyperlink" Target="https://www.cdc.gov/cancer/npcr/index.htm" TargetMode="External"/><Relationship Id="rId52" Type="http://schemas.openxmlformats.org/officeDocument/2006/relationships/hyperlink" Target="http://seer.cancer.gov/popdata/" TargetMode="External"/><Relationship Id="rId60" Type="http://schemas.openxmlformats.org/officeDocument/2006/relationships/image" Target="media/image8.png"/><Relationship Id="rId65" Type="http://schemas.openxmlformats.org/officeDocument/2006/relationships/image" Target="media/image13.svg"/><Relationship Id="rId4" Type="http://schemas.openxmlformats.org/officeDocument/2006/relationships/customXml" Target="../customXml/item3.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hyperlink" Target="https://seer.cancer.gov/tools/ssm/" TargetMode="External"/><Relationship Id="rId34" Type="http://schemas.openxmlformats.org/officeDocument/2006/relationships/hyperlink" Target="https://www.chiamass.gov/relative-price-and-provider-price-variation/" TargetMode="External"/><Relationship Id="rId50" Type="http://schemas.openxmlformats.org/officeDocument/2006/relationships/hyperlink" Target="https://surveillance.cancer.gov/joinpoint/" TargetMode="External"/><Relationship Id="rId55" Type="http://schemas.openxmlformats.org/officeDocument/2006/relationships/footer" Target="footer14.xml"/></Relationships>
</file>

<file path=word/_rels/footnotes.xml.rels><?xml version="1.0" encoding="UTF-8" standalone="yes"?>
<Relationships xmlns="http://schemas.openxmlformats.org/package/2006/relationships"><Relationship Id="rId117" Type="http://schemas.openxmlformats.org/officeDocument/2006/relationships/hyperlink" Target="https://www.urban.org/sites/default/files/2024-01/Guide%20to%20Equity%20in%20Medicaid.pdf" TargetMode="External"/><Relationship Id="rId21" Type="http://schemas.openxmlformats.org/officeDocument/2006/relationships/hyperlink" Target="https://www.ncbi.nlm.nih.gov/books/NBK531700/" TargetMode="External"/><Relationship Id="rId42" Type="http://schemas.openxmlformats.org/officeDocument/2006/relationships/hyperlink" Target="https://proton-therapy.org/wp-content/uploads/2023/08/Screenshot-2023-08-16-at-9.04.49-AM.png" TargetMode="External"/><Relationship Id="rId63" Type="http://schemas.openxmlformats.org/officeDocument/2006/relationships/hyperlink" Target="https://pubmed.ncbi.nlm.nih.gov/32160096/" TargetMode="External"/><Relationship Id="rId84" Type="http://schemas.openxmlformats.org/officeDocument/2006/relationships/hyperlink" Target="https://www.nccn.org/guidelines" TargetMode="External"/><Relationship Id="rId138" Type="http://schemas.openxmlformats.org/officeDocument/2006/relationships/hyperlink" Target="https://www.ummhealth.org/patients-visitors/interpreter-services" TargetMode="External"/><Relationship Id="rId159" Type="http://schemas.openxmlformats.org/officeDocument/2006/relationships/hyperlink" Target="https://www.rwjf.org/en/insights/our-research/2018/09/wealth-matters-for-health-equity.html" TargetMode="External"/><Relationship Id="rId107" Type="http://schemas.openxmlformats.org/officeDocument/2006/relationships/hyperlink" Target="https://masshpc.gov/sites/default/files/20250227_Preliminary_BILH-DCFI_CMIR.pdf" TargetMode="External"/><Relationship Id="rId11" Type="http://schemas.openxmlformats.org/officeDocument/2006/relationships/hyperlink" Target="https://www.advamed.org/our-work/sectors/radiation-therapy/" TargetMode="External"/><Relationship Id="rId32" Type="http://schemas.openxmlformats.org/officeDocument/2006/relationships/hyperlink" Target="https://www.cancer.org/content/dam/cancer-org/research/cancer-facts-and-statistics/annual-cancer-facts-and-figures/2017/cancer-facts-and-figures-2017.pdf" TargetMode="External"/><Relationship Id="rId53" Type="http://schemas.openxmlformats.org/officeDocument/2006/relationships/hyperlink" Target="https://ascopubs.org/doi/full/10.1200/JCO.19.01706" TargetMode="External"/><Relationship Id="rId74" Type="http://schemas.openxmlformats.org/officeDocument/2006/relationships/hyperlink" Target="https://pubmed.ncbi.nlm.nih.gov/37503907/" TargetMode="External"/><Relationship Id="rId128" Type="http://schemas.openxmlformats.org/officeDocument/2006/relationships/hyperlink" Target="https://www.fsg.org/wp-content/uploads/2021/08/Equity-in-Specialty-Series-Brief-2_FSG-Increasing-Specialty-Care-Availability.pdf" TargetMode="External"/><Relationship Id="rId149" Type="http://schemas.openxmlformats.org/officeDocument/2006/relationships/hyperlink" Target="https://doi.org/10.5772/intechopen.1002105" TargetMode="External"/><Relationship Id="rId5" Type="http://schemas.openxmlformats.org/officeDocument/2006/relationships/hyperlink" Target="https://www.ummhealth.org/services-treatments/cancer-center" TargetMode="External"/><Relationship Id="rId95" Type="http://schemas.openxmlformats.org/officeDocument/2006/relationships/hyperlink" Target="https://pubmed.ncbi.nlm.nih.gov/29028221/" TargetMode="External"/><Relationship Id="rId160" Type="http://schemas.openxmlformats.org/officeDocument/2006/relationships/hyperlink" Target="https://www.intechopen.com/books/10231" TargetMode="External"/><Relationship Id="rId22" Type="http://schemas.openxmlformats.org/officeDocument/2006/relationships/hyperlink" Target="https://www.ncbi.nlm.nih.gov/books/NBK531700/" TargetMode="External"/><Relationship Id="rId43" Type="http://schemas.openxmlformats.org/officeDocument/2006/relationships/hyperlink" Target="https://proton-therapy.org/wp-content/uploads/2023/08/Screenshot-2023-08-16-at-9.04.49-AM.png" TargetMode="External"/><Relationship Id="rId64" Type="http://schemas.openxmlformats.org/officeDocument/2006/relationships/hyperlink" Target="https://pubmed.ncbi.nlm.nih.gov/32160096/" TargetMode="External"/><Relationship Id="rId118" Type="http://schemas.openxmlformats.org/officeDocument/2006/relationships/hyperlink" Target="https://www.urban.org/sites/default/files/2024-02/Guide%20to%20Equity%20in%20Medicare.pdf" TargetMode="External"/><Relationship Id="rId139" Type="http://schemas.openxmlformats.org/officeDocument/2006/relationships/hyperlink" Target="https://www.ummhealth.org/patients-visitors/interpreter-services" TargetMode="External"/><Relationship Id="rId85" Type="http://schemas.openxmlformats.org/officeDocument/2006/relationships/hyperlink" Target="https://url.us.m.mimecastprotect.com/s/_6DPCxky0mCGpJlmTYiQTyY_eJ?domain=google.com" TargetMode="External"/><Relationship Id="rId150" Type="http://schemas.openxmlformats.org/officeDocument/2006/relationships/hyperlink" Target="https://pmc.ncbi.nlm.nih.gov/articles/PMC8270077/" TargetMode="External"/><Relationship Id="rId12" Type="http://schemas.openxmlformats.org/officeDocument/2006/relationships/hyperlink" Target="https://www.advamed.org/our-work/sectors/radiation-therapy/" TargetMode="External"/><Relationship Id="rId33" Type="http://schemas.openxmlformats.org/officeDocument/2006/relationships/hyperlink" Target="https://www.cancer.org/content/dam/cancer-org/research/cancer-facts-and-statistics/annual-cancer-facts-and-figures/2017/cancer-facts-and-figures-2017.pdf" TargetMode="External"/><Relationship Id="rId108" Type="http://schemas.openxmlformats.org/officeDocument/2006/relationships/hyperlink" Target="https://pmc.ncbi.nlm.nih.gov/articles/PMC4679078/pdf/theoncologist_15110.pdf" TargetMode="External"/><Relationship Id="rId129" Type="http://schemas.openxmlformats.org/officeDocument/2006/relationships/hyperlink" Target="https://www.fsg.org/wp-content/uploads/2021/08/Equity-in-Specialty-Series-Brief-2_FSG-Increasing-Specialty-Care-Availability.pdf" TargetMode="External"/><Relationship Id="rId54" Type="http://schemas.openxmlformats.org/officeDocument/2006/relationships/hyperlink" Target="https://ascopubs.org/doi/full/10.1200/JCO.19.01706" TargetMode="External"/><Relationship Id="rId70" Type="http://schemas.openxmlformats.org/officeDocument/2006/relationships/hyperlink" Target="https://pubmed.ncbi.nlm.nih.gov/31602338/" TargetMode="External"/><Relationship Id="rId75" Type="http://schemas.openxmlformats.org/officeDocument/2006/relationships/hyperlink" Target="https://pubmed.ncbi.nlm.nih.gov/37503907/" TargetMode="External"/><Relationship Id="rId91" Type="http://schemas.openxmlformats.org/officeDocument/2006/relationships/hyperlink" Target="https://pubmed.ncbi.nlm.nih.gov/36160180/" TargetMode="External"/><Relationship Id="rId96" Type="http://schemas.openxmlformats.org/officeDocument/2006/relationships/hyperlink" Target="https://jamanetwork.com/journals/jamanetworkopen/fullarticle/2818955" TargetMode="External"/><Relationship Id="rId140" Type="http://schemas.openxmlformats.org/officeDocument/2006/relationships/hyperlink" Target="https://doi.org/10.5772/intechopen.104154" TargetMode="External"/><Relationship Id="rId145" Type="http://schemas.openxmlformats.org/officeDocument/2006/relationships/hyperlink" Target="https://doi.org/10.5772/intechopen.98044" TargetMode="External"/><Relationship Id="rId161" Type="http://schemas.openxmlformats.org/officeDocument/2006/relationships/hyperlink" Target="https://www.intechopen.com/books/10231" TargetMode="External"/><Relationship Id="rId166" Type="http://schemas.openxmlformats.org/officeDocument/2006/relationships/hyperlink" Target="https://d2yy08d49bfqoo.cloudfront.net/documents/publications/FINAL-COPY-101023-updated.pdf" TargetMode="External"/><Relationship Id="rId1" Type="http://schemas.openxmlformats.org/officeDocument/2006/relationships/hyperlink" Target="https://www.ummhealth.org/about-us/system-statistics" TargetMode="External"/><Relationship Id="rId6" Type="http://schemas.openxmlformats.org/officeDocument/2006/relationships/hyperlink" Target="https://www.ummhealth.org/services-treatments/cancer-center" TargetMode="External"/><Relationship Id="rId23" Type="http://schemas.openxmlformats.org/officeDocument/2006/relationships/hyperlink" Target="https://www.mdpi.com/2072-6694/15/23/5545" TargetMode="External"/><Relationship Id="rId28" Type="http://schemas.openxmlformats.org/officeDocument/2006/relationships/hyperlink" Target="https://ascopubs.org/doi/10.1200/JCO.2004.10.083" TargetMode="External"/><Relationship Id="rId49" Type="http://schemas.openxmlformats.org/officeDocument/2006/relationships/hyperlink" Target="https://www.sciencedirect.com/science/article/abs/pii/S1546144015008066" TargetMode="External"/><Relationship Id="rId114" Type="http://schemas.openxmlformats.org/officeDocument/2006/relationships/hyperlink" Target="https://pubmed.ncbi.nlm.nih.gov/37949324/" TargetMode="External"/><Relationship Id="rId119" Type="http://schemas.openxmlformats.org/officeDocument/2006/relationships/hyperlink" Target="https://www.urban.org/sites/default/files/2024-02/Guide%20to%20Equity%20in%20Medicare.pdf" TargetMode="External"/><Relationship Id="rId44" Type="http://schemas.openxmlformats.org/officeDocument/2006/relationships/hyperlink" Target="https://pubmed.ncbi.nlm.nih.gov/34255347/" TargetMode="External"/><Relationship Id="rId60" Type="http://schemas.openxmlformats.org/officeDocument/2006/relationships/hyperlink" Target="https://pubmed.ncbi.nlm.nih.gov/38019221/" TargetMode="External"/><Relationship Id="rId65" Type="http://schemas.openxmlformats.org/officeDocument/2006/relationships/hyperlink" Target="https://pubmed.ncbi.nlm.nih.gov/30079369/" TargetMode="External"/><Relationship Id="rId81" Type="http://schemas.openxmlformats.org/officeDocument/2006/relationships/hyperlink" Target="https://pubmed.ncbi.nlm.nih.gov/29735190/" TargetMode="External"/><Relationship Id="rId86" Type="http://schemas.openxmlformats.org/officeDocument/2006/relationships/hyperlink" Target="https://www.nccn.org/guidelines/category_1" TargetMode="External"/><Relationship Id="rId130" Type="http://schemas.openxmlformats.org/officeDocument/2006/relationships/hyperlink" Target="https://www.ummhealth.org/about-us/mission-vision-and-values/health-equity-strategy" TargetMode="External"/><Relationship Id="rId135" Type="http://schemas.openxmlformats.org/officeDocument/2006/relationships/hyperlink" Target="https://pursuit.ummhealth.org/articles/health-equity-project-wins-tyson-award" TargetMode="External"/><Relationship Id="rId151" Type="http://schemas.openxmlformats.org/officeDocument/2006/relationships/hyperlink" Target="https://pmc.ncbi.nlm.nih.gov/articles/PMC8270077/" TargetMode="External"/><Relationship Id="rId156" Type="http://schemas.openxmlformats.org/officeDocument/2006/relationships/hyperlink" Target="https://www.ummhealth.org/services-treatments/cancer-center/cancer-survivorship-program" TargetMode="External"/><Relationship Id="rId13" Type="http://schemas.openxmlformats.org/officeDocument/2006/relationships/hyperlink" Target="https://proton-therapy.org/wp-content/uploads/2023/10/Member-Survey-Exec-Summary.pdf" TargetMode="External"/><Relationship Id="rId18" Type="http://schemas.openxmlformats.org/officeDocument/2006/relationships/hyperlink" Target="https://proton-therapy.org/findacenter/" TargetMode="External"/><Relationship Id="rId39" Type="http://schemas.openxmlformats.org/officeDocument/2006/relationships/hyperlink" Target="https://www.chiamass.gov/relative-price-and-provider-price-variation/" TargetMode="External"/><Relationship Id="rId109" Type="http://schemas.openxmlformats.org/officeDocument/2006/relationships/hyperlink" Target="https://pmc.ncbi.nlm.nih.gov/articles/PMC4679078/pdf/theoncologist_15110.pdf" TargetMode="External"/><Relationship Id="rId34" Type="http://schemas.openxmlformats.org/officeDocument/2006/relationships/hyperlink" Target="https://statecancerprofiles.cancer.gov/incidencerates/index.php?stateFIPS=25&amp;areatype=county&amp;cancer=001&amp;race=00&amp;sex=0&amp;age=001&amp;type=incd&amp;sortVariableName=rate&amp;sortOrder=default&amp;output=0" TargetMode="External"/><Relationship Id="rId50" Type="http://schemas.openxmlformats.org/officeDocument/2006/relationships/hyperlink" Target="https://pubmed.ncbi.nlm.nih.gov/31876914/" TargetMode="External"/><Relationship Id="rId55" Type="http://schemas.openxmlformats.org/officeDocument/2006/relationships/hyperlink" Target="https://www.hopkinsmedicine.org/health/conditions-and-diseases/brain-tumor/proton-therapy" TargetMode="External"/><Relationship Id="rId76" Type="http://schemas.openxmlformats.org/officeDocument/2006/relationships/hyperlink" Target="https://karger.com/brc/article-abstract/13/3/168/52755/Proton-Therapy-for-Primary-Breast-Cancer?redirectedFrom=fulltext" TargetMode="External"/><Relationship Id="rId97" Type="http://schemas.openxmlformats.org/officeDocument/2006/relationships/hyperlink" Target="https://jamanetwork.com/journals/jamanetworkopen/fullarticle/2818955" TargetMode="External"/><Relationship Id="rId104" Type="http://schemas.openxmlformats.org/officeDocument/2006/relationships/hyperlink" Target="https://proton-therapy.org/wp-content/uploads/2023/10/Member-Survey-Exec-Summary.pdf" TargetMode="External"/><Relationship Id="rId120" Type="http://schemas.openxmlformats.org/officeDocument/2006/relationships/hyperlink" Target="https://www.budgetyourtrip.com/hotels/united-states-of-america/boston-4930956" TargetMode="External"/><Relationship Id="rId125" Type="http://schemas.openxmlformats.org/officeDocument/2006/relationships/hyperlink" Target="https://www.massgeneral.org/visit/parking-and-shuttles/parking" TargetMode="External"/><Relationship Id="rId141" Type="http://schemas.openxmlformats.org/officeDocument/2006/relationships/hyperlink" Target="https://doi.org/10.5772/intechopen.104154" TargetMode="External"/><Relationship Id="rId146" Type="http://schemas.openxmlformats.org/officeDocument/2006/relationships/hyperlink" Target="https://doi.org/10.5772/intechopen.111250" TargetMode="External"/><Relationship Id="rId167" Type="http://schemas.openxmlformats.org/officeDocument/2006/relationships/hyperlink" Target="https://d2yy08d49bfqoo.cloudfront.net/documents/publications/FINAL-COPY-101023-updated.pdf" TargetMode="External"/><Relationship Id="rId7" Type="http://schemas.openxmlformats.org/officeDocument/2006/relationships/hyperlink" Target="https://www.cancer.org/content/dam/cancer-org/research/cancer-facts-and-statistics/annual-cancer-facts-and-figures/2024/sd3-21-cancers-by-state-2024.pdf" TargetMode="External"/><Relationship Id="rId71" Type="http://schemas.openxmlformats.org/officeDocument/2006/relationships/hyperlink" Target="https://pubmed.ncbi.nlm.nih.gov/31602338/" TargetMode="External"/><Relationship Id="rId92" Type="http://schemas.openxmlformats.org/officeDocument/2006/relationships/hyperlink" Target="https://www.nature.com/articles/s41598-022-08491-8" TargetMode="External"/><Relationship Id="rId162" Type="http://schemas.openxmlformats.org/officeDocument/2006/relationships/hyperlink" Target="https://cco.amegroups.org/article/view/11097/11904" TargetMode="External"/><Relationship Id="rId2" Type="http://schemas.openxmlformats.org/officeDocument/2006/relationships/hyperlink" Target="https://www.ummhealth.org/about-us/system-statistics" TargetMode="External"/><Relationship Id="rId29" Type="http://schemas.openxmlformats.org/officeDocument/2006/relationships/hyperlink" Target="https://ascopubs.org/doi/10.1200/JCO.2004.10.083" TargetMode="External"/><Relationship Id="rId24" Type="http://schemas.openxmlformats.org/officeDocument/2006/relationships/hyperlink" Target="https://www.mdpi.com/2072-6694/15/23/5545" TargetMode="External"/><Relationship Id="rId40" Type="http://schemas.openxmlformats.org/officeDocument/2006/relationships/hyperlink" Target="https://pmc.ncbi.nlm.nih.gov/articles/PMC2361650/" TargetMode="External"/><Relationship Id="rId45" Type="http://schemas.openxmlformats.org/officeDocument/2006/relationships/hyperlink" Target="https://pubmed.ncbi.nlm.nih.gov/34255347/" TargetMode="External"/><Relationship Id="rId66" Type="http://schemas.openxmlformats.org/officeDocument/2006/relationships/hyperlink" Target="https://pmc.ncbi.nlm.nih.gov/articles/PMC5960664/" TargetMode="External"/><Relationship Id="rId87" Type="http://schemas.openxmlformats.org/officeDocument/2006/relationships/hyperlink" Target="https://www.nccn.org/guidelines/category_1" TargetMode="External"/><Relationship Id="rId110" Type="http://schemas.openxmlformats.org/officeDocument/2006/relationships/hyperlink" Target="https://www.nih.gov/news-events/news-releases/annual-report-nation-part-2-patient-economic-burdencancer-care-more-21-billion-united-states-2019" TargetMode="External"/><Relationship Id="rId115" Type="http://schemas.openxmlformats.org/officeDocument/2006/relationships/hyperlink" Target="https://pubmed.ncbi.nlm.nih.gov/37949324/" TargetMode="External"/><Relationship Id="rId131" Type="http://schemas.openxmlformats.org/officeDocument/2006/relationships/hyperlink" Target="https://www.ummhealth.org/about-us/mission-vision-and-values/health-equity-strategy" TargetMode="External"/><Relationship Id="rId136" Type="http://schemas.openxmlformats.org/officeDocument/2006/relationships/hyperlink" Target="https://www.ummhealth.org/sites/default/files/MH-FAP%20plain%20language%20summary%20051916.pdf" TargetMode="External"/><Relationship Id="rId157" Type="http://schemas.openxmlformats.org/officeDocument/2006/relationships/hyperlink" Target="https://www.ummhealth.org/services-treatments/cancer-center/cancer-survivorship-program" TargetMode="External"/><Relationship Id="rId61" Type="http://schemas.openxmlformats.org/officeDocument/2006/relationships/hyperlink" Target="https://www.mdanderson.org/patients-family/diagnosis-treatment/care-centers-clinics/proton-therapy-center/conditions-we-treat/lung-cancer.html" TargetMode="External"/><Relationship Id="rId82" Type="http://schemas.openxmlformats.org/officeDocument/2006/relationships/hyperlink" Target="https://www.hopkinsmedicine.org/news/articles/2023/06/proton-therapy-case-study-truncal-soft-tissue-sarcoma." TargetMode="External"/><Relationship Id="rId152" Type="http://schemas.openxmlformats.org/officeDocument/2006/relationships/hyperlink" Target="https://masshpc.gov/news/press-release/2024-health-care-cost-trends-hearing-recap" TargetMode="External"/><Relationship Id="rId19" Type="http://schemas.openxmlformats.org/officeDocument/2006/relationships/hyperlink" Target="https://pubmed.ncbi.nlm.nih.gov/37269856/" TargetMode="External"/><Relationship Id="rId14" Type="http://schemas.openxmlformats.org/officeDocument/2006/relationships/hyperlink" Target="https://proton-therapy.org/wp-content/uploads/2023/10/Member-Survey-Exec-Summary.pdf" TargetMode="External"/><Relationship Id="rId30" Type="http://schemas.openxmlformats.org/officeDocument/2006/relationships/hyperlink" Target="https://www.astro.org/ASTRO/media/ASTRO/Daily%20Practice/PDFs/ASTROPBTModelPolicy.pdf%20https:/www.astro.org/ASTRO/media/ASTRO/Daily%20Practice/PDFs/ASTROPBTModelPolicy.pdf" TargetMode="External"/><Relationship Id="rId35" Type="http://schemas.openxmlformats.org/officeDocument/2006/relationships/hyperlink" Target="https://statecancerprofiles.cancer.gov/incidencerates/index.php?stateFIPS=25&amp;areatype=county&amp;cancer=001&amp;race=00&amp;sex=0&amp;age=001&amp;type=incd&amp;sortVariableName=rate&amp;sortOrder=default&amp;output=0" TargetMode="External"/><Relationship Id="rId56" Type="http://schemas.openxmlformats.org/officeDocument/2006/relationships/hyperlink" Target="https://www.hopkinsmedicine.org/health/conditions-and-diseases/brain-tumor/proton-therapy" TargetMode="External"/><Relationship Id="rId77" Type="http://schemas.openxmlformats.org/officeDocument/2006/relationships/hyperlink" Target="https://karger.com/brc/article-abstract/13/3/168/52755/Proton-Therapy-for-Primary-Breast-Cancer?redirectedFrom=fulltext" TargetMode="External"/><Relationship Id="rId100" Type="http://schemas.openxmlformats.org/officeDocument/2006/relationships/hyperlink" Target="https://www.research.uky.edu/news/markey-study-finds-gaps-access-proton-beam-therapy" TargetMode="External"/><Relationship Id="rId105" Type="http://schemas.openxmlformats.org/officeDocument/2006/relationships/hyperlink" Target="https://proton-therapy.org/wp-content/uploads/2023/10/Member-Survey-Exec-Summary.pdf" TargetMode="External"/><Relationship Id="rId126" Type="http://schemas.openxmlformats.org/officeDocument/2006/relationships/hyperlink" Target="https://www.us.jll.com/en/trends-and-insights/research/2023-patient-consumer-survey?utm_source=public-relations&amp;utm_medium=ol&amp;utm_campaign=am-us-industries-patient-consumer-survey&amp;utm_content=byline" TargetMode="External"/><Relationship Id="rId147" Type="http://schemas.openxmlformats.org/officeDocument/2006/relationships/hyperlink" Target="https://doi.org/10.5772/intechopen.111250" TargetMode="External"/><Relationship Id="rId168" Type="http://schemas.openxmlformats.org/officeDocument/2006/relationships/hyperlink" Target="https://drive.google.com/file/d/1tsfAokBCJAb_uRlgLbloAKQ0rsYHlI9A/view" TargetMode="External"/><Relationship Id="rId8" Type="http://schemas.openxmlformats.org/officeDocument/2006/relationships/hyperlink" Target="https://www.cancer.org/content/dam/cancer-org/research/cancer-facts-and-statistics/annual-cancer-facts-and-figures/2024/sd3-21-cancers-by-state-2024.pdf" TargetMode="External"/><Relationship Id="rId51" Type="http://schemas.openxmlformats.org/officeDocument/2006/relationships/hyperlink" Target="https://proton-therapy.org/clinical-research/" TargetMode="External"/><Relationship Id="rId72" Type="http://schemas.openxmlformats.org/officeDocument/2006/relationships/hyperlink" Target="https://pubmed.ncbi.nlm.nih.gov/32605627/" TargetMode="External"/><Relationship Id="rId93" Type="http://schemas.openxmlformats.org/officeDocument/2006/relationships/hyperlink" Target="https://www.nature.com/articles/s41598-022-08491-8" TargetMode="External"/><Relationship Id="rId98" Type="http://schemas.openxmlformats.org/officeDocument/2006/relationships/hyperlink" Target="https://proton-therapy.org/addressing-travel-time-disparities-in-proton-beam-therapy-access" TargetMode="External"/><Relationship Id="rId121" Type="http://schemas.openxmlformats.org/officeDocument/2006/relationships/hyperlink" Target="https://www.budgetyourtrip.com/hotels/united-states-of-america/boston-4930956" TargetMode="External"/><Relationship Id="rId142" Type="http://schemas.openxmlformats.org/officeDocument/2006/relationships/hyperlink" Target="https://doi.org/10.5772/intechopen.91072" TargetMode="External"/><Relationship Id="rId163" Type="http://schemas.openxmlformats.org/officeDocument/2006/relationships/hyperlink" Target="https://cco.amegroups.org/article/view/11097/11904" TargetMode="External"/><Relationship Id="rId3" Type="http://schemas.openxmlformats.org/officeDocument/2006/relationships/hyperlink" Target="https://www.ummhealth.org/umass-memorial-medical-center/services-treatments/cancer-care/cancer-resources-and-support/umass-memorial-medical-center-and-the-dana-farber-cancer-institute" TargetMode="External"/><Relationship Id="rId25" Type="http://schemas.openxmlformats.org/officeDocument/2006/relationships/hyperlink" Target="https://mevion.com/products/mevion-s250-proton-therapy-system" TargetMode="External"/><Relationship Id="rId46" Type="http://schemas.openxmlformats.org/officeDocument/2006/relationships/hyperlink" Target="https://pmc.ncbi.nlm.nih.gov/articles/PMC7358352/" TargetMode="External"/><Relationship Id="rId67" Type="http://schemas.openxmlformats.org/officeDocument/2006/relationships/hyperlink" Target="https://pmc.ncbi.nlm.nih.gov/articles/PMC5960664/" TargetMode="External"/><Relationship Id="rId116" Type="http://schemas.openxmlformats.org/officeDocument/2006/relationships/hyperlink" Target="https://www.urban.org/sites/default/files/2024-01/Guide%20to%20Equity%20in%20Medicaid.pdf" TargetMode="External"/><Relationship Id="rId137" Type="http://schemas.openxmlformats.org/officeDocument/2006/relationships/hyperlink" Target="https://www.ummhealth.org/sites/default/files/MH-FAP%20plain%20language%20summary%20051916.pdf" TargetMode="External"/><Relationship Id="rId158" Type="http://schemas.openxmlformats.org/officeDocument/2006/relationships/hyperlink" Target="https://www.rwjf.org/en/insights/our-research/2018/09/wealth-matters-for-health-equity.html" TargetMode="External"/><Relationship Id="rId20" Type="http://schemas.openxmlformats.org/officeDocument/2006/relationships/hyperlink" Target="https://pubmed.ncbi.nlm.nih.gov/37269856/" TargetMode="External"/><Relationship Id="rId41" Type="http://schemas.openxmlformats.org/officeDocument/2006/relationships/hyperlink" Target="https://pmc.ncbi.nlm.nih.gov/articles/PMC2361650/" TargetMode="External"/><Relationship Id="rId62" Type="http://schemas.openxmlformats.org/officeDocument/2006/relationships/hyperlink" Target="https://www.mdanderson.org/patients-family/diagnosis-treatment/care-centers-clinics/proton-therapy-center/conditions-we-treat/lung-cancer.html" TargetMode="External"/><Relationship Id="rId83" Type="http://schemas.openxmlformats.org/officeDocument/2006/relationships/hyperlink" Target="https://www.hopkinsmedicine.org/news/articles/2023/06/proton-therapy-case-study-truncal-soft-tissue-sarcoma" TargetMode="External"/><Relationship Id="rId88" Type="http://schemas.openxmlformats.org/officeDocument/2006/relationships/hyperlink" Target="https://pubmed.ncbi.nlm.nih.gov/32426866/" TargetMode="External"/><Relationship Id="rId111" Type="http://schemas.openxmlformats.org/officeDocument/2006/relationships/hyperlink" Target="https://www.nih.gov/news-events/news-releases/annual-report-nation-part-2-patient-economic-burdencancer-care-more-21-billion-united-states-2019" TargetMode="External"/><Relationship Id="rId132" Type="http://schemas.openxmlformats.org/officeDocument/2006/relationships/hyperlink" Target="https://www.ummhealth.org/anchor-mission" TargetMode="External"/><Relationship Id="rId153" Type="http://schemas.openxmlformats.org/officeDocument/2006/relationships/hyperlink" Target="https://masshpc.gov/news/press-release/2024-health-care-cost-trends-hearing-recap" TargetMode="External"/><Relationship Id="rId15" Type="http://schemas.openxmlformats.org/officeDocument/2006/relationships/hyperlink" Target="https://proton-therapy.org/faq/" TargetMode="External"/><Relationship Id="rId36" Type="http://schemas.openxmlformats.org/officeDocument/2006/relationships/hyperlink" Target="https://statecancerprofiles.cancer.gov/map/map.withimage.php?25&amp;county&amp;001&amp;001&amp;00&amp;0&amp;01&amp;0&amp;1&amp;5&amp;0" TargetMode="External"/><Relationship Id="rId57" Type="http://schemas.openxmlformats.org/officeDocument/2006/relationships/hyperlink" Target="https://mdanderson.elsevierpure.com/en/publications/assembling-the-brain-trust-the-multidisciplinary-imperative-in-ne" TargetMode="External"/><Relationship Id="rId106" Type="http://schemas.openxmlformats.org/officeDocument/2006/relationships/hyperlink" Target="https://masshpc.gov/sites/default/files/20250227_Preliminary_BILH-DCFI_CMIR.pdf" TargetMode="External"/><Relationship Id="rId127" Type="http://schemas.openxmlformats.org/officeDocument/2006/relationships/hyperlink" Target="https://www.us.jll.com/en/trends-and-insights/research/2023-patient-consumer-survey?utm_source=public-relations&amp;utm_medium=ol&amp;utm_campaign=am-us-industries-patient-consumer-survey&amp;utm_content=byline" TargetMode="External"/><Relationship Id="rId10" Type="http://schemas.openxmlformats.org/officeDocument/2006/relationships/hyperlink" Target="https://www.healthcouncil.nl/binaries/healthcouncil/documenten/advisory-reports/2009/12/11/proton-radiotherapy/advisory-report-proton-radiotherapy.pdf" TargetMode="External"/><Relationship Id="rId31" Type="http://schemas.openxmlformats.org/officeDocument/2006/relationships/hyperlink" Target="https://www.astro.org/ASTRO/media/ASTRO/Daily%20Practice/PDFs/ASTROPBTModelPolicy.pdf" TargetMode="External"/><Relationship Id="rId52" Type="http://schemas.openxmlformats.org/officeDocument/2006/relationships/hyperlink" Target="https://proton-therapy.org/clinical-research/" TargetMode="External"/><Relationship Id="rId73" Type="http://schemas.openxmlformats.org/officeDocument/2006/relationships/hyperlink" Target="https://pubmed.ncbi.nlm.nih.gov/32605627/" TargetMode="External"/><Relationship Id="rId78" Type="http://schemas.openxmlformats.org/officeDocument/2006/relationships/hyperlink" Target="https://pubmed.ncbi.nlm.nih.gov/32858067/" TargetMode="External"/><Relationship Id="rId94" Type="http://schemas.openxmlformats.org/officeDocument/2006/relationships/hyperlink" Target="https://pubmed.ncbi.nlm.nih.gov/29028221/" TargetMode="External"/><Relationship Id="rId99" Type="http://schemas.openxmlformats.org/officeDocument/2006/relationships/hyperlink" Target="https://proton-therapy.org/addressing-travel-time-disparities-in-proton-beam-therapy-access" TargetMode="External"/><Relationship Id="rId101" Type="http://schemas.openxmlformats.org/officeDocument/2006/relationships/hyperlink" Target="https://www.research.uky.edu/news/markey-study-finds-gaps-access-proton-beam-therapy" TargetMode="External"/><Relationship Id="rId122" Type="http://schemas.openxmlformats.org/officeDocument/2006/relationships/hyperlink" Target="https://www.budgetyourtrip.com/hotels/united-states-of-america/marlborough-4943170https:/www.budgetyourtrip.com/hotels/united-states-of-america/marlborough-4943170" TargetMode="External"/><Relationship Id="rId143" Type="http://schemas.openxmlformats.org/officeDocument/2006/relationships/hyperlink" Target="https://doi.org/10.5772/intechopen.91072" TargetMode="External"/><Relationship Id="rId148" Type="http://schemas.openxmlformats.org/officeDocument/2006/relationships/hyperlink" Target="https://doi.org/10.5772/intechopen.1002105" TargetMode="External"/><Relationship Id="rId164" Type="http://schemas.openxmlformats.org/officeDocument/2006/relationships/hyperlink" Target="https://www.ummhealth.org/sites/default/files/Documents/About/Community_benefits/2024-CHA_reduced_design.pdf" TargetMode="External"/><Relationship Id="rId169" Type="http://schemas.openxmlformats.org/officeDocument/2006/relationships/hyperlink" Target="https://drive.google.com/file/d/1tsfAokBCJAb_uRlgLbloAKQ0rsYHlI9A/view" TargetMode="External"/><Relationship Id="rId4" Type="http://schemas.openxmlformats.org/officeDocument/2006/relationships/hyperlink" Target="https://www.ummhealth.org/umass-memorial-medical-center/services-treatments/cancer-care/cancer-resources-and-support/umass-memorial-medical-center-and-the-dana-farber-cancer-institute" TargetMode="External"/><Relationship Id="rId9" Type="http://schemas.openxmlformats.org/officeDocument/2006/relationships/hyperlink" Target="https://www.healthcouncil.nl/binaries/healthcouncil/documenten/advisory-reports/2009/12/11/proton-radiotherapy/advisory-report-proton-radiotherapy.pdf" TargetMode="External"/><Relationship Id="rId26" Type="http://schemas.openxmlformats.org/officeDocument/2006/relationships/hyperlink" Target="https://mevion.com/products/mevion-s250-proton-therapy-system" TargetMode="External"/><Relationship Id="rId47" Type="http://schemas.openxmlformats.org/officeDocument/2006/relationships/hyperlink" Target="https://pmc.ncbi.nlm.nih.gov/articles/PMC7358352/" TargetMode="External"/><Relationship Id="rId68" Type="http://schemas.openxmlformats.org/officeDocument/2006/relationships/hyperlink" Target="https://pubmed.ncbi.nlm.nih.gov/31602338/" TargetMode="External"/><Relationship Id="rId89" Type="http://schemas.openxmlformats.org/officeDocument/2006/relationships/hyperlink" Target="https://pubmed.ncbi.nlm.nih.gov/32426866/" TargetMode="External"/><Relationship Id="rId112" Type="http://schemas.openxmlformats.org/officeDocument/2006/relationships/hyperlink" Target="https://pubmed.ncbi.nlm.nih.gov/37296036/" TargetMode="External"/><Relationship Id="rId133" Type="http://schemas.openxmlformats.org/officeDocument/2006/relationships/hyperlink" Target="https://www.ummhealth.org/anchor-mission" TargetMode="External"/><Relationship Id="rId154" Type="http://schemas.openxmlformats.org/officeDocument/2006/relationships/hyperlink" Target="https://www.ummhealth.org/umass-memorial-medical-center/umass-memorial-health-expands-use-get-well-platform-sdoh-screening-solution" TargetMode="External"/><Relationship Id="rId16" Type="http://schemas.openxmlformats.org/officeDocument/2006/relationships/hyperlink" Target="https://proton-therapy.org/faq/" TargetMode="External"/><Relationship Id="rId37" Type="http://schemas.openxmlformats.org/officeDocument/2006/relationships/hyperlink" Target="https://statecancerprofiles.cancer.gov/map/map.withimage.php?25&amp;county&amp;001&amp;001&amp;00&amp;0&amp;01&amp;0&amp;1&amp;5&amp;0" TargetMode="External"/><Relationship Id="rId58" Type="http://schemas.openxmlformats.org/officeDocument/2006/relationships/hyperlink" Target="https://mdanderson.elsevierpure.com/en/publications/assembling-the-brain-trust-the-multidisciplinary-imperative-in-ne" TargetMode="External"/><Relationship Id="rId79" Type="http://schemas.openxmlformats.org/officeDocument/2006/relationships/hyperlink" Target="https://pubmed.ncbi.nlm.nih.gov/32858067/" TargetMode="External"/><Relationship Id="rId102" Type="http://schemas.openxmlformats.org/officeDocument/2006/relationships/hyperlink" Target="https://pubmed.ncbi.nlm.nih.gov/37949324/" TargetMode="External"/><Relationship Id="rId123" Type="http://schemas.openxmlformats.org/officeDocument/2006/relationships/hyperlink" Target="https://www.budgetyourtrip.com/hotels/united-states-of-america/marlborough-4943170" TargetMode="External"/><Relationship Id="rId144" Type="http://schemas.openxmlformats.org/officeDocument/2006/relationships/hyperlink" Target="https://doi.org/10.5772/intechopen.98044;" TargetMode="External"/><Relationship Id="rId90" Type="http://schemas.openxmlformats.org/officeDocument/2006/relationships/hyperlink" Target="https://pubmed.ncbi.nlm.nih.gov/36160180/" TargetMode="External"/><Relationship Id="rId165" Type="http://schemas.openxmlformats.org/officeDocument/2006/relationships/hyperlink" Target="https://www.ummhealth.org/sites/default/files/Documents/About/Community_benefits/2024-CHA_reduced_design.pdf" TargetMode="External"/><Relationship Id="rId27" Type="http://schemas.openxmlformats.org/officeDocument/2006/relationships/hyperlink" Target="https://www.ncbi.nlm.nih.gov/books/NBK531700/table/table24/?report=objectonly" TargetMode="External"/><Relationship Id="rId48" Type="http://schemas.openxmlformats.org/officeDocument/2006/relationships/hyperlink" Target="https://www.sciencedirect.com/science/article/abs/pii/S1546144015008066" TargetMode="External"/><Relationship Id="rId69" Type="http://schemas.openxmlformats.org/officeDocument/2006/relationships/hyperlink" Target="https://pubmed.ncbi.nlm.nih.gov/31602338/" TargetMode="External"/><Relationship Id="rId113" Type="http://schemas.openxmlformats.org/officeDocument/2006/relationships/hyperlink" Target="https://pubmed.ncbi.nlm.nih.gov/37296036/" TargetMode="External"/><Relationship Id="rId134" Type="http://schemas.openxmlformats.org/officeDocument/2006/relationships/hyperlink" Target="https://pursuit.ummhealth.org/articles/health-equity-project-wins-tyson-award" TargetMode="External"/><Relationship Id="rId80" Type="http://schemas.openxmlformats.org/officeDocument/2006/relationships/hyperlink" Target="https://pubmed.ncbi.nlm.nih.gov/29735190/" TargetMode="External"/><Relationship Id="rId155" Type="http://schemas.openxmlformats.org/officeDocument/2006/relationships/hyperlink" Target="https://www.ummhealth.org/umass-memorial-medical-center/umass-memorial-health-expands-use-get-well-platform-sdoh-screening-solution" TargetMode="External"/><Relationship Id="rId17" Type="http://schemas.openxmlformats.org/officeDocument/2006/relationships/hyperlink" Target="https://proton-therapy.org/findacenter/" TargetMode="External"/><Relationship Id="rId38" Type="http://schemas.openxmlformats.org/officeDocument/2006/relationships/hyperlink" Target="https://www.chiamass.gov/relative-price-and-provider-price-variation/" TargetMode="External"/><Relationship Id="rId59" Type="http://schemas.openxmlformats.org/officeDocument/2006/relationships/hyperlink" Target="https://pubmed.ncbi.nlm.nih.gov/38019221/" TargetMode="External"/><Relationship Id="rId103" Type="http://schemas.openxmlformats.org/officeDocument/2006/relationships/hyperlink" Target="https://pubmed.ncbi.nlm.nih.gov/37949324/" TargetMode="External"/><Relationship Id="rId124" Type="http://schemas.openxmlformats.org/officeDocument/2006/relationships/hyperlink" Target="https://www.massgeneral.org/visit/parking-and-shuttles/parking" TargetMode="External"/></Relationships>
</file>

<file path=word/documenttasks/documenttasks1.xml><?xml version="1.0" encoding="utf-8"?>
<t:Tasks xmlns:t="http://schemas.microsoft.com/office/tasks/2019/documenttasks" xmlns:oel="http://schemas.microsoft.com/office/2019/extlst">
  <t:Task id="{D0C378CC-35BE-43CD-A701-870BAF8BE757}">
    <t:Anchor>
      <t:Comment id="144564360"/>
    </t:Anchor>
    <t:History>
      <t:Event id="{A65462E3-716F-4295-A237-8BC8BA795FD1}" time="2025-02-20T15:49:31.869Z">
        <t:Attribution userId="S::Hughej10@umassmemorial.org::35123b01-649f-4b83-bf76-f6a08cfae404" userProvider="AD" userName="Hughes, James"/>
        <t:Anchor>
          <t:Comment id="144564360"/>
        </t:Anchor>
        <t:Create/>
      </t:Event>
      <t:Event id="{3DDD9661-ED31-434E-A565-2C1816078335}" time="2025-02-20T15:49:31.869Z">
        <t:Attribution userId="S::Hughej10@umassmemorial.org::35123b01-649f-4b83-bf76-f6a08cfae404" userProvider="AD" userName="Hughes, James"/>
        <t:Anchor>
          <t:Comment id="144564360"/>
        </t:Anchor>
        <t:Assign userId="S::Hughej10@umassmemorial.org::35123b01-649f-4b83-bf76-f6a08cfae404" userProvider="AD" userName="Hughes, James"/>
      </t:Event>
      <t:Event id="{2FF33D2B-B0F7-48B8-96AE-79C7B99F6119}" time="2025-02-20T15:49:31.869Z">
        <t:Attribution userId="S::Hughej10@umassmemorial.org::35123b01-649f-4b83-bf76-f6a08cfae404" userProvider="AD" userName="Hughes, James"/>
        <t:Anchor>
          <t:Comment id="144564360"/>
        </t:Anchor>
        <t:SetTitle title="Check with TJ on Figure H review @Hughes, James "/>
      </t:Event>
    </t:History>
  </t:Task>
  <t:Task id="{D4A05EB9-6016-46CE-A78F-3F7641D6C131}">
    <t:Anchor>
      <t:Comment id="25701862"/>
    </t:Anchor>
    <t:History>
      <t:Event id="{0D0AE5D1-B8E1-47B2-9A7F-2731EF6D6EA2}" time="2025-02-20T16:01:24.318Z">
        <t:Attribution userId="S::Hughej10@umassmemorial.org::35123b01-649f-4b83-bf76-f6a08cfae404" userProvider="AD" userName="Hughes, James"/>
        <t:Anchor>
          <t:Comment id="1502116984"/>
        </t:Anchor>
        <t:Create/>
      </t:Event>
      <t:Event id="{95380726-1860-49C4-958E-AACADDF63AF2}" time="2025-02-20T16:01:24.318Z">
        <t:Attribution userId="S::Hughej10@umassmemorial.org::35123b01-649f-4b83-bf76-f6a08cfae404" userProvider="AD" userName="Hughes, James"/>
        <t:Anchor>
          <t:Comment id="1502116984"/>
        </t:Anchor>
        <t:Assign userId="S::Hughej10@umassmemorial.org::35123b01-649f-4b83-bf76-f6a08cfae404" userProvider="AD" userName="Hughes, James"/>
      </t:Event>
      <t:Event id="{649F4E68-8772-4D1F-B398-7DD3520B5A9C}" time="2025-02-20T16:01:24.318Z">
        <t:Attribution userId="S::Hughej10@umassmemorial.org::35123b01-649f-4b83-bf76-f6a08cfae404" userProvider="AD" userName="Hughes, James"/>
        <t:Anchor>
          <t:Comment id="1502116984"/>
        </t:Anchor>
        <t:SetTitle title="Send this section to TJ and review the referenced material. @Hughes, James "/>
      </t:Event>
      <t:Event id="{CEE198AB-3127-4299-970E-5D8AA6BEA689}" time="2025-03-02T17:23:55.943Z">
        <t:Attribution userId="S::Hughej10@umassmemorial.org::35123b01-649f-4b83-bf76-f6a08cfae404" userProvider="AD" userName="Hughes, James"/>
        <t:Progress percentComplete="100"/>
      </t:Event>
    </t:History>
  </t:Task>
  <t:Task id="{C0CE5E50-13B1-4B35-BE40-25DE31DC8EA2}">
    <t:Anchor>
      <t:Comment id="725873182"/>
    </t:Anchor>
    <t:History>
      <t:Event id="{80F7E9E3-3E7D-49C6-BF3F-831BDFAE8D84}" time="2025-02-20T15:54:52.712Z">
        <t:Attribution userId="S::Hughej10@umassmemorial.org::35123b01-649f-4b83-bf76-f6a08cfae404" userProvider="AD" userName="Hughes, James"/>
        <t:Anchor>
          <t:Comment id="1093990934"/>
        </t:Anchor>
        <t:Create/>
      </t:Event>
      <t:Event id="{8230E511-E615-483D-8FB1-C72EE7EFECB4}" time="2025-02-20T15:54:52.712Z">
        <t:Attribution userId="S::Hughej10@umassmemorial.org::35123b01-649f-4b83-bf76-f6a08cfae404" userProvider="AD" userName="Hughes, James"/>
        <t:Anchor>
          <t:Comment id="1093990934"/>
        </t:Anchor>
        <t:Assign userId="S::Hughej10@umassmemorial.org::35123b01-649f-4b83-bf76-f6a08cfae404" userProvider="AD" userName="Hughes, James"/>
      </t:Event>
      <t:Event id="{7779EE26-033F-4990-9429-3B9784B2119F}" time="2025-02-20T15:54:52.712Z">
        <t:Attribution userId="S::Hughej10@umassmemorial.org::35123b01-649f-4b83-bf76-f6a08cfae404" userProvider="AD" userName="Hughes, James"/>
        <t:Anchor>
          <t:Comment id="1093990934"/>
        </t:Anchor>
        <t:SetTitle title="Validate the yellow text. Footnote broken. @Hughes, James "/>
      </t:Event>
      <t:Event id="{DC67EFD5-2EF4-4A77-BB79-3FC0B9A731FA}" time="2025-02-21T14:23:38.593Z">
        <t:Attribution userId="S::Hughej10@umassmemorial.org::35123b01-649f-4b83-bf76-f6a08cfae404" userProvider="AD" userName="Hughes, James"/>
        <t:Progress percentComplete="100"/>
      </t:Event>
    </t:History>
  </t:Task>
  <t:Task id="{561D014B-0E6A-4A50-AC30-9850E6065274}">
    <t:Anchor>
      <t:Comment id="606311336"/>
    </t:Anchor>
    <t:History>
      <t:Event id="{DB2AED3D-D690-4F1D-B729-77C6E3B7CFA9}" time="2025-02-21T15:10:18.9Z">
        <t:Attribution userId="S::Hughej10@umassmemorial.org::35123b01-649f-4b83-bf76-f6a08cfae404" userProvider="AD" userName="Hughes, James"/>
        <t:Anchor>
          <t:Comment id="968972429"/>
        </t:Anchor>
        <t:Create/>
      </t:Event>
      <t:Event id="{E0C675E2-86F0-4301-AF9C-C5B4F4B94F53}" time="2025-02-21T15:10:18.9Z">
        <t:Attribution userId="S::Hughej10@umassmemorial.org::35123b01-649f-4b83-bf76-f6a08cfae404" userProvider="AD" userName="Hughes, James"/>
        <t:Anchor>
          <t:Comment id="968972429"/>
        </t:Anchor>
        <t:Assign userId="S::Hughej10@umassmemorial.org::35123b01-649f-4b83-bf76-f6a08cfae404" userProvider="AD" userName="Hughes, James"/>
      </t:Event>
      <t:Event id="{A08FC5B8-A689-4B04-BDB7-E3E60D8E6C48}" time="2025-02-21T15:10:18.9Z">
        <t:Attribution userId="S::Hughej10@umassmemorial.org::35123b01-649f-4b83-bf76-f6a08cfae404" userProvider="AD" userName="Hughes, James"/>
        <t:Anchor>
          <t:Comment id="968972429"/>
        </t:Anchor>
        <t:SetTitle title="@Hughes, James search for other references and resolve"/>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A750F2162E7445B4FF41B9DF737D3B" ma:contentTypeVersion="16" ma:contentTypeDescription="Create a new document." ma:contentTypeScope="" ma:versionID="1b07617b7426443a454a873bc3ca1f5e">
  <xsd:schema xmlns:xsd="http://www.w3.org/2001/XMLSchema" xmlns:xs="http://www.w3.org/2001/XMLSchema" xmlns:p="http://schemas.microsoft.com/office/2006/metadata/properties" xmlns:ns3="241ddb37-8168-4127-ba6e-f63a41199a55" xmlns:ns4="d61745af-c833-4c1d-80ea-5ad9b3d49f97" targetNamespace="http://schemas.microsoft.com/office/2006/metadata/properties" ma:root="true" ma:fieldsID="8bcff0ec55b2c500db99b5a0a137f12f" ns3:_="" ns4:_="">
    <xsd:import namespace="241ddb37-8168-4127-ba6e-f63a41199a55"/>
    <xsd:import namespace="d61745af-c833-4c1d-80ea-5ad9b3d49f97"/>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SystemTags" minOccurs="0"/>
                <xsd:element ref="ns3:MediaServiceDateTaken" minOccurs="0"/>
                <xsd:element ref="ns3:MediaServiceSearchProperties"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1ddb37-8168-4127-ba6e-f63a41199a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SystemTags" ma:index="19" nillable="true" ma:displayName="MediaServiceSystemTags" ma:hidden="true" ma:internalName="MediaServiceSystemTag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LengthInSeconds" ma:index="22" nillable="true" ma:displayName="MediaLengthInSeconds" ma:hidden="true" ma:internalName="MediaLengthInSeconds" ma:readOnly="true">
      <xsd:simpleType>
        <xsd:restriction base="dms:Unknown"/>
      </xsd:simpleType>
    </xsd:element>
    <xsd:element name="MediaServiceLocation" ma:index="23"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61745af-c833-4c1d-80ea-5ad9b3d49f9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d61745af-c833-4c1d-80ea-5ad9b3d49f97">
      <UserInfo>
        <DisplayName/>
        <AccountId xsi:nil="true"/>
        <AccountType/>
      </UserInfo>
    </SharedWithUsers>
    <_activity xmlns="241ddb37-8168-4127-ba6e-f63a41199a55"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660D0E8-0E95-4D86-874B-0A462B6898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1ddb37-8168-4127-ba6e-f63a41199a55"/>
    <ds:schemaRef ds:uri="d61745af-c833-4c1d-80ea-5ad9b3d49f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A9FFF7A-BE1C-4A2C-AF7B-DBE980C93504}">
  <ds:schemaRefs>
    <ds:schemaRef ds:uri="http://schemas.microsoft.com/office/2006/metadata/properties"/>
    <ds:schemaRef ds:uri="http://schemas.microsoft.com/office/infopath/2007/PartnerControls"/>
    <ds:schemaRef ds:uri="d61745af-c833-4c1d-80ea-5ad9b3d49f97"/>
    <ds:schemaRef ds:uri="241ddb37-8168-4127-ba6e-f63a41199a55"/>
  </ds:schemaRefs>
</ds:datastoreItem>
</file>

<file path=customXml/itemProps3.xml><?xml version="1.0" encoding="utf-8"?>
<ds:datastoreItem xmlns:ds="http://schemas.openxmlformats.org/officeDocument/2006/customXml" ds:itemID="{4018C2DB-548A-426D-8E7E-DA833D9184A2}">
  <ds:schemaRefs>
    <ds:schemaRef ds:uri="http://schemas.openxmlformats.org/officeDocument/2006/bibliography"/>
  </ds:schemaRefs>
</ds:datastoreItem>
</file>

<file path=customXml/itemProps4.xml><?xml version="1.0" encoding="utf-8"?>
<ds:datastoreItem xmlns:ds="http://schemas.openxmlformats.org/officeDocument/2006/customXml" ds:itemID="{7011E153-4A2E-4913-98D6-723DE2D5645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3570</TotalTime>
  <Pages>84</Pages>
  <Words>24551</Words>
  <Characters>139947</Characters>
  <Application>Microsoft Office Word</Application>
  <DocSecurity>0</DocSecurity>
  <Lines>1166</Lines>
  <Paragraphs>328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164170</CharactersWithSpaces>
  <SharedDoc>false</SharedDoc>
  <HLinks>
    <vt:vector size="540" baseType="variant">
      <vt:variant>
        <vt:i4>6226004</vt:i4>
      </vt:variant>
      <vt:variant>
        <vt:i4>24</vt:i4>
      </vt:variant>
      <vt:variant>
        <vt:i4>0</vt:i4>
      </vt:variant>
      <vt:variant>
        <vt:i4>5</vt:i4>
      </vt:variant>
      <vt:variant>
        <vt:lpwstr>https://www.cancer.org/cancer/managing-cancer/treatment-types/radiation/external-beam-radiation-therapy.html</vt:lpwstr>
      </vt:variant>
      <vt:variant>
        <vt:lpwstr/>
      </vt:variant>
      <vt:variant>
        <vt:i4>4259904</vt:i4>
      </vt:variant>
      <vt:variant>
        <vt:i4>21</vt:i4>
      </vt:variant>
      <vt:variant>
        <vt:i4>0</vt:i4>
      </vt:variant>
      <vt:variant>
        <vt:i4>5</vt:i4>
      </vt:variant>
      <vt:variant>
        <vt:lpwstr>https://www.redjournal.org/article/S0360-3016(23)08315-3/fulltext</vt:lpwstr>
      </vt:variant>
      <vt:variant>
        <vt:lpwstr/>
      </vt:variant>
      <vt:variant>
        <vt:i4>5373964</vt:i4>
      </vt:variant>
      <vt:variant>
        <vt:i4>18</vt:i4>
      </vt:variant>
      <vt:variant>
        <vt:i4>0</vt:i4>
      </vt:variant>
      <vt:variant>
        <vt:i4>5</vt:i4>
      </vt:variant>
      <vt:variant>
        <vt:lpwstr>https://ascopubs.org/doi/10.1200/GO.21.00029</vt:lpwstr>
      </vt:variant>
      <vt:variant>
        <vt:lpwstr/>
      </vt:variant>
      <vt:variant>
        <vt:i4>1310837</vt:i4>
      </vt:variant>
      <vt:variant>
        <vt:i4>15</vt:i4>
      </vt:variant>
      <vt:variant>
        <vt:i4>0</vt:i4>
      </vt:variant>
      <vt:variant>
        <vt:i4>5</vt:i4>
      </vt:variant>
      <vt:variant>
        <vt:lpwstr>https://data.cdc.gov/500-Cities-Places/PLACES-County-Data-GIS-Friendly-Format-2024-releas/i46a-9kgh/about_data</vt:lpwstr>
      </vt:variant>
      <vt:variant>
        <vt:lpwstr/>
      </vt:variant>
      <vt:variant>
        <vt:i4>90</vt:i4>
      </vt:variant>
      <vt:variant>
        <vt:i4>12</vt:i4>
      </vt:variant>
      <vt:variant>
        <vt:i4>0</vt:i4>
      </vt:variant>
      <vt:variant>
        <vt:i4>5</vt:i4>
      </vt:variant>
      <vt:variant>
        <vt:lpwstr>https://www.chiamass.gov/relative-price-and-provider-price-variation/</vt:lpwstr>
      </vt:variant>
      <vt:variant>
        <vt:lpwstr/>
      </vt:variant>
      <vt:variant>
        <vt:i4>5177351</vt:i4>
      </vt:variant>
      <vt:variant>
        <vt:i4>9</vt:i4>
      </vt:variant>
      <vt:variant>
        <vt:i4>0</vt:i4>
      </vt:variant>
      <vt:variant>
        <vt:i4>5</vt:i4>
      </vt:variant>
      <vt:variant>
        <vt:lpwstr>http://www.communityhelp.net/</vt:lpwstr>
      </vt:variant>
      <vt:variant>
        <vt:lpwstr/>
      </vt:variant>
      <vt:variant>
        <vt:i4>5767184</vt:i4>
      </vt:variant>
      <vt:variant>
        <vt:i4>6</vt:i4>
      </vt:variant>
      <vt:variant>
        <vt:i4>0</vt:i4>
      </vt:variant>
      <vt:variant>
        <vt:i4>5</vt:i4>
      </vt:variant>
      <vt:variant>
        <vt:lpwstr>https://www.findhelp.org/</vt:lpwstr>
      </vt:variant>
      <vt:variant>
        <vt:lpwstr/>
      </vt:variant>
      <vt:variant>
        <vt:i4>3145764</vt:i4>
      </vt:variant>
      <vt:variant>
        <vt:i4>3</vt:i4>
      </vt:variant>
      <vt:variant>
        <vt:i4>0</vt:i4>
      </vt:variant>
      <vt:variant>
        <vt:i4>5</vt:i4>
      </vt:variant>
      <vt:variant>
        <vt:lpwstr>https://www.communityhelp.net/</vt:lpwstr>
      </vt:variant>
      <vt:variant>
        <vt:lpwstr/>
      </vt:variant>
      <vt:variant>
        <vt:i4>4259919</vt:i4>
      </vt:variant>
      <vt:variant>
        <vt:i4>0</vt:i4>
      </vt:variant>
      <vt:variant>
        <vt:i4>0</vt:i4>
      </vt:variant>
      <vt:variant>
        <vt:i4>5</vt:i4>
      </vt:variant>
      <vt:variant>
        <vt:lpwstr>https://www.redjournal.org/article/S0360-3016(13)00459-8/fulltext</vt:lpwstr>
      </vt:variant>
      <vt:variant>
        <vt:lpwstr/>
      </vt:variant>
      <vt:variant>
        <vt:i4>7274540</vt:i4>
      </vt:variant>
      <vt:variant>
        <vt:i4>192</vt:i4>
      </vt:variant>
      <vt:variant>
        <vt:i4>0</vt:i4>
      </vt:variant>
      <vt:variant>
        <vt:i4>5</vt:i4>
      </vt:variant>
      <vt:variant>
        <vt:lpwstr>https://www.rwjf.org/en/insights/our-research/2018/09/wealth-matters-for-health-equity.html</vt:lpwstr>
      </vt:variant>
      <vt:variant>
        <vt:lpwstr/>
      </vt:variant>
      <vt:variant>
        <vt:i4>7995514</vt:i4>
      </vt:variant>
      <vt:variant>
        <vt:i4>189</vt:i4>
      </vt:variant>
      <vt:variant>
        <vt:i4>0</vt:i4>
      </vt:variant>
      <vt:variant>
        <vt:i4>5</vt:i4>
      </vt:variant>
      <vt:variant>
        <vt:lpwstr>https://www.ummhealth.org/services-treatments/cancer-center/cancer-survivorship-program</vt:lpwstr>
      </vt:variant>
      <vt:variant>
        <vt:lpwstr>:~:text=Cancer%20Survivorship%20Services%20in%20Central%20Massachusetts&amp;text=UMass%20Memorial%20Health%27s%20Cancer%20Survivorship,with%20a%20cancer%20survivorship%20specialist.</vt:lpwstr>
      </vt:variant>
      <vt:variant>
        <vt:i4>4653059</vt:i4>
      </vt:variant>
      <vt:variant>
        <vt:i4>180</vt:i4>
      </vt:variant>
      <vt:variant>
        <vt:i4>0</vt:i4>
      </vt:variant>
      <vt:variant>
        <vt:i4>5</vt:i4>
      </vt:variant>
      <vt:variant>
        <vt:lpwstr>https://www.ummhealth.org/patients-visitors/interpreter-services</vt:lpwstr>
      </vt:variant>
      <vt:variant>
        <vt:lpwstr/>
      </vt:variant>
      <vt:variant>
        <vt:i4>3866725</vt:i4>
      </vt:variant>
      <vt:variant>
        <vt:i4>177</vt:i4>
      </vt:variant>
      <vt:variant>
        <vt:i4>0</vt:i4>
      </vt:variant>
      <vt:variant>
        <vt:i4>5</vt:i4>
      </vt:variant>
      <vt:variant>
        <vt:lpwstr>https://www.ummhealth.org/sites/default/files/MH-FAP plain language summary 051916.pdf</vt:lpwstr>
      </vt:variant>
      <vt:variant>
        <vt:lpwstr/>
      </vt:variant>
      <vt:variant>
        <vt:i4>131075</vt:i4>
      </vt:variant>
      <vt:variant>
        <vt:i4>171</vt:i4>
      </vt:variant>
      <vt:variant>
        <vt:i4>0</vt:i4>
      </vt:variant>
      <vt:variant>
        <vt:i4>5</vt:i4>
      </vt:variant>
      <vt:variant>
        <vt:lpwstr>https://pursuit.ummhealth.org/articles/health-equity-project-wins-tyson-award</vt:lpwstr>
      </vt:variant>
      <vt:variant>
        <vt:lpwstr/>
      </vt:variant>
      <vt:variant>
        <vt:i4>4587524</vt:i4>
      </vt:variant>
      <vt:variant>
        <vt:i4>168</vt:i4>
      </vt:variant>
      <vt:variant>
        <vt:i4>0</vt:i4>
      </vt:variant>
      <vt:variant>
        <vt:i4>5</vt:i4>
      </vt:variant>
      <vt:variant>
        <vt:lpwstr>https://www.ummhealth.org/anchor-mission</vt:lpwstr>
      </vt:variant>
      <vt:variant>
        <vt:lpwstr/>
      </vt:variant>
      <vt:variant>
        <vt:i4>3866666</vt:i4>
      </vt:variant>
      <vt:variant>
        <vt:i4>165</vt:i4>
      </vt:variant>
      <vt:variant>
        <vt:i4>0</vt:i4>
      </vt:variant>
      <vt:variant>
        <vt:i4>5</vt:i4>
      </vt:variant>
      <vt:variant>
        <vt:lpwstr>https://www.ummhealth.org/about-us/mission-vision-and-values/health-equity-strategy</vt:lpwstr>
      </vt:variant>
      <vt:variant>
        <vt:lpwstr/>
      </vt:variant>
      <vt:variant>
        <vt:i4>6815791</vt:i4>
      </vt:variant>
      <vt:variant>
        <vt:i4>162</vt:i4>
      </vt:variant>
      <vt:variant>
        <vt:i4>0</vt:i4>
      </vt:variant>
      <vt:variant>
        <vt:i4>5</vt:i4>
      </vt:variant>
      <vt:variant>
        <vt:lpwstr>https://www.us.jll.com/en/trends-and-insights/research/2023-patient-consumer-survey?utm_source=public-relations&amp;utm_medium=ol&amp;utm_campaign=am-us-industries-patient-consumer-survey&amp;utm_content=byline</vt:lpwstr>
      </vt:variant>
      <vt:variant>
        <vt:lpwstr/>
      </vt:variant>
      <vt:variant>
        <vt:i4>6422629</vt:i4>
      </vt:variant>
      <vt:variant>
        <vt:i4>159</vt:i4>
      </vt:variant>
      <vt:variant>
        <vt:i4>0</vt:i4>
      </vt:variant>
      <vt:variant>
        <vt:i4>5</vt:i4>
      </vt:variant>
      <vt:variant>
        <vt:lpwstr>https://www.massgeneral.org/visit/parking-and-shuttles/parking</vt:lpwstr>
      </vt:variant>
      <vt:variant>
        <vt:lpwstr/>
      </vt:variant>
      <vt:variant>
        <vt:i4>3997801</vt:i4>
      </vt:variant>
      <vt:variant>
        <vt:i4>156</vt:i4>
      </vt:variant>
      <vt:variant>
        <vt:i4>0</vt:i4>
      </vt:variant>
      <vt:variant>
        <vt:i4>5</vt:i4>
      </vt:variant>
      <vt:variant>
        <vt:lpwstr>https://www.budgetyourtrip.com/hotels/united-states-of-america/marlborough-4943170</vt:lpwstr>
      </vt:variant>
      <vt:variant>
        <vt:lpwstr/>
      </vt:variant>
      <vt:variant>
        <vt:i4>4259928</vt:i4>
      </vt:variant>
      <vt:variant>
        <vt:i4>153</vt:i4>
      </vt:variant>
      <vt:variant>
        <vt:i4>0</vt:i4>
      </vt:variant>
      <vt:variant>
        <vt:i4>5</vt:i4>
      </vt:variant>
      <vt:variant>
        <vt:lpwstr>https://www.budgetyourtrip.com/hotels/united-states-of-america/boston-4930956</vt:lpwstr>
      </vt:variant>
      <vt:variant>
        <vt:lpwstr/>
      </vt:variant>
      <vt:variant>
        <vt:i4>65620</vt:i4>
      </vt:variant>
      <vt:variant>
        <vt:i4>150</vt:i4>
      </vt:variant>
      <vt:variant>
        <vt:i4>0</vt:i4>
      </vt:variant>
      <vt:variant>
        <vt:i4>5</vt:i4>
      </vt:variant>
      <vt:variant>
        <vt:lpwstr>https://jamanetwork.com/journals/jamanetworkopen/fullarticle/2818955</vt:lpwstr>
      </vt:variant>
      <vt:variant>
        <vt:lpwstr/>
      </vt:variant>
      <vt:variant>
        <vt:i4>1572876</vt:i4>
      </vt:variant>
      <vt:variant>
        <vt:i4>147</vt:i4>
      </vt:variant>
      <vt:variant>
        <vt:i4>0</vt:i4>
      </vt:variant>
      <vt:variant>
        <vt:i4>5</vt:i4>
      </vt:variant>
      <vt:variant>
        <vt:lpwstr>https://masshpc.gov/health-equity</vt:lpwstr>
      </vt:variant>
      <vt:variant>
        <vt:lpwstr/>
      </vt:variant>
      <vt:variant>
        <vt:i4>3997735</vt:i4>
      </vt:variant>
      <vt:variant>
        <vt:i4>144</vt:i4>
      </vt:variant>
      <vt:variant>
        <vt:i4>0</vt:i4>
      </vt:variant>
      <vt:variant>
        <vt:i4>5</vt:i4>
      </vt:variant>
      <vt:variant>
        <vt:lpwstr>https://www.nature.com/articles/s41598-022-08491-8</vt:lpwstr>
      </vt:variant>
      <vt:variant>
        <vt:lpwstr/>
      </vt:variant>
      <vt:variant>
        <vt:i4>5177355</vt:i4>
      </vt:variant>
      <vt:variant>
        <vt:i4>141</vt:i4>
      </vt:variant>
      <vt:variant>
        <vt:i4>0</vt:i4>
      </vt:variant>
      <vt:variant>
        <vt:i4>5</vt:i4>
      </vt:variant>
      <vt:variant>
        <vt:lpwstr>https://proton-therapy.org/addressing-travel-time-disparities-in-proton-beam-therapy-access/</vt:lpwstr>
      </vt:variant>
      <vt:variant>
        <vt:lpwstr/>
      </vt:variant>
      <vt:variant>
        <vt:i4>917510</vt:i4>
      </vt:variant>
      <vt:variant>
        <vt:i4>138</vt:i4>
      </vt:variant>
      <vt:variant>
        <vt:i4>0</vt:i4>
      </vt:variant>
      <vt:variant>
        <vt:i4>5</vt:i4>
      </vt:variant>
      <vt:variant>
        <vt:lpwstr>https://pubmed.ncbi.nlm.nih.gov/37949324/</vt:lpwstr>
      </vt:variant>
      <vt:variant>
        <vt:lpwstr/>
      </vt:variant>
      <vt:variant>
        <vt:i4>6553715</vt:i4>
      </vt:variant>
      <vt:variant>
        <vt:i4>135</vt:i4>
      </vt:variant>
      <vt:variant>
        <vt:i4>0</vt:i4>
      </vt:variant>
      <vt:variant>
        <vt:i4>5</vt:i4>
      </vt:variant>
      <vt:variant>
        <vt:lpwstr>https://www.sciencedirect.com/science/article/pii/S0936655523002066</vt:lpwstr>
      </vt:variant>
      <vt:variant>
        <vt:lpwstr/>
      </vt:variant>
      <vt:variant>
        <vt:i4>65620</vt:i4>
      </vt:variant>
      <vt:variant>
        <vt:i4>132</vt:i4>
      </vt:variant>
      <vt:variant>
        <vt:i4>0</vt:i4>
      </vt:variant>
      <vt:variant>
        <vt:i4>5</vt:i4>
      </vt:variant>
      <vt:variant>
        <vt:lpwstr>https://jamanetwork.com/journals/jamanetworkopen/fullarticle/2818955</vt:lpwstr>
      </vt:variant>
      <vt:variant>
        <vt:lpwstr/>
      </vt:variant>
      <vt:variant>
        <vt:i4>6357016</vt:i4>
      </vt:variant>
      <vt:variant>
        <vt:i4>129</vt:i4>
      </vt:variant>
      <vt:variant>
        <vt:i4>0</vt:i4>
      </vt:variant>
      <vt:variant>
        <vt:i4>5</vt:i4>
      </vt:variant>
      <vt:variant>
        <vt:lpwstr>https://www.cancer.org/content/dam/cancer-org/research/cancer-facts-and-statistics/annual-cancer-facts-and-figures/2024/sd3-21-cancers-by-state-2024.pdf?utm_source=chatgpt.com</vt:lpwstr>
      </vt:variant>
      <vt:variant>
        <vt:lpwstr/>
      </vt:variant>
      <vt:variant>
        <vt:i4>4259919</vt:i4>
      </vt:variant>
      <vt:variant>
        <vt:i4>126</vt:i4>
      </vt:variant>
      <vt:variant>
        <vt:i4>0</vt:i4>
      </vt:variant>
      <vt:variant>
        <vt:i4>5</vt:i4>
      </vt:variant>
      <vt:variant>
        <vt:lpwstr>https://www.redjournal.org/article/S0360-3016(13)00459-8/fulltext</vt:lpwstr>
      </vt:variant>
      <vt:variant>
        <vt:lpwstr/>
      </vt:variant>
      <vt:variant>
        <vt:i4>1769501</vt:i4>
      </vt:variant>
      <vt:variant>
        <vt:i4>123</vt:i4>
      </vt:variant>
      <vt:variant>
        <vt:i4>0</vt:i4>
      </vt:variant>
      <vt:variant>
        <vt:i4>5</vt:i4>
      </vt:variant>
      <vt:variant>
        <vt:lpwstr>https://pmc.ncbi.nlm.nih.gov/articles/PMC9499036/</vt:lpwstr>
      </vt:variant>
      <vt:variant>
        <vt:lpwstr/>
      </vt:variant>
      <vt:variant>
        <vt:i4>7471167</vt:i4>
      </vt:variant>
      <vt:variant>
        <vt:i4>120</vt:i4>
      </vt:variant>
      <vt:variant>
        <vt:i4>0</vt:i4>
      </vt:variant>
      <vt:variant>
        <vt:i4>5</vt:i4>
      </vt:variant>
      <vt:variant>
        <vt:lpwstr>https://academic.oup.com/jnci/article/110/4/341/4430583?login=true</vt:lpwstr>
      </vt:variant>
      <vt:variant>
        <vt:lpwstr/>
      </vt:variant>
      <vt:variant>
        <vt:i4>1703965</vt:i4>
      </vt:variant>
      <vt:variant>
        <vt:i4>117</vt:i4>
      </vt:variant>
      <vt:variant>
        <vt:i4>0</vt:i4>
      </vt:variant>
      <vt:variant>
        <vt:i4>5</vt:i4>
      </vt:variant>
      <vt:variant>
        <vt:lpwstr>https://pmc.ncbi.nlm.nih.gov/articles/PMC6990870/</vt:lpwstr>
      </vt:variant>
      <vt:variant>
        <vt:lpwstr/>
      </vt:variant>
      <vt:variant>
        <vt:i4>3997735</vt:i4>
      </vt:variant>
      <vt:variant>
        <vt:i4>114</vt:i4>
      </vt:variant>
      <vt:variant>
        <vt:i4>0</vt:i4>
      </vt:variant>
      <vt:variant>
        <vt:i4>5</vt:i4>
      </vt:variant>
      <vt:variant>
        <vt:lpwstr>https://www.nature.com/articles/s41598-022-08491-8</vt:lpwstr>
      </vt:variant>
      <vt:variant>
        <vt:lpwstr/>
      </vt:variant>
      <vt:variant>
        <vt:i4>7733365</vt:i4>
      </vt:variant>
      <vt:variant>
        <vt:i4>111</vt:i4>
      </vt:variant>
      <vt:variant>
        <vt:i4>0</vt:i4>
      </vt:variant>
      <vt:variant>
        <vt:i4>5</vt:i4>
      </vt:variant>
      <vt:variant>
        <vt:lpwstr>https://acsjournals.onlinelibrary.wiley.com/doi/10.1002/cncr.32938</vt:lpwstr>
      </vt:variant>
      <vt:variant>
        <vt:lpwstr/>
      </vt:variant>
      <vt:variant>
        <vt:i4>1769501</vt:i4>
      </vt:variant>
      <vt:variant>
        <vt:i4>108</vt:i4>
      </vt:variant>
      <vt:variant>
        <vt:i4>0</vt:i4>
      </vt:variant>
      <vt:variant>
        <vt:i4>5</vt:i4>
      </vt:variant>
      <vt:variant>
        <vt:lpwstr>https://pmc.ncbi.nlm.nih.gov/articles/PMC9499036/</vt:lpwstr>
      </vt:variant>
      <vt:variant>
        <vt:lpwstr/>
      </vt:variant>
      <vt:variant>
        <vt:i4>4259919</vt:i4>
      </vt:variant>
      <vt:variant>
        <vt:i4>105</vt:i4>
      </vt:variant>
      <vt:variant>
        <vt:i4>0</vt:i4>
      </vt:variant>
      <vt:variant>
        <vt:i4>5</vt:i4>
      </vt:variant>
      <vt:variant>
        <vt:lpwstr>https://www.redjournal.org/article/S0360-3016(13)00459-8/fulltext</vt:lpwstr>
      </vt:variant>
      <vt:variant>
        <vt:lpwstr/>
      </vt:variant>
      <vt:variant>
        <vt:i4>2490371</vt:i4>
      </vt:variant>
      <vt:variant>
        <vt:i4>102</vt:i4>
      </vt:variant>
      <vt:variant>
        <vt:i4>0</vt:i4>
      </vt:variant>
      <vt:variant>
        <vt:i4>5</vt:i4>
      </vt:variant>
      <vt:variant>
        <vt:lpwstr>https://www.nccn.org/guidelines/category_1</vt:lpwstr>
      </vt:variant>
      <vt:variant>
        <vt:lpwstr/>
      </vt:variant>
      <vt:variant>
        <vt:i4>2490371</vt:i4>
      </vt:variant>
      <vt:variant>
        <vt:i4>99</vt:i4>
      </vt:variant>
      <vt:variant>
        <vt:i4>0</vt:i4>
      </vt:variant>
      <vt:variant>
        <vt:i4>5</vt:i4>
      </vt:variant>
      <vt:variant>
        <vt:lpwstr>https://www.nccn.org/guidelines/category_1</vt:lpwstr>
      </vt:variant>
      <vt:variant>
        <vt:lpwstr/>
      </vt:variant>
      <vt:variant>
        <vt:i4>7602238</vt:i4>
      </vt:variant>
      <vt:variant>
        <vt:i4>96</vt:i4>
      </vt:variant>
      <vt:variant>
        <vt:i4>0</vt:i4>
      </vt:variant>
      <vt:variant>
        <vt:i4>5</vt:i4>
      </vt:variant>
      <vt:variant>
        <vt:lpwstr>https://www.sciencedirect.com/science/article/pii/S105342961730111X?via%3Dihub</vt:lpwstr>
      </vt:variant>
      <vt:variant>
        <vt:lpwstr/>
      </vt:variant>
      <vt:variant>
        <vt:i4>2424891</vt:i4>
      </vt:variant>
      <vt:variant>
        <vt:i4>93</vt:i4>
      </vt:variant>
      <vt:variant>
        <vt:i4>0</vt:i4>
      </vt:variant>
      <vt:variant>
        <vt:i4>5</vt:i4>
      </vt:variant>
      <vt:variant>
        <vt:lpwstr>https://www.tandfonline.com/doi/full/10.3109/0284186X.2015.1011756</vt:lpwstr>
      </vt:variant>
      <vt:variant>
        <vt:lpwstr/>
      </vt:variant>
      <vt:variant>
        <vt:i4>4128808</vt:i4>
      </vt:variant>
      <vt:variant>
        <vt:i4>90</vt:i4>
      </vt:variant>
      <vt:variant>
        <vt:i4>0</vt:i4>
      </vt:variant>
      <vt:variant>
        <vt:i4>5</vt:i4>
      </vt:variant>
      <vt:variant>
        <vt:lpwstr>https://www.thegreenjournal.com/article/S0167-8140(20)30725-8/fulltext</vt:lpwstr>
      </vt:variant>
      <vt:variant>
        <vt:lpwstr/>
      </vt:variant>
      <vt:variant>
        <vt:i4>2359422</vt:i4>
      </vt:variant>
      <vt:variant>
        <vt:i4>87</vt:i4>
      </vt:variant>
      <vt:variant>
        <vt:i4>0</vt:i4>
      </vt:variant>
      <vt:variant>
        <vt:i4>5</vt:i4>
      </vt:variant>
      <vt:variant>
        <vt:lpwstr>https://karger.com/brc/article/13/3/168/52755/Proton-Therapy-for-Primary-Breast-Cancer</vt:lpwstr>
      </vt:variant>
      <vt:variant>
        <vt:lpwstr/>
      </vt:variant>
      <vt:variant>
        <vt:i4>5570636</vt:i4>
      </vt:variant>
      <vt:variant>
        <vt:i4>84</vt:i4>
      </vt:variant>
      <vt:variant>
        <vt:i4>0</vt:i4>
      </vt:variant>
      <vt:variant>
        <vt:i4>5</vt:i4>
      </vt:variant>
      <vt:variant>
        <vt:lpwstr>https://acsjournals.onlinelibrary.wiley.com/doi/10.1002/cncr.34965?utm_medium=email&amp;utm_source=substack</vt:lpwstr>
      </vt:variant>
      <vt:variant>
        <vt:lpwstr/>
      </vt:variant>
      <vt:variant>
        <vt:i4>917568</vt:i4>
      </vt:variant>
      <vt:variant>
        <vt:i4>81</vt:i4>
      </vt:variant>
      <vt:variant>
        <vt:i4>0</vt:i4>
      </vt:variant>
      <vt:variant>
        <vt:i4>5</vt:i4>
      </vt:variant>
      <vt:variant>
        <vt:lpwstr>https://ro-journal.biomedcentral.com/articles/10.1186/s13014-020-01605-4</vt:lpwstr>
      </vt:variant>
      <vt:variant>
        <vt:lpwstr/>
      </vt:variant>
      <vt:variant>
        <vt:i4>4915272</vt:i4>
      </vt:variant>
      <vt:variant>
        <vt:i4>78</vt:i4>
      </vt:variant>
      <vt:variant>
        <vt:i4>0</vt:i4>
      </vt:variant>
      <vt:variant>
        <vt:i4>5</vt:i4>
      </vt:variant>
      <vt:variant>
        <vt:lpwstr>https://jgo.amegroups.org/article/view/31207/html</vt:lpwstr>
      </vt:variant>
      <vt:variant>
        <vt:lpwstr/>
      </vt:variant>
      <vt:variant>
        <vt:i4>4456527</vt:i4>
      </vt:variant>
      <vt:variant>
        <vt:i4>75</vt:i4>
      </vt:variant>
      <vt:variant>
        <vt:i4>0</vt:i4>
      </vt:variant>
      <vt:variant>
        <vt:i4>5</vt:i4>
      </vt:variant>
      <vt:variant>
        <vt:lpwstr>https://www.redjournal.org/article/S0360-3016(19)30158-0/fulltext</vt:lpwstr>
      </vt:variant>
      <vt:variant>
        <vt:lpwstr/>
      </vt:variant>
      <vt:variant>
        <vt:i4>7405694</vt:i4>
      </vt:variant>
      <vt:variant>
        <vt:i4>72</vt:i4>
      </vt:variant>
      <vt:variant>
        <vt:i4>0</vt:i4>
      </vt:variant>
      <vt:variant>
        <vt:i4>5</vt:i4>
      </vt:variant>
      <vt:variant>
        <vt:lpwstr>https://www.sciencedirect.com/science/article/pii/S1053429617300851?via%3Dihub</vt:lpwstr>
      </vt:variant>
      <vt:variant>
        <vt:lpwstr/>
      </vt:variant>
      <vt:variant>
        <vt:i4>3145778</vt:i4>
      </vt:variant>
      <vt:variant>
        <vt:i4>69</vt:i4>
      </vt:variant>
      <vt:variant>
        <vt:i4>0</vt:i4>
      </vt:variant>
      <vt:variant>
        <vt:i4>5</vt:i4>
      </vt:variant>
      <vt:variant>
        <vt:lpwstr>https://www.thelancet.com/journals/lanonc/article/PIIS1470-2045(14)70268-2/fulltext</vt:lpwstr>
      </vt:variant>
      <vt:variant>
        <vt:lpwstr/>
      </vt:variant>
      <vt:variant>
        <vt:i4>5308471</vt:i4>
      </vt:variant>
      <vt:variant>
        <vt:i4>66</vt:i4>
      </vt:variant>
      <vt:variant>
        <vt:i4>0</vt:i4>
      </vt:variant>
      <vt:variant>
        <vt:i4>5</vt:i4>
      </vt:variant>
      <vt:variant>
        <vt:lpwstr>https://ro-journal.biomedcentral.com/articles/10.1186/s13014-016-0600-3?utm_source=chatgpt.com</vt:lpwstr>
      </vt:variant>
      <vt:variant>
        <vt:lpwstr/>
      </vt:variant>
      <vt:variant>
        <vt:i4>3932207</vt:i4>
      </vt:variant>
      <vt:variant>
        <vt:i4>63</vt:i4>
      </vt:variant>
      <vt:variant>
        <vt:i4>0</vt:i4>
      </vt:variant>
      <vt:variant>
        <vt:i4>5</vt:i4>
      </vt:variant>
      <vt:variant>
        <vt:lpwstr>https://www.thegreenjournal.com/article/S0167-8140(20)30119-5/fulltext</vt:lpwstr>
      </vt:variant>
      <vt:variant>
        <vt:lpwstr/>
      </vt:variant>
      <vt:variant>
        <vt:i4>7340156</vt:i4>
      </vt:variant>
      <vt:variant>
        <vt:i4>60</vt:i4>
      </vt:variant>
      <vt:variant>
        <vt:i4>0</vt:i4>
      </vt:variant>
      <vt:variant>
        <vt:i4>5</vt:i4>
      </vt:variant>
      <vt:variant>
        <vt:lpwstr>https://ascopubs.org/doi/full/10.1200/JCO.19.01706</vt:lpwstr>
      </vt:variant>
      <vt:variant>
        <vt:lpwstr/>
      </vt:variant>
      <vt:variant>
        <vt:i4>4259919</vt:i4>
      </vt:variant>
      <vt:variant>
        <vt:i4>57</vt:i4>
      </vt:variant>
      <vt:variant>
        <vt:i4>0</vt:i4>
      </vt:variant>
      <vt:variant>
        <vt:i4>5</vt:i4>
      </vt:variant>
      <vt:variant>
        <vt:lpwstr>https://www.redjournal.org/article/S0360-3016(13)00459-8/fulltext</vt:lpwstr>
      </vt:variant>
      <vt:variant>
        <vt:lpwstr/>
      </vt:variant>
      <vt:variant>
        <vt:i4>4980821</vt:i4>
      </vt:variant>
      <vt:variant>
        <vt:i4>54</vt:i4>
      </vt:variant>
      <vt:variant>
        <vt:i4>0</vt:i4>
      </vt:variant>
      <vt:variant>
        <vt:i4>5</vt:i4>
      </vt:variant>
      <vt:variant>
        <vt:lpwstr>https://onlinelibrary.wiley.com/doi/10.1002/pbc.31290</vt:lpwstr>
      </vt:variant>
      <vt:variant>
        <vt:lpwstr/>
      </vt:variant>
      <vt:variant>
        <vt:i4>5046282</vt:i4>
      </vt:variant>
      <vt:variant>
        <vt:i4>51</vt:i4>
      </vt:variant>
      <vt:variant>
        <vt:i4>0</vt:i4>
      </vt:variant>
      <vt:variant>
        <vt:i4>5</vt:i4>
      </vt:variant>
      <vt:variant>
        <vt:lpwstr>https://proton-therapy.org/clinical-research/</vt:lpwstr>
      </vt:variant>
      <vt:variant>
        <vt:lpwstr/>
      </vt:variant>
      <vt:variant>
        <vt:i4>1966109</vt:i4>
      </vt:variant>
      <vt:variant>
        <vt:i4>45</vt:i4>
      </vt:variant>
      <vt:variant>
        <vt:i4>0</vt:i4>
      </vt:variant>
      <vt:variant>
        <vt:i4>5</vt:i4>
      </vt:variant>
      <vt:variant>
        <vt:lpwstr>https://pmc.ncbi.nlm.nih.gov/articles/PMC7358352/</vt:lpwstr>
      </vt:variant>
      <vt:variant>
        <vt:lpwstr/>
      </vt:variant>
      <vt:variant>
        <vt:i4>983047</vt:i4>
      </vt:variant>
      <vt:variant>
        <vt:i4>42</vt:i4>
      </vt:variant>
      <vt:variant>
        <vt:i4>0</vt:i4>
      </vt:variant>
      <vt:variant>
        <vt:i4>5</vt:i4>
      </vt:variant>
      <vt:variant>
        <vt:lpwstr>https://pubmed.ncbi.nlm.nih.gov/34255347/</vt:lpwstr>
      </vt:variant>
      <vt:variant>
        <vt:lpwstr/>
      </vt:variant>
      <vt:variant>
        <vt:i4>393307</vt:i4>
      </vt:variant>
      <vt:variant>
        <vt:i4>39</vt:i4>
      </vt:variant>
      <vt:variant>
        <vt:i4>0</vt:i4>
      </vt:variant>
      <vt:variant>
        <vt:i4>5</vt:i4>
      </vt:variant>
      <vt:variant>
        <vt:lpwstr>https://proton-therapy.org/wp-content/uploads/2023/08/Screenshot-2023-08-16-at-9.04.49-AM.png</vt:lpwstr>
      </vt:variant>
      <vt:variant>
        <vt:lpwstr/>
      </vt:variant>
      <vt:variant>
        <vt:i4>7143549</vt:i4>
      </vt:variant>
      <vt:variant>
        <vt:i4>36</vt:i4>
      </vt:variant>
      <vt:variant>
        <vt:i4>0</vt:i4>
      </vt:variant>
      <vt:variant>
        <vt:i4>5</vt:i4>
      </vt:variant>
      <vt:variant>
        <vt:lpwstr>https://www.sciencedirect.com/science/article/pii/S1546144015008066</vt:lpwstr>
      </vt:variant>
      <vt:variant>
        <vt:lpwstr/>
      </vt:variant>
      <vt:variant>
        <vt:i4>2031636</vt:i4>
      </vt:variant>
      <vt:variant>
        <vt:i4>33</vt:i4>
      </vt:variant>
      <vt:variant>
        <vt:i4>0</vt:i4>
      </vt:variant>
      <vt:variant>
        <vt:i4>5</vt:i4>
      </vt:variant>
      <vt:variant>
        <vt:lpwstr>https://pmc.ncbi.nlm.nih.gov/articles/PMC2361650/</vt:lpwstr>
      </vt:variant>
      <vt:variant>
        <vt:lpwstr/>
      </vt:variant>
      <vt:variant>
        <vt:i4>2031636</vt:i4>
      </vt:variant>
      <vt:variant>
        <vt:i4>30</vt:i4>
      </vt:variant>
      <vt:variant>
        <vt:i4>0</vt:i4>
      </vt:variant>
      <vt:variant>
        <vt:i4>5</vt:i4>
      </vt:variant>
      <vt:variant>
        <vt:lpwstr>https://pmc.ncbi.nlm.nih.gov/articles/PMC2361650/</vt:lpwstr>
      </vt:variant>
      <vt:variant>
        <vt:lpwstr/>
      </vt:variant>
      <vt:variant>
        <vt:i4>2097263</vt:i4>
      </vt:variant>
      <vt:variant>
        <vt:i4>27</vt:i4>
      </vt:variant>
      <vt:variant>
        <vt:i4>0</vt:i4>
      </vt:variant>
      <vt:variant>
        <vt:i4>5</vt:i4>
      </vt:variant>
      <vt:variant>
        <vt:lpwstr>https://www.sciencedirect.com/science/article/abs/pii/S1546144015008066</vt:lpwstr>
      </vt:variant>
      <vt:variant>
        <vt:lpwstr/>
      </vt:variant>
      <vt:variant>
        <vt:i4>90</vt:i4>
      </vt:variant>
      <vt:variant>
        <vt:i4>24</vt:i4>
      </vt:variant>
      <vt:variant>
        <vt:i4>0</vt:i4>
      </vt:variant>
      <vt:variant>
        <vt:i4>5</vt:i4>
      </vt:variant>
      <vt:variant>
        <vt:lpwstr>https://www.chiamass.gov/relative-price-and-provider-price-variation/</vt:lpwstr>
      </vt:variant>
      <vt:variant>
        <vt:lpwstr/>
      </vt:variant>
      <vt:variant>
        <vt:i4>4784245</vt:i4>
      </vt:variant>
      <vt:variant>
        <vt:i4>21</vt:i4>
      </vt:variant>
      <vt:variant>
        <vt:i4>0</vt:i4>
      </vt:variant>
      <vt:variant>
        <vt:i4>5</vt:i4>
      </vt:variant>
      <vt:variant>
        <vt:lpwstr>https://healthdata.gov/dataset/PLACES-County-Data-GIS-Friendly-Format-2024-releas/axwu-rayc/about_data</vt:lpwstr>
      </vt:variant>
      <vt:variant>
        <vt:lpwstr/>
      </vt:variant>
      <vt:variant>
        <vt:i4>262220</vt:i4>
      </vt:variant>
      <vt:variant>
        <vt:i4>18</vt:i4>
      </vt:variant>
      <vt:variant>
        <vt:i4>0</vt:i4>
      </vt:variant>
      <vt:variant>
        <vt:i4>5</vt:i4>
      </vt:variant>
      <vt:variant>
        <vt:lpwstr>PLACES: County Data (GIS Friendly Format), 2024 release (dataset last updated Dec. 23, 2024)</vt:lpwstr>
      </vt:variant>
      <vt:variant>
        <vt:lpwstr/>
      </vt:variant>
      <vt:variant>
        <vt:i4>2752610</vt:i4>
      </vt:variant>
      <vt:variant>
        <vt:i4>15</vt:i4>
      </vt:variant>
      <vt:variant>
        <vt:i4>0</vt:i4>
      </vt:variant>
      <vt:variant>
        <vt:i4>5</vt:i4>
      </vt:variant>
      <vt:variant>
        <vt:lpwstr>https://www.astro.org/ASTRO/media/ASTRO/Daily Practice/PDFs/ASTROPBTModelPolicy.pdf</vt:lpwstr>
      </vt:variant>
      <vt:variant>
        <vt:lpwstr/>
      </vt:variant>
      <vt:variant>
        <vt:i4>2359413</vt:i4>
      </vt:variant>
      <vt:variant>
        <vt:i4>12</vt:i4>
      </vt:variant>
      <vt:variant>
        <vt:i4>0</vt:i4>
      </vt:variant>
      <vt:variant>
        <vt:i4>5</vt:i4>
      </vt:variant>
      <vt:variant>
        <vt:lpwstr>https://www.mevion.com/</vt:lpwstr>
      </vt:variant>
      <vt:variant>
        <vt:lpwstr/>
      </vt:variant>
      <vt:variant>
        <vt:i4>393283</vt:i4>
      </vt:variant>
      <vt:variant>
        <vt:i4>9</vt:i4>
      </vt:variant>
      <vt:variant>
        <vt:i4>0</vt:i4>
      </vt:variant>
      <vt:variant>
        <vt:i4>5</vt:i4>
      </vt:variant>
      <vt:variant>
        <vt:lpwstr>https://proton-therapy.org/wp-content/uploads/2023/10/Member-Survey-Exec-Summary.pdf</vt:lpwstr>
      </vt:variant>
      <vt:variant>
        <vt:lpwstr/>
      </vt:variant>
      <vt:variant>
        <vt:i4>7471225</vt:i4>
      </vt:variant>
      <vt:variant>
        <vt:i4>6</vt:i4>
      </vt:variant>
      <vt:variant>
        <vt:i4>0</vt:i4>
      </vt:variant>
      <vt:variant>
        <vt:i4>5</vt:i4>
      </vt:variant>
      <vt:variant>
        <vt:lpwstr>https://www.advamed.org/our-work/sectors/radiation-therapy/</vt:lpwstr>
      </vt:variant>
      <vt:variant>
        <vt:lpwstr/>
      </vt:variant>
      <vt:variant>
        <vt:i4>7012455</vt:i4>
      </vt:variant>
      <vt:variant>
        <vt:i4>3</vt:i4>
      </vt:variant>
      <vt:variant>
        <vt:i4>0</vt:i4>
      </vt:variant>
      <vt:variant>
        <vt:i4>5</vt:i4>
      </vt:variant>
      <vt:variant>
        <vt:lpwstr>https://www.healthcouncil.nl/binaries/healthcouncil/documenten/advisory-reports/2009/12/11/proton-radiotherapy/advisory-report-proton-radiotherapy.pdf</vt:lpwstr>
      </vt:variant>
      <vt:variant>
        <vt:lpwstr/>
      </vt:variant>
      <vt:variant>
        <vt:i4>4587594</vt:i4>
      </vt:variant>
      <vt:variant>
        <vt:i4>0</vt:i4>
      </vt:variant>
      <vt:variant>
        <vt:i4>0</vt:i4>
      </vt:variant>
      <vt:variant>
        <vt:i4>5</vt:i4>
      </vt:variant>
      <vt:variant>
        <vt:lpwstr>https://accredited.factglobal.org/?_sf_s=umass</vt:lpwstr>
      </vt:variant>
      <vt:variant>
        <vt:lpwstr/>
      </vt:variant>
      <vt:variant>
        <vt:i4>6815814</vt:i4>
      </vt:variant>
      <vt:variant>
        <vt:i4>57</vt:i4>
      </vt:variant>
      <vt:variant>
        <vt:i4>0</vt:i4>
      </vt:variant>
      <vt:variant>
        <vt:i4>5</vt:i4>
      </vt:variant>
      <vt:variant>
        <vt:lpwstr>mailto:RiberdyC@umassmemorial.org</vt:lpwstr>
      </vt:variant>
      <vt:variant>
        <vt:lpwstr/>
      </vt:variant>
      <vt:variant>
        <vt:i4>7274577</vt:i4>
      </vt:variant>
      <vt:variant>
        <vt:i4>54</vt:i4>
      </vt:variant>
      <vt:variant>
        <vt:i4>0</vt:i4>
      </vt:variant>
      <vt:variant>
        <vt:i4>5</vt:i4>
      </vt:variant>
      <vt:variant>
        <vt:lpwstr>mailto:BierschD@umassmemorial.org</vt:lpwstr>
      </vt:variant>
      <vt:variant>
        <vt:lpwstr/>
      </vt:variant>
      <vt:variant>
        <vt:i4>7274577</vt:i4>
      </vt:variant>
      <vt:variant>
        <vt:i4>51</vt:i4>
      </vt:variant>
      <vt:variant>
        <vt:i4>0</vt:i4>
      </vt:variant>
      <vt:variant>
        <vt:i4>5</vt:i4>
      </vt:variant>
      <vt:variant>
        <vt:lpwstr>mailto:BierschD@umassmemorial.org</vt:lpwstr>
      </vt:variant>
      <vt:variant>
        <vt:lpwstr/>
      </vt:variant>
      <vt:variant>
        <vt:i4>2621450</vt:i4>
      </vt:variant>
      <vt:variant>
        <vt:i4>48</vt:i4>
      </vt:variant>
      <vt:variant>
        <vt:i4>0</vt:i4>
      </vt:variant>
      <vt:variant>
        <vt:i4>5</vt:i4>
      </vt:variant>
      <vt:variant>
        <vt:lpwstr>mailto:Hughej10@umassmemorial.org</vt:lpwstr>
      </vt:variant>
      <vt:variant>
        <vt:lpwstr/>
      </vt:variant>
      <vt:variant>
        <vt:i4>7602246</vt:i4>
      </vt:variant>
      <vt:variant>
        <vt:i4>45</vt:i4>
      </vt:variant>
      <vt:variant>
        <vt:i4>0</vt:i4>
      </vt:variant>
      <vt:variant>
        <vt:i4>5</vt:i4>
      </vt:variant>
      <vt:variant>
        <vt:lpwstr>mailto:CarluccE@umassmemorial.org</vt:lpwstr>
      </vt:variant>
      <vt:variant>
        <vt:lpwstr/>
      </vt:variant>
      <vt:variant>
        <vt:i4>2621450</vt:i4>
      </vt:variant>
      <vt:variant>
        <vt:i4>42</vt:i4>
      </vt:variant>
      <vt:variant>
        <vt:i4>0</vt:i4>
      </vt:variant>
      <vt:variant>
        <vt:i4>5</vt:i4>
      </vt:variant>
      <vt:variant>
        <vt:lpwstr>mailto:Hughej10@umassmemorial.org</vt:lpwstr>
      </vt:variant>
      <vt:variant>
        <vt:lpwstr/>
      </vt:variant>
      <vt:variant>
        <vt:i4>2621450</vt:i4>
      </vt:variant>
      <vt:variant>
        <vt:i4>39</vt:i4>
      </vt:variant>
      <vt:variant>
        <vt:i4>0</vt:i4>
      </vt:variant>
      <vt:variant>
        <vt:i4>5</vt:i4>
      </vt:variant>
      <vt:variant>
        <vt:lpwstr>mailto:Hughej10@umassmemorial.org</vt:lpwstr>
      </vt:variant>
      <vt:variant>
        <vt:lpwstr/>
      </vt:variant>
      <vt:variant>
        <vt:i4>2621450</vt:i4>
      </vt:variant>
      <vt:variant>
        <vt:i4>36</vt:i4>
      </vt:variant>
      <vt:variant>
        <vt:i4>0</vt:i4>
      </vt:variant>
      <vt:variant>
        <vt:i4>5</vt:i4>
      </vt:variant>
      <vt:variant>
        <vt:lpwstr>mailto:Hughej10@umassmemorial.org</vt:lpwstr>
      </vt:variant>
      <vt:variant>
        <vt:lpwstr/>
      </vt:variant>
      <vt:variant>
        <vt:i4>8061013</vt:i4>
      </vt:variant>
      <vt:variant>
        <vt:i4>33</vt:i4>
      </vt:variant>
      <vt:variant>
        <vt:i4>0</vt:i4>
      </vt:variant>
      <vt:variant>
        <vt:i4>5</vt:i4>
      </vt:variant>
      <vt:variant>
        <vt:lpwstr>mailto:ShirshaJ@umassmemorial.org</vt:lpwstr>
      </vt:variant>
      <vt:variant>
        <vt:lpwstr/>
      </vt:variant>
      <vt:variant>
        <vt:i4>7274577</vt:i4>
      </vt:variant>
      <vt:variant>
        <vt:i4>30</vt:i4>
      </vt:variant>
      <vt:variant>
        <vt:i4>0</vt:i4>
      </vt:variant>
      <vt:variant>
        <vt:i4>5</vt:i4>
      </vt:variant>
      <vt:variant>
        <vt:lpwstr>mailto:BierschD@umassmemorial.org</vt:lpwstr>
      </vt:variant>
      <vt:variant>
        <vt:lpwstr/>
      </vt:variant>
      <vt:variant>
        <vt:i4>5767180</vt:i4>
      </vt:variant>
      <vt:variant>
        <vt:i4>27</vt:i4>
      </vt:variant>
      <vt:variant>
        <vt:i4>0</vt:i4>
      </vt:variant>
      <vt:variant>
        <vt:i4>5</vt:i4>
      </vt:variant>
      <vt:variant>
        <vt:lpwstr>https://www.cancer.org/content/dam/cancer-org/research/cancer-facts-and-statistics/annual-cancer-facts-and-figures/2024/2024-cancer-facts-and-figures-acs.pdf</vt:lpwstr>
      </vt:variant>
      <vt:variant>
        <vt:lpwstr/>
      </vt:variant>
      <vt:variant>
        <vt:i4>3080233</vt:i4>
      </vt:variant>
      <vt:variant>
        <vt:i4>24</vt:i4>
      </vt:variant>
      <vt:variant>
        <vt:i4>0</vt:i4>
      </vt:variant>
      <vt:variant>
        <vt:i4>5</vt:i4>
      </vt:variant>
      <vt:variant>
        <vt:lpwstr>https://nam12.safelinks.protection.outlook.com/?url=https%3A%2F%2Fdoi.org%2F10.1111%2F1754-9485.12066&amp;data=05%7C02%7CChristopher.Riberdy%40umassmemorial.org%7C53656cd2b6014f354abd08dd502b4214%7C9910941497df4111a54a633909f39003%7C0%7C0%7C638754868926718775%7CUnknown%7CTWFpbGZsb3d8eyJFbXB0eU1hcGkiOnRydWUsIlYiOiIwLjAuMDAwMCIsIlAiOiJXaW4zMiIsIkFOIjoiTWFpbCIsIldUIjoyfQ%3D%3D%7C0%7C%7C%7C&amp;sdata=UBh3pyZuDmvpwtHaKvmQ36FQYsPWGNl4NqekwWqYO00%3D&amp;reserved=0</vt:lpwstr>
      </vt:variant>
      <vt:variant>
        <vt:lpwstr/>
      </vt:variant>
      <vt:variant>
        <vt:i4>4390941</vt:i4>
      </vt:variant>
      <vt:variant>
        <vt:i4>21</vt:i4>
      </vt:variant>
      <vt:variant>
        <vt:i4>0</vt:i4>
      </vt:variant>
      <vt:variant>
        <vt:i4>5</vt:i4>
      </vt:variant>
      <vt:variant>
        <vt:lpwstr>https://www.ummhealth.org/about-us/system-statistics</vt:lpwstr>
      </vt:variant>
      <vt:variant>
        <vt:lpwstr/>
      </vt:variant>
      <vt:variant>
        <vt:i4>6815814</vt:i4>
      </vt:variant>
      <vt:variant>
        <vt:i4>18</vt:i4>
      </vt:variant>
      <vt:variant>
        <vt:i4>0</vt:i4>
      </vt:variant>
      <vt:variant>
        <vt:i4>5</vt:i4>
      </vt:variant>
      <vt:variant>
        <vt:lpwstr>mailto:RiberdyC@umassmemorial.org</vt:lpwstr>
      </vt:variant>
      <vt:variant>
        <vt:lpwstr/>
      </vt:variant>
      <vt:variant>
        <vt:i4>917539</vt:i4>
      </vt:variant>
      <vt:variant>
        <vt:i4>15</vt:i4>
      </vt:variant>
      <vt:variant>
        <vt:i4>0</vt:i4>
      </vt:variant>
      <vt:variant>
        <vt:i4>5</vt:i4>
      </vt:variant>
      <vt:variant>
        <vt:lpwstr>mailto:Looneyj@umassmemorial.org</vt:lpwstr>
      </vt:variant>
      <vt:variant>
        <vt:lpwstr/>
      </vt:variant>
      <vt:variant>
        <vt:i4>7471225</vt:i4>
      </vt:variant>
      <vt:variant>
        <vt:i4>12</vt:i4>
      </vt:variant>
      <vt:variant>
        <vt:i4>0</vt:i4>
      </vt:variant>
      <vt:variant>
        <vt:i4>5</vt:i4>
      </vt:variant>
      <vt:variant>
        <vt:lpwstr>https://www.advamed.org/our-work/sectors/radiation-therapy/</vt:lpwstr>
      </vt:variant>
      <vt:variant>
        <vt:lpwstr/>
      </vt:variant>
      <vt:variant>
        <vt:i4>7012455</vt:i4>
      </vt:variant>
      <vt:variant>
        <vt:i4>9</vt:i4>
      </vt:variant>
      <vt:variant>
        <vt:i4>0</vt:i4>
      </vt:variant>
      <vt:variant>
        <vt:i4>5</vt:i4>
      </vt:variant>
      <vt:variant>
        <vt:lpwstr>https://www.healthcouncil.nl/binaries/healthcouncil/documenten/advisory-reports/2009/12/11/proton-radiotherapy/advisory-report-proton-radiotherapy.pdf</vt:lpwstr>
      </vt:variant>
      <vt:variant>
        <vt:lpwstr/>
      </vt:variant>
      <vt:variant>
        <vt:i4>917539</vt:i4>
      </vt:variant>
      <vt:variant>
        <vt:i4>6</vt:i4>
      </vt:variant>
      <vt:variant>
        <vt:i4>0</vt:i4>
      </vt:variant>
      <vt:variant>
        <vt:i4>5</vt:i4>
      </vt:variant>
      <vt:variant>
        <vt:lpwstr>mailto:Looneyj@umassmemorial.org</vt:lpwstr>
      </vt:variant>
      <vt:variant>
        <vt:lpwstr/>
      </vt:variant>
      <vt:variant>
        <vt:i4>2621450</vt:i4>
      </vt:variant>
      <vt:variant>
        <vt:i4>3</vt:i4>
      </vt:variant>
      <vt:variant>
        <vt:i4>0</vt:i4>
      </vt:variant>
      <vt:variant>
        <vt:i4>5</vt:i4>
      </vt:variant>
      <vt:variant>
        <vt:lpwstr>mailto:Hughej10@umassmemorial.org</vt:lpwstr>
      </vt:variant>
      <vt:variant>
        <vt:lpwstr/>
      </vt:variant>
      <vt:variant>
        <vt:i4>917539</vt:i4>
      </vt:variant>
      <vt:variant>
        <vt:i4>0</vt:i4>
      </vt:variant>
      <vt:variant>
        <vt:i4>0</vt:i4>
      </vt:variant>
      <vt:variant>
        <vt:i4>5</vt:i4>
      </vt:variant>
      <vt:variant>
        <vt:lpwstr>mailto:Looneyj@umassmemorial.org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 G. Ratta</dc:creator>
  <cp:keywords/>
  <dc:description/>
  <cp:lastModifiedBy>Marks, Brett (DPH)</cp:lastModifiedBy>
  <cp:revision>257</cp:revision>
  <cp:lastPrinted>2025-03-04T20:19:00Z</cp:lastPrinted>
  <dcterms:created xsi:type="dcterms:W3CDTF">2025-03-03T22:40:00Z</dcterms:created>
  <dcterms:modified xsi:type="dcterms:W3CDTF">2025-03-28T12:31:00Z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0x010100EDA750F2162E7445B4FF41B9DF737D3B</vt:lpwstr>
  </property>
  <property fmtid="{D5CDD505-2E9C-101B-9397-08002B2CF9AE}" pid="3" name="Order">
    <vt:r8>155800</vt:r8>
  </property>
  <property fmtid="{D5CDD505-2E9C-101B-9397-08002B2CF9AE}" pid="4" name="_ExtendedDescription">
    <vt:lpwstr/>
  </property>
  <property fmtid="{D5CDD505-2E9C-101B-9397-08002B2CF9AE}" pid="5" name="TriggerFlowInfo">
    <vt:lpwstr/>
  </property>
  <property fmtid="{D5CDD505-2E9C-101B-9397-08002B2CF9AE}" pid="6" name="ComplianceAssetId">
    <vt:lpwstr/>
  </property>
</Properties>
</file>