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EDF80" w14:textId="77777777" w:rsidR="0084724C" w:rsidRPr="00B947D9" w:rsidRDefault="0084724C" w:rsidP="0084724C">
      <w:pPr>
        <w:rPr>
          <w:rFonts w:ascii="Times New Roman" w:hAnsi="Times New Roman" w:cs="Times New Roman"/>
          <w:b/>
        </w:rPr>
      </w:pPr>
      <w:r w:rsidRPr="00B947D9">
        <w:rPr>
          <w:rFonts w:ascii="Times New Roman" w:hAnsi="Times New Roman" w:cs="Times New Roman"/>
          <w:b/>
        </w:rPr>
        <w:t xml:space="preserve">Weymouth Endoscopy DON </w:t>
      </w:r>
    </w:p>
    <w:p w14:paraId="1F911874" w14:textId="7155F322" w:rsidR="0084724C" w:rsidRPr="00B947D9" w:rsidRDefault="00AC1D12" w:rsidP="0084724C">
      <w:pPr>
        <w:rPr>
          <w:rFonts w:ascii="Times New Roman" w:hAnsi="Times New Roman" w:cs="Times New Roman"/>
          <w:b/>
        </w:rPr>
      </w:pPr>
      <w:bookmarkStart w:id="0" w:name="Description"/>
      <w:r>
        <w:rPr>
          <w:rFonts w:ascii="Times New Roman" w:hAnsi="Times New Roman" w:cs="Times New Roman"/>
          <w:b/>
        </w:rPr>
        <w:t>1</w:t>
      </w:r>
      <w:r w:rsidR="0084724C" w:rsidRPr="00B947D9">
        <w:rPr>
          <w:rFonts w:ascii="Times New Roman" w:hAnsi="Times New Roman" w:cs="Times New Roman"/>
          <w:b/>
        </w:rPr>
        <w:t xml:space="preserve">. </w:t>
      </w:r>
      <w:r w:rsidR="0084724C" w:rsidRPr="00CF0EFA">
        <w:rPr>
          <w:rFonts w:ascii="Times New Roman" w:hAnsi="Times New Roman" w:cs="Times New Roman"/>
          <w:b/>
          <w:u w:val="single"/>
        </w:rPr>
        <w:t>Project Description</w:t>
      </w:r>
      <w:bookmarkEnd w:id="0"/>
    </w:p>
    <w:p w14:paraId="1C63E3CC" w14:textId="41111801" w:rsidR="0084724C" w:rsidRPr="00B947D9" w:rsidRDefault="0084724C" w:rsidP="00CF0EFA">
      <w:pPr>
        <w:spacing w:line="276" w:lineRule="auto"/>
        <w:rPr>
          <w:rFonts w:ascii="Times New Roman" w:hAnsi="Times New Roman" w:cs="Times New Roman"/>
        </w:rPr>
      </w:pPr>
      <w:r w:rsidRPr="00B947D9">
        <w:rPr>
          <w:rFonts w:ascii="Times New Roman" w:hAnsi="Times New Roman" w:cs="Times New Roman"/>
        </w:rPr>
        <w:t xml:space="preserve">Weymouth Endoscopy, LLC (the “Applicant” or “WE”) is a freestanding </w:t>
      </w:r>
      <w:bookmarkStart w:id="1" w:name="_cp_change_0"/>
      <w:r w:rsidRPr="00B947D9">
        <w:rPr>
          <w:rFonts w:ascii="Times New Roman" w:hAnsi="Times New Roman" w:cs="Times New Roman"/>
        </w:rPr>
        <w:t xml:space="preserve">single specialty </w:t>
      </w:r>
      <w:bookmarkEnd w:id="1"/>
      <w:r w:rsidRPr="00B947D9">
        <w:rPr>
          <w:rFonts w:ascii="Times New Roman" w:hAnsi="Times New Roman" w:cs="Times New Roman"/>
        </w:rPr>
        <w:t>ambulatory surgery center (“ASC”) established in 2004 located at 1085 Main St, South Weymouth, MA 02190</w:t>
      </w:r>
      <w:r w:rsidR="00F80E24">
        <w:rPr>
          <w:rFonts w:ascii="Times New Roman" w:hAnsi="Times New Roman" w:cs="Times New Roman"/>
        </w:rPr>
        <w:t xml:space="preserve"> (“Main Site”)</w:t>
      </w:r>
      <w:r w:rsidRPr="00B947D9">
        <w:rPr>
          <w:rFonts w:ascii="Times New Roman" w:hAnsi="Times New Roman" w:cs="Times New Roman"/>
        </w:rPr>
        <w:t xml:space="preserve">. It is licensed by DPH as a clinic and certified by Medicare and MassHealth. WE </w:t>
      </w:r>
      <w:proofErr w:type="gramStart"/>
      <w:r w:rsidRPr="00B947D9">
        <w:rPr>
          <w:rFonts w:ascii="Times New Roman" w:hAnsi="Times New Roman" w:cs="Times New Roman"/>
        </w:rPr>
        <w:t>provides</w:t>
      </w:r>
      <w:proofErr w:type="gramEnd"/>
      <w:r w:rsidRPr="00B947D9">
        <w:rPr>
          <w:rFonts w:ascii="Times New Roman" w:hAnsi="Times New Roman" w:cs="Times New Roman"/>
        </w:rPr>
        <w:t xml:space="preserve"> the full spectrum of diagnostic and therapeutic upper and lower endoscopic services (“Procedures”) including routine diagnostic and therapeutic gastroscopy and colonoscopy at the ASC.  WE </w:t>
      </w:r>
      <w:proofErr w:type="gramStart"/>
      <w:r w:rsidRPr="00B947D9">
        <w:rPr>
          <w:rFonts w:ascii="Times New Roman" w:hAnsi="Times New Roman" w:cs="Times New Roman"/>
        </w:rPr>
        <w:t>is</w:t>
      </w:r>
      <w:proofErr w:type="gramEnd"/>
      <w:r w:rsidRPr="00B947D9">
        <w:rPr>
          <w:rFonts w:ascii="Times New Roman" w:hAnsi="Times New Roman" w:cs="Times New Roman"/>
        </w:rPr>
        <w:t xml:space="preserve"> owned and operated by a group of six (6) physicians who are also the owners of an independent professional corporation, South Suburban Gastroenterology PC</w:t>
      </w:r>
      <w:bookmarkStart w:id="2" w:name="_cp_change_22"/>
      <w:r w:rsidRPr="00B947D9">
        <w:rPr>
          <w:rFonts w:ascii="Times New Roman" w:hAnsi="Times New Roman" w:cs="Times New Roman"/>
        </w:rPr>
        <w:t xml:space="preserve"> (“PC”), founded in 1990.</w:t>
      </w:r>
      <w:bookmarkEnd w:id="2"/>
      <w:r w:rsidRPr="00B947D9">
        <w:rPr>
          <w:rFonts w:ascii="Times New Roman" w:hAnsi="Times New Roman" w:cs="Times New Roman"/>
        </w:rPr>
        <w:t xml:space="preserve"> PC’s medical practice is conveniently located in separate but adjacent space to the ASC. </w:t>
      </w:r>
      <w:bookmarkStart w:id="3" w:name="_cp_change_25"/>
    </w:p>
    <w:bookmarkEnd w:id="3"/>
    <w:p w14:paraId="3F26D1CA" w14:textId="712AA6BD" w:rsidR="0084724C" w:rsidRPr="00B947D9" w:rsidRDefault="0084724C" w:rsidP="00CF0EFA">
      <w:pPr>
        <w:spacing w:line="276" w:lineRule="auto"/>
        <w:rPr>
          <w:rFonts w:ascii="Times New Roman" w:hAnsi="Times New Roman" w:cs="Times New Roman"/>
        </w:rPr>
      </w:pPr>
      <w:r w:rsidRPr="00B947D9">
        <w:rPr>
          <w:rFonts w:ascii="Times New Roman" w:hAnsi="Times New Roman" w:cs="Times New Roman"/>
        </w:rPr>
        <w:t xml:space="preserve">The Applicant is filing a Notice of Determination of Need (“Application”) with the Massachusetts Department of Public Health (“Department”) for the expansion and relocation of the ASC to </w:t>
      </w:r>
      <w:r w:rsidR="00257458">
        <w:rPr>
          <w:rFonts w:ascii="Times New Roman" w:hAnsi="Times New Roman" w:cs="Times New Roman"/>
        </w:rPr>
        <w:t xml:space="preserve">a </w:t>
      </w:r>
      <w:r w:rsidRPr="00B947D9">
        <w:rPr>
          <w:rFonts w:ascii="Times New Roman" w:hAnsi="Times New Roman" w:cs="Times New Roman"/>
        </w:rPr>
        <w:t xml:space="preserve">larger </w:t>
      </w:r>
      <w:r w:rsidR="00257458" w:rsidRPr="00B947D9">
        <w:rPr>
          <w:rFonts w:ascii="Times New Roman" w:hAnsi="Times New Roman" w:cs="Times New Roman"/>
        </w:rPr>
        <w:t>facilit</w:t>
      </w:r>
      <w:r w:rsidR="00257458">
        <w:rPr>
          <w:rFonts w:ascii="Times New Roman" w:hAnsi="Times New Roman" w:cs="Times New Roman"/>
        </w:rPr>
        <w:t>y</w:t>
      </w:r>
      <w:r w:rsidR="00257458" w:rsidRPr="00B947D9">
        <w:rPr>
          <w:rFonts w:ascii="Times New Roman" w:hAnsi="Times New Roman" w:cs="Times New Roman"/>
        </w:rPr>
        <w:t xml:space="preserve"> </w:t>
      </w:r>
      <w:r w:rsidRPr="00B947D9">
        <w:rPr>
          <w:rFonts w:ascii="Times New Roman" w:hAnsi="Times New Roman" w:cs="Times New Roman"/>
        </w:rPr>
        <w:t xml:space="preserve">located at 97 Libbey Industrial Parkway, Weymouth, Massachusetts 02189 (“Proposed Project”). </w:t>
      </w:r>
      <w:bookmarkStart w:id="4" w:name="_cp_change_29"/>
      <w:r w:rsidRPr="00B947D9">
        <w:rPr>
          <w:rFonts w:ascii="Times New Roman" w:hAnsi="Times New Roman" w:cs="Times New Roman"/>
        </w:rPr>
        <w:t xml:space="preserve">The Applicant’s lease for the </w:t>
      </w:r>
      <w:r w:rsidR="005C333D">
        <w:rPr>
          <w:rFonts w:ascii="Times New Roman" w:hAnsi="Times New Roman" w:cs="Times New Roman"/>
        </w:rPr>
        <w:t xml:space="preserve">ASC at the Main Site </w:t>
      </w:r>
      <w:r w:rsidRPr="00B947D9">
        <w:rPr>
          <w:rFonts w:ascii="Times New Roman" w:hAnsi="Times New Roman" w:cs="Times New Roman"/>
        </w:rPr>
        <w:t>expires in August 2025. Even if a renewal of the lease was an option, the current space is insufficient to meet the current needs of the Applicant’s patients</w:t>
      </w:r>
      <w:bookmarkEnd w:id="4"/>
      <w:r w:rsidRPr="00B947D9">
        <w:rPr>
          <w:rFonts w:ascii="Times New Roman" w:hAnsi="Times New Roman" w:cs="Times New Roman"/>
        </w:rPr>
        <w:t xml:space="preserve">, as demonstrated in this Application. </w:t>
      </w:r>
    </w:p>
    <w:p w14:paraId="4F4B1390" w14:textId="7EA8E98D" w:rsidR="0084724C" w:rsidRPr="00B947D9" w:rsidRDefault="0084724C" w:rsidP="00CF0EFA">
      <w:pPr>
        <w:spacing w:line="276" w:lineRule="auto"/>
        <w:rPr>
          <w:rFonts w:ascii="Times New Roman" w:hAnsi="Times New Roman" w:cs="Times New Roman"/>
        </w:rPr>
      </w:pPr>
      <w:r w:rsidRPr="00B947D9">
        <w:rPr>
          <w:rFonts w:ascii="Times New Roman" w:hAnsi="Times New Roman" w:cs="Times New Roman"/>
        </w:rPr>
        <w:t xml:space="preserve">The Proposed Project consists of a newly renovated state-of-the-art freestanding ambulatory surgery center that will encompass approximately </w:t>
      </w:r>
      <w:r w:rsidR="003B4B7B">
        <w:rPr>
          <w:rFonts w:ascii="Times New Roman" w:hAnsi="Times New Roman" w:cs="Times New Roman"/>
        </w:rPr>
        <w:t>9,466</w:t>
      </w:r>
      <w:r w:rsidRPr="00B947D9">
        <w:rPr>
          <w:rFonts w:ascii="Times New Roman" w:hAnsi="Times New Roman" w:cs="Times New Roman"/>
        </w:rPr>
        <w:t xml:space="preserve"> gross square feet and will be able to accommodate the Applicant’s proposed expansion from its current three procedure rooms to six procedure rooms (the “New Center”).  The procedure rooms in the New Center will be more spacious than the rooms in the ASC, which will better accommodate the clinical staff and equipment for improved collaborative teamwork and efficiency.  There will be separate waiting rooms for the WE and PC patients.</w:t>
      </w:r>
      <w:bookmarkStart w:id="5" w:name="_cp_change_31"/>
      <w:r w:rsidRPr="00B947D9">
        <w:rPr>
          <w:rFonts w:ascii="Times New Roman" w:hAnsi="Times New Roman" w:cs="Times New Roman"/>
        </w:rPr>
        <w:t xml:space="preserve"> The Proposed Project is located only 2.3 miles away from its current location and is also conveniently accessible. It is located only 0.25 miles </w:t>
      </w:r>
      <w:proofErr w:type="gramStart"/>
      <w:r w:rsidRPr="00B947D9">
        <w:rPr>
          <w:rFonts w:ascii="Times New Roman" w:hAnsi="Times New Roman" w:cs="Times New Roman"/>
        </w:rPr>
        <w:t>off of</w:t>
      </w:r>
      <w:proofErr w:type="gramEnd"/>
      <w:r w:rsidRPr="00B947D9">
        <w:rPr>
          <w:rFonts w:ascii="Times New Roman" w:hAnsi="Times New Roman" w:cs="Times New Roman"/>
        </w:rPr>
        <w:t xml:space="preserve"> Route 3 and is about 0.2 miles from public transportation.</w:t>
      </w:r>
      <w:r w:rsidR="008D72DB">
        <w:rPr>
          <w:rFonts w:ascii="Times New Roman" w:hAnsi="Times New Roman" w:cs="Times New Roman"/>
        </w:rPr>
        <w:t xml:space="preserve"> As further discussed below in F1.e.i, the Applicant has received positive community feedback about the New Center’s location th</w:t>
      </w:r>
      <w:r w:rsidR="00327CDA">
        <w:rPr>
          <w:rFonts w:ascii="Times New Roman" w:hAnsi="Times New Roman" w:cs="Times New Roman"/>
        </w:rPr>
        <w:t>r</w:t>
      </w:r>
      <w:r w:rsidR="008D72DB">
        <w:rPr>
          <w:rFonts w:ascii="Times New Roman" w:hAnsi="Times New Roman" w:cs="Times New Roman"/>
        </w:rPr>
        <w:t>ough its community engagement outreach.</w:t>
      </w:r>
    </w:p>
    <w:bookmarkEnd w:id="5"/>
    <w:p w14:paraId="0E3A6BB5" w14:textId="7F00CA3C" w:rsidR="0084724C" w:rsidRPr="00B947D9" w:rsidRDefault="0084724C" w:rsidP="00CF0EFA">
      <w:pPr>
        <w:spacing w:line="276" w:lineRule="auto"/>
        <w:rPr>
          <w:rFonts w:ascii="Times New Roman" w:hAnsi="Times New Roman" w:cs="Times New Roman"/>
        </w:rPr>
      </w:pPr>
      <w:r w:rsidRPr="00B947D9">
        <w:rPr>
          <w:rFonts w:ascii="Times New Roman" w:hAnsi="Times New Roman" w:cs="Times New Roman"/>
        </w:rPr>
        <w:t xml:space="preserve">The Proposed Project is necessary to meet the Applicant’s current demand for </w:t>
      </w:r>
      <w:r w:rsidR="00623AFA" w:rsidRPr="00B947D9">
        <w:rPr>
          <w:rFonts w:ascii="Times New Roman" w:hAnsi="Times New Roman" w:cs="Times New Roman"/>
        </w:rPr>
        <w:t>Procedures,</w:t>
      </w:r>
      <w:r w:rsidRPr="00B947D9">
        <w:rPr>
          <w:rFonts w:ascii="Times New Roman" w:hAnsi="Times New Roman" w:cs="Times New Roman"/>
        </w:rPr>
        <w:t xml:space="preserve"> but this Application also describes the </w:t>
      </w:r>
      <w:r w:rsidR="00536D8F" w:rsidRPr="00B947D9">
        <w:rPr>
          <w:rFonts w:ascii="Times New Roman" w:hAnsi="Times New Roman" w:cs="Times New Roman"/>
        </w:rPr>
        <w:t>ever-increasing</w:t>
      </w:r>
      <w:r w:rsidRPr="00B947D9">
        <w:rPr>
          <w:rFonts w:ascii="Times New Roman" w:hAnsi="Times New Roman" w:cs="Times New Roman"/>
        </w:rPr>
        <w:t xml:space="preserve"> demand</w:t>
      </w:r>
      <w:r w:rsidR="007C749B">
        <w:rPr>
          <w:rFonts w:ascii="Times New Roman" w:hAnsi="Times New Roman" w:cs="Times New Roman"/>
        </w:rPr>
        <w:t xml:space="preserve"> for </w:t>
      </w:r>
      <w:r w:rsidR="00B611E0">
        <w:rPr>
          <w:rFonts w:ascii="Times New Roman" w:hAnsi="Times New Roman" w:cs="Times New Roman"/>
        </w:rPr>
        <w:t>Procedures</w:t>
      </w:r>
      <w:r w:rsidRPr="00B947D9">
        <w:rPr>
          <w:rFonts w:ascii="Times New Roman" w:hAnsi="Times New Roman" w:cs="Times New Roman"/>
        </w:rPr>
        <w:t xml:space="preserve"> in Applicant’s </w:t>
      </w:r>
      <w:r w:rsidR="00B611E0">
        <w:rPr>
          <w:rFonts w:ascii="Times New Roman" w:hAnsi="Times New Roman" w:cs="Times New Roman"/>
        </w:rPr>
        <w:t>Patient Panel</w:t>
      </w:r>
      <w:r w:rsidRPr="00B947D9">
        <w:rPr>
          <w:rFonts w:ascii="Times New Roman" w:hAnsi="Times New Roman" w:cs="Times New Roman"/>
        </w:rPr>
        <w:t xml:space="preserve"> and service area that will ensure that the New Center will be fully utilized</w:t>
      </w:r>
      <w:r w:rsidR="007C749B">
        <w:rPr>
          <w:rFonts w:ascii="Times New Roman" w:hAnsi="Times New Roman" w:cs="Times New Roman"/>
        </w:rPr>
        <w:t>. T</w:t>
      </w:r>
      <w:r w:rsidRPr="00B947D9">
        <w:rPr>
          <w:rFonts w:ascii="Times New Roman" w:hAnsi="Times New Roman" w:cs="Times New Roman"/>
        </w:rPr>
        <w:t xml:space="preserve">he expansion </w:t>
      </w:r>
      <w:r w:rsidR="005C333D">
        <w:rPr>
          <w:rFonts w:ascii="Times New Roman" w:hAnsi="Times New Roman" w:cs="Times New Roman"/>
        </w:rPr>
        <w:t xml:space="preserve">from 3 to 6 rooms </w:t>
      </w:r>
      <w:r w:rsidRPr="00B947D9">
        <w:rPr>
          <w:rFonts w:ascii="Times New Roman" w:hAnsi="Times New Roman" w:cs="Times New Roman"/>
        </w:rPr>
        <w:t xml:space="preserve">will reduce but not eliminate the </w:t>
      </w:r>
      <w:r w:rsidR="00954438" w:rsidRPr="00B947D9">
        <w:rPr>
          <w:rFonts w:ascii="Times New Roman" w:hAnsi="Times New Roman" w:cs="Times New Roman"/>
        </w:rPr>
        <w:t>pent-up</w:t>
      </w:r>
      <w:r w:rsidRPr="00B947D9">
        <w:rPr>
          <w:rFonts w:ascii="Times New Roman" w:hAnsi="Times New Roman" w:cs="Times New Roman"/>
        </w:rPr>
        <w:t xml:space="preserve"> need for WE’s services. </w:t>
      </w:r>
      <w:bookmarkStart w:id="6" w:name="_cp_change_41"/>
      <w:r w:rsidRPr="00B947D9">
        <w:rPr>
          <w:rFonts w:ascii="Times New Roman" w:hAnsi="Times New Roman" w:cs="Times New Roman"/>
        </w:rPr>
        <w:t xml:space="preserve"> </w:t>
      </w:r>
      <w:bookmarkStart w:id="7" w:name="_cp_change_42"/>
      <w:bookmarkEnd w:id="6"/>
      <w:r w:rsidRPr="00B947D9">
        <w:rPr>
          <w:rFonts w:ascii="Times New Roman" w:hAnsi="Times New Roman" w:cs="Times New Roman"/>
        </w:rPr>
        <w:t>Both</w:t>
      </w:r>
      <w:bookmarkEnd w:id="7"/>
      <w:r w:rsidRPr="00B947D9">
        <w:rPr>
          <w:rFonts w:ascii="Times New Roman" w:hAnsi="Times New Roman" w:cs="Times New Roman"/>
        </w:rPr>
        <w:t xml:space="preserve"> the Applicant </w:t>
      </w:r>
      <w:bookmarkStart w:id="8" w:name="_cp_change_54"/>
      <w:r w:rsidRPr="00B947D9">
        <w:rPr>
          <w:rFonts w:ascii="Times New Roman" w:hAnsi="Times New Roman" w:cs="Times New Roman"/>
        </w:rPr>
        <w:t xml:space="preserve">and South Shore Hospital have a </w:t>
      </w:r>
      <w:r w:rsidR="00623AFA" w:rsidRPr="00B947D9">
        <w:rPr>
          <w:rFonts w:ascii="Times New Roman" w:hAnsi="Times New Roman" w:cs="Times New Roman"/>
        </w:rPr>
        <w:t xml:space="preserve">significant </w:t>
      </w:r>
      <w:r w:rsidR="003B4B7B">
        <w:rPr>
          <w:rFonts w:ascii="Times New Roman" w:hAnsi="Times New Roman" w:cs="Times New Roman"/>
        </w:rPr>
        <w:t xml:space="preserve">scheduling </w:t>
      </w:r>
      <w:r w:rsidR="00623AFA" w:rsidRPr="00B947D9">
        <w:rPr>
          <w:rFonts w:ascii="Times New Roman" w:hAnsi="Times New Roman" w:cs="Times New Roman"/>
        </w:rPr>
        <w:t xml:space="preserve">delay for Procedures (currently </w:t>
      </w:r>
      <w:r w:rsidR="003B4B7B">
        <w:rPr>
          <w:rFonts w:ascii="Times New Roman" w:hAnsi="Times New Roman" w:cs="Times New Roman"/>
        </w:rPr>
        <w:t xml:space="preserve">patients are waiting </w:t>
      </w:r>
      <w:r w:rsidR="00623AFA" w:rsidRPr="00B947D9">
        <w:rPr>
          <w:rFonts w:ascii="Times New Roman" w:hAnsi="Times New Roman" w:cs="Times New Roman"/>
        </w:rPr>
        <w:t>7-8 months</w:t>
      </w:r>
      <w:r w:rsidR="003B4B7B">
        <w:rPr>
          <w:rFonts w:ascii="Times New Roman" w:hAnsi="Times New Roman" w:cs="Times New Roman"/>
        </w:rPr>
        <w:t xml:space="preserve"> for an appointment</w:t>
      </w:r>
      <w:r w:rsidR="007E7108">
        <w:rPr>
          <w:rFonts w:ascii="Times New Roman" w:hAnsi="Times New Roman" w:cs="Times New Roman"/>
        </w:rPr>
        <w:t xml:space="preserve"> as both locations are always fully booked</w:t>
      </w:r>
      <w:r w:rsidR="00623AFA" w:rsidRPr="00B947D9">
        <w:rPr>
          <w:rFonts w:ascii="Times New Roman" w:hAnsi="Times New Roman" w:cs="Times New Roman"/>
        </w:rPr>
        <w:t>)</w:t>
      </w:r>
      <w:r w:rsidRPr="00B947D9">
        <w:rPr>
          <w:rFonts w:ascii="Times New Roman" w:hAnsi="Times New Roman" w:cs="Times New Roman"/>
        </w:rPr>
        <w:t>. These significant</w:t>
      </w:r>
      <w:r w:rsidR="00C05093">
        <w:rPr>
          <w:rFonts w:ascii="Times New Roman" w:hAnsi="Times New Roman" w:cs="Times New Roman"/>
        </w:rPr>
        <w:t xml:space="preserve"> scheduling delays</w:t>
      </w:r>
      <w:bookmarkEnd w:id="8"/>
      <w:r w:rsidRPr="00B947D9">
        <w:rPr>
          <w:rFonts w:ascii="Times New Roman" w:hAnsi="Times New Roman" w:cs="Times New Roman"/>
        </w:rPr>
        <w:t xml:space="preserve"> coupled with the recent closures of hospitals on the South Shore have put further stress on the availability, and timely and convenient access to the Procedures. In addition, the prevalence of gastrointestinal disorders and related chronic conditions are on the rise </w:t>
      </w:r>
      <w:bookmarkStart w:id="9" w:name="_cp_change_56"/>
      <w:r w:rsidRPr="00B947D9">
        <w:rPr>
          <w:rFonts w:ascii="Times New Roman" w:hAnsi="Times New Roman" w:cs="Times New Roman"/>
        </w:rPr>
        <w:t xml:space="preserve">which puts a higher demand on the Procedures. Colon cancer trends are </w:t>
      </w:r>
      <w:r w:rsidRPr="00B947D9">
        <w:rPr>
          <w:rFonts w:ascii="Times New Roman" w:hAnsi="Times New Roman" w:cs="Times New Roman"/>
        </w:rPr>
        <w:lastRenderedPageBreak/>
        <w:t>particularly concerning among people younger than 55 with the proportion of diagnoses increasing from 11% in 1995 to 20% in 2019.</w:t>
      </w:r>
      <w:bookmarkEnd w:id="9"/>
      <w:r w:rsidRPr="00B947D9">
        <w:rPr>
          <w:rStyle w:val="FootnoteReference"/>
          <w:rFonts w:ascii="Times New Roman" w:hAnsi="Times New Roman" w:cs="Times New Roman"/>
        </w:rPr>
        <w:footnoteReference w:id="1"/>
      </w:r>
      <w:r w:rsidRPr="00B947D9">
        <w:rPr>
          <w:rFonts w:ascii="Times New Roman" w:hAnsi="Times New Roman" w:cs="Times New Roman"/>
        </w:rPr>
        <w:t xml:space="preserve"> </w:t>
      </w:r>
    </w:p>
    <w:p w14:paraId="7242C3E9" w14:textId="16C2DE1D" w:rsidR="0084724C" w:rsidRPr="00B947D9" w:rsidRDefault="0084724C" w:rsidP="00CF0EFA">
      <w:pPr>
        <w:spacing w:line="276" w:lineRule="auto"/>
        <w:rPr>
          <w:rFonts w:ascii="Times New Roman" w:hAnsi="Times New Roman" w:cs="Times New Roman"/>
        </w:rPr>
      </w:pPr>
      <w:r w:rsidRPr="00B947D9">
        <w:rPr>
          <w:rFonts w:ascii="Times New Roman" w:hAnsi="Times New Roman" w:cs="Times New Roman"/>
        </w:rPr>
        <w:t xml:space="preserve">The Applicant anticipates that the Proposed Project will provide patients with improved health outcomes and improved quality of life by creating additional access to high quality Procedures in a lower cost freestanding setting. The Applicant has sized the </w:t>
      </w:r>
      <w:r w:rsidR="003B4B7B">
        <w:rPr>
          <w:rFonts w:ascii="Times New Roman" w:hAnsi="Times New Roman" w:cs="Times New Roman"/>
        </w:rPr>
        <w:t>p</w:t>
      </w:r>
      <w:r w:rsidRPr="00B947D9">
        <w:rPr>
          <w:rFonts w:ascii="Times New Roman" w:hAnsi="Times New Roman" w:cs="Times New Roman"/>
        </w:rPr>
        <w:t xml:space="preserve">roject to meet current need of the </w:t>
      </w:r>
      <w:r w:rsidR="00F80E24">
        <w:rPr>
          <w:rFonts w:ascii="Times New Roman" w:hAnsi="Times New Roman" w:cs="Times New Roman"/>
        </w:rPr>
        <w:t>Applicant’</w:t>
      </w:r>
      <w:r w:rsidR="00F80E24" w:rsidRPr="00B947D9">
        <w:rPr>
          <w:rFonts w:ascii="Times New Roman" w:hAnsi="Times New Roman" w:cs="Times New Roman"/>
        </w:rPr>
        <w:t>s</w:t>
      </w:r>
      <w:r w:rsidRPr="00B947D9">
        <w:rPr>
          <w:rFonts w:ascii="Times New Roman" w:hAnsi="Times New Roman" w:cs="Times New Roman"/>
        </w:rPr>
        <w:t xml:space="preserve"> Patient Panel who receive </w:t>
      </w:r>
      <w:r w:rsidR="00F80E24">
        <w:rPr>
          <w:rFonts w:ascii="Times New Roman" w:hAnsi="Times New Roman" w:cs="Times New Roman"/>
        </w:rPr>
        <w:t>Procedures</w:t>
      </w:r>
      <w:r w:rsidRPr="00B947D9">
        <w:rPr>
          <w:rFonts w:ascii="Times New Roman" w:hAnsi="Times New Roman" w:cs="Times New Roman"/>
        </w:rPr>
        <w:t xml:space="preserve"> at either or both the </w:t>
      </w:r>
      <w:r w:rsidR="00F80E24">
        <w:rPr>
          <w:rFonts w:ascii="Times New Roman" w:hAnsi="Times New Roman" w:cs="Times New Roman"/>
        </w:rPr>
        <w:t>Main Site</w:t>
      </w:r>
      <w:r w:rsidRPr="00B947D9">
        <w:rPr>
          <w:rFonts w:ascii="Times New Roman" w:hAnsi="Times New Roman" w:cs="Times New Roman"/>
        </w:rPr>
        <w:t xml:space="preserve"> and South Shore </w:t>
      </w:r>
      <w:r w:rsidR="00B611E0">
        <w:rPr>
          <w:rFonts w:ascii="Times New Roman" w:hAnsi="Times New Roman" w:cs="Times New Roman"/>
        </w:rPr>
        <w:t>H</w:t>
      </w:r>
      <w:r w:rsidRPr="00B947D9">
        <w:rPr>
          <w:rFonts w:ascii="Times New Roman" w:hAnsi="Times New Roman" w:cs="Times New Roman"/>
        </w:rPr>
        <w:t xml:space="preserve">ospital. </w:t>
      </w:r>
      <w:r w:rsidR="007E62FB">
        <w:rPr>
          <w:rFonts w:ascii="Times New Roman" w:hAnsi="Times New Roman" w:cs="Times New Roman"/>
        </w:rPr>
        <w:t>The Applicant’s goal is for patients to receive an appointment within two months</w:t>
      </w:r>
      <w:r w:rsidR="005C333D">
        <w:rPr>
          <w:rFonts w:ascii="Times New Roman" w:hAnsi="Times New Roman" w:cs="Times New Roman"/>
        </w:rPr>
        <w:t xml:space="preserve"> of scheduling one</w:t>
      </w:r>
      <w:r w:rsidR="007E62FB">
        <w:rPr>
          <w:rFonts w:ascii="Times New Roman" w:hAnsi="Times New Roman" w:cs="Times New Roman"/>
        </w:rPr>
        <w:t>.</w:t>
      </w:r>
      <w:r w:rsidRPr="00B947D9">
        <w:rPr>
          <w:rFonts w:ascii="Times New Roman" w:hAnsi="Times New Roman" w:cs="Times New Roman"/>
        </w:rPr>
        <w:t xml:space="preserve"> With more timely scheduling of procedures, there will be greater compliance by patients in obtaining necessary screenings and less stress due to reduced wait periods.  Further, by improving access to screenings, patients will experience improved outcomes from earlier detection</w:t>
      </w:r>
      <w:r w:rsidR="0062658F">
        <w:rPr>
          <w:rFonts w:ascii="Times New Roman" w:hAnsi="Times New Roman" w:cs="Times New Roman"/>
        </w:rPr>
        <w:t xml:space="preserve"> of cancers and precancerous lesions</w:t>
      </w:r>
      <w:r w:rsidRPr="00B947D9">
        <w:rPr>
          <w:rFonts w:ascii="Times New Roman" w:hAnsi="Times New Roman" w:cs="Times New Roman"/>
        </w:rPr>
        <w:t xml:space="preserve">.  </w:t>
      </w:r>
    </w:p>
    <w:p w14:paraId="0662B497" w14:textId="416919CE" w:rsidR="0084724C" w:rsidRPr="00B947D9" w:rsidRDefault="0084724C" w:rsidP="00CF0EFA">
      <w:pPr>
        <w:pStyle w:val="pf0"/>
        <w:spacing w:line="276" w:lineRule="auto"/>
      </w:pPr>
      <w:r w:rsidRPr="00B947D9">
        <w:t xml:space="preserve">With the implementation of the Proposed Project, there will be no change in the complement of </w:t>
      </w:r>
      <w:r w:rsidR="00AE428E">
        <w:t xml:space="preserve">Procedures </w:t>
      </w:r>
      <w:r w:rsidRPr="00B947D9">
        <w:t xml:space="preserve">provided by WE at the </w:t>
      </w:r>
      <w:r w:rsidR="003B4B7B">
        <w:t>N</w:t>
      </w:r>
      <w:r w:rsidRPr="00B947D9">
        <w:t xml:space="preserve">ew Center – only the reduction of </w:t>
      </w:r>
      <w:r w:rsidR="00C05093">
        <w:t xml:space="preserve">scheduling delays </w:t>
      </w:r>
      <w:r w:rsidRPr="00B947D9">
        <w:t>through the concomitant increase in the quantity of procedures performed.  Applicant expects to hire 2-3 additional physicians to reach full operating capacity</w:t>
      </w:r>
      <w:r w:rsidR="00B611E0">
        <w:t xml:space="preserve"> at the New </w:t>
      </w:r>
      <w:r w:rsidR="00F80E24">
        <w:t xml:space="preserve">Center </w:t>
      </w:r>
      <w:r w:rsidR="00F80E24" w:rsidRPr="00B947D9">
        <w:t>within</w:t>
      </w:r>
      <w:r w:rsidRPr="00B947D9">
        <w:t xml:space="preserve"> the first year of operations.  WE will continue to have the reserved block of time at the South Shore Hospital currently used for approximately 50% overflow patients and 50% for patients who have a medical necessity to have their Procedures in a hospital setting</w:t>
      </w:r>
      <w:r w:rsidR="007E62FB">
        <w:t xml:space="preserve"> (including for patients of size</w:t>
      </w:r>
      <w:r w:rsidR="00327CDA">
        <w:t xml:space="preserve"> the volume for which is increasing</w:t>
      </w:r>
      <w:r w:rsidR="007E62FB">
        <w:t>)</w:t>
      </w:r>
      <w:r w:rsidRPr="00B947D9">
        <w:t xml:space="preserve">.  </w:t>
      </w:r>
      <w:r w:rsidR="000B27E5">
        <w:t xml:space="preserve">WE’s </w:t>
      </w:r>
      <w:r w:rsidR="000B27E5" w:rsidRPr="00327CDA">
        <w:t xml:space="preserve">longest </w:t>
      </w:r>
      <w:r w:rsidR="005C333D">
        <w:t>scheduling delays</w:t>
      </w:r>
      <w:r w:rsidR="000B27E5" w:rsidRPr="00327CDA">
        <w:t xml:space="preserve"> currently are for medically complex patients that require </w:t>
      </w:r>
      <w:r w:rsidR="000B27E5">
        <w:t>P</w:t>
      </w:r>
      <w:r w:rsidR="000B27E5" w:rsidRPr="00327CDA">
        <w:t xml:space="preserve">rocedures at </w:t>
      </w:r>
      <w:r w:rsidR="000B27E5">
        <w:t xml:space="preserve">the </w:t>
      </w:r>
      <w:r w:rsidR="000B27E5" w:rsidRPr="00327CDA">
        <w:t xml:space="preserve">South Shore Hospital.  </w:t>
      </w:r>
      <w:r w:rsidRPr="00B947D9">
        <w:t xml:space="preserve">Applicant anticipates that </w:t>
      </w:r>
      <w:r w:rsidR="000B27E5">
        <w:t>b</w:t>
      </w:r>
      <w:r w:rsidR="000B27E5" w:rsidRPr="000B7821">
        <w:t xml:space="preserve">y shifting the overflow patients back to WE, there will be more availability at </w:t>
      </w:r>
      <w:r w:rsidR="000B27E5">
        <w:t>the South Shore Hospital</w:t>
      </w:r>
      <w:r w:rsidR="000B27E5" w:rsidRPr="000B7821">
        <w:t xml:space="preserve"> to get these patients </w:t>
      </w:r>
      <w:r w:rsidR="000B27E5">
        <w:t>scheduled</w:t>
      </w:r>
      <w:r w:rsidR="000B27E5" w:rsidRPr="000B7821">
        <w:t xml:space="preserve"> sooner</w:t>
      </w:r>
      <w:r w:rsidR="000B27E5">
        <w:t>.</w:t>
      </w:r>
      <w:r w:rsidRPr="00B947D9">
        <w:t xml:space="preserve">  </w:t>
      </w:r>
    </w:p>
    <w:p w14:paraId="13B6AA8C" w14:textId="73237A74" w:rsidR="0084724C" w:rsidRPr="00B947D9" w:rsidRDefault="0084724C" w:rsidP="00CF0EFA">
      <w:pPr>
        <w:spacing w:line="276" w:lineRule="auto"/>
        <w:rPr>
          <w:rFonts w:ascii="Times New Roman" w:hAnsi="Times New Roman" w:cs="Times New Roman"/>
        </w:rPr>
      </w:pPr>
      <w:r w:rsidRPr="00B947D9">
        <w:rPr>
          <w:rFonts w:ascii="Times New Roman" w:hAnsi="Times New Roman" w:cs="Times New Roman"/>
        </w:rPr>
        <w:t>Finally, the Applicant’s physicians integrate their adjoining clinical consultative practice at the PC and their outpatient endoscopy practice</w:t>
      </w:r>
      <w:r w:rsidR="00AE428E">
        <w:rPr>
          <w:rFonts w:ascii="Times New Roman" w:hAnsi="Times New Roman" w:cs="Times New Roman"/>
        </w:rPr>
        <w:t xml:space="preserve"> at the Main Site</w:t>
      </w:r>
      <w:r w:rsidRPr="00B947D9">
        <w:rPr>
          <w:rFonts w:ascii="Times New Roman" w:hAnsi="Times New Roman" w:cs="Times New Roman"/>
        </w:rPr>
        <w:t xml:space="preserve"> for greater ease of access to seamless</w:t>
      </w:r>
      <w:r w:rsidR="0062658F">
        <w:rPr>
          <w:rFonts w:ascii="Times New Roman" w:hAnsi="Times New Roman" w:cs="Times New Roman"/>
        </w:rPr>
        <w:t>ly</w:t>
      </w:r>
      <w:r w:rsidRPr="00B947D9">
        <w:rPr>
          <w:rFonts w:ascii="Times New Roman" w:hAnsi="Times New Roman" w:cs="Times New Roman"/>
        </w:rPr>
        <w:t xml:space="preserve"> care for patients and </w:t>
      </w:r>
      <w:r w:rsidR="00855544" w:rsidRPr="00B947D9">
        <w:rPr>
          <w:rFonts w:ascii="Times New Roman" w:hAnsi="Times New Roman" w:cs="Times New Roman"/>
        </w:rPr>
        <w:t>coordinat</w:t>
      </w:r>
      <w:r w:rsidR="00855544">
        <w:rPr>
          <w:rFonts w:ascii="Times New Roman" w:hAnsi="Times New Roman" w:cs="Times New Roman"/>
        </w:rPr>
        <w:t>e</w:t>
      </w:r>
      <w:r w:rsidR="00855544" w:rsidRPr="00B947D9">
        <w:rPr>
          <w:rFonts w:ascii="Times New Roman" w:hAnsi="Times New Roman" w:cs="Times New Roman"/>
        </w:rPr>
        <w:t xml:space="preserve"> </w:t>
      </w:r>
      <w:r w:rsidRPr="00B947D9">
        <w:rPr>
          <w:rFonts w:ascii="Times New Roman" w:hAnsi="Times New Roman" w:cs="Times New Roman"/>
        </w:rPr>
        <w:t xml:space="preserve">all aspects of their patients care. Applicant’s physicians are available for routine and urgent consultations at their PC offices </w:t>
      </w:r>
      <w:proofErr w:type="gramStart"/>
      <w:r w:rsidRPr="00B947D9">
        <w:rPr>
          <w:rFonts w:ascii="Times New Roman" w:hAnsi="Times New Roman" w:cs="Times New Roman"/>
        </w:rPr>
        <w:t>and also</w:t>
      </w:r>
      <w:proofErr w:type="gramEnd"/>
      <w:r w:rsidRPr="00B947D9">
        <w:rPr>
          <w:rFonts w:ascii="Times New Roman" w:hAnsi="Times New Roman" w:cs="Times New Roman"/>
        </w:rPr>
        <w:t xml:space="preserve"> provide 24 hour a day, seven days </w:t>
      </w:r>
      <w:r w:rsidR="00855544">
        <w:rPr>
          <w:rFonts w:ascii="Times New Roman" w:hAnsi="Times New Roman" w:cs="Times New Roman"/>
        </w:rPr>
        <w:t xml:space="preserve">per </w:t>
      </w:r>
      <w:r w:rsidRPr="00B947D9">
        <w:rPr>
          <w:rFonts w:ascii="Times New Roman" w:hAnsi="Times New Roman" w:cs="Times New Roman"/>
        </w:rPr>
        <w:t>week coverage for emergency consultations for inpatients at the South Shore Hospital</w:t>
      </w:r>
      <w:r w:rsidR="00697A56">
        <w:rPr>
          <w:rFonts w:ascii="Times New Roman" w:hAnsi="Times New Roman" w:cs="Times New Roman"/>
        </w:rPr>
        <w:t xml:space="preserve"> and this will remain unchanged after the proposed relocation to the New Center</w:t>
      </w:r>
      <w:r w:rsidRPr="00B947D9">
        <w:rPr>
          <w:rFonts w:ascii="Times New Roman" w:hAnsi="Times New Roman" w:cs="Times New Roman"/>
        </w:rPr>
        <w:t>.</w:t>
      </w:r>
      <w:r w:rsidR="004A60F4">
        <w:rPr>
          <w:rFonts w:ascii="Times New Roman" w:hAnsi="Times New Roman" w:cs="Times New Roman"/>
        </w:rPr>
        <w:t xml:space="preserve"> Notably, </w:t>
      </w:r>
      <w:r w:rsidR="00F93425">
        <w:rPr>
          <w:rFonts w:ascii="Times New Roman" w:hAnsi="Times New Roman" w:cs="Times New Roman"/>
        </w:rPr>
        <w:t>as further discussed below in F1.</w:t>
      </w:r>
      <w:proofErr w:type="gramStart"/>
      <w:r w:rsidR="00F93425">
        <w:rPr>
          <w:rFonts w:ascii="Times New Roman" w:hAnsi="Times New Roman" w:cs="Times New Roman"/>
        </w:rPr>
        <w:t>a.ii</w:t>
      </w:r>
      <w:proofErr w:type="gramEnd"/>
      <w:r w:rsidR="00F93425">
        <w:rPr>
          <w:rFonts w:ascii="Times New Roman" w:hAnsi="Times New Roman" w:cs="Times New Roman"/>
        </w:rPr>
        <w:t xml:space="preserve">, </w:t>
      </w:r>
      <w:r w:rsidR="004A60F4">
        <w:rPr>
          <w:rFonts w:ascii="Times New Roman" w:hAnsi="Times New Roman" w:cs="Times New Roman"/>
        </w:rPr>
        <w:t xml:space="preserve">the </w:t>
      </w:r>
      <w:r w:rsidR="004A60F4" w:rsidRPr="00B947D9">
        <w:rPr>
          <w:rFonts w:ascii="Times New Roman" w:hAnsi="Times New Roman" w:cs="Times New Roman"/>
        </w:rPr>
        <w:t>Application has received</w:t>
      </w:r>
      <w:r w:rsidR="00F93425">
        <w:rPr>
          <w:rFonts w:ascii="Times New Roman" w:hAnsi="Times New Roman" w:cs="Times New Roman"/>
        </w:rPr>
        <w:t xml:space="preserve"> letters of </w:t>
      </w:r>
      <w:r w:rsidR="004A60F4" w:rsidRPr="00B947D9">
        <w:rPr>
          <w:rFonts w:ascii="Times New Roman" w:hAnsi="Times New Roman" w:cs="Times New Roman"/>
        </w:rPr>
        <w:t>support from the South Shore Health – which includes South Shore Hospital</w:t>
      </w:r>
      <w:r w:rsidR="004A60F4">
        <w:rPr>
          <w:rFonts w:ascii="Times New Roman" w:hAnsi="Times New Roman" w:cs="Times New Roman"/>
        </w:rPr>
        <w:t xml:space="preserve"> and</w:t>
      </w:r>
      <w:r w:rsidR="004A60F4" w:rsidRPr="00B947D9">
        <w:rPr>
          <w:rFonts w:ascii="Times New Roman" w:hAnsi="Times New Roman" w:cs="Times New Roman"/>
        </w:rPr>
        <w:t xml:space="preserve"> South Shore</w:t>
      </w:r>
      <w:r w:rsidR="004A60F4">
        <w:rPr>
          <w:rFonts w:ascii="Times New Roman" w:hAnsi="Times New Roman" w:cs="Times New Roman"/>
        </w:rPr>
        <w:t xml:space="preserve"> Medical Center (South Shore affiliated primary care group) and </w:t>
      </w:r>
      <w:r w:rsidR="00F93425">
        <w:rPr>
          <w:rFonts w:ascii="Times New Roman" w:hAnsi="Times New Roman" w:cs="Times New Roman"/>
        </w:rPr>
        <w:t xml:space="preserve">from </w:t>
      </w:r>
      <w:r w:rsidR="004A60F4">
        <w:rPr>
          <w:rFonts w:ascii="Times New Roman" w:hAnsi="Times New Roman" w:cs="Times New Roman"/>
        </w:rPr>
        <w:t>Healthcare South P.C</w:t>
      </w:r>
      <w:r w:rsidR="00F93425">
        <w:rPr>
          <w:rFonts w:ascii="Times New Roman" w:hAnsi="Times New Roman" w:cs="Times New Roman"/>
        </w:rPr>
        <w:t>.</w:t>
      </w:r>
      <w:r w:rsidR="00327CDA">
        <w:rPr>
          <w:rFonts w:ascii="Times New Roman" w:hAnsi="Times New Roman" w:cs="Times New Roman"/>
        </w:rPr>
        <w:t>.</w:t>
      </w:r>
      <w:r w:rsidR="00F93425">
        <w:rPr>
          <w:rFonts w:ascii="Times New Roman" w:hAnsi="Times New Roman" w:cs="Times New Roman"/>
        </w:rPr>
        <w:t xml:space="preserve"> Manet Community Health Center has also been supportive of the Proposed Project. </w:t>
      </w:r>
      <w:r w:rsidR="004A60F4" w:rsidRPr="00B947D9">
        <w:rPr>
          <w:rFonts w:ascii="Times New Roman" w:hAnsi="Times New Roman" w:cs="Times New Roman"/>
        </w:rPr>
        <w:t xml:space="preserve">In addition, WE physicians follow up with all </w:t>
      </w:r>
      <w:proofErr w:type="gramStart"/>
      <w:r w:rsidR="004A60F4" w:rsidRPr="00B947D9">
        <w:rPr>
          <w:rFonts w:ascii="Times New Roman" w:hAnsi="Times New Roman" w:cs="Times New Roman"/>
        </w:rPr>
        <w:t>patients</w:t>
      </w:r>
      <w:proofErr w:type="gramEnd"/>
      <w:r w:rsidR="004A60F4" w:rsidRPr="00B947D9">
        <w:rPr>
          <w:rFonts w:ascii="Times New Roman" w:hAnsi="Times New Roman" w:cs="Times New Roman"/>
        </w:rPr>
        <w:t xml:space="preserve"> primary care physicians as a matter of course.  </w:t>
      </w:r>
      <w:r w:rsidRPr="00B947D9">
        <w:rPr>
          <w:rFonts w:ascii="Times New Roman" w:hAnsi="Times New Roman" w:cs="Times New Roman"/>
        </w:rPr>
        <w:t>The</w:t>
      </w:r>
      <w:r w:rsidR="0024051E">
        <w:rPr>
          <w:rFonts w:ascii="Times New Roman" w:hAnsi="Times New Roman" w:cs="Times New Roman"/>
        </w:rPr>
        <w:t xml:space="preserve"> Applicant has strong pre-existing relationships with area primary care providers </w:t>
      </w:r>
      <w:r w:rsidR="00F93425">
        <w:rPr>
          <w:rFonts w:ascii="Times New Roman" w:hAnsi="Times New Roman" w:cs="Times New Roman"/>
        </w:rPr>
        <w:t>including those noted above.</w:t>
      </w:r>
    </w:p>
    <w:p w14:paraId="79C6044F" w14:textId="20856C8C" w:rsidR="004018AC" w:rsidRPr="00B947D9" w:rsidRDefault="004018AC" w:rsidP="004018AC">
      <w:pPr>
        <w:rPr>
          <w:rFonts w:ascii="Times New Roman" w:hAnsi="Times New Roman" w:cs="Times New Roman"/>
          <w:b/>
          <w:bCs/>
        </w:rPr>
      </w:pPr>
      <w:bookmarkStart w:id="10" w:name="F1ai"/>
      <w:r w:rsidRPr="00B947D9">
        <w:rPr>
          <w:rFonts w:ascii="Times New Roman" w:hAnsi="Times New Roman" w:cs="Times New Roman"/>
          <w:b/>
          <w:u w:val="single"/>
        </w:rPr>
        <w:lastRenderedPageBreak/>
        <w:t xml:space="preserve">F.1.a.i </w:t>
      </w:r>
      <w:r w:rsidRPr="00B947D9">
        <w:rPr>
          <w:rFonts w:ascii="Times New Roman" w:hAnsi="Times New Roman" w:cs="Times New Roman"/>
          <w:b/>
          <w:bCs/>
          <w:u w:val="single"/>
        </w:rPr>
        <w:t>Patient Panel</w:t>
      </w:r>
      <w:r w:rsidR="00FF7BCC">
        <w:rPr>
          <w:rFonts w:ascii="Times New Roman" w:hAnsi="Times New Roman" w:cs="Times New Roman"/>
          <w:b/>
          <w:bCs/>
        </w:rPr>
        <w:t>:</w:t>
      </w:r>
      <w:r w:rsidRPr="00B947D9">
        <w:rPr>
          <w:rFonts w:ascii="Times New Roman" w:hAnsi="Times New Roman" w:cs="Times New Roman"/>
          <w:b/>
          <w:bCs/>
        </w:rPr>
        <w:t xml:space="preserve"> </w:t>
      </w:r>
    </w:p>
    <w:bookmarkEnd w:id="10"/>
    <w:p w14:paraId="3CA03194" w14:textId="3E33F008" w:rsidR="004018AC" w:rsidRPr="00B947D9" w:rsidRDefault="004018AC" w:rsidP="004018AC">
      <w:pPr>
        <w:autoSpaceDE w:val="0"/>
        <w:autoSpaceDN w:val="0"/>
        <w:adjustRightInd w:val="0"/>
        <w:spacing w:after="0" w:line="240" w:lineRule="auto"/>
        <w:jc w:val="both"/>
        <w:rPr>
          <w:rFonts w:ascii="Times New Roman" w:hAnsi="Times New Roman" w:cs="Times New Roman"/>
          <w:b/>
        </w:rPr>
      </w:pPr>
      <w:r w:rsidRPr="00B947D9">
        <w:rPr>
          <w:rFonts w:ascii="Times New Roman" w:hAnsi="Times New Roman" w:cs="Times New Roman"/>
          <w:b/>
        </w:rPr>
        <w:t xml:space="preserve">Describe your existing Patient Panel, including incidence or prevalence of disease </w:t>
      </w:r>
      <w:proofErr w:type="gramStart"/>
      <w:r w:rsidRPr="00B947D9">
        <w:rPr>
          <w:rFonts w:ascii="Times New Roman" w:hAnsi="Times New Roman" w:cs="Times New Roman"/>
          <w:b/>
        </w:rPr>
        <w:t>or  behavioral</w:t>
      </w:r>
      <w:proofErr w:type="gramEnd"/>
      <w:r w:rsidRPr="00B947D9">
        <w:rPr>
          <w:rFonts w:ascii="Times New Roman" w:hAnsi="Times New Roman" w:cs="Times New Roman"/>
          <w:b/>
        </w:rPr>
        <w:t xml:space="preserve">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14:paraId="37BAA089" w14:textId="77777777" w:rsidR="003B4B7B" w:rsidRDefault="003B4B7B" w:rsidP="004018AC">
      <w:pPr>
        <w:rPr>
          <w:rFonts w:ascii="Times New Roman" w:hAnsi="Times New Roman" w:cs="Times New Roman"/>
          <w:bCs/>
          <w:u w:val="single"/>
        </w:rPr>
      </w:pPr>
    </w:p>
    <w:p w14:paraId="135FF813" w14:textId="179257CC" w:rsidR="004018AC" w:rsidRPr="00B947D9" w:rsidRDefault="004018AC" w:rsidP="004018AC">
      <w:pPr>
        <w:rPr>
          <w:rFonts w:ascii="Times New Roman" w:hAnsi="Times New Roman" w:cs="Times New Roman"/>
          <w:bCs/>
          <w:u w:val="single"/>
        </w:rPr>
      </w:pPr>
      <w:r w:rsidRPr="00B947D9">
        <w:rPr>
          <w:rFonts w:ascii="Times New Roman" w:hAnsi="Times New Roman" w:cs="Times New Roman"/>
          <w:bCs/>
          <w:u w:val="single"/>
        </w:rPr>
        <w:t>The Applicant’s Patient Panel (the “Patient Panel”)</w:t>
      </w:r>
    </w:p>
    <w:p w14:paraId="63BCAF77" w14:textId="17520D3E" w:rsidR="004018AC" w:rsidRPr="00B947D9" w:rsidRDefault="004018AC" w:rsidP="004018AC">
      <w:pPr>
        <w:rPr>
          <w:rFonts w:ascii="Times New Roman" w:hAnsi="Times New Roman" w:cs="Times New Roman"/>
          <w:bCs/>
        </w:rPr>
      </w:pPr>
      <w:r w:rsidRPr="00B947D9">
        <w:rPr>
          <w:rFonts w:ascii="Times New Roman" w:hAnsi="Times New Roman" w:cs="Times New Roman"/>
          <w:bCs/>
        </w:rPr>
        <w:t>The Applican</w:t>
      </w:r>
      <w:r w:rsidR="00A06BB4" w:rsidRPr="00B947D9">
        <w:rPr>
          <w:rFonts w:ascii="Times New Roman" w:hAnsi="Times New Roman" w:cs="Times New Roman"/>
          <w:bCs/>
        </w:rPr>
        <w:t xml:space="preserve">t’s </w:t>
      </w:r>
      <w:r w:rsidR="00B611E0">
        <w:rPr>
          <w:rFonts w:ascii="Times New Roman" w:hAnsi="Times New Roman" w:cs="Times New Roman"/>
          <w:bCs/>
        </w:rPr>
        <w:t>P</w:t>
      </w:r>
      <w:r w:rsidR="00A06BB4" w:rsidRPr="00B947D9">
        <w:rPr>
          <w:rFonts w:ascii="Times New Roman" w:hAnsi="Times New Roman" w:cs="Times New Roman"/>
          <w:bCs/>
        </w:rPr>
        <w:t xml:space="preserve">atient </w:t>
      </w:r>
      <w:r w:rsidR="00B611E0">
        <w:rPr>
          <w:rFonts w:ascii="Times New Roman" w:hAnsi="Times New Roman" w:cs="Times New Roman"/>
          <w:bCs/>
        </w:rPr>
        <w:t>P</w:t>
      </w:r>
      <w:r w:rsidR="00A06BB4" w:rsidRPr="00B947D9">
        <w:rPr>
          <w:rFonts w:ascii="Times New Roman" w:hAnsi="Times New Roman" w:cs="Times New Roman"/>
          <w:bCs/>
        </w:rPr>
        <w:t xml:space="preserve">anel </w:t>
      </w:r>
      <w:r w:rsidR="00044E70" w:rsidRPr="00B947D9">
        <w:rPr>
          <w:rFonts w:ascii="Times New Roman" w:hAnsi="Times New Roman" w:cs="Times New Roman"/>
          <w:bCs/>
        </w:rPr>
        <w:t>is comprised of two sets of patients, with</w:t>
      </w:r>
      <w:r w:rsidR="00A06BB4" w:rsidRPr="00B947D9">
        <w:rPr>
          <w:rFonts w:ascii="Times New Roman" w:hAnsi="Times New Roman" w:cs="Times New Roman"/>
          <w:bCs/>
        </w:rPr>
        <w:t xml:space="preserve"> </w:t>
      </w:r>
      <w:r w:rsidRPr="00B947D9">
        <w:rPr>
          <w:rFonts w:ascii="Times New Roman" w:hAnsi="Times New Roman" w:cs="Times New Roman"/>
          <w:bCs/>
        </w:rPr>
        <w:t xml:space="preserve">about 83% of its total patients </w:t>
      </w:r>
      <w:r w:rsidR="00A06BB4" w:rsidRPr="00B947D9">
        <w:rPr>
          <w:rFonts w:ascii="Times New Roman" w:hAnsi="Times New Roman" w:cs="Times New Roman"/>
          <w:bCs/>
        </w:rPr>
        <w:t xml:space="preserve">being seen </w:t>
      </w:r>
      <w:r w:rsidRPr="00B947D9">
        <w:rPr>
          <w:rFonts w:ascii="Times New Roman" w:hAnsi="Times New Roman" w:cs="Times New Roman"/>
          <w:bCs/>
        </w:rPr>
        <w:t xml:space="preserve">at </w:t>
      </w:r>
      <w:r w:rsidR="0066065C">
        <w:rPr>
          <w:rFonts w:ascii="Times New Roman" w:hAnsi="Times New Roman" w:cs="Times New Roman"/>
          <w:bCs/>
        </w:rPr>
        <w:t>the Main Site.</w:t>
      </w:r>
      <w:r w:rsidRPr="00B947D9">
        <w:rPr>
          <w:rFonts w:ascii="Times New Roman" w:hAnsi="Times New Roman" w:cs="Times New Roman"/>
          <w:bCs/>
        </w:rPr>
        <w:t xml:space="preserve"> As discussed above, the Applicant sees its remaining patients at the South Shore Hospital (“SSH </w:t>
      </w:r>
      <w:r w:rsidR="009A6197" w:rsidRPr="00B947D9">
        <w:rPr>
          <w:rFonts w:ascii="Times New Roman" w:hAnsi="Times New Roman" w:cs="Times New Roman"/>
          <w:bCs/>
        </w:rPr>
        <w:t>Location</w:t>
      </w:r>
      <w:r w:rsidRPr="00B947D9">
        <w:rPr>
          <w:rFonts w:ascii="Times New Roman" w:hAnsi="Times New Roman" w:cs="Times New Roman"/>
          <w:bCs/>
        </w:rPr>
        <w:t xml:space="preserve">”) where it has a reserved block of time currently used for approximately 50% overflow patients and 50% for patients who have a medical necessity to have their Procedures in a hospital setting. For the purposes of transparency, the Applicant’s </w:t>
      </w:r>
      <w:r w:rsidRPr="00327CDA">
        <w:rPr>
          <w:rFonts w:ascii="Times New Roman" w:hAnsi="Times New Roman" w:cs="Times New Roman"/>
          <w:bCs/>
        </w:rPr>
        <w:t>Patient Panel</w:t>
      </w:r>
      <w:r w:rsidRPr="00B947D9">
        <w:rPr>
          <w:rFonts w:ascii="Times New Roman" w:hAnsi="Times New Roman" w:cs="Times New Roman"/>
          <w:bCs/>
        </w:rPr>
        <w:t xml:space="preserve"> is broken down by each site to describe the Patient Panel at the Main Site and the SSH </w:t>
      </w:r>
      <w:r w:rsidR="009A6197" w:rsidRPr="00B947D9">
        <w:rPr>
          <w:rFonts w:ascii="Times New Roman" w:hAnsi="Times New Roman" w:cs="Times New Roman"/>
          <w:bCs/>
        </w:rPr>
        <w:t>Location</w:t>
      </w:r>
      <w:r w:rsidRPr="00B947D9">
        <w:rPr>
          <w:rFonts w:ascii="Times New Roman" w:hAnsi="Times New Roman" w:cs="Times New Roman"/>
          <w:bCs/>
        </w:rPr>
        <w:t>. The c</w:t>
      </w:r>
      <w:r w:rsidR="00044E70" w:rsidRPr="00B947D9">
        <w:rPr>
          <w:rFonts w:ascii="Times New Roman" w:hAnsi="Times New Roman" w:cs="Times New Roman"/>
          <w:bCs/>
        </w:rPr>
        <w:t xml:space="preserve">urrent </w:t>
      </w:r>
      <w:r w:rsidR="00B611E0" w:rsidRPr="00327CDA">
        <w:rPr>
          <w:rFonts w:ascii="Times New Roman" w:hAnsi="Times New Roman" w:cs="Times New Roman"/>
          <w:bCs/>
        </w:rPr>
        <w:t>Patient Panel</w:t>
      </w:r>
      <w:r w:rsidR="00044E70" w:rsidRPr="00B947D9">
        <w:rPr>
          <w:rFonts w:ascii="Times New Roman" w:hAnsi="Times New Roman" w:cs="Times New Roman"/>
          <w:bCs/>
        </w:rPr>
        <w:t xml:space="preserve"> data used in</w:t>
      </w:r>
      <w:r w:rsidRPr="00B947D9">
        <w:rPr>
          <w:rFonts w:ascii="Times New Roman" w:hAnsi="Times New Roman" w:cs="Times New Roman"/>
          <w:bCs/>
        </w:rPr>
        <w:t xml:space="preserve"> this application is derived from patients who have received care at the Applicant’s </w:t>
      </w:r>
      <w:r w:rsidR="009A6197" w:rsidRPr="00B947D9">
        <w:rPr>
          <w:rFonts w:ascii="Times New Roman" w:hAnsi="Times New Roman" w:cs="Times New Roman"/>
          <w:bCs/>
        </w:rPr>
        <w:t xml:space="preserve">Main Site </w:t>
      </w:r>
      <w:r w:rsidR="00303FC6" w:rsidRPr="00B947D9">
        <w:rPr>
          <w:rFonts w:ascii="Times New Roman" w:hAnsi="Times New Roman" w:cs="Times New Roman"/>
          <w:bCs/>
        </w:rPr>
        <w:t>and</w:t>
      </w:r>
      <w:r w:rsidR="009A6197" w:rsidRPr="00B947D9">
        <w:rPr>
          <w:rFonts w:ascii="Times New Roman" w:hAnsi="Times New Roman" w:cs="Times New Roman"/>
          <w:bCs/>
        </w:rPr>
        <w:t xml:space="preserve"> SSH Location </w:t>
      </w:r>
      <w:r w:rsidRPr="00B947D9">
        <w:rPr>
          <w:rFonts w:ascii="Times New Roman" w:hAnsi="Times New Roman" w:cs="Times New Roman"/>
          <w:bCs/>
        </w:rPr>
        <w:t xml:space="preserve">from </w:t>
      </w:r>
      <w:r w:rsidR="009A6197" w:rsidRPr="00B947D9">
        <w:rPr>
          <w:rFonts w:ascii="Times New Roman" w:hAnsi="Times New Roman" w:cs="Times New Roman"/>
          <w:bCs/>
        </w:rPr>
        <w:t>2021</w:t>
      </w:r>
      <w:r w:rsidRPr="00B947D9">
        <w:rPr>
          <w:rFonts w:ascii="Times New Roman" w:hAnsi="Times New Roman" w:cs="Times New Roman"/>
          <w:bCs/>
        </w:rPr>
        <w:t xml:space="preserve"> to 2023.</w:t>
      </w:r>
    </w:p>
    <w:p w14:paraId="0FF11F63" w14:textId="6E549F9B" w:rsidR="00314CB3" w:rsidRPr="00B947D9" w:rsidRDefault="00314CB3" w:rsidP="00314CB3">
      <w:pPr>
        <w:pStyle w:val="ListParagraph"/>
        <w:numPr>
          <w:ilvl w:val="0"/>
          <w:numId w:val="1"/>
        </w:numPr>
        <w:rPr>
          <w:rFonts w:ascii="Times New Roman" w:hAnsi="Times New Roman" w:cs="Times New Roman"/>
          <w:bCs/>
          <w:i/>
          <w:iCs/>
        </w:rPr>
      </w:pPr>
      <w:r w:rsidRPr="00B947D9">
        <w:rPr>
          <w:rFonts w:ascii="Times New Roman" w:hAnsi="Times New Roman" w:cs="Times New Roman"/>
          <w:bCs/>
          <w:i/>
          <w:iCs/>
        </w:rPr>
        <w:t>Unique Patient Number</w:t>
      </w:r>
    </w:p>
    <w:p w14:paraId="78170632" w14:textId="77777777" w:rsidR="009F6B75" w:rsidRPr="00B947D9" w:rsidRDefault="009F6B75" w:rsidP="009F6B75">
      <w:pPr>
        <w:pStyle w:val="ListParagraph"/>
        <w:ind w:left="1080"/>
        <w:rPr>
          <w:rFonts w:ascii="Times New Roman" w:hAnsi="Times New Roman" w:cs="Times New Roman"/>
          <w:bCs/>
          <w:i/>
          <w:iCs/>
        </w:rPr>
      </w:pPr>
    </w:p>
    <w:p w14:paraId="07935334" w14:textId="77777777" w:rsidR="009F6B75" w:rsidRPr="00B947D9" w:rsidRDefault="009F6B75" w:rsidP="009F6B75">
      <w:pPr>
        <w:pStyle w:val="ListParagraph"/>
        <w:ind w:left="2520" w:firstLine="360"/>
        <w:rPr>
          <w:rFonts w:ascii="Times New Roman" w:hAnsi="Times New Roman" w:cs="Times New Roman"/>
          <w:b/>
          <w:u w:val="single"/>
        </w:rPr>
      </w:pPr>
      <w:r w:rsidRPr="00B947D9">
        <w:rPr>
          <w:rFonts w:ascii="Times New Roman" w:hAnsi="Times New Roman" w:cs="Times New Roman"/>
          <w:b/>
          <w:u w:val="single"/>
        </w:rPr>
        <w:t>Table 1: Unique Patient Number</w:t>
      </w:r>
    </w:p>
    <w:tbl>
      <w:tblPr>
        <w:tblStyle w:val="TableGrid"/>
        <w:tblW w:w="0" w:type="auto"/>
        <w:tblLook w:val="04A0" w:firstRow="1" w:lastRow="0" w:firstColumn="1" w:lastColumn="0" w:noHBand="0" w:noVBand="1"/>
      </w:tblPr>
      <w:tblGrid>
        <w:gridCol w:w="1187"/>
        <w:gridCol w:w="823"/>
        <w:gridCol w:w="823"/>
        <w:gridCol w:w="1062"/>
        <w:gridCol w:w="1062"/>
        <w:gridCol w:w="1135"/>
        <w:gridCol w:w="1096"/>
        <w:gridCol w:w="1096"/>
        <w:gridCol w:w="1066"/>
      </w:tblGrid>
      <w:tr w:rsidR="00FE45DF" w:rsidRPr="00B947D9" w14:paraId="118BF1F9" w14:textId="77777777" w:rsidTr="003F215A">
        <w:trPr>
          <w:cantSplit/>
          <w:trHeight w:val="1232"/>
          <w:tblHeader/>
        </w:trPr>
        <w:tc>
          <w:tcPr>
            <w:tcW w:w="1187" w:type="dxa"/>
          </w:tcPr>
          <w:p w14:paraId="39EBB806" w14:textId="77777777" w:rsidR="00FE45DF" w:rsidRPr="00B947D9" w:rsidRDefault="00FE45DF" w:rsidP="00FE45DF">
            <w:pPr>
              <w:jc w:val="center"/>
              <w:rPr>
                <w:rFonts w:ascii="Times New Roman" w:hAnsi="Times New Roman" w:cs="Times New Roman"/>
                <w:b/>
                <w:sz w:val="24"/>
                <w:szCs w:val="24"/>
              </w:rPr>
            </w:pPr>
          </w:p>
        </w:tc>
        <w:tc>
          <w:tcPr>
            <w:tcW w:w="823" w:type="dxa"/>
          </w:tcPr>
          <w:p w14:paraId="27BC2EB6" w14:textId="3765C956" w:rsidR="00FE45DF" w:rsidRPr="00B947D9" w:rsidRDefault="00FE45DF" w:rsidP="00FE45DF">
            <w:pPr>
              <w:jc w:val="center"/>
              <w:rPr>
                <w:rFonts w:ascii="Times New Roman" w:hAnsi="Times New Roman" w:cs="Times New Roman"/>
                <w:b/>
              </w:rPr>
            </w:pPr>
            <w:r w:rsidRPr="00B947D9">
              <w:rPr>
                <w:rFonts w:ascii="Times New Roman" w:hAnsi="Times New Roman" w:cs="Times New Roman"/>
                <w:b/>
                <w:sz w:val="24"/>
                <w:szCs w:val="24"/>
              </w:rPr>
              <w:t>FY1</w:t>
            </w:r>
            <w:r>
              <w:rPr>
                <w:rFonts w:ascii="Times New Roman" w:hAnsi="Times New Roman" w:cs="Times New Roman"/>
                <w:b/>
                <w:sz w:val="24"/>
                <w:szCs w:val="24"/>
              </w:rPr>
              <w:t>7</w:t>
            </w:r>
          </w:p>
        </w:tc>
        <w:tc>
          <w:tcPr>
            <w:tcW w:w="823" w:type="dxa"/>
          </w:tcPr>
          <w:p w14:paraId="5BCD63EC" w14:textId="4BB20D73" w:rsidR="00FE45DF" w:rsidRPr="00B947D9" w:rsidRDefault="00714C7E" w:rsidP="00FE45DF">
            <w:pPr>
              <w:jc w:val="center"/>
              <w:rPr>
                <w:rFonts w:ascii="Times New Roman" w:hAnsi="Times New Roman" w:cs="Times New Roman"/>
                <w:b/>
              </w:rPr>
            </w:pPr>
            <w:r w:rsidRPr="00B947D9">
              <w:rPr>
                <w:rFonts w:ascii="Times New Roman" w:hAnsi="Times New Roman" w:cs="Times New Roman"/>
                <w:b/>
                <w:sz w:val="24"/>
                <w:szCs w:val="24"/>
              </w:rPr>
              <w:t>FY</w:t>
            </w:r>
            <w:r>
              <w:rPr>
                <w:rFonts w:ascii="Times New Roman" w:hAnsi="Times New Roman" w:cs="Times New Roman"/>
                <w:b/>
                <w:sz w:val="24"/>
                <w:szCs w:val="24"/>
              </w:rPr>
              <w:t>18</w:t>
            </w:r>
          </w:p>
        </w:tc>
        <w:tc>
          <w:tcPr>
            <w:tcW w:w="1062" w:type="dxa"/>
          </w:tcPr>
          <w:p w14:paraId="22FF989F" w14:textId="374E8EE9" w:rsidR="00FE45DF" w:rsidRPr="00B947D9" w:rsidRDefault="00FE45DF" w:rsidP="00FE45DF">
            <w:pPr>
              <w:jc w:val="center"/>
              <w:rPr>
                <w:rFonts w:ascii="Times New Roman" w:hAnsi="Times New Roman" w:cs="Times New Roman"/>
                <w:b/>
                <w:sz w:val="24"/>
                <w:szCs w:val="24"/>
              </w:rPr>
            </w:pPr>
            <w:r w:rsidRPr="00B947D9">
              <w:rPr>
                <w:rFonts w:ascii="Times New Roman" w:hAnsi="Times New Roman" w:cs="Times New Roman"/>
                <w:b/>
                <w:sz w:val="24"/>
                <w:szCs w:val="24"/>
              </w:rPr>
              <w:t>FY19</w:t>
            </w:r>
          </w:p>
        </w:tc>
        <w:tc>
          <w:tcPr>
            <w:tcW w:w="1062" w:type="dxa"/>
          </w:tcPr>
          <w:p w14:paraId="428EC874" w14:textId="77777777" w:rsidR="00FE45DF" w:rsidRPr="00B947D9" w:rsidRDefault="00FE45DF" w:rsidP="00FE45DF">
            <w:pPr>
              <w:jc w:val="center"/>
              <w:rPr>
                <w:rFonts w:ascii="Times New Roman" w:hAnsi="Times New Roman" w:cs="Times New Roman"/>
                <w:b/>
                <w:sz w:val="24"/>
                <w:szCs w:val="24"/>
              </w:rPr>
            </w:pPr>
            <w:r w:rsidRPr="00B947D9">
              <w:rPr>
                <w:rFonts w:ascii="Times New Roman" w:hAnsi="Times New Roman" w:cs="Times New Roman"/>
                <w:b/>
                <w:sz w:val="24"/>
                <w:szCs w:val="24"/>
              </w:rPr>
              <w:t>FY20</w:t>
            </w:r>
          </w:p>
        </w:tc>
        <w:tc>
          <w:tcPr>
            <w:tcW w:w="1135" w:type="dxa"/>
          </w:tcPr>
          <w:p w14:paraId="7AACE8EC" w14:textId="77777777" w:rsidR="00FE45DF" w:rsidRPr="00B947D9" w:rsidRDefault="00FE45DF" w:rsidP="00FE45DF">
            <w:pPr>
              <w:jc w:val="center"/>
              <w:rPr>
                <w:rFonts w:ascii="Times New Roman" w:hAnsi="Times New Roman" w:cs="Times New Roman"/>
                <w:b/>
                <w:sz w:val="24"/>
                <w:szCs w:val="24"/>
              </w:rPr>
            </w:pPr>
            <w:r w:rsidRPr="00B947D9">
              <w:rPr>
                <w:rFonts w:ascii="Times New Roman" w:hAnsi="Times New Roman" w:cs="Times New Roman"/>
                <w:b/>
                <w:sz w:val="24"/>
                <w:szCs w:val="24"/>
              </w:rPr>
              <w:t>FY21</w:t>
            </w:r>
          </w:p>
        </w:tc>
        <w:tc>
          <w:tcPr>
            <w:tcW w:w="1096" w:type="dxa"/>
          </w:tcPr>
          <w:p w14:paraId="56709D52" w14:textId="77777777" w:rsidR="00FE45DF" w:rsidRPr="00B947D9" w:rsidRDefault="00FE45DF" w:rsidP="00FE45DF">
            <w:pPr>
              <w:jc w:val="center"/>
              <w:rPr>
                <w:rFonts w:ascii="Times New Roman" w:hAnsi="Times New Roman" w:cs="Times New Roman"/>
                <w:b/>
                <w:sz w:val="24"/>
                <w:szCs w:val="24"/>
              </w:rPr>
            </w:pPr>
            <w:r w:rsidRPr="00B947D9">
              <w:rPr>
                <w:rFonts w:ascii="Times New Roman" w:hAnsi="Times New Roman" w:cs="Times New Roman"/>
                <w:b/>
                <w:sz w:val="24"/>
                <w:szCs w:val="24"/>
              </w:rPr>
              <w:t>FY22</w:t>
            </w:r>
          </w:p>
        </w:tc>
        <w:tc>
          <w:tcPr>
            <w:tcW w:w="1096" w:type="dxa"/>
          </w:tcPr>
          <w:p w14:paraId="395028BC" w14:textId="77777777" w:rsidR="00FE45DF" w:rsidRPr="00B947D9" w:rsidRDefault="00FE45DF" w:rsidP="00FE45DF">
            <w:pPr>
              <w:jc w:val="center"/>
              <w:rPr>
                <w:rFonts w:ascii="Times New Roman" w:hAnsi="Times New Roman" w:cs="Times New Roman"/>
                <w:b/>
                <w:sz w:val="24"/>
                <w:szCs w:val="24"/>
              </w:rPr>
            </w:pPr>
            <w:r w:rsidRPr="00B947D9">
              <w:rPr>
                <w:rFonts w:ascii="Times New Roman" w:hAnsi="Times New Roman" w:cs="Times New Roman"/>
                <w:b/>
                <w:sz w:val="24"/>
                <w:szCs w:val="24"/>
              </w:rPr>
              <w:t>FY23</w:t>
            </w:r>
          </w:p>
        </w:tc>
        <w:tc>
          <w:tcPr>
            <w:tcW w:w="1066" w:type="dxa"/>
          </w:tcPr>
          <w:p w14:paraId="533774E2" w14:textId="77777777" w:rsidR="00FE45DF" w:rsidRPr="00B947D9" w:rsidRDefault="00FE45DF" w:rsidP="00FE45DF">
            <w:pPr>
              <w:jc w:val="center"/>
              <w:rPr>
                <w:rFonts w:ascii="Times New Roman" w:hAnsi="Times New Roman" w:cs="Times New Roman"/>
                <w:b/>
                <w:sz w:val="24"/>
                <w:szCs w:val="24"/>
              </w:rPr>
            </w:pPr>
            <w:r w:rsidRPr="00B947D9">
              <w:rPr>
                <w:rFonts w:ascii="Times New Roman" w:hAnsi="Times New Roman" w:cs="Times New Roman"/>
                <w:b/>
                <w:sz w:val="24"/>
                <w:szCs w:val="24"/>
              </w:rPr>
              <w:t>Overall Growth Rate (FY21-FY23)</w:t>
            </w:r>
          </w:p>
        </w:tc>
      </w:tr>
      <w:tr w:rsidR="00FE45DF" w:rsidRPr="00B947D9" w14:paraId="190C578E" w14:textId="77777777" w:rsidTr="003F215A">
        <w:trPr>
          <w:cantSplit/>
        </w:trPr>
        <w:tc>
          <w:tcPr>
            <w:tcW w:w="1187" w:type="dxa"/>
          </w:tcPr>
          <w:p w14:paraId="40CE9833" w14:textId="7777777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sz w:val="24"/>
                <w:szCs w:val="24"/>
              </w:rPr>
              <w:t>WE</w:t>
            </w:r>
          </w:p>
        </w:tc>
        <w:tc>
          <w:tcPr>
            <w:tcW w:w="823" w:type="dxa"/>
          </w:tcPr>
          <w:p w14:paraId="5D7CE78C" w14:textId="5A1E09A9" w:rsidR="00FE45DF" w:rsidRPr="00FE45DF" w:rsidRDefault="00FE45DF" w:rsidP="006E6500">
            <w:pPr>
              <w:jc w:val="center"/>
              <w:rPr>
                <w:rFonts w:ascii="Times New Roman" w:hAnsi="Times New Roman" w:cs="Times New Roman"/>
                <w:sz w:val="24"/>
                <w:szCs w:val="24"/>
              </w:rPr>
            </w:pPr>
            <w:r w:rsidRPr="00FE45DF">
              <w:rPr>
                <w:rFonts w:ascii="Times New Roman" w:hAnsi="Times New Roman" w:cs="Times New Roman"/>
                <w:sz w:val="24"/>
                <w:szCs w:val="24"/>
              </w:rPr>
              <w:t>4116</w:t>
            </w:r>
          </w:p>
        </w:tc>
        <w:tc>
          <w:tcPr>
            <w:tcW w:w="823" w:type="dxa"/>
          </w:tcPr>
          <w:p w14:paraId="3B0A4275" w14:textId="50D07F92" w:rsidR="00FE45DF" w:rsidRPr="00FE45DF" w:rsidRDefault="00FE45DF" w:rsidP="006E6500">
            <w:pPr>
              <w:jc w:val="center"/>
              <w:rPr>
                <w:rFonts w:ascii="Times New Roman" w:hAnsi="Times New Roman" w:cs="Times New Roman"/>
                <w:sz w:val="24"/>
                <w:szCs w:val="24"/>
              </w:rPr>
            </w:pPr>
            <w:r w:rsidRPr="00FE45DF">
              <w:rPr>
                <w:rFonts w:ascii="Times New Roman" w:hAnsi="Times New Roman" w:cs="Times New Roman"/>
                <w:sz w:val="24"/>
                <w:szCs w:val="24"/>
              </w:rPr>
              <w:t>5466</w:t>
            </w:r>
          </w:p>
        </w:tc>
        <w:tc>
          <w:tcPr>
            <w:tcW w:w="1062" w:type="dxa"/>
          </w:tcPr>
          <w:p w14:paraId="50B1C5F3" w14:textId="717F486C"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sz w:val="24"/>
                <w:szCs w:val="24"/>
              </w:rPr>
              <w:t>6108</w:t>
            </w:r>
          </w:p>
        </w:tc>
        <w:tc>
          <w:tcPr>
            <w:tcW w:w="1062" w:type="dxa"/>
          </w:tcPr>
          <w:p w14:paraId="4F03EAEB" w14:textId="7777777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sz w:val="24"/>
                <w:szCs w:val="24"/>
              </w:rPr>
              <w:t>4604</w:t>
            </w:r>
          </w:p>
        </w:tc>
        <w:tc>
          <w:tcPr>
            <w:tcW w:w="1135" w:type="dxa"/>
          </w:tcPr>
          <w:p w14:paraId="64582BEF" w14:textId="7777777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sz w:val="24"/>
                <w:szCs w:val="24"/>
              </w:rPr>
              <w:t xml:space="preserve">6727 </w:t>
            </w:r>
          </w:p>
        </w:tc>
        <w:tc>
          <w:tcPr>
            <w:tcW w:w="1096" w:type="dxa"/>
          </w:tcPr>
          <w:p w14:paraId="259A659D" w14:textId="7777777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sz w:val="24"/>
                <w:szCs w:val="24"/>
              </w:rPr>
              <w:t xml:space="preserve">6870 </w:t>
            </w:r>
          </w:p>
        </w:tc>
        <w:tc>
          <w:tcPr>
            <w:tcW w:w="1096" w:type="dxa"/>
          </w:tcPr>
          <w:p w14:paraId="2F390031" w14:textId="7777777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sz w:val="24"/>
                <w:szCs w:val="24"/>
              </w:rPr>
              <w:t xml:space="preserve">7364 </w:t>
            </w:r>
          </w:p>
        </w:tc>
        <w:tc>
          <w:tcPr>
            <w:tcW w:w="1066" w:type="dxa"/>
          </w:tcPr>
          <w:p w14:paraId="38C92E92" w14:textId="7777777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sz w:val="24"/>
                <w:szCs w:val="24"/>
              </w:rPr>
              <w:t>9.47%</w:t>
            </w:r>
          </w:p>
        </w:tc>
      </w:tr>
      <w:tr w:rsidR="00FE45DF" w:rsidRPr="00B947D9" w14:paraId="00B01223" w14:textId="77777777" w:rsidTr="003F215A">
        <w:trPr>
          <w:cantSplit/>
        </w:trPr>
        <w:tc>
          <w:tcPr>
            <w:tcW w:w="1187" w:type="dxa"/>
          </w:tcPr>
          <w:p w14:paraId="0987A520" w14:textId="7777777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sz w:val="24"/>
                <w:szCs w:val="24"/>
              </w:rPr>
              <w:t>SSH Location</w:t>
            </w:r>
          </w:p>
        </w:tc>
        <w:tc>
          <w:tcPr>
            <w:tcW w:w="823" w:type="dxa"/>
          </w:tcPr>
          <w:p w14:paraId="57B6C0CE" w14:textId="77777777" w:rsidR="004654E8" w:rsidRDefault="004654E8" w:rsidP="006E6500">
            <w:pPr>
              <w:jc w:val="center"/>
              <w:rPr>
                <w:rFonts w:ascii="Times New Roman" w:hAnsi="Times New Roman" w:cs="Times New Roman"/>
                <w:color w:val="000000"/>
                <w:sz w:val="24"/>
                <w:szCs w:val="24"/>
              </w:rPr>
            </w:pPr>
          </w:p>
          <w:p w14:paraId="7726526A" w14:textId="2028C914" w:rsidR="00FE45DF" w:rsidRPr="00327CDA" w:rsidRDefault="004654E8" w:rsidP="006E6500">
            <w:pPr>
              <w:jc w:val="center"/>
              <w:rPr>
                <w:rFonts w:ascii="Times New Roman" w:hAnsi="Times New Roman" w:cs="Times New Roman"/>
                <w:color w:val="000000"/>
                <w:sz w:val="24"/>
                <w:szCs w:val="24"/>
              </w:rPr>
            </w:pPr>
            <w:r w:rsidRPr="004654E8">
              <w:rPr>
                <w:rFonts w:ascii="Times New Roman" w:hAnsi="Times New Roman" w:cs="Times New Roman"/>
                <w:color w:val="000000"/>
              </w:rPr>
              <w:t>593</w:t>
            </w:r>
          </w:p>
        </w:tc>
        <w:tc>
          <w:tcPr>
            <w:tcW w:w="823" w:type="dxa"/>
          </w:tcPr>
          <w:p w14:paraId="23656AE4" w14:textId="77777777" w:rsidR="004654E8" w:rsidRDefault="004654E8" w:rsidP="006E6500">
            <w:pPr>
              <w:jc w:val="center"/>
              <w:rPr>
                <w:rFonts w:ascii="Times New Roman" w:hAnsi="Times New Roman" w:cs="Times New Roman"/>
                <w:color w:val="000000"/>
                <w:sz w:val="24"/>
                <w:szCs w:val="24"/>
              </w:rPr>
            </w:pPr>
          </w:p>
          <w:p w14:paraId="230FF24C" w14:textId="46220D4F" w:rsidR="00FE45DF" w:rsidRPr="00327CDA" w:rsidRDefault="004654E8" w:rsidP="006E6500">
            <w:pPr>
              <w:jc w:val="center"/>
              <w:rPr>
                <w:rFonts w:ascii="Times New Roman" w:hAnsi="Times New Roman" w:cs="Times New Roman"/>
                <w:color w:val="000000"/>
                <w:sz w:val="24"/>
                <w:szCs w:val="24"/>
              </w:rPr>
            </w:pPr>
            <w:r w:rsidRPr="004654E8">
              <w:rPr>
                <w:rFonts w:ascii="Times New Roman" w:hAnsi="Times New Roman" w:cs="Times New Roman"/>
                <w:color w:val="000000"/>
              </w:rPr>
              <w:t>756</w:t>
            </w:r>
          </w:p>
        </w:tc>
        <w:tc>
          <w:tcPr>
            <w:tcW w:w="1062" w:type="dxa"/>
            <w:vAlign w:val="bottom"/>
          </w:tcPr>
          <w:p w14:paraId="33D67B7E" w14:textId="13A459A6"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1854</w:t>
            </w:r>
          </w:p>
        </w:tc>
        <w:tc>
          <w:tcPr>
            <w:tcW w:w="1062" w:type="dxa"/>
            <w:vAlign w:val="bottom"/>
          </w:tcPr>
          <w:p w14:paraId="464C5376" w14:textId="7777777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1264</w:t>
            </w:r>
          </w:p>
        </w:tc>
        <w:tc>
          <w:tcPr>
            <w:tcW w:w="1135" w:type="dxa"/>
            <w:vAlign w:val="bottom"/>
          </w:tcPr>
          <w:p w14:paraId="792AA2AA" w14:textId="7777777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1382</w:t>
            </w:r>
          </w:p>
        </w:tc>
        <w:tc>
          <w:tcPr>
            <w:tcW w:w="1096" w:type="dxa"/>
            <w:vAlign w:val="bottom"/>
          </w:tcPr>
          <w:p w14:paraId="73AF5AED" w14:textId="7777777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1314</w:t>
            </w:r>
          </w:p>
        </w:tc>
        <w:tc>
          <w:tcPr>
            <w:tcW w:w="1096" w:type="dxa"/>
            <w:vAlign w:val="bottom"/>
          </w:tcPr>
          <w:p w14:paraId="29402A03" w14:textId="7777777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1427</w:t>
            </w:r>
          </w:p>
        </w:tc>
        <w:tc>
          <w:tcPr>
            <w:tcW w:w="1066" w:type="dxa"/>
          </w:tcPr>
          <w:p w14:paraId="1D988EEE" w14:textId="7777777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sz w:val="24"/>
                <w:szCs w:val="24"/>
              </w:rPr>
              <w:t>3.26%</w:t>
            </w:r>
          </w:p>
        </w:tc>
      </w:tr>
      <w:tr w:rsidR="00FE45DF" w:rsidRPr="00B947D9" w14:paraId="18B7AE8E" w14:textId="77777777" w:rsidTr="003F215A">
        <w:trPr>
          <w:cantSplit/>
        </w:trPr>
        <w:tc>
          <w:tcPr>
            <w:tcW w:w="1187" w:type="dxa"/>
          </w:tcPr>
          <w:p w14:paraId="7DB47BBD" w14:textId="7777777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sz w:val="24"/>
                <w:szCs w:val="24"/>
              </w:rPr>
              <w:t>Total</w:t>
            </w:r>
          </w:p>
        </w:tc>
        <w:tc>
          <w:tcPr>
            <w:tcW w:w="823" w:type="dxa"/>
          </w:tcPr>
          <w:p w14:paraId="4245E5B6" w14:textId="5F571F18" w:rsidR="00FE45DF" w:rsidRPr="00B947D9" w:rsidRDefault="004654E8" w:rsidP="006E6500">
            <w:pPr>
              <w:jc w:val="center"/>
              <w:rPr>
                <w:rFonts w:ascii="Times New Roman" w:hAnsi="Times New Roman" w:cs="Times New Roman"/>
                <w:color w:val="000000"/>
              </w:rPr>
            </w:pPr>
            <w:r>
              <w:rPr>
                <w:rFonts w:ascii="Times New Roman" w:hAnsi="Times New Roman" w:cs="Times New Roman"/>
                <w:color w:val="000000"/>
              </w:rPr>
              <w:t>4709</w:t>
            </w:r>
          </w:p>
        </w:tc>
        <w:tc>
          <w:tcPr>
            <w:tcW w:w="823" w:type="dxa"/>
          </w:tcPr>
          <w:p w14:paraId="66548204" w14:textId="24988C92" w:rsidR="00FE45DF" w:rsidRPr="00B947D9" w:rsidRDefault="004654E8" w:rsidP="006E6500">
            <w:pPr>
              <w:jc w:val="center"/>
              <w:rPr>
                <w:rFonts w:ascii="Times New Roman" w:hAnsi="Times New Roman" w:cs="Times New Roman"/>
                <w:color w:val="000000"/>
              </w:rPr>
            </w:pPr>
            <w:r>
              <w:rPr>
                <w:rFonts w:ascii="Times New Roman" w:hAnsi="Times New Roman" w:cs="Times New Roman"/>
                <w:color w:val="000000"/>
              </w:rPr>
              <w:t>6222</w:t>
            </w:r>
          </w:p>
        </w:tc>
        <w:tc>
          <w:tcPr>
            <w:tcW w:w="1062" w:type="dxa"/>
            <w:vAlign w:val="bottom"/>
          </w:tcPr>
          <w:p w14:paraId="0FFBF641" w14:textId="35CF21E8" w:rsidR="00FE45DF" w:rsidRPr="00B947D9" w:rsidRDefault="00FE45DF"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7962</w:t>
            </w:r>
          </w:p>
        </w:tc>
        <w:tc>
          <w:tcPr>
            <w:tcW w:w="1062" w:type="dxa"/>
            <w:vAlign w:val="bottom"/>
          </w:tcPr>
          <w:p w14:paraId="5022CC8A" w14:textId="77777777" w:rsidR="00FE45DF" w:rsidRPr="00B947D9" w:rsidRDefault="00FE45DF"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5868</w:t>
            </w:r>
          </w:p>
        </w:tc>
        <w:tc>
          <w:tcPr>
            <w:tcW w:w="1135" w:type="dxa"/>
            <w:vAlign w:val="bottom"/>
          </w:tcPr>
          <w:p w14:paraId="620DBB6C" w14:textId="77777777" w:rsidR="00FE45DF" w:rsidRPr="00B947D9" w:rsidRDefault="00FE45DF"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8109</w:t>
            </w:r>
          </w:p>
        </w:tc>
        <w:tc>
          <w:tcPr>
            <w:tcW w:w="1096" w:type="dxa"/>
            <w:vAlign w:val="bottom"/>
          </w:tcPr>
          <w:p w14:paraId="43DC10A6" w14:textId="77777777" w:rsidR="00FE45DF" w:rsidRPr="00B947D9" w:rsidRDefault="00FE45DF"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8184</w:t>
            </w:r>
          </w:p>
        </w:tc>
        <w:tc>
          <w:tcPr>
            <w:tcW w:w="1096" w:type="dxa"/>
            <w:vAlign w:val="bottom"/>
          </w:tcPr>
          <w:p w14:paraId="6C779827" w14:textId="77777777" w:rsidR="00FE45DF" w:rsidRPr="00B947D9" w:rsidRDefault="00FE45DF"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8791</w:t>
            </w:r>
          </w:p>
        </w:tc>
        <w:tc>
          <w:tcPr>
            <w:tcW w:w="1066" w:type="dxa"/>
          </w:tcPr>
          <w:p w14:paraId="431506EE" w14:textId="633BA927" w:rsidR="00FE45DF" w:rsidRPr="00B947D9" w:rsidRDefault="00FE45DF" w:rsidP="006E6500">
            <w:pPr>
              <w:jc w:val="center"/>
              <w:rPr>
                <w:rFonts w:ascii="Times New Roman" w:hAnsi="Times New Roman" w:cs="Times New Roman"/>
                <w:sz w:val="24"/>
                <w:szCs w:val="24"/>
              </w:rPr>
            </w:pPr>
            <w:r w:rsidRPr="00B947D9">
              <w:rPr>
                <w:rFonts w:ascii="Times New Roman" w:hAnsi="Times New Roman" w:cs="Times New Roman"/>
                <w:sz w:val="24"/>
                <w:szCs w:val="24"/>
              </w:rPr>
              <w:t>8.4%</w:t>
            </w:r>
          </w:p>
        </w:tc>
      </w:tr>
    </w:tbl>
    <w:p w14:paraId="60DF6E10" w14:textId="77777777" w:rsidR="009F6B75" w:rsidRPr="00B947D9" w:rsidRDefault="009F6B75" w:rsidP="009F6B75">
      <w:pPr>
        <w:rPr>
          <w:rFonts w:ascii="Times New Roman" w:hAnsi="Times New Roman" w:cs="Times New Roman"/>
          <w:bCs/>
          <w:i/>
          <w:iCs/>
        </w:rPr>
      </w:pPr>
    </w:p>
    <w:p w14:paraId="58A45BC5" w14:textId="527AA111" w:rsidR="004018AC" w:rsidRPr="00B947D9" w:rsidRDefault="003D7F2A" w:rsidP="004018AC">
      <w:pPr>
        <w:rPr>
          <w:rFonts w:ascii="Times New Roman" w:hAnsi="Times New Roman" w:cs="Times New Roman"/>
          <w:b/>
          <w:u w:val="single"/>
        </w:rPr>
      </w:pPr>
      <w:r w:rsidRPr="00B947D9">
        <w:rPr>
          <w:rFonts w:ascii="Times New Roman" w:hAnsi="Times New Roman" w:cs="Times New Roman"/>
          <w:b/>
          <w:u w:val="single"/>
        </w:rPr>
        <w:t>A.</w:t>
      </w:r>
      <w:r w:rsidR="004018AC" w:rsidRPr="00B947D9">
        <w:rPr>
          <w:rFonts w:ascii="Times New Roman" w:hAnsi="Times New Roman" w:cs="Times New Roman"/>
          <w:b/>
          <w:u w:val="single"/>
        </w:rPr>
        <w:t xml:space="preserve"> Main Site</w:t>
      </w:r>
    </w:p>
    <w:p w14:paraId="346171DA" w14:textId="7F78ED61" w:rsidR="004018AC" w:rsidRPr="00B947D9" w:rsidRDefault="004018AC" w:rsidP="004018AC">
      <w:pPr>
        <w:rPr>
          <w:rFonts w:ascii="Times New Roman" w:hAnsi="Times New Roman" w:cs="Times New Roman"/>
          <w:bCs/>
        </w:rPr>
      </w:pPr>
      <w:r w:rsidRPr="00B947D9">
        <w:rPr>
          <w:rFonts w:ascii="Times New Roman" w:hAnsi="Times New Roman" w:cs="Times New Roman"/>
          <w:bCs/>
        </w:rPr>
        <w:t>The Patient Panel</w:t>
      </w:r>
      <w:r w:rsidR="00FF47C0" w:rsidRPr="00B947D9">
        <w:rPr>
          <w:rFonts w:ascii="Times New Roman" w:hAnsi="Times New Roman" w:cs="Times New Roman"/>
          <w:bCs/>
        </w:rPr>
        <w:t xml:space="preserve"> at the Main Site</w:t>
      </w:r>
      <w:r w:rsidRPr="00B947D9">
        <w:rPr>
          <w:rFonts w:ascii="Times New Roman" w:hAnsi="Times New Roman" w:cs="Times New Roman"/>
          <w:bCs/>
        </w:rPr>
        <w:t xml:space="preserve"> for the </w:t>
      </w:r>
      <w:r w:rsidR="003B4C3B" w:rsidRPr="00B947D9">
        <w:rPr>
          <w:rFonts w:ascii="Times New Roman" w:hAnsi="Times New Roman" w:cs="Times New Roman"/>
          <w:bCs/>
        </w:rPr>
        <w:t>period 2021 and 2023 ranged from</w:t>
      </w:r>
      <w:r w:rsidRPr="00B947D9">
        <w:rPr>
          <w:rFonts w:ascii="Times New Roman" w:hAnsi="Times New Roman" w:cs="Times New Roman"/>
          <w:bCs/>
        </w:rPr>
        <w:t xml:space="preserve"> 6727 to 7365 unique patients. See Table 1. During this period, the </w:t>
      </w:r>
      <w:r w:rsidR="00B611E0">
        <w:rPr>
          <w:rFonts w:ascii="Times New Roman" w:hAnsi="Times New Roman" w:cs="Times New Roman"/>
          <w:bCs/>
        </w:rPr>
        <w:t>Patient Panel</w:t>
      </w:r>
      <w:r w:rsidRPr="00B947D9">
        <w:rPr>
          <w:rFonts w:ascii="Times New Roman" w:hAnsi="Times New Roman" w:cs="Times New Roman"/>
          <w:bCs/>
        </w:rPr>
        <w:t xml:space="preserve"> grew approximately 9.47%. </w:t>
      </w:r>
      <w:r w:rsidR="00FF47C0" w:rsidRPr="00B947D9">
        <w:rPr>
          <w:rFonts w:ascii="Times New Roman" w:hAnsi="Times New Roman" w:cs="Times New Roman"/>
          <w:bCs/>
        </w:rPr>
        <w:t xml:space="preserve"> </w:t>
      </w:r>
      <w:r w:rsidRPr="00B947D9">
        <w:rPr>
          <w:rFonts w:ascii="Times New Roman" w:hAnsi="Times New Roman" w:cs="Times New Roman"/>
          <w:bCs/>
        </w:rPr>
        <w:t xml:space="preserve">Except for reduction in 2020 due to the impact of COVID, the Applicant’s </w:t>
      </w:r>
      <w:r w:rsidR="00B611E0" w:rsidRPr="00327CDA">
        <w:rPr>
          <w:rFonts w:ascii="Times New Roman" w:hAnsi="Times New Roman" w:cs="Times New Roman"/>
          <w:bCs/>
        </w:rPr>
        <w:t>Patient Panel</w:t>
      </w:r>
      <w:r w:rsidRPr="00B947D9">
        <w:rPr>
          <w:rFonts w:ascii="Times New Roman" w:hAnsi="Times New Roman" w:cs="Times New Roman"/>
          <w:bCs/>
        </w:rPr>
        <w:t xml:space="preserve"> at the Main Site has </w:t>
      </w:r>
      <w:r w:rsidR="004A6E18" w:rsidRPr="00B947D9">
        <w:rPr>
          <w:rFonts w:ascii="Times New Roman" w:hAnsi="Times New Roman" w:cs="Times New Roman"/>
          <w:bCs/>
        </w:rPr>
        <w:t xml:space="preserve">been consistently increasing over </w:t>
      </w:r>
      <w:r w:rsidRPr="00B947D9">
        <w:rPr>
          <w:rFonts w:ascii="Times New Roman" w:hAnsi="Times New Roman" w:cs="Times New Roman"/>
          <w:bCs/>
        </w:rPr>
        <w:t xml:space="preserve">the last 5 years, with </w:t>
      </w:r>
      <w:r w:rsidR="00044E70" w:rsidRPr="00B947D9">
        <w:rPr>
          <w:rFonts w:ascii="Times New Roman" w:hAnsi="Times New Roman" w:cs="Times New Roman"/>
          <w:bCs/>
        </w:rPr>
        <w:t xml:space="preserve">an </w:t>
      </w:r>
      <w:r w:rsidRPr="00B947D9">
        <w:rPr>
          <w:rFonts w:ascii="Times New Roman" w:hAnsi="Times New Roman" w:cs="Times New Roman"/>
          <w:bCs/>
        </w:rPr>
        <w:t>approximately 20.57% increase when compared to its unique patients in 2019.</w:t>
      </w:r>
      <w:r w:rsidR="00044E70" w:rsidRPr="00B947D9">
        <w:rPr>
          <w:rFonts w:ascii="Times New Roman" w:hAnsi="Times New Roman" w:cs="Times New Roman"/>
          <w:bCs/>
        </w:rPr>
        <w:t xml:space="preserve">  </w:t>
      </w:r>
      <w:r w:rsidRPr="00B947D9">
        <w:rPr>
          <w:rFonts w:ascii="Times New Roman" w:hAnsi="Times New Roman" w:cs="Times New Roman"/>
          <w:bCs/>
        </w:rPr>
        <w:t>The Applicant’s patient mix consists of approximately 47% males and 53% females.</w:t>
      </w:r>
    </w:p>
    <w:p w14:paraId="0A7AC3ED" w14:textId="77777777" w:rsidR="00536D8F" w:rsidRDefault="00536D8F" w:rsidP="004018AC">
      <w:pPr>
        <w:rPr>
          <w:rFonts w:ascii="Times New Roman" w:hAnsi="Times New Roman" w:cs="Times New Roman"/>
          <w:b/>
          <w:u w:val="single"/>
        </w:rPr>
      </w:pPr>
    </w:p>
    <w:p w14:paraId="56EC8AA9" w14:textId="4DA9E9CA" w:rsidR="00314CB3" w:rsidRPr="00B947D9" w:rsidRDefault="00314CB3" w:rsidP="004018AC">
      <w:pPr>
        <w:rPr>
          <w:rFonts w:ascii="Times New Roman" w:hAnsi="Times New Roman" w:cs="Times New Roman"/>
          <w:b/>
          <w:u w:val="single"/>
        </w:rPr>
      </w:pPr>
      <w:r w:rsidRPr="00B947D9">
        <w:rPr>
          <w:rFonts w:ascii="Times New Roman" w:hAnsi="Times New Roman" w:cs="Times New Roman"/>
          <w:b/>
          <w:u w:val="single"/>
        </w:rPr>
        <w:lastRenderedPageBreak/>
        <w:t>B. SSH Location</w:t>
      </w:r>
    </w:p>
    <w:p w14:paraId="24FB7738" w14:textId="3B6DCEA4" w:rsidR="00314CB3" w:rsidRPr="00B947D9" w:rsidRDefault="00314CB3" w:rsidP="00314CB3">
      <w:pPr>
        <w:rPr>
          <w:rFonts w:ascii="Times New Roman" w:hAnsi="Times New Roman" w:cs="Times New Roman"/>
          <w:bCs/>
        </w:rPr>
      </w:pPr>
      <w:r w:rsidRPr="00B947D9">
        <w:rPr>
          <w:rFonts w:ascii="Times New Roman" w:hAnsi="Times New Roman" w:cs="Times New Roman"/>
          <w:bCs/>
        </w:rPr>
        <w:t xml:space="preserve">The Patient Panel </w:t>
      </w:r>
      <w:r w:rsidR="00FF47C0" w:rsidRPr="00B947D9">
        <w:rPr>
          <w:rFonts w:ascii="Times New Roman" w:hAnsi="Times New Roman" w:cs="Times New Roman"/>
          <w:bCs/>
        </w:rPr>
        <w:t xml:space="preserve">at the SSH Location </w:t>
      </w:r>
      <w:r w:rsidRPr="00B947D9">
        <w:rPr>
          <w:rFonts w:ascii="Times New Roman" w:hAnsi="Times New Roman" w:cs="Times New Roman"/>
          <w:bCs/>
        </w:rPr>
        <w:t xml:space="preserve">for the period 2021 and 2023 ranged from 1264 to 1427 unique patients. See Table 1. During this period, the </w:t>
      </w:r>
      <w:r w:rsidR="00B611E0">
        <w:rPr>
          <w:rFonts w:ascii="Times New Roman" w:hAnsi="Times New Roman" w:cs="Times New Roman"/>
          <w:bCs/>
        </w:rPr>
        <w:t>Patient Panel</w:t>
      </w:r>
      <w:r w:rsidRPr="00B947D9">
        <w:rPr>
          <w:rFonts w:ascii="Times New Roman" w:hAnsi="Times New Roman" w:cs="Times New Roman"/>
          <w:bCs/>
        </w:rPr>
        <w:t xml:space="preserve"> grew approximately 3.26%. </w:t>
      </w:r>
      <w:r w:rsidR="00205ACD" w:rsidRPr="00B947D9">
        <w:rPr>
          <w:rFonts w:ascii="Times New Roman" w:hAnsi="Times New Roman" w:cs="Times New Roman"/>
          <w:bCs/>
        </w:rPr>
        <w:t>The growth a</w:t>
      </w:r>
      <w:r w:rsidR="00EB4756" w:rsidRPr="00B947D9">
        <w:rPr>
          <w:rFonts w:ascii="Times New Roman" w:hAnsi="Times New Roman" w:cs="Times New Roman"/>
          <w:bCs/>
        </w:rPr>
        <w:t>t</w:t>
      </w:r>
      <w:r w:rsidR="00205ACD" w:rsidRPr="00B947D9">
        <w:rPr>
          <w:rFonts w:ascii="Times New Roman" w:hAnsi="Times New Roman" w:cs="Times New Roman"/>
          <w:bCs/>
        </w:rPr>
        <w:t xml:space="preserve"> SSH Location is smaller than WE’s location because South Shore Hospital </w:t>
      </w:r>
      <w:r w:rsidR="00EB4756" w:rsidRPr="00B947D9">
        <w:rPr>
          <w:rFonts w:ascii="Times New Roman" w:hAnsi="Times New Roman" w:cs="Times New Roman"/>
          <w:bCs/>
        </w:rPr>
        <w:t xml:space="preserve">has increasing need </w:t>
      </w:r>
      <w:r w:rsidR="00714C7E">
        <w:rPr>
          <w:rFonts w:ascii="Times New Roman" w:hAnsi="Times New Roman" w:cs="Times New Roman"/>
          <w:bCs/>
        </w:rPr>
        <w:t>to use</w:t>
      </w:r>
      <w:r w:rsidR="00EB4756" w:rsidRPr="00B947D9">
        <w:rPr>
          <w:rFonts w:ascii="Times New Roman" w:hAnsi="Times New Roman" w:cs="Times New Roman"/>
          <w:bCs/>
        </w:rPr>
        <w:t xml:space="preserve"> their endoscopy rooms for their inpatient population.</w:t>
      </w:r>
      <w:r w:rsidR="00E71412">
        <w:rPr>
          <w:rStyle w:val="FootnoteReference"/>
          <w:rFonts w:ascii="Times New Roman" w:hAnsi="Times New Roman" w:cs="Times New Roman"/>
          <w:bCs/>
        </w:rPr>
        <w:footnoteReference w:id="2"/>
      </w:r>
      <w:r w:rsidR="00EB4756" w:rsidRPr="00B947D9">
        <w:rPr>
          <w:rFonts w:ascii="Times New Roman" w:hAnsi="Times New Roman" w:cs="Times New Roman"/>
          <w:bCs/>
        </w:rPr>
        <w:t xml:space="preserve"> </w:t>
      </w:r>
      <w:r w:rsidRPr="00B947D9">
        <w:rPr>
          <w:rFonts w:ascii="Times New Roman" w:hAnsi="Times New Roman" w:cs="Times New Roman"/>
          <w:bCs/>
        </w:rPr>
        <w:t xml:space="preserve">The Applicant’s patient mix </w:t>
      </w:r>
      <w:r w:rsidR="00FF47C0" w:rsidRPr="00B947D9">
        <w:rPr>
          <w:rFonts w:ascii="Times New Roman" w:hAnsi="Times New Roman" w:cs="Times New Roman"/>
          <w:bCs/>
        </w:rPr>
        <w:t>at the SSH Location is comparable to the Main Site, consisting</w:t>
      </w:r>
      <w:r w:rsidRPr="00B947D9">
        <w:rPr>
          <w:rFonts w:ascii="Times New Roman" w:hAnsi="Times New Roman" w:cs="Times New Roman"/>
          <w:bCs/>
        </w:rPr>
        <w:t xml:space="preserve"> of approximately 4</w:t>
      </w:r>
      <w:r w:rsidR="00AA2031" w:rsidRPr="00B947D9">
        <w:rPr>
          <w:rFonts w:ascii="Times New Roman" w:hAnsi="Times New Roman" w:cs="Times New Roman"/>
          <w:bCs/>
        </w:rPr>
        <w:t>4</w:t>
      </w:r>
      <w:r w:rsidRPr="00B947D9">
        <w:rPr>
          <w:rFonts w:ascii="Times New Roman" w:hAnsi="Times New Roman" w:cs="Times New Roman"/>
          <w:bCs/>
        </w:rPr>
        <w:t>% males and 5</w:t>
      </w:r>
      <w:r w:rsidR="00AA2031" w:rsidRPr="00B947D9">
        <w:rPr>
          <w:rFonts w:ascii="Times New Roman" w:hAnsi="Times New Roman" w:cs="Times New Roman"/>
          <w:bCs/>
        </w:rPr>
        <w:t>6</w:t>
      </w:r>
      <w:r w:rsidRPr="00B947D9">
        <w:rPr>
          <w:rFonts w:ascii="Times New Roman" w:hAnsi="Times New Roman" w:cs="Times New Roman"/>
          <w:bCs/>
        </w:rPr>
        <w:t>% females.</w:t>
      </w:r>
    </w:p>
    <w:p w14:paraId="378793A0" w14:textId="7E9D4630" w:rsidR="00EB61E6" w:rsidRPr="00B947D9" w:rsidRDefault="00F93425" w:rsidP="00EB61E6">
      <w:pPr>
        <w:pStyle w:val="ListParagraph"/>
        <w:numPr>
          <w:ilvl w:val="0"/>
          <w:numId w:val="1"/>
        </w:numPr>
        <w:rPr>
          <w:rFonts w:ascii="Times New Roman" w:hAnsi="Times New Roman" w:cs="Times New Roman"/>
          <w:bCs/>
          <w:i/>
          <w:iCs/>
        </w:rPr>
      </w:pPr>
      <w:r>
        <w:rPr>
          <w:rFonts w:ascii="Times New Roman" w:hAnsi="Times New Roman" w:cs="Times New Roman"/>
          <w:bCs/>
          <w:i/>
          <w:iCs/>
        </w:rPr>
        <w:t>Multiple</w:t>
      </w:r>
      <w:r w:rsidRPr="00B947D9">
        <w:rPr>
          <w:rFonts w:ascii="Times New Roman" w:hAnsi="Times New Roman" w:cs="Times New Roman"/>
          <w:bCs/>
          <w:i/>
          <w:iCs/>
        </w:rPr>
        <w:t xml:space="preserve"> </w:t>
      </w:r>
      <w:r w:rsidR="00EB61E6" w:rsidRPr="00B947D9">
        <w:rPr>
          <w:rFonts w:ascii="Times New Roman" w:hAnsi="Times New Roman" w:cs="Times New Roman"/>
          <w:bCs/>
          <w:i/>
          <w:iCs/>
        </w:rPr>
        <w:t>Procedures</w:t>
      </w:r>
    </w:p>
    <w:p w14:paraId="6632E5DD" w14:textId="2E16C8EB" w:rsidR="00EB61E6" w:rsidRPr="00B947D9" w:rsidRDefault="00EB61E6" w:rsidP="00EB61E6">
      <w:pPr>
        <w:rPr>
          <w:rFonts w:ascii="Times New Roman" w:hAnsi="Times New Roman" w:cs="Times New Roman"/>
          <w:bCs/>
        </w:rPr>
      </w:pPr>
      <w:r w:rsidRPr="00B947D9">
        <w:rPr>
          <w:rFonts w:ascii="Times New Roman" w:hAnsi="Times New Roman" w:cs="Times New Roman"/>
          <w:bCs/>
        </w:rPr>
        <w:t xml:space="preserve">The actual volume of Applicant’s patients is always higher than the number of unique patients because a significant number of Applicant’s </w:t>
      </w:r>
      <w:r w:rsidR="00B611E0" w:rsidRPr="00327CDA">
        <w:rPr>
          <w:rFonts w:ascii="Times New Roman" w:hAnsi="Times New Roman" w:cs="Times New Roman"/>
          <w:bCs/>
        </w:rPr>
        <w:t>Patient Panel</w:t>
      </w:r>
      <w:r w:rsidRPr="00B947D9">
        <w:rPr>
          <w:rFonts w:ascii="Times New Roman" w:hAnsi="Times New Roman" w:cs="Times New Roman"/>
          <w:bCs/>
        </w:rPr>
        <w:t xml:space="preserve"> also undergo </w:t>
      </w:r>
      <w:r w:rsidR="00A53ED5">
        <w:rPr>
          <w:rFonts w:ascii="Times New Roman" w:hAnsi="Times New Roman" w:cs="Times New Roman"/>
          <w:bCs/>
        </w:rPr>
        <w:t>multiple</w:t>
      </w:r>
      <w:r w:rsidR="00A53ED5" w:rsidRPr="00B947D9">
        <w:rPr>
          <w:rFonts w:ascii="Times New Roman" w:hAnsi="Times New Roman" w:cs="Times New Roman"/>
          <w:bCs/>
        </w:rPr>
        <w:t xml:space="preserve"> </w:t>
      </w:r>
      <w:r w:rsidRPr="00B947D9">
        <w:rPr>
          <w:rFonts w:ascii="Times New Roman" w:hAnsi="Times New Roman" w:cs="Times New Roman"/>
          <w:bCs/>
        </w:rPr>
        <w:t xml:space="preserve">procedures (both upper and lower endoscopy). See Table 1b. </w:t>
      </w:r>
    </w:p>
    <w:p w14:paraId="6AB63F04" w14:textId="49BDA447" w:rsidR="00EB61E6" w:rsidRPr="00B947D9" w:rsidRDefault="00EB61E6" w:rsidP="00EB61E6">
      <w:pPr>
        <w:rPr>
          <w:rFonts w:ascii="Times New Roman" w:hAnsi="Times New Roman" w:cs="Times New Roman"/>
          <w:b/>
          <w:u w:val="single"/>
        </w:rPr>
      </w:pPr>
      <w:r w:rsidRPr="00B947D9">
        <w:rPr>
          <w:rFonts w:ascii="Times New Roman" w:hAnsi="Times New Roman" w:cs="Times New Roman"/>
          <w:b/>
        </w:rPr>
        <w:t xml:space="preserve">                         </w:t>
      </w:r>
      <w:r w:rsidRPr="00B947D9">
        <w:rPr>
          <w:rFonts w:ascii="Times New Roman" w:hAnsi="Times New Roman" w:cs="Times New Roman"/>
          <w:b/>
          <w:u w:val="single"/>
        </w:rPr>
        <w:t>Table 2: Volume of Patients Undergoing Double Procedures</w:t>
      </w:r>
    </w:p>
    <w:tbl>
      <w:tblPr>
        <w:tblStyle w:val="TableGrid"/>
        <w:tblW w:w="0" w:type="auto"/>
        <w:tblLook w:val="04A0" w:firstRow="1" w:lastRow="0" w:firstColumn="1" w:lastColumn="0" w:noHBand="0" w:noVBand="1"/>
      </w:tblPr>
      <w:tblGrid>
        <w:gridCol w:w="1548"/>
        <w:gridCol w:w="836"/>
        <w:gridCol w:w="836"/>
        <w:gridCol w:w="836"/>
        <w:gridCol w:w="836"/>
        <w:gridCol w:w="866"/>
        <w:gridCol w:w="866"/>
        <w:gridCol w:w="1229"/>
      </w:tblGrid>
      <w:tr w:rsidR="00783741" w:rsidRPr="00B947D9" w14:paraId="592EABA7" w14:textId="77777777" w:rsidTr="00115FCE">
        <w:trPr>
          <w:trHeight w:val="290"/>
        </w:trPr>
        <w:tc>
          <w:tcPr>
            <w:tcW w:w="1548" w:type="dxa"/>
            <w:shd w:val="clear" w:color="auto" w:fill="E8E8E8" w:themeFill="background2"/>
          </w:tcPr>
          <w:p w14:paraId="6C9C711D" w14:textId="77777777" w:rsidR="00783741" w:rsidRPr="00B947D9" w:rsidRDefault="00783741" w:rsidP="00783741">
            <w:pPr>
              <w:jc w:val="center"/>
              <w:rPr>
                <w:rFonts w:ascii="Times New Roman" w:hAnsi="Times New Roman" w:cs="Times New Roman"/>
                <w:b/>
                <w:sz w:val="24"/>
                <w:szCs w:val="24"/>
              </w:rPr>
            </w:pPr>
          </w:p>
        </w:tc>
        <w:tc>
          <w:tcPr>
            <w:tcW w:w="836" w:type="dxa"/>
            <w:shd w:val="clear" w:color="auto" w:fill="E8E8E8" w:themeFill="background2"/>
          </w:tcPr>
          <w:p w14:paraId="5ECA093E" w14:textId="77777777" w:rsidR="00783741" w:rsidRPr="00B947D9" w:rsidRDefault="00783741" w:rsidP="00783741">
            <w:pPr>
              <w:jc w:val="center"/>
              <w:rPr>
                <w:rFonts w:ascii="Times New Roman" w:hAnsi="Times New Roman" w:cs="Times New Roman"/>
                <w:b/>
              </w:rPr>
            </w:pPr>
            <w:r w:rsidRPr="00B947D9">
              <w:rPr>
                <w:rFonts w:ascii="Times New Roman" w:hAnsi="Times New Roman" w:cs="Times New Roman"/>
                <w:b/>
                <w:sz w:val="24"/>
                <w:szCs w:val="24"/>
              </w:rPr>
              <w:t>Main Site</w:t>
            </w:r>
          </w:p>
        </w:tc>
        <w:tc>
          <w:tcPr>
            <w:tcW w:w="836" w:type="dxa"/>
            <w:shd w:val="clear" w:color="auto" w:fill="E8E8E8" w:themeFill="background2"/>
          </w:tcPr>
          <w:p w14:paraId="07D17F19" w14:textId="3F85F1D0" w:rsidR="00783741" w:rsidRPr="00B947D9" w:rsidRDefault="00783741" w:rsidP="00783741">
            <w:pPr>
              <w:jc w:val="center"/>
              <w:rPr>
                <w:rFonts w:ascii="Times New Roman" w:hAnsi="Times New Roman" w:cs="Times New Roman"/>
                <w:b/>
              </w:rPr>
            </w:pPr>
            <w:r w:rsidRPr="00B947D9">
              <w:rPr>
                <w:rFonts w:ascii="Times New Roman" w:hAnsi="Times New Roman" w:cs="Times New Roman"/>
                <w:b/>
                <w:sz w:val="24"/>
                <w:szCs w:val="24"/>
              </w:rPr>
              <w:t>Main Site</w:t>
            </w:r>
          </w:p>
        </w:tc>
        <w:tc>
          <w:tcPr>
            <w:tcW w:w="836" w:type="dxa"/>
            <w:shd w:val="clear" w:color="auto" w:fill="E8E8E8" w:themeFill="background2"/>
          </w:tcPr>
          <w:p w14:paraId="0B0597F6" w14:textId="109A8179" w:rsidR="00783741" w:rsidRPr="00B947D9" w:rsidRDefault="00783741" w:rsidP="00783741">
            <w:pPr>
              <w:jc w:val="center"/>
              <w:rPr>
                <w:rFonts w:ascii="Times New Roman" w:hAnsi="Times New Roman" w:cs="Times New Roman"/>
                <w:b/>
              </w:rPr>
            </w:pPr>
            <w:r w:rsidRPr="00B947D9">
              <w:rPr>
                <w:rFonts w:ascii="Times New Roman" w:hAnsi="Times New Roman" w:cs="Times New Roman"/>
                <w:b/>
                <w:sz w:val="24"/>
                <w:szCs w:val="24"/>
              </w:rPr>
              <w:t>Main Site</w:t>
            </w:r>
          </w:p>
        </w:tc>
        <w:tc>
          <w:tcPr>
            <w:tcW w:w="836" w:type="dxa"/>
            <w:shd w:val="clear" w:color="auto" w:fill="E8E8E8" w:themeFill="background2"/>
          </w:tcPr>
          <w:p w14:paraId="70A35C7B" w14:textId="1265A852" w:rsidR="00783741" w:rsidRPr="00B947D9" w:rsidRDefault="00783741" w:rsidP="00783741">
            <w:pPr>
              <w:jc w:val="center"/>
              <w:rPr>
                <w:rFonts w:ascii="Times New Roman" w:hAnsi="Times New Roman" w:cs="Times New Roman"/>
                <w:b/>
              </w:rPr>
            </w:pPr>
            <w:r w:rsidRPr="00B947D9">
              <w:rPr>
                <w:rFonts w:ascii="Times New Roman" w:hAnsi="Times New Roman" w:cs="Times New Roman"/>
                <w:b/>
                <w:sz w:val="24"/>
                <w:szCs w:val="24"/>
              </w:rPr>
              <w:t>Main Site</w:t>
            </w:r>
          </w:p>
        </w:tc>
        <w:tc>
          <w:tcPr>
            <w:tcW w:w="866" w:type="dxa"/>
            <w:shd w:val="clear" w:color="auto" w:fill="E8E8E8" w:themeFill="background2"/>
          </w:tcPr>
          <w:p w14:paraId="461FC9A7" w14:textId="60F70F74" w:rsidR="00783741" w:rsidRPr="00B947D9" w:rsidRDefault="00783741" w:rsidP="00783741">
            <w:pPr>
              <w:jc w:val="center"/>
              <w:rPr>
                <w:rFonts w:ascii="Times New Roman" w:hAnsi="Times New Roman" w:cs="Times New Roman"/>
                <w:b/>
              </w:rPr>
            </w:pPr>
            <w:r w:rsidRPr="00B947D9">
              <w:rPr>
                <w:rFonts w:ascii="Times New Roman" w:hAnsi="Times New Roman" w:cs="Times New Roman"/>
                <w:b/>
                <w:sz w:val="24"/>
                <w:szCs w:val="24"/>
              </w:rPr>
              <w:t>Main Site</w:t>
            </w:r>
          </w:p>
        </w:tc>
        <w:tc>
          <w:tcPr>
            <w:tcW w:w="866" w:type="dxa"/>
            <w:shd w:val="clear" w:color="auto" w:fill="E8E8E8" w:themeFill="background2"/>
          </w:tcPr>
          <w:p w14:paraId="4C87E5F5" w14:textId="0118C1CA" w:rsidR="00783741" w:rsidRPr="00B947D9" w:rsidRDefault="00783741" w:rsidP="00783741">
            <w:pPr>
              <w:jc w:val="center"/>
              <w:rPr>
                <w:rFonts w:ascii="Times New Roman" w:hAnsi="Times New Roman" w:cs="Times New Roman"/>
                <w:b/>
              </w:rPr>
            </w:pPr>
            <w:r w:rsidRPr="00B947D9">
              <w:rPr>
                <w:rFonts w:ascii="Times New Roman" w:hAnsi="Times New Roman" w:cs="Times New Roman"/>
                <w:b/>
                <w:sz w:val="24"/>
                <w:szCs w:val="24"/>
              </w:rPr>
              <w:t>Main Site</w:t>
            </w:r>
          </w:p>
        </w:tc>
        <w:tc>
          <w:tcPr>
            <w:tcW w:w="1229" w:type="dxa"/>
            <w:shd w:val="clear" w:color="auto" w:fill="E8E8E8" w:themeFill="background2"/>
          </w:tcPr>
          <w:p w14:paraId="48AC5E9E" w14:textId="2DCF2465" w:rsidR="00783741" w:rsidRPr="00B947D9" w:rsidRDefault="00783741" w:rsidP="00783741">
            <w:pPr>
              <w:jc w:val="center"/>
              <w:rPr>
                <w:rFonts w:ascii="Times New Roman" w:hAnsi="Times New Roman" w:cs="Times New Roman"/>
                <w:b/>
                <w:sz w:val="24"/>
                <w:szCs w:val="24"/>
              </w:rPr>
            </w:pPr>
            <w:r w:rsidRPr="00B947D9">
              <w:rPr>
                <w:rFonts w:ascii="Times New Roman" w:hAnsi="Times New Roman" w:cs="Times New Roman"/>
                <w:b/>
                <w:sz w:val="24"/>
                <w:szCs w:val="24"/>
              </w:rPr>
              <w:t>Main Site</w:t>
            </w:r>
          </w:p>
        </w:tc>
      </w:tr>
      <w:tr w:rsidR="00FE45DF" w:rsidRPr="00B947D9" w14:paraId="471564C6" w14:textId="77777777" w:rsidTr="00E620CE">
        <w:trPr>
          <w:trHeight w:val="290"/>
        </w:trPr>
        <w:tc>
          <w:tcPr>
            <w:tcW w:w="1548" w:type="dxa"/>
          </w:tcPr>
          <w:p w14:paraId="6E7C1D07" w14:textId="77777777" w:rsidR="00FE45DF" w:rsidRPr="00B947D9" w:rsidRDefault="00FE45DF" w:rsidP="00FE45DF">
            <w:pPr>
              <w:jc w:val="center"/>
              <w:rPr>
                <w:rFonts w:ascii="Times New Roman" w:hAnsi="Times New Roman" w:cs="Times New Roman"/>
                <w:b/>
                <w:sz w:val="24"/>
                <w:szCs w:val="24"/>
              </w:rPr>
            </w:pPr>
          </w:p>
        </w:tc>
        <w:tc>
          <w:tcPr>
            <w:tcW w:w="836" w:type="dxa"/>
          </w:tcPr>
          <w:p w14:paraId="08FA3CF2" w14:textId="2ED72017" w:rsidR="00FE45DF" w:rsidRPr="00B947D9" w:rsidRDefault="00FE45DF" w:rsidP="00FE45DF">
            <w:pPr>
              <w:jc w:val="center"/>
              <w:rPr>
                <w:rFonts w:ascii="Times New Roman" w:hAnsi="Times New Roman" w:cs="Times New Roman"/>
                <w:b/>
              </w:rPr>
            </w:pPr>
            <w:r w:rsidRPr="00B947D9">
              <w:rPr>
                <w:rFonts w:ascii="Times New Roman" w:hAnsi="Times New Roman" w:cs="Times New Roman"/>
                <w:b/>
                <w:sz w:val="24"/>
                <w:szCs w:val="24"/>
              </w:rPr>
              <w:t>FY</w:t>
            </w:r>
            <w:r>
              <w:rPr>
                <w:rFonts w:ascii="Times New Roman" w:hAnsi="Times New Roman" w:cs="Times New Roman"/>
                <w:b/>
                <w:sz w:val="24"/>
                <w:szCs w:val="24"/>
              </w:rPr>
              <w:t>17</w:t>
            </w:r>
          </w:p>
        </w:tc>
        <w:tc>
          <w:tcPr>
            <w:tcW w:w="836" w:type="dxa"/>
          </w:tcPr>
          <w:p w14:paraId="01FC4F74" w14:textId="1E7D7308" w:rsidR="00FE45DF" w:rsidRPr="00B947D9" w:rsidRDefault="00FE45DF" w:rsidP="00FE45DF">
            <w:pPr>
              <w:jc w:val="center"/>
              <w:rPr>
                <w:rFonts w:ascii="Times New Roman" w:hAnsi="Times New Roman" w:cs="Times New Roman"/>
                <w:b/>
              </w:rPr>
            </w:pPr>
            <w:r w:rsidRPr="00B947D9">
              <w:rPr>
                <w:rFonts w:ascii="Times New Roman" w:hAnsi="Times New Roman" w:cs="Times New Roman"/>
                <w:b/>
                <w:sz w:val="24"/>
                <w:szCs w:val="24"/>
              </w:rPr>
              <w:t>FY</w:t>
            </w:r>
            <w:r>
              <w:rPr>
                <w:rFonts w:ascii="Times New Roman" w:hAnsi="Times New Roman" w:cs="Times New Roman"/>
                <w:b/>
                <w:sz w:val="24"/>
                <w:szCs w:val="24"/>
              </w:rPr>
              <w:t>18</w:t>
            </w:r>
          </w:p>
        </w:tc>
        <w:tc>
          <w:tcPr>
            <w:tcW w:w="836" w:type="dxa"/>
          </w:tcPr>
          <w:p w14:paraId="391BA4F1" w14:textId="3B144AE2" w:rsidR="00FE45DF" w:rsidRPr="00B947D9" w:rsidRDefault="00FE45DF" w:rsidP="00FE45DF">
            <w:pPr>
              <w:jc w:val="center"/>
              <w:rPr>
                <w:rFonts w:ascii="Times New Roman" w:hAnsi="Times New Roman" w:cs="Times New Roman"/>
                <w:b/>
              </w:rPr>
            </w:pPr>
            <w:r w:rsidRPr="00B947D9">
              <w:rPr>
                <w:rFonts w:ascii="Times New Roman" w:hAnsi="Times New Roman" w:cs="Times New Roman"/>
                <w:b/>
                <w:sz w:val="24"/>
                <w:szCs w:val="24"/>
              </w:rPr>
              <w:t>FY</w:t>
            </w:r>
            <w:r>
              <w:rPr>
                <w:rFonts w:ascii="Times New Roman" w:hAnsi="Times New Roman" w:cs="Times New Roman"/>
                <w:b/>
                <w:sz w:val="24"/>
                <w:szCs w:val="24"/>
              </w:rPr>
              <w:t>19</w:t>
            </w:r>
          </w:p>
        </w:tc>
        <w:tc>
          <w:tcPr>
            <w:tcW w:w="836" w:type="dxa"/>
          </w:tcPr>
          <w:p w14:paraId="32734482" w14:textId="7E146205" w:rsidR="00FE45DF" w:rsidRPr="00B947D9" w:rsidRDefault="00FE45DF" w:rsidP="00FE45DF">
            <w:pPr>
              <w:jc w:val="center"/>
              <w:rPr>
                <w:rFonts w:ascii="Times New Roman" w:hAnsi="Times New Roman" w:cs="Times New Roman"/>
                <w:b/>
              </w:rPr>
            </w:pPr>
            <w:r w:rsidRPr="00B947D9">
              <w:rPr>
                <w:rFonts w:ascii="Times New Roman" w:hAnsi="Times New Roman" w:cs="Times New Roman"/>
                <w:b/>
                <w:sz w:val="24"/>
                <w:szCs w:val="24"/>
              </w:rPr>
              <w:t>FY2</w:t>
            </w:r>
            <w:r>
              <w:rPr>
                <w:rFonts w:ascii="Times New Roman" w:hAnsi="Times New Roman" w:cs="Times New Roman"/>
                <w:b/>
                <w:sz w:val="24"/>
                <w:szCs w:val="24"/>
              </w:rPr>
              <w:t>0</w:t>
            </w:r>
          </w:p>
        </w:tc>
        <w:tc>
          <w:tcPr>
            <w:tcW w:w="866" w:type="dxa"/>
          </w:tcPr>
          <w:p w14:paraId="2A727CF2" w14:textId="304DC45F" w:rsidR="00FE45DF" w:rsidRPr="00B947D9" w:rsidRDefault="00FE45DF" w:rsidP="00FE45DF">
            <w:pPr>
              <w:jc w:val="center"/>
              <w:rPr>
                <w:rFonts w:ascii="Times New Roman" w:hAnsi="Times New Roman" w:cs="Times New Roman"/>
                <w:b/>
                <w:sz w:val="24"/>
                <w:szCs w:val="24"/>
              </w:rPr>
            </w:pPr>
            <w:r w:rsidRPr="00B947D9">
              <w:rPr>
                <w:rFonts w:ascii="Times New Roman" w:hAnsi="Times New Roman" w:cs="Times New Roman"/>
                <w:b/>
                <w:sz w:val="24"/>
                <w:szCs w:val="24"/>
              </w:rPr>
              <w:t>FY21</w:t>
            </w:r>
          </w:p>
        </w:tc>
        <w:tc>
          <w:tcPr>
            <w:tcW w:w="866" w:type="dxa"/>
          </w:tcPr>
          <w:p w14:paraId="05301CDF" w14:textId="77777777" w:rsidR="00FE45DF" w:rsidRPr="00B947D9" w:rsidRDefault="00FE45DF" w:rsidP="00FE45DF">
            <w:pPr>
              <w:jc w:val="center"/>
              <w:rPr>
                <w:rFonts w:ascii="Times New Roman" w:hAnsi="Times New Roman" w:cs="Times New Roman"/>
                <w:b/>
                <w:sz w:val="24"/>
                <w:szCs w:val="24"/>
              </w:rPr>
            </w:pPr>
            <w:r w:rsidRPr="00B947D9">
              <w:rPr>
                <w:rFonts w:ascii="Times New Roman" w:hAnsi="Times New Roman" w:cs="Times New Roman"/>
                <w:b/>
                <w:sz w:val="24"/>
                <w:szCs w:val="24"/>
              </w:rPr>
              <w:t>FY22</w:t>
            </w:r>
          </w:p>
        </w:tc>
        <w:tc>
          <w:tcPr>
            <w:tcW w:w="1229" w:type="dxa"/>
          </w:tcPr>
          <w:p w14:paraId="21D03908" w14:textId="77777777" w:rsidR="00FE45DF" w:rsidRPr="00B947D9" w:rsidRDefault="00FE45DF" w:rsidP="00FE45DF">
            <w:pPr>
              <w:jc w:val="center"/>
              <w:rPr>
                <w:rFonts w:ascii="Times New Roman" w:hAnsi="Times New Roman" w:cs="Times New Roman"/>
                <w:b/>
                <w:sz w:val="24"/>
                <w:szCs w:val="24"/>
              </w:rPr>
            </w:pPr>
            <w:r w:rsidRPr="00B947D9">
              <w:rPr>
                <w:rFonts w:ascii="Times New Roman" w:hAnsi="Times New Roman" w:cs="Times New Roman"/>
                <w:b/>
                <w:sz w:val="24"/>
                <w:szCs w:val="24"/>
              </w:rPr>
              <w:t>FY23</w:t>
            </w:r>
          </w:p>
        </w:tc>
      </w:tr>
      <w:tr w:rsidR="00FE45DF" w:rsidRPr="00B947D9" w14:paraId="6F6AC424" w14:textId="77777777" w:rsidTr="00E620CE">
        <w:trPr>
          <w:trHeight w:val="888"/>
        </w:trPr>
        <w:tc>
          <w:tcPr>
            <w:tcW w:w="1548" w:type="dxa"/>
          </w:tcPr>
          <w:p w14:paraId="1AC7D1AE" w14:textId="77777777" w:rsidR="00FE45DF" w:rsidRPr="00B947D9" w:rsidRDefault="00FE45DF" w:rsidP="006E6500">
            <w:pPr>
              <w:rPr>
                <w:rFonts w:ascii="Times New Roman" w:hAnsi="Times New Roman" w:cs="Times New Roman"/>
                <w:b/>
                <w:sz w:val="24"/>
                <w:szCs w:val="24"/>
              </w:rPr>
            </w:pPr>
          </w:p>
          <w:p w14:paraId="7EC3BA34" w14:textId="3B269C23" w:rsidR="00FE45DF" w:rsidRPr="00B947D9" w:rsidRDefault="00F93425" w:rsidP="006E6500">
            <w:pPr>
              <w:rPr>
                <w:rFonts w:ascii="Times New Roman" w:hAnsi="Times New Roman" w:cs="Times New Roman"/>
                <w:b/>
                <w:sz w:val="24"/>
                <w:szCs w:val="24"/>
              </w:rPr>
            </w:pPr>
            <w:r>
              <w:rPr>
                <w:rFonts w:ascii="Times New Roman" w:hAnsi="Times New Roman" w:cs="Times New Roman"/>
                <w:b/>
                <w:sz w:val="24"/>
                <w:szCs w:val="24"/>
              </w:rPr>
              <w:t xml:space="preserve">Multiple </w:t>
            </w:r>
            <w:r w:rsidR="00FE45DF" w:rsidRPr="00B947D9">
              <w:rPr>
                <w:rFonts w:ascii="Times New Roman" w:hAnsi="Times New Roman" w:cs="Times New Roman"/>
                <w:b/>
                <w:sz w:val="24"/>
                <w:szCs w:val="24"/>
              </w:rPr>
              <w:t>Procedures</w:t>
            </w:r>
          </w:p>
        </w:tc>
        <w:tc>
          <w:tcPr>
            <w:tcW w:w="836" w:type="dxa"/>
          </w:tcPr>
          <w:p w14:paraId="627295F9" w14:textId="77777777" w:rsidR="00FE45DF" w:rsidRDefault="00FE45DF" w:rsidP="006E6500">
            <w:pPr>
              <w:jc w:val="center"/>
              <w:rPr>
                <w:rFonts w:ascii="Times New Roman" w:hAnsi="Times New Roman" w:cs="Times New Roman"/>
                <w:sz w:val="24"/>
                <w:szCs w:val="24"/>
              </w:rPr>
            </w:pPr>
          </w:p>
          <w:p w14:paraId="518DCB65" w14:textId="5340D077" w:rsidR="00FE45DF" w:rsidRPr="00FE45DF" w:rsidRDefault="004654E8" w:rsidP="006E6500">
            <w:pPr>
              <w:jc w:val="center"/>
              <w:rPr>
                <w:rFonts w:ascii="Times New Roman" w:hAnsi="Times New Roman" w:cs="Times New Roman"/>
                <w:sz w:val="24"/>
                <w:szCs w:val="24"/>
              </w:rPr>
            </w:pPr>
            <w:r>
              <w:rPr>
                <w:rFonts w:ascii="Times New Roman" w:hAnsi="Times New Roman" w:cs="Times New Roman"/>
                <w:sz w:val="24"/>
                <w:szCs w:val="24"/>
              </w:rPr>
              <w:t>262</w:t>
            </w:r>
          </w:p>
        </w:tc>
        <w:tc>
          <w:tcPr>
            <w:tcW w:w="836" w:type="dxa"/>
          </w:tcPr>
          <w:p w14:paraId="7EAD86F5" w14:textId="77777777" w:rsidR="00FE45DF" w:rsidRDefault="00FE45DF" w:rsidP="006E6500">
            <w:pPr>
              <w:jc w:val="center"/>
              <w:rPr>
                <w:rFonts w:ascii="Times New Roman" w:hAnsi="Times New Roman" w:cs="Times New Roman"/>
                <w:sz w:val="24"/>
                <w:szCs w:val="24"/>
              </w:rPr>
            </w:pPr>
          </w:p>
          <w:p w14:paraId="30CB7C06" w14:textId="788A58B1" w:rsidR="00FE45DF" w:rsidRPr="00FE45DF" w:rsidRDefault="004654E8" w:rsidP="006E6500">
            <w:pPr>
              <w:jc w:val="center"/>
              <w:rPr>
                <w:rFonts w:ascii="Times New Roman" w:hAnsi="Times New Roman" w:cs="Times New Roman"/>
                <w:sz w:val="24"/>
                <w:szCs w:val="24"/>
              </w:rPr>
            </w:pPr>
            <w:r>
              <w:rPr>
                <w:rFonts w:ascii="Times New Roman" w:hAnsi="Times New Roman" w:cs="Times New Roman"/>
                <w:sz w:val="24"/>
                <w:szCs w:val="24"/>
              </w:rPr>
              <w:t>288</w:t>
            </w:r>
          </w:p>
        </w:tc>
        <w:tc>
          <w:tcPr>
            <w:tcW w:w="836" w:type="dxa"/>
          </w:tcPr>
          <w:p w14:paraId="1E079CC3" w14:textId="77777777" w:rsidR="004654E8" w:rsidRDefault="004654E8" w:rsidP="006E6500">
            <w:pPr>
              <w:jc w:val="center"/>
              <w:rPr>
                <w:rFonts w:ascii="Times New Roman" w:hAnsi="Times New Roman" w:cs="Times New Roman"/>
                <w:sz w:val="24"/>
                <w:szCs w:val="24"/>
              </w:rPr>
            </w:pPr>
          </w:p>
          <w:p w14:paraId="59D33E75" w14:textId="75FA4A77" w:rsidR="00FE45DF" w:rsidRPr="00FE45DF" w:rsidRDefault="004654E8" w:rsidP="006E6500">
            <w:pPr>
              <w:jc w:val="center"/>
              <w:rPr>
                <w:rFonts w:ascii="Times New Roman" w:hAnsi="Times New Roman" w:cs="Times New Roman"/>
                <w:sz w:val="24"/>
                <w:szCs w:val="24"/>
              </w:rPr>
            </w:pPr>
            <w:r>
              <w:rPr>
                <w:rFonts w:ascii="Times New Roman" w:hAnsi="Times New Roman" w:cs="Times New Roman"/>
                <w:sz w:val="24"/>
                <w:szCs w:val="24"/>
              </w:rPr>
              <w:t>338</w:t>
            </w:r>
          </w:p>
        </w:tc>
        <w:tc>
          <w:tcPr>
            <w:tcW w:w="836" w:type="dxa"/>
          </w:tcPr>
          <w:p w14:paraId="30B51BE1" w14:textId="77777777" w:rsidR="00FE45DF" w:rsidRDefault="00FE45DF" w:rsidP="006E6500">
            <w:pPr>
              <w:jc w:val="center"/>
              <w:rPr>
                <w:rFonts w:ascii="Times New Roman" w:hAnsi="Times New Roman" w:cs="Times New Roman"/>
              </w:rPr>
            </w:pPr>
          </w:p>
          <w:p w14:paraId="31F01C11" w14:textId="6506117D" w:rsidR="004654E8" w:rsidRPr="00B947D9" w:rsidRDefault="004654E8" w:rsidP="006E6500">
            <w:pPr>
              <w:jc w:val="center"/>
              <w:rPr>
                <w:rFonts w:ascii="Times New Roman" w:hAnsi="Times New Roman" w:cs="Times New Roman"/>
              </w:rPr>
            </w:pPr>
            <w:r>
              <w:rPr>
                <w:rFonts w:ascii="Times New Roman" w:hAnsi="Times New Roman" w:cs="Times New Roman"/>
              </w:rPr>
              <w:t>412</w:t>
            </w:r>
          </w:p>
        </w:tc>
        <w:tc>
          <w:tcPr>
            <w:tcW w:w="866" w:type="dxa"/>
          </w:tcPr>
          <w:p w14:paraId="36390712" w14:textId="77777777" w:rsidR="00FE45DF" w:rsidRDefault="00FE45DF" w:rsidP="006E6500">
            <w:pPr>
              <w:jc w:val="center"/>
              <w:rPr>
                <w:rFonts w:ascii="Times New Roman" w:hAnsi="Times New Roman" w:cs="Times New Roman"/>
                <w:sz w:val="24"/>
                <w:szCs w:val="24"/>
              </w:rPr>
            </w:pPr>
          </w:p>
          <w:p w14:paraId="53638EA0" w14:textId="7004A33B" w:rsidR="004654E8" w:rsidRPr="00B947D9" w:rsidRDefault="004654E8" w:rsidP="006E6500">
            <w:pPr>
              <w:jc w:val="center"/>
              <w:rPr>
                <w:rFonts w:ascii="Times New Roman" w:hAnsi="Times New Roman" w:cs="Times New Roman"/>
                <w:sz w:val="24"/>
                <w:szCs w:val="24"/>
              </w:rPr>
            </w:pPr>
            <w:r>
              <w:rPr>
                <w:rFonts w:ascii="Times New Roman" w:hAnsi="Times New Roman" w:cs="Times New Roman"/>
                <w:sz w:val="24"/>
                <w:szCs w:val="24"/>
              </w:rPr>
              <w:t>619</w:t>
            </w:r>
          </w:p>
        </w:tc>
        <w:tc>
          <w:tcPr>
            <w:tcW w:w="866" w:type="dxa"/>
          </w:tcPr>
          <w:p w14:paraId="33DE5753" w14:textId="77777777" w:rsidR="00FE45DF" w:rsidRDefault="00FE45DF" w:rsidP="006E6500">
            <w:pPr>
              <w:jc w:val="center"/>
              <w:rPr>
                <w:rFonts w:ascii="Times New Roman" w:hAnsi="Times New Roman" w:cs="Times New Roman"/>
                <w:sz w:val="24"/>
                <w:szCs w:val="24"/>
              </w:rPr>
            </w:pPr>
          </w:p>
          <w:p w14:paraId="58556C61" w14:textId="3261EE4D" w:rsidR="004654E8" w:rsidRPr="00B947D9" w:rsidRDefault="004654E8" w:rsidP="006E6500">
            <w:pPr>
              <w:jc w:val="center"/>
              <w:rPr>
                <w:rFonts w:ascii="Times New Roman" w:hAnsi="Times New Roman" w:cs="Times New Roman"/>
                <w:sz w:val="24"/>
                <w:szCs w:val="24"/>
              </w:rPr>
            </w:pPr>
            <w:r>
              <w:rPr>
                <w:rFonts w:ascii="Times New Roman" w:hAnsi="Times New Roman" w:cs="Times New Roman"/>
                <w:sz w:val="24"/>
                <w:szCs w:val="24"/>
              </w:rPr>
              <w:t>603</w:t>
            </w:r>
          </w:p>
        </w:tc>
        <w:tc>
          <w:tcPr>
            <w:tcW w:w="1229" w:type="dxa"/>
          </w:tcPr>
          <w:p w14:paraId="6D99EDC8" w14:textId="77777777" w:rsidR="00FE45DF" w:rsidRDefault="00FE45DF" w:rsidP="006E6500">
            <w:pPr>
              <w:jc w:val="center"/>
              <w:rPr>
                <w:rFonts w:ascii="Times New Roman" w:hAnsi="Times New Roman" w:cs="Times New Roman"/>
                <w:sz w:val="24"/>
                <w:szCs w:val="24"/>
              </w:rPr>
            </w:pPr>
          </w:p>
          <w:p w14:paraId="602B9C01" w14:textId="75B38A20" w:rsidR="004654E8" w:rsidRPr="00B947D9" w:rsidRDefault="004654E8" w:rsidP="006E6500">
            <w:pPr>
              <w:jc w:val="center"/>
              <w:rPr>
                <w:rFonts w:ascii="Times New Roman" w:hAnsi="Times New Roman" w:cs="Times New Roman"/>
                <w:sz w:val="24"/>
                <w:szCs w:val="24"/>
              </w:rPr>
            </w:pPr>
            <w:r>
              <w:rPr>
                <w:rFonts w:ascii="Times New Roman" w:hAnsi="Times New Roman" w:cs="Times New Roman"/>
                <w:sz w:val="24"/>
                <w:szCs w:val="24"/>
              </w:rPr>
              <w:t>719</w:t>
            </w:r>
          </w:p>
        </w:tc>
      </w:tr>
    </w:tbl>
    <w:p w14:paraId="29326EFC" w14:textId="6CCAC17F" w:rsidR="00EB61E6" w:rsidRDefault="00EB61E6" w:rsidP="00EB61E6">
      <w:pPr>
        <w:rPr>
          <w:rFonts w:ascii="Times New Roman" w:hAnsi="Times New Roman" w:cs="Times New Roman"/>
          <w:bCs/>
        </w:rPr>
      </w:pPr>
    </w:p>
    <w:tbl>
      <w:tblPr>
        <w:tblStyle w:val="TableGrid"/>
        <w:tblW w:w="0" w:type="auto"/>
        <w:tblLayout w:type="fixed"/>
        <w:tblLook w:val="04A0" w:firstRow="1" w:lastRow="0" w:firstColumn="1" w:lastColumn="0" w:noHBand="0" w:noVBand="1"/>
      </w:tblPr>
      <w:tblGrid>
        <w:gridCol w:w="1554"/>
        <w:gridCol w:w="871"/>
        <w:gridCol w:w="900"/>
        <w:gridCol w:w="990"/>
        <w:gridCol w:w="810"/>
        <w:gridCol w:w="900"/>
        <w:gridCol w:w="900"/>
        <w:gridCol w:w="966"/>
      </w:tblGrid>
      <w:tr w:rsidR="00783741" w:rsidRPr="00B947D9" w14:paraId="2968EE2E" w14:textId="77777777" w:rsidTr="00783741">
        <w:trPr>
          <w:trHeight w:val="251"/>
        </w:trPr>
        <w:tc>
          <w:tcPr>
            <w:tcW w:w="1554" w:type="dxa"/>
            <w:shd w:val="clear" w:color="auto" w:fill="E8E8E8" w:themeFill="background2"/>
          </w:tcPr>
          <w:p w14:paraId="6854D25B" w14:textId="77777777" w:rsidR="00783741" w:rsidRPr="00B947D9" w:rsidRDefault="00783741" w:rsidP="00783741">
            <w:pPr>
              <w:jc w:val="center"/>
              <w:rPr>
                <w:rFonts w:ascii="Times New Roman" w:hAnsi="Times New Roman" w:cs="Times New Roman"/>
                <w:b/>
                <w:sz w:val="24"/>
                <w:szCs w:val="24"/>
              </w:rPr>
            </w:pPr>
          </w:p>
        </w:tc>
        <w:tc>
          <w:tcPr>
            <w:tcW w:w="871" w:type="dxa"/>
            <w:shd w:val="clear" w:color="auto" w:fill="E8E8E8" w:themeFill="background2"/>
          </w:tcPr>
          <w:p w14:paraId="6C9247B9" w14:textId="77777777" w:rsidR="00783741" w:rsidRPr="00783741" w:rsidRDefault="00783741" w:rsidP="00783741">
            <w:pPr>
              <w:jc w:val="center"/>
              <w:rPr>
                <w:rFonts w:ascii="Times New Roman" w:hAnsi="Times New Roman" w:cs="Times New Roman"/>
                <w:b/>
                <w:sz w:val="20"/>
                <w:szCs w:val="20"/>
              </w:rPr>
            </w:pPr>
            <w:r w:rsidRPr="00783741">
              <w:rPr>
                <w:rFonts w:ascii="Times New Roman" w:hAnsi="Times New Roman" w:cs="Times New Roman"/>
                <w:b/>
                <w:sz w:val="20"/>
                <w:szCs w:val="20"/>
              </w:rPr>
              <w:t>SSH Location</w:t>
            </w:r>
          </w:p>
        </w:tc>
        <w:tc>
          <w:tcPr>
            <w:tcW w:w="900" w:type="dxa"/>
            <w:shd w:val="clear" w:color="auto" w:fill="E8E8E8" w:themeFill="background2"/>
          </w:tcPr>
          <w:p w14:paraId="42D67B0B" w14:textId="3E4F18AE" w:rsidR="00783741" w:rsidRPr="00783741" w:rsidRDefault="00783741" w:rsidP="00783741">
            <w:pPr>
              <w:jc w:val="center"/>
              <w:rPr>
                <w:rFonts w:ascii="Times New Roman" w:hAnsi="Times New Roman" w:cs="Times New Roman"/>
                <w:b/>
                <w:sz w:val="20"/>
                <w:szCs w:val="20"/>
              </w:rPr>
            </w:pPr>
            <w:r w:rsidRPr="00783741">
              <w:rPr>
                <w:rFonts w:ascii="Times New Roman" w:hAnsi="Times New Roman" w:cs="Times New Roman"/>
                <w:b/>
                <w:sz w:val="20"/>
                <w:szCs w:val="20"/>
              </w:rPr>
              <w:t>SSH Location</w:t>
            </w:r>
          </w:p>
        </w:tc>
        <w:tc>
          <w:tcPr>
            <w:tcW w:w="990" w:type="dxa"/>
            <w:shd w:val="clear" w:color="auto" w:fill="E8E8E8" w:themeFill="background2"/>
          </w:tcPr>
          <w:p w14:paraId="393B3222" w14:textId="7B729BC1" w:rsidR="00783741" w:rsidRPr="00783741" w:rsidRDefault="00783741" w:rsidP="00783741">
            <w:pPr>
              <w:jc w:val="center"/>
              <w:rPr>
                <w:rFonts w:ascii="Times New Roman" w:hAnsi="Times New Roman" w:cs="Times New Roman"/>
                <w:b/>
                <w:sz w:val="20"/>
                <w:szCs w:val="20"/>
              </w:rPr>
            </w:pPr>
            <w:r w:rsidRPr="00783741">
              <w:rPr>
                <w:rFonts w:ascii="Times New Roman" w:hAnsi="Times New Roman" w:cs="Times New Roman"/>
                <w:b/>
                <w:sz w:val="20"/>
                <w:szCs w:val="20"/>
              </w:rPr>
              <w:t>SSH Location</w:t>
            </w:r>
          </w:p>
        </w:tc>
        <w:tc>
          <w:tcPr>
            <w:tcW w:w="810" w:type="dxa"/>
            <w:shd w:val="clear" w:color="auto" w:fill="E8E8E8" w:themeFill="background2"/>
          </w:tcPr>
          <w:p w14:paraId="2EFF13BA" w14:textId="76CE456E" w:rsidR="00783741" w:rsidRPr="00783741" w:rsidRDefault="00783741" w:rsidP="00783741">
            <w:pPr>
              <w:jc w:val="center"/>
              <w:rPr>
                <w:rFonts w:ascii="Times New Roman" w:hAnsi="Times New Roman" w:cs="Times New Roman"/>
                <w:b/>
                <w:sz w:val="20"/>
                <w:szCs w:val="20"/>
              </w:rPr>
            </w:pPr>
            <w:r w:rsidRPr="00783741">
              <w:rPr>
                <w:rFonts w:ascii="Times New Roman" w:hAnsi="Times New Roman" w:cs="Times New Roman"/>
                <w:b/>
                <w:sz w:val="20"/>
                <w:szCs w:val="20"/>
              </w:rPr>
              <w:t>SSH Location</w:t>
            </w:r>
          </w:p>
        </w:tc>
        <w:tc>
          <w:tcPr>
            <w:tcW w:w="900" w:type="dxa"/>
            <w:shd w:val="clear" w:color="auto" w:fill="E8E8E8" w:themeFill="background2"/>
          </w:tcPr>
          <w:p w14:paraId="0AA48417" w14:textId="624A72C9" w:rsidR="00783741" w:rsidRPr="00783741" w:rsidRDefault="00783741" w:rsidP="00783741">
            <w:pPr>
              <w:jc w:val="center"/>
              <w:rPr>
                <w:rFonts w:ascii="Times New Roman" w:hAnsi="Times New Roman" w:cs="Times New Roman"/>
                <w:b/>
                <w:sz w:val="20"/>
                <w:szCs w:val="20"/>
              </w:rPr>
            </w:pPr>
            <w:r w:rsidRPr="00783741">
              <w:rPr>
                <w:rFonts w:ascii="Times New Roman" w:hAnsi="Times New Roman" w:cs="Times New Roman"/>
                <w:b/>
                <w:sz w:val="20"/>
                <w:szCs w:val="20"/>
              </w:rPr>
              <w:t>SSH Location</w:t>
            </w:r>
          </w:p>
        </w:tc>
        <w:tc>
          <w:tcPr>
            <w:tcW w:w="900" w:type="dxa"/>
            <w:shd w:val="clear" w:color="auto" w:fill="E8E8E8" w:themeFill="background2"/>
          </w:tcPr>
          <w:p w14:paraId="646C1EB3" w14:textId="5D228387" w:rsidR="00783741" w:rsidRPr="00783741" w:rsidRDefault="00783741" w:rsidP="00783741">
            <w:pPr>
              <w:jc w:val="center"/>
              <w:rPr>
                <w:rFonts w:ascii="Times New Roman" w:hAnsi="Times New Roman" w:cs="Times New Roman"/>
                <w:b/>
                <w:sz w:val="20"/>
                <w:szCs w:val="20"/>
              </w:rPr>
            </w:pPr>
            <w:r w:rsidRPr="00783741">
              <w:rPr>
                <w:rFonts w:ascii="Times New Roman" w:hAnsi="Times New Roman" w:cs="Times New Roman"/>
                <w:b/>
                <w:sz w:val="20"/>
                <w:szCs w:val="20"/>
              </w:rPr>
              <w:t>SSH Location</w:t>
            </w:r>
          </w:p>
        </w:tc>
        <w:tc>
          <w:tcPr>
            <w:tcW w:w="966" w:type="dxa"/>
            <w:shd w:val="clear" w:color="auto" w:fill="E8E8E8" w:themeFill="background2"/>
          </w:tcPr>
          <w:p w14:paraId="1916C926" w14:textId="101CAB36" w:rsidR="00783741" w:rsidRPr="00783741" w:rsidRDefault="00783741" w:rsidP="00783741">
            <w:pPr>
              <w:jc w:val="center"/>
              <w:rPr>
                <w:rFonts w:ascii="Times New Roman" w:hAnsi="Times New Roman" w:cs="Times New Roman"/>
                <w:b/>
                <w:sz w:val="20"/>
                <w:szCs w:val="20"/>
              </w:rPr>
            </w:pPr>
            <w:r w:rsidRPr="00783741">
              <w:rPr>
                <w:rFonts w:ascii="Times New Roman" w:hAnsi="Times New Roman" w:cs="Times New Roman"/>
                <w:b/>
                <w:sz w:val="20"/>
                <w:szCs w:val="20"/>
              </w:rPr>
              <w:t>SSH Location</w:t>
            </w:r>
          </w:p>
        </w:tc>
      </w:tr>
      <w:tr w:rsidR="00FE45DF" w:rsidRPr="00B947D9" w14:paraId="4A343C25" w14:textId="77777777" w:rsidTr="00783741">
        <w:trPr>
          <w:trHeight w:val="519"/>
        </w:trPr>
        <w:tc>
          <w:tcPr>
            <w:tcW w:w="1554" w:type="dxa"/>
          </w:tcPr>
          <w:p w14:paraId="3986342D" w14:textId="77777777" w:rsidR="00FE45DF" w:rsidRPr="00B947D9" w:rsidRDefault="00FE45DF" w:rsidP="00FA0D9F">
            <w:pPr>
              <w:jc w:val="center"/>
              <w:rPr>
                <w:rFonts w:ascii="Times New Roman" w:hAnsi="Times New Roman" w:cs="Times New Roman"/>
                <w:b/>
                <w:sz w:val="24"/>
                <w:szCs w:val="24"/>
              </w:rPr>
            </w:pPr>
          </w:p>
        </w:tc>
        <w:tc>
          <w:tcPr>
            <w:tcW w:w="871" w:type="dxa"/>
          </w:tcPr>
          <w:p w14:paraId="6C8C778A" w14:textId="77777777" w:rsidR="00FE45DF" w:rsidRPr="00B947D9" w:rsidRDefault="00FE45DF" w:rsidP="00FA0D9F">
            <w:pPr>
              <w:jc w:val="center"/>
              <w:rPr>
                <w:rFonts w:ascii="Times New Roman" w:hAnsi="Times New Roman" w:cs="Times New Roman"/>
                <w:b/>
              </w:rPr>
            </w:pPr>
            <w:r w:rsidRPr="00B947D9">
              <w:rPr>
                <w:rFonts w:ascii="Times New Roman" w:hAnsi="Times New Roman" w:cs="Times New Roman"/>
                <w:b/>
                <w:sz w:val="24"/>
                <w:szCs w:val="24"/>
              </w:rPr>
              <w:t>FY</w:t>
            </w:r>
            <w:r>
              <w:rPr>
                <w:rFonts w:ascii="Times New Roman" w:hAnsi="Times New Roman" w:cs="Times New Roman"/>
                <w:b/>
                <w:sz w:val="24"/>
                <w:szCs w:val="24"/>
              </w:rPr>
              <w:t>17</w:t>
            </w:r>
          </w:p>
        </w:tc>
        <w:tc>
          <w:tcPr>
            <w:tcW w:w="900" w:type="dxa"/>
          </w:tcPr>
          <w:p w14:paraId="63D2D720" w14:textId="77777777" w:rsidR="00FE45DF" w:rsidRPr="00B947D9" w:rsidRDefault="00FE45DF" w:rsidP="00FA0D9F">
            <w:pPr>
              <w:jc w:val="center"/>
              <w:rPr>
                <w:rFonts w:ascii="Times New Roman" w:hAnsi="Times New Roman" w:cs="Times New Roman"/>
                <w:b/>
              </w:rPr>
            </w:pPr>
            <w:r w:rsidRPr="00B947D9">
              <w:rPr>
                <w:rFonts w:ascii="Times New Roman" w:hAnsi="Times New Roman" w:cs="Times New Roman"/>
                <w:b/>
                <w:sz w:val="24"/>
                <w:szCs w:val="24"/>
              </w:rPr>
              <w:t>FY</w:t>
            </w:r>
            <w:r>
              <w:rPr>
                <w:rFonts w:ascii="Times New Roman" w:hAnsi="Times New Roman" w:cs="Times New Roman"/>
                <w:b/>
                <w:sz w:val="24"/>
                <w:szCs w:val="24"/>
              </w:rPr>
              <w:t>18</w:t>
            </w:r>
          </w:p>
        </w:tc>
        <w:tc>
          <w:tcPr>
            <w:tcW w:w="990" w:type="dxa"/>
          </w:tcPr>
          <w:p w14:paraId="2A93D958" w14:textId="77777777" w:rsidR="00FE45DF" w:rsidRPr="00B947D9" w:rsidRDefault="00FE45DF" w:rsidP="00FA0D9F">
            <w:pPr>
              <w:jc w:val="center"/>
              <w:rPr>
                <w:rFonts w:ascii="Times New Roman" w:hAnsi="Times New Roman" w:cs="Times New Roman"/>
                <w:b/>
              </w:rPr>
            </w:pPr>
            <w:r w:rsidRPr="00B947D9">
              <w:rPr>
                <w:rFonts w:ascii="Times New Roman" w:hAnsi="Times New Roman" w:cs="Times New Roman"/>
                <w:b/>
                <w:sz w:val="24"/>
                <w:szCs w:val="24"/>
              </w:rPr>
              <w:t>FY</w:t>
            </w:r>
            <w:r>
              <w:rPr>
                <w:rFonts w:ascii="Times New Roman" w:hAnsi="Times New Roman" w:cs="Times New Roman"/>
                <w:b/>
                <w:sz w:val="24"/>
                <w:szCs w:val="24"/>
              </w:rPr>
              <w:t>19</w:t>
            </w:r>
          </w:p>
        </w:tc>
        <w:tc>
          <w:tcPr>
            <w:tcW w:w="810" w:type="dxa"/>
          </w:tcPr>
          <w:p w14:paraId="0505BBF8" w14:textId="77777777" w:rsidR="00FE45DF" w:rsidRPr="00B947D9" w:rsidRDefault="00FE45DF" w:rsidP="00FA0D9F">
            <w:pPr>
              <w:jc w:val="center"/>
              <w:rPr>
                <w:rFonts w:ascii="Times New Roman" w:hAnsi="Times New Roman" w:cs="Times New Roman"/>
                <w:b/>
              </w:rPr>
            </w:pPr>
            <w:r w:rsidRPr="00B947D9">
              <w:rPr>
                <w:rFonts w:ascii="Times New Roman" w:hAnsi="Times New Roman" w:cs="Times New Roman"/>
                <w:b/>
                <w:sz w:val="24"/>
                <w:szCs w:val="24"/>
              </w:rPr>
              <w:t>FY2</w:t>
            </w:r>
            <w:r>
              <w:rPr>
                <w:rFonts w:ascii="Times New Roman" w:hAnsi="Times New Roman" w:cs="Times New Roman"/>
                <w:b/>
                <w:sz w:val="24"/>
                <w:szCs w:val="24"/>
              </w:rPr>
              <w:t>0</w:t>
            </w:r>
          </w:p>
        </w:tc>
        <w:tc>
          <w:tcPr>
            <w:tcW w:w="900" w:type="dxa"/>
          </w:tcPr>
          <w:p w14:paraId="4808D902" w14:textId="77777777" w:rsidR="00FE45DF" w:rsidRPr="00B947D9" w:rsidRDefault="00FE45DF" w:rsidP="00FA0D9F">
            <w:pPr>
              <w:jc w:val="center"/>
              <w:rPr>
                <w:rFonts w:ascii="Times New Roman" w:hAnsi="Times New Roman" w:cs="Times New Roman"/>
                <w:b/>
                <w:sz w:val="24"/>
                <w:szCs w:val="24"/>
              </w:rPr>
            </w:pPr>
            <w:r w:rsidRPr="00B947D9">
              <w:rPr>
                <w:rFonts w:ascii="Times New Roman" w:hAnsi="Times New Roman" w:cs="Times New Roman"/>
                <w:b/>
                <w:sz w:val="24"/>
                <w:szCs w:val="24"/>
              </w:rPr>
              <w:t>FY21</w:t>
            </w:r>
          </w:p>
        </w:tc>
        <w:tc>
          <w:tcPr>
            <w:tcW w:w="900" w:type="dxa"/>
          </w:tcPr>
          <w:p w14:paraId="1679F93F" w14:textId="77777777" w:rsidR="00FE45DF" w:rsidRPr="00B947D9" w:rsidRDefault="00FE45DF" w:rsidP="00FA0D9F">
            <w:pPr>
              <w:jc w:val="center"/>
              <w:rPr>
                <w:rFonts w:ascii="Times New Roman" w:hAnsi="Times New Roman" w:cs="Times New Roman"/>
                <w:b/>
                <w:sz w:val="24"/>
                <w:szCs w:val="24"/>
              </w:rPr>
            </w:pPr>
            <w:r w:rsidRPr="00B947D9">
              <w:rPr>
                <w:rFonts w:ascii="Times New Roman" w:hAnsi="Times New Roman" w:cs="Times New Roman"/>
                <w:b/>
                <w:sz w:val="24"/>
                <w:szCs w:val="24"/>
              </w:rPr>
              <w:t>FY22</w:t>
            </w:r>
          </w:p>
        </w:tc>
        <w:tc>
          <w:tcPr>
            <w:tcW w:w="966" w:type="dxa"/>
          </w:tcPr>
          <w:p w14:paraId="605B9F5B" w14:textId="77777777" w:rsidR="00FE45DF" w:rsidRPr="00B947D9" w:rsidRDefault="00FE45DF" w:rsidP="00FA0D9F">
            <w:pPr>
              <w:jc w:val="center"/>
              <w:rPr>
                <w:rFonts w:ascii="Times New Roman" w:hAnsi="Times New Roman" w:cs="Times New Roman"/>
                <w:b/>
                <w:sz w:val="24"/>
                <w:szCs w:val="24"/>
              </w:rPr>
            </w:pPr>
            <w:r w:rsidRPr="00B947D9">
              <w:rPr>
                <w:rFonts w:ascii="Times New Roman" w:hAnsi="Times New Roman" w:cs="Times New Roman"/>
                <w:b/>
                <w:sz w:val="24"/>
                <w:szCs w:val="24"/>
              </w:rPr>
              <w:t>FY23</w:t>
            </w:r>
          </w:p>
        </w:tc>
      </w:tr>
      <w:tr w:rsidR="00FE45DF" w:rsidRPr="00B947D9" w14:paraId="053066B2" w14:textId="77777777" w:rsidTr="00783741">
        <w:trPr>
          <w:trHeight w:val="755"/>
        </w:trPr>
        <w:tc>
          <w:tcPr>
            <w:tcW w:w="1554" w:type="dxa"/>
          </w:tcPr>
          <w:p w14:paraId="50F4249E" w14:textId="77777777" w:rsidR="00FE45DF" w:rsidRPr="00B947D9" w:rsidRDefault="00FE45DF" w:rsidP="00FE45DF">
            <w:pPr>
              <w:rPr>
                <w:rFonts w:ascii="Times New Roman" w:hAnsi="Times New Roman" w:cs="Times New Roman"/>
                <w:b/>
                <w:sz w:val="24"/>
                <w:szCs w:val="24"/>
              </w:rPr>
            </w:pPr>
          </w:p>
          <w:p w14:paraId="794B4969" w14:textId="6E797AFB" w:rsidR="00F93425" w:rsidRDefault="00F93425" w:rsidP="00FE45DF">
            <w:pPr>
              <w:rPr>
                <w:rFonts w:ascii="Times New Roman" w:hAnsi="Times New Roman" w:cs="Times New Roman"/>
                <w:b/>
                <w:sz w:val="24"/>
                <w:szCs w:val="24"/>
              </w:rPr>
            </w:pPr>
            <w:r>
              <w:rPr>
                <w:rFonts w:ascii="Times New Roman" w:hAnsi="Times New Roman" w:cs="Times New Roman"/>
                <w:b/>
                <w:sz w:val="24"/>
                <w:szCs w:val="24"/>
              </w:rPr>
              <w:t>Multiple</w:t>
            </w:r>
          </w:p>
          <w:p w14:paraId="412D9EAF" w14:textId="64B47076" w:rsidR="00FE45DF" w:rsidRPr="00B947D9" w:rsidRDefault="00FE45DF" w:rsidP="00FE45DF">
            <w:pPr>
              <w:rPr>
                <w:rFonts w:ascii="Times New Roman" w:hAnsi="Times New Roman" w:cs="Times New Roman"/>
                <w:b/>
                <w:sz w:val="24"/>
                <w:szCs w:val="24"/>
              </w:rPr>
            </w:pPr>
            <w:r w:rsidRPr="00B947D9">
              <w:rPr>
                <w:rFonts w:ascii="Times New Roman" w:hAnsi="Times New Roman" w:cs="Times New Roman"/>
                <w:b/>
                <w:sz w:val="24"/>
                <w:szCs w:val="24"/>
              </w:rPr>
              <w:t>Procedures</w:t>
            </w:r>
          </w:p>
        </w:tc>
        <w:tc>
          <w:tcPr>
            <w:tcW w:w="871" w:type="dxa"/>
          </w:tcPr>
          <w:p w14:paraId="20DC44C0" w14:textId="77777777" w:rsidR="004654E8" w:rsidRDefault="004654E8" w:rsidP="00FE45DF">
            <w:pPr>
              <w:jc w:val="center"/>
              <w:rPr>
                <w:rFonts w:ascii="Times New Roman" w:hAnsi="Times New Roman" w:cs="Times New Roman"/>
                <w:sz w:val="24"/>
                <w:szCs w:val="24"/>
              </w:rPr>
            </w:pPr>
          </w:p>
          <w:p w14:paraId="02697FBE" w14:textId="5095E0C2" w:rsidR="00FE45DF" w:rsidRPr="00FE45DF" w:rsidRDefault="004654E8" w:rsidP="00FE45DF">
            <w:pPr>
              <w:jc w:val="center"/>
              <w:rPr>
                <w:rFonts w:ascii="Times New Roman" w:hAnsi="Times New Roman" w:cs="Times New Roman"/>
                <w:sz w:val="24"/>
                <w:szCs w:val="24"/>
              </w:rPr>
            </w:pPr>
            <w:r>
              <w:rPr>
                <w:rFonts w:ascii="Times New Roman" w:hAnsi="Times New Roman" w:cs="Times New Roman"/>
                <w:sz w:val="24"/>
                <w:szCs w:val="24"/>
              </w:rPr>
              <w:t>185</w:t>
            </w:r>
          </w:p>
        </w:tc>
        <w:tc>
          <w:tcPr>
            <w:tcW w:w="900" w:type="dxa"/>
          </w:tcPr>
          <w:p w14:paraId="3295FFEA" w14:textId="77777777" w:rsidR="004654E8" w:rsidRDefault="004654E8" w:rsidP="00FE45DF">
            <w:pPr>
              <w:jc w:val="center"/>
              <w:rPr>
                <w:rFonts w:ascii="Times New Roman" w:hAnsi="Times New Roman" w:cs="Times New Roman"/>
                <w:sz w:val="24"/>
                <w:szCs w:val="24"/>
              </w:rPr>
            </w:pPr>
          </w:p>
          <w:p w14:paraId="1F0C497A" w14:textId="3480219B" w:rsidR="00FE45DF" w:rsidRPr="00FE45DF" w:rsidRDefault="004654E8" w:rsidP="00FE45DF">
            <w:pPr>
              <w:jc w:val="center"/>
              <w:rPr>
                <w:rFonts w:ascii="Times New Roman" w:hAnsi="Times New Roman" w:cs="Times New Roman"/>
                <w:sz w:val="24"/>
                <w:szCs w:val="24"/>
              </w:rPr>
            </w:pPr>
            <w:r>
              <w:rPr>
                <w:rFonts w:ascii="Times New Roman" w:hAnsi="Times New Roman" w:cs="Times New Roman"/>
                <w:sz w:val="24"/>
                <w:szCs w:val="24"/>
              </w:rPr>
              <w:t>162</w:t>
            </w:r>
          </w:p>
        </w:tc>
        <w:tc>
          <w:tcPr>
            <w:tcW w:w="990" w:type="dxa"/>
          </w:tcPr>
          <w:p w14:paraId="47438E45" w14:textId="77777777" w:rsidR="004654E8" w:rsidRDefault="004654E8" w:rsidP="00FE45DF">
            <w:pPr>
              <w:jc w:val="center"/>
              <w:rPr>
                <w:rFonts w:ascii="Times New Roman" w:hAnsi="Times New Roman" w:cs="Times New Roman"/>
                <w:sz w:val="24"/>
                <w:szCs w:val="24"/>
              </w:rPr>
            </w:pPr>
          </w:p>
          <w:p w14:paraId="356B952D" w14:textId="7885FCE3" w:rsidR="00FE45DF" w:rsidRPr="00FE45DF" w:rsidRDefault="004654E8" w:rsidP="00FE45DF">
            <w:pPr>
              <w:jc w:val="center"/>
              <w:rPr>
                <w:rFonts w:ascii="Times New Roman" w:hAnsi="Times New Roman" w:cs="Times New Roman"/>
                <w:sz w:val="24"/>
                <w:szCs w:val="24"/>
              </w:rPr>
            </w:pPr>
            <w:r>
              <w:rPr>
                <w:rFonts w:ascii="Times New Roman" w:hAnsi="Times New Roman" w:cs="Times New Roman"/>
                <w:sz w:val="24"/>
                <w:szCs w:val="24"/>
              </w:rPr>
              <w:t>98</w:t>
            </w:r>
          </w:p>
        </w:tc>
        <w:tc>
          <w:tcPr>
            <w:tcW w:w="810" w:type="dxa"/>
          </w:tcPr>
          <w:p w14:paraId="3A5569BD" w14:textId="77777777" w:rsidR="004654E8" w:rsidRDefault="004654E8" w:rsidP="00FE45DF">
            <w:pPr>
              <w:jc w:val="center"/>
              <w:rPr>
                <w:rFonts w:ascii="Times New Roman" w:hAnsi="Times New Roman" w:cs="Times New Roman"/>
              </w:rPr>
            </w:pPr>
          </w:p>
          <w:p w14:paraId="7B46C09A" w14:textId="405C91E2" w:rsidR="00FE45DF" w:rsidRPr="00B947D9" w:rsidRDefault="004654E8" w:rsidP="00FE45DF">
            <w:pPr>
              <w:jc w:val="center"/>
              <w:rPr>
                <w:rFonts w:ascii="Times New Roman" w:hAnsi="Times New Roman" w:cs="Times New Roman"/>
              </w:rPr>
            </w:pPr>
            <w:r w:rsidRPr="004654E8">
              <w:rPr>
                <w:rFonts w:ascii="Times New Roman" w:hAnsi="Times New Roman" w:cs="Times New Roman"/>
              </w:rPr>
              <w:t>89</w:t>
            </w:r>
          </w:p>
        </w:tc>
        <w:tc>
          <w:tcPr>
            <w:tcW w:w="900" w:type="dxa"/>
          </w:tcPr>
          <w:p w14:paraId="4E558D3E" w14:textId="77777777" w:rsidR="00FE45DF" w:rsidRPr="00B947D9" w:rsidRDefault="00FE45DF" w:rsidP="00FE45DF">
            <w:pPr>
              <w:jc w:val="center"/>
              <w:rPr>
                <w:rFonts w:ascii="Times New Roman" w:hAnsi="Times New Roman" w:cs="Times New Roman"/>
                <w:sz w:val="24"/>
                <w:szCs w:val="24"/>
              </w:rPr>
            </w:pPr>
          </w:p>
          <w:p w14:paraId="28523D7C" w14:textId="456FD29D" w:rsidR="00FE45DF" w:rsidRPr="00B947D9" w:rsidRDefault="004654E8" w:rsidP="00FE45DF">
            <w:pPr>
              <w:jc w:val="center"/>
              <w:rPr>
                <w:rFonts w:ascii="Times New Roman" w:hAnsi="Times New Roman" w:cs="Times New Roman"/>
                <w:sz w:val="24"/>
                <w:szCs w:val="24"/>
              </w:rPr>
            </w:pPr>
            <w:r>
              <w:rPr>
                <w:rFonts w:ascii="Times New Roman" w:hAnsi="Times New Roman" w:cs="Times New Roman"/>
                <w:sz w:val="24"/>
                <w:szCs w:val="24"/>
              </w:rPr>
              <w:t>122</w:t>
            </w:r>
          </w:p>
        </w:tc>
        <w:tc>
          <w:tcPr>
            <w:tcW w:w="900" w:type="dxa"/>
          </w:tcPr>
          <w:p w14:paraId="16BD21BD" w14:textId="77777777" w:rsidR="00FE45DF" w:rsidRPr="00B947D9" w:rsidRDefault="00FE45DF" w:rsidP="00FE45DF">
            <w:pPr>
              <w:jc w:val="center"/>
              <w:rPr>
                <w:rFonts w:ascii="Times New Roman" w:hAnsi="Times New Roman" w:cs="Times New Roman"/>
                <w:sz w:val="24"/>
                <w:szCs w:val="24"/>
              </w:rPr>
            </w:pPr>
          </w:p>
          <w:p w14:paraId="7F4CD661" w14:textId="6DEFAC5F" w:rsidR="00FE45DF" w:rsidRPr="00B947D9" w:rsidRDefault="004654E8" w:rsidP="00FE45DF">
            <w:pPr>
              <w:jc w:val="center"/>
              <w:rPr>
                <w:rFonts w:ascii="Times New Roman" w:hAnsi="Times New Roman" w:cs="Times New Roman"/>
                <w:sz w:val="24"/>
                <w:szCs w:val="24"/>
              </w:rPr>
            </w:pPr>
            <w:r>
              <w:rPr>
                <w:rFonts w:ascii="Times New Roman" w:hAnsi="Times New Roman" w:cs="Times New Roman"/>
                <w:sz w:val="24"/>
                <w:szCs w:val="24"/>
              </w:rPr>
              <w:t>132</w:t>
            </w:r>
          </w:p>
        </w:tc>
        <w:tc>
          <w:tcPr>
            <w:tcW w:w="966" w:type="dxa"/>
          </w:tcPr>
          <w:p w14:paraId="2C9651EC" w14:textId="77777777" w:rsidR="00FE45DF" w:rsidRPr="00B947D9" w:rsidRDefault="00FE45DF" w:rsidP="00FE45DF">
            <w:pPr>
              <w:jc w:val="center"/>
              <w:rPr>
                <w:rFonts w:ascii="Times New Roman" w:hAnsi="Times New Roman" w:cs="Times New Roman"/>
                <w:sz w:val="24"/>
                <w:szCs w:val="24"/>
              </w:rPr>
            </w:pPr>
          </w:p>
          <w:p w14:paraId="615F1074" w14:textId="1EB4A276" w:rsidR="00FE45DF" w:rsidRPr="00B947D9" w:rsidRDefault="004654E8" w:rsidP="00FE45DF">
            <w:pPr>
              <w:jc w:val="center"/>
              <w:rPr>
                <w:rFonts w:ascii="Times New Roman" w:hAnsi="Times New Roman" w:cs="Times New Roman"/>
                <w:sz w:val="24"/>
                <w:szCs w:val="24"/>
              </w:rPr>
            </w:pPr>
            <w:r>
              <w:rPr>
                <w:rFonts w:ascii="Times New Roman" w:hAnsi="Times New Roman" w:cs="Times New Roman"/>
                <w:sz w:val="24"/>
                <w:szCs w:val="24"/>
              </w:rPr>
              <w:t>152</w:t>
            </w:r>
          </w:p>
        </w:tc>
      </w:tr>
    </w:tbl>
    <w:p w14:paraId="67349C15" w14:textId="77777777" w:rsidR="00FE45DF" w:rsidRDefault="00FE45DF" w:rsidP="00EB61E6">
      <w:pPr>
        <w:rPr>
          <w:rFonts w:ascii="Times New Roman" w:hAnsi="Times New Roman" w:cs="Times New Roman"/>
          <w:bCs/>
        </w:rPr>
      </w:pPr>
    </w:p>
    <w:p w14:paraId="4895308A" w14:textId="77777777" w:rsidR="00245255" w:rsidRDefault="00245255" w:rsidP="00EB61E6">
      <w:pPr>
        <w:rPr>
          <w:rFonts w:ascii="Times New Roman" w:hAnsi="Times New Roman" w:cs="Times New Roman"/>
          <w:bCs/>
        </w:rPr>
      </w:pPr>
    </w:p>
    <w:p w14:paraId="631C5032" w14:textId="77777777" w:rsidR="00245255" w:rsidRDefault="00245255" w:rsidP="00EB61E6">
      <w:pPr>
        <w:rPr>
          <w:rFonts w:ascii="Times New Roman" w:hAnsi="Times New Roman" w:cs="Times New Roman"/>
          <w:bCs/>
        </w:rPr>
      </w:pPr>
    </w:p>
    <w:p w14:paraId="6035EFBD" w14:textId="77777777" w:rsidR="00245255" w:rsidRDefault="00245255" w:rsidP="00EB61E6">
      <w:pPr>
        <w:rPr>
          <w:rFonts w:ascii="Times New Roman" w:hAnsi="Times New Roman" w:cs="Times New Roman"/>
          <w:bCs/>
        </w:rPr>
      </w:pPr>
    </w:p>
    <w:p w14:paraId="4503852B" w14:textId="77777777" w:rsidR="00245255" w:rsidRDefault="00245255" w:rsidP="00EB61E6">
      <w:pPr>
        <w:rPr>
          <w:rFonts w:ascii="Times New Roman" w:hAnsi="Times New Roman" w:cs="Times New Roman"/>
          <w:bCs/>
        </w:rPr>
      </w:pPr>
    </w:p>
    <w:p w14:paraId="5298E824" w14:textId="77777777" w:rsidR="00245255" w:rsidRDefault="00245255" w:rsidP="00EB61E6">
      <w:pPr>
        <w:rPr>
          <w:rFonts w:ascii="Times New Roman" w:hAnsi="Times New Roman" w:cs="Times New Roman"/>
          <w:bCs/>
        </w:rPr>
      </w:pPr>
    </w:p>
    <w:p w14:paraId="7D4920CC" w14:textId="77777777" w:rsidR="00245255" w:rsidRDefault="00245255" w:rsidP="00EB61E6">
      <w:pPr>
        <w:rPr>
          <w:rFonts w:ascii="Times New Roman" w:hAnsi="Times New Roman" w:cs="Times New Roman"/>
          <w:bCs/>
        </w:rPr>
      </w:pPr>
    </w:p>
    <w:p w14:paraId="29D45924" w14:textId="77777777" w:rsidR="00245255" w:rsidRDefault="00245255" w:rsidP="00EB61E6">
      <w:pPr>
        <w:rPr>
          <w:rFonts w:ascii="Times New Roman" w:hAnsi="Times New Roman" w:cs="Times New Roman"/>
          <w:bCs/>
        </w:rPr>
      </w:pPr>
    </w:p>
    <w:p w14:paraId="66CF5BA0" w14:textId="0C0C08F3" w:rsidR="00314CB3" w:rsidRPr="00B947D9" w:rsidRDefault="00AA2031" w:rsidP="00AA2031">
      <w:pPr>
        <w:pStyle w:val="ListParagraph"/>
        <w:numPr>
          <w:ilvl w:val="0"/>
          <w:numId w:val="1"/>
        </w:numPr>
        <w:rPr>
          <w:rFonts w:ascii="Times New Roman" w:hAnsi="Times New Roman" w:cs="Times New Roman"/>
          <w:bCs/>
          <w:i/>
          <w:iCs/>
        </w:rPr>
      </w:pPr>
      <w:r w:rsidRPr="00B947D9">
        <w:rPr>
          <w:rFonts w:ascii="Times New Roman" w:hAnsi="Times New Roman" w:cs="Times New Roman"/>
          <w:bCs/>
          <w:i/>
          <w:iCs/>
        </w:rPr>
        <w:t>Race</w:t>
      </w:r>
    </w:p>
    <w:p w14:paraId="69044E43" w14:textId="0A8C9506" w:rsidR="004018AC" w:rsidRPr="00B947D9" w:rsidRDefault="004018AC" w:rsidP="004018AC">
      <w:pPr>
        <w:jc w:val="center"/>
        <w:rPr>
          <w:rFonts w:ascii="Times New Roman" w:hAnsi="Times New Roman" w:cs="Times New Roman"/>
          <w:b/>
          <w:bCs/>
          <w:u w:val="single"/>
        </w:rPr>
      </w:pPr>
      <w:r w:rsidRPr="00B947D9">
        <w:rPr>
          <w:rFonts w:ascii="Times New Roman" w:hAnsi="Times New Roman" w:cs="Times New Roman"/>
          <w:b/>
          <w:bCs/>
          <w:u w:val="single"/>
        </w:rPr>
        <w:t xml:space="preserve">Table </w:t>
      </w:r>
      <w:r w:rsidR="00EB61E6" w:rsidRPr="00B947D9">
        <w:rPr>
          <w:rFonts w:ascii="Times New Roman" w:hAnsi="Times New Roman" w:cs="Times New Roman"/>
          <w:b/>
          <w:bCs/>
          <w:u w:val="single"/>
        </w:rPr>
        <w:t>3</w:t>
      </w:r>
      <w:r w:rsidRPr="00B947D9">
        <w:rPr>
          <w:rFonts w:ascii="Times New Roman" w:hAnsi="Times New Roman" w:cs="Times New Roman"/>
          <w:b/>
          <w:bCs/>
          <w:u w:val="single"/>
        </w:rPr>
        <w:t>: Patients by Race</w:t>
      </w:r>
    </w:p>
    <w:tbl>
      <w:tblPr>
        <w:tblStyle w:val="TableGrid"/>
        <w:tblW w:w="0" w:type="auto"/>
        <w:tblLook w:val="04A0" w:firstRow="1" w:lastRow="0" w:firstColumn="1" w:lastColumn="0" w:noHBand="0" w:noVBand="1"/>
      </w:tblPr>
      <w:tblGrid>
        <w:gridCol w:w="3536"/>
        <w:gridCol w:w="824"/>
        <w:gridCol w:w="811"/>
        <w:gridCol w:w="810"/>
        <w:gridCol w:w="1123"/>
        <w:gridCol w:w="1123"/>
        <w:gridCol w:w="1123"/>
      </w:tblGrid>
      <w:tr w:rsidR="00600815" w:rsidRPr="00B947D9" w14:paraId="66ACBF21" w14:textId="1D6CFEB6" w:rsidTr="00115FCE">
        <w:trPr>
          <w:cantSplit/>
          <w:tblHeader/>
        </w:trPr>
        <w:tc>
          <w:tcPr>
            <w:tcW w:w="3536" w:type="dxa"/>
            <w:shd w:val="clear" w:color="auto" w:fill="E8E8E8" w:themeFill="background2"/>
          </w:tcPr>
          <w:p w14:paraId="7BE78E7D" w14:textId="77777777" w:rsidR="00600815" w:rsidRPr="00B947D9" w:rsidRDefault="00600815" w:rsidP="00600815">
            <w:pPr>
              <w:jc w:val="center"/>
              <w:rPr>
                <w:rFonts w:ascii="Times New Roman" w:hAnsi="Times New Roman" w:cs="Times New Roman"/>
                <w:b/>
                <w:sz w:val="24"/>
                <w:szCs w:val="24"/>
              </w:rPr>
            </w:pPr>
          </w:p>
        </w:tc>
        <w:tc>
          <w:tcPr>
            <w:tcW w:w="824" w:type="dxa"/>
            <w:shd w:val="clear" w:color="auto" w:fill="E8E8E8" w:themeFill="background2"/>
          </w:tcPr>
          <w:p w14:paraId="61C5720A" w14:textId="77777777" w:rsidR="00600815" w:rsidRPr="00B947D9" w:rsidRDefault="00600815" w:rsidP="00600815">
            <w:pPr>
              <w:jc w:val="center"/>
              <w:rPr>
                <w:rFonts w:ascii="Times New Roman" w:hAnsi="Times New Roman" w:cs="Times New Roman"/>
                <w:b/>
              </w:rPr>
            </w:pPr>
            <w:r w:rsidRPr="00B947D9">
              <w:rPr>
                <w:rFonts w:ascii="Times New Roman" w:hAnsi="Times New Roman" w:cs="Times New Roman"/>
                <w:b/>
                <w:sz w:val="24"/>
                <w:szCs w:val="24"/>
              </w:rPr>
              <w:t>Main Site</w:t>
            </w:r>
          </w:p>
        </w:tc>
        <w:tc>
          <w:tcPr>
            <w:tcW w:w="811" w:type="dxa"/>
            <w:shd w:val="clear" w:color="auto" w:fill="E8E8E8" w:themeFill="background2"/>
          </w:tcPr>
          <w:p w14:paraId="6EB4C8DD" w14:textId="608E0429" w:rsidR="00600815" w:rsidRPr="00B947D9" w:rsidRDefault="00600815" w:rsidP="00600815">
            <w:pPr>
              <w:jc w:val="center"/>
              <w:rPr>
                <w:rFonts w:ascii="Times New Roman" w:hAnsi="Times New Roman" w:cs="Times New Roman"/>
                <w:b/>
              </w:rPr>
            </w:pPr>
            <w:r w:rsidRPr="00B947D9">
              <w:rPr>
                <w:rFonts w:ascii="Times New Roman" w:hAnsi="Times New Roman" w:cs="Times New Roman"/>
                <w:b/>
                <w:sz w:val="24"/>
                <w:szCs w:val="24"/>
              </w:rPr>
              <w:t>Main Site</w:t>
            </w:r>
          </w:p>
        </w:tc>
        <w:tc>
          <w:tcPr>
            <w:tcW w:w="810" w:type="dxa"/>
            <w:shd w:val="clear" w:color="auto" w:fill="E8E8E8" w:themeFill="background2"/>
          </w:tcPr>
          <w:p w14:paraId="209DF42A" w14:textId="43428EB8" w:rsidR="00600815" w:rsidRPr="00B947D9" w:rsidRDefault="00600815" w:rsidP="00600815">
            <w:pPr>
              <w:jc w:val="center"/>
              <w:rPr>
                <w:rFonts w:ascii="Times New Roman" w:hAnsi="Times New Roman" w:cs="Times New Roman"/>
                <w:b/>
                <w:sz w:val="24"/>
                <w:szCs w:val="24"/>
              </w:rPr>
            </w:pPr>
            <w:r w:rsidRPr="00B947D9">
              <w:rPr>
                <w:rFonts w:ascii="Times New Roman" w:hAnsi="Times New Roman" w:cs="Times New Roman"/>
                <w:b/>
                <w:sz w:val="24"/>
                <w:szCs w:val="24"/>
              </w:rPr>
              <w:t>Main Site</w:t>
            </w:r>
          </w:p>
        </w:tc>
        <w:tc>
          <w:tcPr>
            <w:tcW w:w="1123" w:type="dxa"/>
            <w:shd w:val="clear" w:color="auto" w:fill="E8E8E8" w:themeFill="background2"/>
          </w:tcPr>
          <w:p w14:paraId="61559D0D" w14:textId="77777777" w:rsidR="00600815" w:rsidRPr="00B947D9" w:rsidRDefault="00600815" w:rsidP="00600815">
            <w:pPr>
              <w:jc w:val="center"/>
              <w:rPr>
                <w:rFonts w:ascii="Times New Roman" w:hAnsi="Times New Roman" w:cs="Times New Roman"/>
                <w:b/>
              </w:rPr>
            </w:pPr>
            <w:r w:rsidRPr="00B947D9">
              <w:rPr>
                <w:rFonts w:ascii="Times New Roman" w:hAnsi="Times New Roman" w:cs="Times New Roman"/>
                <w:b/>
                <w:sz w:val="24"/>
                <w:szCs w:val="24"/>
              </w:rPr>
              <w:t>SSH Location</w:t>
            </w:r>
          </w:p>
        </w:tc>
        <w:tc>
          <w:tcPr>
            <w:tcW w:w="1123" w:type="dxa"/>
            <w:shd w:val="clear" w:color="auto" w:fill="E8E8E8" w:themeFill="background2"/>
          </w:tcPr>
          <w:p w14:paraId="2C76EB84" w14:textId="1179F944" w:rsidR="00600815" w:rsidRPr="00B947D9" w:rsidRDefault="00600815" w:rsidP="00600815">
            <w:pPr>
              <w:jc w:val="center"/>
              <w:rPr>
                <w:rFonts w:ascii="Times New Roman" w:hAnsi="Times New Roman" w:cs="Times New Roman"/>
                <w:b/>
              </w:rPr>
            </w:pPr>
            <w:r w:rsidRPr="00B947D9">
              <w:rPr>
                <w:rFonts w:ascii="Times New Roman" w:hAnsi="Times New Roman" w:cs="Times New Roman"/>
                <w:b/>
                <w:sz w:val="24"/>
                <w:szCs w:val="24"/>
              </w:rPr>
              <w:t>SSH Location</w:t>
            </w:r>
          </w:p>
        </w:tc>
        <w:tc>
          <w:tcPr>
            <w:tcW w:w="1123" w:type="dxa"/>
            <w:shd w:val="clear" w:color="auto" w:fill="E8E8E8" w:themeFill="background2"/>
          </w:tcPr>
          <w:p w14:paraId="7974576B" w14:textId="5E7C0ADD" w:rsidR="00600815" w:rsidRPr="00B947D9" w:rsidRDefault="00600815" w:rsidP="00600815">
            <w:pPr>
              <w:jc w:val="center"/>
              <w:rPr>
                <w:rFonts w:ascii="Times New Roman" w:hAnsi="Times New Roman" w:cs="Times New Roman"/>
                <w:b/>
                <w:sz w:val="24"/>
                <w:szCs w:val="24"/>
              </w:rPr>
            </w:pPr>
            <w:r w:rsidRPr="00B947D9">
              <w:rPr>
                <w:rFonts w:ascii="Times New Roman" w:hAnsi="Times New Roman" w:cs="Times New Roman"/>
                <w:b/>
                <w:sz w:val="24"/>
                <w:szCs w:val="24"/>
              </w:rPr>
              <w:t>SSH Location</w:t>
            </w:r>
          </w:p>
        </w:tc>
      </w:tr>
      <w:tr w:rsidR="00600815" w:rsidRPr="00B947D9" w14:paraId="2E0E11CB" w14:textId="7F4A92C3" w:rsidTr="00115FCE">
        <w:trPr>
          <w:cantSplit/>
          <w:tblHeader/>
        </w:trPr>
        <w:tc>
          <w:tcPr>
            <w:tcW w:w="3536" w:type="dxa"/>
          </w:tcPr>
          <w:p w14:paraId="653B475D" w14:textId="77777777" w:rsidR="00600815" w:rsidRPr="00B947D9" w:rsidRDefault="00600815" w:rsidP="00600815">
            <w:pPr>
              <w:jc w:val="center"/>
              <w:rPr>
                <w:rFonts w:ascii="Times New Roman" w:hAnsi="Times New Roman" w:cs="Times New Roman"/>
                <w:b/>
                <w:sz w:val="24"/>
                <w:szCs w:val="24"/>
              </w:rPr>
            </w:pPr>
          </w:p>
        </w:tc>
        <w:tc>
          <w:tcPr>
            <w:tcW w:w="824" w:type="dxa"/>
          </w:tcPr>
          <w:p w14:paraId="762A722F" w14:textId="77777777" w:rsidR="00600815" w:rsidRPr="00B947D9" w:rsidRDefault="00600815" w:rsidP="00600815">
            <w:pPr>
              <w:jc w:val="center"/>
              <w:rPr>
                <w:rFonts w:ascii="Times New Roman" w:hAnsi="Times New Roman" w:cs="Times New Roman"/>
                <w:b/>
                <w:sz w:val="24"/>
                <w:szCs w:val="24"/>
              </w:rPr>
            </w:pPr>
            <w:r w:rsidRPr="00B947D9">
              <w:rPr>
                <w:rFonts w:ascii="Times New Roman" w:hAnsi="Times New Roman" w:cs="Times New Roman"/>
                <w:b/>
                <w:sz w:val="24"/>
                <w:szCs w:val="24"/>
              </w:rPr>
              <w:t>FY21</w:t>
            </w:r>
          </w:p>
        </w:tc>
        <w:tc>
          <w:tcPr>
            <w:tcW w:w="811" w:type="dxa"/>
          </w:tcPr>
          <w:p w14:paraId="556B6132" w14:textId="77777777" w:rsidR="00600815" w:rsidRPr="00B947D9" w:rsidRDefault="00600815" w:rsidP="00600815">
            <w:pPr>
              <w:jc w:val="center"/>
              <w:rPr>
                <w:rFonts w:ascii="Times New Roman" w:hAnsi="Times New Roman" w:cs="Times New Roman"/>
                <w:b/>
                <w:sz w:val="24"/>
                <w:szCs w:val="24"/>
              </w:rPr>
            </w:pPr>
            <w:r w:rsidRPr="00B947D9">
              <w:rPr>
                <w:rFonts w:ascii="Times New Roman" w:hAnsi="Times New Roman" w:cs="Times New Roman"/>
                <w:b/>
                <w:sz w:val="24"/>
                <w:szCs w:val="24"/>
              </w:rPr>
              <w:t>FY22</w:t>
            </w:r>
          </w:p>
        </w:tc>
        <w:tc>
          <w:tcPr>
            <w:tcW w:w="810" w:type="dxa"/>
          </w:tcPr>
          <w:p w14:paraId="137C9934" w14:textId="77777777" w:rsidR="00600815" w:rsidRPr="00B947D9" w:rsidRDefault="00600815" w:rsidP="00600815">
            <w:pPr>
              <w:jc w:val="center"/>
              <w:rPr>
                <w:rFonts w:ascii="Times New Roman" w:hAnsi="Times New Roman" w:cs="Times New Roman"/>
                <w:b/>
                <w:sz w:val="24"/>
                <w:szCs w:val="24"/>
              </w:rPr>
            </w:pPr>
            <w:r w:rsidRPr="00B947D9">
              <w:rPr>
                <w:rFonts w:ascii="Times New Roman" w:hAnsi="Times New Roman" w:cs="Times New Roman"/>
                <w:b/>
                <w:sz w:val="24"/>
                <w:szCs w:val="24"/>
              </w:rPr>
              <w:t>FY23</w:t>
            </w:r>
          </w:p>
        </w:tc>
        <w:tc>
          <w:tcPr>
            <w:tcW w:w="1123" w:type="dxa"/>
          </w:tcPr>
          <w:p w14:paraId="1C7CB96F" w14:textId="1BF495CB" w:rsidR="00600815" w:rsidRPr="00B947D9" w:rsidRDefault="00600815" w:rsidP="00600815">
            <w:pPr>
              <w:jc w:val="center"/>
              <w:rPr>
                <w:rFonts w:ascii="Times New Roman" w:hAnsi="Times New Roman" w:cs="Times New Roman"/>
                <w:b/>
                <w:sz w:val="24"/>
                <w:szCs w:val="24"/>
              </w:rPr>
            </w:pPr>
            <w:r w:rsidRPr="00B947D9">
              <w:rPr>
                <w:rFonts w:ascii="Times New Roman" w:hAnsi="Times New Roman" w:cs="Times New Roman"/>
                <w:b/>
                <w:sz w:val="24"/>
                <w:szCs w:val="24"/>
              </w:rPr>
              <w:t>FY21</w:t>
            </w:r>
          </w:p>
        </w:tc>
        <w:tc>
          <w:tcPr>
            <w:tcW w:w="1123" w:type="dxa"/>
          </w:tcPr>
          <w:p w14:paraId="353A2CD6" w14:textId="4D8E49BE" w:rsidR="00600815" w:rsidRPr="00B947D9" w:rsidRDefault="00600815" w:rsidP="00600815">
            <w:pPr>
              <w:jc w:val="center"/>
              <w:rPr>
                <w:rFonts w:ascii="Times New Roman" w:hAnsi="Times New Roman" w:cs="Times New Roman"/>
                <w:b/>
                <w:sz w:val="24"/>
                <w:szCs w:val="24"/>
              </w:rPr>
            </w:pPr>
            <w:r w:rsidRPr="00B947D9">
              <w:rPr>
                <w:rFonts w:ascii="Times New Roman" w:hAnsi="Times New Roman" w:cs="Times New Roman"/>
                <w:b/>
                <w:sz w:val="24"/>
                <w:szCs w:val="24"/>
              </w:rPr>
              <w:t>FY22</w:t>
            </w:r>
          </w:p>
        </w:tc>
        <w:tc>
          <w:tcPr>
            <w:tcW w:w="1123" w:type="dxa"/>
          </w:tcPr>
          <w:p w14:paraId="6AED3C72" w14:textId="1197E325" w:rsidR="00600815" w:rsidRPr="00B947D9" w:rsidRDefault="00600815" w:rsidP="00600815">
            <w:pPr>
              <w:jc w:val="center"/>
              <w:rPr>
                <w:rFonts w:ascii="Times New Roman" w:hAnsi="Times New Roman" w:cs="Times New Roman"/>
                <w:b/>
                <w:sz w:val="24"/>
                <w:szCs w:val="24"/>
              </w:rPr>
            </w:pPr>
            <w:r w:rsidRPr="00B947D9">
              <w:rPr>
                <w:rFonts w:ascii="Times New Roman" w:hAnsi="Times New Roman" w:cs="Times New Roman"/>
                <w:b/>
                <w:sz w:val="24"/>
                <w:szCs w:val="24"/>
              </w:rPr>
              <w:t>FY23</w:t>
            </w:r>
          </w:p>
        </w:tc>
      </w:tr>
      <w:tr w:rsidR="00600815" w:rsidRPr="00B947D9" w14:paraId="0DC896BC" w14:textId="2A34DA20" w:rsidTr="00115FCE">
        <w:trPr>
          <w:cantSplit/>
        </w:trPr>
        <w:tc>
          <w:tcPr>
            <w:tcW w:w="3536" w:type="dxa"/>
          </w:tcPr>
          <w:p w14:paraId="6CCD7189" w14:textId="77777777" w:rsidR="00600815" w:rsidRPr="00B947D9" w:rsidRDefault="00600815" w:rsidP="00600815">
            <w:pPr>
              <w:rPr>
                <w:rFonts w:ascii="Times New Roman" w:hAnsi="Times New Roman" w:cs="Times New Roman"/>
                <w:b/>
                <w:sz w:val="24"/>
                <w:szCs w:val="24"/>
              </w:rPr>
            </w:pPr>
            <w:r w:rsidRPr="00B947D9">
              <w:rPr>
                <w:rFonts w:ascii="Times New Roman" w:hAnsi="Times New Roman" w:cs="Times New Roman"/>
                <w:b/>
                <w:sz w:val="24"/>
                <w:szCs w:val="24"/>
              </w:rPr>
              <w:t>White</w:t>
            </w:r>
          </w:p>
        </w:tc>
        <w:tc>
          <w:tcPr>
            <w:tcW w:w="824" w:type="dxa"/>
          </w:tcPr>
          <w:p w14:paraId="432B45B1" w14:textId="77777777" w:rsidR="00600815" w:rsidRPr="00B947D9" w:rsidRDefault="00600815" w:rsidP="00600815">
            <w:pPr>
              <w:jc w:val="center"/>
              <w:rPr>
                <w:rFonts w:ascii="Times New Roman" w:hAnsi="Times New Roman" w:cs="Times New Roman"/>
                <w:sz w:val="24"/>
                <w:szCs w:val="24"/>
              </w:rPr>
            </w:pPr>
            <w:r w:rsidRPr="00B947D9">
              <w:rPr>
                <w:rFonts w:ascii="Times New Roman" w:hAnsi="Times New Roman" w:cs="Times New Roman"/>
                <w:sz w:val="24"/>
                <w:szCs w:val="24"/>
              </w:rPr>
              <w:t>6599</w:t>
            </w:r>
          </w:p>
        </w:tc>
        <w:tc>
          <w:tcPr>
            <w:tcW w:w="811" w:type="dxa"/>
          </w:tcPr>
          <w:p w14:paraId="6E1D6DFE" w14:textId="77777777" w:rsidR="00600815" w:rsidRPr="00B947D9" w:rsidRDefault="00600815" w:rsidP="00600815">
            <w:pPr>
              <w:jc w:val="center"/>
              <w:rPr>
                <w:rFonts w:ascii="Times New Roman" w:hAnsi="Times New Roman" w:cs="Times New Roman"/>
                <w:sz w:val="24"/>
                <w:szCs w:val="24"/>
              </w:rPr>
            </w:pPr>
            <w:r w:rsidRPr="00B947D9">
              <w:rPr>
                <w:rFonts w:ascii="Times New Roman" w:hAnsi="Times New Roman" w:cs="Times New Roman"/>
                <w:sz w:val="24"/>
                <w:szCs w:val="24"/>
              </w:rPr>
              <w:t>6752</w:t>
            </w:r>
          </w:p>
        </w:tc>
        <w:tc>
          <w:tcPr>
            <w:tcW w:w="810" w:type="dxa"/>
          </w:tcPr>
          <w:p w14:paraId="7A11892E" w14:textId="77777777" w:rsidR="00600815" w:rsidRPr="00B947D9" w:rsidRDefault="00600815" w:rsidP="00600815">
            <w:pPr>
              <w:jc w:val="center"/>
              <w:rPr>
                <w:rFonts w:ascii="Times New Roman" w:hAnsi="Times New Roman" w:cs="Times New Roman"/>
                <w:sz w:val="24"/>
                <w:szCs w:val="24"/>
              </w:rPr>
            </w:pPr>
            <w:r w:rsidRPr="00B947D9">
              <w:rPr>
                <w:rFonts w:ascii="Times New Roman" w:hAnsi="Times New Roman" w:cs="Times New Roman"/>
                <w:sz w:val="24"/>
                <w:szCs w:val="24"/>
              </w:rPr>
              <w:t>7236</w:t>
            </w:r>
          </w:p>
        </w:tc>
        <w:tc>
          <w:tcPr>
            <w:tcW w:w="1123" w:type="dxa"/>
          </w:tcPr>
          <w:p w14:paraId="4A2FF4EC" w14:textId="00FA6628" w:rsidR="00600815" w:rsidRPr="00B947D9" w:rsidRDefault="00600815" w:rsidP="00600815">
            <w:pPr>
              <w:jc w:val="center"/>
              <w:rPr>
                <w:rFonts w:ascii="Times New Roman" w:hAnsi="Times New Roman" w:cs="Times New Roman"/>
                <w:sz w:val="24"/>
                <w:szCs w:val="24"/>
              </w:rPr>
            </w:pPr>
            <w:r w:rsidRPr="00B947D9">
              <w:rPr>
                <w:rFonts w:ascii="Times New Roman" w:hAnsi="Times New Roman" w:cs="Times New Roman"/>
                <w:sz w:val="24"/>
                <w:szCs w:val="24"/>
              </w:rPr>
              <w:t>1325</w:t>
            </w:r>
          </w:p>
        </w:tc>
        <w:tc>
          <w:tcPr>
            <w:tcW w:w="1123" w:type="dxa"/>
          </w:tcPr>
          <w:p w14:paraId="341ACC59" w14:textId="212DBF7C" w:rsidR="00600815" w:rsidRPr="00B947D9" w:rsidRDefault="00600815" w:rsidP="00600815">
            <w:pPr>
              <w:jc w:val="center"/>
              <w:rPr>
                <w:rFonts w:ascii="Times New Roman" w:hAnsi="Times New Roman" w:cs="Times New Roman"/>
                <w:sz w:val="24"/>
                <w:szCs w:val="24"/>
              </w:rPr>
            </w:pPr>
            <w:r w:rsidRPr="00B947D9">
              <w:rPr>
                <w:rFonts w:ascii="Times New Roman" w:hAnsi="Times New Roman" w:cs="Times New Roman"/>
                <w:sz w:val="24"/>
                <w:szCs w:val="24"/>
              </w:rPr>
              <w:t>1252</w:t>
            </w:r>
          </w:p>
        </w:tc>
        <w:tc>
          <w:tcPr>
            <w:tcW w:w="1123" w:type="dxa"/>
          </w:tcPr>
          <w:p w14:paraId="48A0C914" w14:textId="7317BF4D" w:rsidR="00600815" w:rsidRPr="00B947D9" w:rsidRDefault="00600815" w:rsidP="00600815">
            <w:pPr>
              <w:jc w:val="center"/>
              <w:rPr>
                <w:rFonts w:ascii="Times New Roman" w:hAnsi="Times New Roman" w:cs="Times New Roman"/>
                <w:sz w:val="24"/>
                <w:szCs w:val="24"/>
              </w:rPr>
            </w:pPr>
            <w:r w:rsidRPr="00B947D9">
              <w:rPr>
                <w:rFonts w:ascii="Times New Roman" w:hAnsi="Times New Roman" w:cs="Times New Roman"/>
                <w:sz w:val="24"/>
                <w:szCs w:val="24"/>
              </w:rPr>
              <w:t>1318</w:t>
            </w:r>
          </w:p>
        </w:tc>
      </w:tr>
      <w:tr w:rsidR="00600815" w:rsidRPr="00B947D9" w14:paraId="52BDD0CA" w14:textId="1B7F41FF" w:rsidTr="00115FCE">
        <w:trPr>
          <w:cantSplit/>
        </w:trPr>
        <w:tc>
          <w:tcPr>
            <w:tcW w:w="3536" w:type="dxa"/>
          </w:tcPr>
          <w:p w14:paraId="3F1EF145" w14:textId="77777777" w:rsidR="00600815" w:rsidRPr="00B947D9" w:rsidRDefault="00600815" w:rsidP="00600815">
            <w:pPr>
              <w:rPr>
                <w:rFonts w:ascii="Times New Roman" w:hAnsi="Times New Roman" w:cs="Times New Roman"/>
                <w:b/>
                <w:sz w:val="24"/>
                <w:szCs w:val="24"/>
                <w:lang w:val="fr-FR"/>
              </w:rPr>
            </w:pPr>
            <w:r w:rsidRPr="00B947D9">
              <w:rPr>
                <w:rFonts w:ascii="Times New Roman" w:hAnsi="Times New Roman" w:cs="Times New Roman"/>
                <w:b/>
                <w:sz w:val="24"/>
                <w:szCs w:val="24"/>
                <w:lang w:val="fr-FR"/>
              </w:rPr>
              <w:t>Asian</w:t>
            </w:r>
          </w:p>
        </w:tc>
        <w:tc>
          <w:tcPr>
            <w:tcW w:w="824" w:type="dxa"/>
          </w:tcPr>
          <w:p w14:paraId="69E4713A" w14:textId="77777777" w:rsidR="00600815" w:rsidRPr="00B947D9" w:rsidRDefault="00600815" w:rsidP="006008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28</w:t>
            </w:r>
          </w:p>
        </w:tc>
        <w:tc>
          <w:tcPr>
            <w:tcW w:w="811" w:type="dxa"/>
          </w:tcPr>
          <w:p w14:paraId="7BD8A4F2" w14:textId="77777777" w:rsidR="00600815" w:rsidRPr="00B947D9" w:rsidRDefault="00600815" w:rsidP="006008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14</w:t>
            </w:r>
          </w:p>
        </w:tc>
        <w:tc>
          <w:tcPr>
            <w:tcW w:w="810" w:type="dxa"/>
          </w:tcPr>
          <w:p w14:paraId="413CC0D0" w14:textId="77777777" w:rsidR="00600815" w:rsidRPr="00B947D9" w:rsidRDefault="00600815" w:rsidP="006008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11</w:t>
            </w:r>
          </w:p>
        </w:tc>
        <w:tc>
          <w:tcPr>
            <w:tcW w:w="1123" w:type="dxa"/>
          </w:tcPr>
          <w:p w14:paraId="2E7A56FC" w14:textId="45499FAA" w:rsidR="00600815" w:rsidRPr="00B947D9" w:rsidRDefault="00600815" w:rsidP="00600815">
            <w:pPr>
              <w:jc w:val="center"/>
              <w:rPr>
                <w:rFonts w:ascii="Times New Roman" w:hAnsi="Times New Roman" w:cs="Times New Roman"/>
                <w:sz w:val="24"/>
                <w:szCs w:val="24"/>
                <w:lang w:val="fr-FR"/>
              </w:rPr>
            </w:pPr>
            <w:r>
              <w:rPr>
                <w:rFonts w:ascii="Times New Roman" w:hAnsi="Times New Roman" w:cs="Times New Roman"/>
                <w:sz w:val="24"/>
                <w:szCs w:val="24"/>
                <w:lang w:val="fr-FR"/>
              </w:rPr>
              <w:t>&lt;11</w:t>
            </w:r>
          </w:p>
        </w:tc>
        <w:tc>
          <w:tcPr>
            <w:tcW w:w="1123" w:type="dxa"/>
          </w:tcPr>
          <w:p w14:paraId="0C9231E1" w14:textId="360196B4" w:rsidR="00600815" w:rsidRPr="00B947D9" w:rsidRDefault="00600815" w:rsidP="00600815">
            <w:pPr>
              <w:jc w:val="center"/>
              <w:rPr>
                <w:rFonts w:ascii="Times New Roman" w:hAnsi="Times New Roman" w:cs="Times New Roman"/>
                <w:sz w:val="24"/>
                <w:szCs w:val="24"/>
                <w:lang w:val="fr-FR"/>
              </w:rPr>
            </w:pPr>
            <w:r w:rsidRPr="00B947D9">
              <w:rPr>
                <w:rFonts w:ascii="Times New Roman" w:hAnsi="Times New Roman" w:cs="Times New Roman"/>
                <w:sz w:val="24"/>
                <w:szCs w:val="24"/>
              </w:rPr>
              <w:t>12</w:t>
            </w:r>
          </w:p>
        </w:tc>
        <w:tc>
          <w:tcPr>
            <w:tcW w:w="1123" w:type="dxa"/>
          </w:tcPr>
          <w:p w14:paraId="7C139100" w14:textId="75FF4683" w:rsidR="00600815" w:rsidRPr="00B947D9" w:rsidRDefault="00600815" w:rsidP="00600815">
            <w:pPr>
              <w:jc w:val="center"/>
              <w:rPr>
                <w:rFonts w:ascii="Times New Roman" w:hAnsi="Times New Roman" w:cs="Times New Roman"/>
                <w:sz w:val="24"/>
                <w:szCs w:val="24"/>
                <w:lang w:val="fr-FR"/>
              </w:rPr>
            </w:pPr>
            <w:r w:rsidRPr="00B947D9">
              <w:rPr>
                <w:rFonts w:ascii="Times New Roman" w:hAnsi="Times New Roman" w:cs="Times New Roman"/>
                <w:sz w:val="24"/>
                <w:szCs w:val="24"/>
              </w:rPr>
              <w:t>16</w:t>
            </w:r>
          </w:p>
        </w:tc>
      </w:tr>
      <w:tr w:rsidR="00600815" w:rsidRPr="00B947D9" w14:paraId="747F6636" w14:textId="74E44F56" w:rsidTr="00115FCE">
        <w:trPr>
          <w:cantSplit/>
        </w:trPr>
        <w:tc>
          <w:tcPr>
            <w:tcW w:w="3536" w:type="dxa"/>
          </w:tcPr>
          <w:p w14:paraId="27214983" w14:textId="751623C8" w:rsidR="00600815" w:rsidRPr="00B947D9" w:rsidRDefault="00600815" w:rsidP="00600815">
            <w:pPr>
              <w:rPr>
                <w:rFonts w:ascii="Times New Roman" w:hAnsi="Times New Roman" w:cs="Times New Roman"/>
                <w:b/>
                <w:sz w:val="24"/>
                <w:szCs w:val="24"/>
              </w:rPr>
            </w:pPr>
            <w:r>
              <w:rPr>
                <w:rFonts w:ascii="Times New Roman" w:hAnsi="Times New Roman" w:cs="Times New Roman"/>
                <w:b/>
                <w:sz w:val="24"/>
                <w:szCs w:val="24"/>
              </w:rPr>
              <w:t>Other/More than 1 race/Black/African American/</w:t>
            </w:r>
            <w:r w:rsidRPr="00B947D9">
              <w:rPr>
                <w:rFonts w:ascii="Times New Roman" w:hAnsi="Times New Roman" w:cs="Times New Roman"/>
                <w:b/>
                <w:sz w:val="24"/>
                <w:szCs w:val="24"/>
              </w:rPr>
              <w:t>Unreported/</w:t>
            </w:r>
            <w:r>
              <w:rPr>
                <w:rFonts w:ascii="Times New Roman" w:hAnsi="Times New Roman" w:cs="Times New Roman"/>
                <w:b/>
                <w:sz w:val="24"/>
                <w:szCs w:val="24"/>
              </w:rPr>
              <w:t>R</w:t>
            </w:r>
            <w:r w:rsidRPr="00B947D9">
              <w:rPr>
                <w:rFonts w:ascii="Times New Roman" w:hAnsi="Times New Roman" w:cs="Times New Roman"/>
                <w:b/>
                <w:sz w:val="24"/>
                <w:szCs w:val="24"/>
              </w:rPr>
              <w:t>efused</w:t>
            </w:r>
            <w:r>
              <w:rPr>
                <w:rFonts w:ascii="Times New Roman" w:hAnsi="Times New Roman" w:cs="Times New Roman"/>
                <w:b/>
                <w:sz w:val="24"/>
                <w:szCs w:val="24"/>
              </w:rPr>
              <w:t>/</w:t>
            </w:r>
            <w:r>
              <w:rPr>
                <w:rStyle w:val="FootnoteReference"/>
                <w:rFonts w:ascii="Times New Roman" w:hAnsi="Times New Roman" w:cs="Times New Roman"/>
                <w:b/>
                <w:sz w:val="24"/>
                <w:szCs w:val="24"/>
              </w:rPr>
              <w:footnoteReference w:id="3"/>
            </w:r>
          </w:p>
        </w:tc>
        <w:tc>
          <w:tcPr>
            <w:tcW w:w="824" w:type="dxa"/>
          </w:tcPr>
          <w:p w14:paraId="6813B65F" w14:textId="3CAF47A5" w:rsidR="00600815" w:rsidRPr="00B947D9" w:rsidRDefault="00600815" w:rsidP="00600815">
            <w:pPr>
              <w:jc w:val="center"/>
              <w:rPr>
                <w:rFonts w:ascii="Times New Roman" w:hAnsi="Times New Roman" w:cs="Times New Roman"/>
                <w:sz w:val="24"/>
                <w:szCs w:val="24"/>
              </w:rPr>
            </w:pPr>
            <w:r>
              <w:rPr>
                <w:rFonts w:ascii="Times New Roman" w:hAnsi="Times New Roman" w:cs="Times New Roman"/>
                <w:sz w:val="24"/>
                <w:szCs w:val="24"/>
              </w:rPr>
              <w:t>100</w:t>
            </w:r>
          </w:p>
        </w:tc>
        <w:tc>
          <w:tcPr>
            <w:tcW w:w="811" w:type="dxa"/>
          </w:tcPr>
          <w:p w14:paraId="57485A43" w14:textId="088C97FB" w:rsidR="00600815" w:rsidRPr="00B947D9" w:rsidRDefault="00600815" w:rsidP="00600815">
            <w:pPr>
              <w:jc w:val="center"/>
              <w:rPr>
                <w:rFonts w:ascii="Times New Roman" w:hAnsi="Times New Roman" w:cs="Times New Roman"/>
                <w:sz w:val="24"/>
                <w:szCs w:val="24"/>
              </w:rPr>
            </w:pPr>
            <w:r>
              <w:rPr>
                <w:rFonts w:ascii="Times New Roman" w:hAnsi="Times New Roman" w:cs="Times New Roman"/>
                <w:sz w:val="24"/>
                <w:szCs w:val="24"/>
              </w:rPr>
              <w:t>104</w:t>
            </w:r>
          </w:p>
        </w:tc>
        <w:tc>
          <w:tcPr>
            <w:tcW w:w="810" w:type="dxa"/>
          </w:tcPr>
          <w:p w14:paraId="0DBBB0EF" w14:textId="1F58C200" w:rsidR="00600815" w:rsidRPr="00B947D9" w:rsidRDefault="00600815" w:rsidP="00600815">
            <w:pPr>
              <w:jc w:val="center"/>
              <w:rPr>
                <w:rFonts w:ascii="Times New Roman" w:hAnsi="Times New Roman" w:cs="Times New Roman"/>
                <w:sz w:val="24"/>
                <w:szCs w:val="24"/>
              </w:rPr>
            </w:pPr>
            <w:r>
              <w:rPr>
                <w:rFonts w:ascii="Times New Roman" w:hAnsi="Times New Roman" w:cs="Times New Roman"/>
                <w:sz w:val="24"/>
                <w:szCs w:val="24"/>
              </w:rPr>
              <w:t>117</w:t>
            </w:r>
          </w:p>
        </w:tc>
        <w:tc>
          <w:tcPr>
            <w:tcW w:w="1123" w:type="dxa"/>
          </w:tcPr>
          <w:p w14:paraId="1ED3D5B0" w14:textId="09AA32DB" w:rsidR="00600815" w:rsidRPr="00B947D9" w:rsidRDefault="00600815" w:rsidP="00600815">
            <w:pPr>
              <w:jc w:val="center"/>
              <w:rPr>
                <w:rFonts w:ascii="Times New Roman" w:hAnsi="Times New Roman" w:cs="Times New Roman"/>
                <w:sz w:val="24"/>
                <w:szCs w:val="24"/>
              </w:rPr>
            </w:pPr>
            <w:r>
              <w:rPr>
                <w:rFonts w:ascii="Times New Roman" w:hAnsi="Times New Roman" w:cs="Times New Roman"/>
                <w:sz w:val="24"/>
                <w:szCs w:val="24"/>
              </w:rPr>
              <w:t>52</w:t>
            </w:r>
          </w:p>
        </w:tc>
        <w:tc>
          <w:tcPr>
            <w:tcW w:w="1123" w:type="dxa"/>
          </w:tcPr>
          <w:p w14:paraId="35C2E563" w14:textId="6400B039" w:rsidR="00600815" w:rsidRPr="00B947D9" w:rsidRDefault="00600815" w:rsidP="00600815">
            <w:pPr>
              <w:jc w:val="center"/>
              <w:rPr>
                <w:rFonts w:ascii="Times New Roman" w:hAnsi="Times New Roman" w:cs="Times New Roman"/>
                <w:sz w:val="24"/>
                <w:szCs w:val="24"/>
              </w:rPr>
            </w:pPr>
            <w:r>
              <w:rPr>
                <w:rFonts w:ascii="Times New Roman" w:hAnsi="Times New Roman" w:cs="Times New Roman"/>
                <w:sz w:val="24"/>
                <w:szCs w:val="24"/>
              </w:rPr>
              <w:t>50</w:t>
            </w:r>
          </w:p>
        </w:tc>
        <w:tc>
          <w:tcPr>
            <w:tcW w:w="1123" w:type="dxa"/>
          </w:tcPr>
          <w:p w14:paraId="75C4838F" w14:textId="20FC8E69" w:rsidR="00600815" w:rsidRPr="00B947D9" w:rsidRDefault="00600815" w:rsidP="00600815">
            <w:pPr>
              <w:jc w:val="center"/>
              <w:rPr>
                <w:rFonts w:ascii="Times New Roman" w:hAnsi="Times New Roman" w:cs="Times New Roman"/>
                <w:sz w:val="24"/>
                <w:szCs w:val="24"/>
              </w:rPr>
            </w:pPr>
            <w:r>
              <w:rPr>
                <w:rFonts w:ascii="Times New Roman" w:hAnsi="Times New Roman" w:cs="Times New Roman"/>
                <w:sz w:val="24"/>
                <w:szCs w:val="24"/>
              </w:rPr>
              <w:t>93</w:t>
            </w:r>
          </w:p>
        </w:tc>
      </w:tr>
      <w:tr w:rsidR="00600815" w:rsidRPr="00B947D9" w14:paraId="1EC8916A" w14:textId="77777777" w:rsidTr="00115FCE">
        <w:trPr>
          <w:cantSplit/>
        </w:trPr>
        <w:tc>
          <w:tcPr>
            <w:tcW w:w="3536" w:type="dxa"/>
          </w:tcPr>
          <w:p w14:paraId="58B7FA09" w14:textId="15D58452" w:rsidR="00600815" w:rsidRPr="00B947D9" w:rsidRDefault="00600815" w:rsidP="00600815">
            <w:pPr>
              <w:rPr>
                <w:rFonts w:ascii="Times New Roman" w:hAnsi="Times New Roman" w:cs="Times New Roman"/>
                <w:b/>
                <w:sz w:val="24"/>
                <w:szCs w:val="24"/>
              </w:rPr>
            </w:pPr>
            <w:r w:rsidRPr="00B947D9">
              <w:rPr>
                <w:rFonts w:ascii="Times New Roman" w:hAnsi="Times New Roman" w:cs="Times New Roman"/>
                <w:b/>
                <w:sz w:val="24"/>
                <w:szCs w:val="24"/>
              </w:rPr>
              <w:t>Total</w:t>
            </w:r>
          </w:p>
        </w:tc>
        <w:tc>
          <w:tcPr>
            <w:tcW w:w="824" w:type="dxa"/>
          </w:tcPr>
          <w:p w14:paraId="250003C3" w14:textId="63A223D1" w:rsidR="00600815" w:rsidRPr="00B947D9" w:rsidRDefault="00600815" w:rsidP="00600815">
            <w:pPr>
              <w:jc w:val="center"/>
              <w:rPr>
                <w:rFonts w:ascii="Times New Roman" w:hAnsi="Times New Roman" w:cs="Times New Roman"/>
                <w:sz w:val="24"/>
                <w:szCs w:val="24"/>
              </w:rPr>
            </w:pPr>
            <w:r w:rsidRPr="00B947D9">
              <w:rPr>
                <w:rFonts w:ascii="Times New Roman" w:hAnsi="Times New Roman" w:cs="Times New Roman"/>
                <w:sz w:val="24"/>
                <w:szCs w:val="24"/>
              </w:rPr>
              <w:t>6727</w:t>
            </w:r>
          </w:p>
        </w:tc>
        <w:tc>
          <w:tcPr>
            <w:tcW w:w="811" w:type="dxa"/>
          </w:tcPr>
          <w:p w14:paraId="0C9D172D" w14:textId="59E6401D" w:rsidR="00600815" w:rsidRPr="00B947D9" w:rsidRDefault="00600815" w:rsidP="00600815">
            <w:pPr>
              <w:jc w:val="center"/>
              <w:rPr>
                <w:rFonts w:ascii="Times New Roman" w:hAnsi="Times New Roman" w:cs="Times New Roman"/>
                <w:sz w:val="24"/>
                <w:szCs w:val="24"/>
              </w:rPr>
            </w:pPr>
            <w:r w:rsidRPr="00B947D9">
              <w:rPr>
                <w:rFonts w:ascii="Times New Roman" w:hAnsi="Times New Roman" w:cs="Times New Roman"/>
                <w:sz w:val="24"/>
                <w:szCs w:val="24"/>
              </w:rPr>
              <w:t>6870</w:t>
            </w:r>
          </w:p>
        </w:tc>
        <w:tc>
          <w:tcPr>
            <w:tcW w:w="810" w:type="dxa"/>
          </w:tcPr>
          <w:p w14:paraId="018EC9D5" w14:textId="71122031" w:rsidR="00600815" w:rsidRPr="00B947D9" w:rsidRDefault="00600815" w:rsidP="00600815">
            <w:pPr>
              <w:jc w:val="center"/>
              <w:rPr>
                <w:rFonts w:ascii="Times New Roman" w:hAnsi="Times New Roman" w:cs="Times New Roman"/>
                <w:sz w:val="24"/>
                <w:szCs w:val="24"/>
              </w:rPr>
            </w:pPr>
            <w:r w:rsidRPr="00B947D9">
              <w:rPr>
                <w:rFonts w:ascii="Times New Roman" w:hAnsi="Times New Roman" w:cs="Times New Roman"/>
                <w:sz w:val="24"/>
                <w:szCs w:val="24"/>
              </w:rPr>
              <w:t>7364</w:t>
            </w:r>
          </w:p>
        </w:tc>
        <w:tc>
          <w:tcPr>
            <w:tcW w:w="1123" w:type="dxa"/>
          </w:tcPr>
          <w:p w14:paraId="5DE1917F" w14:textId="32181B7C" w:rsidR="00600815" w:rsidRPr="00B947D9" w:rsidRDefault="00600815" w:rsidP="00600815">
            <w:pPr>
              <w:jc w:val="center"/>
              <w:rPr>
                <w:rFonts w:ascii="Times New Roman" w:hAnsi="Times New Roman" w:cs="Times New Roman"/>
                <w:sz w:val="24"/>
                <w:szCs w:val="24"/>
              </w:rPr>
            </w:pPr>
            <w:r w:rsidRPr="00B947D9">
              <w:rPr>
                <w:rFonts w:ascii="Times New Roman" w:hAnsi="Times New Roman" w:cs="Times New Roman"/>
                <w:sz w:val="24"/>
                <w:szCs w:val="24"/>
              </w:rPr>
              <w:t>1382</w:t>
            </w:r>
          </w:p>
        </w:tc>
        <w:tc>
          <w:tcPr>
            <w:tcW w:w="1123" w:type="dxa"/>
          </w:tcPr>
          <w:p w14:paraId="319799EB" w14:textId="19901395" w:rsidR="00600815" w:rsidRPr="00B947D9" w:rsidRDefault="00600815" w:rsidP="00600815">
            <w:pPr>
              <w:jc w:val="center"/>
              <w:rPr>
                <w:rFonts w:ascii="Times New Roman" w:hAnsi="Times New Roman" w:cs="Times New Roman"/>
                <w:sz w:val="24"/>
                <w:szCs w:val="24"/>
              </w:rPr>
            </w:pPr>
            <w:r w:rsidRPr="00B947D9">
              <w:rPr>
                <w:rFonts w:ascii="Times New Roman" w:hAnsi="Times New Roman" w:cs="Times New Roman"/>
                <w:sz w:val="24"/>
                <w:szCs w:val="24"/>
              </w:rPr>
              <w:t>1314</w:t>
            </w:r>
          </w:p>
        </w:tc>
        <w:tc>
          <w:tcPr>
            <w:tcW w:w="1123" w:type="dxa"/>
          </w:tcPr>
          <w:p w14:paraId="1FF89714" w14:textId="0D5C6E08" w:rsidR="00600815" w:rsidRPr="00B947D9" w:rsidRDefault="00600815" w:rsidP="00600815">
            <w:pPr>
              <w:jc w:val="center"/>
              <w:rPr>
                <w:rFonts w:ascii="Times New Roman" w:hAnsi="Times New Roman" w:cs="Times New Roman"/>
                <w:sz w:val="24"/>
                <w:szCs w:val="24"/>
              </w:rPr>
            </w:pPr>
            <w:r w:rsidRPr="00B947D9">
              <w:rPr>
                <w:rFonts w:ascii="Times New Roman" w:hAnsi="Times New Roman" w:cs="Times New Roman"/>
                <w:sz w:val="24"/>
                <w:szCs w:val="24"/>
              </w:rPr>
              <w:t>1427</w:t>
            </w:r>
          </w:p>
        </w:tc>
      </w:tr>
    </w:tbl>
    <w:p w14:paraId="5448D245" w14:textId="77777777" w:rsidR="006D141E" w:rsidRPr="00B947D9" w:rsidRDefault="006D141E" w:rsidP="006D141E">
      <w:pPr>
        <w:rPr>
          <w:rFonts w:ascii="Times New Roman" w:hAnsi="Times New Roman" w:cs="Times New Roman"/>
          <w:b/>
          <w:u w:val="single"/>
        </w:rPr>
      </w:pPr>
    </w:p>
    <w:p w14:paraId="58DE39D7" w14:textId="52026790" w:rsidR="009254A8" w:rsidRDefault="009254A8" w:rsidP="006D141E">
      <w:pPr>
        <w:rPr>
          <w:rFonts w:ascii="Times New Roman" w:hAnsi="Times New Roman" w:cs="Times New Roman"/>
        </w:rPr>
      </w:pPr>
      <w:r w:rsidRPr="00B947D9">
        <w:rPr>
          <w:rFonts w:ascii="Times New Roman" w:hAnsi="Times New Roman" w:cs="Times New Roman"/>
        </w:rPr>
        <w:t>The Patient Panel (self-identified) is a predominately white population</w:t>
      </w:r>
      <w:r w:rsidR="00FF47C0" w:rsidRPr="00B947D9">
        <w:rPr>
          <w:rFonts w:ascii="Times New Roman" w:hAnsi="Times New Roman" w:cs="Times New Roman"/>
        </w:rPr>
        <w:t>. See Table 3</w:t>
      </w:r>
      <w:r w:rsidRPr="00B947D9">
        <w:rPr>
          <w:rFonts w:ascii="Times New Roman" w:hAnsi="Times New Roman" w:cs="Times New Roman"/>
        </w:rPr>
        <w:t>.</w:t>
      </w:r>
    </w:p>
    <w:p w14:paraId="62E30901" w14:textId="5B0E0C2F" w:rsidR="006D141E" w:rsidRPr="00B947D9" w:rsidRDefault="006D141E" w:rsidP="006D141E">
      <w:pPr>
        <w:pStyle w:val="ListParagraph"/>
        <w:numPr>
          <w:ilvl w:val="0"/>
          <w:numId w:val="1"/>
        </w:numPr>
        <w:rPr>
          <w:rFonts w:ascii="Times New Roman" w:hAnsi="Times New Roman" w:cs="Times New Roman"/>
          <w:bCs/>
          <w:i/>
          <w:iCs/>
        </w:rPr>
      </w:pPr>
      <w:r w:rsidRPr="00B947D9">
        <w:rPr>
          <w:rFonts w:ascii="Times New Roman" w:hAnsi="Times New Roman" w:cs="Times New Roman"/>
          <w:bCs/>
          <w:i/>
          <w:iCs/>
        </w:rPr>
        <w:t>Age</w:t>
      </w:r>
    </w:p>
    <w:p w14:paraId="53828358" w14:textId="72B62016" w:rsidR="009254A8" w:rsidRPr="00B947D9" w:rsidRDefault="009254A8" w:rsidP="009254A8">
      <w:pPr>
        <w:jc w:val="center"/>
        <w:rPr>
          <w:rFonts w:ascii="Times New Roman" w:hAnsi="Times New Roman" w:cs="Times New Roman"/>
          <w:b/>
          <w:u w:val="single"/>
        </w:rPr>
      </w:pPr>
      <w:r w:rsidRPr="00B947D9">
        <w:rPr>
          <w:rFonts w:ascii="Times New Roman" w:hAnsi="Times New Roman" w:cs="Times New Roman"/>
          <w:b/>
          <w:u w:val="single"/>
        </w:rPr>
        <w:t xml:space="preserve">Table </w:t>
      </w:r>
      <w:r w:rsidR="00EB61E6" w:rsidRPr="00B947D9">
        <w:rPr>
          <w:rFonts w:ascii="Times New Roman" w:hAnsi="Times New Roman" w:cs="Times New Roman"/>
          <w:b/>
          <w:u w:val="single"/>
        </w:rPr>
        <w:t>4</w:t>
      </w:r>
      <w:r w:rsidRPr="00B947D9">
        <w:rPr>
          <w:rFonts w:ascii="Times New Roman" w:hAnsi="Times New Roman" w:cs="Times New Roman"/>
          <w:b/>
          <w:u w:val="single"/>
        </w:rPr>
        <w:t>: Patients by Age</w:t>
      </w:r>
    </w:p>
    <w:tbl>
      <w:tblPr>
        <w:tblStyle w:val="TableGrid"/>
        <w:tblW w:w="0" w:type="auto"/>
        <w:tblLook w:val="04A0" w:firstRow="1" w:lastRow="0" w:firstColumn="1" w:lastColumn="0" w:noHBand="0" w:noVBand="1"/>
      </w:tblPr>
      <w:tblGrid>
        <w:gridCol w:w="1827"/>
        <w:gridCol w:w="1228"/>
        <w:gridCol w:w="1350"/>
        <w:gridCol w:w="1300"/>
        <w:gridCol w:w="1215"/>
        <w:gridCol w:w="1215"/>
        <w:gridCol w:w="1215"/>
      </w:tblGrid>
      <w:tr w:rsidR="00880AFF" w:rsidRPr="00B947D9" w14:paraId="3921811F" w14:textId="77777777" w:rsidTr="003175A6">
        <w:tc>
          <w:tcPr>
            <w:tcW w:w="1827" w:type="dxa"/>
            <w:shd w:val="clear" w:color="auto" w:fill="E8E8E8" w:themeFill="background2"/>
          </w:tcPr>
          <w:p w14:paraId="50F5BBEE" w14:textId="77777777" w:rsidR="00880AFF" w:rsidRPr="00B947D9" w:rsidRDefault="00880AFF" w:rsidP="00880AFF">
            <w:pPr>
              <w:jc w:val="center"/>
              <w:rPr>
                <w:rFonts w:ascii="Times New Roman" w:hAnsi="Times New Roman" w:cs="Times New Roman"/>
                <w:b/>
                <w:sz w:val="24"/>
                <w:szCs w:val="24"/>
              </w:rPr>
            </w:pPr>
          </w:p>
        </w:tc>
        <w:tc>
          <w:tcPr>
            <w:tcW w:w="1228" w:type="dxa"/>
            <w:shd w:val="clear" w:color="auto" w:fill="E8E8E8" w:themeFill="background2"/>
          </w:tcPr>
          <w:p w14:paraId="46052B55" w14:textId="77777777" w:rsidR="00880AFF" w:rsidRPr="00B947D9" w:rsidRDefault="00880AFF" w:rsidP="00880AFF">
            <w:pPr>
              <w:jc w:val="center"/>
              <w:rPr>
                <w:rFonts w:ascii="Times New Roman" w:hAnsi="Times New Roman" w:cs="Times New Roman"/>
                <w:b/>
              </w:rPr>
            </w:pPr>
            <w:r w:rsidRPr="00B947D9">
              <w:rPr>
                <w:rFonts w:ascii="Times New Roman" w:hAnsi="Times New Roman" w:cs="Times New Roman"/>
                <w:b/>
                <w:sz w:val="24"/>
                <w:szCs w:val="24"/>
              </w:rPr>
              <w:t>Main Site</w:t>
            </w:r>
          </w:p>
        </w:tc>
        <w:tc>
          <w:tcPr>
            <w:tcW w:w="1350" w:type="dxa"/>
            <w:shd w:val="clear" w:color="auto" w:fill="E8E8E8" w:themeFill="background2"/>
          </w:tcPr>
          <w:p w14:paraId="4F5C466D" w14:textId="74B0249A" w:rsidR="00880AFF" w:rsidRPr="00B947D9" w:rsidRDefault="00880AFF" w:rsidP="00880AFF">
            <w:pPr>
              <w:jc w:val="center"/>
              <w:rPr>
                <w:rFonts w:ascii="Times New Roman" w:hAnsi="Times New Roman" w:cs="Times New Roman"/>
                <w:b/>
              </w:rPr>
            </w:pPr>
            <w:r w:rsidRPr="00B947D9">
              <w:rPr>
                <w:rFonts w:ascii="Times New Roman" w:hAnsi="Times New Roman" w:cs="Times New Roman"/>
                <w:b/>
                <w:sz w:val="24"/>
                <w:szCs w:val="24"/>
              </w:rPr>
              <w:t>Main Site</w:t>
            </w:r>
          </w:p>
        </w:tc>
        <w:tc>
          <w:tcPr>
            <w:tcW w:w="1300" w:type="dxa"/>
            <w:shd w:val="clear" w:color="auto" w:fill="E8E8E8" w:themeFill="background2"/>
          </w:tcPr>
          <w:p w14:paraId="7E37880D" w14:textId="247925D4" w:rsidR="00880AFF" w:rsidRPr="00B947D9" w:rsidRDefault="00880AFF" w:rsidP="00880AFF">
            <w:pPr>
              <w:jc w:val="center"/>
              <w:rPr>
                <w:rFonts w:ascii="Times New Roman" w:hAnsi="Times New Roman" w:cs="Times New Roman"/>
                <w:b/>
                <w:sz w:val="24"/>
                <w:szCs w:val="24"/>
              </w:rPr>
            </w:pPr>
            <w:r w:rsidRPr="00B947D9">
              <w:rPr>
                <w:rFonts w:ascii="Times New Roman" w:hAnsi="Times New Roman" w:cs="Times New Roman"/>
                <w:b/>
                <w:sz w:val="24"/>
                <w:szCs w:val="24"/>
              </w:rPr>
              <w:t>Main Site</w:t>
            </w:r>
          </w:p>
        </w:tc>
        <w:tc>
          <w:tcPr>
            <w:tcW w:w="1215" w:type="dxa"/>
            <w:shd w:val="clear" w:color="auto" w:fill="E8E8E8" w:themeFill="background2"/>
          </w:tcPr>
          <w:p w14:paraId="2692B280" w14:textId="77777777" w:rsidR="00880AFF" w:rsidRPr="00B947D9" w:rsidRDefault="00880AFF" w:rsidP="00880AFF">
            <w:pPr>
              <w:jc w:val="center"/>
              <w:rPr>
                <w:rFonts w:ascii="Times New Roman" w:hAnsi="Times New Roman" w:cs="Times New Roman"/>
                <w:b/>
              </w:rPr>
            </w:pPr>
            <w:r w:rsidRPr="00B947D9">
              <w:rPr>
                <w:rFonts w:ascii="Times New Roman" w:hAnsi="Times New Roman" w:cs="Times New Roman"/>
                <w:b/>
                <w:sz w:val="24"/>
                <w:szCs w:val="24"/>
              </w:rPr>
              <w:t>SSH Location</w:t>
            </w:r>
          </w:p>
        </w:tc>
        <w:tc>
          <w:tcPr>
            <w:tcW w:w="1215" w:type="dxa"/>
            <w:shd w:val="clear" w:color="auto" w:fill="E8E8E8" w:themeFill="background2"/>
          </w:tcPr>
          <w:p w14:paraId="64D6A0CE" w14:textId="7E67C743" w:rsidR="00880AFF" w:rsidRPr="00B947D9" w:rsidRDefault="00880AFF" w:rsidP="00880AFF">
            <w:pPr>
              <w:jc w:val="center"/>
              <w:rPr>
                <w:rFonts w:ascii="Times New Roman" w:hAnsi="Times New Roman" w:cs="Times New Roman"/>
                <w:b/>
              </w:rPr>
            </w:pPr>
            <w:r w:rsidRPr="00A14EC1">
              <w:rPr>
                <w:rFonts w:ascii="Times New Roman" w:hAnsi="Times New Roman" w:cs="Times New Roman"/>
                <w:b/>
                <w:sz w:val="24"/>
                <w:szCs w:val="24"/>
              </w:rPr>
              <w:t>SSH Location</w:t>
            </w:r>
          </w:p>
        </w:tc>
        <w:tc>
          <w:tcPr>
            <w:tcW w:w="1215" w:type="dxa"/>
            <w:shd w:val="clear" w:color="auto" w:fill="E8E8E8" w:themeFill="background2"/>
          </w:tcPr>
          <w:p w14:paraId="336B5ED3" w14:textId="6E5460DB" w:rsidR="00880AFF" w:rsidRPr="00B947D9" w:rsidRDefault="00880AFF" w:rsidP="00880AFF">
            <w:pPr>
              <w:jc w:val="center"/>
              <w:rPr>
                <w:rFonts w:ascii="Times New Roman" w:hAnsi="Times New Roman" w:cs="Times New Roman"/>
                <w:b/>
                <w:sz w:val="24"/>
                <w:szCs w:val="24"/>
              </w:rPr>
            </w:pPr>
            <w:r w:rsidRPr="00A14EC1">
              <w:rPr>
                <w:rFonts w:ascii="Times New Roman" w:hAnsi="Times New Roman" w:cs="Times New Roman"/>
                <w:b/>
                <w:sz w:val="24"/>
                <w:szCs w:val="24"/>
              </w:rPr>
              <w:t>SSH Location</w:t>
            </w:r>
          </w:p>
        </w:tc>
      </w:tr>
      <w:tr w:rsidR="009254A8" w:rsidRPr="00B947D9" w14:paraId="4777E0EB" w14:textId="77777777" w:rsidTr="003175A6">
        <w:tc>
          <w:tcPr>
            <w:tcW w:w="1827" w:type="dxa"/>
          </w:tcPr>
          <w:p w14:paraId="55634C24" w14:textId="77777777" w:rsidR="009254A8" w:rsidRPr="00B947D9" w:rsidRDefault="009254A8" w:rsidP="006E6500">
            <w:pPr>
              <w:jc w:val="center"/>
              <w:rPr>
                <w:rFonts w:ascii="Times New Roman" w:hAnsi="Times New Roman" w:cs="Times New Roman"/>
                <w:b/>
                <w:sz w:val="24"/>
                <w:szCs w:val="24"/>
              </w:rPr>
            </w:pPr>
            <w:bookmarkStart w:id="11" w:name="_Hlk165391014"/>
          </w:p>
        </w:tc>
        <w:tc>
          <w:tcPr>
            <w:tcW w:w="1228" w:type="dxa"/>
          </w:tcPr>
          <w:p w14:paraId="5D6CDEA9" w14:textId="77777777" w:rsidR="009254A8" w:rsidRPr="00B947D9" w:rsidRDefault="009254A8" w:rsidP="006E6500">
            <w:pPr>
              <w:jc w:val="center"/>
              <w:rPr>
                <w:rFonts w:ascii="Times New Roman" w:hAnsi="Times New Roman" w:cs="Times New Roman"/>
                <w:b/>
                <w:sz w:val="24"/>
                <w:szCs w:val="24"/>
              </w:rPr>
            </w:pPr>
            <w:r w:rsidRPr="00B947D9">
              <w:rPr>
                <w:rFonts w:ascii="Times New Roman" w:hAnsi="Times New Roman" w:cs="Times New Roman"/>
                <w:b/>
                <w:sz w:val="24"/>
                <w:szCs w:val="24"/>
              </w:rPr>
              <w:t>FY21</w:t>
            </w:r>
          </w:p>
        </w:tc>
        <w:tc>
          <w:tcPr>
            <w:tcW w:w="1350" w:type="dxa"/>
          </w:tcPr>
          <w:p w14:paraId="34A6F494" w14:textId="77777777" w:rsidR="009254A8" w:rsidRPr="00B947D9" w:rsidRDefault="009254A8" w:rsidP="006E6500">
            <w:pPr>
              <w:jc w:val="center"/>
              <w:rPr>
                <w:rFonts w:ascii="Times New Roman" w:hAnsi="Times New Roman" w:cs="Times New Roman"/>
                <w:b/>
                <w:sz w:val="24"/>
                <w:szCs w:val="24"/>
              </w:rPr>
            </w:pPr>
            <w:r w:rsidRPr="00B947D9">
              <w:rPr>
                <w:rFonts w:ascii="Times New Roman" w:hAnsi="Times New Roman" w:cs="Times New Roman"/>
                <w:b/>
                <w:sz w:val="24"/>
                <w:szCs w:val="24"/>
              </w:rPr>
              <w:t>FY22</w:t>
            </w:r>
          </w:p>
        </w:tc>
        <w:tc>
          <w:tcPr>
            <w:tcW w:w="1300" w:type="dxa"/>
          </w:tcPr>
          <w:p w14:paraId="04019CEC" w14:textId="77777777" w:rsidR="009254A8" w:rsidRPr="00B947D9" w:rsidRDefault="009254A8" w:rsidP="006E6500">
            <w:pPr>
              <w:jc w:val="center"/>
              <w:rPr>
                <w:rFonts w:ascii="Times New Roman" w:hAnsi="Times New Roman" w:cs="Times New Roman"/>
                <w:b/>
                <w:sz w:val="24"/>
                <w:szCs w:val="24"/>
              </w:rPr>
            </w:pPr>
            <w:r w:rsidRPr="00B947D9">
              <w:rPr>
                <w:rFonts w:ascii="Times New Roman" w:hAnsi="Times New Roman" w:cs="Times New Roman"/>
                <w:b/>
                <w:sz w:val="24"/>
                <w:szCs w:val="24"/>
              </w:rPr>
              <w:t>FY23</w:t>
            </w:r>
          </w:p>
        </w:tc>
        <w:tc>
          <w:tcPr>
            <w:tcW w:w="1215" w:type="dxa"/>
          </w:tcPr>
          <w:p w14:paraId="4CEDC454" w14:textId="77777777" w:rsidR="009254A8" w:rsidRPr="00B947D9" w:rsidRDefault="009254A8" w:rsidP="006E6500">
            <w:pPr>
              <w:jc w:val="center"/>
              <w:rPr>
                <w:rFonts w:ascii="Times New Roman" w:hAnsi="Times New Roman" w:cs="Times New Roman"/>
                <w:b/>
                <w:sz w:val="24"/>
                <w:szCs w:val="24"/>
              </w:rPr>
            </w:pPr>
            <w:r w:rsidRPr="00B947D9">
              <w:rPr>
                <w:rFonts w:ascii="Times New Roman" w:hAnsi="Times New Roman" w:cs="Times New Roman"/>
                <w:b/>
                <w:sz w:val="24"/>
                <w:szCs w:val="24"/>
              </w:rPr>
              <w:t>FY21</w:t>
            </w:r>
          </w:p>
        </w:tc>
        <w:tc>
          <w:tcPr>
            <w:tcW w:w="1215" w:type="dxa"/>
          </w:tcPr>
          <w:p w14:paraId="5891A600" w14:textId="77777777" w:rsidR="009254A8" w:rsidRPr="00B947D9" w:rsidRDefault="009254A8" w:rsidP="006E6500">
            <w:pPr>
              <w:jc w:val="center"/>
              <w:rPr>
                <w:rFonts w:ascii="Times New Roman" w:hAnsi="Times New Roman" w:cs="Times New Roman"/>
                <w:b/>
                <w:sz w:val="24"/>
                <w:szCs w:val="24"/>
              </w:rPr>
            </w:pPr>
            <w:r w:rsidRPr="00B947D9">
              <w:rPr>
                <w:rFonts w:ascii="Times New Roman" w:hAnsi="Times New Roman" w:cs="Times New Roman"/>
                <w:b/>
                <w:sz w:val="24"/>
                <w:szCs w:val="24"/>
              </w:rPr>
              <w:t>FY22</w:t>
            </w:r>
          </w:p>
        </w:tc>
        <w:tc>
          <w:tcPr>
            <w:tcW w:w="1215" w:type="dxa"/>
          </w:tcPr>
          <w:p w14:paraId="669A45E2" w14:textId="77777777" w:rsidR="009254A8" w:rsidRPr="00B947D9" w:rsidRDefault="009254A8" w:rsidP="006E6500">
            <w:pPr>
              <w:jc w:val="center"/>
              <w:rPr>
                <w:rFonts w:ascii="Times New Roman" w:hAnsi="Times New Roman" w:cs="Times New Roman"/>
                <w:b/>
                <w:sz w:val="24"/>
                <w:szCs w:val="24"/>
              </w:rPr>
            </w:pPr>
            <w:r w:rsidRPr="00B947D9">
              <w:rPr>
                <w:rFonts w:ascii="Times New Roman" w:hAnsi="Times New Roman" w:cs="Times New Roman"/>
                <w:b/>
                <w:sz w:val="24"/>
                <w:szCs w:val="24"/>
              </w:rPr>
              <w:t>FY23</w:t>
            </w:r>
          </w:p>
        </w:tc>
      </w:tr>
      <w:tr w:rsidR="009254A8" w:rsidRPr="00B947D9" w14:paraId="549AA81D" w14:textId="77777777" w:rsidTr="005E12E5">
        <w:trPr>
          <w:cantSplit/>
          <w:trHeight w:val="70"/>
        </w:trPr>
        <w:tc>
          <w:tcPr>
            <w:tcW w:w="1827" w:type="dxa"/>
          </w:tcPr>
          <w:p w14:paraId="05C5227D" w14:textId="0A73D5E1" w:rsidR="009254A8" w:rsidRPr="00B947D9" w:rsidRDefault="00041524" w:rsidP="006E6500">
            <w:pPr>
              <w:rPr>
                <w:rFonts w:ascii="Times New Roman" w:hAnsi="Times New Roman" w:cs="Times New Roman"/>
                <w:b/>
                <w:sz w:val="24"/>
                <w:szCs w:val="24"/>
              </w:rPr>
            </w:pPr>
            <w:r>
              <w:rPr>
                <w:rFonts w:ascii="Times New Roman" w:hAnsi="Times New Roman" w:cs="Times New Roman"/>
                <w:b/>
                <w:sz w:val="24"/>
                <w:szCs w:val="24"/>
              </w:rPr>
              <w:t>0</w:t>
            </w:r>
            <w:r w:rsidR="009254A8" w:rsidRPr="00B947D9">
              <w:rPr>
                <w:rFonts w:ascii="Times New Roman" w:hAnsi="Times New Roman" w:cs="Times New Roman"/>
                <w:b/>
                <w:sz w:val="24"/>
                <w:szCs w:val="24"/>
              </w:rPr>
              <w:t xml:space="preserve"> to 44</w:t>
            </w:r>
            <w:r>
              <w:rPr>
                <w:rStyle w:val="FootnoteReference"/>
                <w:rFonts w:ascii="Times New Roman" w:hAnsi="Times New Roman" w:cs="Times New Roman"/>
                <w:b/>
                <w:sz w:val="24"/>
                <w:szCs w:val="24"/>
              </w:rPr>
              <w:footnoteReference w:id="4"/>
            </w:r>
          </w:p>
        </w:tc>
        <w:tc>
          <w:tcPr>
            <w:tcW w:w="1228" w:type="dxa"/>
            <w:vAlign w:val="bottom"/>
          </w:tcPr>
          <w:p w14:paraId="76C8BACC"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497</w:t>
            </w:r>
          </w:p>
        </w:tc>
        <w:tc>
          <w:tcPr>
            <w:tcW w:w="1350" w:type="dxa"/>
            <w:vAlign w:val="bottom"/>
          </w:tcPr>
          <w:p w14:paraId="0DB31674"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539</w:t>
            </w:r>
          </w:p>
        </w:tc>
        <w:tc>
          <w:tcPr>
            <w:tcW w:w="1300" w:type="dxa"/>
            <w:vAlign w:val="bottom"/>
          </w:tcPr>
          <w:p w14:paraId="2A711AD0"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774</w:t>
            </w:r>
          </w:p>
        </w:tc>
        <w:tc>
          <w:tcPr>
            <w:tcW w:w="1215" w:type="dxa"/>
            <w:vAlign w:val="bottom"/>
          </w:tcPr>
          <w:p w14:paraId="501E59A8" w14:textId="77777777" w:rsidR="009254A8" w:rsidRPr="00B947D9" w:rsidRDefault="009254A8"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262</w:t>
            </w:r>
          </w:p>
        </w:tc>
        <w:tc>
          <w:tcPr>
            <w:tcW w:w="1215" w:type="dxa"/>
            <w:vAlign w:val="bottom"/>
          </w:tcPr>
          <w:p w14:paraId="37624F6F" w14:textId="77777777" w:rsidR="009254A8" w:rsidRPr="00B947D9" w:rsidRDefault="009254A8"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224</w:t>
            </w:r>
          </w:p>
        </w:tc>
        <w:tc>
          <w:tcPr>
            <w:tcW w:w="1215" w:type="dxa"/>
            <w:vAlign w:val="bottom"/>
          </w:tcPr>
          <w:p w14:paraId="518E2127" w14:textId="35A3710B" w:rsidR="009254A8" w:rsidRPr="00B947D9" w:rsidRDefault="009254A8"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31</w:t>
            </w:r>
            <w:r w:rsidR="00041524">
              <w:rPr>
                <w:rFonts w:ascii="Times New Roman" w:hAnsi="Times New Roman" w:cs="Times New Roman"/>
                <w:color w:val="000000"/>
                <w:sz w:val="24"/>
                <w:szCs w:val="24"/>
              </w:rPr>
              <w:t>4</w:t>
            </w:r>
          </w:p>
        </w:tc>
      </w:tr>
      <w:tr w:rsidR="009254A8" w:rsidRPr="00B947D9" w14:paraId="7E983F7B" w14:textId="77777777" w:rsidTr="005E12E5">
        <w:trPr>
          <w:cantSplit/>
          <w:trHeight w:val="70"/>
        </w:trPr>
        <w:tc>
          <w:tcPr>
            <w:tcW w:w="1827" w:type="dxa"/>
          </w:tcPr>
          <w:p w14:paraId="4C303D4C" w14:textId="77777777" w:rsidR="009254A8" w:rsidRPr="00B947D9" w:rsidRDefault="009254A8" w:rsidP="006E6500">
            <w:pPr>
              <w:rPr>
                <w:rFonts w:ascii="Times New Roman" w:hAnsi="Times New Roman" w:cs="Times New Roman"/>
                <w:b/>
                <w:sz w:val="24"/>
                <w:szCs w:val="24"/>
              </w:rPr>
            </w:pPr>
            <w:r w:rsidRPr="00B947D9">
              <w:rPr>
                <w:rFonts w:ascii="Times New Roman" w:hAnsi="Times New Roman" w:cs="Times New Roman"/>
                <w:b/>
                <w:sz w:val="24"/>
                <w:szCs w:val="24"/>
              </w:rPr>
              <w:t>45-50</w:t>
            </w:r>
          </w:p>
        </w:tc>
        <w:tc>
          <w:tcPr>
            <w:tcW w:w="1228" w:type="dxa"/>
            <w:vAlign w:val="bottom"/>
          </w:tcPr>
          <w:p w14:paraId="71AC6180"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296</w:t>
            </w:r>
          </w:p>
        </w:tc>
        <w:tc>
          <w:tcPr>
            <w:tcW w:w="1350" w:type="dxa"/>
            <w:vAlign w:val="bottom"/>
          </w:tcPr>
          <w:p w14:paraId="7D2563FB"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497</w:t>
            </w:r>
          </w:p>
        </w:tc>
        <w:tc>
          <w:tcPr>
            <w:tcW w:w="1300" w:type="dxa"/>
            <w:vAlign w:val="bottom"/>
          </w:tcPr>
          <w:p w14:paraId="1E799763"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892</w:t>
            </w:r>
          </w:p>
        </w:tc>
        <w:tc>
          <w:tcPr>
            <w:tcW w:w="1215" w:type="dxa"/>
            <w:vAlign w:val="bottom"/>
          </w:tcPr>
          <w:p w14:paraId="39B1668A" w14:textId="77777777" w:rsidR="009254A8" w:rsidRPr="00B947D9" w:rsidRDefault="009254A8"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36</w:t>
            </w:r>
          </w:p>
        </w:tc>
        <w:tc>
          <w:tcPr>
            <w:tcW w:w="1215" w:type="dxa"/>
            <w:vAlign w:val="bottom"/>
          </w:tcPr>
          <w:p w14:paraId="65B79119" w14:textId="77777777" w:rsidR="009254A8" w:rsidRPr="00B947D9" w:rsidRDefault="009254A8"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44</w:t>
            </w:r>
          </w:p>
        </w:tc>
        <w:tc>
          <w:tcPr>
            <w:tcW w:w="1215" w:type="dxa"/>
            <w:vAlign w:val="bottom"/>
          </w:tcPr>
          <w:p w14:paraId="4E466B89" w14:textId="77777777" w:rsidR="009254A8" w:rsidRPr="00B947D9" w:rsidRDefault="009254A8"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50</w:t>
            </w:r>
          </w:p>
        </w:tc>
      </w:tr>
      <w:tr w:rsidR="009254A8" w:rsidRPr="00B947D9" w14:paraId="776FFE75" w14:textId="77777777" w:rsidTr="005E12E5">
        <w:trPr>
          <w:cantSplit/>
        </w:trPr>
        <w:tc>
          <w:tcPr>
            <w:tcW w:w="1827" w:type="dxa"/>
          </w:tcPr>
          <w:p w14:paraId="31C85449" w14:textId="77777777" w:rsidR="009254A8" w:rsidRPr="00B947D9" w:rsidRDefault="009254A8" w:rsidP="006E6500">
            <w:pPr>
              <w:rPr>
                <w:rFonts w:ascii="Times New Roman" w:hAnsi="Times New Roman" w:cs="Times New Roman"/>
                <w:b/>
                <w:sz w:val="24"/>
                <w:szCs w:val="24"/>
              </w:rPr>
            </w:pPr>
            <w:r w:rsidRPr="00B947D9">
              <w:rPr>
                <w:rFonts w:ascii="Times New Roman" w:hAnsi="Times New Roman" w:cs="Times New Roman"/>
                <w:b/>
                <w:sz w:val="24"/>
                <w:szCs w:val="24"/>
              </w:rPr>
              <w:t>50-69</w:t>
            </w:r>
          </w:p>
        </w:tc>
        <w:tc>
          <w:tcPr>
            <w:tcW w:w="1228" w:type="dxa"/>
          </w:tcPr>
          <w:p w14:paraId="6D563F12"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sz w:val="24"/>
                <w:szCs w:val="24"/>
              </w:rPr>
              <w:t>4201</w:t>
            </w:r>
          </w:p>
        </w:tc>
        <w:tc>
          <w:tcPr>
            <w:tcW w:w="1350" w:type="dxa"/>
          </w:tcPr>
          <w:p w14:paraId="20BE8B7A"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sz w:val="24"/>
                <w:szCs w:val="24"/>
              </w:rPr>
              <w:t>4271</w:t>
            </w:r>
          </w:p>
        </w:tc>
        <w:tc>
          <w:tcPr>
            <w:tcW w:w="1300" w:type="dxa"/>
          </w:tcPr>
          <w:p w14:paraId="48F99D90"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sz w:val="24"/>
                <w:szCs w:val="24"/>
              </w:rPr>
              <w:t>4360</w:t>
            </w:r>
          </w:p>
        </w:tc>
        <w:tc>
          <w:tcPr>
            <w:tcW w:w="1215" w:type="dxa"/>
            <w:vAlign w:val="bottom"/>
          </w:tcPr>
          <w:p w14:paraId="2B1E79C7"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599</w:t>
            </w:r>
          </w:p>
        </w:tc>
        <w:tc>
          <w:tcPr>
            <w:tcW w:w="1215" w:type="dxa"/>
            <w:vAlign w:val="bottom"/>
          </w:tcPr>
          <w:p w14:paraId="4B328050"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557</w:t>
            </w:r>
          </w:p>
        </w:tc>
        <w:tc>
          <w:tcPr>
            <w:tcW w:w="1215" w:type="dxa"/>
            <w:vAlign w:val="bottom"/>
          </w:tcPr>
          <w:p w14:paraId="6B715FAA"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566</w:t>
            </w:r>
          </w:p>
        </w:tc>
      </w:tr>
      <w:tr w:rsidR="009254A8" w:rsidRPr="00B947D9" w14:paraId="7F167AE7" w14:textId="77777777" w:rsidTr="005E12E5">
        <w:trPr>
          <w:cantSplit/>
        </w:trPr>
        <w:tc>
          <w:tcPr>
            <w:tcW w:w="1827" w:type="dxa"/>
          </w:tcPr>
          <w:p w14:paraId="1E81B888" w14:textId="77777777" w:rsidR="009254A8" w:rsidRPr="00B947D9" w:rsidRDefault="009254A8" w:rsidP="006E6500">
            <w:pPr>
              <w:rPr>
                <w:rFonts w:ascii="Times New Roman" w:hAnsi="Times New Roman" w:cs="Times New Roman"/>
                <w:b/>
                <w:sz w:val="24"/>
                <w:szCs w:val="24"/>
              </w:rPr>
            </w:pPr>
            <w:r w:rsidRPr="00B947D9">
              <w:rPr>
                <w:rFonts w:ascii="Times New Roman" w:hAnsi="Times New Roman" w:cs="Times New Roman"/>
                <w:b/>
                <w:sz w:val="24"/>
                <w:szCs w:val="24"/>
              </w:rPr>
              <w:t>69+</w:t>
            </w:r>
          </w:p>
        </w:tc>
        <w:tc>
          <w:tcPr>
            <w:tcW w:w="1228" w:type="dxa"/>
          </w:tcPr>
          <w:p w14:paraId="7190EDC7"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sz w:val="24"/>
                <w:szCs w:val="24"/>
              </w:rPr>
              <w:t>1733</w:t>
            </w:r>
          </w:p>
        </w:tc>
        <w:tc>
          <w:tcPr>
            <w:tcW w:w="1350" w:type="dxa"/>
          </w:tcPr>
          <w:p w14:paraId="5FFEEA38"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sz w:val="24"/>
                <w:szCs w:val="24"/>
              </w:rPr>
              <w:t>1563</w:t>
            </w:r>
          </w:p>
        </w:tc>
        <w:tc>
          <w:tcPr>
            <w:tcW w:w="1300" w:type="dxa"/>
          </w:tcPr>
          <w:p w14:paraId="516C5B28"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sz w:val="24"/>
                <w:szCs w:val="24"/>
              </w:rPr>
              <w:t>1338</w:t>
            </w:r>
          </w:p>
        </w:tc>
        <w:tc>
          <w:tcPr>
            <w:tcW w:w="1215" w:type="dxa"/>
            <w:vAlign w:val="bottom"/>
          </w:tcPr>
          <w:p w14:paraId="44F1EE30"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485</w:t>
            </w:r>
          </w:p>
        </w:tc>
        <w:tc>
          <w:tcPr>
            <w:tcW w:w="1215" w:type="dxa"/>
            <w:vAlign w:val="bottom"/>
          </w:tcPr>
          <w:p w14:paraId="104B8D6B"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489</w:t>
            </w:r>
          </w:p>
        </w:tc>
        <w:tc>
          <w:tcPr>
            <w:tcW w:w="1215" w:type="dxa"/>
            <w:vAlign w:val="bottom"/>
          </w:tcPr>
          <w:p w14:paraId="3D7CFD84" w14:textId="77777777" w:rsidR="009254A8" w:rsidRPr="00B947D9" w:rsidRDefault="009254A8" w:rsidP="006E6500">
            <w:pPr>
              <w:jc w:val="center"/>
              <w:rPr>
                <w:rFonts w:ascii="Times New Roman" w:hAnsi="Times New Roman" w:cs="Times New Roman"/>
                <w:sz w:val="24"/>
                <w:szCs w:val="24"/>
              </w:rPr>
            </w:pPr>
            <w:r w:rsidRPr="00B947D9">
              <w:rPr>
                <w:rFonts w:ascii="Times New Roman" w:hAnsi="Times New Roman" w:cs="Times New Roman"/>
                <w:color w:val="000000"/>
                <w:sz w:val="24"/>
                <w:szCs w:val="24"/>
              </w:rPr>
              <w:t>497</w:t>
            </w:r>
          </w:p>
        </w:tc>
      </w:tr>
      <w:tr w:rsidR="00284883" w:rsidRPr="00B947D9" w14:paraId="4E20D01C" w14:textId="77777777" w:rsidTr="005E12E5">
        <w:trPr>
          <w:cantSplit/>
        </w:trPr>
        <w:tc>
          <w:tcPr>
            <w:tcW w:w="1827" w:type="dxa"/>
          </w:tcPr>
          <w:p w14:paraId="29649887" w14:textId="10774ECD" w:rsidR="00284883" w:rsidRPr="00B947D9" w:rsidRDefault="00284883" w:rsidP="006E6500">
            <w:pPr>
              <w:rPr>
                <w:rFonts w:ascii="Times New Roman" w:hAnsi="Times New Roman" w:cs="Times New Roman"/>
                <w:b/>
                <w:sz w:val="24"/>
                <w:szCs w:val="24"/>
              </w:rPr>
            </w:pPr>
            <w:r w:rsidRPr="00B947D9">
              <w:rPr>
                <w:rFonts w:ascii="Times New Roman" w:hAnsi="Times New Roman" w:cs="Times New Roman"/>
                <w:b/>
                <w:sz w:val="24"/>
                <w:szCs w:val="24"/>
              </w:rPr>
              <w:t>Total</w:t>
            </w:r>
          </w:p>
        </w:tc>
        <w:tc>
          <w:tcPr>
            <w:tcW w:w="1228" w:type="dxa"/>
          </w:tcPr>
          <w:p w14:paraId="133C30B6" w14:textId="41173C1D" w:rsidR="00284883" w:rsidRPr="00B947D9" w:rsidRDefault="00284883" w:rsidP="006E6500">
            <w:pPr>
              <w:jc w:val="center"/>
              <w:rPr>
                <w:rFonts w:ascii="Times New Roman" w:hAnsi="Times New Roman" w:cs="Times New Roman"/>
                <w:sz w:val="24"/>
                <w:szCs w:val="24"/>
              </w:rPr>
            </w:pPr>
            <w:r w:rsidRPr="00B947D9">
              <w:rPr>
                <w:rFonts w:ascii="Times New Roman" w:hAnsi="Times New Roman" w:cs="Times New Roman"/>
                <w:sz w:val="24"/>
                <w:szCs w:val="24"/>
              </w:rPr>
              <w:t>6727</w:t>
            </w:r>
          </w:p>
        </w:tc>
        <w:tc>
          <w:tcPr>
            <w:tcW w:w="1350" w:type="dxa"/>
          </w:tcPr>
          <w:p w14:paraId="07257C67" w14:textId="15F3A8E1" w:rsidR="00284883" w:rsidRPr="00B947D9" w:rsidRDefault="00284883" w:rsidP="006E6500">
            <w:pPr>
              <w:jc w:val="center"/>
              <w:rPr>
                <w:rFonts w:ascii="Times New Roman" w:hAnsi="Times New Roman" w:cs="Times New Roman"/>
                <w:sz w:val="24"/>
                <w:szCs w:val="24"/>
              </w:rPr>
            </w:pPr>
            <w:r w:rsidRPr="00B947D9">
              <w:rPr>
                <w:rFonts w:ascii="Times New Roman" w:hAnsi="Times New Roman" w:cs="Times New Roman"/>
                <w:sz w:val="24"/>
                <w:szCs w:val="24"/>
              </w:rPr>
              <w:t>6870</w:t>
            </w:r>
          </w:p>
        </w:tc>
        <w:tc>
          <w:tcPr>
            <w:tcW w:w="1300" w:type="dxa"/>
          </w:tcPr>
          <w:p w14:paraId="44223D6E" w14:textId="54B2FB90" w:rsidR="00284883" w:rsidRPr="00B947D9" w:rsidRDefault="00284883" w:rsidP="006E6500">
            <w:pPr>
              <w:jc w:val="center"/>
              <w:rPr>
                <w:rFonts w:ascii="Times New Roman" w:hAnsi="Times New Roman" w:cs="Times New Roman"/>
                <w:sz w:val="24"/>
                <w:szCs w:val="24"/>
              </w:rPr>
            </w:pPr>
            <w:r w:rsidRPr="00B947D9">
              <w:rPr>
                <w:rFonts w:ascii="Times New Roman" w:hAnsi="Times New Roman" w:cs="Times New Roman"/>
                <w:sz w:val="24"/>
                <w:szCs w:val="24"/>
              </w:rPr>
              <w:t>7364</w:t>
            </w:r>
          </w:p>
        </w:tc>
        <w:tc>
          <w:tcPr>
            <w:tcW w:w="1215" w:type="dxa"/>
            <w:vAlign w:val="bottom"/>
          </w:tcPr>
          <w:p w14:paraId="709B7FC5" w14:textId="5A82DBA1" w:rsidR="00284883" w:rsidRPr="00B947D9" w:rsidRDefault="00284883"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1382</w:t>
            </w:r>
          </w:p>
        </w:tc>
        <w:tc>
          <w:tcPr>
            <w:tcW w:w="1215" w:type="dxa"/>
            <w:vAlign w:val="bottom"/>
          </w:tcPr>
          <w:p w14:paraId="1881AE77" w14:textId="4B32DF59" w:rsidR="00284883" w:rsidRPr="00B947D9" w:rsidRDefault="00284883"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1314</w:t>
            </w:r>
          </w:p>
        </w:tc>
        <w:tc>
          <w:tcPr>
            <w:tcW w:w="1215" w:type="dxa"/>
            <w:vAlign w:val="bottom"/>
          </w:tcPr>
          <w:p w14:paraId="420ED57C" w14:textId="3B83DA18" w:rsidR="00284883" w:rsidRPr="00B947D9" w:rsidRDefault="00284883" w:rsidP="006E6500">
            <w:pPr>
              <w:jc w:val="center"/>
              <w:rPr>
                <w:rFonts w:ascii="Times New Roman" w:hAnsi="Times New Roman" w:cs="Times New Roman"/>
                <w:color w:val="000000"/>
                <w:sz w:val="24"/>
                <w:szCs w:val="24"/>
              </w:rPr>
            </w:pPr>
            <w:r w:rsidRPr="00B947D9">
              <w:rPr>
                <w:rFonts w:ascii="Times New Roman" w:hAnsi="Times New Roman" w:cs="Times New Roman"/>
                <w:color w:val="000000"/>
                <w:sz w:val="24"/>
                <w:szCs w:val="24"/>
              </w:rPr>
              <w:t>1427</w:t>
            </w:r>
          </w:p>
        </w:tc>
      </w:tr>
    </w:tbl>
    <w:bookmarkEnd w:id="11"/>
    <w:p w14:paraId="7850EC34" w14:textId="44CDD2BD" w:rsidR="009254A8" w:rsidRPr="00B947D9" w:rsidRDefault="009254A8" w:rsidP="00EB61E6">
      <w:pPr>
        <w:rPr>
          <w:rFonts w:ascii="Times New Roman" w:hAnsi="Times New Roman" w:cs="Times New Roman"/>
          <w:bCs/>
          <w:i/>
          <w:iCs/>
        </w:rPr>
      </w:pPr>
      <w:r w:rsidRPr="00B947D9">
        <w:rPr>
          <w:rFonts w:ascii="Times New Roman" w:hAnsi="Times New Roman" w:cs="Times New Roman"/>
          <w:b/>
        </w:rPr>
        <w:t xml:space="preserve"> </w:t>
      </w:r>
    </w:p>
    <w:p w14:paraId="3180F30A" w14:textId="585D9E93" w:rsidR="004018AC" w:rsidRDefault="004018AC" w:rsidP="004018AC">
      <w:pPr>
        <w:rPr>
          <w:rFonts w:ascii="Times New Roman" w:hAnsi="Times New Roman" w:cs="Times New Roman"/>
          <w:bCs/>
        </w:rPr>
      </w:pPr>
      <w:r w:rsidRPr="00B947D9">
        <w:rPr>
          <w:rFonts w:ascii="Times New Roman" w:hAnsi="Times New Roman" w:cs="Times New Roman"/>
          <w:bCs/>
        </w:rPr>
        <w:t xml:space="preserve">The majority of the Applicant’s </w:t>
      </w:r>
      <w:r w:rsidR="00B611E0" w:rsidRPr="00327CDA">
        <w:rPr>
          <w:rFonts w:ascii="Times New Roman" w:hAnsi="Times New Roman" w:cs="Times New Roman"/>
          <w:bCs/>
        </w:rPr>
        <w:t>Patient Panel</w:t>
      </w:r>
      <w:r w:rsidRPr="00B947D9">
        <w:rPr>
          <w:rFonts w:ascii="Times New Roman" w:hAnsi="Times New Roman" w:cs="Times New Roman"/>
          <w:bCs/>
        </w:rPr>
        <w:t xml:space="preserve"> </w:t>
      </w:r>
      <w:r w:rsidR="00D728A4" w:rsidRPr="00B947D9">
        <w:rPr>
          <w:rFonts w:ascii="Times New Roman" w:hAnsi="Times New Roman" w:cs="Times New Roman"/>
          <w:bCs/>
        </w:rPr>
        <w:t>are</w:t>
      </w:r>
      <w:r w:rsidRPr="00B947D9">
        <w:rPr>
          <w:rFonts w:ascii="Times New Roman" w:hAnsi="Times New Roman" w:cs="Times New Roman"/>
          <w:bCs/>
        </w:rPr>
        <w:t xml:space="preserve"> between the ages of</w:t>
      </w:r>
      <w:r w:rsidR="00641793" w:rsidRPr="00B947D9">
        <w:rPr>
          <w:rFonts w:ascii="Times New Roman" w:hAnsi="Times New Roman" w:cs="Times New Roman"/>
          <w:bCs/>
        </w:rPr>
        <w:t xml:space="preserve"> 50-69</w:t>
      </w:r>
      <w:r w:rsidR="00FF47C0" w:rsidRPr="00B947D9">
        <w:rPr>
          <w:rFonts w:ascii="Times New Roman" w:hAnsi="Times New Roman" w:cs="Times New Roman"/>
          <w:bCs/>
        </w:rPr>
        <w:t>. T</w:t>
      </w:r>
      <w:r w:rsidR="003B4C3B" w:rsidRPr="00B947D9">
        <w:rPr>
          <w:rFonts w:ascii="Times New Roman" w:hAnsi="Times New Roman" w:cs="Times New Roman"/>
          <w:bCs/>
        </w:rPr>
        <w:t xml:space="preserve">he </w:t>
      </w:r>
      <w:r w:rsidR="009A6197" w:rsidRPr="00B947D9">
        <w:rPr>
          <w:rFonts w:ascii="Times New Roman" w:hAnsi="Times New Roman" w:cs="Times New Roman"/>
          <w:bCs/>
        </w:rPr>
        <w:t>size</w:t>
      </w:r>
      <w:r w:rsidRPr="00B947D9">
        <w:rPr>
          <w:rFonts w:ascii="Times New Roman" w:hAnsi="Times New Roman" w:cs="Times New Roman"/>
          <w:bCs/>
        </w:rPr>
        <w:t xml:space="preserve"> </w:t>
      </w:r>
      <w:r w:rsidR="003B4C3B" w:rsidRPr="00B947D9">
        <w:rPr>
          <w:rFonts w:ascii="Times New Roman" w:hAnsi="Times New Roman" w:cs="Times New Roman"/>
          <w:bCs/>
        </w:rPr>
        <w:t xml:space="preserve">of the </w:t>
      </w:r>
      <w:r w:rsidR="00B611E0" w:rsidRPr="00327CDA">
        <w:rPr>
          <w:rFonts w:ascii="Times New Roman" w:hAnsi="Times New Roman" w:cs="Times New Roman"/>
          <w:bCs/>
        </w:rPr>
        <w:t>Patient Panel</w:t>
      </w:r>
      <w:r w:rsidRPr="00B947D9">
        <w:rPr>
          <w:rFonts w:ascii="Times New Roman" w:hAnsi="Times New Roman" w:cs="Times New Roman"/>
          <w:bCs/>
        </w:rPr>
        <w:t xml:space="preserve"> </w:t>
      </w:r>
      <w:r w:rsidR="003B4C3B" w:rsidRPr="00B947D9">
        <w:rPr>
          <w:rFonts w:ascii="Times New Roman" w:hAnsi="Times New Roman" w:cs="Times New Roman"/>
          <w:bCs/>
        </w:rPr>
        <w:t>has dramatically</w:t>
      </w:r>
      <w:r w:rsidRPr="00B947D9">
        <w:rPr>
          <w:rFonts w:ascii="Times New Roman" w:hAnsi="Times New Roman" w:cs="Times New Roman"/>
          <w:bCs/>
        </w:rPr>
        <w:t xml:space="preserve"> increase</w:t>
      </w:r>
      <w:r w:rsidR="003B4C3B" w:rsidRPr="00B947D9">
        <w:rPr>
          <w:rFonts w:ascii="Times New Roman" w:hAnsi="Times New Roman" w:cs="Times New Roman"/>
          <w:bCs/>
        </w:rPr>
        <w:t>d</w:t>
      </w:r>
      <w:r w:rsidR="00240D85" w:rsidRPr="00B947D9">
        <w:rPr>
          <w:rFonts w:ascii="Times New Roman" w:hAnsi="Times New Roman" w:cs="Times New Roman"/>
          <w:bCs/>
        </w:rPr>
        <w:t xml:space="preserve"> in the Main Location</w:t>
      </w:r>
      <w:r w:rsidRPr="00B947D9">
        <w:rPr>
          <w:rFonts w:ascii="Times New Roman" w:hAnsi="Times New Roman" w:cs="Times New Roman"/>
          <w:bCs/>
        </w:rPr>
        <w:t xml:space="preserve"> for the 19-69 age</w:t>
      </w:r>
      <w:r w:rsidR="003B4C3B" w:rsidRPr="00B947D9">
        <w:rPr>
          <w:rFonts w:ascii="Times New Roman" w:hAnsi="Times New Roman" w:cs="Times New Roman"/>
          <w:bCs/>
        </w:rPr>
        <w:t xml:space="preserve"> group from 2019 to 2023, with a decrease</w:t>
      </w:r>
      <w:r w:rsidRPr="00B947D9">
        <w:rPr>
          <w:rFonts w:ascii="Times New Roman" w:hAnsi="Times New Roman" w:cs="Times New Roman"/>
          <w:bCs/>
        </w:rPr>
        <w:t xml:space="preserve"> of patients</w:t>
      </w:r>
      <w:r w:rsidR="003B4C3B" w:rsidRPr="00B947D9">
        <w:rPr>
          <w:rFonts w:ascii="Times New Roman" w:hAnsi="Times New Roman" w:cs="Times New Roman"/>
          <w:bCs/>
        </w:rPr>
        <w:t xml:space="preserve"> in 69+ age group. The decrease in the oldest cohort is </w:t>
      </w:r>
      <w:r w:rsidRPr="00B947D9">
        <w:rPr>
          <w:rFonts w:ascii="Times New Roman" w:hAnsi="Times New Roman" w:cs="Times New Roman"/>
          <w:bCs/>
        </w:rPr>
        <w:t xml:space="preserve">due to the </w:t>
      </w:r>
      <w:r w:rsidR="005205CE">
        <w:rPr>
          <w:rFonts w:ascii="Times New Roman" w:hAnsi="Times New Roman" w:cs="Times New Roman"/>
          <w:bCs/>
        </w:rPr>
        <w:t>shift in national guidelines that places less of an emphasis on colonoscopy in patients over the age of 75</w:t>
      </w:r>
      <w:r w:rsidR="00327CDA">
        <w:rPr>
          <w:rFonts w:ascii="Times New Roman" w:hAnsi="Times New Roman" w:cs="Times New Roman"/>
          <w:bCs/>
        </w:rPr>
        <w:t xml:space="preserve">, </w:t>
      </w:r>
      <w:r w:rsidR="003545A1">
        <w:rPr>
          <w:rFonts w:ascii="Times New Roman" w:hAnsi="Times New Roman" w:cs="Times New Roman"/>
          <w:bCs/>
        </w:rPr>
        <w:t xml:space="preserve">increased focus on targeting younger population, </w:t>
      </w:r>
      <w:r w:rsidR="005205CE">
        <w:rPr>
          <w:rFonts w:ascii="Times New Roman" w:hAnsi="Times New Roman" w:cs="Times New Roman"/>
          <w:bCs/>
        </w:rPr>
        <w:t xml:space="preserve">and the </w:t>
      </w:r>
      <w:r w:rsidR="00FF47C0" w:rsidRPr="00B947D9">
        <w:rPr>
          <w:rFonts w:ascii="Times New Roman" w:hAnsi="Times New Roman" w:cs="Times New Roman"/>
          <w:bCs/>
        </w:rPr>
        <w:t xml:space="preserve">recent </w:t>
      </w:r>
      <w:r w:rsidR="003B4C3B" w:rsidRPr="00B947D9">
        <w:rPr>
          <w:rFonts w:ascii="Times New Roman" w:hAnsi="Times New Roman" w:cs="Times New Roman"/>
          <w:bCs/>
        </w:rPr>
        <w:t>and increasing use of home test kits</w:t>
      </w:r>
      <w:r w:rsidR="00714C7E">
        <w:rPr>
          <w:rFonts w:ascii="Times New Roman" w:hAnsi="Times New Roman" w:cs="Times New Roman"/>
          <w:bCs/>
        </w:rPr>
        <w:t xml:space="preserve"> for colorectal cancer screening</w:t>
      </w:r>
      <w:r w:rsidR="003B4C3B" w:rsidRPr="00B947D9">
        <w:rPr>
          <w:rFonts w:ascii="Times New Roman" w:hAnsi="Times New Roman" w:cs="Times New Roman"/>
          <w:bCs/>
        </w:rPr>
        <w:t xml:space="preserve"> such as</w:t>
      </w:r>
      <w:r w:rsidRPr="00B947D9">
        <w:rPr>
          <w:rFonts w:ascii="Times New Roman" w:hAnsi="Times New Roman" w:cs="Times New Roman"/>
          <w:bCs/>
        </w:rPr>
        <w:t xml:space="preserve"> Cologuard. </w:t>
      </w:r>
      <w:r w:rsidR="00240D85" w:rsidRPr="00B947D9">
        <w:rPr>
          <w:rFonts w:ascii="Times New Roman" w:hAnsi="Times New Roman" w:cs="Times New Roman"/>
          <w:bCs/>
        </w:rPr>
        <w:t xml:space="preserve">The increase in the size of the </w:t>
      </w:r>
      <w:r w:rsidR="00B611E0" w:rsidRPr="00327CDA">
        <w:rPr>
          <w:rFonts w:ascii="Times New Roman" w:hAnsi="Times New Roman" w:cs="Times New Roman"/>
          <w:bCs/>
        </w:rPr>
        <w:t>Patient Panel</w:t>
      </w:r>
      <w:r w:rsidR="00240D85" w:rsidRPr="00B947D9">
        <w:rPr>
          <w:rFonts w:ascii="Times New Roman" w:hAnsi="Times New Roman" w:cs="Times New Roman"/>
          <w:bCs/>
        </w:rPr>
        <w:t xml:space="preserve"> </w:t>
      </w:r>
      <w:r w:rsidR="00D66A0C" w:rsidRPr="00B947D9">
        <w:rPr>
          <w:rFonts w:ascii="Times New Roman" w:hAnsi="Times New Roman" w:cs="Times New Roman"/>
          <w:bCs/>
        </w:rPr>
        <w:t>does</w:t>
      </w:r>
      <w:r w:rsidR="00240D85" w:rsidRPr="00B947D9">
        <w:rPr>
          <w:rFonts w:ascii="Times New Roman" w:hAnsi="Times New Roman" w:cs="Times New Roman"/>
          <w:bCs/>
        </w:rPr>
        <w:t xml:space="preserve"> not </w:t>
      </w:r>
      <w:r w:rsidR="00D66A0C" w:rsidRPr="00B947D9">
        <w:rPr>
          <w:rFonts w:ascii="Times New Roman" w:hAnsi="Times New Roman" w:cs="Times New Roman"/>
          <w:bCs/>
        </w:rPr>
        <w:t>appear as</w:t>
      </w:r>
      <w:r w:rsidR="00FF47C0" w:rsidRPr="00B947D9">
        <w:rPr>
          <w:rFonts w:ascii="Times New Roman" w:hAnsi="Times New Roman" w:cs="Times New Roman"/>
          <w:bCs/>
        </w:rPr>
        <w:t xml:space="preserve"> dramatic at</w:t>
      </w:r>
      <w:r w:rsidR="00240D85" w:rsidRPr="00B947D9">
        <w:rPr>
          <w:rFonts w:ascii="Times New Roman" w:hAnsi="Times New Roman" w:cs="Times New Roman"/>
          <w:bCs/>
        </w:rPr>
        <w:t xml:space="preserve"> </w:t>
      </w:r>
      <w:r w:rsidR="00640B15" w:rsidRPr="00B947D9">
        <w:rPr>
          <w:rFonts w:ascii="Times New Roman" w:hAnsi="Times New Roman" w:cs="Times New Roman"/>
          <w:bCs/>
        </w:rPr>
        <w:t xml:space="preserve">the </w:t>
      </w:r>
      <w:r w:rsidR="00240D85" w:rsidRPr="00B947D9">
        <w:rPr>
          <w:rFonts w:ascii="Times New Roman" w:hAnsi="Times New Roman" w:cs="Times New Roman"/>
          <w:bCs/>
        </w:rPr>
        <w:t xml:space="preserve">SSH Location because </w:t>
      </w:r>
      <w:r w:rsidR="003B4B7B" w:rsidRPr="00B947D9">
        <w:rPr>
          <w:rFonts w:ascii="Times New Roman" w:hAnsi="Times New Roman" w:cs="Times New Roman"/>
          <w:bCs/>
        </w:rPr>
        <w:t xml:space="preserve">South Shore Hospital has </w:t>
      </w:r>
      <w:proofErr w:type="gramStart"/>
      <w:r w:rsidR="003B4B7B" w:rsidRPr="00B947D9">
        <w:rPr>
          <w:rFonts w:ascii="Times New Roman" w:hAnsi="Times New Roman" w:cs="Times New Roman"/>
          <w:bCs/>
        </w:rPr>
        <w:t>increasing</w:t>
      </w:r>
      <w:proofErr w:type="gramEnd"/>
      <w:r w:rsidR="003B4B7B" w:rsidRPr="00B947D9">
        <w:rPr>
          <w:rFonts w:ascii="Times New Roman" w:hAnsi="Times New Roman" w:cs="Times New Roman"/>
          <w:bCs/>
        </w:rPr>
        <w:t xml:space="preserve"> need for their endoscopy rooms for their inpatient population</w:t>
      </w:r>
      <w:r w:rsidR="005069AD" w:rsidRPr="00B947D9">
        <w:rPr>
          <w:rFonts w:ascii="Times New Roman" w:hAnsi="Times New Roman" w:cs="Times New Roman"/>
          <w:bCs/>
        </w:rPr>
        <w:t>.</w:t>
      </w:r>
      <w:r w:rsidR="00FF47C0" w:rsidRPr="00B947D9">
        <w:rPr>
          <w:rFonts w:ascii="Times New Roman" w:hAnsi="Times New Roman" w:cs="Times New Roman"/>
          <w:bCs/>
        </w:rPr>
        <w:t xml:space="preserve"> The impact of the </w:t>
      </w:r>
      <w:r w:rsidR="00436492" w:rsidRPr="00B947D9">
        <w:rPr>
          <w:rFonts w:ascii="Times New Roman" w:hAnsi="Times New Roman" w:cs="Times New Roman"/>
          <w:bCs/>
        </w:rPr>
        <w:lastRenderedPageBreak/>
        <w:t xml:space="preserve">lowered </w:t>
      </w:r>
      <w:r w:rsidR="00FF47C0" w:rsidRPr="00B947D9">
        <w:rPr>
          <w:rFonts w:ascii="Times New Roman" w:hAnsi="Times New Roman" w:cs="Times New Roman"/>
          <w:bCs/>
        </w:rPr>
        <w:t xml:space="preserve">recommended </w:t>
      </w:r>
      <w:r w:rsidR="00436492" w:rsidRPr="00B947D9">
        <w:rPr>
          <w:rFonts w:ascii="Times New Roman" w:hAnsi="Times New Roman" w:cs="Times New Roman"/>
          <w:bCs/>
        </w:rPr>
        <w:t>screening age recommendation</w:t>
      </w:r>
      <w:r w:rsidR="0023318A" w:rsidRPr="00B947D9">
        <w:rPr>
          <w:rFonts w:ascii="Times New Roman" w:hAnsi="Times New Roman" w:cs="Times New Roman"/>
          <w:bCs/>
        </w:rPr>
        <w:t xml:space="preserve"> from 50 to 45</w:t>
      </w:r>
      <w:r w:rsidR="00436492" w:rsidRPr="00B947D9">
        <w:rPr>
          <w:rFonts w:ascii="Times New Roman" w:hAnsi="Times New Roman" w:cs="Times New Roman"/>
          <w:bCs/>
        </w:rPr>
        <w:t xml:space="preserve"> is apparent in the Main Site’s data, as demonstrated by 201% increase from year 2021 to year 2023</w:t>
      </w:r>
      <w:r w:rsidR="00F32A88" w:rsidRPr="00B947D9">
        <w:rPr>
          <w:rFonts w:ascii="Times New Roman" w:hAnsi="Times New Roman" w:cs="Times New Roman"/>
          <w:bCs/>
        </w:rPr>
        <w:t xml:space="preserve"> in this cohort</w:t>
      </w:r>
      <w:r w:rsidR="00436492" w:rsidRPr="00B947D9">
        <w:rPr>
          <w:rFonts w:ascii="Times New Roman" w:hAnsi="Times New Roman" w:cs="Times New Roman"/>
          <w:bCs/>
        </w:rPr>
        <w:t>.</w:t>
      </w:r>
    </w:p>
    <w:p w14:paraId="101A36B1" w14:textId="77777777" w:rsidR="00954438" w:rsidRDefault="00954438" w:rsidP="004018AC">
      <w:pPr>
        <w:rPr>
          <w:rFonts w:ascii="Times New Roman" w:hAnsi="Times New Roman" w:cs="Times New Roman"/>
          <w:bCs/>
        </w:rPr>
      </w:pPr>
    </w:p>
    <w:p w14:paraId="6900CAA3" w14:textId="77777777" w:rsidR="000B27E5" w:rsidRDefault="000B27E5" w:rsidP="004018AC">
      <w:pPr>
        <w:rPr>
          <w:rFonts w:ascii="Times New Roman" w:hAnsi="Times New Roman" w:cs="Times New Roman"/>
          <w:bCs/>
        </w:rPr>
      </w:pPr>
    </w:p>
    <w:p w14:paraId="0408AF8D" w14:textId="2B00DF60" w:rsidR="003D7F2A" w:rsidRPr="00B947D9" w:rsidRDefault="003D7F2A" w:rsidP="003D7F2A">
      <w:pPr>
        <w:pStyle w:val="ListParagraph"/>
        <w:numPr>
          <w:ilvl w:val="0"/>
          <w:numId w:val="1"/>
        </w:numPr>
        <w:rPr>
          <w:rFonts w:ascii="Times New Roman" w:hAnsi="Times New Roman" w:cs="Times New Roman"/>
          <w:bCs/>
          <w:i/>
          <w:iCs/>
        </w:rPr>
      </w:pPr>
      <w:r w:rsidRPr="00B947D9">
        <w:rPr>
          <w:rFonts w:ascii="Times New Roman" w:hAnsi="Times New Roman" w:cs="Times New Roman"/>
          <w:bCs/>
          <w:i/>
          <w:iCs/>
        </w:rPr>
        <w:t xml:space="preserve">Patient Panel by </w:t>
      </w:r>
      <w:r w:rsidR="001A1FC3">
        <w:rPr>
          <w:rFonts w:ascii="Times New Roman" w:hAnsi="Times New Roman" w:cs="Times New Roman"/>
          <w:bCs/>
          <w:i/>
          <w:iCs/>
        </w:rPr>
        <w:t>Service Area/Towns</w:t>
      </w:r>
    </w:p>
    <w:p w14:paraId="5EF24DAC" w14:textId="60EA652F" w:rsidR="004018AC" w:rsidRPr="00B947D9" w:rsidRDefault="004018AC" w:rsidP="003D7F2A">
      <w:pPr>
        <w:spacing w:line="259" w:lineRule="auto"/>
        <w:jc w:val="center"/>
        <w:rPr>
          <w:rFonts w:ascii="Times New Roman" w:hAnsi="Times New Roman" w:cs="Times New Roman"/>
          <w:b/>
          <w:u w:val="single"/>
        </w:rPr>
      </w:pPr>
      <w:r w:rsidRPr="00B947D9">
        <w:rPr>
          <w:rFonts w:ascii="Times New Roman" w:hAnsi="Times New Roman" w:cs="Times New Roman"/>
          <w:b/>
          <w:u w:val="single"/>
        </w:rPr>
        <w:t xml:space="preserve">Table </w:t>
      </w:r>
      <w:r w:rsidR="00EB61E6" w:rsidRPr="00B947D9">
        <w:rPr>
          <w:rFonts w:ascii="Times New Roman" w:hAnsi="Times New Roman" w:cs="Times New Roman"/>
          <w:b/>
          <w:u w:val="single"/>
        </w:rPr>
        <w:t>5</w:t>
      </w:r>
      <w:r w:rsidRPr="00B947D9">
        <w:rPr>
          <w:rFonts w:ascii="Times New Roman" w:hAnsi="Times New Roman" w:cs="Times New Roman"/>
          <w:b/>
          <w:u w:val="single"/>
        </w:rPr>
        <w:t>: Patients by Service Area/Towns and Cities or Zip Code</w:t>
      </w:r>
      <w:r w:rsidR="00487D0C" w:rsidRPr="00B947D9">
        <w:rPr>
          <w:rFonts w:ascii="Times New Roman" w:hAnsi="Times New Roman" w:cs="Times New Roman"/>
          <w:b/>
          <w:u w:val="single"/>
        </w:rPr>
        <w:t xml:space="preserve">  </w:t>
      </w:r>
    </w:p>
    <w:tbl>
      <w:tblPr>
        <w:tblStyle w:val="TableGrid"/>
        <w:tblW w:w="0" w:type="auto"/>
        <w:tblLook w:val="04A0" w:firstRow="1" w:lastRow="0" w:firstColumn="1" w:lastColumn="0" w:noHBand="0" w:noVBand="1"/>
      </w:tblPr>
      <w:tblGrid>
        <w:gridCol w:w="816"/>
        <w:gridCol w:w="1283"/>
        <w:gridCol w:w="776"/>
        <w:gridCol w:w="776"/>
        <w:gridCol w:w="776"/>
      </w:tblGrid>
      <w:tr w:rsidR="006B6F54" w:rsidRPr="00B947D9" w14:paraId="5D2CB2A8" w14:textId="77777777" w:rsidTr="00115FCE">
        <w:trPr>
          <w:cantSplit/>
          <w:tblHeader/>
        </w:trPr>
        <w:tc>
          <w:tcPr>
            <w:tcW w:w="816" w:type="dxa"/>
            <w:shd w:val="clear" w:color="auto" w:fill="E8E8E8" w:themeFill="background2"/>
          </w:tcPr>
          <w:p w14:paraId="0B0C7782" w14:textId="77777777" w:rsidR="006B6F54" w:rsidRPr="00B947D9" w:rsidRDefault="006B6F54" w:rsidP="006B6F54">
            <w:pPr>
              <w:jc w:val="center"/>
              <w:rPr>
                <w:rFonts w:ascii="Times New Roman" w:hAnsi="Times New Roman" w:cs="Times New Roman"/>
                <w:b/>
              </w:rPr>
            </w:pPr>
            <w:r w:rsidRPr="00B947D9">
              <w:rPr>
                <w:rFonts w:ascii="Times New Roman" w:hAnsi="Times New Roman" w:cs="Times New Roman"/>
                <w:b/>
                <w:sz w:val="24"/>
                <w:szCs w:val="24"/>
              </w:rPr>
              <w:t>Main Site</w:t>
            </w:r>
          </w:p>
        </w:tc>
        <w:tc>
          <w:tcPr>
            <w:tcW w:w="1283" w:type="dxa"/>
            <w:shd w:val="clear" w:color="auto" w:fill="E8E8E8" w:themeFill="background2"/>
          </w:tcPr>
          <w:p w14:paraId="78517DEE" w14:textId="6C0F1DA3" w:rsidR="006B6F54" w:rsidRPr="00B947D9" w:rsidRDefault="006B6F54" w:rsidP="006B6F54">
            <w:pPr>
              <w:jc w:val="center"/>
              <w:rPr>
                <w:rFonts w:ascii="Times New Roman" w:hAnsi="Times New Roman" w:cs="Times New Roman"/>
                <w:b/>
              </w:rPr>
            </w:pPr>
            <w:r w:rsidRPr="00B947D9">
              <w:rPr>
                <w:rFonts w:ascii="Times New Roman" w:hAnsi="Times New Roman" w:cs="Times New Roman"/>
                <w:b/>
                <w:sz w:val="24"/>
                <w:szCs w:val="24"/>
              </w:rPr>
              <w:t>Main Site</w:t>
            </w:r>
          </w:p>
        </w:tc>
        <w:tc>
          <w:tcPr>
            <w:tcW w:w="776" w:type="dxa"/>
            <w:shd w:val="clear" w:color="auto" w:fill="E8E8E8" w:themeFill="background2"/>
          </w:tcPr>
          <w:p w14:paraId="69590D24" w14:textId="1AF0E0C4" w:rsidR="006B6F54" w:rsidRPr="00B947D9" w:rsidRDefault="006B6F54" w:rsidP="006B6F54">
            <w:pPr>
              <w:jc w:val="center"/>
              <w:rPr>
                <w:rFonts w:ascii="Times New Roman" w:hAnsi="Times New Roman" w:cs="Times New Roman"/>
                <w:b/>
              </w:rPr>
            </w:pPr>
            <w:r w:rsidRPr="00B947D9">
              <w:rPr>
                <w:rFonts w:ascii="Times New Roman" w:hAnsi="Times New Roman" w:cs="Times New Roman"/>
                <w:b/>
                <w:sz w:val="24"/>
                <w:szCs w:val="24"/>
              </w:rPr>
              <w:t>Main Site</w:t>
            </w:r>
          </w:p>
        </w:tc>
        <w:tc>
          <w:tcPr>
            <w:tcW w:w="776" w:type="dxa"/>
            <w:shd w:val="clear" w:color="auto" w:fill="E8E8E8" w:themeFill="background2"/>
          </w:tcPr>
          <w:p w14:paraId="185A1DAF" w14:textId="25EB7E12" w:rsidR="006B6F54" w:rsidRPr="00B947D9" w:rsidRDefault="006B6F54" w:rsidP="006B6F54">
            <w:pPr>
              <w:jc w:val="center"/>
              <w:rPr>
                <w:rFonts w:ascii="Times New Roman" w:hAnsi="Times New Roman" w:cs="Times New Roman"/>
                <w:b/>
              </w:rPr>
            </w:pPr>
            <w:r w:rsidRPr="00B947D9">
              <w:rPr>
                <w:rFonts w:ascii="Times New Roman" w:hAnsi="Times New Roman" w:cs="Times New Roman"/>
                <w:b/>
                <w:sz w:val="24"/>
                <w:szCs w:val="24"/>
              </w:rPr>
              <w:t>Main Site</w:t>
            </w:r>
          </w:p>
        </w:tc>
        <w:tc>
          <w:tcPr>
            <w:tcW w:w="776" w:type="dxa"/>
            <w:shd w:val="clear" w:color="auto" w:fill="E8E8E8" w:themeFill="background2"/>
          </w:tcPr>
          <w:p w14:paraId="3FC906CD" w14:textId="56503B39" w:rsidR="006B6F54" w:rsidRPr="00B947D9" w:rsidRDefault="006B6F54" w:rsidP="006B6F54">
            <w:pPr>
              <w:jc w:val="center"/>
              <w:rPr>
                <w:rFonts w:ascii="Times New Roman" w:hAnsi="Times New Roman" w:cs="Times New Roman"/>
                <w:b/>
                <w:sz w:val="24"/>
                <w:szCs w:val="24"/>
              </w:rPr>
            </w:pPr>
            <w:r w:rsidRPr="00B947D9">
              <w:rPr>
                <w:rFonts w:ascii="Times New Roman" w:hAnsi="Times New Roman" w:cs="Times New Roman"/>
                <w:b/>
                <w:sz w:val="24"/>
                <w:szCs w:val="24"/>
              </w:rPr>
              <w:t>Main Site</w:t>
            </w:r>
          </w:p>
        </w:tc>
      </w:tr>
      <w:tr w:rsidR="00634A2C" w:rsidRPr="00B947D9" w14:paraId="52ED1CC2" w14:textId="3806701E" w:rsidTr="00276157">
        <w:trPr>
          <w:cantSplit/>
          <w:tblHeader/>
        </w:trPr>
        <w:tc>
          <w:tcPr>
            <w:tcW w:w="816" w:type="dxa"/>
          </w:tcPr>
          <w:p w14:paraId="6AA8A58D" w14:textId="29778F8D" w:rsidR="00634A2C" w:rsidRPr="00B947D9" w:rsidRDefault="00634A2C" w:rsidP="009A0567">
            <w:pPr>
              <w:jc w:val="center"/>
              <w:rPr>
                <w:rFonts w:ascii="Times New Roman" w:hAnsi="Times New Roman" w:cs="Times New Roman"/>
                <w:b/>
                <w:sz w:val="24"/>
                <w:szCs w:val="24"/>
              </w:rPr>
            </w:pPr>
            <w:r w:rsidRPr="00B947D9">
              <w:rPr>
                <w:rFonts w:ascii="Times New Roman" w:hAnsi="Times New Roman" w:cs="Times New Roman"/>
                <w:b/>
                <w:sz w:val="24"/>
                <w:szCs w:val="24"/>
              </w:rPr>
              <w:t>Zip code</w:t>
            </w:r>
          </w:p>
        </w:tc>
        <w:tc>
          <w:tcPr>
            <w:tcW w:w="1283" w:type="dxa"/>
          </w:tcPr>
          <w:p w14:paraId="62E3F9EC" w14:textId="6ACADEA0" w:rsidR="00634A2C" w:rsidRPr="00B947D9" w:rsidRDefault="00634A2C" w:rsidP="009A0567">
            <w:pPr>
              <w:jc w:val="center"/>
              <w:rPr>
                <w:rFonts w:ascii="Times New Roman" w:hAnsi="Times New Roman" w:cs="Times New Roman"/>
                <w:b/>
                <w:sz w:val="24"/>
                <w:szCs w:val="24"/>
              </w:rPr>
            </w:pPr>
            <w:r w:rsidRPr="00B947D9">
              <w:rPr>
                <w:rFonts w:ascii="Times New Roman" w:hAnsi="Times New Roman" w:cs="Times New Roman"/>
                <w:b/>
                <w:sz w:val="24"/>
                <w:szCs w:val="24"/>
              </w:rPr>
              <w:t>town</w:t>
            </w:r>
          </w:p>
        </w:tc>
        <w:tc>
          <w:tcPr>
            <w:tcW w:w="776" w:type="dxa"/>
          </w:tcPr>
          <w:p w14:paraId="5EF7BB8F" w14:textId="03CB8821" w:rsidR="00634A2C" w:rsidRPr="00B947D9" w:rsidRDefault="00634A2C" w:rsidP="009A0567">
            <w:pPr>
              <w:jc w:val="center"/>
              <w:rPr>
                <w:rFonts w:ascii="Times New Roman" w:hAnsi="Times New Roman" w:cs="Times New Roman"/>
                <w:b/>
                <w:sz w:val="24"/>
                <w:szCs w:val="24"/>
              </w:rPr>
            </w:pPr>
            <w:r w:rsidRPr="00B947D9">
              <w:rPr>
                <w:rFonts w:ascii="Times New Roman" w:hAnsi="Times New Roman" w:cs="Times New Roman"/>
                <w:b/>
                <w:sz w:val="24"/>
                <w:szCs w:val="24"/>
              </w:rPr>
              <w:t>FY21</w:t>
            </w:r>
          </w:p>
        </w:tc>
        <w:tc>
          <w:tcPr>
            <w:tcW w:w="776" w:type="dxa"/>
          </w:tcPr>
          <w:p w14:paraId="60E33B35" w14:textId="323211F6" w:rsidR="00634A2C" w:rsidRPr="00B947D9" w:rsidRDefault="00634A2C" w:rsidP="009A0567">
            <w:pPr>
              <w:jc w:val="center"/>
              <w:rPr>
                <w:rFonts w:ascii="Times New Roman" w:hAnsi="Times New Roman" w:cs="Times New Roman"/>
                <w:b/>
                <w:sz w:val="24"/>
                <w:szCs w:val="24"/>
              </w:rPr>
            </w:pPr>
            <w:r w:rsidRPr="00B947D9">
              <w:rPr>
                <w:rFonts w:ascii="Times New Roman" w:hAnsi="Times New Roman" w:cs="Times New Roman"/>
                <w:b/>
                <w:sz w:val="24"/>
                <w:szCs w:val="24"/>
              </w:rPr>
              <w:t>FY22</w:t>
            </w:r>
          </w:p>
        </w:tc>
        <w:tc>
          <w:tcPr>
            <w:tcW w:w="776" w:type="dxa"/>
          </w:tcPr>
          <w:p w14:paraId="08634D6E" w14:textId="45E7D825" w:rsidR="00634A2C" w:rsidRPr="00B947D9" w:rsidRDefault="00634A2C" w:rsidP="009A0567">
            <w:pPr>
              <w:jc w:val="center"/>
              <w:rPr>
                <w:rFonts w:ascii="Times New Roman" w:hAnsi="Times New Roman" w:cs="Times New Roman"/>
                <w:b/>
                <w:sz w:val="24"/>
                <w:szCs w:val="24"/>
              </w:rPr>
            </w:pPr>
            <w:r w:rsidRPr="00B947D9">
              <w:rPr>
                <w:rFonts w:ascii="Times New Roman" w:hAnsi="Times New Roman" w:cs="Times New Roman"/>
                <w:b/>
                <w:sz w:val="24"/>
                <w:szCs w:val="24"/>
              </w:rPr>
              <w:t>FY23</w:t>
            </w:r>
          </w:p>
        </w:tc>
      </w:tr>
      <w:tr w:rsidR="00634A2C" w:rsidRPr="00B947D9" w14:paraId="052B38AA" w14:textId="51C84662" w:rsidTr="00276157">
        <w:trPr>
          <w:cantSplit/>
        </w:trPr>
        <w:tc>
          <w:tcPr>
            <w:tcW w:w="816" w:type="dxa"/>
          </w:tcPr>
          <w:p w14:paraId="207F9983" w14:textId="6A5BCBBF"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b/>
                <w:sz w:val="24"/>
                <w:szCs w:val="24"/>
              </w:rPr>
              <w:t>02043</w:t>
            </w:r>
          </w:p>
        </w:tc>
        <w:tc>
          <w:tcPr>
            <w:tcW w:w="1283" w:type="dxa"/>
          </w:tcPr>
          <w:p w14:paraId="5A30F262" w14:textId="5EA44317"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Hingham</w:t>
            </w:r>
          </w:p>
        </w:tc>
        <w:tc>
          <w:tcPr>
            <w:tcW w:w="776" w:type="dxa"/>
          </w:tcPr>
          <w:p w14:paraId="22CF717F" w14:textId="5EAEA7FD"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526</w:t>
            </w:r>
          </w:p>
        </w:tc>
        <w:tc>
          <w:tcPr>
            <w:tcW w:w="776" w:type="dxa"/>
          </w:tcPr>
          <w:p w14:paraId="0B41CB17" w14:textId="6D6F7E8E"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514</w:t>
            </w:r>
          </w:p>
        </w:tc>
        <w:tc>
          <w:tcPr>
            <w:tcW w:w="776" w:type="dxa"/>
          </w:tcPr>
          <w:p w14:paraId="7618DC70" w14:textId="69571222"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606</w:t>
            </w:r>
          </w:p>
        </w:tc>
      </w:tr>
      <w:tr w:rsidR="00634A2C" w:rsidRPr="00B947D9" w14:paraId="38E32519" w14:textId="56A6789E" w:rsidTr="00276157">
        <w:trPr>
          <w:cantSplit/>
          <w:trHeight w:val="70"/>
        </w:trPr>
        <w:tc>
          <w:tcPr>
            <w:tcW w:w="816" w:type="dxa"/>
          </w:tcPr>
          <w:p w14:paraId="156E2583" w14:textId="4C5F88A1" w:rsidR="00634A2C" w:rsidRPr="00B947D9" w:rsidRDefault="00634A2C" w:rsidP="009A0567">
            <w:pPr>
              <w:rPr>
                <w:rFonts w:ascii="Times New Roman" w:hAnsi="Times New Roman" w:cs="Times New Roman"/>
                <w:b/>
                <w:sz w:val="24"/>
                <w:szCs w:val="24"/>
                <w:lang w:val="fr-FR"/>
              </w:rPr>
            </w:pPr>
            <w:r w:rsidRPr="00B947D9">
              <w:rPr>
                <w:rFonts w:ascii="Times New Roman" w:hAnsi="Times New Roman" w:cs="Times New Roman"/>
                <w:b/>
                <w:sz w:val="24"/>
                <w:szCs w:val="24"/>
                <w:lang w:val="fr-FR"/>
              </w:rPr>
              <w:t>02050</w:t>
            </w:r>
          </w:p>
        </w:tc>
        <w:tc>
          <w:tcPr>
            <w:tcW w:w="1283" w:type="dxa"/>
          </w:tcPr>
          <w:p w14:paraId="3DA1C4CB" w14:textId="08096002" w:rsidR="00634A2C" w:rsidRPr="00B947D9" w:rsidRDefault="00634A2C" w:rsidP="009A0567">
            <w:pPr>
              <w:rPr>
                <w:rFonts w:ascii="Times New Roman" w:hAnsi="Times New Roman" w:cs="Times New Roman"/>
                <w:b/>
                <w:sz w:val="24"/>
                <w:szCs w:val="24"/>
                <w:lang w:val="fr-FR"/>
              </w:rPr>
            </w:pPr>
            <w:proofErr w:type="spellStart"/>
            <w:r w:rsidRPr="00B947D9">
              <w:rPr>
                <w:rFonts w:ascii="Times New Roman" w:hAnsi="Times New Roman" w:cs="Times New Roman"/>
                <w:sz w:val="24"/>
                <w:szCs w:val="24"/>
                <w:lang w:val="fr-FR"/>
              </w:rPr>
              <w:t>Marshfield</w:t>
            </w:r>
            <w:proofErr w:type="spellEnd"/>
          </w:p>
        </w:tc>
        <w:tc>
          <w:tcPr>
            <w:tcW w:w="776" w:type="dxa"/>
          </w:tcPr>
          <w:p w14:paraId="02076E0D" w14:textId="6AB4E632" w:rsidR="00634A2C" w:rsidRPr="00B947D9" w:rsidRDefault="00634A2C" w:rsidP="009A0567">
            <w:pPr>
              <w:rPr>
                <w:rFonts w:ascii="Times New Roman" w:hAnsi="Times New Roman" w:cs="Times New Roman"/>
                <w:b/>
                <w:sz w:val="24"/>
                <w:szCs w:val="24"/>
                <w:lang w:val="fr-FR"/>
              </w:rPr>
            </w:pPr>
            <w:r w:rsidRPr="00B947D9">
              <w:rPr>
                <w:rFonts w:ascii="Times New Roman" w:hAnsi="Times New Roman" w:cs="Times New Roman"/>
                <w:sz w:val="24"/>
                <w:szCs w:val="24"/>
                <w:lang w:val="fr-FR"/>
              </w:rPr>
              <w:t>440</w:t>
            </w:r>
          </w:p>
        </w:tc>
        <w:tc>
          <w:tcPr>
            <w:tcW w:w="776" w:type="dxa"/>
          </w:tcPr>
          <w:p w14:paraId="72159514" w14:textId="38EFF238" w:rsidR="00634A2C" w:rsidRPr="00B947D9" w:rsidRDefault="00634A2C" w:rsidP="009A0567">
            <w:pPr>
              <w:rPr>
                <w:rFonts w:ascii="Times New Roman" w:hAnsi="Times New Roman" w:cs="Times New Roman"/>
                <w:b/>
                <w:sz w:val="24"/>
                <w:szCs w:val="24"/>
                <w:lang w:val="fr-FR"/>
              </w:rPr>
            </w:pPr>
            <w:r w:rsidRPr="00B947D9">
              <w:rPr>
                <w:rFonts w:ascii="Times New Roman" w:hAnsi="Times New Roman" w:cs="Times New Roman"/>
                <w:sz w:val="24"/>
                <w:szCs w:val="24"/>
                <w:lang w:val="fr-FR"/>
              </w:rPr>
              <w:t>443</w:t>
            </w:r>
          </w:p>
        </w:tc>
        <w:tc>
          <w:tcPr>
            <w:tcW w:w="776" w:type="dxa"/>
          </w:tcPr>
          <w:p w14:paraId="41050E7D" w14:textId="682C10F4" w:rsidR="00634A2C" w:rsidRPr="00B947D9" w:rsidRDefault="00634A2C" w:rsidP="009A0567">
            <w:pPr>
              <w:rPr>
                <w:rFonts w:ascii="Times New Roman" w:hAnsi="Times New Roman" w:cs="Times New Roman"/>
                <w:b/>
                <w:sz w:val="24"/>
                <w:szCs w:val="24"/>
                <w:lang w:val="fr-FR"/>
              </w:rPr>
            </w:pPr>
            <w:r w:rsidRPr="00B947D9">
              <w:rPr>
                <w:rFonts w:ascii="Times New Roman" w:hAnsi="Times New Roman" w:cs="Times New Roman"/>
                <w:sz w:val="24"/>
                <w:szCs w:val="24"/>
                <w:lang w:val="fr-FR"/>
              </w:rPr>
              <w:t>420</w:t>
            </w:r>
          </w:p>
        </w:tc>
      </w:tr>
      <w:tr w:rsidR="00634A2C" w:rsidRPr="00B947D9" w14:paraId="0AA9D419" w14:textId="5D0CDDAC" w:rsidTr="00276157">
        <w:trPr>
          <w:cantSplit/>
        </w:trPr>
        <w:tc>
          <w:tcPr>
            <w:tcW w:w="816" w:type="dxa"/>
          </w:tcPr>
          <w:p w14:paraId="5ECAD5A1" w14:textId="7D934CD5"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b/>
                <w:sz w:val="24"/>
                <w:szCs w:val="24"/>
              </w:rPr>
              <w:t>02066</w:t>
            </w:r>
          </w:p>
        </w:tc>
        <w:tc>
          <w:tcPr>
            <w:tcW w:w="1283" w:type="dxa"/>
          </w:tcPr>
          <w:p w14:paraId="267269B7" w14:textId="16F792AC"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Scituate</w:t>
            </w:r>
          </w:p>
        </w:tc>
        <w:tc>
          <w:tcPr>
            <w:tcW w:w="776" w:type="dxa"/>
          </w:tcPr>
          <w:p w14:paraId="0E4E5E5C" w14:textId="32C29DBD"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415</w:t>
            </w:r>
          </w:p>
        </w:tc>
        <w:tc>
          <w:tcPr>
            <w:tcW w:w="776" w:type="dxa"/>
          </w:tcPr>
          <w:p w14:paraId="6F86B0D5" w14:textId="6F2A198C"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433</w:t>
            </w:r>
          </w:p>
        </w:tc>
        <w:tc>
          <w:tcPr>
            <w:tcW w:w="776" w:type="dxa"/>
          </w:tcPr>
          <w:p w14:paraId="1D3ACB2D" w14:textId="3D231169"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450</w:t>
            </w:r>
          </w:p>
        </w:tc>
      </w:tr>
      <w:tr w:rsidR="00634A2C" w:rsidRPr="00B947D9" w14:paraId="3B0C08C2" w14:textId="279C4A60" w:rsidTr="00276157">
        <w:trPr>
          <w:cantSplit/>
        </w:trPr>
        <w:tc>
          <w:tcPr>
            <w:tcW w:w="816" w:type="dxa"/>
          </w:tcPr>
          <w:p w14:paraId="24165FCF" w14:textId="055FC53C"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b/>
                <w:sz w:val="24"/>
                <w:szCs w:val="24"/>
              </w:rPr>
              <w:t>02339</w:t>
            </w:r>
          </w:p>
        </w:tc>
        <w:tc>
          <w:tcPr>
            <w:tcW w:w="1283" w:type="dxa"/>
          </w:tcPr>
          <w:p w14:paraId="09665142" w14:textId="461E4B57"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Hanover</w:t>
            </w:r>
          </w:p>
        </w:tc>
        <w:tc>
          <w:tcPr>
            <w:tcW w:w="776" w:type="dxa"/>
          </w:tcPr>
          <w:p w14:paraId="35480846" w14:textId="133D1975"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316</w:t>
            </w:r>
          </w:p>
        </w:tc>
        <w:tc>
          <w:tcPr>
            <w:tcW w:w="776" w:type="dxa"/>
          </w:tcPr>
          <w:p w14:paraId="27724138" w14:textId="2A06509B"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357</w:t>
            </w:r>
          </w:p>
        </w:tc>
        <w:tc>
          <w:tcPr>
            <w:tcW w:w="776" w:type="dxa"/>
          </w:tcPr>
          <w:p w14:paraId="653CC860" w14:textId="4F4F1F80"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403</w:t>
            </w:r>
          </w:p>
        </w:tc>
      </w:tr>
      <w:tr w:rsidR="00634A2C" w:rsidRPr="00B947D9" w14:paraId="5909EB5C" w14:textId="2D988ED5" w:rsidTr="00276157">
        <w:trPr>
          <w:cantSplit/>
        </w:trPr>
        <w:tc>
          <w:tcPr>
            <w:tcW w:w="816" w:type="dxa"/>
          </w:tcPr>
          <w:p w14:paraId="14758539" w14:textId="29785F7F"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b/>
                <w:sz w:val="24"/>
                <w:szCs w:val="24"/>
              </w:rPr>
              <w:t>02360</w:t>
            </w:r>
          </w:p>
        </w:tc>
        <w:tc>
          <w:tcPr>
            <w:tcW w:w="1283" w:type="dxa"/>
          </w:tcPr>
          <w:p w14:paraId="7B84989F" w14:textId="09F4577E"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Plymouth</w:t>
            </w:r>
          </w:p>
        </w:tc>
        <w:tc>
          <w:tcPr>
            <w:tcW w:w="776" w:type="dxa"/>
          </w:tcPr>
          <w:p w14:paraId="28DFFF74" w14:textId="7DCD33C4"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330</w:t>
            </w:r>
          </w:p>
        </w:tc>
        <w:tc>
          <w:tcPr>
            <w:tcW w:w="776" w:type="dxa"/>
          </w:tcPr>
          <w:p w14:paraId="3457CA00" w14:textId="4447F2D8"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325</w:t>
            </w:r>
          </w:p>
        </w:tc>
        <w:tc>
          <w:tcPr>
            <w:tcW w:w="776" w:type="dxa"/>
          </w:tcPr>
          <w:p w14:paraId="26ED3912" w14:textId="173C2010"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342</w:t>
            </w:r>
          </w:p>
        </w:tc>
      </w:tr>
      <w:tr w:rsidR="00634A2C" w:rsidRPr="00B947D9" w14:paraId="27D6B87E" w14:textId="7BF86A42" w:rsidTr="00276157">
        <w:trPr>
          <w:cantSplit/>
        </w:trPr>
        <w:tc>
          <w:tcPr>
            <w:tcW w:w="816" w:type="dxa"/>
          </w:tcPr>
          <w:p w14:paraId="7381F5BA" w14:textId="78A6C63F"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b/>
                <w:sz w:val="24"/>
                <w:szCs w:val="24"/>
              </w:rPr>
              <w:t>02190</w:t>
            </w:r>
          </w:p>
        </w:tc>
        <w:tc>
          <w:tcPr>
            <w:tcW w:w="1283" w:type="dxa"/>
          </w:tcPr>
          <w:p w14:paraId="5BBCC74C" w14:textId="3110672F"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South Weymouth</w:t>
            </w:r>
          </w:p>
        </w:tc>
        <w:tc>
          <w:tcPr>
            <w:tcW w:w="776" w:type="dxa"/>
          </w:tcPr>
          <w:p w14:paraId="743689A5" w14:textId="5D533922"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302</w:t>
            </w:r>
          </w:p>
        </w:tc>
        <w:tc>
          <w:tcPr>
            <w:tcW w:w="776" w:type="dxa"/>
          </w:tcPr>
          <w:p w14:paraId="6B4B7361" w14:textId="5CC3BCFE"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312</w:t>
            </w:r>
          </w:p>
        </w:tc>
        <w:tc>
          <w:tcPr>
            <w:tcW w:w="776" w:type="dxa"/>
          </w:tcPr>
          <w:p w14:paraId="48963491" w14:textId="5C364ED6"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343</w:t>
            </w:r>
          </w:p>
        </w:tc>
      </w:tr>
      <w:tr w:rsidR="00634A2C" w:rsidRPr="00B947D9" w14:paraId="0D4C086C" w14:textId="2A1C8960" w:rsidTr="00276157">
        <w:trPr>
          <w:cantSplit/>
        </w:trPr>
        <w:tc>
          <w:tcPr>
            <w:tcW w:w="816" w:type="dxa"/>
          </w:tcPr>
          <w:p w14:paraId="483D2324" w14:textId="2A7B5D88"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b/>
                <w:sz w:val="24"/>
                <w:szCs w:val="24"/>
              </w:rPr>
              <w:t>02370</w:t>
            </w:r>
          </w:p>
        </w:tc>
        <w:tc>
          <w:tcPr>
            <w:tcW w:w="1283" w:type="dxa"/>
          </w:tcPr>
          <w:p w14:paraId="6C79F444" w14:textId="59BFF290"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Rockland</w:t>
            </w:r>
          </w:p>
        </w:tc>
        <w:tc>
          <w:tcPr>
            <w:tcW w:w="776" w:type="dxa"/>
          </w:tcPr>
          <w:p w14:paraId="1D9CCCE4" w14:textId="33C95515"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269</w:t>
            </w:r>
          </w:p>
        </w:tc>
        <w:tc>
          <w:tcPr>
            <w:tcW w:w="776" w:type="dxa"/>
          </w:tcPr>
          <w:p w14:paraId="236D07CB" w14:textId="4DD1C724"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291</w:t>
            </w:r>
          </w:p>
        </w:tc>
        <w:tc>
          <w:tcPr>
            <w:tcW w:w="776" w:type="dxa"/>
          </w:tcPr>
          <w:p w14:paraId="28D0BCBB" w14:textId="6821F933" w:rsidR="00634A2C" w:rsidRPr="007B46A8" w:rsidRDefault="00634A2C" w:rsidP="009A0567">
            <w:pPr>
              <w:rPr>
                <w:rFonts w:ascii="Times New Roman" w:hAnsi="Times New Roman" w:cs="Times New Roman"/>
                <w:bCs/>
                <w:sz w:val="24"/>
                <w:szCs w:val="24"/>
              </w:rPr>
            </w:pPr>
            <w:r w:rsidRPr="007B46A8">
              <w:rPr>
                <w:rFonts w:ascii="Times New Roman" w:hAnsi="Times New Roman" w:cs="Times New Roman"/>
                <w:bCs/>
                <w:sz w:val="24"/>
                <w:szCs w:val="24"/>
              </w:rPr>
              <w:t>283</w:t>
            </w:r>
          </w:p>
        </w:tc>
      </w:tr>
      <w:tr w:rsidR="00634A2C" w:rsidRPr="00B947D9" w14:paraId="1A7CE991" w14:textId="5334ACAF" w:rsidTr="00276157">
        <w:trPr>
          <w:cantSplit/>
        </w:trPr>
        <w:tc>
          <w:tcPr>
            <w:tcW w:w="816" w:type="dxa"/>
          </w:tcPr>
          <w:p w14:paraId="72CD739E" w14:textId="03D198FB"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b/>
                <w:sz w:val="24"/>
                <w:szCs w:val="24"/>
              </w:rPr>
              <w:t>02359</w:t>
            </w:r>
          </w:p>
        </w:tc>
        <w:tc>
          <w:tcPr>
            <w:tcW w:w="1283" w:type="dxa"/>
          </w:tcPr>
          <w:p w14:paraId="4ED978CC" w14:textId="1AE6940D"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Pembroke</w:t>
            </w:r>
          </w:p>
        </w:tc>
        <w:tc>
          <w:tcPr>
            <w:tcW w:w="776" w:type="dxa"/>
          </w:tcPr>
          <w:p w14:paraId="07FC0274" w14:textId="1ACA7969"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288</w:t>
            </w:r>
          </w:p>
        </w:tc>
        <w:tc>
          <w:tcPr>
            <w:tcW w:w="776" w:type="dxa"/>
          </w:tcPr>
          <w:p w14:paraId="69F6D589" w14:textId="64A07DF2"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304</w:t>
            </w:r>
          </w:p>
        </w:tc>
        <w:tc>
          <w:tcPr>
            <w:tcW w:w="776" w:type="dxa"/>
          </w:tcPr>
          <w:p w14:paraId="3D6AC7DB" w14:textId="7C0C8DB8" w:rsidR="00634A2C" w:rsidRPr="00B947D9" w:rsidRDefault="00634A2C" w:rsidP="009A0567">
            <w:pPr>
              <w:rPr>
                <w:rFonts w:ascii="Times New Roman" w:hAnsi="Times New Roman" w:cs="Times New Roman"/>
                <w:b/>
                <w:sz w:val="24"/>
                <w:szCs w:val="24"/>
              </w:rPr>
            </w:pPr>
            <w:r w:rsidRPr="00B947D9">
              <w:rPr>
                <w:rFonts w:ascii="Times New Roman" w:hAnsi="Times New Roman" w:cs="Times New Roman"/>
                <w:sz w:val="24"/>
                <w:szCs w:val="24"/>
              </w:rPr>
              <w:t>314</w:t>
            </w:r>
          </w:p>
        </w:tc>
      </w:tr>
      <w:tr w:rsidR="00634A2C" w:rsidRPr="00B947D9" w14:paraId="15EBDD32" w14:textId="77777777" w:rsidTr="00276157">
        <w:trPr>
          <w:cantSplit/>
        </w:trPr>
        <w:tc>
          <w:tcPr>
            <w:tcW w:w="816" w:type="dxa"/>
          </w:tcPr>
          <w:p w14:paraId="53A3A5C9" w14:textId="0D164EEA" w:rsidR="00634A2C" w:rsidRPr="00243B1C" w:rsidRDefault="00634A2C" w:rsidP="00243B1C">
            <w:pPr>
              <w:rPr>
                <w:rFonts w:ascii="Times New Roman" w:hAnsi="Times New Roman" w:cs="Times New Roman"/>
                <w:b/>
                <w:sz w:val="24"/>
                <w:szCs w:val="24"/>
              </w:rPr>
            </w:pPr>
            <w:r w:rsidRPr="00243B1C">
              <w:rPr>
                <w:rFonts w:ascii="Times New Roman" w:hAnsi="Times New Roman" w:cs="Times New Roman"/>
                <w:b/>
                <w:sz w:val="24"/>
                <w:szCs w:val="24"/>
              </w:rPr>
              <w:t>02361</w:t>
            </w:r>
          </w:p>
        </w:tc>
        <w:tc>
          <w:tcPr>
            <w:tcW w:w="1283" w:type="dxa"/>
          </w:tcPr>
          <w:p w14:paraId="481BFFBD" w14:textId="52E32521" w:rsidR="00634A2C" w:rsidRPr="00243B1C" w:rsidRDefault="00634A2C" w:rsidP="00243B1C">
            <w:pPr>
              <w:rPr>
                <w:rFonts w:ascii="Times New Roman" w:hAnsi="Times New Roman" w:cs="Times New Roman"/>
                <w:sz w:val="24"/>
                <w:szCs w:val="24"/>
              </w:rPr>
            </w:pPr>
            <w:r w:rsidRPr="00243B1C">
              <w:rPr>
                <w:rFonts w:ascii="Times New Roman" w:hAnsi="Times New Roman" w:cs="Times New Roman"/>
                <w:sz w:val="24"/>
                <w:szCs w:val="24"/>
              </w:rPr>
              <w:t>Norwell</w:t>
            </w:r>
          </w:p>
        </w:tc>
        <w:tc>
          <w:tcPr>
            <w:tcW w:w="776" w:type="dxa"/>
          </w:tcPr>
          <w:p w14:paraId="752EC8D4" w14:textId="31F9FF84" w:rsidR="00634A2C" w:rsidRPr="00243B1C" w:rsidRDefault="00634A2C" w:rsidP="00243B1C">
            <w:pPr>
              <w:rPr>
                <w:rFonts w:ascii="Times New Roman" w:hAnsi="Times New Roman" w:cs="Times New Roman"/>
                <w:sz w:val="24"/>
                <w:szCs w:val="24"/>
              </w:rPr>
            </w:pPr>
            <w:r w:rsidRPr="00243B1C">
              <w:rPr>
                <w:rFonts w:ascii="Times New Roman" w:hAnsi="Times New Roman" w:cs="Times New Roman"/>
                <w:sz w:val="24"/>
                <w:szCs w:val="24"/>
              </w:rPr>
              <w:t>278</w:t>
            </w:r>
          </w:p>
        </w:tc>
        <w:tc>
          <w:tcPr>
            <w:tcW w:w="776" w:type="dxa"/>
          </w:tcPr>
          <w:p w14:paraId="1EDB5EAF" w14:textId="1EE555B9" w:rsidR="00634A2C" w:rsidRPr="00243B1C" w:rsidRDefault="00634A2C" w:rsidP="00243B1C">
            <w:pPr>
              <w:rPr>
                <w:rFonts w:ascii="Times New Roman" w:hAnsi="Times New Roman" w:cs="Times New Roman"/>
                <w:sz w:val="24"/>
                <w:szCs w:val="24"/>
              </w:rPr>
            </w:pPr>
            <w:r w:rsidRPr="00243B1C">
              <w:rPr>
                <w:rFonts w:ascii="Times New Roman" w:hAnsi="Times New Roman" w:cs="Times New Roman"/>
                <w:sz w:val="24"/>
                <w:szCs w:val="24"/>
              </w:rPr>
              <w:t>175</w:t>
            </w:r>
          </w:p>
        </w:tc>
        <w:tc>
          <w:tcPr>
            <w:tcW w:w="776" w:type="dxa"/>
          </w:tcPr>
          <w:p w14:paraId="60CC282E" w14:textId="1D9AFFBF" w:rsidR="00634A2C" w:rsidRPr="00243B1C" w:rsidRDefault="00634A2C" w:rsidP="00243B1C">
            <w:pPr>
              <w:rPr>
                <w:rFonts w:ascii="Times New Roman" w:hAnsi="Times New Roman" w:cs="Times New Roman"/>
                <w:sz w:val="24"/>
                <w:szCs w:val="24"/>
              </w:rPr>
            </w:pPr>
            <w:r w:rsidRPr="00243B1C">
              <w:rPr>
                <w:rFonts w:ascii="Times New Roman" w:hAnsi="Times New Roman" w:cs="Times New Roman"/>
                <w:sz w:val="24"/>
                <w:szCs w:val="24"/>
              </w:rPr>
              <w:t>289</w:t>
            </w:r>
          </w:p>
        </w:tc>
      </w:tr>
      <w:tr w:rsidR="00634A2C" w:rsidRPr="00B947D9" w14:paraId="0FEEA9D3" w14:textId="51383E84" w:rsidTr="00276157">
        <w:trPr>
          <w:cantSplit/>
        </w:trPr>
        <w:tc>
          <w:tcPr>
            <w:tcW w:w="816" w:type="dxa"/>
          </w:tcPr>
          <w:p w14:paraId="45F979B4" w14:textId="7065382A" w:rsidR="00634A2C" w:rsidRPr="00B947D9" w:rsidRDefault="00634A2C" w:rsidP="00243B1C">
            <w:pPr>
              <w:rPr>
                <w:rFonts w:ascii="Times New Roman" w:hAnsi="Times New Roman" w:cs="Times New Roman"/>
                <w:b/>
                <w:sz w:val="24"/>
                <w:szCs w:val="24"/>
              </w:rPr>
            </w:pPr>
            <w:r>
              <w:rPr>
                <w:rFonts w:ascii="Times New Roman" w:hAnsi="Times New Roman" w:cs="Times New Roman"/>
                <w:b/>
                <w:sz w:val="24"/>
                <w:szCs w:val="24"/>
              </w:rPr>
              <w:t>02332</w:t>
            </w:r>
          </w:p>
        </w:tc>
        <w:tc>
          <w:tcPr>
            <w:tcW w:w="1283" w:type="dxa"/>
          </w:tcPr>
          <w:p w14:paraId="0EBED6D8" w14:textId="7628A568" w:rsidR="00634A2C" w:rsidRPr="00B947D9" w:rsidRDefault="00634A2C" w:rsidP="00243B1C">
            <w:pPr>
              <w:rPr>
                <w:rFonts w:ascii="Times New Roman" w:hAnsi="Times New Roman" w:cs="Times New Roman"/>
                <w:b/>
                <w:sz w:val="24"/>
                <w:szCs w:val="24"/>
              </w:rPr>
            </w:pPr>
            <w:r w:rsidRPr="00B947D9">
              <w:rPr>
                <w:rFonts w:ascii="Times New Roman" w:hAnsi="Times New Roman" w:cs="Times New Roman"/>
                <w:sz w:val="24"/>
                <w:szCs w:val="24"/>
              </w:rPr>
              <w:t>Duxbury</w:t>
            </w:r>
            <w:r w:rsidRPr="00B947D9" w:rsidDel="00A77876">
              <w:rPr>
                <w:rFonts w:ascii="Times New Roman" w:hAnsi="Times New Roman" w:cs="Times New Roman"/>
                <w:sz w:val="24"/>
                <w:szCs w:val="24"/>
              </w:rPr>
              <w:t xml:space="preserve"> </w:t>
            </w:r>
          </w:p>
        </w:tc>
        <w:tc>
          <w:tcPr>
            <w:tcW w:w="776" w:type="dxa"/>
          </w:tcPr>
          <w:p w14:paraId="4A44D7E3" w14:textId="105E7441" w:rsidR="00634A2C" w:rsidRPr="00B947D9" w:rsidRDefault="00634A2C" w:rsidP="00243B1C">
            <w:pPr>
              <w:rPr>
                <w:rFonts w:ascii="Times New Roman" w:hAnsi="Times New Roman" w:cs="Times New Roman"/>
                <w:b/>
                <w:sz w:val="24"/>
                <w:szCs w:val="24"/>
              </w:rPr>
            </w:pPr>
            <w:r w:rsidRPr="00B947D9">
              <w:rPr>
                <w:rFonts w:ascii="Times New Roman" w:hAnsi="Times New Roman" w:cs="Times New Roman"/>
                <w:sz w:val="24"/>
                <w:szCs w:val="24"/>
              </w:rPr>
              <w:t>286</w:t>
            </w:r>
          </w:p>
        </w:tc>
        <w:tc>
          <w:tcPr>
            <w:tcW w:w="776" w:type="dxa"/>
          </w:tcPr>
          <w:p w14:paraId="4E1AFAE0" w14:textId="10464225" w:rsidR="00634A2C" w:rsidRPr="00B947D9" w:rsidRDefault="00634A2C" w:rsidP="00243B1C">
            <w:pPr>
              <w:rPr>
                <w:rFonts w:ascii="Times New Roman" w:hAnsi="Times New Roman" w:cs="Times New Roman"/>
                <w:b/>
                <w:sz w:val="24"/>
                <w:szCs w:val="24"/>
              </w:rPr>
            </w:pPr>
            <w:r w:rsidRPr="00B947D9">
              <w:rPr>
                <w:rFonts w:ascii="Times New Roman" w:hAnsi="Times New Roman" w:cs="Times New Roman"/>
                <w:sz w:val="24"/>
                <w:szCs w:val="24"/>
              </w:rPr>
              <w:t>293</w:t>
            </w:r>
          </w:p>
        </w:tc>
        <w:tc>
          <w:tcPr>
            <w:tcW w:w="776" w:type="dxa"/>
          </w:tcPr>
          <w:p w14:paraId="7C17544A" w14:textId="129EA3A1" w:rsidR="00634A2C" w:rsidRPr="00B947D9" w:rsidRDefault="00634A2C" w:rsidP="00243B1C">
            <w:pPr>
              <w:rPr>
                <w:rFonts w:ascii="Times New Roman" w:hAnsi="Times New Roman" w:cs="Times New Roman"/>
                <w:b/>
                <w:sz w:val="24"/>
                <w:szCs w:val="24"/>
              </w:rPr>
            </w:pPr>
            <w:r w:rsidRPr="00B947D9">
              <w:rPr>
                <w:rFonts w:ascii="Times New Roman" w:hAnsi="Times New Roman" w:cs="Times New Roman"/>
                <w:sz w:val="24"/>
                <w:szCs w:val="24"/>
              </w:rPr>
              <w:t>336</w:t>
            </w:r>
          </w:p>
        </w:tc>
      </w:tr>
      <w:tr w:rsidR="00634A2C" w:rsidRPr="00B947D9" w14:paraId="4716AF0B" w14:textId="59A6D641" w:rsidTr="00276157">
        <w:trPr>
          <w:cantSplit/>
        </w:trPr>
        <w:tc>
          <w:tcPr>
            <w:tcW w:w="816" w:type="dxa"/>
          </w:tcPr>
          <w:p w14:paraId="58059E88" w14:textId="686B35BB" w:rsidR="00634A2C" w:rsidRPr="00B947D9" w:rsidRDefault="00634A2C" w:rsidP="00A77876">
            <w:pPr>
              <w:rPr>
                <w:rFonts w:ascii="Times New Roman" w:hAnsi="Times New Roman" w:cs="Times New Roman"/>
                <w:b/>
                <w:sz w:val="24"/>
                <w:szCs w:val="24"/>
              </w:rPr>
            </w:pPr>
            <w:r w:rsidRPr="00B947D9">
              <w:rPr>
                <w:rFonts w:ascii="Times New Roman" w:hAnsi="Times New Roman" w:cs="Times New Roman"/>
                <w:b/>
                <w:sz w:val="24"/>
                <w:szCs w:val="24"/>
              </w:rPr>
              <w:t>02</w:t>
            </w:r>
            <w:r>
              <w:rPr>
                <w:rFonts w:ascii="Times New Roman" w:hAnsi="Times New Roman" w:cs="Times New Roman"/>
                <w:b/>
                <w:sz w:val="24"/>
                <w:szCs w:val="24"/>
              </w:rPr>
              <w:t>184</w:t>
            </w:r>
          </w:p>
        </w:tc>
        <w:tc>
          <w:tcPr>
            <w:tcW w:w="1283" w:type="dxa"/>
          </w:tcPr>
          <w:p w14:paraId="6A9FA3DE" w14:textId="73F9439D" w:rsidR="00634A2C" w:rsidRPr="00B947D9" w:rsidRDefault="00634A2C" w:rsidP="00A77876">
            <w:pPr>
              <w:rPr>
                <w:rFonts w:ascii="Times New Roman" w:hAnsi="Times New Roman" w:cs="Times New Roman"/>
                <w:b/>
                <w:sz w:val="24"/>
                <w:szCs w:val="24"/>
              </w:rPr>
            </w:pPr>
            <w:r>
              <w:rPr>
                <w:rFonts w:ascii="Times New Roman" w:hAnsi="Times New Roman" w:cs="Times New Roman"/>
                <w:sz w:val="24"/>
                <w:szCs w:val="24"/>
              </w:rPr>
              <w:t>Braintree</w:t>
            </w:r>
          </w:p>
        </w:tc>
        <w:tc>
          <w:tcPr>
            <w:tcW w:w="776" w:type="dxa"/>
          </w:tcPr>
          <w:p w14:paraId="095E5B09" w14:textId="451D6C01" w:rsidR="00634A2C" w:rsidRPr="007B46A8" w:rsidRDefault="00634A2C" w:rsidP="00A77876">
            <w:pPr>
              <w:rPr>
                <w:rFonts w:ascii="Times New Roman" w:hAnsi="Times New Roman" w:cs="Times New Roman"/>
                <w:bCs/>
                <w:sz w:val="24"/>
                <w:szCs w:val="24"/>
              </w:rPr>
            </w:pPr>
            <w:r w:rsidRPr="007B46A8">
              <w:rPr>
                <w:rFonts w:ascii="Times New Roman" w:hAnsi="Times New Roman" w:cs="Times New Roman"/>
                <w:bCs/>
                <w:sz w:val="24"/>
                <w:szCs w:val="24"/>
              </w:rPr>
              <w:t>264</w:t>
            </w:r>
          </w:p>
        </w:tc>
        <w:tc>
          <w:tcPr>
            <w:tcW w:w="776" w:type="dxa"/>
          </w:tcPr>
          <w:p w14:paraId="03D72484" w14:textId="7141CD91" w:rsidR="00634A2C" w:rsidRPr="00B947D9" w:rsidRDefault="00634A2C" w:rsidP="00A77876">
            <w:pPr>
              <w:rPr>
                <w:rFonts w:ascii="Times New Roman" w:hAnsi="Times New Roman" w:cs="Times New Roman"/>
                <w:b/>
                <w:sz w:val="24"/>
                <w:szCs w:val="24"/>
              </w:rPr>
            </w:pPr>
            <w:r w:rsidRPr="00B947D9">
              <w:rPr>
                <w:rFonts w:ascii="Times New Roman" w:hAnsi="Times New Roman" w:cs="Times New Roman"/>
                <w:sz w:val="24"/>
                <w:szCs w:val="24"/>
              </w:rPr>
              <w:t>321</w:t>
            </w:r>
          </w:p>
        </w:tc>
        <w:tc>
          <w:tcPr>
            <w:tcW w:w="776" w:type="dxa"/>
          </w:tcPr>
          <w:p w14:paraId="6FA090ED" w14:textId="04781DA1" w:rsidR="00634A2C" w:rsidRPr="00B947D9" w:rsidRDefault="00634A2C" w:rsidP="00A77876">
            <w:pPr>
              <w:rPr>
                <w:rFonts w:ascii="Times New Roman" w:hAnsi="Times New Roman" w:cs="Times New Roman"/>
                <w:b/>
                <w:sz w:val="24"/>
                <w:szCs w:val="24"/>
              </w:rPr>
            </w:pPr>
            <w:r w:rsidRPr="00B947D9">
              <w:rPr>
                <w:rFonts w:ascii="Times New Roman" w:hAnsi="Times New Roman" w:cs="Times New Roman"/>
                <w:sz w:val="24"/>
                <w:szCs w:val="24"/>
              </w:rPr>
              <w:t>330</w:t>
            </w:r>
          </w:p>
        </w:tc>
      </w:tr>
    </w:tbl>
    <w:tbl>
      <w:tblPr>
        <w:tblStyle w:val="TableGrid"/>
        <w:tblpPr w:leftFromText="180" w:rightFromText="180" w:vertAnchor="text" w:horzAnchor="page" w:tblpX="6071" w:tblpY="-4571"/>
        <w:tblW w:w="0" w:type="auto"/>
        <w:tblLook w:val="04A0" w:firstRow="1" w:lastRow="0" w:firstColumn="1" w:lastColumn="0" w:noHBand="0" w:noVBand="1"/>
      </w:tblPr>
      <w:tblGrid>
        <w:gridCol w:w="1123"/>
        <w:gridCol w:w="1283"/>
        <w:gridCol w:w="1123"/>
        <w:gridCol w:w="1123"/>
        <w:gridCol w:w="1123"/>
      </w:tblGrid>
      <w:tr w:rsidR="00CB2014" w:rsidRPr="00B947D9" w14:paraId="712CF3BE" w14:textId="77777777" w:rsidTr="00276157">
        <w:trPr>
          <w:cantSplit/>
          <w:tblHeader/>
        </w:trPr>
        <w:tc>
          <w:tcPr>
            <w:tcW w:w="1123" w:type="dxa"/>
            <w:shd w:val="clear" w:color="auto" w:fill="D9D9D9" w:themeFill="background1" w:themeFillShade="D9"/>
          </w:tcPr>
          <w:p w14:paraId="50721DCD" w14:textId="77777777" w:rsidR="00CB2014" w:rsidRPr="00B947D9" w:rsidRDefault="00CB2014" w:rsidP="00CB2014">
            <w:pPr>
              <w:rPr>
                <w:rFonts w:ascii="Times New Roman" w:hAnsi="Times New Roman" w:cs="Times New Roman"/>
                <w:b/>
              </w:rPr>
            </w:pPr>
            <w:r w:rsidRPr="00B947D9">
              <w:rPr>
                <w:rFonts w:ascii="Times New Roman" w:hAnsi="Times New Roman" w:cs="Times New Roman"/>
                <w:b/>
                <w:sz w:val="24"/>
                <w:szCs w:val="24"/>
              </w:rPr>
              <w:t>SSH Location</w:t>
            </w:r>
          </w:p>
        </w:tc>
        <w:tc>
          <w:tcPr>
            <w:tcW w:w="1283" w:type="dxa"/>
            <w:shd w:val="clear" w:color="auto" w:fill="D9D9D9" w:themeFill="background1" w:themeFillShade="D9"/>
          </w:tcPr>
          <w:p w14:paraId="44EE1491" w14:textId="77777777" w:rsidR="00CB2014" w:rsidRDefault="00CB2014" w:rsidP="00CB2014">
            <w:pPr>
              <w:rPr>
                <w:rFonts w:ascii="Times New Roman" w:hAnsi="Times New Roman" w:cs="Times New Roman"/>
              </w:rPr>
            </w:pPr>
            <w:r w:rsidRPr="00B947D9">
              <w:rPr>
                <w:rFonts w:ascii="Times New Roman" w:hAnsi="Times New Roman" w:cs="Times New Roman"/>
                <w:b/>
                <w:sz w:val="24"/>
                <w:szCs w:val="24"/>
              </w:rPr>
              <w:t>SSH Location</w:t>
            </w:r>
          </w:p>
        </w:tc>
        <w:tc>
          <w:tcPr>
            <w:tcW w:w="1123" w:type="dxa"/>
            <w:shd w:val="clear" w:color="auto" w:fill="D9D9D9" w:themeFill="background1" w:themeFillShade="D9"/>
          </w:tcPr>
          <w:p w14:paraId="7C97E95F" w14:textId="77777777" w:rsidR="00CB2014" w:rsidRPr="007B46A8" w:rsidRDefault="00CB2014" w:rsidP="00CB2014">
            <w:pPr>
              <w:rPr>
                <w:rFonts w:ascii="Times New Roman" w:hAnsi="Times New Roman" w:cs="Times New Roman"/>
                <w:bCs/>
              </w:rPr>
            </w:pPr>
            <w:r w:rsidRPr="00B947D9">
              <w:rPr>
                <w:rFonts w:ascii="Times New Roman" w:hAnsi="Times New Roman" w:cs="Times New Roman"/>
                <w:b/>
                <w:sz w:val="24"/>
                <w:szCs w:val="24"/>
              </w:rPr>
              <w:t>SSH Location</w:t>
            </w:r>
          </w:p>
        </w:tc>
        <w:tc>
          <w:tcPr>
            <w:tcW w:w="1123" w:type="dxa"/>
            <w:shd w:val="clear" w:color="auto" w:fill="D9D9D9" w:themeFill="background1" w:themeFillShade="D9"/>
          </w:tcPr>
          <w:p w14:paraId="6AE0D486" w14:textId="77777777" w:rsidR="00CB2014" w:rsidRPr="00B947D9" w:rsidRDefault="00CB2014" w:rsidP="00CB2014">
            <w:pPr>
              <w:rPr>
                <w:rFonts w:ascii="Times New Roman" w:hAnsi="Times New Roman" w:cs="Times New Roman"/>
              </w:rPr>
            </w:pPr>
            <w:r w:rsidRPr="00B947D9">
              <w:rPr>
                <w:rFonts w:ascii="Times New Roman" w:hAnsi="Times New Roman" w:cs="Times New Roman"/>
                <w:b/>
                <w:sz w:val="24"/>
                <w:szCs w:val="24"/>
              </w:rPr>
              <w:t>SSH Location</w:t>
            </w:r>
          </w:p>
        </w:tc>
        <w:tc>
          <w:tcPr>
            <w:tcW w:w="1123" w:type="dxa"/>
            <w:shd w:val="clear" w:color="auto" w:fill="D9D9D9" w:themeFill="background1" w:themeFillShade="D9"/>
          </w:tcPr>
          <w:p w14:paraId="4E4611FD" w14:textId="77777777" w:rsidR="00CB2014" w:rsidRPr="00B947D9" w:rsidRDefault="00CB2014" w:rsidP="00CB2014">
            <w:pPr>
              <w:rPr>
                <w:rFonts w:ascii="Times New Roman" w:hAnsi="Times New Roman" w:cs="Times New Roman"/>
              </w:rPr>
            </w:pPr>
            <w:r w:rsidRPr="00B947D9">
              <w:rPr>
                <w:rFonts w:ascii="Times New Roman" w:hAnsi="Times New Roman" w:cs="Times New Roman"/>
                <w:b/>
                <w:sz w:val="24"/>
                <w:szCs w:val="24"/>
              </w:rPr>
              <w:t>SSH Location</w:t>
            </w:r>
          </w:p>
        </w:tc>
      </w:tr>
      <w:tr w:rsidR="00CB2014" w:rsidRPr="00B947D9" w14:paraId="759F13D7" w14:textId="77777777" w:rsidTr="00276157">
        <w:trPr>
          <w:cantSplit/>
          <w:tblHeader/>
        </w:trPr>
        <w:tc>
          <w:tcPr>
            <w:tcW w:w="1123" w:type="dxa"/>
          </w:tcPr>
          <w:p w14:paraId="648FC23F" w14:textId="77777777" w:rsidR="00CB2014" w:rsidRPr="00B947D9" w:rsidRDefault="00CB2014" w:rsidP="00CB2014">
            <w:pPr>
              <w:rPr>
                <w:rFonts w:ascii="Times New Roman" w:hAnsi="Times New Roman" w:cs="Times New Roman"/>
                <w:b/>
              </w:rPr>
            </w:pPr>
            <w:r w:rsidRPr="00B947D9">
              <w:rPr>
                <w:rFonts w:ascii="Times New Roman" w:hAnsi="Times New Roman" w:cs="Times New Roman"/>
                <w:b/>
                <w:sz w:val="24"/>
                <w:szCs w:val="24"/>
              </w:rPr>
              <w:t>Zip Code</w:t>
            </w:r>
          </w:p>
        </w:tc>
        <w:tc>
          <w:tcPr>
            <w:tcW w:w="1283" w:type="dxa"/>
          </w:tcPr>
          <w:p w14:paraId="7A1BDF66" w14:textId="77777777" w:rsidR="00CB2014" w:rsidRDefault="00CB2014" w:rsidP="00CB2014">
            <w:pPr>
              <w:rPr>
                <w:rFonts w:ascii="Times New Roman" w:hAnsi="Times New Roman" w:cs="Times New Roman"/>
              </w:rPr>
            </w:pPr>
            <w:r w:rsidRPr="00B947D9">
              <w:rPr>
                <w:rFonts w:ascii="Times New Roman" w:hAnsi="Times New Roman" w:cs="Times New Roman"/>
                <w:b/>
                <w:sz w:val="24"/>
                <w:szCs w:val="24"/>
              </w:rPr>
              <w:t>Town</w:t>
            </w:r>
          </w:p>
        </w:tc>
        <w:tc>
          <w:tcPr>
            <w:tcW w:w="1123" w:type="dxa"/>
          </w:tcPr>
          <w:p w14:paraId="1A563734" w14:textId="77777777" w:rsidR="00CB2014" w:rsidRPr="007B46A8" w:rsidRDefault="00CB2014" w:rsidP="00CB2014">
            <w:pPr>
              <w:rPr>
                <w:rFonts w:ascii="Times New Roman" w:hAnsi="Times New Roman" w:cs="Times New Roman"/>
                <w:bCs/>
              </w:rPr>
            </w:pPr>
            <w:r w:rsidRPr="00B947D9">
              <w:rPr>
                <w:rFonts w:ascii="Times New Roman" w:hAnsi="Times New Roman" w:cs="Times New Roman"/>
                <w:b/>
                <w:sz w:val="24"/>
                <w:szCs w:val="24"/>
              </w:rPr>
              <w:t>FY21</w:t>
            </w:r>
          </w:p>
        </w:tc>
        <w:tc>
          <w:tcPr>
            <w:tcW w:w="1123" w:type="dxa"/>
          </w:tcPr>
          <w:p w14:paraId="78909623" w14:textId="77777777" w:rsidR="00CB2014" w:rsidRPr="00B947D9" w:rsidRDefault="00CB2014" w:rsidP="00CB2014">
            <w:pPr>
              <w:rPr>
                <w:rFonts w:ascii="Times New Roman" w:hAnsi="Times New Roman" w:cs="Times New Roman"/>
              </w:rPr>
            </w:pPr>
            <w:r w:rsidRPr="00B947D9">
              <w:rPr>
                <w:rFonts w:ascii="Times New Roman" w:hAnsi="Times New Roman" w:cs="Times New Roman"/>
                <w:b/>
                <w:sz w:val="24"/>
                <w:szCs w:val="24"/>
              </w:rPr>
              <w:t>FY22</w:t>
            </w:r>
          </w:p>
        </w:tc>
        <w:tc>
          <w:tcPr>
            <w:tcW w:w="1123" w:type="dxa"/>
          </w:tcPr>
          <w:p w14:paraId="5DDCAB28" w14:textId="77777777" w:rsidR="00CB2014" w:rsidRPr="00B947D9" w:rsidRDefault="00CB2014" w:rsidP="00CB2014">
            <w:pPr>
              <w:rPr>
                <w:rFonts w:ascii="Times New Roman" w:hAnsi="Times New Roman" w:cs="Times New Roman"/>
              </w:rPr>
            </w:pPr>
            <w:r w:rsidRPr="00B947D9">
              <w:rPr>
                <w:rFonts w:ascii="Times New Roman" w:hAnsi="Times New Roman" w:cs="Times New Roman"/>
                <w:b/>
                <w:sz w:val="24"/>
                <w:szCs w:val="24"/>
              </w:rPr>
              <w:t>FY23</w:t>
            </w:r>
          </w:p>
        </w:tc>
      </w:tr>
      <w:tr w:rsidR="00CB2014" w:rsidRPr="00B947D9" w14:paraId="4D0C9A28" w14:textId="77777777" w:rsidTr="00276157">
        <w:trPr>
          <w:cantSplit/>
        </w:trPr>
        <w:tc>
          <w:tcPr>
            <w:tcW w:w="1123" w:type="dxa"/>
            <w:vAlign w:val="bottom"/>
          </w:tcPr>
          <w:p w14:paraId="72C91809" w14:textId="77777777" w:rsidR="00CB2014" w:rsidRPr="00B947D9" w:rsidRDefault="00CB2014" w:rsidP="00CB2014">
            <w:pPr>
              <w:rPr>
                <w:rFonts w:ascii="Times New Roman" w:hAnsi="Times New Roman" w:cs="Times New Roman"/>
                <w:b/>
              </w:rPr>
            </w:pPr>
            <w:r w:rsidRPr="00B947D9">
              <w:rPr>
                <w:rFonts w:ascii="Times New Roman" w:hAnsi="Times New Roman" w:cs="Times New Roman"/>
                <w:b/>
                <w:bCs/>
                <w:color w:val="000000"/>
                <w:sz w:val="24"/>
                <w:szCs w:val="24"/>
              </w:rPr>
              <w:t>2043</w:t>
            </w:r>
          </w:p>
        </w:tc>
        <w:tc>
          <w:tcPr>
            <w:tcW w:w="1283" w:type="dxa"/>
            <w:vAlign w:val="bottom"/>
          </w:tcPr>
          <w:p w14:paraId="27AC1811" w14:textId="77777777" w:rsidR="00CB2014" w:rsidRDefault="00CB2014" w:rsidP="00CB2014">
            <w:pPr>
              <w:rPr>
                <w:rFonts w:ascii="Times New Roman" w:hAnsi="Times New Roman" w:cs="Times New Roman"/>
              </w:rPr>
            </w:pPr>
            <w:r w:rsidRPr="00B947D9">
              <w:rPr>
                <w:rFonts w:ascii="Times New Roman" w:hAnsi="Times New Roman" w:cs="Times New Roman"/>
                <w:color w:val="000000"/>
                <w:sz w:val="24"/>
                <w:szCs w:val="24"/>
              </w:rPr>
              <w:t>Hingham</w:t>
            </w:r>
          </w:p>
        </w:tc>
        <w:tc>
          <w:tcPr>
            <w:tcW w:w="1123" w:type="dxa"/>
          </w:tcPr>
          <w:p w14:paraId="10241554" w14:textId="77777777" w:rsidR="00CB2014" w:rsidRPr="007B46A8" w:rsidRDefault="00CB2014" w:rsidP="00CB2014">
            <w:pPr>
              <w:rPr>
                <w:rFonts w:ascii="Times New Roman" w:hAnsi="Times New Roman" w:cs="Times New Roman"/>
                <w:bCs/>
              </w:rPr>
            </w:pPr>
            <w:r w:rsidRPr="00B947D9">
              <w:rPr>
                <w:rFonts w:ascii="Times New Roman" w:hAnsi="Times New Roman" w:cs="Times New Roman"/>
                <w:sz w:val="24"/>
                <w:szCs w:val="24"/>
              </w:rPr>
              <w:t>83</w:t>
            </w:r>
          </w:p>
        </w:tc>
        <w:tc>
          <w:tcPr>
            <w:tcW w:w="1123" w:type="dxa"/>
          </w:tcPr>
          <w:p w14:paraId="5352E020"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72</w:t>
            </w:r>
          </w:p>
        </w:tc>
        <w:tc>
          <w:tcPr>
            <w:tcW w:w="1123" w:type="dxa"/>
          </w:tcPr>
          <w:p w14:paraId="2D6D16B3"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73</w:t>
            </w:r>
          </w:p>
        </w:tc>
      </w:tr>
      <w:tr w:rsidR="00CB2014" w:rsidRPr="00B947D9" w14:paraId="6805BFED" w14:textId="77777777" w:rsidTr="00276157">
        <w:trPr>
          <w:cantSplit/>
        </w:trPr>
        <w:tc>
          <w:tcPr>
            <w:tcW w:w="1123" w:type="dxa"/>
            <w:vAlign w:val="bottom"/>
          </w:tcPr>
          <w:p w14:paraId="7782D528" w14:textId="77777777" w:rsidR="00CB2014" w:rsidRPr="00B947D9" w:rsidRDefault="00CB2014" w:rsidP="00CB2014">
            <w:pPr>
              <w:rPr>
                <w:rFonts w:ascii="Times New Roman" w:hAnsi="Times New Roman" w:cs="Times New Roman"/>
                <w:b/>
              </w:rPr>
            </w:pPr>
            <w:r w:rsidRPr="00B947D9">
              <w:rPr>
                <w:rFonts w:ascii="Times New Roman" w:hAnsi="Times New Roman" w:cs="Times New Roman"/>
                <w:b/>
                <w:bCs/>
                <w:color w:val="000000"/>
                <w:sz w:val="24"/>
                <w:szCs w:val="24"/>
              </w:rPr>
              <w:t>2050</w:t>
            </w:r>
          </w:p>
        </w:tc>
        <w:tc>
          <w:tcPr>
            <w:tcW w:w="1283" w:type="dxa"/>
            <w:vAlign w:val="bottom"/>
          </w:tcPr>
          <w:p w14:paraId="71385D8F" w14:textId="77777777" w:rsidR="00CB2014" w:rsidRDefault="00CB2014" w:rsidP="00CB2014">
            <w:pPr>
              <w:rPr>
                <w:rFonts w:ascii="Times New Roman" w:hAnsi="Times New Roman" w:cs="Times New Roman"/>
              </w:rPr>
            </w:pPr>
            <w:r w:rsidRPr="00B947D9">
              <w:rPr>
                <w:rFonts w:ascii="Times New Roman" w:hAnsi="Times New Roman" w:cs="Times New Roman"/>
                <w:color w:val="000000"/>
                <w:sz w:val="24"/>
                <w:szCs w:val="24"/>
              </w:rPr>
              <w:t>Marshfield</w:t>
            </w:r>
          </w:p>
        </w:tc>
        <w:tc>
          <w:tcPr>
            <w:tcW w:w="1123" w:type="dxa"/>
          </w:tcPr>
          <w:p w14:paraId="1A6A24DF" w14:textId="77777777" w:rsidR="00CB2014" w:rsidRPr="007B46A8" w:rsidRDefault="00CB2014" w:rsidP="00CB2014">
            <w:pPr>
              <w:rPr>
                <w:rFonts w:ascii="Times New Roman" w:hAnsi="Times New Roman" w:cs="Times New Roman"/>
                <w:bCs/>
              </w:rPr>
            </w:pPr>
            <w:r w:rsidRPr="00B947D9">
              <w:rPr>
                <w:rFonts w:ascii="Times New Roman" w:hAnsi="Times New Roman" w:cs="Times New Roman"/>
                <w:sz w:val="24"/>
                <w:szCs w:val="24"/>
                <w:lang w:val="fr-FR"/>
              </w:rPr>
              <w:t>62</w:t>
            </w:r>
          </w:p>
        </w:tc>
        <w:tc>
          <w:tcPr>
            <w:tcW w:w="1123" w:type="dxa"/>
          </w:tcPr>
          <w:p w14:paraId="75154478"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lang w:val="fr-FR"/>
              </w:rPr>
              <w:t>47</w:t>
            </w:r>
          </w:p>
        </w:tc>
        <w:tc>
          <w:tcPr>
            <w:tcW w:w="1123" w:type="dxa"/>
          </w:tcPr>
          <w:p w14:paraId="4BF0980B"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lang w:val="fr-FR"/>
              </w:rPr>
              <w:t>54</w:t>
            </w:r>
          </w:p>
        </w:tc>
      </w:tr>
      <w:tr w:rsidR="00CB2014" w:rsidRPr="00B947D9" w14:paraId="70AEECD3" w14:textId="77777777" w:rsidTr="00276157">
        <w:trPr>
          <w:cantSplit/>
        </w:trPr>
        <w:tc>
          <w:tcPr>
            <w:tcW w:w="1123" w:type="dxa"/>
            <w:vAlign w:val="bottom"/>
          </w:tcPr>
          <w:p w14:paraId="3FA0D072" w14:textId="77777777" w:rsidR="00CB2014" w:rsidRPr="00B947D9" w:rsidRDefault="00CB2014" w:rsidP="00CB2014">
            <w:pPr>
              <w:rPr>
                <w:rFonts w:ascii="Times New Roman" w:hAnsi="Times New Roman" w:cs="Times New Roman"/>
                <w:b/>
              </w:rPr>
            </w:pPr>
            <w:r w:rsidRPr="00B947D9">
              <w:rPr>
                <w:rFonts w:ascii="Times New Roman" w:hAnsi="Times New Roman" w:cs="Times New Roman"/>
                <w:b/>
                <w:bCs/>
                <w:color w:val="000000"/>
                <w:sz w:val="24"/>
                <w:szCs w:val="24"/>
              </w:rPr>
              <w:t>2066</w:t>
            </w:r>
          </w:p>
        </w:tc>
        <w:tc>
          <w:tcPr>
            <w:tcW w:w="1283" w:type="dxa"/>
            <w:vAlign w:val="bottom"/>
          </w:tcPr>
          <w:p w14:paraId="17698E17" w14:textId="77777777" w:rsidR="00CB2014" w:rsidRDefault="00CB2014" w:rsidP="00CB2014">
            <w:pPr>
              <w:rPr>
                <w:rFonts w:ascii="Times New Roman" w:hAnsi="Times New Roman" w:cs="Times New Roman"/>
              </w:rPr>
            </w:pPr>
            <w:r w:rsidRPr="00B947D9">
              <w:rPr>
                <w:rFonts w:ascii="Times New Roman" w:hAnsi="Times New Roman" w:cs="Times New Roman"/>
                <w:color w:val="000000"/>
                <w:sz w:val="24"/>
                <w:szCs w:val="24"/>
              </w:rPr>
              <w:t>Scituate</w:t>
            </w:r>
          </w:p>
        </w:tc>
        <w:tc>
          <w:tcPr>
            <w:tcW w:w="1123" w:type="dxa"/>
          </w:tcPr>
          <w:p w14:paraId="477CD8AE" w14:textId="77777777" w:rsidR="00CB2014" w:rsidRPr="007B46A8" w:rsidRDefault="00CB2014" w:rsidP="00CB2014">
            <w:pPr>
              <w:rPr>
                <w:rFonts w:ascii="Times New Roman" w:hAnsi="Times New Roman" w:cs="Times New Roman"/>
                <w:bCs/>
              </w:rPr>
            </w:pPr>
            <w:r w:rsidRPr="00B947D9">
              <w:rPr>
                <w:rFonts w:ascii="Times New Roman" w:hAnsi="Times New Roman" w:cs="Times New Roman"/>
                <w:sz w:val="24"/>
                <w:szCs w:val="24"/>
              </w:rPr>
              <w:t>59</w:t>
            </w:r>
          </w:p>
        </w:tc>
        <w:tc>
          <w:tcPr>
            <w:tcW w:w="1123" w:type="dxa"/>
          </w:tcPr>
          <w:p w14:paraId="1B915A43"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59</w:t>
            </w:r>
          </w:p>
        </w:tc>
        <w:tc>
          <w:tcPr>
            <w:tcW w:w="1123" w:type="dxa"/>
          </w:tcPr>
          <w:p w14:paraId="32408805"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56</w:t>
            </w:r>
          </w:p>
        </w:tc>
      </w:tr>
      <w:tr w:rsidR="00CB2014" w:rsidRPr="00B947D9" w14:paraId="30730326" w14:textId="77777777" w:rsidTr="00276157">
        <w:trPr>
          <w:cantSplit/>
        </w:trPr>
        <w:tc>
          <w:tcPr>
            <w:tcW w:w="1123" w:type="dxa"/>
            <w:vAlign w:val="bottom"/>
          </w:tcPr>
          <w:p w14:paraId="01C03FA9" w14:textId="77777777" w:rsidR="00CB2014" w:rsidRPr="00B947D9" w:rsidRDefault="00CB2014" w:rsidP="00CB2014">
            <w:pPr>
              <w:rPr>
                <w:rFonts w:ascii="Times New Roman" w:hAnsi="Times New Roman" w:cs="Times New Roman"/>
                <w:b/>
              </w:rPr>
            </w:pPr>
            <w:r w:rsidRPr="00B947D9">
              <w:rPr>
                <w:rFonts w:ascii="Times New Roman" w:hAnsi="Times New Roman" w:cs="Times New Roman"/>
                <w:b/>
                <w:bCs/>
                <w:color w:val="000000"/>
                <w:sz w:val="24"/>
                <w:szCs w:val="24"/>
              </w:rPr>
              <w:t>2339</w:t>
            </w:r>
          </w:p>
        </w:tc>
        <w:tc>
          <w:tcPr>
            <w:tcW w:w="1283" w:type="dxa"/>
            <w:vAlign w:val="bottom"/>
          </w:tcPr>
          <w:p w14:paraId="4756E42D" w14:textId="77777777" w:rsidR="00CB2014" w:rsidRDefault="00CB2014" w:rsidP="00CB2014">
            <w:pPr>
              <w:rPr>
                <w:rFonts w:ascii="Times New Roman" w:hAnsi="Times New Roman" w:cs="Times New Roman"/>
              </w:rPr>
            </w:pPr>
            <w:r w:rsidRPr="00B947D9">
              <w:rPr>
                <w:rFonts w:ascii="Times New Roman" w:hAnsi="Times New Roman" w:cs="Times New Roman"/>
                <w:color w:val="000000"/>
                <w:sz w:val="24"/>
                <w:szCs w:val="24"/>
              </w:rPr>
              <w:t>Hanover</w:t>
            </w:r>
          </w:p>
        </w:tc>
        <w:tc>
          <w:tcPr>
            <w:tcW w:w="1123" w:type="dxa"/>
          </w:tcPr>
          <w:p w14:paraId="6B7C6B83" w14:textId="77777777" w:rsidR="00CB2014" w:rsidRPr="007B46A8" w:rsidRDefault="00CB2014" w:rsidP="00CB2014">
            <w:pPr>
              <w:rPr>
                <w:rFonts w:ascii="Times New Roman" w:hAnsi="Times New Roman" w:cs="Times New Roman"/>
                <w:bCs/>
              </w:rPr>
            </w:pPr>
            <w:r>
              <w:rPr>
                <w:rFonts w:ascii="Times New Roman" w:hAnsi="Times New Roman" w:cs="Times New Roman"/>
                <w:sz w:val="24"/>
                <w:szCs w:val="24"/>
              </w:rPr>
              <w:t>51</w:t>
            </w:r>
          </w:p>
        </w:tc>
        <w:tc>
          <w:tcPr>
            <w:tcW w:w="1123" w:type="dxa"/>
          </w:tcPr>
          <w:p w14:paraId="1F357747"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39</w:t>
            </w:r>
          </w:p>
        </w:tc>
        <w:tc>
          <w:tcPr>
            <w:tcW w:w="1123" w:type="dxa"/>
          </w:tcPr>
          <w:p w14:paraId="612DADD7"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42</w:t>
            </w:r>
          </w:p>
        </w:tc>
      </w:tr>
      <w:tr w:rsidR="00CB2014" w:rsidRPr="00B947D9" w14:paraId="78D90BC4" w14:textId="77777777" w:rsidTr="00276157">
        <w:trPr>
          <w:cantSplit/>
        </w:trPr>
        <w:tc>
          <w:tcPr>
            <w:tcW w:w="1123" w:type="dxa"/>
            <w:vAlign w:val="bottom"/>
          </w:tcPr>
          <w:p w14:paraId="474C8DD0" w14:textId="77777777" w:rsidR="00CB2014" w:rsidRPr="00B947D9" w:rsidRDefault="00CB2014" w:rsidP="00CB2014">
            <w:pPr>
              <w:rPr>
                <w:rFonts w:ascii="Times New Roman" w:hAnsi="Times New Roman" w:cs="Times New Roman"/>
                <w:b/>
              </w:rPr>
            </w:pPr>
            <w:r w:rsidRPr="00B947D9">
              <w:rPr>
                <w:rFonts w:ascii="Times New Roman" w:hAnsi="Times New Roman" w:cs="Times New Roman"/>
                <w:b/>
                <w:bCs/>
                <w:color w:val="000000"/>
                <w:sz w:val="24"/>
                <w:szCs w:val="24"/>
              </w:rPr>
              <w:t>2190</w:t>
            </w:r>
          </w:p>
        </w:tc>
        <w:tc>
          <w:tcPr>
            <w:tcW w:w="1283" w:type="dxa"/>
            <w:vAlign w:val="bottom"/>
          </w:tcPr>
          <w:p w14:paraId="5EE94990" w14:textId="77777777" w:rsidR="00CB2014" w:rsidRDefault="00CB2014" w:rsidP="00CB2014">
            <w:pPr>
              <w:rPr>
                <w:rFonts w:ascii="Times New Roman" w:hAnsi="Times New Roman" w:cs="Times New Roman"/>
              </w:rPr>
            </w:pPr>
            <w:r w:rsidRPr="00B947D9">
              <w:rPr>
                <w:rFonts w:ascii="Times New Roman" w:hAnsi="Times New Roman" w:cs="Times New Roman"/>
                <w:color w:val="000000"/>
                <w:sz w:val="24"/>
                <w:szCs w:val="24"/>
              </w:rPr>
              <w:t>South Weymouth</w:t>
            </w:r>
          </w:p>
        </w:tc>
        <w:tc>
          <w:tcPr>
            <w:tcW w:w="1123" w:type="dxa"/>
          </w:tcPr>
          <w:p w14:paraId="36B813D2" w14:textId="77777777" w:rsidR="00CB2014" w:rsidRPr="007B46A8" w:rsidRDefault="00CB2014" w:rsidP="00CB2014">
            <w:pPr>
              <w:rPr>
                <w:rFonts w:ascii="Times New Roman" w:hAnsi="Times New Roman" w:cs="Times New Roman"/>
                <w:bCs/>
              </w:rPr>
            </w:pPr>
            <w:r w:rsidRPr="00B947D9">
              <w:rPr>
                <w:rFonts w:ascii="Times New Roman" w:hAnsi="Times New Roman" w:cs="Times New Roman"/>
                <w:sz w:val="24"/>
                <w:szCs w:val="24"/>
              </w:rPr>
              <w:t>68</w:t>
            </w:r>
          </w:p>
        </w:tc>
        <w:tc>
          <w:tcPr>
            <w:tcW w:w="1123" w:type="dxa"/>
          </w:tcPr>
          <w:p w14:paraId="4EDD3874"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51</w:t>
            </w:r>
          </w:p>
        </w:tc>
        <w:tc>
          <w:tcPr>
            <w:tcW w:w="1123" w:type="dxa"/>
          </w:tcPr>
          <w:p w14:paraId="17CB99D4"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52</w:t>
            </w:r>
          </w:p>
        </w:tc>
      </w:tr>
      <w:tr w:rsidR="00CB2014" w:rsidRPr="00B947D9" w14:paraId="36382D3D" w14:textId="77777777" w:rsidTr="00276157">
        <w:trPr>
          <w:cantSplit/>
        </w:trPr>
        <w:tc>
          <w:tcPr>
            <w:tcW w:w="1123" w:type="dxa"/>
            <w:vAlign w:val="bottom"/>
          </w:tcPr>
          <w:p w14:paraId="39A54F6C" w14:textId="77777777" w:rsidR="00CB2014" w:rsidRPr="00B947D9" w:rsidRDefault="00CB2014" w:rsidP="00CB2014">
            <w:pPr>
              <w:rPr>
                <w:rFonts w:ascii="Times New Roman" w:hAnsi="Times New Roman" w:cs="Times New Roman"/>
                <w:b/>
              </w:rPr>
            </w:pPr>
            <w:r w:rsidRPr="00B947D9">
              <w:rPr>
                <w:rFonts w:ascii="Times New Roman" w:hAnsi="Times New Roman" w:cs="Times New Roman"/>
                <w:b/>
                <w:bCs/>
                <w:color w:val="000000"/>
                <w:sz w:val="24"/>
                <w:szCs w:val="24"/>
              </w:rPr>
              <w:t>2370</w:t>
            </w:r>
          </w:p>
        </w:tc>
        <w:tc>
          <w:tcPr>
            <w:tcW w:w="1283" w:type="dxa"/>
            <w:vAlign w:val="bottom"/>
          </w:tcPr>
          <w:p w14:paraId="15E4A765" w14:textId="77777777" w:rsidR="00CB2014" w:rsidRDefault="00CB2014" w:rsidP="00CB2014">
            <w:pPr>
              <w:rPr>
                <w:rFonts w:ascii="Times New Roman" w:hAnsi="Times New Roman" w:cs="Times New Roman"/>
              </w:rPr>
            </w:pPr>
            <w:r w:rsidRPr="00B947D9">
              <w:rPr>
                <w:rFonts w:ascii="Times New Roman" w:hAnsi="Times New Roman" w:cs="Times New Roman"/>
                <w:color w:val="000000"/>
                <w:sz w:val="24"/>
                <w:szCs w:val="24"/>
              </w:rPr>
              <w:t>Rockland</w:t>
            </w:r>
          </w:p>
        </w:tc>
        <w:tc>
          <w:tcPr>
            <w:tcW w:w="1123" w:type="dxa"/>
          </w:tcPr>
          <w:p w14:paraId="7FF69A44" w14:textId="77777777" w:rsidR="00CB2014" w:rsidRPr="007B46A8" w:rsidRDefault="00CB2014" w:rsidP="00CB2014">
            <w:pPr>
              <w:rPr>
                <w:rFonts w:ascii="Times New Roman" w:hAnsi="Times New Roman" w:cs="Times New Roman"/>
                <w:bCs/>
              </w:rPr>
            </w:pPr>
            <w:r w:rsidRPr="00B947D9">
              <w:rPr>
                <w:rFonts w:ascii="Times New Roman" w:hAnsi="Times New Roman" w:cs="Times New Roman"/>
                <w:sz w:val="24"/>
                <w:szCs w:val="24"/>
              </w:rPr>
              <w:t>70</w:t>
            </w:r>
          </w:p>
        </w:tc>
        <w:tc>
          <w:tcPr>
            <w:tcW w:w="1123" w:type="dxa"/>
          </w:tcPr>
          <w:p w14:paraId="328914F8"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55</w:t>
            </w:r>
          </w:p>
        </w:tc>
        <w:tc>
          <w:tcPr>
            <w:tcW w:w="1123" w:type="dxa"/>
          </w:tcPr>
          <w:p w14:paraId="4FF64815"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45</w:t>
            </w:r>
          </w:p>
        </w:tc>
      </w:tr>
      <w:tr w:rsidR="00CB2014" w:rsidRPr="00B947D9" w14:paraId="3DF62EDC" w14:textId="77777777" w:rsidTr="00276157">
        <w:trPr>
          <w:cantSplit/>
        </w:trPr>
        <w:tc>
          <w:tcPr>
            <w:tcW w:w="1123" w:type="dxa"/>
            <w:vAlign w:val="bottom"/>
          </w:tcPr>
          <w:p w14:paraId="242C4E4F" w14:textId="77777777" w:rsidR="00CB2014" w:rsidRPr="00B947D9" w:rsidRDefault="00CB2014" w:rsidP="00CB2014">
            <w:pPr>
              <w:rPr>
                <w:rFonts w:ascii="Times New Roman" w:hAnsi="Times New Roman" w:cs="Times New Roman"/>
                <w:b/>
              </w:rPr>
            </w:pPr>
            <w:r w:rsidRPr="00B947D9">
              <w:rPr>
                <w:rFonts w:ascii="Times New Roman" w:hAnsi="Times New Roman" w:cs="Times New Roman"/>
                <w:b/>
                <w:bCs/>
                <w:color w:val="000000"/>
                <w:sz w:val="24"/>
                <w:szCs w:val="24"/>
              </w:rPr>
              <w:t>2184</w:t>
            </w:r>
          </w:p>
        </w:tc>
        <w:tc>
          <w:tcPr>
            <w:tcW w:w="1283" w:type="dxa"/>
            <w:vAlign w:val="bottom"/>
          </w:tcPr>
          <w:p w14:paraId="52C4FBAC" w14:textId="77777777" w:rsidR="00CB2014" w:rsidRDefault="00CB2014" w:rsidP="00CB2014">
            <w:pPr>
              <w:rPr>
                <w:rFonts w:ascii="Times New Roman" w:hAnsi="Times New Roman" w:cs="Times New Roman"/>
              </w:rPr>
            </w:pPr>
            <w:r w:rsidRPr="00B947D9">
              <w:rPr>
                <w:rFonts w:ascii="Times New Roman" w:hAnsi="Times New Roman" w:cs="Times New Roman"/>
                <w:color w:val="000000"/>
                <w:sz w:val="24"/>
                <w:szCs w:val="24"/>
              </w:rPr>
              <w:t>Braintree</w:t>
            </w:r>
          </w:p>
        </w:tc>
        <w:tc>
          <w:tcPr>
            <w:tcW w:w="1123" w:type="dxa"/>
          </w:tcPr>
          <w:p w14:paraId="69F7E08E" w14:textId="77777777" w:rsidR="00CB2014" w:rsidRPr="007B46A8" w:rsidRDefault="00CB2014" w:rsidP="00CB2014">
            <w:pPr>
              <w:rPr>
                <w:rFonts w:ascii="Times New Roman" w:hAnsi="Times New Roman" w:cs="Times New Roman"/>
                <w:bCs/>
              </w:rPr>
            </w:pPr>
            <w:r w:rsidRPr="00B947D9">
              <w:rPr>
                <w:rFonts w:ascii="Times New Roman" w:hAnsi="Times New Roman" w:cs="Times New Roman"/>
                <w:sz w:val="24"/>
                <w:szCs w:val="24"/>
              </w:rPr>
              <w:t>63</w:t>
            </w:r>
          </w:p>
        </w:tc>
        <w:tc>
          <w:tcPr>
            <w:tcW w:w="1123" w:type="dxa"/>
          </w:tcPr>
          <w:p w14:paraId="656E9714"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51</w:t>
            </w:r>
          </w:p>
        </w:tc>
        <w:tc>
          <w:tcPr>
            <w:tcW w:w="1123" w:type="dxa"/>
          </w:tcPr>
          <w:p w14:paraId="5EA6BEE5"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64</w:t>
            </w:r>
          </w:p>
        </w:tc>
      </w:tr>
      <w:tr w:rsidR="00CB2014" w:rsidRPr="00B947D9" w14:paraId="16C8F771" w14:textId="77777777" w:rsidTr="00276157">
        <w:trPr>
          <w:cantSplit/>
        </w:trPr>
        <w:tc>
          <w:tcPr>
            <w:tcW w:w="1123" w:type="dxa"/>
            <w:vAlign w:val="bottom"/>
          </w:tcPr>
          <w:p w14:paraId="28707555" w14:textId="77777777" w:rsidR="00CB2014" w:rsidRPr="00B947D9" w:rsidRDefault="00CB2014" w:rsidP="00CB2014">
            <w:pPr>
              <w:rPr>
                <w:rFonts w:ascii="Times New Roman" w:hAnsi="Times New Roman" w:cs="Times New Roman"/>
                <w:b/>
              </w:rPr>
            </w:pPr>
            <w:r w:rsidRPr="00B947D9">
              <w:rPr>
                <w:rFonts w:ascii="Times New Roman" w:hAnsi="Times New Roman" w:cs="Times New Roman"/>
                <w:b/>
                <w:bCs/>
                <w:color w:val="000000"/>
                <w:sz w:val="24"/>
                <w:szCs w:val="24"/>
              </w:rPr>
              <w:t>2169</w:t>
            </w:r>
          </w:p>
        </w:tc>
        <w:tc>
          <w:tcPr>
            <w:tcW w:w="1283" w:type="dxa"/>
            <w:vAlign w:val="bottom"/>
          </w:tcPr>
          <w:p w14:paraId="7D51F553" w14:textId="77777777" w:rsidR="00CB2014" w:rsidRDefault="00CB2014" w:rsidP="00CB2014">
            <w:pPr>
              <w:rPr>
                <w:rFonts w:ascii="Times New Roman" w:hAnsi="Times New Roman" w:cs="Times New Roman"/>
              </w:rPr>
            </w:pPr>
            <w:r w:rsidRPr="00B947D9">
              <w:rPr>
                <w:rFonts w:ascii="Times New Roman" w:hAnsi="Times New Roman" w:cs="Times New Roman"/>
                <w:color w:val="000000"/>
                <w:sz w:val="24"/>
                <w:szCs w:val="24"/>
              </w:rPr>
              <w:t>Quincy</w:t>
            </w:r>
          </w:p>
        </w:tc>
        <w:tc>
          <w:tcPr>
            <w:tcW w:w="1123" w:type="dxa"/>
          </w:tcPr>
          <w:p w14:paraId="4C3D5AE0" w14:textId="77777777" w:rsidR="00CB2014" w:rsidRPr="007B46A8" w:rsidRDefault="00CB2014" w:rsidP="00CB2014">
            <w:pPr>
              <w:rPr>
                <w:rFonts w:ascii="Times New Roman" w:hAnsi="Times New Roman" w:cs="Times New Roman"/>
                <w:bCs/>
              </w:rPr>
            </w:pPr>
            <w:r w:rsidRPr="00B947D9">
              <w:rPr>
                <w:rFonts w:ascii="Times New Roman" w:hAnsi="Times New Roman" w:cs="Times New Roman"/>
                <w:sz w:val="24"/>
                <w:szCs w:val="24"/>
              </w:rPr>
              <w:t>58</w:t>
            </w:r>
          </w:p>
        </w:tc>
        <w:tc>
          <w:tcPr>
            <w:tcW w:w="1123" w:type="dxa"/>
          </w:tcPr>
          <w:p w14:paraId="68D4289A"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51</w:t>
            </w:r>
          </w:p>
        </w:tc>
        <w:tc>
          <w:tcPr>
            <w:tcW w:w="1123" w:type="dxa"/>
          </w:tcPr>
          <w:p w14:paraId="2E2684FF"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57</w:t>
            </w:r>
          </w:p>
        </w:tc>
      </w:tr>
      <w:tr w:rsidR="00CB2014" w:rsidRPr="00B947D9" w14:paraId="1C61DD28" w14:textId="77777777" w:rsidTr="00276157">
        <w:trPr>
          <w:cantSplit/>
        </w:trPr>
        <w:tc>
          <w:tcPr>
            <w:tcW w:w="1123" w:type="dxa"/>
            <w:vAlign w:val="bottom"/>
          </w:tcPr>
          <w:p w14:paraId="36C9647F" w14:textId="77777777" w:rsidR="00CB2014" w:rsidRPr="00B947D9" w:rsidRDefault="00CB2014" w:rsidP="00CB2014">
            <w:pPr>
              <w:rPr>
                <w:rFonts w:ascii="Times New Roman" w:hAnsi="Times New Roman" w:cs="Times New Roman"/>
                <w:b/>
              </w:rPr>
            </w:pPr>
            <w:r w:rsidRPr="00B947D9">
              <w:rPr>
                <w:rFonts w:ascii="Times New Roman" w:hAnsi="Times New Roman" w:cs="Times New Roman"/>
                <w:b/>
                <w:bCs/>
                <w:color w:val="000000"/>
                <w:sz w:val="24"/>
                <w:szCs w:val="24"/>
              </w:rPr>
              <w:t>2045</w:t>
            </w:r>
          </w:p>
        </w:tc>
        <w:tc>
          <w:tcPr>
            <w:tcW w:w="1283" w:type="dxa"/>
            <w:vAlign w:val="bottom"/>
          </w:tcPr>
          <w:p w14:paraId="672129AF" w14:textId="77777777" w:rsidR="00CB2014" w:rsidRDefault="00CB2014" w:rsidP="00CB2014">
            <w:pPr>
              <w:rPr>
                <w:rFonts w:ascii="Times New Roman" w:hAnsi="Times New Roman" w:cs="Times New Roman"/>
              </w:rPr>
            </w:pPr>
            <w:r w:rsidRPr="00B947D9">
              <w:rPr>
                <w:rFonts w:ascii="Times New Roman" w:hAnsi="Times New Roman" w:cs="Times New Roman"/>
                <w:color w:val="000000"/>
                <w:sz w:val="24"/>
                <w:szCs w:val="24"/>
              </w:rPr>
              <w:t>Hull</w:t>
            </w:r>
          </w:p>
        </w:tc>
        <w:tc>
          <w:tcPr>
            <w:tcW w:w="1123" w:type="dxa"/>
          </w:tcPr>
          <w:p w14:paraId="7E491EB3" w14:textId="77777777" w:rsidR="00CB2014" w:rsidRPr="007B46A8" w:rsidRDefault="00CB2014" w:rsidP="00CB2014">
            <w:pPr>
              <w:rPr>
                <w:rFonts w:ascii="Times New Roman" w:hAnsi="Times New Roman" w:cs="Times New Roman"/>
                <w:bCs/>
              </w:rPr>
            </w:pPr>
            <w:r w:rsidRPr="00B947D9">
              <w:rPr>
                <w:rFonts w:ascii="Times New Roman" w:hAnsi="Times New Roman" w:cs="Times New Roman"/>
                <w:sz w:val="24"/>
                <w:szCs w:val="24"/>
              </w:rPr>
              <w:t>55</w:t>
            </w:r>
          </w:p>
        </w:tc>
        <w:tc>
          <w:tcPr>
            <w:tcW w:w="1123" w:type="dxa"/>
          </w:tcPr>
          <w:p w14:paraId="562BAA18" w14:textId="77777777" w:rsidR="00CB2014" w:rsidRPr="00B947D9" w:rsidRDefault="00CB2014" w:rsidP="00CB2014">
            <w:pPr>
              <w:rPr>
                <w:rFonts w:ascii="Times New Roman" w:hAnsi="Times New Roman" w:cs="Times New Roman"/>
              </w:rPr>
            </w:pPr>
            <w:r>
              <w:rPr>
                <w:rFonts w:ascii="Times New Roman" w:hAnsi="Times New Roman" w:cs="Times New Roman"/>
                <w:sz w:val="24"/>
                <w:szCs w:val="24"/>
              </w:rPr>
              <w:t>36</w:t>
            </w:r>
          </w:p>
        </w:tc>
        <w:tc>
          <w:tcPr>
            <w:tcW w:w="1123" w:type="dxa"/>
          </w:tcPr>
          <w:p w14:paraId="6429384D"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48</w:t>
            </w:r>
          </w:p>
        </w:tc>
      </w:tr>
      <w:tr w:rsidR="00CB2014" w:rsidRPr="00B947D9" w14:paraId="26B204B3" w14:textId="77777777" w:rsidTr="00276157">
        <w:trPr>
          <w:cantSplit/>
        </w:trPr>
        <w:tc>
          <w:tcPr>
            <w:tcW w:w="1123" w:type="dxa"/>
            <w:vAlign w:val="bottom"/>
          </w:tcPr>
          <w:p w14:paraId="716E12AE" w14:textId="77777777" w:rsidR="00CB2014" w:rsidRPr="00B947D9" w:rsidRDefault="00CB2014" w:rsidP="00CB2014">
            <w:pPr>
              <w:rPr>
                <w:rFonts w:ascii="Times New Roman" w:hAnsi="Times New Roman" w:cs="Times New Roman"/>
                <w:b/>
                <w:bCs/>
                <w:color w:val="000000"/>
              </w:rPr>
            </w:pPr>
            <w:r w:rsidRPr="00B947D9">
              <w:rPr>
                <w:rFonts w:ascii="Times New Roman" w:hAnsi="Times New Roman" w:cs="Times New Roman"/>
                <w:b/>
                <w:bCs/>
                <w:color w:val="000000"/>
                <w:sz w:val="24"/>
                <w:szCs w:val="24"/>
              </w:rPr>
              <w:t>2189</w:t>
            </w:r>
          </w:p>
        </w:tc>
        <w:tc>
          <w:tcPr>
            <w:tcW w:w="1283" w:type="dxa"/>
            <w:vAlign w:val="bottom"/>
          </w:tcPr>
          <w:p w14:paraId="26CFA489" w14:textId="77777777" w:rsidR="00CB2014" w:rsidRPr="00B947D9" w:rsidRDefault="00CB2014" w:rsidP="00CB2014">
            <w:pPr>
              <w:rPr>
                <w:rFonts w:ascii="Times New Roman" w:hAnsi="Times New Roman" w:cs="Times New Roman"/>
                <w:color w:val="000000"/>
              </w:rPr>
            </w:pPr>
            <w:r w:rsidRPr="00B947D9">
              <w:rPr>
                <w:rFonts w:ascii="Times New Roman" w:hAnsi="Times New Roman" w:cs="Times New Roman"/>
                <w:color w:val="000000"/>
                <w:sz w:val="24"/>
                <w:szCs w:val="24"/>
              </w:rPr>
              <w:t>Weymouth</w:t>
            </w:r>
          </w:p>
        </w:tc>
        <w:tc>
          <w:tcPr>
            <w:tcW w:w="1123" w:type="dxa"/>
          </w:tcPr>
          <w:p w14:paraId="06E7D10C"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55</w:t>
            </w:r>
          </w:p>
        </w:tc>
        <w:tc>
          <w:tcPr>
            <w:tcW w:w="1123" w:type="dxa"/>
          </w:tcPr>
          <w:p w14:paraId="064B7275" w14:textId="77777777" w:rsidR="00CB2014" w:rsidRDefault="00CB2014" w:rsidP="00CB2014">
            <w:pPr>
              <w:rPr>
                <w:rFonts w:ascii="Times New Roman" w:hAnsi="Times New Roman" w:cs="Times New Roman"/>
              </w:rPr>
            </w:pPr>
            <w:r w:rsidRPr="00B947D9">
              <w:rPr>
                <w:rFonts w:ascii="Times New Roman" w:hAnsi="Times New Roman" w:cs="Times New Roman"/>
                <w:sz w:val="24"/>
                <w:szCs w:val="24"/>
              </w:rPr>
              <w:t>39</w:t>
            </w:r>
          </w:p>
        </w:tc>
        <w:tc>
          <w:tcPr>
            <w:tcW w:w="1123" w:type="dxa"/>
          </w:tcPr>
          <w:p w14:paraId="1772B5B8" w14:textId="77777777" w:rsidR="00CB2014" w:rsidRPr="00B947D9" w:rsidRDefault="00CB2014" w:rsidP="00CB2014">
            <w:pPr>
              <w:rPr>
                <w:rFonts w:ascii="Times New Roman" w:hAnsi="Times New Roman" w:cs="Times New Roman"/>
              </w:rPr>
            </w:pPr>
            <w:r w:rsidRPr="00B947D9">
              <w:rPr>
                <w:rFonts w:ascii="Times New Roman" w:hAnsi="Times New Roman" w:cs="Times New Roman"/>
                <w:sz w:val="24"/>
                <w:szCs w:val="24"/>
              </w:rPr>
              <w:t>40</w:t>
            </w:r>
          </w:p>
        </w:tc>
      </w:tr>
    </w:tbl>
    <w:p w14:paraId="3E0322FC" w14:textId="77777777" w:rsidR="00714C7E" w:rsidRDefault="00714C7E" w:rsidP="003D7F2A">
      <w:pPr>
        <w:rPr>
          <w:rFonts w:ascii="Times New Roman" w:hAnsi="Times New Roman" w:cs="Times New Roman"/>
          <w:bCs/>
        </w:rPr>
      </w:pPr>
    </w:p>
    <w:p w14:paraId="58EEF1EF" w14:textId="394947D5" w:rsidR="003D7F2A" w:rsidRDefault="00714C7E" w:rsidP="003D7F2A">
      <w:pPr>
        <w:rPr>
          <w:rFonts w:ascii="Times New Roman" w:hAnsi="Times New Roman" w:cs="Times New Roman"/>
          <w:bCs/>
        </w:rPr>
      </w:pPr>
      <w:r>
        <w:rPr>
          <w:rFonts w:ascii="Times New Roman" w:hAnsi="Times New Roman" w:cs="Times New Roman"/>
          <w:bCs/>
        </w:rPr>
        <w:t>T</w:t>
      </w:r>
      <w:r w:rsidR="003D7F2A" w:rsidRPr="00B947D9">
        <w:rPr>
          <w:rFonts w:ascii="Times New Roman" w:hAnsi="Times New Roman" w:cs="Times New Roman"/>
          <w:bCs/>
        </w:rPr>
        <w:t xml:space="preserve">he Applicant’s patients mainly reside in Plymouth and Norfolk country. Table </w:t>
      </w:r>
      <w:r w:rsidR="00487D0C" w:rsidRPr="00B947D9">
        <w:rPr>
          <w:rFonts w:ascii="Times New Roman" w:hAnsi="Times New Roman" w:cs="Times New Roman"/>
          <w:bCs/>
        </w:rPr>
        <w:t>5</w:t>
      </w:r>
      <w:r w:rsidR="009A0567" w:rsidRPr="00B947D9">
        <w:rPr>
          <w:rFonts w:ascii="Times New Roman" w:hAnsi="Times New Roman" w:cs="Times New Roman"/>
          <w:bCs/>
        </w:rPr>
        <w:t xml:space="preserve"> </w:t>
      </w:r>
      <w:r w:rsidR="003D7F2A" w:rsidRPr="00B947D9">
        <w:rPr>
          <w:rFonts w:ascii="Times New Roman" w:hAnsi="Times New Roman" w:cs="Times New Roman"/>
          <w:bCs/>
        </w:rPr>
        <w:t>provides a breakdown of the FY21-FY23 patient origination from each of the primary cities and towns comprising the Applicant’s service area</w:t>
      </w:r>
      <w:r w:rsidR="00487D0C" w:rsidRPr="00B947D9">
        <w:rPr>
          <w:rFonts w:ascii="Times New Roman" w:hAnsi="Times New Roman" w:cs="Times New Roman"/>
          <w:bCs/>
        </w:rPr>
        <w:t xml:space="preserve"> for the Main Site and SSH Location respectively</w:t>
      </w:r>
      <w:r w:rsidR="003D7F2A" w:rsidRPr="00B947D9">
        <w:rPr>
          <w:rFonts w:ascii="Times New Roman" w:hAnsi="Times New Roman" w:cs="Times New Roman"/>
          <w:bCs/>
        </w:rPr>
        <w:t>.</w:t>
      </w:r>
    </w:p>
    <w:p w14:paraId="1BF3011C" w14:textId="6977AE4A" w:rsidR="00A85F01" w:rsidRPr="00B947D9" w:rsidRDefault="00A85F01" w:rsidP="00AB2A05">
      <w:pPr>
        <w:pStyle w:val="ListParagraph"/>
        <w:numPr>
          <w:ilvl w:val="0"/>
          <w:numId w:val="1"/>
        </w:numPr>
        <w:rPr>
          <w:rFonts w:ascii="Times New Roman" w:hAnsi="Times New Roman" w:cs="Times New Roman"/>
          <w:bCs/>
          <w:i/>
          <w:iCs/>
        </w:rPr>
      </w:pPr>
      <w:r w:rsidRPr="00B947D9">
        <w:rPr>
          <w:rFonts w:ascii="Times New Roman" w:hAnsi="Times New Roman" w:cs="Times New Roman"/>
          <w:bCs/>
          <w:i/>
          <w:iCs/>
        </w:rPr>
        <w:t>Patient Panel by Payer Mix</w:t>
      </w:r>
    </w:p>
    <w:p w14:paraId="2EA0882E" w14:textId="6812E68A" w:rsidR="004018AC" w:rsidRPr="00B947D9" w:rsidRDefault="004018AC" w:rsidP="004018AC">
      <w:pPr>
        <w:jc w:val="center"/>
        <w:rPr>
          <w:rFonts w:ascii="Times New Roman" w:hAnsi="Times New Roman" w:cs="Times New Roman"/>
          <w:b/>
          <w:u w:val="single"/>
        </w:rPr>
      </w:pPr>
      <w:r w:rsidRPr="00B947D9">
        <w:rPr>
          <w:rFonts w:ascii="Times New Roman" w:hAnsi="Times New Roman" w:cs="Times New Roman"/>
          <w:b/>
          <w:u w:val="single"/>
        </w:rPr>
        <w:t xml:space="preserve">Table </w:t>
      </w:r>
      <w:r w:rsidR="00EB61E6" w:rsidRPr="00B947D9">
        <w:rPr>
          <w:rFonts w:ascii="Times New Roman" w:hAnsi="Times New Roman" w:cs="Times New Roman"/>
          <w:b/>
          <w:u w:val="single"/>
        </w:rPr>
        <w:t>6</w:t>
      </w:r>
      <w:r w:rsidRPr="00B947D9">
        <w:rPr>
          <w:rFonts w:ascii="Times New Roman" w:hAnsi="Times New Roman" w:cs="Times New Roman"/>
          <w:b/>
          <w:u w:val="single"/>
        </w:rPr>
        <w:t>: Patient Panel by Payer Mix</w:t>
      </w:r>
      <w:r w:rsidRPr="00B947D9">
        <w:rPr>
          <w:rStyle w:val="FootnoteReference"/>
          <w:rFonts w:ascii="Times New Roman" w:hAnsi="Times New Roman" w:cs="Times New Roman"/>
          <w:b/>
          <w:u w:val="single"/>
        </w:rPr>
        <w:footnoteReference w:id="5"/>
      </w:r>
    </w:p>
    <w:tbl>
      <w:tblPr>
        <w:tblStyle w:val="TableGrid"/>
        <w:tblW w:w="0" w:type="auto"/>
        <w:tblLook w:val="04A0" w:firstRow="1" w:lastRow="0" w:firstColumn="1" w:lastColumn="0" w:noHBand="0" w:noVBand="1"/>
      </w:tblPr>
      <w:tblGrid>
        <w:gridCol w:w="2203"/>
        <w:gridCol w:w="1075"/>
        <w:gridCol w:w="1024"/>
        <w:gridCol w:w="1245"/>
        <w:gridCol w:w="1171"/>
        <w:gridCol w:w="1318"/>
        <w:gridCol w:w="1314"/>
      </w:tblGrid>
      <w:tr w:rsidR="009D233D" w:rsidRPr="00B947D9" w14:paraId="19342019" w14:textId="051BFAA6" w:rsidTr="009D233D">
        <w:trPr>
          <w:cantSplit/>
          <w:tblHeader/>
        </w:trPr>
        <w:tc>
          <w:tcPr>
            <w:tcW w:w="2203" w:type="dxa"/>
            <w:shd w:val="clear" w:color="auto" w:fill="E8E8E8" w:themeFill="background2"/>
          </w:tcPr>
          <w:p w14:paraId="3BE71571" w14:textId="77777777" w:rsidR="009D233D" w:rsidRPr="00B947D9" w:rsidRDefault="009D233D" w:rsidP="009D233D">
            <w:pPr>
              <w:jc w:val="center"/>
              <w:rPr>
                <w:rFonts w:ascii="Times New Roman" w:hAnsi="Times New Roman" w:cs="Times New Roman"/>
                <w:b/>
                <w:sz w:val="24"/>
                <w:szCs w:val="24"/>
              </w:rPr>
            </w:pPr>
          </w:p>
        </w:tc>
        <w:tc>
          <w:tcPr>
            <w:tcW w:w="1075" w:type="dxa"/>
            <w:shd w:val="clear" w:color="auto" w:fill="E8E8E8" w:themeFill="background2"/>
          </w:tcPr>
          <w:p w14:paraId="5448E564" w14:textId="77777777" w:rsidR="009D233D" w:rsidRPr="00B947D9" w:rsidRDefault="009D233D" w:rsidP="009D233D">
            <w:pPr>
              <w:jc w:val="center"/>
              <w:rPr>
                <w:rFonts w:ascii="Times New Roman" w:hAnsi="Times New Roman" w:cs="Times New Roman"/>
                <w:b/>
              </w:rPr>
            </w:pPr>
            <w:r w:rsidRPr="00B947D9">
              <w:rPr>
                <w:rFonts w:ascii="Times New Roman" w:hAnsi="Times New Roman" w:cs="Times New Roman"/>
                <w:b/>
                <w:sz w:val="24"/>
                <w:szCs w:val="24"/>
              </w:rPr>
              <w:t>Main Site</w:t>
            </w:r>
          </w:p>
        </w:tc>
        <w:tc>
          <w:tcPr>
            <w:tcW w:w="1024" w:type="dxa"/>
            <w:shd w:val="clear" w:color="auto" w:fill="E8E8E8" w:themeFill="background2"/>
          </w:tcPr>
          <w:p w14:paraId="0B951196" w14:textId="0750DF9D" w:rsidR="009D233D" w:rsidRPr="00B947D9" w:rsidRDefault="009D233D" w:rsidP="009D233D">
            <w:pPr>
              <w:jc w:val="center"/>
              <w:rPr>
                <w:rFonts w:ascii="Times New Roman" w:hAnsi="Times New Roman" w:cs="Times New Roman"/>
                <w:b/>
              </w:rPr>
            </w:pPr>
            <w:r w:rsidRPr="0084018D">
              <w:rPr>
                <w:rFonts w:ascii="Times New Roman" w:hAnsi="Times New Roman" w:cs="Times New Roman"/>
                <w:b/>
                <w:sz w:val="24"/>
                <w:szCs w:val="24"/>
              </w:rPr>
              <w:t>Main Site</w:t>
            </w:r>
          </w:p>
        </w:tc>
        <w:tc>
          <w:tcPr>
            <w:tcW w:w="1245" w:type="dxa"/>
            <w:shd w:val="clear" w:color="auto" w:fill="E8E8E8" w:themeFill="background2"/>
          </w:tcPr>
          <w:p w14:paraId="6CAF393F" w14:textId="449F3A70" w:rsidR="009D233D" w:rsidRPr="00B947D9" w:rsidRDefault="009D233D" w:rsidP="009D233D">
            <w:pPr>
              <w:jc w:val="center"/>
              <w:rPr>
                <w:rFonts w:ascii="Times New Roman" w:hAnsi="Times New Roman" w:cs="Times New Roman"/>
                <w:b/>
                <w:sz w:val="24"/>
                <w:szCs w:val="24"/>
              </w:rPr>
            </w:pPr>
            <w:r w:rsidRPr="0084018D">
              <w:rPr>
                <w:rFonts w:ascii="Times New Roman" w:hAnsi="Times New Roman" w:cs="Times New Roman"/>
                <w:b/>
                <w:sz w:val="24"/>
                <w:szCs w:val="24"/>
              </w:rPr>
              <w:t>Main Site</w:t>
            </w:r>
          </w:p>
        </w:tc>
        <w:tc>
          <w:tcPr>
            <w:tcW w:w="1171" w:type="dxa"/>
            <w:shd w:val="clear" w:color="auto" w:fill="E8E8E8" w:themeFill="background2"/>
          </w:tcPr>
          <w:p w14:paraId="0C8DAE0C" w14:textId="77777777" w:rsidR="009D233D" w:rsidRPr="00B947D9" w:rsidRDefault="009D233D" w:rsidP="009D233D">
            <w:pPr>
              <w:jc w:val="center"/>
              <w:rPr>
                <w:rFonts w:ascii="Times New Roman" w:hAnsi="Times New Roman" w:cs="Times New Roman"/>
                <w:b/>
              </w:rPr>
            </w:pPr>
            <w:r w:rsidRPr="00B947D9">
              <w:rPr>
                <w:rFonts w:ascii="Times New Roman" w:hAnsi="Times New Roman" w:cs="Times New Roman"/>
                <w:b/>
                <w:sz w:val="24"/>
                <w:szCs w:val="24"/>
              </w:rPr>
              <w:t>SSH Location</w:t>
            </w:r>
          </w:p>
        </w:tc>
        <w:tc>
          <w:tcPr>
            <w:tcW w:w="1318" w:type="dxa"/>
            <w:shd w:val="clear" w:color="auto" w:fill="E8E8E8" w:themeFill="background2"/>
          </w:tcPr>
          <w:p w14:paraId="325AB7DC" w14:textId="0A91802B" w:rsidR="009D233D" w:rsidRPr="00B947D9" w:rsidRDefault="009D233D" w:rsidP="009D233D">
            <w:pPr>
              <w:jc w:val="center"/>
              <w:rPr>
                <w:rFonts w:ascii="Times New Roman" w:hAnsi="Times New Roman" w:cs="Times New Roman"/>
                <w:b/>
              </w:rPr>
            </w:pPr>
            <w:r w:rsidRPr="00B947D9">
              <w:rPr>
                <w:rFonts w:ascii="Times New Roman" w:hAnsi="Times New Roman" w:cs="Times New Roman"/>
                <w:b/>
                <w:sz w:val="24"/>
                <w:szCs w:val="24"/>
              </w:rPr>
              <w:t>SSH Location</w:t>
            </w:r>
          </w:p>
        </w:tc>
        <w:tc>
          <w:tcPr>
            <w:tcW w:w="1314" w:type="dxa"/>
            <w:shd w:val="clear" w:color="auto" w:fill="E8E8E8" w:themeFill="background2"/>
          </w:tcPr>
          <w:p w14:paraId="1D6B6110" w14:textId="0AEEBA88" w:rsidR="009D233D" w:rsidRPr="00B947D9" w:rsidRDefault="009D233D" w:rsidP="009D233D">
            <w:pPr>
              <w:jc w:val="center"/>
              <w:rPr>
                <w:rFonts w:ascii="Times New Roman" w:hAnsi="Times New Roman" w:cs="Times New Roman"/>
                <w:b/>
                <w:sz w:val="24"/>
                <w:szCs w:val="24"/>
              </w:rPr>
            </w:pPr>
            <w:r w:rsidRPr="00B947D9">
              <w:rPr>
                <w:rFonts w:ascii="Times New Roman" w:hAnsi="Times New Roman" w:cs="Times New Roman"/>
                <w:b/>
                <w:sz w:val="24"/>
                <w:szCs w:val="24"/>
              </w:rPr>
              <w:t>SSH Location</w:t>
            </w:r>
          </w:p>
        </w:tc>
      </w:tr>
      <w:tr w:rsidR="00285415" w:rsidRPr="00B947D9" w14:paraId="7CCBD1D9" w14:textId="3B7771D9" w:rsidTr="009D233D">
        <w:trPr>
          <w:cantSplit/>
          <w:tblHeader/>
        </w:trPr>
        <w:tc>
          <w:tcPr>
            <w:tcW w:w="2203" w:type="dxa"/>
          </w:tcPr>
          <w:p w14:paraId="5F951CE2" w14:textId="77777777" w:rsidR="00285415" w:rsidRPr="00B947D9" w:rsidRDefault="00285415" w:rsidP="00285415">
            <w:pPr>
              <w:jc w:val="center"/>
              <w:rPr>
                <w:rFonts w:ascii="Times New Roman" w:hAnsi="Times New Roman" w:cs="Times New Roman"/>
                <w:b/>
                <w:sz w:val="24"/>
                <w:szCs w:val="24"/>
              </w:rPr>
            </w:pPr>
            <w:bookmarkStart w:id="12" w:name="_Hlk164088173"/>
          </w:p>
        </w:tc>
        <w:tc>
          <w:tcPr>
            <w:tcW w:w="1075" w:type="dxa"/>
          </w:tcPr>
          <w:p w14:paraId="72F7BA32" w14:textId="77777777" w:rsidR="00285415" w:rsidRPr="00B947D9" w:rsidRDefault="00285415" w:rsidP="00285415">
            <w:pPr>
              <w:jc w:val="center"/>
              <w:rPr>
                <w:rFonts w:ascii="Times New Roman" w:hAnsi="Times New Roman" w:cs="Times New Roman"/>
                <w:b/>
                <w:sz w:val="24"/>
                <w:szCs w:val="24"/>
              </w:rPr>
            </w:pPr>
            <w:r w:rsidRPr="00B947D9">
              <w:rPr>
                <w:rFonts w:ascii="Times New Roman" w:hAnsi="Times New Roman" w:cs="Times New Roman"/>
                <w:b/>
                <w:sz w:val="24"/>
                <w:szCs w:val="24"/>
              </w:rPr>
              <w:t>FY21</w:t>
            </w:r>
          </w:p>
        </w:tc>
        <w:tc>
          <w:tcPr>
            <w:tcW w:w="1024" w:type="dxa"/>
          </w:tcPr>
          <w:p w14:paraId="24AEFC4A" w14:textId="77777777" w:rsidR="00285415" w:rsidRPr="00B947D9" w:rsidRDefault="00285415" w:rsidP="00285415">
            <w:pPr>
              <w:jc w:val="center"/>
              <w:rPr>
                <w:rFonts w:ascii="Times New Roman" w:hAnsi="Times New Roman" w:cs="Times New Roman"/>
                <w:b/>
                <w:sz w:val="24"/>
                <w:szCs w:val="24"/>
              </w:rPr>
            </w:pPr>
            <w:r w:rsidRPr="00B947D9">
              <w:rPr>
                <w:rFonts w:ascii="Times New Roman" w:hAnsi="Times New Roman" w:cs="Times New Roman"/>
                <w:b/>
                <w:sz w:val="24"/>
                <w:szCs w:val="24"/>
              </w:rPr>
              <w:t>FY22</w:t>
            </w:r>
          </w:p>
        </w:tc>
        <w:tc>
          <w:tcPr>
            <w:tcW w:w="1245" w:type="dxa"/>
          </w:tcPr>
          <w:p w14:paraId="68115A8D" w14:textId="77777777" w:rsidR="00285415" w:rsidRPr="00B947D9" w:rsidRDefault="00285415" w:rsidP="00285415">
            <w:pPr>
              <w:jc w:val="center"/>
              <w:rPr>
                <w:rFonts w:ascii="Times New Roman" w:hAnsi="Times New Roman" w:cs="Times New Roman"/>
                <w:b/>
                <w:sz w:val="24"/>
                <w:szCs w:val="24"/>
              </w:rPr>
            </w:pPr>
            <w:r w:rsidRPr="00B947D9">
              <w:rPr>
                <w:rFonts w:ascii="Times New Roman" w:hAnsi="Times New Roman" w:cs="Times New Roman"/>
                <w:b/>
                <w:sz w:val="24"/>
                <w:szCs w:val="24"/>
              </w:rPr>
              <w:t>FY23</w:t>
            </w:r>
          </w:p>
        </w:tc>
        <w:tc>
          <w:tcPr>
            <w:tcW w:w="1171" w:type="dxa"/>
          </w:tcPr>
          <w:p w14:paraId="68A7C23A" w14:textId="2F139BC5" w:rsidR="00285415" w:rsidRPr="00B947D9" w:rsidRDefault="00285415" w:rsidP="00285415">
            <w:pPr>
              <w:jc w:val="center"/>
              <w:rPr>
                <w:rFonts w:ascii="Times New Roman" w:hAnsi="Times New Roman" w:cs="Times New Roman"/>
                <w:b/>
                <w:sz w:val="24"/>
                <w:szCs w:val="24"/>
              </w:rPr>
            </w:pPr>
            <w:r w:rsidRPr="00B947D9">
              <w:rPr>
                <w:rFonts w:ascii="Times New Roman" w:hAnsi="Times New Roman" w:cs="Times New Roman"/>
                <w:b/>
                <w:sz w:val="24"/>
                <w:szCs w:val="24"/>
              </w:rPr>
              <w:t>FY21</w:t>
            </w:r>
          </w:p>
        </w:tc>
        <w:tc>
          <w:tcPr>
            <w:tcW w:w="1318" w:type="dxa"/>
          </w:tcPr>
          <w:p w14:paraId="02C479BB" w14:textId="1E4BAFE8" w:rsidR="00285415" w:rsidRPr="00B947D9" w:rsidRDefault="00285415" w:rsidP="00285415">
            <w:pPr>
              <w:jc w:val="center"/>
              <w:rPr>
                <w:rFonts w:ascii="Times New Roman" w:hAnsi="Times New Roman" w:cs="Times New Roman"/>
                <w:b/>
                <w:sz w:val="24"/>
                <w:szCs w:val="24"/>
              </w:rPr>
            </w:pPr>
            <w:r w:rsidRPr="00B947D9">
              <w:rPr>
                <w:rFonts w:ascii="Times New Roman" w:hAnsi="Times New Roman" w:cs="Times New Roman"/>
                <w:b/>
                <w:sz w:val="24"/>
                <w:szCs w:val="24"/>
              </w:rPr>
              <w:t>FY22</w:t>
            </w:r>
          </w:p>
        </w:tc>
        <w:tc>
          <w:tcPr>
            <w:tcW w:w="1314" w:type="dxa"/>
          </w:tcPr>
          <w:p w14:paraId="70576CFB" w14:textId="58A81ADE" w:rsidR="00285415" w:rsidRPr="00B947D9" w:rsidRDefault="00285415" w:rsidP="00285415">
            <w:pPr>
              <w:jc w:val="center"/>
              <w:rPr>
                <w:rFonts w:ascii="Times New Roman" w:hAnsi="Times New Roman" w:cs="Times New Roman"/>
                <w:b/>
                <w:sz w:val="24"/>
                <w:szCs w:val="24"/>
              </w:rPr>
            </w:pPr>
            <w:r w:rsidRPr="00B947D9">
              <w:rPr>
                <w:rFonts w:ascii="Times New Roman" w:hAnsi="Times New Roman" w:cs="Times New Roman"/>
                <w:b/>
                <w:sz w:val="24"/>
                <w:szCs w:val="24"/>
              </w:rPr>
              <w:t>FY23</w:t>
            </w:r>
          </w:p>
        </w:tc>
      </w:tr>
      <w:tr w:rsidR="00285415" w:rsidRPr="00B947D9" w14:paraId="48843BDE" w14:textId="64FCC4EE" w:rsidTr="009D233D">
        <w:trPr>
          <w:cantSplit/>
          <w:trHeight w:val="359"/>
        </w:trPr>
        <w:tc>
          <w:tcPr>
            <w:tcW w:w="2203" w:type="dxa"/>
          </w:tcPr>
          <w:p w14:paraId="323E70FD" w14:textId="45CC946D" w:rsidR="00285415" w:rsidRPr="00B947D9" w:rsidRDefault="00285415" w:rsidP="00285415">
            <w:pPr>
              <w:rPr>
                <w:rFonts w:ascii="Times New Roman" w:hAnsi="Times New Roman" w:cs="Times New Roman"/>
                <w:b/>
                <w:sz w:val="24"/>
                <w:szCs w:val="24"/>
              </w:rPr>
            </w:pPr>
            <w:r w:rsidRPr="00B947D9">
              <w:rPr>
                <w:rFonts w:ascii="Times New Roman" w:hAnsi="Times New Roman" w:cs="Times New Roman"/>
                <w:b/>
                <w:sz w:val="24"/>
                <w:szCs w:val="24"/>
              </w:rPr>
              <w:t>Medicaid</w:t>
            </w:r>
            <w:r w:rsidR="009F66E1">
              <w:rPr>
                <w:rFonts w:ascii="Times New Roman" w:hAnsi="Times New Roman" w:cs="Times New Roman"/>
                <w:b/>
                <w:sz w:val="24"/>
                <w:szCs w:val="24"/>
              </w:rPr>
              <w:t>/Medicaid MCO</w:t>
            </w:r>
            <w:r w:rsidR="009F66E1">
              <w:rPr>
                <w:rStyle w:val="FootnoteReference"/>
                <w:rFonts w:ascii="Times New Roman" w:hAnsi="Times New Roman" w:cs="Times New Roman"/>
                <w:b/>
                <w:sz w:val="24"/>
                <w:szCs w:val="24"/>
              </w:rPr>
              <w:footnoteReference w:id="6"/>
            </w:r>
          </w:p>
        </w:tc>
        <w:tc>
          <w:tcPr>
            <w:tcW w:w="1075" w:type="dxa"/>
          </w:tcPr>
          <w:p w14:paraId="440184D4" w14:textId="038CD053" w:rsidR="00285415" w:rsidRPr="00B947D9" w:rsidRDefault="009F66E1" w:rsidP="00285415">
            <w:pPr>
              <w:jc w:val="center"/>
              <w:rPr>
                <w:rFonts w:ascii="Times New Roman" w:hAnsi="Times New Roman" w:cs="Times New Roman"/>
                <w:sz w:val="24"/>
                <w:szCs w:val="24"/>
              </w:rPr>
            </w:pPr>
            <w:r>
              <w:rPr>
                <w:rFonts w:ascii="Times New Roman" w:hAnsi="Times New Roman" w:cs="Times New Roman"/>
                <w:sz w:val="24"/>
                <w:szCs w:val="24"/>
              </w:rPr>
              <w:t>304</w:t>
            </w:r>
          </w:p>
        </w:tc>
        <w:tc>
          <w:tcPr>
            <w:tcW w:w="1024" w:type="dxa"/>
          </w:tcPr>
          <w:p w14:paraId="09519016" w14:textId="634A2B2C" w:rsidR="00285415" w:rsidRPr="00B947D9" w:rsidRDefault="00285415" w:rsidP="00285415">
            <w:pPr>
              <w:jc w:val="center"/>
              <w:rPr>
                <w:rFonts w:ascii="Times New Roman" w:hAnsi="Times New Roman" w:cs="Times New Roman"/>
                <w:sz w:val="24"/>
                <w:szCs w:val="24"/>
              </w:rPr>
            </w:pPr>
            <w:r w:rsidRPr="00B947D9">
              <w:rPr>
                <w:rFonts w:ascii="Times New Roman" w:hAnsi="Times New Roman" w:cs="Times New Roman"/>
                <w:sz w:val="24"/>
                <w:szCs w:val="24"/>
              </w:rPr>
              <w:t>2</w:t>
            </w:r>
            <w:r w:rsidR="009F66E1">
              <w:rPr>
                <w:rFonts w:ascii="Times New Roman" w:hAnsi="Times New Roman" w:cs="Times New Roman"/>
                <w:sz w:val="24"/>
                <w:szCs w:val="24"/>
              </w:rPr>
              <w:t>85</w:t>
            </w:r>
          </w:p>
        </w:tc>
        <w:tc>
          <w:tcPr>
            <w:tcW w:w="1245" w:type="dxa"/>
          </w:tcPr>
          <w:p w14:paraId="19115205" w14:textId="22E45B22" w:rsidR="00285415" w:rsidRPr="00B947D9" w:rsidRDefault="009F66E1" w:rsidP="00285415">
            <w:pPr>
              <w:jc w:val="center"/>
              <w:rPr>
                <w:rFonts w:ascii="Times New Roman" w:hAnsi="Times New Roman" w:cs="Times New Roman"/>
                <w:sz w:val="24"/>
                <w:szCs w:val="24"/>
              </w:rPr>
            </w:pPr>
            <w:r>
              <w:rPr>
                <w:rFonts w:ascii="Times New Roman" w:hAnsi="Times New Roman" w:cs="Times New Roman"/>
                <w:sz w:val="24"/>
                <w:szCs w:val="24"/>
              </w:rPr>
              <w:t>776</w:t>
            </w:r>
          </w:p>
        </w:tc>
        <w:tc>
          <w:tcPr>
            <w:tcW w:w="1171" w:type="dxa"/>
          </w:tcPr>
          <w:p w14:paraId="6A13DD6F" w14:textId="30E1BC2A" w:rsidR="00285415" w:rsidRPr="00B947D9" w:rsidRDefault="009F66E1" w:rsidP="00285415">
            <w:pPr>
              <w:jc w:val="center"/>
              <w:rPr>
                <w:rFonts w:ascii="Times New Roman" w:hAnsi="Times New Roman" w:cs="Times New Roman"/>
                <w:sz w:val="24"/>
                <w:szCs w:val="24"/>
              </w:rPr>
            </w:pPr>
            <w:r>
              <w:rPr>
                <w:rFonts w:ascii="Times New Roman" w:hAnsi="Times New Roman" w:cs="Times New Roman"/>
                <w:sz w:val="24"/>
                <w:szCs w:val="24"/>
              </w:rPr>
              <w:t>114</w:t>
            </w:r>
          </w:p>
        </w:tc>
        <w:tc>
          <w:tcPr>
            <w:tcW w:w="1318" w:type="dxa"/>
          </w:tcPr>
          <w:p w14:paraId="036ED569" w14:textId="7E15ACE2" w:rsidR="00285415" w:rsidRPr="00B947D9" w:rsidRDefault="009F66E1" w:rsidP="00285415">
            <w:pPr>
              <w:jc w:val="center"/>
              <w:rPr>
                <w:rFonts w:ascii="Times New Roman" w:hAnsi="Times New Roman" w:cs="Times New Roman"/>
                <w:sz w:val="24"/>
                <w:szCs w:val="24"/>
              </w:rPr>
            </w:pPr>
            <w:r>
              <w:rPr>
                <w:rFonts w:ascii="Times New Roman" w:hAnsi="Times New Roman" w:cs="Times New Roman"/>
                <w:sz w:val="24"/>
                <w:szCs w:val="24"/>
              </w:rPr>
              <w:t>130</w:t>
            </w:r>
          </w:p>
        </w:tc>
        <w:tc>
          <w:tcPr>
            <w:tcW w:w="1314" w:type="dxa"/>
          </w:tcPr>
          <w:p w14:paraId="501BC018" w14:textId="6CB2A1E2" w:rsidR="00285415" w:rsidRPr="00B947D9" w:rsidRDefault="009F66E1" w:rsidP="00285415">
            <w:pPr>
              <w:jc w:val="center"/>
              <w:rPr>
                <w:rFonts w:ascii="Times New Roman" w:hAnsi="Times New Roman" w:cs="Times New Roman"/>
                <w:sz w:val="24"/>
                <w:szCs w:val="24"/>
              </w:rPr>
            </w:pPr>
            <w:r>
              <w:rPr>
                <w:rFonts w:ascii="Times New Roman" w:hAnsi="Times New Roman" w:cs="Times New Roman"/>
                <w:sz w:val="24"/>
                <w:szCs w:val="24"/>
              </w:rPr>
              <w:t>49</w:t>
            </w:r>
          </w:p>
        </w:tc>
      </w:tr>
      <w:tr w:rsidR="00285415" w:rsidRPr="00B947D9" w14:paraId="056E70EF" w14:textId="692B9231" w:rsidTr="009D233D">
        <w:trPr>
          <w:cantSplit/>
        </w:trPr>
        <w:tc>
          <w:tcPr>
            <w:tcW w:w="2203" w:type="dxa"/>
          </w:tcPr>
          <w:p w14:paraId="32204A2D" w14:textId="77777777" w:rsidR="00285415" w:rsidRPr="00B947D9" w:rsidRDefault="00285415" w:rsidP="00285415">
            <w:pPr>
              <w:rPr>
                <w:rFonts w:ascii="Times New Roman" w:hAnsi="Times New Roman" w:cs="Times New Roman"/>
                <w:b/>
                <w:sz w:val="24"/>
                <w:szCs w:val="24"/>
                <w:lang w:val="fr-FR"/>
              </w:rPr>
            </w:pPr>
            <w:r w:rsidRPr="00B947D9">
              <w:rPr>
                <w:rFonts w:ascii="Times New Roman" w:hAnsi="Times New Roman" w:cs="Times New Roman"/>
                <w:b/>
                <w:sz w:val="24"/>
                <w:szCs w:val="24"/>
                <w:lang w:val="fr-FR"/>
              </w:rPr>
              <w:t>Medicare</w:t>
            </w:r>
          </w:p>
        </w:tc>
        <w:tc>
          <w:tcPr>
            <w:tcW w:w="1075" w:type="dxa"/>
          </w:tcPr>
          <w:p w14:paraId="304575E7" w14:textId="77777777"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2391</w:t>
            </w:r>
          </w:p>
        </w:tc>
        <w:tc>
          <w:tcPr>
            <w:tcW w:w="1024" w:type="dxa"/>
          </w:tcPr>
          <w:p w14:paraId="73C8E5CC" w14:textId="77777777"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2195</w:t>
            </w:r>
          </w:p>
        </w:tc>
        <w:tc>
          <w:tcPr>
            <w:tcW w:w="1245" w:type="dxa"/>
          </w:tcPr>
          <w:p w14:paraId="7D24BCDD" w14:textId="77777777"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2072</w:t>
            </w:r>
          </w:p>
        </w:tc>
        <w:tc>
          <w:tcPr>
            <w:tcW w:w="1171" w:type="dxa"/>
          </w:tcPr>
          <w:p w14:paraId="7002C50D" w14:textId="7B8177FD"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569</w:t>
            </w:r>
          </w:p>
        </w:tc>
        <w:tc>
          <w:tcPr>
            <w:tcW w:w="1318" w:type="dxa"/>
          </w:tcPr>
          <w:p w14:paraId="5B472B2F" w14:textId="30E50E56"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497</w:t>
            </w:r>
          </w:p>
        </w:tc>
        <w:tc>
          <w:tcPr>
            <w:tcW w:w="1314" w:type="dxa"/>
          </w:tcPr>
          <w:p w14:paraId="47943EF0" w14:textId="5E63C298"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550</w:t>
            </w:r>
          </w:p>
        </w:tc>
      </w:tr>
      <w:tr w:rsidR="00285415" w:rsidRPr="00B947D9" w14:paraId="54B73425" w14:textId="1D3F6591" w:rsidTr="009D233D">
        <w:trPr>
          <w:cantSplit/>
        </w:trPr>
        <w:tc>
          <w:tcPr>
            <w:tcW w:w="2203" w:type="dxa"/>
          </w:tcPr>
          <w:p w14:paraId="78EF4408" w14:textId="77777777" w:rsidR="00285415" w:rsidRPr="00B947D9" w:rsidRDefault="00285415" w:rsidP="00285415">
            <w:pPr>
              <w:rPr>
                <w:rFonts w:ascii="Times New Roman" w:hAnsi="Times New Roman" w:cs="Times New Roman"/>
                <w:b/>
                <w:sz w:val="24"/>
                <w:szCs w:val="24"/>
                <w:lang w:val="fr-FR"/>
              </w:rPr>
            </w:pPr>
            <w:r w:rsidRPr="00B947D9">
              <w:rPr>
                <w:rFonts w:ascii="Times New Roman" w:hAnsi="Times New Roman" w:cs="Times New Roman"/>
                <w:b/>
                <w:sz w:val="24"/>
                <w:szCs w:val="24"/>
                <w:lang w:val="fr-FR"/>
              </w:rPr>
              <w:lastRenderedPageBreak/>
              <w:t>Medicare MCO</w:t>
            </w:r>
          </w:p>
        </w:tc>
        <w:tc>
          <w:tcPr>
            <w:tcW w:w="1075" w:type="dxa"/>
          </w:tcPr>
          <w:p w14:paraId="7FC633AE" w14:textId="77777777"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21</w:t>
            </w:r>
          </w:p>
        </w:tc>
        <w:tc>
          <w:tcPr>
            <w:tcW w:w="1024" w:type="dxa"/>
          </w:tcPr>
          <w:p w14:paraId="71B9A80C" w14:textId="77777777"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51</w:t>
            </w:r>
          </w:p>
        </w:tc>
        <w:tc>
          <w:tcPr>
            <w:tcW w:w="1245" w:type="dxa"/>
          </w:tcPr>
          <w:p w14:paraId="7A70CEB7" w14:textId="77777777"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114</w:t>
            </w:r>
          </w:p>
        </w:tc>
        <w:tc>
          <w:tcPr>
            <w:tcW w:w="1171" w:type="dxa"/>
          </w:tcPr>
          <w:p w14:paraId="1C341A5F" w14:textId="342D3AC1"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137</w:t>
            </w:r>
          </w:p>
        </w:tc>
        <w:tc>
          <w:tcPr>
            <w:tcW w:w="1318" w:type="dxa"/>
          </w:tcPr>
          <w:p w14:paraId="31F541C1" w14:textId="4633C96B"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59</w:t>
            </w:r>
          </w:p>
        </w:tc>
        <w:tc>
          <w:tcPr>
            <w:tcW w:w="1314" w:type="dxa"/>
          </w:tcPr>
          <w:p w14:paraId="24282021" w14:textId="4BC2D667"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132</w:t>
            </w:r>
          </w:p>
        </w:tc>
      </w:tr>
      <w:tr w:rsidR="00285415" w:rsidRPr="00B947D9" w14:paraId="52405BD5" w14:textId="32654B29" w:rsidTr="009D233D">
        <w:trPr>
          <w:cantSplit/>
        </w:trPr>
        <w:tc>
          <w:tcPr>
            <w:tcW w:w="2203" w:type="dxa"/>
          </w:tcPr>
          <w:p w14:paraId="13585E6A" w14:textId="37D9C093" w:rsidR="00285415" w:rsidRPr="00B947D9" w:rsidRDefault="00285415" w:rsidP="00285415">
            <w:pPr>
              <w:rPr>
                <w:rFonts w:ascii="Times New Roman" w:hAnsi="Times New Roman" w:cs="Times New Roman"/>
                <w:b/>
                <w:sz w:val="24"/>
                <w:szCs w:val="24"/>
                <w:lang w:val="fr-FR"/>
              </w:rPr>
            </w:pPr>
            <w:r w:rsidRPr="00B947D9">
              <w:rPr>
                <w:rFonts w:ascii="Times New Roman" w:hAnsi="Times New Roman" w:cs="Times New Roman"/>
                <w:b/>
                <w:sz w:val="24"/>
                <w:szCs w:val="24"/>
                <w:lang w:val="fr-FR"/>
              </w:rPr>
              <w:t>Commercial</w:t>
            </w:r>
            <w:r w:rsidR="00041524">
              <w:rPr>
                <w:rFonts w:ascii="Times New Roman" w:hAnsi="Times New Roman" w:cs="Times New Roman"/>
                <w:b/>
                <w:sz w:val="24"/>
                <w:szCs w:val="24"/>
                <w:lang w:val="fr-FR"/>
              </w:rPr>
              <w:t>/</w:t>
            </w:r>
            <w:proofErr w:type="spellStart"/>
            <w:r w:rsidR="00041524">
              <w:rPr>
                <w:rFonts w:ascii="Times New Roman" w:hAnsi="Times New Roman" w:cs="Times New Roman"/>
                <w:b/>
                <w:sz w:val="24"/>
                <w:szCs w:val="24"/>
                <w:lang w:val="fr-FR"/>
              </w:rPr>
              <w:t>Other</w:t>
            </w:r>
            <w:proofErr w:type="spellEnd"/>
            <w:r w:rsidR="00041524">
              <w:rPr>
                <w:rFonts w:ascii="Times New Roman" w:hAnsi="Times New Roman" w:cs="Times New Roman"/>
                <w:b/>
                <w:sz w:val="24"/>
                <w:szCs w:val="24"/>
                <w:lang w:val="fr-FR"/>
              </w:rPr>
              <w:t xml:space="preserve"> (</w:t>
            </w:r>
            <w:proofErr w:type="spellStart"/>
            <w:r w:rsidR="00041524" w:rsidRPr="00B947D9">
              <w:rPr>
                <w:rFonts w:ascii="Times New Roman" w:hAnsi="Times New Roman" w:cs="Times New Roman"/>
                <w:b/>
                <w:sz w:val="24"/>
                <w:szCs w:val="24"/>
              </w:rPr>
              <w:t>self</w:t>
            </w:r>
            <w:r w:rsidR="00041524">
              <w:rPr>
                <w:rFonts w:ascii="Times New Roman" w:hAnsi="Times New Roman" w:cs="Times New Roman"/>
                <w:b/>
                <w:sz w:val="24"/>
                <w:szCs w:val="24"/>
              </w:rPr>
              <w:t xml:space="preserve"> </w:t>
            </w:r>
            <w:r w:rsidR="00041524" w:rsidRPr="00B947D9">
              <w:rPr>
                <w:rFonts w:ascii="Times New Roman" w:hAnsi="Times New Roman" w:cs="Times New Roman"/>
                <w:b/>
                <w:sz w:val="24"/>
                <w:szCs w:val="24"/>
              </w:rPr>
              <w:t>pay</w:t>
            </w:r>
            <w:proofErr w:type="spellEnd"/>
            <w:r w:rsidR="00041524" w:rsidRPr="00B947D9">
              <w:rPr>
                <w:rFonts w:ascii="Times New Roman" w:hAnsi="Times New Roman" w:cs="Times New Roman"/>
                <w:b/>
                <w:sz w:val="24"/>
                <w:szCs w:val="24"/>
              </w:rPr>
              <w:t>, workers’ comp</w:t>
            </w:r>
            <w:r w:rsidR="00041524">
              <w:rPr>
                <w:rFonts w:ascii="Times New Roman" w:hAnsi="Times New Roman" w:cs="Times New Roman"/>
                <w:b/>
                <w:sz w:val="24"/>
                <w:szCs w:val="24"/>
              </w:rPr>
              <w:t>, Health Safety Net (HSN</w:t>
            </w:r>
            <w:r w:rsidR="00041524" w:rsidRPr="00B947D9">
              <w:rPr>
                <w:rFonts w:ascii="Times New Roman" w:hAnsi="Times New Roman" w:cs="Times New Roman"/>
                <w:b/>
                <w:sz w:val="24"/>
                <w:szCs w:val="24"/>
              </w:rPr>
              <w:t>)</w:t>
            </w:r>
            <w:r w:rsidR="00041524">
              <w:rPr>
                <w:rStyle w:val="FootnoteReference"/>
                <w:rFonts w:ascii="Times New Roman" w:hAnsi="Times New Roman" w:cs="Times New Roman"/>
                <w:b/>
                <w:sz w:val="24"/>
                <w:szCs w:val="24"/>
              </w:rPr>
              <w:footnoteReference w:id="7"/>
            </w:r>
          </w:p>
        </w:tc>
        <w:tc>
          <w:tcPr>
            <w:tcW w:w="1075" w:type="dxa"/>
          </w:tcPr>
          <w:p w14:paraId="188F4330" w14:textId="681695DF" w:rsidR="00285415" w:rsidRPr="00B947D9" w:rsidRDefault="00041524" w:rsidP="00285415">
            <w:pPr>
              <w:jc w:val="center"/>
              <w:rPr>
                <w:rFonts w:ascii="Times New Roman" w:hAnsi="Times New Roman" w:cs="Times New Roman"/>
                <w:sz w:val="24"/>
                <w:szCs w:val="24"/>
                <w:lang w:val="fr-FR"/>
              </w:rPr>
            </w:pPr>
            <w:r>
              <w:rPr>
                <w:rFonts w:ascii="Times New Roman" w:hAnsi="Times New Roman" w:cs="Times New Roman"/>
                <w:sz w:val="24"/>
                <w:szCs w:val="24"/>
                <w:lang w:val="fr-FR"/>
              </w:rPr>
              <w:t>4011</w:t>
            </w:r>
          </w:p>
        </w:tc>
        <w:tc>
          <w:tcPr>
            <w:tcW w:w="1024" w:type="dxa"/>
          </w:tcPr>
          <w:p w14:paraId="4B115889" w14:textId="6AF280CE"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43</w:t>
            </w:r>
            <w:r w:rsidR="00041524">
              <w:rPr>
                <w:rFonts w:ascii="Times New Roman" w:hAnsi="Times New Roman" w:cs="Times New Roman"/>
                <w:sz w:val="24"/>
                <w:szCs w:val="24"/>
                <w:lang w:val="fr-FR"/>
              </w:rPr>
              <w:t>3</w:t>
            </w:r>
            <w:r w:rsidRPr="00B947D9">
              <w:rPr>
                <w:rFonts w:ascii="Times New Roman" w:hAnsi="Times New Roman" w:cs="Times New Roman"/>
                <w:sz w:val="24"/>
                <w:szCs w:val="24"/>
                <w:lang w:val="fr-FR"/>
              </w:rPr>
              <w:t>9</w:t>
            </w:r>
          </w:p>
        </w:tc>
        <w:tc>
          <w:tcPr>
            <w:tcW w:w="1245" w:type="dxa"/>
          </w:tcPr>
          <w:p w14:paraId="737E6046" w14:textId="011A711B"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4</w:t>
            </w:r>
            <w:r w:rsidR="00041524">
              <w:rPr>
                <w:rFonts w:ascii="Times New Roman" w:hAnsi="Times New Roman" w:cs="Times New Roman"/>
                <w:sz w:val="24"/>
                <w:szCs w:val="24"/>
                <w:lang w:val="fr-FR"/>
              </w:rPr>
              <w:t>402</w:t>
            </w:r>
          </w:p>
        </w:tc>
        <w:tc>
          <w:tcPr>
            <w:tcW w:w="1171" w:type="dxa"/>
          </w:tcPr>
          <w:p w14:paraId="757619BE" w14:textId="1FEA705B"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56</w:t>
            </w:r>
            <w:r w:rsidR="00041524">
              <w:rPr>
                <w:rFonts w:ascii="Times New Roman" w:hAnsi="Times New Roman" w:cs="Times New Roman"/>
                <w:sz w:val="24"/>
                <w:szCs w:val="24"/>
                <w:lang w:val="fr-FR"/>
              </w:rPr>
              <w:t>2</w:t>
            </w:r>
          </w:p>
        </w:tc>
        <w:tc>
          <w:tcPr>
            <w:tcW w:w="1318" w:type="dxa"/>
          </w:tcPr>
          <w:p w14:paraId="76D294AE" w14:textId="242E4C08"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628</w:t>
            </w:r>
          </w:p>
        </w:tc>
        <w:tc>
          <w:tcPr>
            <w:tcW w:w="1314" w:type="dxa"/>
          </w:tcPr>
          <w:p w14:paraId="73012E12" w14:textId="14CD52AE" w:rsidR="00285415" w:rsidRPr="00B947D9" w:rsidRDefault="00285415" w:rsidP="00285415">
            <w:pPr>
              <w:jc w:val="center"/>
              <w:rPr>
                <w:rFonts w:ascii="Times New Roman" w:hAnsi="Times New Roman" w:cs="Times New Roman"/>
                <w:sz w:val="24"/>
                <w:szCs w:val="24"/>
                <w:lang w:val="fr-FR"/>
              </w:rPr>
            </w:pPr>
            <w:r w:rsidRPr="00B947D9">
              <w:rPr>
                <w:rFonts w:ascii="Times New Roman" w:hAnsi="Times New Roman" w:cs="Times New Roman"/>
                <w:sz w:val="24"/>
                <w:szCs w:val="24"/>
                <w:lang w:val="fr-FR"/>
              </w:rPr>
              <w:t>69</w:t>
            </w:r>
            <w:r w:rsidR="00041524">
              <w:rPr>
                <w:rFonts w:ascii="Times New Roman" w:hAnsi="Times New Roman" w:cs="Times New Roman"/>
                <w:sz w:val="24"/>
                <w:szCs w:val="24"/>
                <w:lang w:val="fr-FR"/>
              </w:rPr>
              <w:t>6</w:t>
            </w:r>
          </w:p>
        </w:tc>
      </w:tr>
      <w:tr w:rsidR="004B4AEE" w:rsidRPr="00B947D9" w14:paraId="618D1C13" w14:textId="77777777" w:rsidTr="009D233D">
        <w:trPr>
          <w:cantSplit/>
        </w:trPr>
        <w:tc>
          <w:tcPr>
            <w:tcW w:w="2203" w:type="dxa"/>
          </w:tcPr>
          <w:p w14:paraId="6886AE34" w14:textId="42A14566" w:rsidR="004B4AEE" w:rsidRPr="00B947D9" w:rsidRDefault="004B4AEE" w:rsidP="00285415">
            <w:pPr>
              <w:rPr>
                <w:rFonts w:ascii="Times New Roman" w:hAnsi="Times New Roman" w:cs="Times New Roman"/>
                <w:b/>
                <w:sz w:val="24"/>
                <w:szCs w:val="24"/>
              </w:rPr>
            </w:pPr>
            <w:r w:rsidRPr="00B947D9">
              <w:rPr>
                <w:rFonts w:ascii="Times New Roman" w:hAnsi="Times New Roman" w:cs="Times New Roman"/>
                <w:b/>
                <w:sz w:val="24"/>
                <w:szCs w:val="24"/>
              </w:rPr>
              <w:t>Total</w:t>
            </w:r>
          </w:p>
        </w:tc>
        <w:tc>
          <w:tcPr>
            <w:tcW w:w="1075" w:type="dxa"/>
          </w:tcPr>
          <w:p w14:paraId="11D5DE67" w14:textId="6A933A89" w:rsidR="004B4AEE" w:rsidRPr="00B947D9" w:rsidRDefault="004B4AEE" w:rsidP="00285415">
            <w:pPr>
              <w:jc w:val="center"/>
              <w:rPr>
                <w:rFonts w:ascii="Times New Roman" w:hAnsi="Times New Roman" w:cs="Times New Roman"/>
                <w:sz w:val="24"/>
                <w:szCs w:val="24"/>
              </w:rPr>
            </w:pPr>
            <w:r w:rsidRPr="00B947D9">
              <w:rPr>
                <w:rFonts w:ascii="Times New Roman" w:hAnsi="Times New Roman" w:cs="Times New Roman"/>
                <w:sz w:val="24"/>
                <w:szCs w:val="24"/>
              </w:rPr>
              <w:t>6727</w:t>
            </w:r>
          </w:p>
        </w:tc>
        <w:tc>
          <w:tcPr>
            <w:tcW w:w="1024" w:type="dxa"/>
          </w:tcPr>
          <w:p w14:paraId="54C1E344" w14:textId="16F53317" w:rsidR="004B4AEE" w:rsidRPr="00B947D9" w:rsidRDefault="008660D3" w:rsidP="00285415">
            <w:pPr>
              <w:jc w:val="center"/>
              <w:rPr>
                <w:rFonts w:ascii="Times New Roman" w:hAnsi="Times New Roman" w:cs="Times New Roman"/>
                <w:sz w:val="24"/>
                <w:szCs w:val="24"/>
              </w:rPr>
            </w:pPr>
            <w:r w:rsidRPr="00B947D9">
              <w:rPr>
                <w:rFonts w:ascii="Times New Roman" w:hAnsi="Times New Roman" w:cs="Times New Roman"/>
                <w:sz w:val="24"/>
                <w:szCs w:val="24"/>
              </w:rPr>
              <w:t>6</w:t>
            </w:r>
            <w:r w:rsidR="004B4AEE" w:rsidRPr="00B947D9">
              <w:rPr>
                <w:rFonts w:ascii="Times New Roman" w:hAnsi="Times New Roman" w:cs="Times New Roman"/>
                <w:sz w:val="24"/>
                <w:szCs w:val="24"/>
              </w:rPr>
              <w:t>870</w:t>
            </w:r>
          </w:p>
        </w:tc>
        <w:tc>
          <w:tcPr>
            <w:tcW w:w="1245" w:type="dxa"/>
          </w:tcPr>
          <w:p w14:paraId="2D389D58" w14:textId="7921B238" w:rsidR="004B4AEE" w:rsidRPr="00B947D9" w:rsidRDefault="00C47F69" w:rsidP="00285415">
            <w:pPr>
              <w:jc w:val="center"/>
              <w:rPr>
                <w:rFonts w:ascii="Times New Roman" w:hAnsi="Times New Roman" w:cs="Times New Roman"/>
                <w:sz w:val="24"/>
                <w:szCs w:val="24"/>
              </w:rPr>
            </w:pPr>
            <w:r w:rsidRPr="00B947D9">
              <w:rPr>
                <w:rFonts w:ascii="Times New Roman" w:hAnsi="Times New Roman" w:cs="Times New Roman"/>
                <w:sz w:val="24"/>
                <w:szCs w:val="24"/>
              </w:rPr>
              <w:t>7364</w:t>
            </w:r>
          </w:p>
        </w:tc>
        <w:tc>
          <w:tcPr>
            <w:tcW w:w="1171" w:type="dxa"/>
          </w:tcPr>
          <w:p w14:paraId="6FF8F32F" w14:textId="1D12D349" w:rsidR="004B4AEE" w:rsidRPr="00B947D9" w:rsidRDefault="00C47F69" w:rsidP="00285415">
            <w:pPr>
              <w:jc w:val="center"/>
              <w:rPr>
                <w:rFonts w:ascii="Times New Roman" w:hAnsi="Times New Roman" w:cs="Times New Roman"/>
                <w:sz w:val="24"/>
                <w:szCs w:val="24"/>
              </w:rPr>
            </w:pPr>
            <w:r w:rsidRPr="00B947D9">
              <w:rPr>
                <w:rFonts w:ascii="Times New Roman" w:hAnsi="Times New Roman" w:cs="Times New Roman"/>
                <w:sz w:val="24"/>
                <w:szCs w:val="24"/>
              </w:rPr>
              <w:t>1382</w:t>
            </w:r>
          </w:p>
        </w:tc>
        <w:tc>
          <w:tcPr>
            <w:tcW w:w="1318" w:type="dxa"/>
          </w:tcPr>
          <w:p w14:paraId="3C965772" w14:textId="1221584C" w:rsidR="004B4AEE" w:rsidRPr="00B947D9" w:rsidRDefault="00C47F69" w:rsidP="00285415">
            <w:pPr>
              <w:jc w:val="center"/>
              <w:rPr>
                <w:rFonts w:ascii="Times New Roman" w:hAnsi="Times New Roman" w:cs="Times New Roman"/>
                <w:sz w:val="24"/>
                <w:szCs w:val="24"/>
              </w:rPr>
            </w:pPr>
            <w:r w:rsidRPr="00B947D9">
              <w:rPr>
                <w:rFonts w:ascii="Times New Roman" w:hAnsi="Times New Roman" w:cs="Times New Roman"/>
                <w:sz w:val="24"/>
                <w:szCs w:val="24"/>
              </w:rPr>
              <w:t>1314</w:t>
            </w:r>
          </w:p>
        </w:tc>
        <w:tc>
          <w:tcPr>
            <w:tcW w:w="1314" w:type="dxa"/>
          </w:tcPr>
          <w:p w14:paraId="6EA5968A" w14:textId="7786EE2E" w:rsidR="004B4AEE" w:rsidRPr="00B947D9" w:rsidRDefault="00C47F69" w:rsidP="00285415">
            <w:pPr>
              <w:jc w:val="center"/>
              <w:rPr>
                <w:rFonts w:ascii="Times New Roman" w:hAnsi="Times New Roman" w:cs="Times New Roman"/>
                <w:sz w:val="24"/>
                <w:szCs w:val="24"/>
              </w:rPr>
            </w:pPr>
            <w:r w:rsidRPr="00B947D9">
              <w:rPr>
                <w:rFonts w:ascii="Times New Roman" w:hAnsi="Times New Roman" w:cs="Times New Roman"/>
                <w:sz w:val="24"/>
                <w:szCs w:val="24"/>
              </w:rPr>
              <w:t>1427</w:t>
            </w:r>
          </w:p>
        </w:tc>
      </w:tr>
      <w:bookmarkEnd w:id="12"/>
    </w:tbl>
    <w:p w14:paraId="25327929" w14:textId="77777777" w:rsidR="004018AC" w:rsidRPr="00B947D9" w:rsidRDefault="004018AC" w:rsidP="004018AC">
      <w:pPr>
        <w:rPr>
          <w:rFonts w:ascii="Times New Roman" w:hAnsi="Times New Roman" w:cs="Times New Roman"/>
          <w:bCs/>
        </w:rPr>
      </w:pPr>
    </w:p>
    <w:p w14:paraId="5452DB76" w14:textId="08CE8012" w:rsidR="00436492" w:rsidRPr="00B947D9" w:rsidRDefault="00A85F01" w:rsidP="00A85F01">
      <w:pPr>
        <w:rPr>
          <w:rFonts w:ascii="Times New Roman" w:hAnsi="Times New Roman" w:cs="Times New Roman"/>
        </w:rPr>
      </w:pPr>
      <w:r w:rsidRPr="00B947D9">
        <w:rPr>
          <w:rFonts w:ascii="Times New Roman" w:hAnsi="Times New Roman" w:cs="Times New Roman"/>
        </w:rPr>
        <w:t xml:space="preserve">A significant portion of the Patient Panel is insured by commercial payers, with 40% and 45% government payors at the Main Site and SSH Location respectively. See </w:t>
      </w:r>
      <w:r w:rsidR="00C2390C">
        <w:rPr>
          <w:rFonts w:ascii="Times New Roman" w:hAnsi="Times New Roman" w:cs="Times New Roman"/>
        </w:rPr>
        <w:t>T</w:t>
      </w:r>
      <w:r w:rsidRPr="00B947D9">
        <w:rPr>
          <w:rFonts w:ascii="Times New Roman" w:hAnsi="Times New Roman" w:cs="Times New Roman"/>
        </w:rPr>
        <w:t xml:space="preserve">able </w:t>
      </w:r>
      <w:r w:rsidR="00C2390C">
        <w:rPr>
          <w:rFonts w:ascii="Times New Roman" w:hAnsi="Times New Roman" w:cs="Times New Roman"/>
        </w:rPr>
        <w:t>6.</w:t>
      </w:r>
    </w:p>
    <w:p w14:paraId="456B3290" w14:textId="175A3DCE" w:rsidR="00436492" w:rsidRPr="00B947D9" w:rsidRDefault="00436492" w:rsidP="00AB2A05">
      <w:pPr>
        <w:pStyle w:val="ListParagraph"/>
        <w:numPr>
          <w:ilvl w:val="0"/>
          <w:numId w:val="1"/>
        </w:numPr>
        <w:rPr>
          <w:rFonts w:ascii="Times New Roman" w:hAnsi="Times New Roman" w:cs="Times New Roman"/>
          <w:bCs/>
          <w:i/>
          <w:iCs/>
        </w:rPr>
      </w:pPr>
      <w:r w:rsidRPr="00B947D9">
        <w:rPr>
          <w:rFonts w:ascii="Times New Roman" w:hAnsi="Times New Roman" w:cs="Times New Roman"/>
          <w:bCs/>
          <w:i/>
          <w:iCs/>
        </w:rPr>
        <w:t>ACOs or Alternative Payment Models</w:t>
      </w:r>
    </w:p>
    <w:p w14:paraId="16671FA9" w14:textId="40D85894" w:rsidR="00A85F01" w:rsidRPr="00B947D9" w:rsidRDefault="00A85F01" w:rsidP="00F32A88">
      <w:pPr>
        <w:rPr>
          <w:rFonts w:ascii="Times New Roman" w:hAnsi="Times New Roman" w:cs="Times New Roman"/>
          <w:bCs/>
        </w:rPr>
      </w:pPr>
      <w:r w:rsidRPr="00B947D9">
        <w:rPr>
          <w:rFonts w:ascii="Times New Roman" w:hAnsi="Times New Roman" w:cs="Times New Roman"/>
          <w:bCs/>
        </w:rPr>
        <w:t>The Applicant does not participate in any ACOs or other risk contract or alternative payment models.</w:t>
      </w:r>
    </w:p>
    <w:p w14:paraId="150A96AF" w14:textId="77777777" w:rsidR="00954438" w:rsidRDefault="00954438" w:rsidP="006E6500">
      <w:pPr>
        <w:rPr>
          <w:rFonts w:ascii="Times New Roman" w:hAnsi="Times New Roman" w:cs="Times New Roman"/>
          <w:b/>
          <w:u w:val="single"/>
        </w:rPr>
      </w:pPr>
      <w:bookmarkStart w:id="13" w:name="F1aii"/>
    </w:p>
    <w:p w14:paraId="786CEE97" w14:textId="294598A3" w:rsidR="006E6500" w:rsidRPr="00B947D9" w:rsidRDefault="006E6500" w:rsidP="006E6500">
      <w:pPr>
        <w:rPr>
          <w:rFonts w:ascii="Times New Roman" w:hAnsi="Times New Roman" w:cs="Times New Roman"/>
          <w:b/>
          <w:bCs/>
          <w:u w:val="single"/>
        </w:rPr>
      </w:pPr>
      <w:r w:rsidRPr="00B947D9">
        <w:rPr>
          <w:rFonts w:ascii="Times New Roman" w:hAnsi="Times New Roman" w:cs="Times New Roman"/>
          <w:b/>
          <w:u w:val="single"/>
        </w:rPr>
        <w:t>F1.</w:t>
      </w:r>
      <w:proofErr w:type="gramStart"/>
      <w:r w:rsidRPr="00B947D9">
        <w:rPr>
          <w:rFonts w:ascii="Times New Roman" w:hAnsi="Times New Roman" w:cs="Times New Roman"/>
          <w:b/>
          <w:u w:val="single"/>
        </w:rPr>
        <w:t>a.ii</w:t>
      </w:r>
      <w:proofErr w:type="gramEnd"/>
      <w:r w:rsidRPr="00B947D9">
        <w:rPr>
          <w:rFonts w:ascii="Times New Roman" w:hAnsi="Times New Roman" w:cs="Times New Roman"/>
          <w:b/>
          <w:u w:val="single"/>
        </w:rPr>
        <w:t xml:space="preserve"> </w:t>
      </w:r>
      <w:r w:rsidRPr="00B947D9">
        <w:rPr>
          <w:rFonts w:ascii="Times New Roman" w:hAnsi="Times New Roman" w:cs="Times New Roman"/>
          <w:b/>
          <w:bCs/>
          <w:u w:val="single"/>
        </w:rPr>
        <w:t>Need by Patient Panel</w:t>
      </w:r>
      <w:bookmarkEnd w:id="13"/>
      <w:r w:rsidRPr="00B947D9">
        <w:rPr>
          <w:rFonts w:ascii="Times New Roman" w:hAnsi="Times New Roman" w:cs="Times New Roman"/>
          <w:b/>
          <w:bCs/>
        </w:rPr>
        <w:t>:</w:t>
      </w:r>
    </w:p>
    <w:p w14:paraId="060A1E52" w14:textId="6E193CE3" w:rsidR="006E6500" w:rsidRPr="00B947D9" w:rsidRDefault="006E6500" w:rsidP="006E6500">
      <w:pPr>
        <w:rPr>
          <w:rFonts w:ascii="Times New Roman" w:hAnsi="Times New Roman" w:cs="Times New Roman"/>
          <w:b/>
        </w:rPr>
      </w:pPr>
      <w:r w:rsidRPr="00B947D9">
        <w:rPr>
          <w:rFonts w:ascii="Times New Roman" w:hAnsi="Times New Roman" w:cs="Times New Roman"/>
          <w:b/>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4D39E3B7" w14:textId="0E54522B" w:rsidR="006E6500" w:rsidRPr="00B947D9" w:rsidRDefault="006E6500" w:rsidP="006E6500">
      <w:pPr>
        <w:rPr>
          <w:rFonts w:ascii="Times New Roman" w:hAnsi="Times New Roman" w:cs="Times New Roman"/>
          <w:bCs/>
        </w:rPr>
      </w:pPr>
      <w:r w:rsidRPr="00B947D9">
        <w:rPr>
          <w:rFonts w:ascii="Times New Roman" w:hAnsi="Times New Roman" w:cs="Times New Roman"/>
          <w:bCs/>
        </w:rPr>
        <w:t xml:space="preserve">Through the Proposed Project the Applicant seeks to meet the existing and growing needs of its Patient Panel by expanding access to </w:t>
      </w:r>
      <w:r w:rsidR="001D185D">
        <w:rPr>
          <w:rFonts w:ascii="Times New Roman" w:hAnsi="Times New Roman" w:cs="Times New Roman"/>
          <w:bCs/>
        </w:rPr>
        <w:t>high quality</w:t>
      </w:r>
      <w:r w:rsidRPr="00B947D9">
        <w:rPr>
          <w:rFonts w:ascii="Times New Roman" w:hAnsi="Times New Roman" w:cs="Times New Roman"/>
          <w:bCs/>
        </w:rPr>
        <w:t xml:space="preserve"> Procedures in a clinically appropriate and cost-effective setting.  Applicant evaluated its historical utilization and </w:t>
      </w:r>
      <w:r w:rsidR="00C05093">
        <w:rPr>
          <w:rFonts w:ascii="Times New Roman" w:hAnsi="Times New Roman" w:cs="Times New Roman"/>
          <w:bCs/>
        </w:rPr>
        <w:t>scheduling delays</w:t>
      </w:r>
      <w:r w:rsidRPr="00B947D9">
        <w:rPr>
          <w:rFonts w:ascii="Times New Roman" w:hAnsi="Times New Roman" w:cs="Times New Roman"/>
          <w:bCs/>
        </w:rPr>
        <w:t xml:space="preserve"> to determine that with the addition of 3 procedure rooms (and the assumed recruitment of 2-3 additional physicians), the Proposed Project would reach full operating capacity within the first year of operations.  More specifically, the Proposed Project will address current capacity issues and help meet growing demand at both the Main Site and the SSH Location. It also will allow more flexibility for urgent </w:t>
      </w:r>
      <w:r w:rsidR="00714C7E">
        <w:rPr>
          <w:rFonts w:ascii="Times New Roman" w:hAnsi="Times New Roman" w:cs="Times New Roman"/>
          <w:bCs/>
        </w:rPr>
        <w:t xml:space="preserve">Procedures </w:t>
      </w:r>
      <w:r w:rsidRPr="00B947D9">
        <w:rPr>
          <w:rFonts w:ascii="Times New Roman" w:hAnsi="Times New Roman" w:cs="Times New Roman"/>
          <w:bCs/>
        </w:rPr>
        <w:t xml:space="preserve">at the Main Site, thereby increasing access to the SSH Location </w:t>
      </w:r>
      <w:r w:rsidR="00C47029" w:rsidRPr="00B947D9">
        <w:rPr>
          <w:rFonts w:ascii="Times New Roman" w:hAnsi="Times New Roman" w:cs="Times New Roman"/>
          <w:bCs/>
        </w:rPr>
        <w:t>for</w:t>
      </w:r>
      <w:r w:rsidRPr="00B947D9">
        <w:rPr>
          <w:rFonts w:ascii="Times New Roman" w:hAnsi="Times New Roman" w:cs="Times New Roman"/>
          <w:bCs/>
        </w:rPr>
        <w:t xml:space="preserve"> patients who need to have their Procedures at the hospital due to medical necessity.</w:t>
      </w:r>
    </w:p>
    <w:p w14:paraId="40E1B899" w14:textId="77777777" w:rsidR="006E6500" w:rsidRPr="00B947D9" w:rsidRDefault="006E6500" w:rsidP="006E6500">
      <w:pPr>
        <w:rPr>
          <w:rFonts w:ascii="Times New Roman" w:hAnsi="Times New Roman" w:cs="Times New Roman"/>
          <w:bCs/>
          <w:i/>
          <w:iCs/>
        </w:rPr>
      </w:pPr>
      <w:r w:rsidRPr="00B947D9">
        <w:rPr>
          <w:rFonts w:ascii="Times New Roman" w:hAnsi="Times New Roman" w:cs="Times New Roman"/>
          <w:bCs/>
          <w:i/>
          <w:iCs/>
        </w:rPr>
        <w:lastRenderedPageBreak/>
        <w:t>Historic Utilization</w:t>
      </w:r>
    </w:p>
    <w:p w14:paraId="2E73AC9C" w14:textId="7513E4D0" w:rsidR="006E6500" w:rsidRPr="00B947D9" w:rsidRDefault="006E6500" w:rsidP="006E6500">
      <w:pPr>
        <w:rPr>
          <w:rFonts w:ascii="Times New Roman" w:hAnsi="Times New Roman" w:cs="Times New Roman"/>
          <w:bCs/>
        </w:rPr>
      </w:pPr>
      <w:r w:rsidRPr="00B947D9">
        <w:rPr>
          <w:rFonts w:ascii="Times New Roman" w:hAnsi="Times New Roman" w:cs="Times New Roman"/>
          <w:bCs/>
        </w:rPr>
        <w:t xml:space="preserve">The demand for colorectal cancer (“CRC”) screening and other diagnostic endoscopic procedures has generally increased for a variety of reasons including </w:t>
      </w:r>
      <w:r w:rsidR="00A53ED5">
        <w:rPr>
          <w:rFonts w:ascii="Times New Roman" w:hAnsi="Times New Roman" w:cs="Times New Roman"/>
          <w:bCs/>
        </w:rPr>
        <w:t>expanding screening guidelines</w:t>
      </w:r>
      <w:r w:rsidRPr="00B947D9">
        <w:rPr>
          <w:rFonts w:ascii="Times New Roman" w:hAnsi="Times New Roman" w:cs="Times New Roman"/>
          <w:bCs/>
        </w:rPr>
        <w:t xml:space="preserve">, increased awareness of the importance of CRC screening, and increasing indications for screening procedures based upon better understanding of the implications of a wide variety of genetic abnormalities. The Applicant also has experienced a significant increase in demand in its large </w:t>
      </w:r>
      <w:r w:rsidRPr="00327CDA">
        <w:rPr>
          <w:rFonts w:ascii="Times New Roman" w:hAnsi="Times New Roman" w:cs="Times New Roman"/>
          <w:bCs/>
        </w:rPr>
        <w:t>Patient Panel</w:t>
      </w:r>
      <w:r w:rsidRPr="00B947D9">
        <w:rPr>
          <w:rFonts w:ascii="Times New Roman" w:hAnsi="Times New Roman" w:cs="Times New Roman"/>
          <w:bCs/>
        </w:rPr>
        <w:t xml:space="preserve"> </w:t>
      </w:r>
      <w:r w:rsidR="00714C7E">
        <w:rPr>
          <w:rFonts w:ascii="Times New Roman" w:hAnsi="Times New Roman" w:cs="Times New Roman"/>
          <w:bCs/>
        </w:rPr>
        <w:t>established</w:t>
      </w:r>
      <w:r w:rsidR="00714C7E" w:rsidRPr="00B947D9">
        <w:rPr>
          <w:rFonts w:ascii="Times New Roman" w:hAnsi="Times New Roman" w:cs="Times New Roman"/>
          <w:bCs/>
        </w:rPr>
        <w:t xml:space="preserve"> </w:t>
      </w:r>
      <w:r w:rsidRPr="00B947D9">
        <w:rPr>
          <w:rFonts w:ascii="Times New Roman" w:hAnsi="Times New Roman" w:cs="Times New Roman"/>
          <w:bCs/>
        </w:rPr>
        <w:t xml:space="preserve">over its 20+ years of operations. </w:t>
      </w:r>
      <w:r w:rsidRPr="00327CDA">
        <w:rPr>
          <w:rFonts w:ascii="Times New Roman" w:hAnsi="Times New Roman" w:cs="Times New Roman"/>
          <w:bCs/>
        </w:rPr>
        <w:t xml:space="preserve">The Applicant currently has 3 </w:t>
      </w:r>
      <w:r w:rsidR="00714C7E" w:rsidRPr="00327CDA">
        <w:rPr>
          <w:rFonts w:ascii="Times New Roman" w:hAnsi="Times New Roman" w:cs="Times New Roman"/>
          <w:bCs/>
        </w:rPr>
        <w:t>p</w:t>
      </w:r>
      <w:r w:rsidRPr="00327CDA">
        <w:rPr>
          <w:rFonts w:ascii="Times New Roman" w:hAnsi="Times New Roman" w:cs="Times New Roman"/>
          <w:bCs/>
        </w:rPr>
        <w:t xml:space="preserve">rocedure </w:t>
      </w:r>
      <w:r w:rsidR="00714C7E" w:rsidRPr="00327CDA">
        <w:rPr>
          <w:rFonts w:ascii="Times New Roman" w:hAnsi="Times New Roman" w:cs="Times New Roman"/>
          <w:bCs/>
        </w:rPr>
        <w:t>r</w:t>
      </w:r>
      <w:r w:rsidRPr="00327CDA">
        <w:rPr>
          <w:rFonts w:ascii="Times New Roman" w:hAnsi="Times New Roman" w:cs="Times New Roman"/>
          <w:bCs/>
        </w:rPr>
        <w:t>ooms at</w:t>
      </w:r>
      <w:r w:rsidRPr="00B947D9">
        <w:rPr>
          <w:rFonts w:ascii="Times New Roman" w:hAnsi="Times New Roman" w:cs="Times New Roman"/>
          <w:bCs/>
          <w:kern w:val="0"/>
          <w14:ligatures w14:val="none"/>
        </w:rPr>
        <w:t xml:space="preserve"> the Main Site and a reserved block of time at the SSH Location, but demand has created a significant scheduling delay (currently </w:t>
      </w:r>
      <w:r w:rsidR="00C47029">
        <w:rPr>
          <w:rFonts w:ascii="Times New Roman" w:hAnsi="Times New Roman" w:cs="Times New Roman"/>
          <w:bCs/>
          <w:kern w:val="0"/>
          <w14:ligatures w14:val="none"/>
        </w:rPr>
        <w:t>7-8</w:t>
      </w:r>
      <w:r w:rsidRPr="00B947D9">
        <w:rPr>
          <w:rFonts w:ascii="Times New Roman" w:hAnsi="Times New Roman" w:cs="Times New Roman"/>
          <w:bCs/>
          <w:kern w:val="0"/>
          <w14:ligatures w14:val="none"/>
        </w:rPr>
        <w:t>-month) at both the Main Site and SSH Location due to the confluence of factors further discussed below</w:t>
      </w:r>
      <w:r w:rsidRPr="00B947D9">
        <w:rPr>
          <w:rFonts w:ascii="Times New Roman" w:hAnsi="Times New Roman" w:cs="Times New Roman"/>
          <w:bCs/>
        </w:rPr>
        <w:t>.  Such a long scheduling delay is especially problematic because Applicant has established patients who develop symptoms that often require urgent evaluation</w:t>
      </w:r>
      <w:r w:rsidR="00C2390C">
        <w:rPr>
          <w:rFonts w:ascii="Times New Roman" w:hAnsi="Times New Roman" w:cs="Times New Roman"/>
          <w:bCs/>
        </w:rPr>
        <w:t>s</w:t>
      </w:r>
      <w:r w:rsidRPr="00B947D9">
        <w:rPr>
          <w:rFonts w:ascii="Times New Roman" w:hAnsi="Times New Roman" w:cs="Times New Roman"/>
          <w:bCs/>
        </w:rPr>
        <w:t xml:space="preserve">. These patients cannot wait months or even weeks to be evaluated because without timely treatment they can develop gastrointestinal bleeding, colitis flares, or dysphagia and have difficulty eating.  Similarly, many current patients who have an urgent need to have their </w:t>
      </w:r>
      <w:r w:rsidR="005969A6">
        <w:rPr>
          <w:rFonts w:ascii="Times New Roman" w:hAnsi="Times New Roman" w:cs="Times New Roman"/>
          <w:bCs/>
        </w:rPr>
        <w:t xml:space="preserve">Procedures </w:t>
      </w:r>
      <w:r w:rsidRPr="00B947D9">
        <w:rPr>
          <w:rFonts w:ascii="Times New Roman" w:hAnsi="Times New Roman" w:cs="Times New Roman"/>
          <w:bCs/>
        </w:rPr>
        <w:t xml:space="preserve">done in a hospital setting because of their age or medical comorbidities are also having to wait weeks or months because the Applicant’s SSH Location schedule is also </w:t>
      </w:r>
      <w:r w:rsidR="005969A6">
        <w:rPr>
          <w:rFonts w:ascii="Times New Roman" w:hAnsi="Times New Roman" w:cs="Times New Roman"/>
          <w:bCs/>
        </w:rPr>
        <w:t>full</w:t>
      </w:r>
      <w:r w:rsidRPr="00B947D9">
        <w:rPr>
          <w:rFonts w:ascii="Times New Roman" w:hAnsi="Times New Roman" w:cs="Times New Roman"/>
          <w:bCs/>
        </w:rPr>
        <w:t xml:space="preserve">. Making patients wait long </w:t>
      </w:r>
      <w:r w:rsidR="00C47029" w:rsidRPr="00B947D9">
        <w:rPr>
          <w:rFonts w:ascii="Times New Roman" w:hAnsi="Times New Roman" w:cs="Times New Roman"/>
          <w:bCs/>
        </w:rPr>
        <w:t>times</w:t>
      </w:r>
      <w:r w:rsidRPr="00B947D9">
        <w:rPr>
          <w:rFonts w:ascii="Times New Roman" w:hAnsi="Times New Roman" w:cs="Times New Roman"/>
          <w:bCs/>
        </w:rPr>
        <w:t xml:space="preserve"> for screening can lead to negative impacts on patient quality of life, treatment and outcomes. The Applicant uses best efforts to timely accommodate the urgent needs of its </w:t>
      </w:r>
      <w:r w:rsidRPr="00327CDA">
        <w:rPr>
          <w:rFonts w:ascii="Times New Roman" w:hAnsi="Times New Roman" w:cs="Times New Roman"/>
          <w:bCs/>
        </w:rPr>
        <w:t>Patient Panel</w:t>
      </w:r>
      <w:r w:rsidRPr="00B947D9">
        <w:rPr>
          <w:rFonts w:ascii="Times New Roman" w:hAnsi="Times New Roman" w:cs="Times New Roman"/>
          <w:bCs/>
        </w:rPr>
        <w:t xml:space="preserve"> but the lack of flexibility in scheduling creates tremendous stress for all involved. </w:t>
      </w:r>
    </w:p>
    <w:p w14:paraId="26B1AD26" w14:textId="21E08399" w:rsidR="006E6500" w:rsidRPr="00B947D9" w:rsidRDefault="006E6500" w:rsidP="006E6500">
      <w:pPr>
        <w:rPr>
          <w:rFonts w:ascii="Times New Roman" w:hAnsi="Times New Roman" w:cs="Times New Roman"/>
          <w:bCs/>
        </w:rPr>
      </w:pPr>
      <w:r w:rsidRPr="00B947D9">
        <w:rPr>
          <w:rFonts w:ascii="Times New Roman" w:hAnsi="Times New Roman" w:cs="Times New Roman"/>
          <w:bCs/>
        </w:rPr>
        <w:t xml:space="preserve">With additional procedures rooms to expand access to care, Applicant will be able to provide </w:t>
      </w:r>
      <w:proofErr w:type="gramStart"/>
      <w:r w:rsidRPr="00B947D9">
        <w:rPr>
          <w:rFonts w:ascii="Times New Roman" w:hAnsi="Times New Roman" w:cs="Times New Roman"/>
          <w:bCs/>
        </w:rPr>
        <w:t>more timely</w:t>
      </w:r>
      <w:proofErr w:type="gramEnd"/>
      <w:r w:rsidRPr="00B947D9">
        <w:rPr>
          <w:rFonts w:ascii="Times New Roman" w:hAnsi="Times New Roman" w:cs="Times New Roman"/>
          <w:bCs/>
        </w:rPr>
        <w:t xml:space="preserve"> diagnostic and therapeutic endoscopic evaluations thereby optimizing preventative health care, improving patient satisfaction, and improving patient quality of life. With additional spaces to perform endoscopic procedures, the Applicant </w:t>
      </w:r>
      <w:r w:rsidR="00C47029" w:rsidRPr="00B947D9">
        <w:rPr>
          <w:rFonts w:ascii="Times New Roman" w:hAnsi="Times New Roman" w:cs="Times New Roman"/>
          <w:bCs/>
        </w:rPr>
        <w:t>will be</w:t>
      </w:r>
      <w:r w:rsidRPr="00B947D9">
        <w:rPr>
          <w:rFonts w:ascii="Times New Roman" w:hAnsi="Times New Roman" w:cs="Times New Roman"/>
          <w:bCs/>
        </w:rPr>
        <w:t xml:space="preserve"> able to employ additional gastroenterologists to address the overwhelming demand for endoscopic evaluation.  </w:t>
      </w:r>
      <w:r w:rsidR="005969A6">
        <w:rPr>
          <w:rFonts w:ascii="Times New Roman" w:hAnsi="Times New Roman" w:cs="Times New Roman"/>
          <w:bCs/>
        </w:rPr>
        <w:t>T</w:t>
      </w:r>
      <w:r w:rsidRPr="00B947D9">
        <w:rPr>
          <w:rFonts w:ascii="Times New Roman" w:hAnsi="Times New Roman" w:cs="Times New Roman"/>
          <w:bCs/>
        </w:rPr>
        <w:t>he relocation</w:t>
      </w:r>
      <w:r w:rsidR="00C2390C">
        <w:rPr>
          <w:rFonts w:ascii="Times New Roman" w:hAnsi="Times New Roman" w:cs="Times New Roman"/>
          <w:bCs/>
        </w:rPr>
        <w:t xml:space="preserve"> of the ASC</w:t>
      </w:r>
      <w:r w:rsidRPr="00B947D9">
        <w:rPr>
          <w:rFonts w:ascii="Times New Roman" w:hAnsi="Times New Roman" w:cs="Times New Roman"/>
          <w:bCs/>
        </w:rPr>
        <w:t xml:space="preserve"> and addition of 3 procedure rooms is critical to meet the current </w:t>
      </w:r>
      <w:r w:rsidR="00B611E0">
        <w:rPr>
          <w:rFonts w:ascii="Times New Roman" w:hAnsi="Times New Roman" w:cs="Times New Roman"/>
          <w:bCs/>
        </w:rPr>
        <w:t>Patient Panel</w:t>
      </w:r>
      <w:r w:rsidRPr="00B947D9">
        <w:rPr>
          <w:rFonts w:ascii="Times New Roman" w:hAnsi="Times New Roman" w:cs="Times New Roman"/>
          <w:bCs/>
        </w:rPr>
        <w:t xml:space="preserve"> demand for Procedures</w:t>
      </w:r>
      <w:r w:rsidR="005969A6">
        <w:rPr>
          <w:rFonts w:ascii="Times New Roman" w:hAnsi="Times New Roman" w:cs="Times New Roman"/>
          <w:bCs/>
        </w:rPr>
        <w:t xml:space="preserve"> because </w:t>
      </w:r>
      <w:r w:rsidR="005969A6" w:rsidRPr="00B947D9">
        <w:rPr>
          <w:rFonts w:ascii="Times New Roman" w:hAnsi="Times New Roman" w:cs="Times New Roman"/>
          <w:bCs/>
        </w:rPr>
        <w:t>the current lease</w:t>
      </w:r>
      <w:r w:rsidR="005969A6">
        <w:rPr>
          <w:rFonts w:ascii="Times New Roman" w:hAnsi="Times New Roman" w:cs="Times New Roman"/>
          <w:bCs/>
        </w:rPr>
        <w:t xml:space="preserve"> for the Main Site </w:t>
      </w:r>
      <w:r w:rsidR="005969A6" w:rsidRPr="00B947D9">
        <w:rPr>
          <w:rFonts w:ascii="Times New Roman" w:hAnsi="Times New Roman" w:cs="Times New Roman"/>
          <w:bCs/>
        </w:rPr>
        <w:t xml:space="preserve">is expiring, the option to renew was not offered, and expansion at the </w:t>
      </w:r>
      <w:r w:rsidR="00C2390C">
        <w:rPr>
          <w:rFonts w:ascii="Times New Roman" w:hAnsi="Times New Roman" w:cs="Times New Roman"/>
          <w:bCs/>
        </w:rPr>
        <w:t xml:space="preserve">Main Site </w:t>
      </w:r>
      <w:r w:rsidR="005969A6" w:rsidRPr="00B947D9">
        <w:rPr>
          <w:rFonts w:ascii="Times New Roman" w:hAnsi="Times New Roman" w:cs="Times New Roman"/>
          <w:bCs/>
        </w:rPr>
        <w:t>was not feasible anyway</w:t>
      </w:r>
      <w:r w:rsidRPr="00B947D9">
        <w:rPr>
          <w:rFonts w:ascii="Times New Roman" w:hAnsi="Times New Roman" w:cs="Times New Roman"/>
          <w:bCs/>
        </w:rPr>
        <w:t>.</w:t>
      </w:r>
      <w:r w:rsidRPr="00B947D9">
        <w:rPr>
          <w:rFonts w:ascii="Times New Roman" w:hAnsi="Times New Roman" w:cs="Times New Roman"/>
        </w:rPr>
        <w:t xml:space="preserve">  </w:t>
      </w:r>
    </w:p>
    <w:p w14:paraId="094C416E" w14:textId="3D25574E" w:rsidR="006E6500" w:rsidRPr="00B947D9" w:rsidRDefault="006E6500" w:rsidP="006E6500">
      <w:pPr>
        <w:rPr>
          <w:rFonts w:ascii="Times New Roman" w:hAnsi="Times New Roman" w:cs="Times New Roman"/>
          <w:bCs/>
          <w:i/>
          <w:iCs/>
        </w:rPr>
      </w:pPr>
      <w:r w:rsidRPr="00B947D9">
        <w:rPr>
          <w:rFonts w:ascii="Times New Roman" w:hAnsi="Times New Roman" w:cs="Times New Roman"/>
          <w:bCs/>
          <w:i/>
          <w:iCs/>
        </w:rPr>
        <w:t xml:space="preserve">Current Need &amp; Continuing Growth </w:t>
      </w:r>
      <w:r w:rsidR="00A53ED5">
        <w:rPr>
          <w:rFonts w:ascii="Times New Roman" w:hAnsi="Times New Roman" w:cs="Times New Roman"/>
          <w:bCs/>
          <w:i/>
          <w:iCs/>
        </w:rPr>
        <w:t>D</w:t>
      </w:r>
      <w:r w:rsidRPr="00B947D9">
        <w:rPr>
          <w:rFonts w:ascii="Times New Roman" w:hAnsi="Times New Roman" w:cs="Times New Roman"/>
          <w:bCs/>
          <w:i/>
          <w:iCs/>
        </w:rPr>
        <w:t>ue to Population Growth and Shifting Care Landscape</w:t>
      </w:r>
    </w:p>
    <w:p w14:paraId="4D76DC65" w14:textId="11542010" w:rsidR="006E6500" w:rsidRDefault="006E6500" w:rsidP="006E6500">
      <w:pPr>
        <w:rPr>
          <w:rFonts w:ascii="Times New Roman" w:hAnsi="Times New Roman" w:cs="Times New Roman"/>
          <w:bCs/>
        </w:rPr>
      </w:pPr>
      <w:r w:rsidRPr="00B947D9">
        <w:rPr>
          <w:rFonts w:ascii="Times New Roman" w:hAnsi="Times New Roman" w:cs="Times New Roman"/>
          <w:bCs/>
        </w:rPr>
        <w:t>In addition to the current need not being met by Applicant</w:t>
      </w:r>
      <w:r w:rsidR="0066065C">
        <w:rPr>
          <w:rFonts w:ascii="Times New Roman" w:hAnsi="Times New Roman" w:cs="Times New Roman"/>
          <w:bCs/>
        </w:rPr>
        <w:t xml:space="preserve"> at the Main Site</w:t>
      </w:r>
      <w:r w:rsidRPr="00B947D9">
        <w:rPr>
          <w:rFonts w:ascii="Times New Roman" w:hAnsi="Times New Roman" w:cs="Times New Roman"/>
          <w:bCs/>
        </w:rPr>
        <w:t xml:space="preserve">, the projected volume of the Applicant’s unique patients’ and the number of total </w:t>
      </w:r>
      <w:r w:rsidR="00F61A66">
        <w:rPr>
          <w:rFonts w:ascii="Times New Roman" w:hAnsi="Times New Roman" w:cs="Times New Roman"/>
          <w:bCs/>
        </w:rPr>
        <w:t>P</w:t>
      </w:r>
      <w:r w:rsidRPr="00B947D9">
        <w:rPr>
          <w:rFonts w:ascii="Times New Roman" w:hAnsi="Times New Roman" w:cs="Times New Roman"/>
          <w:bCs/>
        </w:rPr>
        <w:t>rocedures performed is expected to continue to grow over the next few years, as set forth in the table below:</w:t>
      </w:r>
    </w:p>
    <w:tbl>
      <w:tblPr>
        <w:tblStyle w:val="TableGrid"/>
        <w:tblW w:w="0" w:type="auto"/>
        <w:tblLook w:val="04A0" w:firstRow="1" w:lastRow="0" w:firstColumn="1" w:lastColumn="0" w:noHBand="0" w:noVBand="1"/>
      </w:tblPr>
      <w:tblGrid>
        <w:gridCol w:w="1283"/>
        <w:gridCol w:w="1644"/>
        <w:gridCol w:w="1203"/>
        <w:gridCol w:w="1203"/>
        <w:gridCol w:w="1203"/>
        <w:gridCol w:w="1203"/>
        <w:gridCol w:w="1203"/>
      </w:tblGrid>
      <w:tr w:rsidR="00A77876" w:rsidRPr="00B947D9" w14:paraId="00976A66" w14:textId="77777777" w:rsidTr="00036E79">
        <w:trPr>
          <w:cantSplit/>
          <w:tblHeader/>
        </w:trPr>
        <w:tc>
          <w:tcPr>
            <w:tcW w:w="1283" w:type="dxa"/>
            <w:shd w:val="clear" w:color="auto" w:fill="E8E8E8" w:themeFill="background2"/>
          </w:tcPr>
          <w:p w14:paraId="63F1FAD0" w14:textId="77777777" w:rsidR="00A77876" w:rsidRPr="00B947D9" w:rsidRDefault="00A77876" w:rsidP="006E6500">
            <w:pPr>
              <w:rPr>
                <w:rFonts w:ascii="Times New Roman" w:hAnsi="Times New Roman" w:cs="Times New Roman"/>
                <w:b/>
                <w:sz w:val="24"/>
                <w:szCs w:val="24"/>
              </w:rPr>
            </w:pPr>
            <w:r w:rsidRPr="00B947D9">
              <w:rPr>
                <w:rFonts w:ascii="Times New Roman" w:hAnsi="Times New Roman" w:cs="Times New Roman"/>
                <w:b/>
                <w:sz w:val="24"/>
                <w:szCs w:val="24"/>
              </w:rPr>
              <w:lastRenderedPageBreak/>
              <w:t>Volume</w:t>
            </w:r>
          </w:p>
        </w:tc>
        <w:tc>
          <w:tcPr>
            <w:tcW w:w="1644" w:type="dxa"/>
            <w:shd w:val="clear" w:color="auto" w:fill="E8E8E8" w:themeFill="background2"/>
          </w:tcPr>
          <w:p w14:paraId="552FDB86" w14:textId="77777777" w:rsidR="00A77876" w:rsidRPr="00B947D9" w:rsidRDefault="00A77876" w:rsidP="006E6500">
            <w:pPr>
              <w:rPr>
                <w:rFonts w:ascii="Times New Roman" w:hAnsi="Times New Roman" w:cs="Times New Roman"/>
                <w:b/>
                <w:sz w:val="24"/>
                <w:szCs w:val="24"/>
              </w:rPr>
            </w:pPr>
            <w:r w:rsidRPr="00B947D9">
              <w:rPr>
                <w:rFonts w:ascii="Times New Roman" w:hAnsi="Times New Roman" w:cs="Times New Roman"/>
                <w:b/>
                <w:sz w:val="24"/>
                <w:szCs w:val="24"/>
              </w:rPr>
              <w:t>Volume for the year ended December 31, 2023</w:t>
            </w:r>
          </w:p>
        </w:tc>
        <w:tc>
          <w:tcPr>
            <w:tcW w:w="1203" w:type="dxa"/>
            <w:shd w:val="clear" w:color="auto" w:fill="E8E8E8" w:themeFill="background2"/>
          </w:tcPr>
          <w:p w14:paraId="746577BB" w14:textId="7D790AEA" w:rsidR="00A77876" w:rsidRPr="00B947D9" w:rsidRDefault="00A77876" w:rsidP="006E6500">
            <w:pPr>
              <w:rPr>
                <w:rFonts w:ascii="Times New Roman" w:hAnsi="Times New Roman" w:cs="Times New Roman"/>
                <w:b/>
                <w:sz w:val="24"/>
                <w:szCs w:val="24"/>
              </w:rPr>
            </w:pPr>
            <w:r w:rsidRPr="00B947D9">
              <w:rPr>
                <w:rFonts w:ascii="Times New Roman" w:hAnsi="Times New Roman" w:cs="Times New Roman"/>
                <w:b/>
                <w:sz w:val="24"/>
                <w:szCs w:val="24"/>
              </w:rPr>
              <w:t>Projected 202</w:t>
            </w:r>
            <w:r w:rsidR="009A3EF6">
              <w:rPr>
                <w:rFonts w:ascii="Times New Roman" w:hAnsi="Times New Roman" w:cs="Times New Roman"/>
                <w:b/>
                <w:sz w:val="24"/>
                <w:szCs w:val="24"/>
              </w:rPr>
              <w:t>5</w:t>
            </w:r>
            <w:r w:rsidRPr="00B947D9">
              <w:rPr>
                <w:rFonts w:ascii="Times New Roman" w:hAnsi="Times New Roman" w:cs="Times New Roman"/>
                <w:b/>
                <w:sz w:val="24"/>
                <w:szCs w:val="24"/>
              </w:rPr>
              <w:t xml:space="preserve"> volume</w:t>
            </w:r>
          </w:p>
          <w:p w14:paraId="73AF23C3" w14:textId="77777777" w:rsidR="00A77876" w:rsidRPr="00B947D9" w:rsidRDefault="00A77876" w:rsidP="006E6500">
            <w:pPr>
              <w:rPr>
                <w:rFonts w:ascii="Times New Roman" w:hAnsi="Times New Roman" w:cs="Times New Roman"/>
                <w:b/>
                <w:sz w:val="24"/>
                <w:szCs w:val="24"/>
              </w:rPr>
            </w:pPr>
            <w:r w:rsidRPr="00B947D9">
              <w:rPr>
                <w:rFonts w:ascii="Times New Roman" w:hAnsi="Times New Roman" w:cs="Times New Roman"/>
                <w:b/>
                <w:sz w:val="24"/>
                <w:szCs w:val="24"/>
              </w:rPr>
              <w:t>in the New Center</w:t>
            </w:r>
          </w:p>
        </w:tc>
        <w:tc>
          <w:tcPr>
            <w:tcW w:w="1203" w:type="dxa"/>
            <w:shd w:val="clear" w:color="auto" w:fill="E8E8E8" w:themeFill="background2"/>
          </w:tcPr>
          <w:p w14:paraId="20FBE029" w14:textId="52428EF6" w:rsidR="00A77876" w:rsidRPr="00B947D9" w:rsidRDefault="00A77876" w:rsidP="006E6500">
            <w:pPr>
              <w:rPr>
                <w:rFonts w:ascii="Times New Roman" w:hAnsi="Times New Roman" w:cs="Times New Roman"/>
                <w:b/>
                <w:sz w:val="24"/>
                <w:szCs w:val="24"/>
              </w:rPr>
            </w:pPr>
            <w:r w:rsidRPr="00B947D9">
              <w:rPr>
                <w:rFonts w:ascii="Times New Roman" w:hAnsi="Times New Roman" w:cs="Times New Roman"/>
                <w:b/>
                <w:sz w:val="24"/>
                <w:szCs w:val="24"/>
              </w:rPr>
              <w:t>Projected 202</w:t>
            </w:r>
            <w:r w:rsidR="009A3EF6">
              <w:rPr>
                <w:rFonts w:ascii="Times New Roman" w:hAnsi="Times New Roman" w:cs="Times New Roman"/>
                <w:b/>
                <w:sz w:val="24"/>
                <w:szCs w:val="24"/>
              </w:rPr>
              <w:t>6</w:t>
            </w:r>
            <w:r w:rsidRPr="00B947D9">
              <w:rPr>
                <w:rFonts w:ascii="Times New Roman" w:hAnsi="Times New Roman" w:cs="Times New Roman"/>
                <w:b/>
                <w:sz w:val="24"/>
                <w:szCs w:val="24"/>
              </w:rPr>
              <w:t xml:space="preserve"> volume in the New Center </w:t>
            </w:r>
          </w:p>
        </w:tc>
        <w:tc>
          <w:tcPr>
            <w:tcW w:w="1203" w:type="dxa"/>
            <w:shd w:val="clear" w:color="auto" w:fill="E8E8E8" w:themeFill="background2"/>
          </w:tcPr>
          <w:p w14:paraId="79D34328" w14:textId="0C4E911B" w:rsidR="00A77876" w:rsidRPr="00B947D9" w:rsidRDefault="00A77876" w:rsidP="006E6500">
            <w:pPr>
              <w:rPr>
                <w:rFonts w:ascii="Times New Roman" w:hAnsi="Times New Roman" w:cs="Times New Roman"/>
                <w:b/>
                <w:sz w:val="24"/>
                <w:szCs w:val="24"/>
              </w:rPr>
            </w:pPr>
            <w:r w:rsidRPr="00B947D9">
              <w:rPr>
                <w:rFonts w:ascii="Times New Roman" w:hAnsi="Times New Roman" w:cs="Times New Roman"/>
                <w:b/>
                <w:sz w:val="24"/>
                <w:szCs w:val="24"/>
              </w:rPr>
              <w:t>Projected 202</w:t>
            </w:r>
            <w:r w:rsidR="009A3EF6">
              <w:rPr>
                <w:rFonts w:ascii="Times New Roman" w:hAnsi="Times New Roman" w:cs="Times New Roman"/>
                <w:b/>
                <w:sz w:val="24"/>
                <w:szCs w:val="24"/>
              </w:rPr>
              <w:t>7</w:t>
            </w:r>
            <w:r w:rsidRPr="00B947D9">
              <w:rPr>
                <w:rFonts w:ascii="Times New Roman" w:hAnsi="Times New Roman" w:cs="Times New Roman"/>
                <w:b/>
                <w:sz w:val="24"/>
                <w:szCs w:val="24"/>
              </w:rPr>
              <w:t xml:space="preserve"> volume in the New Center</w:t>
            </w:r>
          </w:p>
        </w:tc>
        <w:tc>
          <w:tcPr>
            <w:tcW w:w="1203" w:type="dxa"/>
            <w:shd w:val="clear" w:color="auto" w:fill="E8E8E8" w:themeFill="background2"/>
          </w:tcPr>
          <w:p w14:paraId="38C45390" w14:textId="1C23AD82" w:rsidR="00A77876" w:rsidRPr="00B947D9" w:rsidRDefault="00A77876" w:rsidP="006E6500">
            <w:pPr>
              <w:rPr>
                <w:rFonts w:ascii="Times New Roman" w:hAnsi="Times New Roman" w:cs="Times New Roman"/>
                <w:b/>
                <w:sz w:val="24"/>
                <w:szCs w:val="24"/>
              </w:rPr>
            </w:pPr>
            <w:r w:rsidRPr="00B947D9">
              <w:rPr>
                <w:rFonts w:ascii="Times New Roman" w:hAnsi="Times New Roman" w:cs="Times New Roman"/>
                <w:b/>
                <w:sz w:val="24"/>
                <w:szCs w:val="24"/>
              </w:rPr>
              <w:t>Projected 202</w:t>
            </w:r>
            <w:r w:rsidR="009A3EF6">
              <w:rPr>
                <w:rFonts w:ascii="Times New Roman" w:hAnsi="Times New Roman" w:cs="Times New Roman"/>
                <w:b/>
                <w:sz w:val="24"/>
                <w:szCs w:val="24"/>
              </w:rPr>
              <w:t>8</w:t>
            </w:r>
            <w:r w:rsidRPr="00B947D9">
              <w:rPr>
                <w:rFonts w:ascii="Times New Roman" w:hAnsi="Times New Roman" w:cs="Times New Roman"/>
                <w:b/>
                <w:sz w:val="24"/>
                <w:szCs w:val="24"/>
              </w:rPr>
              <w:t xml:space="preserve"> volume in the New Center</w:t>
            </w:r>
          </w:p>
        </w:tc>
        <w:tc>
          <w:tcPr>
            <w:tcW w:w="1203" w:type="dxa"/>
            <w:shd w:val="clear" w:color="auto" w:fill="E8E8E8" w:themeFill="background2"/>
          </w:tcPr>
          <w:p w14:paraId="5EC682DE" w14:textId="7A7CDD5E" w:rsidR="00A77876" w:rsidRPr="00B947D9" w:rsidRDefault="00A77876" w:rsidP="006E6500">
            <w:pPr>
              <w:rPr>
                <w:rFonts w:ascii="Times New Roman" w:hAnsi="Times New Roman" w:cs="Times New Roman"/>
                <w:b/>
                <w:sz w:val="24"/>
                <w:szCs w:val="24"/>
              </w:rPr>
            </w:pPr>
            <w:r w:rsidRPr="00B947D9">
              <w:rPr>
                <w:rFonts w:ascii="Times New Roman" w:hAnsi="Times New Roman" w:cs="Times New Roman"/>
                <w:b/>
                <w:sz w:val="24"/>
                <w:szCs w:val="24"/>
              </w:rPr>
              <w:t>Projected 202</w:t>
            </w:r>
            <w:r w:rsidR="009A3EF6">
              <w:rPr>
                <w:rFonts w:ascii="Times New Roman" w:hAnsi="Times New Roman" w:cs="Times New Roman"/>
                <w:b/>
                <w:sz w:val="24"/>
                <w:szCs w:val="24"/>
              </w:rPr>
              <w:t>9</w:t>
            </w:r>
            <w:r w:rsidR="00D728A4">
              <w:rPr>
                <w:rFonts w:ascii="Times New Roman" w:hAnsi="Times New Roman" w:cs="Times New Roman"/>
                <w:b/>
                <w:sz w:val="24"/>
                <w:szCs w:val="24"/>
              </w:rPr>
              <w:t xml:space="preserve"> </w:t>
            </w:r>
            <w:r w:rsidRPr="00B947D9">
              <w:rPr>
                <w:rFonts w:ascii="Times New Roman" w:hAnsi="Times New Roman" w:cs="Times New Roman"/>
                <w:b/>
                <w:sz w:val="24"/>
                <w:szCs w:val="24"/>
              </w:rPr>
              <w:t>volume in the New Center</w:t>
            </w:r>
          </w:p>
        </w:tc>
      </w:tr>
      <w:tr w:rsidR="00A77876" w:rsidRPr="00B947D9" w14:paraId="41762A1E" w14:textId="77777777" w:rsidTr="00036E79">
        <w:trPr>
          <w:cantSplit/>
        </w:trPr>
        <w:tc>
          <w:tcPr>
            <w:tcW w:w="1283" w:type="dxa"/>
            <w:shd w:val="clear" w:color="auto" w:fill="E8E8E8" w:themeFill="background2"/>
          </w:tcPr>
          <w:p w14:paraId="4BD9862C" w14:textId="77777777" w:rsidR="00A77876" w:rsidRPr="00B947D9" w:rsidRDefault="00A77876" w:rsidP="006E6500">
            <w:pPr>
              <w:rPr>
                <w:rFonts w:ascii="Times New Roman" w:hAnsi="Times New Roman" w:cs="Times New Roman"/>
                <w:bCs/>
                <w:sz w:val="24"/>
                <w:szCs w:val="24"/>
              </w:rPr>
            </w:pPr>
            <w:r w:rsidRPr="00B947D9">
              <w:rPr>
                <w:rFonts w:ascii="Times New Roman" w:hAnsi="Times New Roman" w:cs="Times New Roman"/>
                <w:bCs/>
                <w:sz w:val="24"/>
                <w:szCs w:val="24"/>
              </w:rPr>
              <w:t>Total Procedures Performed</w:t>
            </w:r>
          </w:p>
        </w:tc>
        <w:tc>
          <w:tcPr>
            <w:tcW w:w="1644" w:type="dxa"/>
          </w:tcPr>
          <w:p w14:paraId="72FD2BE3" w14:textId="77777777" w:rsidR="00A77876" w:rsidRPr="00B947D9" w:rsidRDefault="00A77876" w:rsidP="006E6500">
            <w:pPr>
              <w:rPr>
                <w:rFonts w:ascii="Times New Roman" w:hAnsi="Times New Roman" w:cs="Times New Roman"/>
                <w:bCs/>
                <w:sz w:val="24"/>
                <w:szCs w:val="24"/>
              </w:rPr>
            </w:pPr>
            <w:r w:rsidRPr="00B947D9">
              <w:rPr>
                <w:rFonts w:ascii="Times New Roman" w:hAnsi="Times New Roman" w:cs="Times New Roman"/>
                <w:bCs/>
                <w:sz w:val="24"/>
                <w:szCs w:val="24"/>
              </w:rPr>
              <w:t>9934</w:t>
            </w:r>
          </w:p>
        </w:tc>
        <w:tc>
          <w:tcPr>
            <w:tcW w:w="1203" w:type="dxa"/>
          </w:tcPr>
          <w:p w14:paraId="387EB527" w14:textId="77777777" w:rsidR="00A77876" w:rsidRPr="00B947D9" w:rsidRDefault="00A77876" w:rsidP="006E6500">
            <w:pPr>
              <w:rPr>
                <w:rFonts w:ascii="Times New Roman" w:hAnsi="Times New Roman" w:cs="Times New Roman"/>
                <w:bCs/>
                <w:sz w:val="24"/>
                <w:szCs w:val="24"/>
              </w:rPr>
            </w:pPr>
            <w:r w:rsidRPr="00B947D9">
              <w:rPr>
                <w:rFonts w:ascii="Times New Roman" w:hAnsi="Times New Roman" w:cs="Times New Roman"/>
                <w:bCs/>
                <w:sz w:val="24"/>
                <w:szCs w:val="24"/>
              </w:rPr>
              <w:t>10,805</w:t>
            </w:r>
          </w:p>
        </w:tc>
        <w:tc>
          <w:tcPr>
            <w:tcW w:w="1203" w:type="dxa"/>
          </w:tcPr>
          <w:p w14:paraId="6FF86CB6" w14:textId="77777777" w:rsidR="00A77876" w:rsidRPr="00B947D9" w:rsidRDefault="00A77876" w:rsidP="006E6500">
            <w:pPr>
              <w:rPr>
                <w:rFonts w:ascii="Times New Roman" w:hAnsi="Times New Roman" w:cs="Times New Roman"/>
                <w:bCs/>
                <w:sz w:val="24"/>
                <w:szCs w:val="24"/>
              </w:rPr>
            </w:pPr>
            <w:r w:rsidRPr="00B947D9">
              <w:rPr>
                <w:rFonts w:ascii="Times New Roman" w:hAnsi="Times New Roman" w:cs="Times New Roman"/>
                <w:bCs/>
                <w:sz w:val="24"/>
                <w:szCs w:val="24"/>
              </w:rPr>
              <w:t>11,886</w:t>
            </w:r>
          </w:p>
        </w:tc>
        <w:tc>
          <w:tcPr>
            <w:tcW w:w="1203" w:type="dxa"/>
          </w:tcPr>
          <w:p w14:paraId="286F7043" w14:textId="77777777" w:rsidR="00A77876" w:rsidRPr="00B947D9" w:rsidRDefault="00A77876" w:rsidP="006E6500">
            <w:pPr>
              <w:rPr>
                <w:rFonts w:ascii="Times New Roman" w:hAnsi="Times New Roman" w:cs="Times New Roman"/>
                <w:bCs/>
                <w:sz w:val="24"/>
                <w:szCs w:val="24"/>
              </w:rPr>
            </w:pPr>
            <w:r w:rsidRPr="00B947D9">
              <w:rPr>
                <w:rFonts w:ascii="Times New Roman" w:hAnsi="Times New Roman" w:cs="Times New Roman"/>
                <w:bCs/>
                <w:sz w:val="24"/>
                <w:szCs w:val="24"/>
              </w:rPr>
              <w:t>13,074</w:t>
            </w:r>
          </w:p>
        </w:tc>
        <w:tc>
          <w:tcPr>
            <w:tcW w:w="1203" w:type="dxa"/>
          </w:tcPr>
          <w:p w14:paraId="563294C7" w14:textId="77777777" w:rsidR="00A77876" w:rsidRPr="00B947D9" w:rsidRDefault="00A77876" w:rsidP="006E6500">
            <w:pPr>
              <w:rPr>
                <w:rFonts w:ascii="Times New Roman" w:hAnsi="Times New Roman" w:cs="Times New Roman"/>
                <w:bCs/>
                <w:sz w:val="24"/>
                <w:szCs w:val="24"/>
              </w:rPr>
            </w:pPr>
            <w:r w:rsidRPr="00B947D9">
              <w:rPr>
                <w:rFonts w:ascii="Times New Roman" w:hAnsi="Times New Roman" w:cs="Times New Roman"/>
                <w:bCs/>
                <w:sz w:val="24"/>
                <w:szCs w:val="24"/>
              </w:rPr>
              <w:t>14,382</w:t>
            </w:r>
          </w:p>
        </w:tc>
        <w:tc>
          <w:tcPr>
            <w:tcW w:w="1203" w:type="dxa"/>
          </w:tcPr>
          <w:p w14:paraId="6D827959" w14:textId="77777777" w:rsidR="00A77876" w:rsidRPr="00B947D9" w:rsidRDefault="00A77876" w:rsidP="006E6500">
            <w:pPr>
              <w:rPr>
                <w:rFonts w:ascii="Times New Roman" w:hAnsi="Times New Roman" w:cs="Times New Roman"/>
                <w:bCs/>
                <w:sz w:val="24"/>
                <w:szCs w:val="24"/>
              </w:rPr>
            </w:pPr>
            <w:r w:rsidRPr="00B947D9">
              <w:rPr>
                <w:rFonts w:ascii="Times New Roman" w:hAnsi="Times New Roman" w:cs="Times New Roman"/>
                <w:bCs/>
                <w:sz w:val="24"/>
                <w:szCs w:val="24"/>
              </w:rPr>
              <w:t>15,820</w:t>
            </w:r>
          </w:p>
        </w:tc>
      </w:tr>
      <w:tr w:rsidR="00A77876" w:rsidRPr="00B947D9" w14:paraId="30327B3E" w14:textId="77777777" w:rsidTr="00036E79">
        <w:trPr>
          <w:cantSplit/>
        </w:trPr>
        <w:tc>
          <w:tcPr>
            <w:tcW w:w="1283" w:type="dxa"/>
            <w:shd w:val="clear" w:color="auto" w:fill="E8E8E8" w:themeFill="background2"/>
          </w:tcPr>
          <w:p w14:paraId="6D3A9231" w14:textId="77777777" w:rsidR="00A77876" w:rsidRPr="00B947D9" w:rsidRDefault="00A77876" w:rsidP="006E6500">
            <w:pPr>
              <w:rPr>
                <w:rFonts w:ascii="Times New Roman" w:hAnsi="Times New Roman" w:cs="Times New Roman"/>
                <w:bCs/>
                <w:sz w:val="24"/>
                <w:szCs w:val="24"/>
              </w:rPr>
            </w:pPr>
            <w:r w:rsidRPr="00B947D9">
              <w:rPr>
                <w:rFonts w:ascii="Times New Roman" w:hAnsi="Times New Roman" w:cs="Times New Roman"/>
                <w:bCs/>
                <w:sz w:val="24"/>
                <w:szCs w:val="24"/>
              </w:rPr>
              <w:t>Total Unique Patient Volume</w:t>
            </w:r>
          </w:p>
        </w:tc>
        <w:tc>
          <w:tcPr>
            <w:tcW w:w="1644" w:type="dxa"/>
          </w:tcPr>
          <w:p w14:paraId="7B076512" w14:textId="1D10E052" w:rsidR="00A77876" w:rsidRPr="00B947D9" w:rsidRDefault="00A77876" w:rsidP="006E6500">
            <w:pPr>
              <w:rPr>
                <w:rFonts w:ascii="Times New Roman" w:hAnsi="Times New Roman" w:cs="Times New Roman"/>
                <w:bCs/>
                <w:sz w:val="24"/>
                <w:szCs w:val="24"/>
              </w:rPr>
            </w:pPr>
            <w:r>
              <w:rPr>
                <w:rFonts w:ascii="Times New Roman" w:hAnsi="Times New Roman" w:cs="Times New Roman"/>
                <w:bCs/>
                <w:sz w:val="24"/>
                <w:szCs w:val="24"/>
              </w:rPr>
              <w:t>7364</w:t>
            </w:r>
          </w:p>
        </w:tc>
        <w:tc>
          <w:tcPr>
            <w:tcW w:w="1203" w:type="dxa"/>
          </w:tcPr>
          <w:p w14:paraId="2F013241" w14:textId="77777777" w:rsidR="00A77876" w:rsidRPr="00B947D9" w:rsidRDefault="00A77876" w:rsidP="006E6500">
            <w:pPr>
              <w:rPr>
                <w:rFonts w:ascii="Times New Roman" w:hAnsi="Times New Roman" w:cs="Times New Roman"/>
                <w:bCs/>
                <w:sz w:val="24"/>
                <w:szCs w:val="24"/>
              </w:rPr>
            </w:pPr>
            <w:r w:rsidRPr="00B947D9">
              <w:rPr>
                <w:rFonts w:ascii="Times New Roman" w:hAnsi="Times New Roman" w:cs="Times New Roman"/>
                <w:bCs/>
                <w:sz w:val="24"/>
                <w:szCs w:val="24"/>
              </w:rPr>
              <w:t>8,272</w:t>
            </w:r>
          </w:p>
        </w:tc>
        <w:tc>
          <w:tcPr>
            <w:tcW w:w="1203" w:type="dxa"/>
          </w:tcPr>
          <w:p w14:paraId="5BF1A5CD" w14:textId="77777777" w:rsidR="00A77876" w:rsidRPr="00B947D9" w:rsidRDefault="00A77876" w:rsidP="006E6500">
            <w:pPr>
              <w:rPr>
                <w:rFonts w:ascii="Times New Roman" w:hAnsi="Times New Roman" w:cs="Times New Roman"/>
                <w:bCs/>
                <w:sz w:val="24"/>
                <w:szCs w:val="24"/>
              </w:rPr>
            </w:pPr>
            <w:r w:rsidRPr="00B947D9">
              <w:rPr>
                <w:rFonts w:ascii="Times New Roman" w:hAnsi="Times New Roman" w:cs="Times New Roman"/>
                <w:bCs/>
                <w:sz w:val="24"/>
                <w:szCs w:val="24"/>
              </w:rPr>
              <w:t>9,099</w:t>
            </w:r>
          </w:p>
        </w:tc>
        <w:tc>
          <w:tcPr>
            <w:tcW w:w="1203" w:type="dxa"/>
          </w:tcPr>
          <w:p w14:paraId="6072A088" w14:textId="77777777" w:rsidR="00A77876" w:rsidRPr="00B947D9" w:rsidRDefault="00A77876" w:rsidP="006E6500">
            <w:pPr>
              <w:rPr>
                <w:rFonts w:ascii="Times New Roman" w:hAnsi="Times New Roman" w:cs="Times New Roman"/>
                <w:bCs/>
                <w:sz w:val="24"/>
                <w:szCs w:val="24"/>
              </w:rPr>
            </w:pPr>
            <w:r w:rsidRPr="00B947D9">
              <w:rPr>
                <w:rFonts w:ascii="Times New Roman" w:hAnsi="Times New Roman" w:cs="Times New Roman"/>
                <w:bCs/>
                <w:sz w:val="24"/>
                <w:szCs w:val="24"/>
              </w:rPr>
              <w:t>10,009</w:t>
            </w:r>
          </w:p>
        </w:tc>
        <w:tc>
          <w:tcPr>
            <w:tcW w:w="1203" w:type="dxa"/>
          </w:tcPr>
          <w:p w14:paraId="2885734D" w14:textId="77777777" w:rsidR="00A77876" w:rsidRPr="00B947D9" w:rsidRDefault="00A77876" w:rsidP="006E6500">
            <w:pPr>
              <w:rPr>
                <w:rFonts w:ascii="Times New Roman" w:hAnsi="Times New Roman" w:cs="Times New Roman"/>
                <w:bCs/>
                <w:sz w:val="24"/>
                <w:szCs w:val="24"/>
              </w:rPr>
            </w:pPr>
            <w:r w:rsidRPr="00B947D9">
              <w:rPr>
                <w:rFonts w:ascii="Times New Roman" w:hAnsi="Times New Roman" w:cs="Times New Roman"/>
                <w:bCs/>
                <w:sz w:val="24"/>
                <w:szCs w:val="24"/>
              </w:rPr>
              <w:t>11,010</w:t>
            </w:r>
          </w:p>
        </w:tc>
        <w:tc>
          <w:tcPr>
            <w:tcW w:w="1203" w:type="dxa"/>
          </w:tcPr>
          <w:p w14:paraId="22A5080C" w14:textId="77777777" w:rsidR="00A77876" w:rsidRPr="00B947D9" w:rsidRDefault="00A77876" w:rsidP="006E6500">
            <w:pPr>
              <w:rPr>
                <w:rFonts w:ascii="Times New Roman" w:hAnsi="Times New Roman" w:cs="Times New Roman"/>
                <w:bCs/>
                <w:sz w:val="24"/>
                <w:szCs w:val="24"/>
              </w:rPr>
            </w:pPr>
            <w:r w:rsidRPr="00B947D9">
              <w:rPr>
                <w:rFonts w:ascii="Times New Roman" w:hAnsi="Times New Roman" w:cs="Times New Roman"/>
                <w:bCs/>
                <w:sz w:val="24"/>
                <w:szCs w:val="24"/>
              </w:rPr>
              <w:t>12,111</w:t>
            </w:r>
          </w:p>
        </w:tc>
      </w:tr>
    </w:tbl>
    <w:p w14:paraId="1BAECCEC" w14:textId="77777777" w:rsidR="006E6500" w:rsidRPr="00B947D9" w:rsidRDefault="006E6500" w:rsidP="006E6500">
      <w:pPr>
        <w:rPr>
          <w:rFonts w:ascii="Times New Roman" w:hAnsi="Times New Roman" w:cs="Times New Roman"/>
        </w:rPr>
      </w:pPr>
    </w:p>
    <w:p w14:paraId="1BF83395" w14:textId="6DF5EF6A" w:rsidR="006E6500" w:rsidRPr="00B947D9" w:rsidRDefault="006E6500" w:rsidP="006E6500">
      <w:pPr>
        <w:rPr>
          <w:rFonts w:ascii="Times New Roman" w:hAnsi="Times New Roman" w:cs="Times New Roman"/>
        </w:rPr>
      </w:pPr>
      <w:r w:rsidRPr="00B947D9">
        <w:rPr>
          <w:rFonts w:ascii="Times New Roman" w:hAnsi="Times New Roman" w:cs="Times New Roman"/>
        </w:rPr>
        <w:t>According to the South Shore Chamber of Commerce, there are also large multi-unit housing developments in progress</w:t>
      </w:r>
      <w:r w:rsidR="00C2390C">
        <w:rPr>
          <w:rFonts w:ascii="Times New Roman" w:hAnsi="Times New Roman" w:cs="Times New Roman"/>
        </w:rPr>
        <w:t xml:space="preserve"> in the area</w:t>
      </w:r>
      <w:r w:rsidRPr="00B947D9">
        <w:rPr>
          <w:rFonts w:ascii="Times New Roman" w:hAnsi="Times New Roman" w:cs="Times New Roman"/>
        </w:rPr>
        <w:t xml:space="preserve"> which are further expected to add to the population of the South Shore</w:t>
      </w:r>
      <w:r w:rsidR="00855544">
        <w:rPr>
          <w:rFonts w:ascii="Times New Roman" w:hAnsi="Times New Roman" w:cs="Times New Roman"/>
        </w:rPr>
        <w:t xml:space="preserve"> which will likely compound the existing demand</w:t>
      </w:r>
      <w:r w:rsidRPr="00B947D9">
        <w:rPr>
          <w:rFonts w:ascii="Times New Roman" w:hAnsi="Times New Roman" w:cs="Times New Roman"/>
        </w:rPr>
        <w:t>.</w:t>
      </w:r>
      <w:r w:rsidR="00A53ED5">
        <w:rPr>
          <w:rStyle w:val="FootnoteReference"/>
          <w:rFonts w:ascii="Times New Roman" w:hAnsi="Times New Roman" w:cs="Times New Roman"/>
        </w:rPr>
        <w:footnoteReference w:id="8"/>
      </w:r>
      <w:r w:rsidRPr="00B947D9">
        <w:rPr>
          <w:rFonts w:ascii="Times New Roman" w:hAnsi="Times New Roman" w:cs="Times New Roman"/>
        </w:rPr>
        <w:t xml:space="preserve"> </w:t>
      </w:r>
    </w:p>
    <w:p w14:paraId="1BDF974D" w14:textId="6A6333FB" w:rsidR="006E6500" w:rsidRPr="00B947D9" w:rsidRDefault="006E6500" w:rsidP="006E6500">
      <w:pPr>
        <w:rPr>
          <w:rFonts w:ascii="Times New Roman" w:hAnsi="Times New Roman" w:cs="Times New Roman"/>
        </w:rPr>
      </w:pPr>
      <w:r w:rsidRPr="00B947D9">
        <w:rPr>
          <w:rFonts w:ascii="Times New Roman" w:hAnsi="Times New Roman" w:cs="Times New Roman"/>
        </w:rPr>
        <w:t>In addition, recent expected and unexpected temporary and permanent closures of hospitals in the South Shore area have caused a decrease in access to spaces</w:t>
      </w:r>
      <w:r w:rsidR="00C05093">
        <w:rPr>
          <w:rFonts w:ascii="Times New Roman" w:hAnsi="Times New Roman" w:cs="Times New Roman"/>
        </w:rPr>
        <w:t xml:space="preserve"> in the region</w:t>
      </w:r>
      <w:r w:rsidRPr="00B947D9">
        <w:rPr>
          <w:rFonts w:ascii="Times New Roman" w:hAnsi="Times New Roman" w:cs="Times New Roman"/>
        </w:rPr>
        <w:t xml:space="preserve"> for performing endoscopy procedures and an increase </w:t>
      </w:r>
      <w:r w:rsidR="00C2390C">
        <w:rPr>
          <w:rFonts w:ascii="Times New Roman" w:hAnsi="Times New Roman" w:cs="Times New Roman"/>
        </w:rPr>
        <w:t xml:space="preserve">in Applicant’s </w:t>
      </w:r>
      <w:r w:rsidRPr="00B947D9">
        <w:rPr>
          <w:rFonts w:ascii="Times New Roman" w:hAnsi="Times New Roman" w:cs="Times New Roman"/>
        </w:rPr>
        <w:t>volume. South Shore Hospital has been operating at 110% to 120% capacity during the last 4-5 months, which may also contribute to more referrals to Applicant for Procedures.  The Applicant has support for the Proposed Project from the hospital and local community providers including South Shore Medical Center, Manet Community Health Center, and Healthcare South, who</w:t>
      </w:r>
      <w:r w:rsidR="005969A6">
        <w:rPr>
          <w:rFonts w:ascii="Times New Roman" w:hAnsi="Times New Roman" w:cs="Times New Roman"/>
        </w:rPr>
        <w:t xml:space="preserve"> each</w:t>
      </w:r>
      <w:r w:rsidRPr="00B947D9">
        <w:rPr>
          <w:rFonts w:ascii="Times New Roman" w:hAnsi="Times New Roman" w:cs="Times New Roman"/>
        </w:rPr>
        <w:t xml:space="preserve"> refer their patients to WE. See </w:t>
      </w:r>
      <w:r w:rsidR="00FB6546">
        <w:rPr>
          <w:rFonts w:ascii="Times New Roman" w:hAnsi="Times New Roman" w:cs="Times New Roman"/>
          <w:u w:val="single"/>
        </w:rPr>
        <w:t>Exhibit</w:t>
      </w:r>
      <w:r w:rsidRPr="00B947D9">
        <w:rPr>
          <w:rFonts w:ascii="Times New Roman" w:hAnsi="Times New Roman" w:cs="Times New Roman"/>
          <w:u w:val="single"/>
        </w:rPr>
        <w:t xml:space="preserve"> A</w:t>
      </w:r>
      <w:r w:rsidRPr="00B947D9">
        <w:rPr>
          <w:rFonts w:ascii="Times New Roman" w:hAnsi="Times New Roman" w:cs="Times New Roman"/>
        </w:rPr>
        <w:t xml:space="preserve"> for letters of support from officials at the South Shore Health</w:t>
      </w:r>
      <w:r w:rsidR="00E71412">
        <w:rPr>
          <w:rStyle w:val="FootnoteReference"/>
          <w:rFonts w:ascii="Times New Roman" w:hAnsi="Times New Roman" w:cs="Times New Roman"/>
        </w:rPr>
        <w:footnoteReference w:id="9"/>
      </w:r>
      <w:r w:rsidRPr="00B947D9">
        <w:rPr>
          <w:rFonts w:ascii="Times New Roman" w:hAnsi="Times New Roman" w:cs="Times New Roman"/>
        </w:rPr>
        <w:t xml:space="preserve"> and Healthcare South, P.C. describing the unmet need for CRC and expressing enthusiasm for increased access to Procedures for their patients through the Applicant’s proposed expansion.</w:t>
      </w:r>
    </w:p>
    <w:p w14:paraId="6BBC12FA" w14:textId="5B09F3EE" w:rsidR="006E6500" w:rsidRPr="00B947D9" w:rsidRDefault="006E6500" w:rsidP="006E6500">
      <w:pPr>
        <w:rPr>
          <w:rFonts w:ascii="Times New Roman" w:hAnsi="Times New Roman" w:cs="Times New Roman"/>
          <w:bCs/>
          <w:i/>
        </w:rPr>
      </w:pPr>
      <w:r w:rsidRPr="00B947D9">
        <w:rPr>
          <w:rFonts w:ascii="Times New Roman" w:hAnsi="Times New Roman" w:cs="Times New Roman"/>
          <w:bCs/>
          <w:i/>
        </w:rPr>
        <w:t xml:space="preserve">Clinical Drivers of </w:t>
      </w:r>
      <w:r w:rsidR="00B611E0">
        <w:rPr>
          <w:rFonts w:ascii="Times New Roman" w:hAnsi="Times New Roman" w:cs="Times New Roman"/>
          <w:bCs/>
          <w:i/>
        </w:rPr>
        <w:t>Patient Panel</w:t>
      </w:r>
      <w:r w:rsidRPr="00B947D9">
        <w:rPr>
          <w:rFonts w:ascii="Times New Roman" w:hAnsi="Times New Roman" w:cs="Times New Roman"/>
          <w:bCs/>
          <w:i/>
        </w:rPr>
        <w:t xml:space="preserve"> Need</w:t>
      </w:r>
    </w:p>
    <w:p w14:paraId="2930EEE4" w14:textId="77777777" w:rsidR="006E6500" w:rsidRDefault="006E6500" w:rsidP="006E6500">
      <w:pPr>
        <w:rPr>
          <w:rFonts w:ascii="Times New Roman" w:hAnsi="Times New Roman" w:cs="Times New Roman"/>
          <w:bCs/>
        </w:rPr>
      </w:pPr>
      <w:r w:rsidRPr="00B947D9">
        <w:rPr>
          <w:rFonts w:ascii="Times New Roman" w:hAnsi="Times New Roman" w:cs="Times New Roman"/>
          <w:bCs/>
        </w:rPr>
        <w:t>The current backlog and anticipated rising need for Procedures is due to a confluence of factors:</w:t>
      </w:r>
    </w:p>
    <w:p w14:paraId="55497439" w14:textId="77777777" w:rsidR="006E6500" w:rsidRPr="00B947D9" w:rsidRDefault="006E6500" w:rsidP="006E6500">
      <w:pPr>
        <w:pStyle w:val="ListParagraph"/>
        <w:numPr>
          <w:ilvl w:val="0"/>
          <w:numId w:val="6"/>
        </w:numPr>
        <w:rPr>
          <w:rFonts w:ascii="Times New Roman" w:hAnsi="Times New Roman" w:cs="Times New Roman"/>
          <w:bCs/>
          <w:u w:val="single"/>
        </w:rPr>
      </w:pPr>
      <w:r w:rsidRPr="00B947D9">
        <w:rPr>
          <w:rFonts w:ascii="Times New Roman" w:hAnsi="Times New Roman" w:cs="Times New Roman"/>
          <w:bCs/>
          <w:u w:val="single"/>
        </w:rPr>
        <w:t>Colorectal cancer trends nationally and in Massachusetts</w:t>
      </w:r>
    </w:p>
    <w:p w14:paraId="7DFC8EE9" w14:textId="4FB1D25C" w:rsidR="006E6500" w:rsidRDefault="006E6500" w:rsidP="006E6500">
      <w:pPr>
        <w:rPr>
          <w:rFonts w:ascii="Times New Roman" w:hAnsi="Times New Roman" w:cs="Times New Roman"/>
        </w:rPr>
      </w:pPr>
      <w:r w:rsidRPr="00B947D9">
        <w:rPr>
          <w:rFonts w:ascii="Times New Roman" w:hAnsi="Times New Roman" w:cs="Times New Roman"/>
        </w:rPr>
        <w:t>Colorectal cancer is the second most common cause of death due to cancer in the United States</w:t>
      </w:r>
      <w:r w:rsidRPr="00B947D9">
        <w:rPr>
          <w:rStyle w:val="FootnoteReference"/>
          <w:rFonts w:ascii="Times New Roman" w:hAnsi="Times New Roman" w:cs="Times New Roman"/>
        </w:rPr>
        <w:footnoteReference w:id="10"/>
      </w:r>
      <w:r w:rsidRPr="00B947D9">
        <w:rPr>
          <w:rFonts w:ascii="Times New Roman" w:hAnsi="Times New Roman" w:cs="Times New Roman"/>
        </w:rPr>
        <w:t>, In 2024, it is expected to cause approximately 53,010 deaths.</w:t>
      </w:r>
      <w:r w:rsidRPr="00B947D9">
        <w:rPr>
          <w:rStyle w:val="FootnoteReference"/>
          <w:rFonts w:ascii="Times New Roman" w:hAnsi="Times New Roman" w:cs="Times New Roman"/>
        </w:rPr>
        <w:footnoteReference w:id="11"/>
      </w:r>
      <w:r w:rsidRPr="00B947D9">
        <w:rPr>
          <w:rFonts w:ascii="Times New Roman" w:hAnsi="Times New Roman" w:cs="Times New Roman"/>
        </w:rPr>
        <w:t xml:space="preserve"> According to the American </w:t>
      </w:r>
      <w:r w:rsidRPr="00B947D9">
        <w:rPr>
          <w:rFonts w:ascii="Times New Roman" w:hAnsi="Times New Roman" w:cs="Times New Roman"/>
        </w:rPr>
        <w:lastRenderedPageBreak/>
        <w:t>Cancer Society, about 106,590 new cases of colon cancer are projected to be diagnosed in 2024, and 46,220 new cases of rectal cancer.</w:t>
      </w:r>
      <w:r w:rsidRPr="00B947D9">
        <w:rPr>
          <w:rStyle w:val="FootnoteReference"/>
          <w:rFonts w:ascii="Times New Roman" w:hAnsi="Times New Roman" w:cs="Times New Roman"/>
        </w:rPr>
        <w:footnoteReference w:id="12"/>
      </w:r>
      <w:r w:rsidRPr="00B947D9">
        <w:rPr>
          <w:rFonts w:ascii="Times New Roman" w:hAnsi="Times New Roman" w:cs="Times New Roman"/>
        </w:rPr>
        <w:t xml:space="preserve"> According to the Department of Public Health November 2020 report on Colorectal Cancer, in Massachusetts, CRC is one of the most common cancers diagnosed and a leading cause of cancer-related deaths.</w:t>
      </w:r>
      <w:r w:rsidRPr="00B947D9">
        <w:rPr>
          <w:rStyle w:val="FootnoteReference"/>
          <w:rFonts w:ascii="Times New Roman" w:hAnsi="Times New Roman" w:cs="Times New Roman"/>
        </w:rPr>
        <w:footnoteReference w:id="13"/>
      </w:r>
      <w:r w:rsidRPr="00B947D9">
        <w:rPr>
          <w:rFonts w:ascii="Times New Roman" w:hAnsi="Times New Roman" w:cs="Times New Roman"/>
        </w:rPr>
        <w:t xml:space="preserve"> According to the same report, many people in Massachusetts who have CRC are not being diagnosed early enough, and in fact, more than half do not have their cancer diagnosed until after it has spread beyond the colon or rectum. CRC is one of the most preventable forms of cancer if it is detected early enough. When early signs of CRC are identified, it can be averted and more effectively treated.</w:t>
      </w:r>
      <w:r w:rsidRPr="00B947D9">
        <w:rPr>
          <w:rStyle w:val="FootnoteReference"/>
          <w:rFonts w:ascii="Times New Roman" w:hAnsi="Times New Roman" w:cs="Times New Roman"/>
        </w:rPr>
        <w:footnoteReference w:id="14"/>
      </w:r>
      <w:r w:rsidRPr="00B947D9">
        <w:rPr>
          <w:rFonts w:ascii="Times New Roman" w:hAnsi="Times New Roman" w:cs="Times New Roman"/>
        </w:rPr>
        <w:t xml:space="preserve"> </w:t>
      </w:r>
      <w:bookmarkStart w:id="14" w:name="_Hlk165460664"/>
      <w:r w:rsidRPr="00B947D9">
        <w:rPr>
          <w:rFonts w:ascii="Times New Roman" w:hAnsi="Times New Roman" w:cs="Times New Roman"/>
        </w:rPr>
        <w:t>According to the American Cancer Society, the 5-year relative survival rate when CRC is found at an early stage before it has spread is about 90%.</w:t>
      </w:r>
      <w:r w:rsidRPr="00B947D9">
        <w:rPr>
          <w:rStyle w:val="FootnoteReference"/>
          <w:rFonts w:ascii="Times New Roman" w:hAnsi="Times New Roman" w:cs="Times New Roman"/>
        </w:rPr>
        <w:footnoteReference w:id="15"/>
      </w:r>
      <w:r w:rsidRPr="00B947D9">
        <w:rPr>
          <w:rFonts w:ascii="Times New Roman" w:hAnsi="Times New Roman" w:cs="Times New Roman"/>
        </w:rPr>
        <w:t xml:space="preserve"> </w:t>
      </w:r>
      <w:bookmarkEnd w:id="14"/>
      <w:r w:rsidRPr="00B947D9">
        <w:rPr>
          <w:rFonts w:ascii="Times New Roman" w:hAnsi="Times New Roman" w:cs="Times New Roman"/>
        </w:rPr>
        <w:t>As discussed below, colonoscopy is the ‘gold-standard’ for screening, detection, and treatment of CRC</w:t>
      </w:r>
      <w:r w:rsidR="005205CE">
        <w:rPr>
          <w:rFonts w:ascii="Times New Roman" w:hAnsi="Times New Roman" w:cs="Times New Roman"/>
        </w:rPr>
        <w:t>,</w:t>
      </w:r>
      <w:r w:rsidRPr="00B947D9">
        <w:rPr>
          <w:rFonts w:ascii="Times New Roman" w:hAnsi="Times New Roman" w:cs="Times New Roman"/>
        </w:rPr>
        <w:t xml:space="preserve"> so the need for Procedures is great.</w:t>
      </w:r>
    </w:p>
    <w:p w14:paraId="5D038989" w14:textId="77777777" w:rsidR="006E6500" w:rsidRPr="00B947D9" w:rsidRDefault="006E6500" w:rsidP="006E6500">
      <w:pPr>
        <w:pStyle w:val="ListParagraph"/>
        <w:numPr>
          <w:ilvl w:val="0"/>
          <w:numId w:val="6"/>
        </w:numPr>
        <w:rPr>
          <w:rFonts w:ascii="Times New Roman" w:hAnsi="Times New Roman" w:cs="Times New Roman"/>
          <w:bCs/>
          <w:u w:val="single"/>
        </w:rPr>
      </w:pPr>
      <w:r w:rsidRPr="00B947D9">
        <w:rPr>
          <w:rFonts w:ascii="Times New Roman" w:hAnsi="Times New Roman" w:cs="Times New Roman"/>
          <w:bCs/>
          <w:u w:val="single"/>
        </w:rPr>
        <w:t>Rising cases of colorectal cancer in younger adults and l</w:t>
      </w:r>
      <w:r w:rsidRPr="00B947D9">
        <w:rPr>
          <w:rFonts w:ascii="Times New Roman" w:hAnsi="Times New Roman" w:cs="Times New Roman"/>
          <w:u w:val="single"/>
        </w:rPr>
        <w:t>owered screening age recommendation by U.S. Preventative Services Task Force</w:t>
      </w:r>
    </w:p>
    <w:p w14:paraId="6BC04793" w14:textId="40DFAA5E" w:rsidR="006E6500" w:rsidRPr="00B947D9" w:rsidRDefault="006E6500" w:rsidP="006E6500">
      <w:pPr>
        <w:rPr>
          <w:rFonts w:ascii="Times New Roman" w:hAnsi="Times New Roman" w:cs="Times New Roman"/>
        </w:rPr>
      </w:pPr>
      <w:r w:rsidRPr="00B947D9">
        <w:rPr>
          <w:rFonts w:ascii="Times New Roman" w:hAnsi="Times New Roman" w:cs="Times New Roman"/>
        </w:rPr>
        <w:t>Cancer rates generally are rising among younger adults, and colon cancer trends among younger adults have been particularly disturbing with diagnoses and death rates on the rise in patients younger than 55.</w:t>
      </w:r>
      <w:r w:rsidRPr="00B947D9">
        <w:rPr>
          <w:rStyle w:val="FootnoteReference"/>
          <w:rFonts w:ascii="Times New Roman" w:hAnsi="Times New Roman" w:cs="Times New Roman"/>
        </w:rPr>
        <w:footnoteReference w:id="16"/>
      </w:r>
      <w:r w:rsidRPr="00B947D9">
        <w:rPr>
          <w:rFonts w:ascii="Times New Roman" w:hAnsi="Times New Roman" w:cs="Times New Roman"/>
        </w:rPr>
        <w:t xml:space="preserve"> </w:t>
      </w:r>
      <w:r w:rsidR="00F74480">
        <w:rPr>
          <w:rFonts w:ascii="Times New Roman" w:hAnsi="Times New Roman" w:cs="Times New Roman"/>
        </w:rPr>
        <w:t xml:space="preserve">The proportion of CRC diagnoses </w:t>
      </w:r>
      <w:r w:rsidRPr="00B947D9">
        <w:rPr>
          <w:rFonts w:ascii="Times New Roman" w:hAnsi="Times New Roman" w:cs="Times New Roman"/>
        </w:rPr>
        <w:t xml:space="preserve">among the 55 and younger group has increased </w:t>
      </w:r>
      <w:r w:rsidR="00F74480">
        <w:rPr>
          <w:rFonts w:ascii="Times New Roman" w:hAnsi="Times New Roman" w:cs="Times New Roman"/>
        </w:rPr>
        <w:t xml:space="preserve">substantially - </w:t>
      </w:r>
      <w:r w:rsidRPr="00B947D9">
        <w:rPr>
          <w:rFonts w:ascii="Times New Roman" w:hAnsi="Times New Roman" w:cs="Times New Roman"/>
        </w:rPr>
        <w:t>from 11% in 1995 to 20% in 2019,</w:t>
      </w:r>
      <w:r w:rsidRPr="00B947D9">
        <w:rPr>
          <w:rStyle w:val="FootnoteReference"/>
          <w:rFonts w:ascii="Times New Roman" w:hAnsi="Times New Roman" w:cs="Times New Roman"/>
        </w:rPr>
        <w:footnoteReference w:id="17"/>
      </w:r>
      <w:r w:rsidRPr="00B947D9">
        <w:rPr>
          <w:rFonts w:ascii="Times New Roman" w:hAnsi="Times New Roman" w:cs="Times New Roman"/>
        </w:rPr>
        <w:t xml:space="preserve"> </w:t>
      </w:r>
      <w:r w:rsidR="00DB2BB0">
        <w:rPr>
          <w:rFonts w:ascii="Times New Roman" w:hAnsi="Times New Roman" w:cs="Times New Roman"/>
        </w:rPr>
        <w:t xml:space="preserve"> </w:t>
      </w:r>
      <w:r w:rsidRPr="00B947D9">
        <w:rPr>
          <w:rFonts w:ascii="Times New Roman" w:hAnsi="Times New Roman" w:cs="Times New Roman"/>
        </w:rPr>
        <w:t>with the rates increasing steadily by 1% to 2% a year since the mid-1990s.</w:t>
      </w:r>
      <w:r w:rsidRPr="00B947D9">
        <w:rPr>
          <w:rStyle w:val="FootnoteReference"/>
          <w:rFonts w:ascii="Times New Roman" w:hAnsi="Times New Roman" w:cs="Times New Roman"/>
        </w:rPr>
        <w:footnoteReference w:id="18"/>
      </w:r>
      <w:r w:rsidRPr="00B947D9">
        <w:rPr>
          <w:rFonts w:ascii="Times New Roman" w:hAnsi="Times New Roman" w:cs="Times New Roman"/>
        </w:rPr>
        <w:t xml:space="preserve"> In older adults, the death rate from CRC has been dropping for several decades, in part because they screen for CRC regularly. In younger adults, death rates have been increasing by about 1% per year for about 2 decades,</w:t>
      </w:r>
      <w:r w:rsidRPr="00B947D9">
        <w:rPr>
          <w:rStyle w:val="FootnoteReference"/>
          <w:rFonts w:ascii="Times New Roman" w:hAnsi="Times New Roman" w:cs="Times New Roman"/>
        </w:rPr>
        <w:footnoteReference w:id="19"/>
      </w:r>
      <w:r w:rsidRPr="00B947D9">
        <w:rPr>
          <w:rFonts w:ascii="Times New Roman" w:hAnsi="Times New Roman" w:cs="Times New Roman"/>
        </w:rPr>
        <w:t xml:space="preserve"> likely because the disease is diagnosed at a more advanced age due to lack of early detection. </w:t>
      </w:r>
    </w:p>
    <w:p w14:paraId="4A86C771" w14:textId="094F0BC5" w:rsidR="006E6500" w:rsidRPr="00B947D9" w:rsidRDefault="006E6500" w:rsidP="006E6500">
      <w:pPr>
        <w:rPr>
          <w:rFonts w:ascii="Times New Roman" w:hAnsi="Times New Roman" w:cs="Times New Roman"/>
        </w:rPr>
      </w:pPr>
      <w:r w:rsidRPr="00B947D9">
        <w:rPr>
          <w:rFonts w:ascii="Times New Roman" w:hAnsi="Times New Roman" w:cs="Times New Roman"/>
        </w:rPr>
        <w:t>Recognizing the need for screening in the younger population, the U.S. Preventative Services Task Force lowered the screening age recommendation for colorectal cancer from 50 to 45 in 2021.</w:t>
      </w:r>
      <w:r w:rsidRPr="00B947D9">
        <w:rPr>
          <w:rStyle w:val="FootnoteReference"/>
          <w:rFonts w:ascii="Times New Roman" w:hAnsi="Times New Roman" w:cs="Times New Roman"/>
        </w:rPr>
        <w:footnoteReference w:id="20"/>
      </w:r>
      <w:r w:rsidRPr="00B947D9">
        <w:rPr>
          <w:rFonts w:ascii="Times New Roman" w:hAnsi="Times New Roman" w:cs="Times New Roman"/>
        </w:rPr>
        <w:t xml:space="preserve">  For those with a family history of CRC, guidelines recommend screening starting at age 40 or 10 years before the age the immediate family member was diagnosed. With this lowered </w:t>
      </w:r>
      <w:r w:rsidRPr="00B947D9">
        <w:rPr>
          <w:rFonts w:ascii="Times New Roman" w:hAnsi="Times New Roman" w:cs="Times New Roman"/>
        </w:rPr>
        <w:lastRenderedPageBreak/>
        <w:t xml:space="preserve">screening age recommendation, and insurance now covering screening of adults in the 45-50 age group, the demand for screening Procedures has increased nationally, and that demand is similarly reflected in Applicant’s Patient Panel and the South Shore population generally.  In addition, we can expect that the demand will continue to increase as younger patients will also require repeat screenings. The Proposed Project is critical to meet the increasing demand from Applicant’s younger Patient Panel without further exacerbating Applicant’s </w:t>
      </w:r>
      <w:r w:rsidR="00C05093">
        <w:rPr>
          <w:rFonts w:ascii="Times New Roman" w:hAnsi="Times New Roman" w:cs="Times New Roman"/>
        </w:rPr>
        <w:t>scheduling delays</w:t>
      </w:r>
      <w:r w:rsidRPr="00B947D9">
        <w:rPr>
          <w:rFonts w:ascii="Times New Roman" w:hAnsi="Times New Roman" w:cs="Times New Roman"/>
        </w:rPr>
        <w:t>.</w:t>
      </w:r>
    </w:p>
    <w:p w14:paraId="2F9E0967" w14:textId="227168C7" w:rsidR="006E6500" w:rsidRPr="00CF0EFA" w:rsidRDefault="006E6500" w:rsidP="00CF0EFA">
      <w:pPr>
        <w:pStyle w:val="ListParagraph"/>
        <w:numPr>
          <w:ilvl w:val="0"/>
          <w:numId w:val="6"/>
        </w:numPr>
        <w:rPr>
          <w:rFonts w:ascii="Times New Roman" w:hAnsi="Times New Roman" w:cs="Times New Roman"/>
          <w:b/>
        </w:rPr>
      </w:pPr>
      <w:r w:rsidRPr="00CF0EFA">
        <w:rPr>
          <w:rFonts w:ascii="Times New Roman" w:hAnsi="Times New Roman" w:cs="Times New Roman"/>
          <w:bCs/>
          <w:u w:val="single"/>
        </w:rPr>
        <w:t xml:space="preserve">Superiority of colonoscopy to </w:t>
      </w:r>
      <w:r w:rsidRPr="00CF0EFA">
        <w:rPr>
          <w:rFonts w:ascii="Times New Roman" w:hAnsi="Times New Roman" w:cs="Times New Roman"/>
          <w:u w:val="single"/>
        </w:rPr>
        <w:t>alternative</w:t>
      </w:r>
      <w:r w:rsidRPr="00CF0EFA">
        <w:rPr>
          <w:rFonts w:ascii="Times New Roman" w:hAnsi="Times New Roman" w:cs="Times New Roman"/>
          <w:bCs/>
          <w:u w:val="single"/>
        </w:rPr>
        <w:t xml:space="preserve"> methods of testing</w:t>
      </w:r>
    </w:p>
    <w:p w14:paraId="5CDB759B" w14:textId="77777777" w:rsidR="006E6500" w:rsidRPr="00B947D9" w:rsidRDefault="006E6500" w:rsidP="006E6500">
      <w:pPr>
        <w:rPr>
          <w:rFonts w:ascii="Times New Roman" w:hAnsi="Times New Roman" w:cs="Times New Roman"/>
          <w:b/>
          <w:bCs/>
          <w:u w:val="single"/>
        </w:rPr>
      </w:pPr>
      <w:r w:rsidRPr="00B947D9">
        <w:rPr>
          <w:rFonts w:ascii="Times New Roman" w:hAnsi="Times New Roman" w:cs="Times New Roman"/>
        </w:rPr>
        <w:t xml:space="preserve">Primary Care Physicians (“PCPs”) sometimes recommend the use of home test kits such as Cologuard (stool DNA testing) and </w:t>
      </w:r>
      <w:proofErr w:type="spellStart"/>
      <w:r w:rsidRPr="00B947D9">
        <w:rPr>
          <w:rFonts w:ascii="Times New Roman" w:hAnsi="Times New Roman" w:cs="Times New Roman"/>
        </w:rPr>
        <w:t>Hemoccults</w:t>
      </w:r>
      <w:proofErr w:type="spellEnd"/>
      <w:r w:rsidRPr="00B947D9">
        <w:rPr>
          <w:rFonts w:ascii="Times New Roman" w:hAnsi="Times New Roman" w:cs="Times New Roman"/>
        </w:rPr>
        <w:t xml:space="preserve"> (fecal blood test) to patients who meet certain criteria.  While these tests are helpful particularly in encouraging anxious patients and in keeping them off procedures waitlists, they are not recommended as a replacement for a colonoscopy.</w:t>
      </w:r>
      <w:r w:rsidRPr="00B947D9">
        <w:rPr>
          <w:rStyle w:val="FootnoteReference"/>
          <w:rFonts w:ascii="Times New Roman" w:hAnsi="Times New Roman" w:cs="Times New Roman"/>
        </w:rPr>
        <w:footnoteReference w:id="21"/>
      </w:r>
      <w:r w:rsidRPr="00B947D9">
        <w:rPr>
          <w:rFonts w:ascii="Times New Roman" w:hAnsi="Times New Roman" w:cs="Times New Roman"/>
        </w:rPr>
        <w:t xml:space="preserve"> Colonoscopy remains the “gold standard” of CRC prevention because it is a one-stop exam in which potential issues can be recognized, cancer can be ruled out or detected, and any suspicious polyps (abnormal growths that could become cancer) can be removed before they have time to grow and spread. In addition, Colonoscopies can detect 95% of large polyps while Cologuard can only detect 42% of large polyps, and while colonoscopy can detect cancer early before it develops and can also help prevent it, Cologuard tests are designed to detect cancer not prevent it.  Moreover, Cologuard has a 12% false-positive rate,</w:t>
      </w:r>
      <w:r w:rsidRPr="00B947D9">
        <w:rPr>
          <w:rStyle w:val="FootnoteReference"/>
          <w:rFonts w:ascii="Times New Roman" w:hAnsi="Times New Roman" w:cs="Times New Roman"/>
        </w:rPr>
        <w:footnoteReference w:id="22"/>
      </w:r>
      <w:r w:rsidRPr="00B947D9">
        <w:rPr>
          <w:rFonts w:ascii="Times New Roman" w:hAnsi="Times New Roman" w:cs="Times New Roman"/>
        </w:rPr>
        <w:t xml:space="preserve"> it does not detect </w:t>
      </w:r>
      <w:proofErr w:type="gramStart"/>
      <w:r w:rsidRPr="00B947D9">
        <w:rPr>
          <w:rFonts w:ascii="Times New Roman" w:hAnsi="Times New Roman" w:cs="Times New Roman"/>
        </w:rPr>
        <w:t>a majority of</w:t>
      </w:r>
      <w:proofErr w:type="gramEnd"/>
      <w:r w:rsidRPr="00B947D9">
        <w:rPr>
          <w:rFonts w:ascii="Times New Roman" w:hAnsi="Times New Roman" w:cs="Times New Roman"/>
        </w:rPr>
        <w:t xml:space="preserve"> large precancerous polyps, and the test is not indicated for high-risk patients or those with gastrointestinal symptoms.</w:t>
      </w:r>
      <w:r w:rsidRPr="00B947D9">
        <w:rPr>
          <w:rStyle w:val="FootnoteReference"/>
          <w:rFonts w:ascii="Times New Roman" w:hAnsi="Times New Roman" w:cs="Times New Roman"/>
        </w:rPr>
        <w:footnoteReference w:id="23"/>
      </w:r>
      <w:r w:rsidRPr="00B947D9">
        <w:rPr>
          <w:rFonts w:ascii="Times New Roman" w:hAnsi="Times New Roman" w:cs="Times New Roman"/>
        </w:rPr>
        <w:t xml:space="preserve"> Therefore, there is a higher need for colonoscopy procedures due to their clear superiority over other less alternative methods. </w:t>
      </w:r>
    </w:p>
    <w:p w14:paraId="6A3B9632" w14:textId="77777777" w:rsidR="006E6500" w:rsidRPr="00B947D9" w:rsidRDefault="006E6500" w:rsidP="006E6500">
      <w:pPr>
        <w:pStyle w:val="ListParagraph"/>
        <w:numPr>
          <w:ilvl w:val="0"/>
          <w:numId w:val="6"/>
        </w:numPr>
        <w:rPr>
          <w:rFonts w:ascii="Times New Roman" w:hAnsi="Times New Roman" w:cs="Times New Roman"/>
          <w:bCs/>
          <w:u w:val="single"/>
        </w:rPr>
      </w:pPr>
      <w:r w:rsidRPr="00B947D9">
        <w:rPr>
          <w:rFonts w:ascii="Times New Roman" w:hAnsi="Times New Roman" w:cs="Times New Roman"/>
          <w:bCs/>
          <w:u w:val="single"/>
        </w:rPr>
        <w:t>Increase in demand due to the increasing use of home test kits</w:t>
      </w:r>
    </w:p>
    <w:p w14:paraId="0AFDE2AB" w14:textId="0148108B" w:rsidR="006E6500" w:rsidRPr="00B947D9" w:rsidRDefault="006E6500" w:rsidP="006E6500">
      <w:pPr>
        <w:rPr>
          <w:rFonts w:ascii="Times New Roman" w:hAnsi="Times New Roman" w:cs="Times New Roman"/>
        </w:rPr>
      </w:pPr>
      <w:r w:rsidRPr="00B947D9">
        <w:rPr>
          <w:rFonts w:ascii="Times New Roman" w:hAnsi="Times New Roman" w:cs="Times New Roman"/>
        </w:rPr>
        <w:t>The less invasive stool-based home test kits themselves have contributed to higher demand for colonoscopy procedures. Due to the convenience a home-test kit offers, people use them who might otherwise not have screened.  However, when a positive result is captured, a diagnostic colonoscopy is required to confirm the results due to the high degree of false positives and to remove cancerous polyps.</w:t>
      </w:r>
      <w:r w:rsidRPr="00B947D9">
        <w:rPr>
          <w:rStyle w:val="FootnoteReference"/>
          <w:rFonts w:ascii="Times New Roman" w:hAnsi="Times New Roman" w:cs="Times New Roman"/>
        </w:rPr>
        <w:footnoteReference w:id="24"/>
      </w:r>
      <w:r w:rsidRPr="00B947D9">
        <w:rPr>
          <w:rFonts w:ascii="Times New Roman" w:hAnsi="Times New Roman" w:cs="Times New Roman"/>
        </w:rPr>
        <w:t xml:space="preserve">  Applicant has experienced an increase in demand for the Procedures in its Patient Panel from patients repeating home test kit results.  </w:t>
      </w:r>
    </w:p>
    <w:p w14:paraId="48ED802E" w14:textId="77777777" w:rsidR="006E6500" w:rsidRPr="00B947D9" w:rsidRDefault="006E6500" w:rsidP="006E6500">
      <w:pPr>
        <w:pStyle w:val="ListParagraph"/>
        <w:numPr>
          <w:ilvl w:val="0"/>
          <w:numId w:val="6"/>
        </w:numPr>
        <w:rPr>
          <w:rFonts w:ascii="Times New Roman" w:hAnsi="Times New Roman" w:cs="Times New Roman"/>
          <w:u w:val="single"/>
        </w:rPr>
      </w:pPr>
      <w:r w:rsidRPr="00B947D9">
        <w:rPr>
          <w:rFonts w:ascii="Times New Roman" w:hAnsi="Times New Roman" w:cs="Times New Roman"/>
          <w:u w:val="single"/>
        </w:rPr>
        <w:t>Increased volume due to higher Adenoma detection rates and other risk factors</w:t>
      </w:r>
    </w:p>
    <w:p w14:paraId="5A5B382E" w14:textId="297D6D4F" w:rsidR="006E6500" w:rsidRPr="00B947D9" w:rsidRDefault="006E6500" w:rsidP="006E6500">
      <w:pPr>
        <w:rPr>
          <w:rFonts w:ascii="Times New Roman" w:hAnsi="Times New Roman" w:cs="Times New Roman"/>
        </w:rPr>
      </w:pPr>
      <w:r w:rsidRPr="00B947D9">
        <w:rPr>
          <w:rFonts w:ascii="Times New Roman" w:hAnsi="Times New Roman" w:cs="Times New Roman"/>
        </w:rPr>
        <w:t xml:space="preserve">While a healthy patient with no symptoms or family history of CRC does not need another colonoscopy for 10 years, people who are at high-risk (e.g. who have a family history of CRC, who have had certain types of polyps removed during a colonoscopy, who have had colon or </w:t>
      </w:r>
      <w:r w:rsidRPr="00B947D9">
        <w:rPr>
          <w:rFonts w:ascii="Times New Roman" w:hAnsi="Times New Roman" w:cs="Times New Roman"/>
        </w:rPr>
        <w:lastRenderedPageBreak/>
        <w:t>rectal cancer, etc.) need to get colonoscopy more frequently.</w:t>
      </w:r>
      <w:r w:rsidRPr="00B947D9">
        <w:rPr>
          <w:rStyle w:val="FootnoteReference"/>
          <w:rFonts w:ascii="Times New Roman" w:hAnsi="Times New Roman" w:cs="Times New Roman"/>
        </w:rPr>
        <w:footnoteReference w:id="25"/>
      </w:r>
      <w:r w:rsidRPr="00B947D9">
        <w:rPr>
          <w:rFonts w:ascii="Times New Roman" w:hAnsi="Times New Roman" w:cs="Times New Roman"/>
        </w:rPr>
        <w:t xml:space="preserve"> Applicant’s Adenoma Detection Rate (“ADR”), which is the </w:t>
      </w:r>
      <w:r w:rsidR="005969A6">
        <w:rPr>
          <w:rFonts w:ascii="Times New Roman" w:hAnsi="Times New Roman" w:cs="Times New Roman"/>
        </w:rPr>
        <w:t>“</w:t>
      </w:r>
      <w:r w:rsidRPr="00B947D9">
        <w:rPr>
          <w:rFonts w:ascii="Times New Roman" w:hAnsi="Times New Roman" w:cs="Times New Roman"/>
        </w:rPr>
        <w:t>gold standard</w:t>
      </w:r>
      <w:r w:rsidR="005969A6">
        <w:rPr>
          <w:rFonts w:ascii="Times New Roman" w:hAnsi="Times New Roman" w:cs="Times New Roman"/>
        </w:rPr>
        <w:t>”</w:t>
      </w:r>
      <w:r w:rsidRPr="00B947D9">
        <w:rPr>
          <w:rFonts w:ascii="Times New Roman" w:hAnsi="Times New Roman" w:cs="Times New Roman"/>
        </w:rPr>
        <w:t xml:space="preserve"> for quality measures in CRC screening,</w:t>
      </w:r>
      <w:r w:rsidRPr="00B947D9">
        <w:rPr>
          <w:rStyle w:val="FootnoteReference"/>
          <w:rFonts w:ascii="Times New Roman" w:hAnsi="Times New Roman" w:cs="Times New Roman"/>
        </w:rPr>
        <w:footnoteReference w:id="26"/>
      </w:r>
      <w:r w:rsidRPr="00B947D9">
        <w:rPr>
          <w:rFonts w:ascii="Times New Roman" w:hAnsi="Times New Roman" w:cs="Times New Roman"/>
        </w:rPr>
        <w:t xml:space="preserve"> is excellent due to the high quality examination it provides. Compared to the national benchmark for ADRs which is 25% overall</w:t>
      </w:r>
      <w:r w:rsidRPr="00B947D9">
        <w:rPr>
          <w:rStyle w:val="FootnoteReference"/>
          <w:rFonts w:ascii="Times New Roman" w:hAnsi="Times New Roman" w:cs="Times New Roman"/>
        </w:rPr>
        <w:footnoteReference w:id="27"/>
      </w:r>
      <w:r w:rsidRPr="00B947D9">
        <w:rPr>
          <w:rFonts w:ascii="Times New Roman" w:hAnsi="Times New Roman" w:cs="Times New Roman"/>
        </w:rPr>
        <w:t xml:space="preserve">, the Applicant’s ADR in the year 2023 ranged from 45-52%. Not only does this higher rate signify the </w:t>
      </w:r>
      <w:proofErr w:type="gramStart"/>
      <w:r w:rsidR="00D728A4">
        <w:rPr>
          <w:rFonts w:ascii="Times New Roman" w:hAnsi="Times New Roman" w:cs="Times New Roman"/>
        </w:rPr>
        <w:t>high</w:t>
      </w:r>
      <w:r w:rsidR="00F55FB6">
        <w:rPr>
          <w:rFonts w:ascii="Times New Roman" w:hAnsi="Times New Roman" w:cs="Times New Roman"/>
        </w:rPr>
        <w:t xml:space="preserve"> </w:t>
      </w:r>
      <w:r w:rsidR="00D728A4">
        <w:rPr>
          <w:rFonts w:ascii="Times New Roman" w:hAnsi="Times New Roman" w:cs="Times New Roman"/>
        </w:rPr>
        <w:t>quality</w:t>
      </w:r>
      <w:proofErr w:type="gramEnd"/>
      <w:r w:rsidRPr="00B947D9">
        <w:rPr>
          <w:rFonts w:ascii="Times New Roman" w:hAnsi="Times New Roman" w:cs="Times New Roman"/>
        </w:rPr>
        <w:t xml:space="preserve"> screening provided by the Applicant, but it also signifies that the need for Applicant’s Procedures at any given time is higher than the Applicant’s current or projected unique patient volume as patients detected with adenoma need to get another colonoscopy more frequently - within 3-7 years. </w:t>
      </w:r>
    </w:p>
    <w:p w14:paraId="788723E2" w14:textId="77777777" w:rsidR="006E6500" w:rsidRPr="00B947D9" w:rsidRDefault="006E6500" w:rsidP="006E6500">
      <w:pPr>
        <w:pStyle w:val="ListParagraph"/>
        <w:numPr>
          <w:ilvl w:val="0"/>
          <w:numId w:val="6"/>
        </w:numPr>
        <w:rPr>
          <w:rFonts w:ascii="Times New Roman" w:hAnsi="Times New Roman" w:cs="Times New Roman"/>
          <w:u w:val="single"/>
        </w:rPr>
      </w:pPr>
      <w:r w:rsidRPr="00B947D9">
        <w:rPr>
          <w:rFonts w:ascii="Times New Roman" w:hAnsi="Times New Roman" w:cs="Times New Roman"/>
          <w:u w:val="single"/>
        </w:rPr>
        <w:t>Increasing rate of esophageal cancer in younger people</w:t>
      </w:r>
    </w:p>
    <w:p w14:paraId="737899DF" w14:textId="6CD2CFA8" w:rsidR="006E6500" w:rsidRDefault="006E6500" w:rsidP="006E6500">
      <w:pPr>
        <w:spacing w:after="0" w:line="240" w:lineRule="auto"/>
        <w:rPr>
          <w:rFonts w:ascii="Times New Roman" w:hAnsi="Times New Roman" w:cs="Times New Roman"/>
        </w:rPr>
      </w:pPr>
      <w:r w:rsidRPr="00B947D9">
        <w:rPr>
          <w:rFonts w:ascii="Times New Roman" w:hAnsi="Times New Roman" w:cs="Times New Roman"/>
        </w:rPr>
        <w:t>Esophageal cancer, which historically was rare in people aged 54 and below, has been increasing steadily between 1975 and 2015 by nearly 3% each year.</w:t>
      </w:r>
      <w:r w:rsidRPr="00B947D9">
        <w:rPr>
          <w:rStyle w:val="FootnoteReference"/>
          <w:rFonts w:ascii="Times New Roman" w:hAnsi="Times New Roman" w:cs="Times New Roman"/>
        </w:rPr>
        <w:footnoteReference w:id="28"/>
      </w:r>
      <w:r w:rsidRPr="00B947D9">
        <w:rPr>
          <w:rFonts w:ascii="Times New Roman" w:hAnsi="Times New Roman" w:cs="Times New Roman"/>
        </w:rPr>
        <w:t xml:space="preserve"> Some of the risk factors for esophageal cancer include but are not limited to increasing age, tobacco and alcohol use, Gastroesophageal reflux disease, developing Barrett’s esophagus, physical inactivity, poor diet, obesity, etc.</w:t>
      </w:r>
      <w:r w:rsidRPr="00B947D9">
        <w:rPr>
          <w:rStyle w:val="FootnoteReference"/>
          <w:rFonts w:ascii="Times New Roman" w:hAnsi="Times New Roman" w:cs="Times New Roman"/>
        </w:rPr>
        <w:footnoteReference w:id="29"/>
      </w:r>
      <w:r w:rsidRPr="00B947D9">
        <w:rPr>
          <w:rFonts w:ascii="Times New Roman" w:hAnsi="Times New Roman" w:cs="Times New Roman"/>
        </w:rPr>
        <w:t xml:space="preserve"> With early detection, esophageal cancer can be treated more easily, more successfully and more cost effectively so regular screening is recommended for people with several risk factors.</w:t>
      </w:r>
      <w:r w:rsidRPr="00B947D9">
        <w:rPr>
          <w:rStyle w:val="FootnoteReference"/>
          <w:rFonts w:ascii="Times New Roman" w:hAnsi="Times New Roman" w:cs="Times New Roman"/>
        </w:rPr>
        <w:footnoteReference w:id="30"/>
      </w:r>
      <w:r w:rsidRPr="00B947D9">
        <w:rPr>
          <w:rFonts w:ascii="Times New Roman" w:hAnsi="Times New Roman" w:cs="Times New Roman"/>
        </w:rPr>
        <w:t xml:space="preserve"> </w:t>
      </w:r>
      <w:r w:rsidR="00C05093">
        <w:rPr>
          <w:rFonts w:ascii="Times New Roman" w:hAnsi="Times New Roman" w:cs="Times New Roman"/>
        </w:rPr>
        <w:t>Many</w:t>
      </w:r>
      <w:r w:rsidR="00C05093" w:rsidRPr="00B947D9">
        <w:rPr>
          <w:rFonts w:ascii="Times New Roman" w:hAnsi="Times New Roman" w:cs="Times New Roman"/>
        </w:rPr>
        <w:t xml:space="preserve"> </w:t>
      </w:r>
      <w:r w:rsidRPr="00B947D9">
        <w:rPr>
          <w:rFonts w:ascii="Times New Roman" w:hAnsi="Times New Roman" w:cs="Times New Roman"/>
        </w:rPr>
        <w:t>of Applicant’s patients also have multiple risk factors listed above</w:t>
      </w:r>
      <w:r w:rsidR="0084560E">
        <w:rPr>
          <w:rFonts w:ascii="Times New Roman" w:hAnsi="Times New Roman" w:cs="Times New Roman"/>
        </w:rPr>
        <w:t>,</w:t>
      </w:r>
      <w:r w:rsidRPr="00B947D9">
        <w:rPr>
          <w:rFonts w:ascii="Times New Roman" w:hAnsi="Times New Roman" w:cs="Times New Roman"/>
        </w:rPr>
        <w:t xml:space="preserve"> so Applicant anticipates a</w:t>
      </w:r>
      <w:r w:rsidR="0084560E">
        <w:rPr>
          <w:rFonts w:ascii="Times New Roman" w:hAnsi="Times New Roman" w:cs="Times New Roman"/>
        </w:rPr>
        <w:t>n</w:t>
      </w:r>
      <w:r w:rsidRPr="00B947D9">
        <w:rPr>
          <w:rFonts w:ascii="Times New Roman" w:hAnsi="Times New Roman" w:cs="Times New Roman"/>
        </w:rPr>
        <w:t xml:space="preserve"> increasing need for esophageal endoscopy in its Patient Panel. </w:t>
      </w:r>
    </w:p>
    <w:p w14:paraId="6852C2BD" w14:textId="77777777" w:rsidR="00F7418D" w:rsidRPr="00B947D9" w:rsidRDefault="00F7418D" w:rsidP="006E6500">
      <w:pPr>
        <w:spacing w:after="0" w:line="240" w:lineRule="auto"/>
        <w:rPr>
          <w:rFonts w:ascii="Times New Roman" w:hAnsi="Times New Roman" w:cs="Times New Roman"/>
        </w:rPr>
      </w:pPr>
    </w:p>
    <w:p w14:paraId="37B59886" w14:textId="77777777" w:rsidR="006E6500" w:rsidRPr="00B947D9" w:rsidRDefault="006E6500" w:rsidP="006E6500">
      <w:pPr>
        <w:pStyle w:val="ListParagraph"/>
        <w:numPr>
          <w:ilvl w:val="0"/>
          <w:numId w:val="6"/>
        </w:numPr>
        <w:rPr>
          <w:rFonts w:ascii="Times New Roman" w:hAnsi="Times New Roman" w:cs="Times New Roman"/>
          <w:u w:val="single"/>
        </w:rPr>
      </w:pPr>
      <w:r w:rsidRPr="00B947D9">
        <w:rPr>
          <w:rFonts w:ascii="Times New Roman" w:hAnsi="Times New Roman" w:cs="Times New Roman"/>
          <w:u w:val="single"/>
        </w:rPr>
        <w:t>Recent MassHealth contract</w:t>
      </w:r>
    </w:p>
    <w:p w14:paraId="4CA91270" w14:textId="77777777" w:rsidR="006E6500" w:rsidRPr="00B947D9" w:rsidRDefault="006E6500" w:rsidP="006E6500">
      <w:pPr>
        <w:rPr>
          <w:rFonts w:ascii="Times New Roman" w:hAnsi="Times New Roman" w:cs="Times New Roman"/>
        </w:rPr>
      </w:pPr>
      <w:r w:rsidRPr="00B947D9">
        <w:rPr>
          <w:rFonts w:ascii="Times New Roman" w:hAnsi="Times New Roman" w:cs="Times New Roman"/>
        </w:rPr>
        <w:t xml:space="preserve">As a single-specialty ASC, Applicant was not eligible to receive a provider contract with MassHealth until 2022.  In just one year, the number of MassHealth patients seen at WE increased substantially (from 268 in 2022 to 454 in 2023).  Applicant anticipates that its Medicaid caseload will continue to grow as availability is publicized. The expanded and convenient new location also will facilitate access to MassHealth recipients.  </w:t>
      </w:r>
    </w:p>
    <w:p w14:paraId="0D3530A7" w14:textId="77777777" w:rsidR="006E6500" w:rsidRPr="00B947D9" w:rsidRDefault="006E6500" w:rsidP="006E6500">
      <w:pPr>
        <w:pStyle w:val="ListParagraph"/>
        <w:numPr>
          <w:ilvl w:val="0"/>
          <w:numId w:val="6"/>
        </w:numPr>
        <w:rPr>
          <w:rFonts w:ascii="Times New Roman" w:hAnsi="Times New Roman" w:cs="Times New Roman"/>
          <w:u w:val="single"/>
        </w:rPr>
      </w:pPr>
      <w:r w:rsidRPr="00B947D9">
        <w:rPr>
          <w:rFonts w:ascii="Times New Roman" w:hAnsi="Times New Roman" w:cs="Times New Roman"/>
          <w:u w:val="single"/>
        </w:rPr>
        <w:t xml:space="preserve">Increased demand due to patient choice. </w:t>
      </w:r>
    </w:p>
    <w:p w14:paraId="4C98219A" w14:textId="08D1326B" w:rsidR="006E6500" w:rsidRPr="00B947D9" w:rsidRDefault="006E6500" w:rsidP="006E6500">
      <w:pPr>
        <w:rPr>
          <w:rFonts w:ascii="Times New Roman" w:hAnsi="Times New Roman" w:cs="Times New Roman"/>
          <w:b/>
          <w:bCs/>
        </w:rPr>
      </w:pPr>
      <w:r w:rsidRPr="00B947D9">
        <w:rPr>
          <w:rFonts w:ascii="Times New Roman" w:hAnsi="Times New Roman" w:cs="Times New Roman"/>
        </w:rPr>
        <w:t xml:space="preserve">When given a choice, patients prefer </w:t>
      </w:r>
      <w:r w:rsidR="00C05093">
        <w:rPr>
          <w:rFonts w:ascii="Times New Roman" w:hAnsi="Times New Roman" w:cs="Times New Roman"/>
        </w:rPr>
        <w:t>receiving</w:t>
      </w:r>
      <w:r w:rsidR="00C05093" w:rsidRPr="00B947D9">
        <w:rPr>
          <w:rFonts w:ascii="Times New Roman" w:hAnsi="Times New Roman" w:cs="Times New Roman"/>
        </w:rPr>
        <w:t xml:space="preserve"> </w:t>
      </w:r>
      <w:r w:rsidRPr="00B947D9">
        <w:rPr>
          <w:rFonts w:ascii="Times New Roman" w:hAnsi="Times New Roman" w:cs="Times New Roman"/>
        </w:rPr>
        <w:t xml:space="preserve">care in ASCs closer to their homes than </w:t>
      </w:r>
      <w:r w:rsidR="00C05093">
        <w:rPr>
          <w:rFonts w:ascii="Times New Roman" w:hAnsi="Times New Roman" w:cs="Times New Roman"/>
        </w:rPr>
        <w:t xml:space="preserve">in </w:t>
      </w:r>
      <w:r w:rsidRPr="00B947D9">
        <w:rPr>
          <w:rFonts w:ascii="Times New Roman" w:hAnsi="Times New Roman" w:cs="Times New Roman"/>
        </w:rPr>
        <w:t xml:space="preserve">hospitals because ASCs allow patients greater convenience and control over their care and because patients </w:t>
      </w:r>
      <w:proofErr w:type="gramStart"/>
      <w:r w:rsidRPr="00B947D9">
        <w:rPr>
          <w:rFonts w:ascii="Times New Roman" w:hAnsi="Times New Roman" w:cs="Times New Roman"/>
        </w:rPr>
        <w:t>are able to</w:t>
      </w:r>
      <w:proofErr w:type="gramEnd"/>
      <w:r w:rsidRPr="00B947D9">
        <w:rPr>
          <w:rFonts w:ascii="Times New Roman" w:hAnsi="Times New Roman" w:cs="Times New Roman"/>
        </w:rPr>
        <w:t xml:space="preserve"> </w:t>
      </w:r>
      <w:r w:rsidR="00C05093">
        <w:rPr>
          <w:rFonts w:ascii="Times New Roman" w:hAnsi="Times New Roman" w:cs="Times New Roman"/>
        </w:rPr>
        <w:t xml:space="preserve">receive </w:t>
      </w:r>
      <w:r w:rsidR="001D185D">
        <w:rPr>
          <w:rFonts w:ascii="Times New Roman" w:hAnsi="Times New Roman" w:cs="Times New Roman"/>
        </w:rPr>
        <w:t>high quality</w:t>
      </w:r>
      <w:r w:rsidRPr="00B947D9">
        <w:rPr>
          <w:rFonts w:ascii="Times New Roman" w:hAnsi="Times New Roman" w:cs="Times New Roman"/>
        </w:rPr>
        <w:t xml:space="preserve"> care at a lower cost setting with improved clinical outcomes.</w:t>
      </w:r>
      <w:r w:rsidRPr="00B947D9">
        <w:rPr>
          <w:rStyle w:val="FootnoteReference"/>
          <w:rFonts w:ascii="Times New Roman" w:hAnsi="Times New Roman" w:cs="Times New Roman"/>
        </w:rPr>
        <w:footnoteReference w:id="31"/>
      </w:r>
      <w:r w:rsidRPr="00B947D9">
        <w:rPr>
          <w:rFonts w:ascii="Times New Roman" w:hAnsi="Times New Roman" w:cs="Times New Roman"/>
        </w:rPr>
        <w:t xml:space="preserve"> The New Center is located only 2.3 miles from its current location and is </w:t>
      </w:r>
      <w:r w:rsidRPr="00B947D9">
        <w:rPr>
          <w:rFonts w:ascii="Times New Roman" w:hAnsi="Times New Roman" w:cs="Times New Roman"/>
        </w:rPr>
        <w:lastRenderedPageBreak/>
        <w:t xml:space="preserve">highly accessible. It has ample parking, it is only .25 miles from Route 3, and less than 5 minutes walking distance from an MBTA bus stop. Due to the amenities and accessibility the Proposed Project offers, the Applicant’s existing </w:t>
      </w:r>
      <w:r w:rsidRPr="00D728A4">
        <w:rPr>
          <w:rFonts w:ascii="Times New Roman" w:hAnsi="Times New Roman" w:cs="Times New Roman"/>
        </w:rPr>
        <w:t>Patient Panel</w:t>
      </w:r>
      <w:r w:rsidRPr="00B947D9">
        <w:rPr>
          <w:rFonts w:ascii="Times New Roman" w:hAnsi="Times New Roman" w:cs="Times New Roman"/>
        </w:rPr>
        <w:t xml:space="preserve"> will likely be interested in continuing to receive their care at WE. Additionally, with the Applicant’s expansion and increased capacity, more people in the area may be interested in also </w:t>
      </w:r>
      <w:r w:rsidR="003C7382">
        <w:rPr>
          <w:rFonts w:ascii="Times New Roman" w:hAnsi="Times New Roman" w:cs="Times New Roman"/>
        </w:rPr>
        <w:t xml:space="preserve">receiving </w:t>
      </w:r>
      <w:r w:rsidRPr="00B947D9">
        <w:rPr>
          <w:rFonts w:ascii="Times New Roman" w:hAnsi="Times New Roman" w:cs="Times New Roman"/>
        </w:rPr>
        <w:t>care at the WE</w:t>
      </w:r>
      <w:r w:rsidR="003C7382">
        <w:rPr>
          <w:rFonts w:ascii="Times New Roman" w:hAnsi="Times New Roman" w:cs="Times New Roman"/>
        </w:rPr>
        <w:t xml:space="preserve">. </w:t>
      </w:r>
    </w:p>
    <w:p w14:paraId="2ECE8B0D" w14:textId="77777777" w:rsidR="00E01AE7" w:rsidRDefault="00E01AE7" w:rsidP="006E6500">
      <w:pPr>
        <w:spacing w:after="0"/>
        <w:rPr>
          <w:rFonts w:ascii="Times New Roman" w:hAnsi="Times New Roman" w:cs="Times New Roman"/>
          <w:b/>
          <w:bCs/>
        </w:rPr>
      </w:pPr>
      <w:bookmarkStart w:id="15" w:name="F1aiii"/>
    </w:p>
    <w:p w14:paraId="4E5B347E" w14:textId="77777777" w:rsidR="00D728A4" w:rsidRDefault="00D728A4" w:rsidP="006E6500">
      <w:pPr>
        <w:spacing w:after="0"/>
        <w:rPr>
          <w:rFonts w:ascii="Times New Roman" w:hAnsi="Times New Roman" w:cs="Times New Roman"/>
          <w:b/>
          <w:bCs/>
        </w:rPr>
      </w:pPr>
    </w:p>
    <w:p w14:paraId="66311DB8" w14:textId="77777777" w:rsidR="00D728A4" w:rsidRDefault="00D728A4" w:rsidP="006E6500">
      <w:pPr>
        <w:spacing w:after="0"/>
        <w:rPr>
          <w:rFonts w:ascii="Times New Roman" w:hAnsi="Times New Roman" w:cs="Times New Roman"/>
          <w:b/>
          <w:bCs/>
        </w:rPr>
      </w:pPr>
    </w:p>
    <w:p w14:paraId="23B5871E" w14:textId="77777777" w:rsidR="00FF7BCC" w:rsidRDefault="00FF7BCC" w:rsidP="006E6500">
      <w:pPr>
        <w:spacing w:after="0"/>
        <w:rPr>
          <w:rFonts w:ascii="Times New Roman" w:hAnsi="Times New Roman" w:cs="Times New Roman"/>
          <w:b/>
          <w:bCs/>
        </w:rPr>
      </w:pPr>
    </w:p>
    <w:p w14:paraId="588C46B1" w14:textId="1880E3F2" w:rsidR="00FF7BCC" w:rsidRDefault="006E6500" w:rsidP="006E6500">
      <w:pPr>
        <w:spacing w:after="0"/>
        <w:rPr>
          <w:rFonts w:ascii="Times New Roman" w:hAnsi="Times New Roman" w:cs="Times New Roman"/>
          <w:b/>
          <w:bCs/>
        </w:rPr>
      </w:pPr>
      <w:r w:rsidRPr="00FF7BCC">
        <w:rPr>
          <w:rFonts w:ascii="Times New Roman" w:hAnsi="Times New Roman" w:cs="Times New Roman"/>
          <w:b/>
          <w:bCs/>
          <w:u w:val="single"/>
        </w:rPr>
        <w:t>F1.a.iii Competition</w:t>
      </w:r>
      <w:bookmarkEnd w:id="15"/>
      <w:r w:rsidRPr="00B947D9">
        <w:rPr>
          <w:rFonts w:ascii="Times New Roman" w:hAnsi="Times New Roman" w:cs="Times New Roman"/>
          <w:b/>
          <w:bCs/>
        </w:rPr>
        <w:t xml:space="preserve">: </w:t>
      </w:r>
    </w:p>
    <w:p w14:paraId="1D297312" w14:textId="270DD40A" w:rsidR="006E6500" w:rsidRPr="00B947D9" w:rsidRDefault="006E6500" w:rsidP="006E6500">
      <w:pPr>
        <w:spacing w:after="0"/>
        <w:rPr>
          <w:rFonts w:ascii="Times New Roman" w:hAnsi="Times New Roman" w:cs="Times New Roman"/>
          <w:b/>
          <w:bCs/>
        </w:rPr>
      </w:pPr>
      <w:r w:rsidRPr="00B947D9">
        <w:rPr>
          <w:rFonts w:ascii="Times New Roman" w:hAnsi="Times New Roman" w:cs="Times New Roman"/>
          <w:b/>
          <w:bCs/>
        </w:rPr>
        <w:t xml:space="preserve">Provide evidence that the Proposed Project will compete </w:t>
      </w:r>
      <w:proofErr w:type="gramStart"/>
      <w:r w:rsidRPr="00B947D9">
        <w:rPr>
          <w:rFonts w:ascii="Times New Roman" w:hAnsi="Times New Roman" w:cs="Times New Roman"/>
          <w:b/>
          <w:bCs/>
        </w:rPr>
        <w:t>on the basis of</w:t>
      </w:r>
      <w:proofErr w:type="gramEnd"/>
      <w:r w:rsidRPr="00B947D9">
        <w:rPr>
          <w:rFonts w:ascii="Times New Roman" w:hAnsi="Times New Roman" w:cs="Times New Roman"/>
          <w:b/>
          <w:bCs/>
        </w:rPr>
        <w:t xml:space="preserve"> price, total medical expenses, provider costs, and other recognized measures of health care spending. When responding to this question, please consider Factor 4, Financial Feasibility and Reasonableness of Costs.</w:t>
      </w:r>
    </w:p>
    <w:p w14:paraId="5A304883" w14:textId="77777777" w:rsidR="006E6500" w:rsidRPr="00B947D9" w:rsidRDefault="006E6500" w:rsidP="006E6500">
      <w:pPr>
        <w:spacing w:after="0"/>
        <w:rPr>
          <w:rFonts w:ascii="Times New Roman" w:hAnsi="Times New Roman" w:cs="Times New Roman"/>
          <w:b/>
          <w:bCs/>
        </w:rPr>
      </w:pPr>
    </w:p>
    <w:p w14:paraId="095AB4AB" w14:textId="3DE676BC" w:rsidR="006E6500" w:rsidRPr="00B947D9" w:rsidRDefault="006E6500" w:rsidP="006E6500">
      <w:pPr>
        <w:autoSpaceDE w:val="0"/>
        <w:autoSpaceDN w:val="0"/>
        <w:adjustRightInd w:val="0"/>
        <w:spacing w:after="0" w:line="240" w:lineRule="auto"/>
        <w:rPr>
          <w:rFonts w:ascii="Times New Roman" w:hAnsi="Times New Roman" w:cs="Times New Roman"/>
        </w:rPr>
      </w:pPr>
      <w:r w:rsidRPr="00B947D9">
        <w:rPr>
          <w:rFonts w:ascii="Times New Roman" w:hAnsi="Times New Roman" w:cs="Times New Roman"/>
        </w:rPr>
        <w:t xml:space="preserve">The Proposed Project is intended to expand access to the Applicant’s services in the community to meet its current demand (which </w:t>
      </w:r>
      <w:r w:rsidR="003C7382">
        <w:rPr>
          <w:rFonts w:ascii="Times New Roman" w:hAnsi="Times New Roman" w:cs="Times New Roman"/>
        </w:rPr>
        <w:t xml:space="preserve">is also </w:t>
      </w:r>
      <w:r w:rsidRPr="00B947D9">
        <w:rPr>
          <w:rFonts w:ascii="Times New Roman" w:hAnsi="Times New Roman" w:cs="Times New Roman"/>
        </w:rPr>
        <w:t xml:space="preserve">growing). The Proposed Project will compete </w:t>
      </w:r>
      <w:proofErr w:type="gramStart"/>
      <w:r w:rsidRPr="00B947D9">
        <w:rPr>
          <w:rFonts w:ascii="Times New Roman" w:hAnsi="Times New Roman" w:cs="Times New Roman"/>
        </w:rPr>
        <w:t>on the basis of</w:t>
      </w:r>
      <w:proofErr w:type="gramEnd"/>
      <w:r w:rsidRPr="00B947D9">
        <w:rPr>
          <w:rFonts w:ascii="Times New Roman" w:hAnsi="Times New Roman" w:cs="Times New Roman"/>
        </w:rPr>
        <w:t xml:space="preserve"> price, total medical expenses (“TME”), provider costs, and other recognized measures of healthcare spending by continuing to offer </w:t>
      </w:r>
      <w:r w:rsidR="001D185D">
        <w:rPr>
          <w:rFonts w:ascii="Times New Roman" w:hAnsi="Times New Roman" w:cs="Times New Roman"/>
        </w:rPr>
        <w:t>high quality</w:t>
      </w:r>
      <w:r w:rsidRPr="00B947D9">
        <w:rPr>
          <w:rFonts w:ascii="Times New Roman" w:hAnsi="Times New Roman" w:cs="Times New Roman"/>
        </w:rPr>
        <w:t xml:space="preserve"> Procedures in a </w:t>
      </w:r>
      <w:r w:rsidR="00EA30BF" w:rsidRPr="00B947D9">
        <w:rPr>
          <w:rFonts w:ascii="Times New Roman" w:hAnsi="Times New Roman" w:cs="Times New Roman"/>
        </w:rPr>
        <w:t>lower cost</w:t>
      </w:r>
      <w:r w:rsidRPr="00B947D9">
        <w:rPr>
          <w:rFonts w:ascii="Times New Roman" w:hAnsi="Times New Roman" w:cs="Times New Roman"/>
        </w:rPr>
        <w:t xml:space="preserve"> setting to the Patient Panel but with improved clinical and operational efficiency. As also discussed below in Factor 2a, studies have found that ASCs have better clinical quality outcomes than</w:t>
      </w:r>
      <w:r w:rsidR="00EA30BF">
        <w:rPr>
          <w:rFonts w:ascii="Times New Roman" w:hAnsi="Times New Roman" w:cs="Times New Roman"/>
        </w:rPr>
        <w:t xml:space="preserve"> </w:t>
      </w:r>
      <w:r w:rsidR="003C7382">
        <w:rPr>
          <w:rFonts w:ascii="Times New Roman" w:hAnsi="Times New Roman" w:cs="Times New Roman"/>
        </w:rPr>
        <w:t xml:space="preserve">a </w:t>
      </w:r>
      <w:r w:rsidR="00EA30BF" w:rsidRPr="00B947D9">
        <w:rPr>
          <w:rFonts w:ascii="Times New Roman" w:hAnsi="Times New Roman" w:cs="Times New Roman"/>
        </w:rPr>
        <w:t>Hospital Outpatient Department</w:t>
      </w:r>
      <w:r w:rsidR="001409B4">
        <w:rPr>
          <w:rFonts w:ascii="Times New Roman" w:hAnsi="Times New Roman" w:cs="Times New Roman"/>
        </w:rPr>
        <w:t>s</w:t>
      </w:r>
      <w:r w:rsidRPr="00B947D9">
        <w:rPr>
          <w:rFonts w:ascii="Times New Roman" w:hAnsi="Times New Roman" w:cs="Times New Roman"/>
        </w:rPr>
        <w:t xml:space="preserve"> </w:t>
      </w:r>
      <w:r w:rsidR="00EA30BF">
        <w:rPr>
          <w:rFonts w:ascii="Times New Roman" w:hAnsi="Times New Roman" w:cs="Times New Roman"/>
        </w:rPr>
        <w:t>(“</w:t>
      </w:r>
      <w:r w:rsidRPr="00B947D9">
        <w:rPr>
          <w:rFonts w:ascii="Times New Roman" w:hAnsi="Times New Roman" w:cs="Times New Roman"/>
        </w:rPr>
        <w:t>HOPD</w:t>
      </w:r>
      <w:r w:rsidR="00EA30BF">
        <w:rPr>
          <w:rFonts w:ascii="Times New Roman" w:hAnsi="Times New Roman" w:cs="Times New Roman"/>
        </w:rPr>
        <w:t>”)</w:t>
      </w:r>
      <w:r w:rsidRPr="00B947D9">
        <w:rPr>
          <w:rFonts w:ascii="Times New Roman" w:hAnsi="Times New Roman" w:cs="Times New Roman"/>
        </w:rPr>
        <w:t xml:space="preserve"> as evidenced by their comparatively faster recovery time, lower infection, mortality, and morbidity rates, and lower rates of hospital revisits and readmissions post procedure as compared with patients treated in hospitals.</w:t>
      </w:r>
      <w:r w:rsidRPr="00B947D9">
        <w:rPr>
          <w:rStyle w:val="FootnoteReference"/>
          <w:rFonts w:ascii="Times New Roman" w:hAnsi="Times New Roman" w:cs="Times New Roman"/>
        </w:rPr>
        <w:footnoteReference w:id="32"/>
      </w:r>
    </w:p>
    <w:p w14:paraId="77D1A6E2" w14:textId="77777777" w:rsidR="006E6500" w:rsidRPr="00B947D9" w:rsidRDefault="006E6500" w:rsidP="006E6500">
      <w:pPr>
        <w:autoSpaceDE w:val="0"/>
        <w:autoSpaceDN w:val="0"/>
        <w:adjustRightInd w:val="0"/>
        <w:spacing w:after="0" w:line="240" w:lineRule="auto"/>
        <w:rPr>
          <w:rFonts w:ascii="Times New Roman" w:hAnsi="Times New Roman" w:cs="Times New Roman"/>
        </w:rPr>
      </w:pPr>
    </w:p>
    <w:p w14:paraId="40FC3718" w14:textId="77777777" w:rsidR="006E6500" w:rsidRPr="00B947D9" w:rsidRDefault="006E6500" w:rsidP="006E6500">
      <w:pPr>
        <w:autoSpaceDE w:val="0"/>
        <w:autoSpaceDN w:val="0"/>
        <w:adjustRightInd w:val="0"/>
        <w:spacing w:after="0" w:line="240" w:lineRule="auto"/>
        <w:rPr>
          <w:rFonts w:ascii="Times New Roman" w:hAnsi="Times New Roman" w:cs="Times New Roman"/>
        </w:rPr>
      </w:pPr>
      <w:r w:rsidRPr="00B947D9">
        <w:rPr>
          <w:rFonts w:ascii="Times New Roman" w:hAnsi="Times New Roman" w:cs="Times New Roman"/>
        </w:rPr>
        <w:t>As also later discussed in Factor 2a, ASCs provide a lower-cost alternative to higher-cost HOPDs for the same surgical procedures.</w:t>
      </w:r>
      <w:r w:rsidRPr="00B947D9">
        <w:rPr>
          <w:rStyle w:val="FootnoteReference"/>
          <w:rFonts w:ascii="Times New Roman" w:hAnsi="Times New Roman" w:cs="Times New Roman"/>
        </w:rPr>
        <w:footnoteReference w:id="33"/>
      </w:r>
      <w:r w:rsidRPr="00B947D9">
        <w:rPr>
          <w:rFonts w:ascii="Times New Roman" w:hAnsi="Times New Roman" w:cs="Times New Roman"/>
        </w:rPr>
        <w:t xml:space="preserve"> ASCs specializing in endoscopy </w:t>
      </w:r>
      <w:proofErr w:type="gramStart"/>
      <w:r w:rsidRPr="00B947D9">
        <w:rPr>
          <w:rFonts w:ascii="Times New Roman" w:hAnsi="Times New Roman" w:cs="Times New Roman"/>
        </w:rPr>
        <w:t>are able to</w:t>
      </w:r>
      <w:proofErr w:type="gramEnd"/>
      <w:r w:rsidRPr="00B947D9">
        <w:rPr>
          <w:rFonts w:ascii="Times New Roman" w:hAnsi="Times New Roman" w:cs="Times New Roman"/>
        </w:rPr>
        <w:t xml:space="preserve"> compete with HOPDs by providing equivalent or better clinical outcomes at a reduced cost and much more efficiently.  ASCs can achieve cost-savings by keeping overhead costs low and maximizing operational efficiencies.</w:t>
      </w:r>
      <w:r w:rsidRPr="00B947D9">
        <w:rPr>
          <w:rStyle w:val="FootnoteReference"/>
          <w:rFonts w:ascii="Times New Roman" w:hAnsi="Times New Roman" w:cs="Times New Roman"/>
        </w:rPr>
        <w:footnoteReference w:id="34"/>
      </w:r>
      <w:r w:rsidRPr="00B947D9">
        <w:rPr>
          <w:rFonts w:ascii="Times New Roman" w:hAnsi="Times New Roman" w:cs="Times New Roman"/>
        </w:rPr>
        <w:t xml:space="preserve"> This is especially true for single-specialty ASCs like the Applicant as it only needs to maintain the equipment, supplies, and staff needed for the specialty it offers. The cost savings are reflected in lower procedure costs for patients.  Medicare reimbursement rates </w:t>
      </w:r>
      <w:r w:rsidRPr="00B947D9">
        <w:rPr>
          <w:rFonts w:ascii="Times New Roman" w:hAnsi="Times New Roman" w:cs="Times New Roman"/>
        </w:rPr>
        <w:lastRenderedPageBreak/>
        <w:t>for ASCs are 58% of the amount paid to HOPDs on average for all eligible procedures, including endoscopy</w:t>
      </w:r>
      <w:r w:rsidRPr="00B947D9">
        <w:rPr>
          <w:rStyle w:val="FootnoteReference"/>
          <w:rFonts w:ascii="Times New Roman" w:hAnsi="Times New Roman" w:cs="Times New Roman"/>
        </w:rPr>
        <w:footnoteReference w:id="35"/>
      </w:r>
      <w:r w:rsidRPr="00B947D9">
        <w:rPr>
          <w:rFonts w:ascii="Times New Roman" w:hAnsi="Times New Roman" w:cs="Times New Roman"/>
        </w:rPr>
        <w:t xml:space="preserve"> which can translate into more than $2.3 billion in savings for the Medicare program and its beneficiaries annually.</w:t>
      </w:r>
      <w:r w:rsidRPr="00B947D9">
        <w:rPr>
          <w:rStyle w:val="FootnoteReference"/>
          <w:rFonts w:ascii="Times New Roman" w:hAnsi="Times New Roman" w:cs="Times New Roman"/>
        </w:rPr>
        <w:footnoteReference w:id="36"/>
      </w:r>
      <w:r w:rsidRPr="00B947D9">
        <w:rPr>
          <w:rFonts w:ascii="Times New Roman" w:hAnsi="Times New Roman" w:cs="Times New Roman"/>
        </w:rPr>
        <w:t xml:space="preserve"> ASCs have the potential to save the Medicare program and its beneficiaries up to $57.6 billion more over the next decade.</w:t>
      </w:r>
      <w:r w:rsidRPr="00B947D9">
        <w:rPr>
          <w:rStyle w:val="FootnoteReference"/>
          <w:rFonts w:ascii="Times New Roman" w:hAnsi="Times New Roman" w:cs="Times New Roman"/>
        </w:rPr>
        <w:footnoteReference w:id="37"/>
      </w:r>
    </w:p>
    <w:p w14:paraId="26DA6B76" w14:textId="77777777" w:rsidR="006E6500" w:rsidRPr="00B947D9" w:rsidRDefault="006E6500" w:rsidP="006E6500">
      <w:pPr>
        <w:autoSpaceDE w:val="0"/>
        <w:autoSpaceDN w:val="0"/>
        <w:adjustRightInd w:val="0"/>
        <w:spacing w:after="0" w:line="240" w:lineRule="auto"/>
        <w:rPr>
          <w:rFonts w:ascii="Times New Roman" w:hAnsi="Times New Roman" w:cs="Times New Roman"/>
        </w:rPr>
      </w:pPr>
    </w:p>
    <w:p w14:paraId="24595C3F" w14:textId="10F9D3BB" w:rsidR="006E6500" w:rsidRPr="00B947D9" w:rsidRDefault="006E6500" w:rsidP="006E6500">
      <w:pPr>
        <w:autoSpaceDE w:val="0"/>
        <w:autoSpaceDN w:val="0"/>
        <w:adjustRightInd w:val="0"/>
        <w:spacing w:after="0" w:line="240" w:lineRule="auto"/>
        <w:rPr>
          <w:rFonts w:ascii="Times New Roman" w:hAnsi="Times New Roman" w:cs="Times New Roman"/>
        </w:rPr>
      </w:pPr>
      <w:r w:rsidRPr="00B947D9">
        <w:rPr>
          <w:rFonts w:ascii="Times New Roman" w:hAnsi="Times New Roman" w:cs="Times New Roman"/>
        </w:rPr>
        <w:t xml:space="preserve">Similarly, as also discussed in the </w:t>
      </w:r>
      <w:r w:rsidR="005969A6">
        <w:rPr>
          <w:rFonts w:ascii="Times New Roman" w:hAnsi="Times New Roman" w:cs="Times New Roman"/>
        </w:rPr>
        <w:t>A</w:t>
      </w:r>
      <w:r w:rsidRPr="00B947D9">
        <w:rPr>
          <w:rFonts w:ascii="Times New Roman" w:hAnsi="Times New Roman" w:cs="Times New Roman"/>
        </w:rPr>
        <w:t>pplication, there is an extended scheduling delay for Procedures in the Applicant’s service area. The area’s main hospital system</w:t>
      </w:r>
      <w:r w:rsidR="005969A6">
        <w:rPr>
          <w:rFonts w:ascii="Times New Roman" w:hAnsi="Times New Roman" w:cs="Times New Roman"/>
        </w:rPr>
        <w:t xml:space="preserve">, South Shore </w:t>
      </w:r>
      <w:r w:rsidR="003C7382">
        <w:rPr>
          <w:rFonts w:ascii="Times New Roman" w:hAnsi="Times New Roman" w:cs="Times New Roman"/>
        </w:rPr>
        <w:t xml:space="preserve">Hospital, </w:t>
      </w:r>
      <w:r w:rsidR="003C7382" w:rsidRPr="00B947D9">
        <w:rPr>
          <w:rFonts w:ascii="Times New Roman" w:hAnsi="Times New Roman" w:cs="Times New Roman"/>
        </w:rPr>
        <w:t>has</w:t>
      </w:r>
      <w:r w:rsidRPr="00B947D9">
        <w:rPr>
          <w:rFonts w:ascii="Times New Roman" w:hAnsi="Times New Roman" w:cs="Times New Roman"/>
        </w:rPr>
        <w:t xml:space="preserve"> been operating at capacity for months, there is a significant unmet need in the area, and the providers in the area are supportive of the Applicant’s Proposed Project. By expanding the services at Applicant’s New Center, the demand for Procedures at the higher cost HOPDs and the scheduling delays will be alleviated. With timely scheduling, patients will be able to prevent, diagnose and/or treat their diseases or conditions earlier on when they are less serious and more treatable, which will also contribute to overall cost containment. Therefore, by expanding ASC capacity to </w:t>
      </w:r>
      <w:r w:rsidR="003C7382" w:rsidRPr="00B947D9">
        <w:rPr>
          <w:rFonts w:ascii="Times New Roman" w:hAnsi="Times New Roman" w:cs="Times New Roman"/>
        </w:rPr>
        <w:t>provide</w:t>
      </w:r>
      <w:r w:rsidRPr="00B947D9">
        <w:rPr>
          <w:rFonts w:ascii="Times New Roman" w:hAnsi="Times New Roman" w:cs="Times New Roman"/>
        </w:rPr>
        <w:t xml:space="preserve"> existing, clinically appropriate patients with their Procedures, both patients and payers will realize cost savings from the </w:t>
      </w:r>
      <w:r w:rsidR="007C749B">
        <w:rPr>
          <w:rFonts w:ascii="Times New Roman" w:hAnsi="Times New Roman" w:cs="Times New Roman"/>
        </w:rPr>
        <w:t xml:space="preserve">Proposed </w:t>
      </w:r>
      <w:r w:rsidRPr="00B947D9">
        <w:rPr>
          <w:rFonts w:ascii="Times New Roman" w:hAnsi="Times New Roman" w:cs="Times New Roman"/>
        </w:rPr>
        <w:t>Project.</w:t>
      </w:r>
    </w:p>
    <w:p w14:paraId="25D38015" w14:textId="7D23DB96" w:rsidR="009A0567" w:rsidRPr="00B947D9" w:rsidRDefault="009A0567" w:rsidP="004018AC">
      <w:pPr>
        <w:rPr>
          <w:rFonts w:ascii="Times New Roman" w:hAnsi="Times New Roman" w:cs="Times New Roman"/>
          <w:b/>
          <w:bCs/>
          <w:u w:val="single"/>
        </w:rPr>
      </w:pPr>
    </w:p>
    <w:p w14:paraId="3F019601" w14:textId="77777777" w:rsidR="00B947D9" w:rsidRPr="00B947D9" w:rsidRDefault="00B947D9" w:rsidP="00B947D9">
      <w:pPr>
        <w:spacing w:after="0"/>
        <w:rPr>
          <w:rFonts w:ascii="Times New Roman" w:hAnsi="Times New Roman" w:cs="Times New Roman"/>
          <w:b/>
        </w:rPr>
      </w:pPr>
      <w:r w:rsidRPr="00FF7BCC">
        <w:rPr>
          <w:rFonts w:ascii="Times New Roman" w:hAnsi="Times New Roman" w:cs="Times New Roman"/>
          <w:b/>
          <w:u w:val="single"/>
        </w:rPr>
        <w:t>F1.</w:t>
      </w:r>
      <w:proofErr w:type="gramStart"/>
      <w:r w:rsidRPr="00FF7BCC">
        <w:rPr>
          <w:rFonts w:ascii="Times New Roman" w:hAnsi="Times New Roman" w:cs="Times New Roman"/>
          <w:b/>
          <w:u w:val="single"/>
        </w:rPr>
        <w:t>b.i</w:t>
      </w:r>
      <w:proofErr w:type="gramEnd"/>
      <w:r w:rsidRPr="00FF7BCC">
        <w:rPr>
          <w:rFonts w:ascii="Times New Roman" w:hAnsi="Times New Roman" w:cs="Times New Roman"/>
          <w:b/>
          <w:u w:val="single"/>
        </w:rPr>
        <w:tab/>
      </w:r>
      <w:r w:rsidRPr="00B947D9">
        <w:rPr>
          <w:rFonts w:ascii="Times New Roman" w:hAnsi="Times New Roman" w:cs="Times New Roman"/>
          <w:b/>
          <w:u w:val="single"/>
        </w:rPr>
        <w:t>Public Health Value /Evidence-Based</w:t>
      </w:r>
      <w:r w:rsidRPr="00FF7BCC">
        <w:rPr>
          <w:rFonts w:ascii="Times New Roman" w:hAnsi="Times New Roman" w:cs="Times New Roman"/>
          <w:b/>
        </w:rPr>
        <w:t xml:space="preserve">: </w:t>
      </w:r>
    </w:p>
    <w:p w14:paraId="3AE46A46" w14:textId="77777777" w:rsidR="00B947D9" w:rsidRPr="00B947D9" w:rsidRDefault="00B947D9" w:rsidP="00B947D9">
      <w:pPr>
        <w:spacing w:after="0"/>
        <w:rPr>
          <w:rFonts w:ascii="Times New Roman" w:hAnsi="Times New Roman" w:cs="Times New Roman"/>
          <w:b/>
        </w:rPr>
      </w:pPr>
      <w:r w:rsidRPr="00B947D9">
        <w:rPr>
          <w:rFonts w:ascii="Times New Roman" w:hAnsi="Times New Roman" w:cs="Times New Roman"/>
          <w:b/>
        </w:rPr>
        <w:t>Provide information on the evidence-base for the Proposed Project. That is, how does the Proposed Project address the Need that Applicant has identified.</w:t>
      </w:r>
    </w:p>
    <w:p w14:paraId="67CDC4F6" w14:textId="77777777" w:rsidR="00B947D9" w:rsidRPr="00B947D9" w:rsidRDefault="00B947D9" w:rsidP="00B947D9">
      <w:pPr>
        <w:spacing w:after="0"/>
        <w:rPr>
          <w:rFonts w:ascii="Times New Roman" w:hAnsi="Times New Roman" w:cs="Times New Roman"/>
          <w:b/>
        </w:rPr>
      </w:pPr>
    </w:p>
    <w:p w14:paraId="5C0A00C9" w14:textId="3A5C9A8F" w:rsidR="00B947D9" w:rsidRPr="00B947D9" w:rsidRDefault="00B947D9" w:rsidP="00CF0EFA">
      <w:pPr>
        <w:spacing w:after="0" w:line="240" w:lineRule="auto"/>
        <w:rPr>
          <w:rFonts w:ascii="Times New Roman" w:hAnsi="Times New Roman" w:cs="Times New Roman"/>
        </w:rPr>
      </w:pPr>
      <w:r w:rsidRPr="00B947D9">
        <w:rPr>
          <w:rFonts w:ascii="Times New Roman" w:hAnsi="Times New Roman" w:cs="Times New Roman"/>
        </w:rPr>
        <w:t xml:space="preserve">The Applicant’s Proposed Project seeks to expand its freestanding single specialty ambulatory </w:t>
      </w:r>
      <w:r w:rsidR="000E0DB2" w:rsidRPr="00B947D9">
        <w:rPr>
          <w:rFonts w:ascii="Times New Roman" w:hAnsi="Times New Roman" w:cs="Times New Roman"/>
        </w:rPr>
        <w:t>surgery and</w:t>
      </w:r>
      <w:r w:rsidR="007C749B">
        <w:rPr>
          <w:rFonts w:ascii="Times New Roman" w:hAnsi="Times New Roman" w:cs="Times New Roman"/>
        </w:rPr>
        <w:t xml:space="preserve"> to</w:t>
      </w:r>
      <w:r w:rsidRPr="00B947D9">
        <w:rPr>
          <w:rFonts w:ascii="Times New Roman" w:hAnsi="Times New Roman" w:cs="Times New Roman"/>
        </w:rPr>
        <w:t xml:space="preserve"> relocate within the same service area to the New Center </w:t>
      </w:r>
      <w:proofErr w:type="gramStart"/>
      <w:r w:rsidRPr="00B947D9">
        <w:rPr>
          <w:rFonts w:ascii="Times New Roman" w:hAnsi="Times New Roman" w:cs="Times New Roman"/>
        </w:rPr>
        <w:t>in order to</w:t>
      </w:r>
      <w:proofErr w:type="gramEnd"/>
      <w:r w:rsidRPr="00B947D9">
        <w:rPr>
          <w:rFonts w:ascii="Times New Roman" w:hAnsi="Times New Roman" w:cs="Times New Roman"/>
        </w:rPr>
        <w:t xml:space="preserve"> meet the unmet existing </w:t>
      </w:r>
      <w:r w:rsidR="00B611E0">
        <w:rPr>
          <w:rFonts w:ascii="Times New Roman" w:hAnsi="Times New Roman" w:cs="Times New Roman"/>
        </w:rPr>
        <w:t>Patient Panel</w:t>
      </w:r>
      <w:r w:rsidRPr="00B947D9">
        <w:rPr>
          <w:rFonts w:ascii="Times New Roman" w:hAnsi="Times New Roman" w:cs="Times New Roman"/>
        </w:rPr>
        <w:t xml:space="preserve"> need</w:t>
      </w:r>
      <w:r w:rsidR="003C7382">
        <w:rPr>
          <w:rFonts w:ascii="Times New Roman" w:hAnsi="Times New Roman" w:cs="Times New Roman"/>
        </w:rPr>
        <w:t xml:space="preserve"> (which continues to increase)</w:t>
      </w:r>
      <w:r w:rsidRPr="00B947D9">
        <w:rPr>
          <w:rFonts w:ascii="Times New Roman" w:hAnsi="Times New Roman" w:cs="Times New Roman"/>
        </w:rPr>
        <w:t>.  The clinical value of endoscopy to diagnose and treat digestive health diseases and conditions, and the clinical value of ASCs as an alternative care delivery site to hospital-based surgery is supported by extensive literature, as described below. Moreover, by increasing the capacity to provide services in a cost-effective setting, and reducing the scheduling delays, all of which enhance the patient experience, the Applicant aims to improve patient compliance with screening and follow-up care thereby improving patient outcomes and further reducing health care expenditures.</w:t>
      </w:r>
    </w:p>
    <w:p w14:paraId="06CCFCAF" w14:textId="77777777" w:rsidR="00B947D9" w:rsidRPr="00B947D9" w:rsidRDefault="00B947D9" w:rsidP="00CF0EFA">
      <w:pPr>
        <w:spacing w:after="0" w:line="240" w:lineRule="auto"/>
        <w:rPr>
          <w:rFonts w:ascii="Times New Roman" w:hAnsi="Times New Roman" w:cs="Times New Roman"/>
        </w:rPr>
      </w:pPr>
    </w:p>
    <w:p w14:paraId="01067B01" w14:textId="77777777" w:rsidR="00B947D9" w:rsidRPr="00B947D9" w:rsidRDefault="00B947D9" w:rsidP="00CF0EFA">
      <w:pPr>
        <w:spacing w:after="0" w:line="240" w:lineRule="auto"/>
        <w:rPr>
          <w:rFonts w:ascii="Times New Roman" w:hAnsi="Times New Roman" w:cs="Times New Roman"/>
          <w:b/>
          <w:bCs/>
          <w:u w:val="single"/>
        </w:rPr>
      </w:pPr>
      <w:r w:rsidRPr="00B947D9">
        <w:rPr>
          <w:rFonts w:ascii="Times New Roman" w:hAnsi="Times New Roman" w:cs="Times New Roman"/>
          <w:b/>
          <w:bCs/>
          <w:u w:val="single"/>
        </w:rPr>
        <w:t>Clinical Value of Endoscopy</w:t>
      </w:r>
    </w:p>
    <w:p w14:paraId="70A97608" w14:textId="77777777" w:rsidR="00B947D9" w:rsidRPr="00B947D9" w:rsidRDefault="00B947D9" w:rsidP="00CF0EFA">
      <w:pPr>
        <w:spacing w:after="0" w:line="240" w:lineRule="auto"/>
        <w:rPr>
          <w:rFonts w:ascii="Times New Roman" w:hAnsi="Times New Roman" w:cs="Times New Roman"/>
          <w:b/>
          <w:bCs/>
          <w:u w:val="single"/>
        </w:rPr>
      </w:pPr>
    </w:p>
    <w:p w14:paraId="3021F23E" w14:textId="77777777" w:rsidR="00B947D9" w:rsidRPr="00B947D9" w:rsidRDefault="00B947D9" w:rsidP="00CF0EFA">
      <w:pPr>
        <w:spacing w:after="0" w:line="240" w:lineRule="auto"/>
        <w:rPr>
          <w:rFonts w:ascii="Times New Roman" w:hAnsi="Times New Roman" w:cs="Times New Roman"/>
          <w:shd w:val="clear" w:color="auto" w:fill="FFFFFF"/>
        </w:rPr>
      </w:pPr>
      <w:r w:rsidRPr="00B947D9">
        <w:rPr>
          <w:rFonts w:ascii="Times New Roman" w:hAnsi="Times New Roman" w:cs="Times New Roman"/>
        </w:rPr>
        <w:t xml:space="preserve">As discussed in F.1.a.ii, there is a significant need for Applicant’s services.  </w:t>
      </w:r>
      <w:r w:rsidRPr="00B947D9">
        <w:rPr>
          <w:rFonts w:ascii="Times New Roman" w:hAnsi="Times New Roman" w:cs="Times New Roman"/>
          <w:shd w:val="clear" w:color="auto" w:fill="FFFFFF"/>
        </w:rPr>
        <w:t xml:space="preserve">CRC ranks as the second deadliest cancer in the US after </w:t>
      </w:r>
      <w:r w:rsidRPr="00B947D9">
        <w:rPr>
          <w:rFonts w:ascii="Times New Roman" w:hAnsi="Times New Roman" w:cs="Times New Roman"/>
        </w:rPr>
        <w:t>lung</w:t>
      </w:r>
      <w:r w:rsidRPr="00B947D9">
        <w:rPr>
          <w:rFonts w:ascii="Times New Roman" w:hAnsi="Times New Roman" w:cs="Times New Roman"/>
          <w:shd w:val="clear" w:color="auto" w:fill="FFFFFF"/>
        </w:rPr>
        <w:t xml:space="preserve"> cancer, and is a serious threat despite being the most preventable form of cancer if detected early.</w:t>
      </w:r>
      <w:r w:rsidRPr="00B947D9">
        <w:rPr>
          <w:rStyle w:val="FootnoteReference"/>
          <w:rFonts w:ascii="Times New Roman" w:hAnsi="Times New Roman" w:cs="Times New Roman"/>
          <w:shd w:val="clear" w:color="auto" w:fill="FFFFFF"/>
        </w:rPr>
        <w:footnoteReference w:id="38"/>
      </w:r>
      <w:r w:rsidRPr="00B947D9">
        <w:rPr>
          <w:rFonts w:ascii="Times New Roman" w:hAnsi="Times New Roman" w:cs="Times New Roman"/>
          <w:shd w:val="clear" w:color="auto" w:fill="FFFFFF"/>
        </w:rPr>
        <w:t xml:space="preserve">  Esophageal carcinoma, which also benefits from early detection, is the eighth most common cancer and sixth leading cause of cancer-related deaths.</w:t>
      </w:r>
      <w:r w:rsidRPr="00B947D9">
        <w:rPr>
          <w:rStyle w:val="FootnoteReference"/>
          <w:rFonts w:ascii="Times New Roman" w:hAnsi="Times New Roman" w:cs="Times New Roman"/>
          <w:shd w:val="clear" w:color="auto" w:fill="FFFFFF"/>
        </w:rPr>
        <w:footnoteReference w:id="39"/>
      </w:r>
      <w:r w:rsidRPr="00B947D9">
        <w:rPr>
          <w:rFonts w:ascii="Times New Roman" w:hAnsi="Times New Roman" w:cs="Times New Roman"/>
          <w:shd w:val="clear" w:color="auto" w:fill="FFFFFF"/>
        </w:rPr>
        <w:t xml:space="preserve"> Colonoscopy and upper endoscopy are each recognized as the “gold standard” for </w:t>
      </w:r>
      <w:r w:rsidRPr="00B947D9">
        <w:rPr>
          <w:rFonts w:ascii="Times New Roman" w:hAnsi="Times New Roman" w:cs="Times New Roman"/>
          <w:shd w:val="clear" w:color="auto" w:fill="FFFFFF"/>
        </w:rPr>
        <w:lastRenderedPageBreak/>
        <w:t>diagnosing colon cancer and esophageal cancer, respectively, due to the superiority of such procedures over the alternative methods.</w:t>
      </w:r>
      <w:r w:rsidRPr="00B947D9">
        <w:rPr>
          <w:rStyle w:val="FootnoteReference"/>
          <w:rFonts w:ascii="Times New Roman" w:hAnsi="Times New Roman" w:cs="Times New Roman"/>
          <w:shd w:val="clear" w:color="auto" w:fill="FFFFFF"/>
        </w:rPr>
        <w:footnoteReference w:id="40"/>
      </w:r>
      <w:r w:rsidRPr="00B947D9">
        <w:rPr>
          <w:rFonts w:ascii="Times New Roman" w:hAnsi="Times New Roman" w:cs="Times New Roman"/>
          <w:shd w:val="clear" w:color="auto" w:fill="FFFFFF"/>
        </w:rPr>
        <w:t xml:space="preserve"> </w:t>
      </w:r>
    </w:p>
    <w:p w14:paraId="2156F1BE" w14:textId="77777777" w:rsidR="00B947D9" w:rsidRPr="00B947D9" w:rsidRDefault="00B947D9" w:rsidP="00CF0EFA">
      <w:pPr>
        <w:spacing w:after="0" w:line="240" w:lineRule="auto"/>
        <w:rPr>
          <w:rFonts w:ascii="Times New Roman" w:hAnsi="Times New Roman" w:cs="Times New Roman"/>
          <w:shd w:val="clear" w:color="auto" w:fill="FFFFFF"/>
        </w:rPr>
      </w:pPr>
    </w:p>
    <w:p w14:paraId="1F84C8DD" w14:textId="481B41F0" w:rsidR="00B947D9" w:rsidRPr="00B947D9" w:rsidRDefault="00B947D9" w:rsidP="00CF0EFA">
      <w:pPr>
        <w:spacing w:after="0" w:line="240" w:lineRule="auto"/>
        <w:rPr>
          <w:rFonts w:ascii="Times New Roman" w:hAnsi="Times New Roman" w:cs="Times New Roman"/>
          <w:shd w:val="clear" w:color="auto" w:fill="FFFFFF"/>
        </w:rPr>
      </w:pPr>
      <w:r w:rsidRPr="00B947D9">
        <w:rPr>
          <w:rFonts w:ascii="Times New Roman" w:hAnsi="Times New Roman" w:cs="Times New Roman"/>
          <w:shd w:val="clear" w:color="auto" w:fill="FFFFFF"/>
        </w:rPr>
        <w:t>Endoscopy is a nonsurgical procedure used to examine the digestive tract using an endoscope, a flexible tube with a light and camera.</w:t>
      </w:r>
      <w:r w:rsidRPr="00B947D9">
        <w:rPr>
          <w:rStyle w:val="FootnoteReference"/>
          <w:rFonts w:ascii="Times New Roman" w:hAnsi="Times New Roman" w:cs="Times New Roman"/>
          <w:shd w:val="clear" w:color="auto" w:fill="FFFFFF"/>
        </w:rPr>
        <w:footnoteReference w:id="41"/>
      </w:r>
      <w:r w:rsidRPr="00B947D9">
        <w:rPr>
          <w:rFonts w:ascii="Times New Roman" w:hAnsi="Times New Roman" w:cs="Times New Roman"/>
          <w:shd w:val="clear" w:color="auto" w:fill="FFFFFF"/>
        </w:rPr>
        <w:t xml:space="preserve"> The more commonly known procedures are upper endoscopy and lower endoscopy, both of which are performed at Applicant’s ASC. Upper endoscopy is a procedure in which an endoscope is passed through the mouth and throat into the esophagus to allow examination of the esophagus, stomach, and upper part of the small intestine.</w:t>
      </w:r>
      <w:r w:rsidRPr="00B947D9">
        <w:rPr>
          <w:rStyle w:val="FootnoteReference"/>
          <w:rFonts w:ascii="Times New Roman" w:hAnsi="Times New Roman" w:cs="Times New Roman"/>
          <w:shd w:val="clear" w:color="auto" w:fill="FFFFFF"/>
        </w:rPr>
        <w:footnoteReference w:id="42"/>
      </w:r>
      <w:r w:rsidRPr="00B947D9">
        <w:rPr>
          <w:rFonts w:ascii="Times New Roman" w:hAnsi="Times New Roman" w:cs="Times New Roman"/>
          <w:shd w:val="clear" w:color="auto" w:fill="FFFFFF"/>
        </w:rPr>
        <w:t xml:space="preserve"> In lower endoscopy, endoscopes are passed into the large intestine through the rectum to examine the colon</w:t>
      </w:r>
      <w:r w:rsidR="005E1BAB">
        <w:rPr>
          <w:rFonts w:ascii="Times New Roman" w:hAnsi="Times New Roman" w:cs="Times New Roman"/>
          <w:shd w:val="clear" w:color="auto" w:fill="FFFFFF"/>
        </w:rPr>
        <w:t>,</w:t>
      </w:r>
      <w:r w:rsidRPr="00B947D9">
        <w:rPr>
          <w:rStyle w:val="FootnoteReference"/>
          <w:rFonts w:ascii="Times New Roman" w:hAnsi="Times New Roman" w:cs="Times New Roman"/>
          <w:shd w:val="clear" w:color="auto" w:fill="FFFFFF"/>
        </w:rPr>
        <w:footnoteReference w:id="43"/>
      </w:r>
      <w:r w:rsidRPr="00B947D9">
        <w:rPr>
          <w:rFonts w:ascii="Times New Roman" w:hAnsi="Times New Roman" w:cs="Times New Roman"/>
          <w:shd w:val="clear" w:color="auto" w:fill="FFFFFF"/>
        </w:rPr>
        <w:t xml:space="preserve"> and depending on whether the whole colon is examined or only the lower part of colon and rectum, the procedures are called colonoscopy or sigmoidoscopy respectively.</w:t>
      </w:r>
      <w:r w:rsidRPr="00B947D9">
        <w:rPr>
          <w:rStyle w:val="FootnoteReference"/>
          <w:rFonts w:ascii="Times New Roman" w:hAnsi="Times New Roman" w:cs="Times New Roman"/>
          <w:shd w:val="clear" w:color="auto" w:fill="FFFFFF"/>
        </w:rPr>
        <w:footnoteReference w:id="44"/>
      </w:r>
      <w:r w:rsidRPr="00B947D9">
        <w:rPr>
          <w:rFonts w:ascii="Times New Roman" w:hAnsi="Times New Roman" w:cs="Times New Roman"/>
          <w:shd w:val="clear" w:color="auto" w:fill="FFFFFF"/>
        </w:rPr>
        <w:t xml:space="preserve">  </w:t>
      </w:r>
    </w:p>
    <w:p w14:paraId="441A7AA9" w14:textId="77777777" w:rsidR="00B947D9" w:rsidRPr="00B947D9" w:rsidRDefault="00B947D9" w:rsidP="00B947D9">
      <w:pPr>
        <w:spacing w:after="0"/>
        <w:rPr>
          <w:rFonts w:ascii="Times New Roman" w:hAnsi="Times New Roman" w:cs="Times New Roman"/>
          <w:shd w:val="clear" w:color="auto" w:fill="FFFFFF"/>
        </w:rPr>
      </w:pPr>
    </w:p>
    <w:p w14:paraId="46E07DF6" w14:textId="77777777" w:rsidR="00B947D9" w:rsidRPr="00B947D9" w:rsidRDefault="00B947D9" w:rsidP="00B947D9">
      <w:pPr>
        <w:spacing w:after="0"/>
        <w:rPr>
          <w:rFonts w:ascii="Times New Roman" w:hAnsi="Times New Roman" w:cs="Times New Roman"/>
          <w:shd w:val="clear" w:color="auto" w:fill="FFFFFF"/>
        </w:rPr>
      </w:pPr>
      <w:r w:rsidRPr="00B947D9">
        <w:rPr>
          <w:rFonts w:ascii="Times New Roman" w:hAnsi="Times New Roman" w:cs="Times New Roman"/>
        </w:rPr>
        <w:t>The clinical value of endoscopy in evaluating, diagnosing, and treating digestive diseases and conditions including esophageal, gastric, and colon cancers is well-documented.</w:t>
      </w:r>
      <w:r w:rsidRPr="00B947D9">
        <w:rPr>
          <w:rStyle w:val="FootnoteReference"/>
          <w:rFonts w:ascii="Times New Roman" w:hAnsi="Times New Roman" w:cs="Times New Roman"/>
        </w:rPr>
        <w:footnoteReference w:id="45"/>
      </w:r>
      <w:r w:rsidRPr="00B947D9">
        <w:rPr>
          <w:rFonts w:ascii="Times New Roman" w:hAnsi="Times New Roman" w:cs="Times New Roman"/>
        </w:rPr>
        <w:t xml:space="preserve"> </w:t>
      </w:r>
      <w:r w:rsidRPr="00B947D9">
        <w:rPr>
          <w:rFonts w:ascii="Times New Roman" w:hAnsi="Times New Roman" w:cs="Times New Roman"/>
          <w:shd w:val="clear" w:color="auto" w:fill="FFFFFF"/>
        </w:rPr>
        <w:t xml:space="preserve">Endoscopy is a vital investigative and diagnostic and tool that allows a trained doctor to get a clearer and more accurate picture of digestive system abnormalities and issues in a safe, minimally invasive and effective way.  </w:t>
      </w:r>
      <w:r w:rsidRPr="00B947D9">
        <w:rPr>
          <w:rFonts w:ascii="Times New Roman" w:hAnsi="Times New Roman" w:cs="Times New Roman"/>
        </w:rPr>
        <w:t xml:space="preserve">It enables </w:t>
      </w:r>
      <w:r w:rsidRPr="00B947D9">
        <w:rPr>
          <w:rFonts w:ascii="Times New Roman" w:hAnsi="Times New Roman" w:cs="Times New Roman"/>
          <w:shd w:val="clear" w:color="auto" w:fill="FFFFFF"/>
        </w:rPr>
        <w:t>gastroenterologists to evaluate internal organs, diagnose abnormalities and problems, and begin early treatment of certain conditions that may signal or result from cancer (e.g. removal of polyps and foreign object, dilation of strictures) while avoiding traditional surgery and large incisions.</w:t>
      </w:r>
      <w:r w:rsidRPr="00B947D9">
        <w:rPr>
          <w:rStyle w:val="FootnoteReference"/>
          <w:rFonts w:ascii="Times New Roman" w:hAnsi="Times New Roman" w:cs="Times New Roman"/>
          <w:shd w:val="clear" w:color="auto" w:fill="FFFFFF"/>
        </w:rPr>
        <w:footnoteReference w:id="46"/>
      </w:r>
      <w:r w:rsidRPr="00B947D9">
        <w:rPr>
          <w:rFonts w:ascii="Times New Roman" w:hAnsi="Times New Roman" w:cs="Times New Roman"/>
          <w:shd w:val="clear" w:color="auto" w:fill="FFFFFF"/>
        </w:rPr>
        <w:t xml:space="preserve">  Endoscopy is the most thorough method of screening for cancer detection in its early form when it is relatively less difficult to treat, while also helping to prevent further disease progression through the treatment accompanying the procedure.</w:t>
      </w:r>
      <w:r w:rsidRPr="00B947D9">
        <w:rPr>
          <w:rStyle w:val="FootnoteReference"/>
          <w:rFonts w:ascii="Times New Roman" w:hAnsi="Times New Roman" w:cs="Times New Roman"/>
          <w:shd w:val="clear" w:color="auto" w:fill="FFFFFF"/>
        </w:rPr>
        <w:footnoteReference w:id="47"/>
      </w:r>
      <w:r w:rsidRPr="00B947D9">
        <w:rPr>
          <w:rFonts w:ascii="Times New Roman" w:hAnsi="Times New Roman" w:cs="Times New Roman"/>
          <w:shd w:val="clear" w:color="auto" w:fill="FFFFFF"/>
        </w:rPr>
        <w:t xml:space="preserve"> </w:t>
      </w:r>
    </w:p>
    <w:p w14:paraId="2D4D14AB" w14:textId="77777777" w:rsidR="00B947D9" w:rsidRPr="00B947D9" w:rsidRDefault="00B947D9" w:rsidP="00B947D9">
      <w:pPr>
        <w:spacing w:after="0"/>
        <w:rPr>
          <w:rFonts w:ascii="Times New Roman" w:hAnsi="Times New Roman" w:cs="Times New Roman"/>
          <w:shd w:val="clear" w:color="auto" w:fill="FFFFFF"/>
        </w:rPr>
      </w:pPr>
    </w:p>
    <w:p w14:paraId="011EB6D9" w14:textId="77777777" w:rsidR="00B947D9" w:rsidRPr="00B947D9" w:rsidRDefault="00B947D9" w:rsidP="00B947D9">
      <w:pPr>
        <w:rPr>
          <w:rFonts w:ascii="Times New Roman" w:hAnsi="Times New Roman" w:cs="Times New Roman"/>
          <w:b/>
          <w:bCs/>
          <w:u w:val="single"/>
        </w:rPr>
      </w:pPr>
      <w:r w:rsidRPr="00B947D9">
        <w:rPr>
          <w:rFonts w:ascii="Times New Roman" w:hAnsi="Times New Roman" w:cs="Times New Roman"/>
          <w:b/>
          <w:bCs/>
          <w:u w:val="single"/>
        </w:rPr>
        <w:t>Value of ASCs as an Alternative Care Delivery Site</w:t>
      </w:r>
    </w:p>
    <w:p w14:paraId="12594454" w14:textId="243C63A8" w:rsidR="00B947D9" w:rsidRPr="00B947D9" w:rsidRDefault="00B947D9" w:rsidP="00B947D9">
      <w:pPr>
        <w:rPr>
          <w:rFonts w:ascii="Times New Roman" w:hAnsi="Times New Roman" w:cs="Times New Roman"/>
        </w:rPr>
      </w:pPr>
      <w:r w:rsidRPr="00B947D9">
        <w:rPr>
          <w:rFonts w:ascii="Times New Roman" w:hAnsi="Times New Roman" w:cs="Times New Roman"/>
        </w:rPr>
        <w:t xml:space="preserve">ASCs provide </w:t>
      </w:r>
      <w:r w:rsidR="001D185D">
        <w:rPr>
          <w:rFonts w:ascii="Times New Roman" w:hAnsi="Times New Roman" w:cs="Times New Roman"/>
        </w:rPr>
        <w:t>high quality</w:t>
      </w:r>
      <w:r w:rsidRPr="00B947D9">
        <w:rPr>
          <w:rFonts w:ascii="Times New Roman" w:hAnsi="Times New Roman" w:cs="Times New Roman"/>
        </w:rPr>
        <w:t>, specialized surgical services due in part to the inherent clinical and operational efficiencies that flow from focusing on a specific category or categories of lower acuity surgical cases, as further described below.</w:t>
      </w:r>
      <w:r w:rsidRPr="00B947D9">
        <w:rPr>
          <w:rStyle w:val="FootnoteReference"/>
          <w:rFonts w:ascii="Times New Roman" w:hAnsi="Times New Roman" w:cs="Times New Roman"/>
        </w:rPr>
        <w:footnoteReference w:id="48"/>
      </w:r>
      <w:r w:rsidRPr="00B947D9">
        <w:rPr>
          <w:rFonts w:ascii="Times New Roman" w:hAnsi="Times New Roman" w:cs="Times New Roman"/>
        </w:rPr>
        <w:t xml:space="preserve"> Studies show improved health outcomes for </w:t>
      </w:r>
      <w:r w:rsidRPr="00B947D9">
        <w:rPr>
          <w:rFonts w:ascii="Times New Roman" w:hAnsi="Times New Roman" w:cs="Times New Roman"/>
        </w:rPr>
        <w:lastRenderedPageBreak/>
        <w:t>patients at all risk levels undergoing outpatient procedure at ASCs.</w:t>
      </w:r>
      <w:r w:rsidRPr="00B947D9">
        <w:rPr>
          <w:rStyle w:val="FootnoteReference"/>
          <w:rFonts w:ascii="Times New Roman" w:hAnsi="Times New Roman" w:cs="Times New Roman"/>
        </w:rPr>
        <w:footnoteReference w:id="49"/>
      </w:r>
      <w:r w:rsidRPr="00B947D9">
        <w:rPr>
          <w:rFonts w:ascii="Times New Roman" w:hAnsi="Times New Roman" w:cs="Times New Roman"/>
        </w:rPr>
        <w:t xml:space="preserve"> Studies also </w:t>
      </w:r>
      <w:r w:rsidR="005648C4">
        <w:rPr>
          <w:rFonts w:ascii="Times New Roman" w:hAnsi="Times New Roman" w:cs="Times New Roman"/>
        </w:rPr>
        <w:t>show</w:t>
      </w:r>
      <w:r w:rsidRPr="00B947D9">
        <w:rPr>
          <w:rFonts w:ascii="Times New Roman" w:hAnsi="Times New Roman" w:cs="Times New Roman"/>
        </w:rPr>
        <w:t xml:space="preserve"> lower surgical site infection rates in ASC patients compared to patients whose procedures were performed in </w:t>
      </w:r>
      <w:r w:rsidR="005648C4">
        <w:rPr>
          <w:rFonts w:ascii="Times New Roman" w:hAnsi="Times New Roman" w:cs="Times New Roman"/>
        </w:rPr>
        <w:t xml:space="preserve">a </w:t>
      </w:r>
      <w:r w:rsidRPr="00B947D9">
        <w:rPr>
          <w:rFonts w:ascii="Times New Roman" w:hAnsi="Times New Roman" w:cs="Times New Roman"/>
        </w:rPr>
        <w:t>HOPD (4.84 in 1,000 patients and 8.95 per 1,000 patients respectively).</w:t>
      </w:r>
      <w:r w:rsidRPr="00B947D9">
        <w:rPr>
          <w:rStyle w:val="FootnoteReference"/>
          <w:rFonts w:ascii="Times New Roman" w:hAnsi="Times New Roman" w:cs="Times New Roman"/>
        </w:rPr>
        <w:footnoteReference w:id="50"/>
      </w:r>
      <w:r w:rsidRPr="00B947D9">
        <w:rPr>
          <w:rFonts w:ascii="Times New Roman" w:hAnsi="Times New Roman" w:cs="Times New Roman"/>
        </w:rPr>
        <w:t xml:space="preserve"> Surgeries performed in an ASC are generally of shorter duration and patient recovery time is faster than cases performed in a hospital</w:t>
      </w:r>
      <w:r w:rsidR="007C749B">
        <w:rPr>
          <w:rFonts w:ascii="Times New Roman" w:hAnsi="Times New Roman" w:cs="Times New Roman"/>
        </w:rPr>
        <w:t>.</w:t>
      </w:r>
      <w:r w:rsidRPr="00B947D9">
        <w:rPr>
          <w:rStyle w:val="FootnoteReference"/>
          <w:rFonts w:ascii="Times New Roman" w:hAnsi="Times New Roman" w:cs="Times New Roman"/>
        </w:rPr>
        <w:footnoteReference w:id="51"/>
      </w:r>
      <w:r w:rsidRPr="00B947D9">
        <w:rPr>
          <w:rFonts w:ascii="Times New Roman" w:hAnsi="Times New Roman" w:cs="Times New Roman"/>
        </w:rPr>
        <w:t xml:space="preserve"> Surgical procedures performed in ASCs are associated with reduced morbidity and mortality rates.</w:t>
      </w:r>
      <w:r w:rsidRPr="00B947D9">
        <w:rPr>
          <w:rStyle w:val="FootnoteReference"/>
          <w:rFonts w:ascii="Times New Roman" w:hAnsi="Times New Roman" w:cs="Times New Roman"/>
        </w:rPr>
        <w:footnoteReference w:id="52"/>
      </w:r>
      <w:r w:rsidRPr="00B947D9">
        <w:rPr>
          <w:rFonts w:ascii="Times New Roman" w:hAnsi="Times New Roman" w:cs="Times New Roman"/>
        </w:rPr>
        <w:t xml:space="preserve"> Patients who undergo outpatient procedures in ASC are also less likely to visit an ER or be admitted to the hospital than those treated in a HOPD.</w:t>
      </w:r>
      <w:r w:rsidRPr="00B947D9">
        <w:rPr>
          <w:rStyle w:val="FootnoteReference"/>
          <w:rFonts w:ascii="Times New Roman" w:hAnsi="Times New Roman" w:cs="Times New Roman"/>
        </w:rPr>
        <w:footnoteReference w:id="53"/>
      </w:r>
      <w:r w:rsidRPr="00B947D9">
        <w:rPr>
          <w:rFonts w:ascii="Times New Roman" w:hAnsi="Times New Roman" w:cs="Times New Roman"/>
        </w:rPr>
        <w:t xml:space="preserve"> </w:t>
      </w:r>
    </w:p>
    <w:p w14:paraId="059F056A" w14:textId="6AA45A65" w:rsidR="00B947D9" w:rsidRPr="00B947D9" w:rsidRDefault="00B947D9" w:rsidP="00B947D9">
      <w:pPr>
        <w:rPr>
          <w:rFonts w:ascii="Times New Roman" w:hAnsi="Times New Roman" w:cs="Times New Roman"/>
        </w:rPr>
      </w:pPr>
      <w:r w:rsidRPr="00B947D9">
        <w:rPr>
          <w:rFonts w:ascii="Times New Roman" w:hAnsi="Times New Roman" w:cs="Times New Roman"/>
        </w:rPr>
        <w:t>As noted above, since ASCs focus on a more limited set of medical specialties compared to a HOPD, they allow for significant savings due to more efficient use of time and resources.</w:t>
      </w:r>
      <w:r w:rsidRPr="00B947D9">
        <w:rPr>
          <w:rStyle w:val="FootnoteReference"/>
          <w:rFonts w:ascii="Times New Roman" w:hAnsi="Times New Roman" w:cs="Times New Roman"/>
        </w:rPr>
        <w:footnoteReference w:id="54"/>
      </w:r>
      <w:r w:rsidRPr="00B947D9">
        <w:rPr>
          <w:rFonts w:ascii="Times New Roman" w:hAnsi="Times New Roman" w:cs="Times New Roman"/>
        </w:rPr>
        <w:t xml:space="preserve"> In the ASC setting, facilities are designed for the specialty services they provide and </w:t>
      </w:r>
      <w:r w:rsidR="005648C4">
        <w:rPr>
          <w:rFonts w:ascii="Times New Roman" w:hAnsi="Times New Roman" w:cs="Times New Roman"/>
        </w:rPr>
        <w:t xml:space="preserve">are </w:t>
      </w:r>
      <w:r w:rsidRPr="00B947D9">
        <w:rPr>
          <w:rFonts w:ascii="Times New Roman" w:hAnsi="Times New Roman" w:cs="Times New Roman"/>
        </w:rPr>
        <w:t>tailored to the specific needs of their patients, thus enabling ASCs to maximize the use of space and staff for their needs. Single-specialty ASCs such as Applicant are particularly able to streamline overhead expenses through the use of consistent staffing, laboratory, medication, and imaging equipment.</w:t>
      </w:r>
      <w:r w:rsidRPr="00B947D9">
        <w:rPr>
          <w:rStyle w:val="FootnoteReference"/>
          <w:rFonts w:ascii="Times New Roman" w:hAnsi="Times New Roman" w:cs="Times New Roman"/>
        </w:rPr>
        <w:footnoteReference w:id="55"/>
      </w:r>
      <w:r w:rsidRPr="00B947D9">
        <w:rPr>
          <w:rFonts w:ascii="Times New Roman" w:hAnsi="Times New Roman" w:cs="Times New Roman"/>
        </w:rPr>
        <w:t xml:space="preserve"> In the ASC setting, procedures can be scheduled more timely and conveniently, specially trained and highly skilled staff can be assembled, and the equipment and supplies best suited to the specialty can be used.</w:t>
      </w:r>
      <w:r w:rsidRPr="00B947D9">
        <w:rPr>
          <w:rStyle w:val="FootnoteReference"/>
          <w:rFonts w:ascii="Times New Roman" w:hAnsi="Times New Roman" w:cs="Times New Roman"/>
        </w:rPr>
        <w:footnoteReference w:id="56"/>
      </w:r>
      <w:r w:rsidRPr="00B947D9">
        <w:rPr>
          <w:rFonts w:ascii="Times New Roman" w:hAnsi="Times New Roman" w:cs="Times New Roman"/>
        </w:rPr>
        <w:t xml:space="preserve"> The narrow scope of services provided by a single-specialty ASC allows for efficiencies that cannot be created in hospitals, and the resulting savings are reflected in lower procedure costs. In addition, ASCs allow intensified quality control processes, the ASC patients </w:t>
      </w:r>
      <w:proofErr w:type="gramStart"/>
      <w:r w:rsidRPr="00B947D9">
        <w:rPr>
          <w:rFonts w:ascii="Times New Roman" w:hAnsi="Times New Roman" w:cs="Times New Roman"/>
        </w:rPr>
        <w:t>have the ability to</w:t>
      </w:r>
      <w:proofErr w:type="gramEnd"/>
      <w:r w:rsidRPr="00B947D9">
        <w:rPr>
          <w:rFonts w:ascii="Times New Roman" w:hAnsi="Times New Roman" w:cs="Times New Roman"/>
        </w:rPr>
        <w:t xml:space="preserve"> bring concerns directly to the physician operator with direct knowledge about the patient’s case and ASCs are also not impacted by the schedule disruptions </w:t>
      </w:r>
      <w:r w:rsidRPr="00B947D9">
        <w:rPr>
          <w:rFonts w:ascii="Times New Roman" w:hAnsi="Times New Roman" w:cs="Times New Roman"/>
        </w:rPr>
        <w:lastRenderedPageBreak/>
        <w:t>that can occur in hospital settings.</w:t>
      </w:r>
      <w:r w:rsidRPr="00B947D9">
        <w:rPr>
          <w:rStyle w:val="FootnoteReference"/>
          <w:rFonts w:ascii="Times New Roman" w:hAnsi="Times New Roman" w:cs="Times New Roman"/>
        </w:rPr>
        <w:footnoteReference w:id="57"/>
      </w:r>
      <w:r w:rsidRPr="00B947D9">
        <w:rPr>
          <w:rFonts w:ascii="Times New Roman" w:hAnsi="Times New Roman" w:cs="Times New Roman"/>
        </w:rPr>
        <w:t xml:space="preserve"> Patients have reported a 92% satisfaction rate with both the care and service they receive from ASCs. </w:t>
      </w:r>
      <w:r w:rsidRPr="00B947D9">
        <w:rPr>
          <w:rStyle w:val="FootnoteReference"/>
          <w:rFonts w:ascii="Times New Roman" w:hAnsi="Times New Roman" w:cs="Times New Roman"/>
        </w:rPr>
        <w:footnoteReference w:id="58"/>
      </w:r>
    </w:p>
    <w:p w14:paraId="409F69A5" w14:textId="2D862354" w:rsidR="00B947D9" w:rsidRPr="00B947D9" w:rsidRDefault="00B947D9" w:rsidP="00B947D9">
      <w:pPr>
        <w:rPr>
          <w:rFonts w:ascii="Times New Roman" w:hAnsi="Times New Roman" w:cs="Times New Roman"/>
        </w:rPr>
      </w:pPr>
      <w:r w:rsidRPr="00B947D9">
        <w:rPr>
          <w:rFonts w:ascii="Times New Roman" w:hAnsi="Times New Roman" w:cs="Times New Roman"/>
        </w:rPr>
        <w:t>Evidence also shows that ASCs are a lower cost alternative to hospitals for outpatient surgical procedures.</w:t>
      </w:r>
      <w:r w:rsidRPr="00B947D9">
        <w:rPr>
          <w:rStyle w:val="FootnoteReference"/>
          <w:rFonts w:ascii="Times New Roman" w:hAnsi="Times New Roman" w:cs="Times New Roman"/>
        </w:rPr>
        <w:footnoteReference w:id="59"/>
      </w:r>
      <w:r w:rsidRPr="00B947D9">
        <w:rPr>
          <w:rFonts w:ascii="Times New Roman" w:hAnsi="Times New Roman" w:cs="Times New Roman"/>
        </w:rPr>
        <w:t xml:space="preserve"> The 2023 </w:t>
      </w:r>
      <w:r w:rsidR="00AC567C">
        <w:rPr>
          <w:rFonts w:ascii="Times New Roman" w:hAnsi="Times New Roman" w:cs="Times New Roman"/>
        </w:rPr>
        <w:t xml:space="preserve"> </w:t>
      </w:r>
      <w:r w:rsidR="00AC567C" w:rsidRPr="00B947D9">
        <w:rPr>
          <w:rFonts w:ascii="Times New Roman" w:hAnsi="Times New Roman" w:cs="Times New Roman"/>
        </w:rPr>
        <w:t>Massachusetts Health Policy Commission</w:t>
      </w:r>
      <w:r w:rsidR="00AC567C">
        <w:rPr>
          <w:rFonts w:ascii="Times New Roman" w:hAnsi="Times New Roman" w:cs="Times New Roman"/>
        </w:rPr>
        <w:t xml:space="preserve"> (“</w:t>
      </w:r>
      <w:r w:rsidR="005969A6">
        <w:rPr>
          <w:rFonts w:ascii="Times New Roman" w:hAnsi="Times New Roman" w:cs="Times New Roman"/>
        </w:rPr>
        <w:t>HPC</w:t>
      </w:r>
      <w:r w:rsidR="00AC567C">
        <w:rPr>
          <w:rFonts w:ascii="Times New Roman" w:hAnsi="Times New Roman" w:cs="Times New Roman"/>
        </w:rPr>
        <w:t>”)</w:t>
      </w:r>
      <w:r w:rsidR="005969A6">
        <w:rPr>
          <w:rFonts w:ascii="Times New Roman" w:hAnsi="Times New Roman" w:cs="Times New Roman"/>
        </w:rPr>
        <w:t xml:space="preserve"> </w:t>
      </w:r>
      <w:r w:rsidRPr="00B947D9">
        <w:rPr>
          <w:rFonts w:ascii="Times New Roman" w:hAnsi="Times New Roman" w:cs="Times New Roman"/>
        </w:rPr>
        <w:t>Cost Trends Report found that compared to the same services delivered in a HOPD setting, ASCs typically had lower commercial prices for their services.</w:t>
      </w:r>
      <w:r w:rsidRPr="00B947D9">
        <w:rPr>
          <w:rStyle w:val="FootnoteReference"/>
          <w:rFonts w:ascii="Times New Roman" w:hAnsi="Times New Roman" w:cs="Times New Roman"/>
        </w:rPr>
        <w:footnoteReference w:id="60"/>
      </w:r>
      <w:r w:rsidRPr="00B947D9">
        <w:rPr>
          <w:rFonts w:ascii="Times New Roman" w:hAnsi="Times New Roman" w:cs="Times New Roman"/>
        </w:rPr>
        <w:t xml:space="preserve"> In 2021, common surgeries at ASCs cost 27 to 57 percent less compared to services in a HOPD.</w:t>
      </w:r>
      <w:r w:rsidRPr="00B947D9">
        <w:rPr>
          <w:rStyle w:val="FootnoteReference"/>
          <w:rFonts w:ascii="Times New Roman" w:hAnsi="Times New Roman" w:cs="Times New Roman"/>
        </w:rPr>
        <w:footnoteReference w:id="61"/>
      </w:r>
      <w:r w:rsidRPr="00B947D9">
        <w:rPr>
          <w:rFonts w:ascii="Times New Roman" w:hAnsi="Times New Roman" w:cs="Times New Roman"/>
        </w:rPr>
        <w:t xml:space="preserve"> Both Medicare and MassHealth pay lower rates for the same services provided in an ASC compared to a HOPD setting.</w:t>
      </w:r>
      <w:r w:rsidRPr="00B947D9">
        <w:rPr>
          <w:rStyle w:val="FootnoteReference"/>
          <w:rFonts w:ascii="Times New Roman" w:hAnsi="Times New Roman" w:cs="Times New Roman"/>
        </w:rPr>
        <w:footnoteReference w:id="62"/>
      </w:r>
      <w:r w:rsidRPr="00B947D9">
        <w:rPr>
          <w:rFonts w:ascii="Times New Roman" w:hAnsi="Times New Roman" w:cs="Times New Roman"/>
        </w:rPr>
        <w:t xml:space="preserve"> While lower prices at ASCs translate to lower patient cost sharing,</w:t>
      </w:r>
      <w:r w:rsidRPr="00B947D9">
        <w:rPr>
          <w:rStyle w:val="FootnoteReference"/>
          <w:rFonts w:ascii="Times New Roman" w:hAnsi="Times New Roman" w:cs="Times New Roman"/>
        </w:rPr>
        <w:footnoteReference w:id="63"/>
      </w:r>
      <w:r w:rsidRPr="00B947D9">
        <w:rPr>
          <w:rFonts w:ascii="Times New Roman" w:hAnsi="Times New Roman" w:cs="Times New Roman"/>
        </w:rPr>
        <w:t xml:space="preserve"> the quality of care is not compromised and in fact, patient quality and safety at the ASCs is comparable or sometimes better than the care delivered at a HOPD,</w:t>
      </w:r>
      <w:r w:rsidR="009A4DB2">
        <w:rPr>
          <w:rFonts w:ascii="Times New Roman" w:hAnsi="Times New Roman" w:cs="Times New Roman"/>
        </w:rPr>
        <w:t xml:space="preserve"> as described </w:t>
      </w:r>
      <w:r w:rsidRPr="00B947D9">
        <w:rPr>
          <w:rFonts w:ascii="Times New Roman" w:hAnsi="Times New Roman" w:cs="Times New Roman"/>
        </w:rPr>
        <w:t>above.</w:t>
      </w:r>
      <w:r w:rsidRPr="00B947D9">
        <w:rPr>
          <w:rStyle w:val="FootnoteReference"/>
          <w:rFonts w:ascii="Times New Roman" w:hAnsi="Times New Roman" w:cs="Times New Roman"/>
        </w:rPr>
        <w:footnoteReference w:id="64"/>
      </w:r>
      <w:r w:rsidRPr="00B947D9">
        <w:rPr>
          <w:rFonts w:ascii="Times New Roman" w:hAnsi="Times New Roman" w:cs="Times New Roman"/>
        </w:rPr>
        <w:t xml:space="preserve"> Lower cost </w:t>
      </w:r>
      <w:r w:rsidR="003C7382">
        <w:rPr>
          <w:rFonts w:ascii="Times New Roman" w:hAnsi="Times New Roman" w:cs="Times New Roman"/>
        </w:rPr>
        <w:t xml:space="preserve">of care </w:t>
      </w:r>
      <w:r w:rsidRPr="00B947D9">
        <w:rPr>
          <w:rFonts w:ascii="Times New Roman" w:hAnsi="Times New Roman" w:cs="Times New Roman"/>
        </w:rPr>
        <w:t>also encourages patient compliance.</w:t>
      </w:r>
    </w:p>
    <w:p w14:paraId="6CCFDCE7" w14:textId="000096E3" w:rsidR="006E6500" w:rsidRPr="00B947D9" w:rsidRDefault="00B947D9" w:rsidP="004018AC">
      <w:pPr>
        <w:rPr>
          <w:rFonts w:ascii="Times New Roman" w:hAnsi="Times New Roman" w:cs="Times New Roman"/>
        </w:rPr>
      </w:pPr>
      <w:r w:rsidRPr="00B947D9">
        <w:rPr>
          <w:rFonts w:ascii="Times New Roman" w:hAnsi="Times New Roman" w:cs="Times New Roman"/>
          <w:shd w:val="clear" w:color="auto" w:fill="FFFFFF"/>
        </w:rPr>
        <w:t xml:space="preserve">For all the reasons described above, there is a </w:t>
      </w:r>
      <w:r w:rsidR="00F31EF7">
        <w:rPr>
          <w:rFonts w:ascii="Times New Roman" w:hAnsi="Times New Roman" w:cs="Times New Roman"/>
          <w:shd w:val="clear" w:color="auto" w:fill="FFFFFF"/>
        </w:rPr>
        <w:t>significant</w:t>
      </w:r>
      <w:r w:rsidRPr="00B947D9">
        <w:rPr>
          <w:rFonts w:ascii="Times New Roman" w:hAnsi="Times New Roman" w:cs="Times New Roman"/>
          <w:shd w:val="clear" w:color="auto" w:fill="FFFFFF"/>
        </w:rPr>
        <w:t xml:space="preserve"> need for the Applicant’s Proposed Project. Despite CRC being the second deadliest but largely preventable cancer in the US, nearly one-third of U.S. adults are not getting screened for colon cancer as recommended.</w:t>
      </w:r>
      <w:r w:rsidRPr="00B947D9">
        <w:rPr>
          <w:rStyle w:val="FootnoteReference"/>
          <w:rFonts w:ascii="Times New Roman" w:hAnsi="Times New Roman" w:cs="Times New Roman"/>
          <w:shd w:val="clear" w:color="auto" w:fill="FFFFFF"/>
        </w:rPr>
        <w:footnoteReference w:id="65"/>
      </w:r>
      <w:r w:rsidRPr="00B947D9">
        <w:rPr>
          <w:rFonts w:ascii="Times New Roman" w:hAnsi="Times New Roman" w:cs="Times New Roman"/>
          <w:shd w:val="clear" w:color="auto" w:fill="FFFFFF"/>
        </w:rPr>
        <w:t xml:space="preserve"> Expanding Applicant’s capacity can help improve CRC screening compliance by increasing access to affordable, community-based CRC screenings. Additionally, as discussed throughout the Application, there is a significant scheduling delay (nearing 7-8 months) at both the ASC at the Main Site and SSH Location.  Expanding capacity at the ASC will not only help mitigate the scheduling delay at the Main Site but it will also help reduce the current overflow scheduling at </w:t>
      </w:r>
      <w:r w:rsidR="00F31EF7">
        <w:rPr>
          <w:rFonts w:ascii="Times New Roman" w:hAnsi="Times New Roman" w:cs="Times New Roman"/>
          <w:shd w:val="clear" w:color="auto" w:fill="FFFFFF"/>
        </w:rPr>
        <w:t xml:space="preserve">the </w:t>
      </w:r>
      <w:r w:rsidRPr="00B947D9">
        <w:rPr>
          <w:rFonts w:ascii="Times New Roman" w:hAnsi="Times New Roman" w:cs="Times New Roman"/>
          <w:shd w:val="clear" w:color="auto" w:fill="FFFFFF"/>
        </w:rPr>
        <w:t xml:space="preserve">SSH Location so that the Procedures performed by Applicant at </w:t>
      </w:r>
      <w:r w:rsidR="00C42821">
        <w:rPr>
          <w:rFonts w:ascii="Times New Roman" w:hAnsi="Times New Roman" w:cs="Times New Roman"/>
          <w:shd w:val="clear" w:color="auto" w:fill="FFFFFF"/>
        </w:rPr>
        <w:t>the hospital</w:t>
      </w:r>
      <w:r w:rsidRPr="00B947D9">
        <w:rPr>
          <w:rFonts w:ascii="Times New Roman" w:hAnsi="Times New Roman" w:cs="Times New Roman"/>
          <w:shd w:val="clear" w:color="auto" w:fill="FFFFFF"/>
        </w:rPr>
        <w:t xml:space="preserve"> can be primarily reserved for reasons of medical necessity.</w:t>
      </w:r>
    </w:p>
    <w:p w14:paraId="5A5605FA" w14:textId="77777777" w:rsidR="009463D9" w:rsidRDefault="009463D9" w:rsidP="002F4392">
      <w:pPr>
        <w:rPr>
          <w:rFonts w:ascii="Times New Roman" w:hAnsi="Times New Roman" w:cs="Times New Roman"/>
          <w:b/>
        </w:rPr>
      </w:pPr>
      <w:bookmarkStart w:id="17" w:name="F1bii"/>
    </w:p>
    <w:p w14:paraId="211BA82F" w14:textId="157F21B5" w:rsidR="002F4392" w:rsidRPr="00FF7BCC" w:rsidRDefault="002F4392" w:rsidP="002F4392">
      <w:pPr>
        <w:rPr>
          <w:rFonts w:ascii="Times New Roman" w:hAnsi="Times New Roman" w:cs="Times New Roman"/>
          <w:b/>
        </w:rPr>
      </w:pPr>
      <w:r w:rsidRPr="00FF7BCC">
        <w:rPr>
          <w:rFonts w:ascii="Times New Roman" w:hAnsi="Times New Roman" w:cs="Times New Roman"/>
          <w:b/>
          <w:u w:val="single"/>
        </w:rPr>
        <w:t>F1.</w:t>
      </w:r>
      <w:proofErr w:type="gramStart"/>
      <w:r w:rsidRPr="00FF7BCC">
        <w:rPr>
          <w:rFonts w:ascii="Times New Roman" w:hAnsi="Times New Roman" w:cs="Times New Roman"/>
          <w:b/>
          <w:u w:val="single"/>
        </w:rPr>
        <w:t>b.ii</w:t>
      </w:r>
      <w:proofErr w:type="gramEnd"/>
      <w:r w:rsidRPr="00FF7BCC">
        <w:rPr>
          <w:rFonts w:ascii="Times New Roman" w:hAnsi="Times New Roman" w:cs="Times New Roman"/>
          <w:b/>
          <w:u w:val="single"/>
        </w:rPr>
        <w:t xml:space="preserve"> Public Health Value/Outcome-Oriented</w:t>
      </w:r>
      <w:bookmarkEnd w:id="17"/>
      <w:r w:rsidR="00FF7BCC">
        <w:rPr>
          <w:rFonts w:ascii="Times New Roman" w:hAnsi="Times New Roman" w:cs="Times New Roman"/>
          <w:b/>
        </w:rPr>
        <w:t>:</w:t>
      </w:r>
    </w:p>
    <w:p w14:paraId="23E182A2" w14:textId="7D0B0BCD" w:rsidR="002F4392" w:rsidRPr="00B947D9" w:rsidRDefault="002F4392" w:rsidP="00CF0EFA">
      <w:pPr>
        <w:spacing w:after="0" w:line="240" w:lineRule="auto"/>
        <w:rPr>
          <w:rFonts w:ascii="Times New Roman" w:hAnsi="Times New Roman" w:cs="Times New Roman"/>
          <w:b/>
        </w:rPr>
      </w:pPr>
      <w:r w:rsidRPr="00B947D9">
        <w:rPr>
          <w:rFonts w:ascii="Times New Roman" w:hAnsi="Times New Roman" w:cs="Times New Roman"/>
          <w:b/>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03A279ED" w14:textId="77777777" w:rsidR="00CF0EFA" w:rsidRDefault="00CF0EFA" w:rsidP="00CF0EFA">
      <w:pPr>
        <w:spacing w:line="240" w:lineRule="auto"/>
        <w:rPr>
          <w:rFonts w:ascii="Times New Roman" w:hAnsi="Times New Roman" w:cs="Times New Roman"/>
        </w:rPr>
      </w:pPr>
    </w:p>
    <w:p w14:paraId="209293CE" w14:textId="3F82451F" w:rsidR="002F4392" w:rsidRPr="00B947D9" w:rsidRDefault="002F4392" w:rsidP="00CF0EFA">
      <w:pPr>
        <w:spacing w:line="240" w:lineRule="auto"/>
        <w:rPr>
          <w:rFonts w:ascii="Times New Roman" w:hAnsi="Times New Roman" w:cs="Times New Roman"/>
        </w:rPr>
      </w:pPr>
      <w:r w:rsidRPr="00B947D9">
        <w:rPr>
          <w:rFonts w:ascii="Times New Roman" w:hAnsi="Times New Roman" w:cs="Times New Roman"/>
        </w:rPr>
        <w:t xml:space="preserve">The Applicant anticipates that the Proposed Project will provide patients with improved health outcomes and quality of life by preserving and creating additional access to high quality endoscopy in a freestanding and conveniently accessible setting closer to their homes, with care that is delivered </w:t>
      </w:r>
      <w:proofErr w:type="gramStart"/>
      <w:r w:rsidRPr="00B947D9">
        <w:rPr>
          <w:rFonts w:ascii="Times New Roman" w:hAnsi="Times New Roman" w:cs="Times New Roman"/>
        </w:rPr>
        <w:t>more timely</w:t>
      </w:r>
      <w:proofErr w:type="gramEnd"/>
      <w:r w:rsidRPr="00B947D9">
        <w:rPr>
          <w:rFonts w:ascii="Times New Roman" w:hAnsi="Times New Roman" w:cs="Times New Roman"/>
        </w:rPr>
        <w:t xml:space="preserve"> and in a more efficient and effective facility contributing to improved care delivery and patient experience.   As more fully discussed in the factors above, there is a significant need for Applicant’s services in its current </w:t>
      </w:r>
      <w:r w:rsidRPr="00D728A4">
        <w:rPr>
          <w:rFonts w:ascii="Times New Roman" w:hAnsi="Times New Roman" w:cs="Times New Roman"/>
        </w:rPr>
        <w:t>Patient Panel</w:t>
      </w:r>
      <w:r w:rsidRPr="00B947D9">
        <w:rPr>
          <w:rFonts w:ascii="Times New Roman" w:hAnsi="Times New Roman" w:cs="Times New Roman"/>
        </w:rPr>
        <w:t xml:space="preserve"> which has experienced continuous growth in the number of Procedures over the past several years (except during the</w:t>
      </w:r>
      <w:r w:rsidR="00C2390C">
        <w:rPr>
          <w:rFonts w:ascii="Times New Roman" w:hAnsi="Times New Roman" w:cs="Times New Roman"/>
        </w:rPr>
        <w:t xml:space="preserve"> COVID-19</w:t>
      </w:r>
      <w:r w:rsidRPr="00B947D9">
        <w:rPr>
          <w:rFonts w:ascii="Times New Roman" w:hAnsi="Times New Roman" w:cs="Times New Roman"/>
        </w:rPr>
        <w:t xml:space="preserve"> </w:t>
      </w:r>
      <w:r w:rsidR="00C2390C">
        <w:rPr>
          <w:rFonts w:ascii="Times New Roman" w:hAnsi="Times New Roman" w:cs="Times New Roman"/>
        </w:rPr>
        <w:t>P</w:t>
      </w:r>
      <w:r w:rsidRPr="00B947D9">
        <w:rPr>
          <w:rFonts w:ascii="Times New Roman" w:hAnsi="Times New Roman" w:cs="Times New Roman"/>
        </w:rPr>
        <w:t>andemic), and which growth is expected to continue.  A key reason among the various reasons described in this application for such growth is the lowered screening age recommendation for CRC screening.  In addition, Applicant has been able to enroll in the MassHealth program improving health equity</w:t>
      </w:r>
      <w:r w:rsidR="006E58AC">
        <w:rPr>
          <w:rFonts w:ascii="Times New Roman" w:hAnsi="Times New Roman" w:cs="Times New Roman"/>
        </w:rPr>
        <w:t xml:space="preserve"> in its Patient Panel as discussed in Factor 1.b.iii</w:t>
      </w:r>
      <w:r w:rsidRPr="00B947D9">
        <w:rPr>
          <w:rFonts w:ascii="Times New Roman" w:hAnsi="Times New Roman" w:cs="Times New Roman"/>
        </w:rPr>
        <w:t xml:space="preserve">.  Applicant’s Proposed Project will help ensure that its Patient Panel has continued and expanded access to Procedures thus significantly mitigating the current </w:t>
      </w:r>
      <w:r w:rsidR="00433014">
        <w:rPr>
          <w:rFonts w:ascii="Times New Roman" w:hAnsi="Times New Roman" w:cs="Times New Roman"/>
        </w:rPr>
        <w:t>seven to eight</w:t>
      </w:r>
      <w:r w:rsidRPr="00B947D9">
        <w:rPr>
          <w:rFonts w:ascii="Times New Roman" w:hAnsi="Times New Roman" w:cs="Times New Roman"/>
        </w:rPr>
        <w:t xml:space="preserve">-month scheduling delay; the </w:t>
      </w:r>
      <w:proofErr w:type="gramStart"/>
      <w:r w:rsidRPr="00B947D9">
        <w:rPr>
          <w:rFonts w:ascii="Times New Roman" w:hAnsi="Times New Roman" w:cs="Times New Roman"/>
        </w:rPr>
        <w:t>more timely</w:t>
      </w:r>
      <w:proofErr w:type="gramEnd"/>
      <w:r w:rsidRPr="00B947D9">
        <w:rPr>
          <w:rFonts w:ascii="Times New Roman" w:hAnsi="Times New Roman" w:cs="Times New Roman"/>
        </w:rPr>
        <w:t xml:space="preserve"> a gastrointestinal disease/condition can be detected through endoscopy, the more successfully it can be prevented/treated, resulting in an improved health outcomes and quality of life for patients. Through the Proposed Project, the Applicant will continue to offer an efficient, equitable, patient-centered experience at a lower cost setting while delivering clinical outcomes that are equivalent or better than outcomes at HOPDs. </w:t>
      </w:r>
    </w:p>
    <w:p w14:paraId="323CFF28" w14:textId="77777777" w:rsidR="002F4392" w:rsidRPr="00B947D9" w:rsidRDefault="002F4392" w:rsidP="002F4392">
      <w:pPr>
        <w:rPr>
          <w:rFonts w:ascii="Times New Roman" w:hAnsi="Times New Roman" w:cs="Times New Roman"/>
        </w:rPr>
      </w:pPr>
      <w:r w:rsidRPr="00B947D9">
        <w:rPr>
          <w:rFonts w:ascii="Times New Roman" w:hAnsi="Times New Roman" w:cs="Times New Roman"/>
        </w:rPr>
        <w:t>To assess the impact of the proposed Project, the Applicant developed the following quality metrics and reporting schematic, as well as metric projections for quality indicators that will measure patient satisfaction and quality of care. The measures are discussed below:</w:t>
      </w:r>
    </w:p>
    <w:p w14:paraId="691579A5" w14:textId="77777777" w:rsidR="002F4392" w:rsidRPr="00B947D9" w:rsidRDefault="002F4392" w:rsidP="002F4392">
      <w:pPr>
        <w:rPr>
          <w:rFonts w:ascii="Times New Roman" w:hAnsi="Times New Roman" w:cs="Times New Roman"/>
        </w:rPr>
      </w:pPr>
      <w:r w:rsidRPr="00B947D9">
        <w:rPr>
          <w:rFonts w:ascii="Times New Roman" w:hAnsi="Times New Roman" w:cs="Times New Roman"/>
        </w:rPr>
        <w:t xml:space="preserve"> </w:t>
      </w:r>
    </w:p>
    <w:p w14:paraId="77E8A028" w14:textId="77777777" w:rsidR="002F4392" w:rsidRPr="00B947D9" w:rsidRDefault="002F4392" w:rsidP="002F4392">
      <w:pPr>
        <w:pStyle w:val="ListParagraph"/>
        <w:numPr>
          <w:ilvl w:val="0"/>
          <w:numId w:val="7"/>
        </w:numPr>
        <w:spacing w:line="259" w:lineRule="auto"/>
        <w:rPr>
          <w:rFonts w:ascii="Times New Roman" w:hAnsi="Times New Roman" w:cs="Times New Roman"/>
        </w:rPr>
      </w:pPr>
      <w:r w:rsidRPr="00B947D9">
        <w:rPr>
          <w:rFonts w:ascii="Times New Roman" w:hAnsi="Times New Roman" w:cs="Times New Roman"/>
          <w:b/>
        </w:rPr>
        <w:t>Withdrawal Time</w:t>
      </w:r>
      <w:r w:rsidRPr="00B947D9">
        <w:rPr>
          <w:rFonts w:ascii="Times New Roman" w:hAnsi="Times New Roman" w:cs="Times New Roman"/>
        </w:rPr>
        <w:t xml:space="preserve">:  Withdrawal time is the time in minutes that it takes a physician to withdraw the scope from the cecum during a screening colonoscopy when no biopsies are </w:t>
      </w:r>
      <w:proofErr w:type="gramStart"/>
      <w:r w:rsidRPr="00B947D9">
        <w:rPr>
          <w:rFonts w:ascii="Times New Roman" w:hAnsi="Times New Roman" w:cs="Times New Roman"/>
        </w:rPr>
        <w:t>taken</w:t>
      </w:r>
      <w:proofErr w:type="gramEnd"/>
      <w:r w:rsidRPr="00B947D9">
        <w:rPr>
          <w:rFonts w:ascii="Times New Roman" w:hAnsi="Times New Roman" w:cs="Times New Roman"/>
        </w:rPr>
        <w:t xml:space="preserve"> and no polyps are removed. Studies have shown that longer withdrawal rates correlate to higher adenoma detection rates.</w:t>
      </w:r>
    </w:p>
    <w:p w14:paraId="325509FB" w14:textId="77777777" w:rsidR="002F4392" w:rsidRPr="00B947D9" w:rsidRDefault="002F4392" w:rsidP="002F4392">
      <w:pPr>
        <w:ind w:left="720"/>
        <w:rPr>
          <w:rFonts w:ascii="Times New Roman" w:hAnsi="Times New Roman" w:cs="Times New Roman"/>
        </w:rPr>
      </w:pPr>
      <w:r w:rsidRPr="00B947D9">
        <w:rPr>
          <w:rFonts w:ascii="Times New Roman" w:hAnsi="Times New Roman" w:cs="Times New Roman"/>
          <w:b/>
        </w:rPr>
        <w:t>Measure:</w:t>
      </w:r>
      <w:r w:rsidRPr="00B947D9">
        <w:rPr>
          <w:rFonts w:ascii="Times New Roman" w:hAnsi="Times New Roman" w:cs="Times New Roman"/>
        </w:rPr>
        <w:t xml:space="preserve">  Average withdrawal time of screening colonoscopy with no pathology. The national benchmark for this measure is 6 minutes or more.</w:t>
      </w:r>
    </w:p>
    <w:p w14:paraId="036CA7F2" w14:textId="77777777" w:rsidR="002F4392" w:rsidRPr="00B947D9" w:rsidRDefault="002F4392" w:rsidP="002F4392">
      <w:pPr>
        <w:ind w:left="720"/>
        <w:rPr>
          <w:rFonts w:ascii="Times New Roman" w:hAnsi="Times New Roman" w:cs="Times New Roman"/>
        </w:rPr>
      </w:pPr>
      <w:r w:rsidRPr="00B947D9">
        <w:rPr>
          <w:rFonts w:ascii="Times New Roman" w:hAnsi="Times New Roman" w:cs="Times New Roman"/>
          <w:b/>
        </w:rPr>
        <w:t>Projection:</w:t>
      </w:r>
      <w:r w:rsidRPr="00B947D9">
        <w:rPr>
          <w:rFonts w:ascii="Times New Roman" w:hAnsi="Times New Roman" w:cs="Times New Roman"/>
        </w:rPr>
        <w:t xml:space="preserve">  The Applicant will continue to meet or exceed the benchmark for 100% of its patients each year. </w:t>
      </w:r>
    </w:p>
    <w:p w14:paraId="7A73A682" w14:textId="4471BCA0" w:rsidR="002F4392" w:rsidRPr="00B947D9" w:rsidRDefault="002F4392" w:rsidP="00433014">
      <w:pPr>
        <w:ind w:left="720"/>
        <w:rPr>
          <w:rFonts w:ascii="Times New Roman" w:hAnsi="Times New Roman" w:cs="Times New Roman"/>
        </w:rPr>
      </w:pPr>
      <w:r w:rsidRPr="00B947D9">
        <w:rPr>
          <w:rFonts w:ascii="Times New Roman" w:hAnsi="Times New Roman" w:cs="Times New Roman"/>
          <w:b/>
        </w:rPr>
        <w:t>Monitoring:</w:t>
      </w:r>
      <w:r w:rsidRPr="00B947D9">
        <w:rPr>
          <w:rFonts w:ascii="Times New Roman" w:hAnsi="Times New Roman" w:cs="Times New Roman"/>
        </w:rPr>
        <w:t xml:space="preserve">  Results will be benchmarked and reviewed quarterly by the</w:t>
      </w:r>
      <w:r w:rsidR="007C749B">
        <w:rPr>
          <w:rFonts w:ascii="Times New Roman" w:hAnsi="Times New Roman" w:cs="Times New Roman"/>
        </w:rPr>
        <w:t xml:space="preserve"> Applicant</w:t>
      </w:r>
      <w:r w:rsidRPr="00B947D9">
        <w:rPr>
          <w:rFonts w:ascii="Times New Roman" w:hAnsi="Times New Roman" w:cs="Times New Roman"/>
        </w:rPr>
        <w:t>.</w:t>
      </w:r>
    </w:p>
    <w:p w14:paraId="41C7C0E3" w14:textId="77777777" w:rsidR="002F4392" w:rsidRPr="00B947D9" w:rsidRDefault="002F4392" w:rsidP="002F4392">
      <w:pPr>
        <w:tabs>
          <w:tab w:val="left" w:pos="3910"/>
        </w:tabs>
        <w:rPr>
          <w:rFonts w:ascii="Times New Roman" w:hAnsi="Times New Roman" w:cs="Times New Roman"/>
        </w:rPr>
      </w:pPr>
      <w:r w:rsidRPr="00B947D9">
        <w:rPr>
          <w:rFonts w:ascii="Times New Roman" w:hAnsi="Times New Roman" w:cs="Times New Roman"/>
        </w:rPr>
        <w:tab/>
      </w:r>
    </w:p>
    <w:p w14:paraId="273FA174" w14:textId="77777777" w:rsidR="002F4392" w:rsidRPr="00B947D9" w:rsidRDefault="002F4392" w:rsidP="002F4392">
      <w:pPr>
        <w:pStyle w:val="ListParagraph"/>
        <w:numPr>
          <w:ilvl w:val="0"/>
          <w:numId w:val="7"/>
        </w:numPr>
        <w:spacing w:line="259" w:lineRule="auto"/>
        <w:rPr>
          <w:rFonts w:ascii="Times New Roman" w:hAnsi="Times New Roman" w:cs="Times New Roman"/>
        </w:rPr>
      </w:pPr>
      <w:r w:rsidRPr="00B947D9">
        <w:rPr>
          <w:rFonts w:ascii="Times New Roman" w:hAnsi="Times New Roman" w:cs="Times New Roman"/>
          <w:b/>
        </w:rPr>
        <w:t>Adenoma detection rate:</w:t>
      </w:r>
      <w:r w:rsidRPr="00B947D9">
        <w:rPr>
          <w:rFonts w:ascii="Times New Roman" w:hAnsi="Times New Roman" w:cs="Times New Roman"/>
        </w:rPr>
        <w:t xml:space="preserve">  Adenoma detection rate (“ADR”) is the minimum target for adenomas detected in screening colonoscopy patients with no family history.  </w:t>
      </w:r>
    </w:p>
    <w:p w14:paraId="4F21A293" w14:textId="77777777" w:rsidR="002F4392" w:rsidRPr="00B947D9" w:rsidRDefault="002F4392" w:rsidP="002F4392">
      <w:pPr>
        <w:ind w:left="720"/>
        <w:rPr>
          <w:rFonts w:ascii="Times New Roman" w:hAnsi="Times New Roman" w:cs="Times New Roman"/>
        </w:rPr>
      </w:pPr>
      <w:r w:rsidRPr="00B947D9">
        <w:rPr>
          <w:rFonts w:ascii="Times New Roman" w:hAnsi="Times New Roman" w:cs="Times New Roman"/>
          <w:b/>
        </w:rPr>
        <w:t>Measure:</w:t>
      </w:r>
      <w:r w:rsidRPr="00B947D9">
        <w:rPr>
          <w:rFonts w:ascii="Times New Roman" w:hAnsi="Times New Roman" w:cs="Times New Roman"/>
        </w:rPr>
        <w:t xml:space="preserve">  Average rate of adenomas detected in screening colonoscopy for patients 45 and older. The national benchmark for ADR is 25% overall, and 30% for men 20% for women.</w:t>
      </w:r>
    </w:p>
    <w:p w14:paraId="5866CD86" w14:textId="77777777" w:rsidR="002F4392" w:rsidRPr="00B947D9" w:rsidRDefault="002F4392" w:rsidP="002F4392">
      <w:pPr>
        <w:ind w:left="720"/>
        <w:rPr>
          <w:rFonts w:ascii="Times New Roman" w:hAnsi="Times New Roman" w:cs="Times New Roman"/>
        </w:rPr>
      </w:pPr>
      <w:r w:rsidRPr="00B947D9">
        <w:rPr>
          <w:rFonts w:ascii="Times New Roman" w:hAnsi="Times New Roman" w:cs="Times New Roman"/>
          <w:b/>
        </w:rPr>
        <w:lastRenderedPageBreak/>
        <w:t>Projection:</w:t>
      </w:r>
      <w:r w:rsidRPr="00B947D9">
        <w:rPr>
          <w:rFonts w:ascii="Times New Roman" w:hAnsi="Times New Roman" w:cs="Times New Roman"/>
        </w:rPr>
        <w:t xml:space="preserve">  The Applicant’s ADR for 2023 ranged from 45-52%, well above the national benchmark. The Applicant will continue to meet and exceed the ADR benchmark for 100% of its patients each year. </w:t>
      </w:r>
    </w:p>
    <w:p w14:paraId="7AE76BA3" w14:textId="510438B2" w:rsidR="002F4392" w:rsidRPr="00B947D9" w:rsidRDefault="002F4392" w:rsidP="002F4392">
      <w:pPr>
        <w:ind w:left="720"/>
        <w:rPr>
          <w:rFonts w:ascii="Times New Roman" w:hAnsi="Times New Roman" w:cs="Times New Roman"/>
        </w:rPr>
      </w:pPr>
      <w:r w:rsidRPr="00B947D9">
        <w:rPr>
          <w:rFonts w:ascii="Times New Roman" w:hAnsi="Times New Roman" w:cs="Times New Roman"/>
          <w:b/>
        </w:rPr>
        <w:t>Monitoring:</w:t>
      </w:r>
      <w:r w:rsidRPr="00B947D9">
        <w:rPr>
          <w:rFonts w:ascii="Times New Roman" w:hAnsi="Times New Roman" w:cs="Times New Roman"/>
        </w:rPr>
        <w:t xml:space="preserve">  Results will be benchmarked and reviewed quarterly by the </w:t>
      </w:r>
      <w:r w:rsidR="007C749B">
        <w:rPr>
          <w:rFonts w:ascii="Times New Roman" w:hAnsi="Times New Roman" w:cs="Times New Roman"/>
        </w:rPr>
        <w:t>Applicant</w:t>
      </w:r>
      <w:r w:rsidRPr="00B947D9">
        <w:rPr>
          <w:rFonts w:ascii="Times New Roman" w:hAnsi="Times New Roman" w:cs="Times New Roman"/>
        </w:rPr>
        <w:t>.</w:t>
      </w:r>
    </w:p>
    <w:p w14:paraId="1B1943E1" w14:textId="77777777" w:rsidR="002F4392" w:rsidRPr="00B947D9" w:rsidRDefault="002F4392" w:rsidP="002F4392">
      <w:pPr>
        <w:ind w:left="720"/>
        <w:rPr>
          <w:rFonts w:ascii="Times New Roman" w:hAnsi="Times New Roman" w:cs="Times New Roman"/>
        </w:rPr>
      </w:pPr>
    </w:p>
    <w:p w14:paraId="334DC55D" w14:textId="77777777" w:rsidR="002F4392" w:rsidRPr="00B947D9" w:rsidRDefault="002F4392" w:rsidP="002F4392">
      <w:pPr>
        <w:pStyle w:val="ListParagraph"/>
        <w:numPr>
          <w:ilvl w:val="0"/>
          <w:numId w:val="7"/>
        </w:numPr>
        <w:spacing w:line="259" w:lineRule="auto"/>
        <w:rPr>
          <w:rFonts w:ascii="Times New Roman" w:hAnsi="Times New Roman" w:cs="Times New Roman"/>
        </w:rPr>
      </w:pPr>
      <w:r w:rsidRPr="00B947D9">
        <w:rPr>
          <w:rFonts w:ascii="Times New Roman" w:hAnsi="Times New Roman" w:cs="Times New Roman"/>
          <w:b/>
        </w:rPr>
        <w:t>Patient Satisfaction:</w:t>
      </w:r>
      <w:r w:rsidRPr="00B947D9">
        <w:rPr>
          <w:rFonts w:ascii="Times New Roman" w:hAnsi="Times New Roman" w:cs="Times New Roman"/>
        </w:rPr>
        <w:t xml:space="preserve">  The </w:t>
      </w:r>
      <w:proofErr w:type="gramStart"/>
      <w:r w:rsidRPr="00B947D9">
        <w:rPr>
          <w:rFonts w:ascii="Times New Roman" w:hAnsi="Times New Roman" w:cs="Times New Roman"/>
        </w:rPr>
        <w:t>patient</w:t>
      </w:r>
      <w:proofErr w:type="gramEnd"/>
      <w:r w:rsidRPr="00B947D9">
        <w:rPr>
          <w:rFonts w:ascii="Times New Roman" w:hAnsi="Times New Roman" w:cs="Times New Roman"/>
        </w:rPr>
        <w:t xml:space="preserve"> experience will be monitored as we strive to provide high quality care.</w:t>
      </w:r>
    </w:p>
    <w:p w14:paraId="49994438" w14:textId="77777777" w:rsidR="002F4392" w:rsidRPr="00B947D9" w:rsidRDefault="002F4392" w:rsidP="002F4392">
      <w:pPr>
        <w:ind w:left="720"/>
        <w:rPr>
          <w:rFonts w:ascii="Times New Roman" w:hAnsi="Times New Roman" w:cs="Times New Roman"/>
        </w:rPr>
      </w:pPr>
      <w:r w:rsidRPr="00B947D9">
        <w:rPr>
          <w:rFonts w:ascii="Times New Roman" w:hAnsi="Times New Roman" w:cs="Times New Roman"/>
          <w:b/>
        </w:rPr>
        <w:t>Measure:</w:t>
      </w:r>
      <w:r w:rsidRPr="00B947D9">
        <w:rPr>
          <w:rFonts w:ascii="Times New Roman" w:hAnsi="Times New Roman" w:cs="Times New Roman"/>
        </w:rPr>
        <w:t xml:space="preserve"> The Press Ganey patient satisfaction survey will be sent to all eligible patients.</w:t>
      </w:r>
    </w:p>
    <w:p w14:paraId="17DB0478" w14:textId="57BD84C9" w:rsidR="002F4392" w:rsidRPr="00B947D9" w:rsidRDefault="002F4392" w:rsidP="002F4392">
      <w:pPr>
        <w:ind w:left="720"/>
        <w:rPr>
          <w:rFonts w:ascii="Times New Roman" w:hAnsi="Times New Roman" w:cs="Times New Roman"/>
        </w:rPr>
      </w:pPr>
      <w:r w:rsidRPr="00B947D9">
        <w:rPr>
          <w:rFonts w:ascii="Times New Roman" w:hAnsi="Times New Roman" w:cs="Times New Roman"/>
          <w:b/>
        </w:rPr>
        <w:t>Projection:</w:t>
      </w:r>
      <w:r w:rsidRPr="00B947D9">
        <w:rPr>
          <w:rFonts w:ascii="Times New Roman" w:hAnsi="Times New Roman" w:cs="Times New Roman"/>
        </w:rPr>
        <w:t xml:space="preserve">  The Applicant’s goal is to </w:t>
      </w:r>
      <w:r w:rsidR="00C42821">
        <w:rPr>
          <w:rFonts w:ascii="Times New Roman" w:hAnsi="Times New Roman" w:cs="Times New Roman"/>
        </w:rPr>
        <w:t xml:space="preserve">earn </w:t>
      </w:r>
      <w:r w:rsidRPr="00B947D9">
        <w:rPr>
          <w:rFonts w:ascii="Times New Roman" w:hAnsi="Times New Roman" w:cs="Times New Roman"/>
        </w:rPr>
        <w:t>100% good to excellent scores</w:t>
      </w:r>
    </w:p>
    <w:p w14:paraId="48472731" w14:textId="2A45B509" w:rsidR="002F4392" w:rsidRPr="00B947D9" w:rsidRDefault="002F4392" w:rsidP="002F4392">
      <w:pPr>
        <w:ind w:left="720"/>
        <w:rPr>
          <w:rFonts w:ascii="Times New Roman" w:hAnsi="Times New Roman" w:cs="Times New Roman"/>
        </w:rPr>
      </w:pPr>
      <w:r w:rsidRPr="00B947D9">
        <w:rPr>
          <w:rFonts w:ascii="Times New Roman" w:hAnsi="Times New Roman" w:cs="Times New Roman"/>
          <w:b/>
        </w:rPr>
        <w:t>Monitoring:</w:t>
      </w:r>
      <w:r w:rsidRPr="00B947D9">
        <w:rPr>
          <w:rFonts w:ascii="Times New Roman" w:hAnsi="Times New Roman" w:cs="Times New Roman"/>
        </w:rPr>
        <w:t xml:space="preserve">  Results will be reviewed quarterly by the </w:t>
      </w:r>
      <w:r w:rsidR="007C749B">
        <w:rPr>
          <w:rFonts w:ascii="Times New Roman" w:hAnsi="Times New Roman" w:cs="Times New Roman"/>
        </w:rPr>
        <w:t>Applicant.</w:t>
      </w:r>
    </w:p>
    <w:p w14:paraId="2B016E32" w14:textId="4667CFBC" w:rsidR="006E6500" w:rsidRPr="00B947D9" w:rsidRDefault="006E6500" w:rsidP="004018AC">
      <w:pPr>
        <w:rPr>
          <w:rFonts w:ascii="Times New Roman" w:hAnsi="Times New Roman" w:cs="Times New Roman"/>
          <w:b/>
          <w:bCs/>
          <w:u w:val="single"/>
        </w:rPr>
      </w:pPr>
    </w:p>
    <w:p w14:paraId="1797316D" w14:textId="77777777" w:rsidR="00FF7BCC" w:rsidRDefault="002F4392" w:rsidP="002F4392">
      <w:pPr>
        <w:rPr>
          <w:rFonts w:ascii="Times New Roman" w:hAnsi="Times New Roman" w:cs="Times New Roman"/>
          <w:b/>
          <w:u w:val="single"/>
        </w:rPr>
      </w:pPr>
      <w:bookmarkStart w:id="18" w:name="F1biii"/>
      <w:r w:rsidRPr="00FF7BCC">
        <w:rPr>
          <w:rFonts w:ascii="Times New Roman" w:hAnsi="Times New Roman" w:cs="Times New Roman"/>
          <w:b/>
          <w:u w:val="single"/>
        </w:rPr>
        <w:t>F1.b.iii Public Health Value/Health Equity</w:t>
      </w:r>
      <w:bookmarkEnd w:id="18"/>
      <w:r w:rsidRPr="00FF7BCC">
        <w:rPr>
          <w:rFonts w:ascii="Times New Roman" w:hAnsi="Times New Roman" w:cs="Times New Roman"/>
          <w:b/>
          <w:u w:val="single"/>
        </w:rPr>
        <w:t>-Focused</w:t>
      </w:r>
      <w:r w:rsidR="00FF7BCC" w:rsidRPr="00FF7BCC">
        <w:rPr>
          <w:rFonts w:ascii="Times New Roman" w:hAnsi="Times New Roman" w:cs="Times New Roman"/>
          <w:b/>
        </w:rPr>
        <w:t>:</w:t>
      </w:r>
    </w:p>
    <w:p w14:paraId="0625AFF1" w14:textId="1E4FEB48" w:rsidR="002F4392" w:rsidRPr="00B947D9" w:rsidRDefault="002F4392" w:rsidP="002F4392">
      <w:pPr>
        <w:rPr>
          <w:rFonts w:ascii="Times New Roman" w:hAnsi="Times New Roman" w:cs="Times New Roman"/>
          <w:b/>
        </w:rPr>
      </w:pPr>
      <w:r w:rsidRPr="00B947D9">
        <w:rPr>
          <w:rFonts w:ascii="Times New Roman" w:hAnsi="Times New Roman" w:cs="Times New Roman"/>
          <w:b/>
        </w:rPr>
        <w:t>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6EDB6838" w14:textId="08D20319" w:rsidR="002F4392" w:rsidRPr="00B947D9" w:rsidRDefault="002F4392" w:rsidP="00FF7BCC">
      <w:pPr>
        <w:spacing w:after="0" w:line="276" w:lineRule="auto"/>
        <w:rPr>
          <w:rFonts w:ascii="Times New Roman" w:hAnsi="Times New Roman" w:cs="Times New Roman"/>
        </w:rPr>
      </w:pPr>
      <w:r w:rsidRPr="00B947D9">
        <w:rPr>
          <w:rFonts w:ascii="Times New Roman" w:hAnsi="Times New Roman" w:cs="Times New Roman"/>
        </w:rPr>
        <w:t>Through the Proposed Project, the Applicant seeks to continue its current efforts to foster health equity and to further equal access to cost-effective, convenient Procedures for its Patient Panel and service area.  The Applicant became eligible to enroll in MassHealth in 2022</w:t>
      </w:r>
      <w:r w:rsidR="007C749B">
        <w:rPr>
          <w:rFonts w:ascii="Times New Roman" w:hAnsi="Times New Roman" w:cs="Times New Roman"/>
        </w:rPr>
        <w:t xml:space="preserve"> </w:t>
      </w:r>
      <w:r w:rsidRPr="00B947D9">
        <w:rPr>
          <w:rFonts w:ascii="Times New Roman" w:hAnsi="Times New Roman" w:cs="Times New Roman"/>
        </w:rPr>
        <w:t>and experienced an immediate increase in its MassHealth patient population</w:t>
      </w:r>
      <w:r w:rsidRPr="00B947D9">
        <w:rPr>
          <w:rStyle w:val="FootnoteReference"/>
          <w:rFonts w:ascii="Times New Roman" w:hAnsi="Times New Roman" w:cs="Times New Roman"/>
        </w:rPr>
        <w:footnoteReference w:id="66"/>
      </w:r>
      <w:r w:rsidRPr="00B947D9">
        <w:rPr>
          <w:rFonts w:ascii="Times New Roman" w:hAnsi="Times New Roman" w:cs="Times New Roman"/>
        </w:rPr>
        <w:t xml:space="preserve">.  As a MassHealth provider, Applicant has been able to expand its relationship with Manet Community Health Center, the local Federally Qualified Health Center, as well expand its existing relationships with South Shore Health and area primary care practices which serve MassHealth patients.  These relationships in turn contribute to Applicant’s </w:t>
      </w:r>
      <w:r w:rsidR="0084560E">
        <w:rPr>
          <w:rFonts w:ascii="Times New Roman" w:hAnsi="Times New Roman" w:cs="Times New Roman"/>
        </w:rPr>
        <w:t>ability</w:t>
      </w:r>
      <w:r w:rsidRPr="00B947D9">
        <w:rPr>
          <w:rFonts w:ascii="Times New Roman" w:hAnsi="Times New Roman" w:cs="Times New Roman"/>
        </w:rPr>
        <w:t xml:space="preserve"> to reach a greater diversity of patients. The Applicant does not discriminate based on race, color, ancestry, religion, sex (including pregnancy and childbirth), national origin, disability, age, genetic information, sexual orientation, gender identity, citizenship status, military service or the ability to pay or payer source. The Applicant has an environment that is welcoming, understanding, and respectful of patients to support equitable access to the Procedures.  </w:t>
      </w:r>
    </w:p>
    <w:p w14:paraId="723A2AF8" w14:textId="77777777" w:rsidR="002F4392" w:rsidRPr="00B947D9" w:rsidRDefault="002F4392" w:rsidP="00FF7BCC">
      <w:pPr>
        <w:spacing w:after="0" w:line="276" w:lineRule="auto"/>
        <w:rPr>
          <w:rFonts w:ascii="Times New Roman" w:hAnsi="Times New Roman" w:cs="Times New Roman"/>
        </w:rPr>
      </w:pPr>
    </w:p>
    <w:p w14:paraId="3C8F6B66" w14:textId="13D2C502" w:rsidR="002F4392" w:rsidRPr="00B947D9" w:rsidRDefault="002F4392" w:rsidP="00FF7BCC">
      <w:pPr>
        <w:spacing w:after="0" w:line="276" w:lineRule="auto"/>
        <w:rPr>
          <w:rFonts w:ascii="Times New Roman" w:hAnsi="Times New Roman" w:cs="Times New Roman"/>
        </w:rPr>
      </w:pPr>
      <w:r w:rsidRPr="00B947D9">
        <w:rPr>
          <w:rFonts w:ascii="Times New Roman" w:hAnsi="Times New Roman" w:cs="Times New Roman"/>
        </w:rPr>
        <w:lastRenderedPageBreak/>
        <w:t>As a threshold matter, the New Center will be physically accessible to all patients and staff will be trained to assist patients with mobility challenges to ensure their comfort and safety</w:t>
      </w:r>
      <w:r w:rsidR="0075269A" w:rsidRPr="00B947D9">
        <w:rPr>
          <w:rFonts w:ascii="Times New Roman" w:hAnsi="Times New Roman" w:cs="Times New Roman"/>
        </w:rPr>
        <w:t xml:space="preserve">, and the new design for the facility will also assist with the sensory </w:t>
      </w:r>
      <w:r w:rsidR="00C42821">
        <w:rPr>
          <w:rFonts w:ascii="Times New Roman" w:hAnsi="Times New Roman" w:cs="Times New Roman"/>
        </w:rPr>
        <w:t>and</w:t>
      </w:r>
      <w:r w:rsidR="0075269A" w:rsidRPr="00B947D9">
        <w:rPr>
          <w:rFonts w:ascii="Times New Roman" w:hAnsi="Times New Roman" w:cs="Times New Roman"/>
        </w:rPr>
        <w:t xml:space="preserve"> emotional issues due to larger and quieter space</w:t>
      </w:r>
      <w:r w:rsidR="00C42821">
        <w:rPr>
          <w:rFonts w:ascii="Times New Roman" w:hAnsi="Times New Roman" w:cs="Times New Roman"/>
        </w:rPr>
        <w:t xml:space="preserve"> with</w:t>
      </w:r>
      <w:r w:rsidR="0075269A" w:rsidRPr="00B947D9">
        <w:rPr>
          <w:rFonts w:ascii="Times New Roman" w:hAnsi="Times New Roman" w:cs="Times New Roman"/>
        </w:rPr>
        <w:t xml:space="preserve"> more privacy.</w:t>
      </w:r>
      <w:r w:rsidRPr="00B947D9">
        <w:rPr>
          <w:rFonts w:ascii="Times New Roman" w:hAnsi="Times New Roman" w:cs="Times New Roman"/>
        </w:rPr>
        <w:t xml:space="preserve"> Second, </w:t>
      </w:r>
      <w:proofErr w:type="gramStart"/>
      <w:r w:rsidRPr="00B947D9">
        <w:rPr>
          <w:rFonts w:ascii="Times New Roman" w:hAnsi="Times New Roman" w:cs="Times New Roman"/>
        </w:rPr>
        <w:t>in order to</w:t>
      </w:r>
      <w:proofErr w:type="gramEnd"/>
      <w:r w:rsidRPr="00B947D9">
        <w:rPr>
          <w:rFonts w:ascii="Times New Roman" w:hAnsi="Times New Roman" w:cs="Times New Roman"/>
        </w:rPr>
        <w:t xml:space="preserve"> ensure a welcoming and understanding environment for patients, the Applicant will continue to employ a culturally competent staff to ensure each patient’s experience meets their needs, and to require all staff to complete cultural competency training upon hire and annually thereafter. These courses promote understanding of how clinical outcomes are associated with cultural competence, recognizing key terms, acknowledging common assumptions across cultures and best practices for improving the quality of interactions with patients and families. </w:t>
      </w:r>
    </w:p>
    <w:p w14:paraId="6517F2E8" w14:textId="77777777" w:rsidR="002F4392" w:rsidRPr="00B947D9" w:rsidRDefault="002F4392" w:rsidP="00FF7BCC">
      <w:pPr>
        <w:spacing w:after="0" w:line="276" w:lineRule="auto"/>
        <w:rPr>
          <w:rFonts w:ascii="Times New Roman" w:hAnsi="Times New Roman" w:cs="Times New Roman"/>
        </w:rPr>
      </w:pPr>
    </w:p>
    <w:p w14:paraId="62CE99BA" w14:textId="77777777" w:rsidR="002F4392" w:rsidRPr="00B947D9" w:rsidRDefault="002F4392" w:rsidP="00FF7BCC">
      <w:pPr>
        <w:spacing w:after="0" w:line="276" w:lineRule="auto"/>
        <w:rPr>
          <w:rFonts w:ascii="Times New Roman" w:hAnsi="Times New Roman" w:cs="Times New Roman"/>
        </w:rPr>
      </w:pPr>
      <w:r w:rsidRPr="00B947D9">
        <w:rPr>
          <w:rFonts w:ascii="Times New Roman" w:hAnsi="Times New Roman" w:cs="Times New Roman"/>
        </w:rPr>
        <w:t xml:space="preserve">Third, the Applicant strives to recognize and address the barriers relating to the social determinants of health of patients at the point of scheduling.  For example, prior to each scheduled procedure, a patient is asked about their transportation arrangements to and from the facility for the day of the procedure and counseled on the need for an adult to accompany them home after the procedure. When needed, the Applicant works with patients to address their transportation needs after the procedure, including but not limited to providing them with referrals to potential community resources that may be able to assist with transportation. </w:t>
      </w:r>
    </w:p>
    <w:p w14:paraId="2AEC608B" w14:textId="77777777" w:rsidR="002F4392" w:rsidRPr="00B947D9" w:rsidRDefault="002F4392" w:rsidP="00FF7BCC">
      <w:pPr>
        <w:spacing w:after="0" w:line="276" w:lineRule="auto"/>
        <w:rPr>
          <w:rFonts w:ascii="Times New Roman" w:hAnsi="Times New Roman" w:cs="Times New Roman"/>
        </w:rPr>
      </w:pPr>
    </w:p>
    <w:p w14:paraId="49408485" w14:textId="3243FEE8" w:rsidR="002F4392" w:rsidRDefault="00C97A24" w:rsidP="00FF7BCC">
      <w:pPr>
        <w:spacing w:after="0" w:line="276" w:lineRule="auto"/>
        <w:rPr>
          <w:rFonts w:ascii="Times New Roman" w:hAnsi="Times New Roman" w:cs="Times New Roman"/>
        </w:rPr>
      </w:pPr>
      <w:r>
        <w:rPr>
          <w:rFonts w:ascii="Times New Roman" w:hAnsi="Times New Roman" w:cs="Times New Roman"/>
        </w:rPr>
        <w:t>Fourth, t</w:t>
      </w:r>
      <w:r w:rsidR="002F4392" w:rsidRPr="00B947D9">
        <w:rPr>
          <w:rFonts w:ascii="Times New Roman" w:hAnsi="Times New Roman" w:cs="Times New Roman"/>
        </w:rPr>
        <w:t xml:space="preserve">he Applicant is committed to continue to offer care that is respectful of each patient and that is delivered in a manner that they can comprehend and to that end offers tools to address language barriers. Patients will continue to be screened for language related services prior to the procedure to identify the level of assistance needed and will ensure services are always immediately available if an unanticipated need arises. Specifically, for all Limited English Proficient (LEP) translation and American Sign Language (ASL) interpretation, services will be provided through </w:t>
      </w:r>
      <w:r w:rsidR="003C7382">
        <w:rPr>
          <w:rFonts w:ascii="Times New Roman" w:hAnsi="Times New Roman" w:cs="Times New Roman"/>
        </w:rPr>
        <w:t xml:space="preserve">qualified </w:t>
      </w:r>
      <w:r w:rsidR="002F4392" w:rsidRPr="00B947D9">
        <w:rPr>
          <w:rFonts w:ascii="Times New Roman" w:hAnsi="Times New Roman" w:cs="Times New Roman"/>
        </w:rPr>
        <w:t>language interpretation service</w:t>
      </w:r>
      <w:r w:rsidR="003C7382">
        <w:rPr>
          <w:rFonts w:ascii="Times New Roman" w:hAnsi="Times New Roman" w:cs="Times New Roman"/>
        </w:rPr>
        <w:t>s</w:t>
      </w:r>
      <w:r w:rsidR="002F4392" w:rsidRPr="00B947D9">
        <w:rPr>
          <w:rFonts w:ascii="Times New Roman" w:hAnsi="Times New Roman" w:cs="Times New Roman"/>
        </w:rPr>
        <w:t xml:space="preserve">. Additionally, in-person interpreter services will be available for </w:t>
      </w:r>
      <w:r w:rsidR="00C2390C">
        <w:rPr>
          <w:rFonts w:ascii="Times New Roman" w:hAnsi="Times New Roman" w:cs="Times New Roman"/>
        </w:rPr>
        <w:t>individuals</w:t>
      </w:r>
      <w:r w:rsidR="00C2390C" w:rsidRPr="00B947D9">
        <w:rPr>
          <w:rFonts w:ascii="Times New Roman" w:hAnsi="Times New Roman" w:cs="Times New Roman"/>
        </w:rPr>
        <w:t xml:space="preserve"> </w:t>
      </w:r>
      <w:r w:rsidR="002F4392" w:rsidRPr="00B947D9">
        <w:rPr>
          <w:rFonts w:ascii="Times New Roman" w:hAnsi="Times New Roman" w:cs="Times New Roman"/>
        </w:rPr>
        <w:t>with hearing impairment. For patients who are visually impaired, someone will be available to read printed materials in a location that protects patient privacy. Printed or recorded materials can also be provided upon request. The Applicant anticipates that these policies will alleviate language differences, promote health equity, and further equal access to the Applicant’s services.</w:t>
      </w:r>
    </w:p>
    <w:p w14:paraId="7F911126" w14:textId="77777777" w:rsidR="00C97A24" w:rsidRDefault="00C97A24" w:rsidP="00FF7BCC">
      <w:pPr>
        <w:spacing w:after="0" w:line="276" w:lineRule="auto"/>
        <w:rPr>
          <w:rFonts w:ascii="Times New Roman" w:hAnsi="Times New Roman" w:cs="Times New Roman"/>
        </w:rPr>
      </w:pPr>
    </w:p>
    <w:p w14:paraId="553BBB57" w14:textId="20384439" w:rsidR="00C97A24" w:rsidRPr="00B947D9" w:rsidRDefault="00C97A24" w:rsidP="00FF7BCC">
      <w:pPr>
        <w:spacing w:after="0" w:line="276" w:lineRule="auto"/>
        <w:rPr>
          <w:rFonts w:ascii="Times New Roman" w:hAnsi="Times New Roman" w:cs="Times New Roman"/>
        </w:rPr>
      </w:pPr>
      <w:r>
        <w:rPr>
          <w:rFonts w:ascii="Times New Roman" w:hAnsi="Times New Roman" w:cs="Times New Roman"/>
        </w:rPr>
        <w:t>Finally, the Applicant frequently</w:t>
      </w:r>
      <w:r w:rsidR="001B01CB">
        <w:rPr>
          <w:rFonts w:ascii="Times New Roman" w:hAnsi="Times New Roman" w:cs="Times New Roman"/>
        </w:rPr>
        <w:t xml:space="preserve"> provides and</w:t>
      </w:r>
      <w:r>
        <w:rPr>
          <w:rFonts w:ascii="Times New Roman" w:hAnsi="Times New Roman" w:cs="Times New Roman"/>
        </w:rPr>
        <w:t xml:space="preserve"> participates in community education programs to raise awareness about gastrointestinal </w:t>
      </w:r>
      <w:r w:rsidR="008D72DB">
        <w:rPr>
          <w:rFonts w:ascii="Times New Roman" w:hAnsi="Times New Roman" w:cs="Times New Roman"/>
        </w:rPr>
        <w:t>diseases</w:t>
      </w:r>
      <w:r w:rsidR="003E05C1">
        <w:rPr>
          <w:rFonts w:ascii="Times New Roman" w:hAnsi="Times New Roman" w:cs="Times New Roman"/>
        </w:rPr>
        <w:t>. For example, t</w:t>
      </w:r>
      <w:r>
        <w:rPr>
          <w:rFonts w:ascii="Times New Roman" w:hAnsi="Times New Roman" w:cs="Times New Roman"/>
        </w:rPr>
        <w:t xml:space="preserve">he Applicant’s physicians have supported </w:t>
      </w:r>
      <w:r w:rsidR="008D72DB">
        <w:rPr>
          <w:rFonts w:ascii="Times New Roman" w:hAnsi="Times New Roman" w:cs="Times New Roman"/>
        </w:rPr>
        <w:t xml:space="preserve">programs </w:t>
      </w:r>
      <w:r w:rsidR="001B01CB">
        <w:rPr>
          <w:rFonts w:ascii="Times New Roman" w:hAnsi="Times New Roman" w:cs="Times New Roman"/>
        </w:rPr>
        <w:t xml:space="preserve">for the </w:t>
      </w:r>
      <w:proofErr w:type="gramStart"/>
      <w:r w:rsidR="001B01CB">
        <w:rPr>
          <w:rFonts w:ascii="Times New Roman" w:hAnsi="Times New Roman" w:cs="Times New Roman"/>
        </w:rPr>
        <w:t>general public</w:t>
      </w:r>
      <w:proofErr w:type="gramEnd"/>
      <w:r w:rsidR="001B01CB">
        <w:rPr>
          <w:rFonts w:ascii="Times New Roman" w:hAnsi="Times New Roman" w:cs="Times New Roman"/>
        </w:rPr>
        <w:t xml:space="preserve"> </w:t>
      </w:r>
      <w:r>
        <w:rPr>
          <w:rFonts w:ascii="Times New Roman" w:hAnsi="Times New Roman" w:cs="Times New Roman"/>
        </w:rPr>
        <w:t>at</w:t>
      </w:r>
      <w:r w:rsidR="008D72DB">
        <w:rPr>
          <w:rFonts w:ascii="Times New Roman" w:hAnsi="Times New Roman" w:cs="Times New Roman"/>
        </w:rPr>
        <w:t xml:space="preserve"> SSH</w:t>
      </w:r>
      <w:r>
        <w:rPr>
          <w:rFonts w:ascii="Times New Roman" w:hAnsi="Times New Roman" w:cs="Times New Roman"/>
        </w:rPr>
        <w:t xml:space="preserve"> </w:t>
      </w:r>
      <w:r w:rsidR="008D72DB">
        <w:rPr>
          <w:rFonts w:ascii="Times New Roman" w:hAnsi="Times New Roman" w:cs="Times New Roman"/>
        </w:rPr>
        <w:t xml:space="preserve">to raise awareness </w:t>
      </w:r>
      <w:r w:rsidR="001B01CB">
        <w:rPr>
          <w:rFonts w:ascii="Times New Roman" w:hAnsi="Times New Roman" w:cs="Times New Roman"/>
        </w:rPr>
        <w:t xml:space="preserve">on these issues through </w:t>
      </w:r>
      <w:r>
        <w:rPr>
          <w:rFonts w:ascii="Times New Roman" w:hAnsi="Times New Roman" w:cs="Times New Roman"/>
        </w:rPr>
        <w:t xml:space="preserve">education </w:t>
      </w:r>
      <w:r w:rsidR="001B01CB">
        <w:rPr>
          <w:rFonts w:ascii="Times New Roman" w:hAnsi="Times New Roman" w:cs="Times New Roman"/>
        </w:rPr>
        <w:t xml:space="preserve">programs </w:t>
      </w:r>
      <w:r>
        <w:rPr>
          <w:rFonts w:ascii="Times New Roman" w:hAnsi="Times New Roman" w:cs="Times New Roman"/>
        </w:rPr>
        <w:t>and brochures</w:t>
      </w:r>
      <w:r w:rsidR="008D72DB">
        <w:rPr>
          <w:rFonts w:ascii="Times New Roman" w:hAnsi="Times New Roman" w:cs="Times New Roman"/>
        </w:rPr>
        <w:t xml:space="preserve">. </w:t>
      </w:r>
      <w:r w:rsidR="001B01CB">
        <w:rPr>
          <w:rFonts w:ascii="Times New Roman" w:hAnsi="Times New Roman" w:cs="Times New Roman"/>
        </w:rPr>
        <w:t>The Applicant’s physicians</w:t>
      </w:r>
      <w:r w:rsidR="008D72DB">
        <w:rPr>
          <w:rFonts w:ascii="Times New Roman" w:hAnsi="Times New Roman" w:cs="Times New Roman"/>
        </w:rPr>
        <w:t xml:space="preserve"> </w:t>
      </w:r>
      <w:r>
        <w:rPr>
          <w:rFonts w:ascii="Times New Roman" w:hAnsi="Times New Roman" w:cs="Times New Roman"/>
        </w:rPr>
        <w:t>have supported the PCPs at SSMC</w:t>
      </w:r>
      <w:r w:rsidR="001B01CB">
        <w:rPr>
          <w:rFonts w:ascii="Times New Roman" w:hAnsi="Times New Roman" w:cs="Times New Roman"/>
        </w:rPr>
        <w:t xml:space="preserve"> through a </w:t>
      </w:r>
      <w:r w:rsidR="00E40723">
        <w:rPr>
          <w:rFonts w:ascii="Times New Roman" w:hAnsi="Times New Roman" w:cs="Times New Roman"/>
        </w:rPr>
        <w:t>grand round</w:t>
      </w:r>
      <w:r>
        <w:rPr>
          <w:rFonts w:ascii="Times New Roman" w:hAnsi="Times New Roman" w:cs="Times New Roman"/>
        </w:rPr>
        <w:t xml:space="preserve"> </w:t>
      </w:r>
      <w:r w:rsidR="008D72DB">
        <w:rPr>
          <w:rFonts w:ascii="Times New Roman" w:hAnsi="Times New Roman" w:cs="Times New Roman"/>
        </w:rPr>
        <w:t>by educating them</w:t>
      </w:r>
      <w:r>
        <w:rPr>
          <w:rFonts w:ascii="Times New Roman" w:hAnsi="Times New Roman" w:cs="Times New Roman"/>
        </w:rPr>
        <w:t xml:space="preserve"> about the current standards of CRC screening. The physicians </w:t>
      </w:r>
      <w:r w:rsidR="001B01CB">
        <w:rPr>
          <w:rFonts w:ascii="Times New Roman" w:hAnsi="Times New Roman" w:cs="Times New Roman"/>
        </w:rPr>
        <w:t xml:space="preserve">also </w:t>
      </w:r>
      <w:r w:rsidR="008D72DB">
        <w:rPr>
          <w:rFonts w:ascii="Times New Roman" w:hAnsi="Times New Roman" w:cs="Times New Roman"/>
        </w:rPr>
        <w:t>have</w:t>
      </w:r>
      <w:r>
        <w:rPr>
          <w:rFonts w:ascii="Times New Roman" w:hAnsi="Times New Roman" w:cs="Times New Roman"/>
        </w:rPr>
        <w:t xml:space="preserve"> supported an information table at the Crohn’s &amp; Colitis Foundation Team Challenge</w:t>
      </w:r>
      <w:r w:rsidR="008D72DB">
        <w:rPr>
          <w:rFonts w:ascii="Times New Roman" w:hAnsi="Times New Roman" w:cs="Times New Roman"/>
        </w:rPr>
        <w:t xml:space="preserve"> Race</w:t>
      </w:r>
      <w:r>
        <w:rPr>
          <w:rFonts w:ascii="Times New Roman" w:hAnsi="Times New Roman" w:cs="Times New Roman"/>
        </w:rPr>
        <w:t>.</w:t>
      </w:r>
      <w:r w:rsidR="008D72DB">
        <w:rPr>
          <w:rFonts w:ascii="Times New Roman" w:hAnsi="Times New Roman" w:cs="Times New Roman"/>
        </w:rPr>
        <w:t xml:space="preserve"> The Applicant plans</w:t>
      </w:r>
      <w:r w:rsidR="001B01CB">
        <w:rPr>
          <w:rFonts w:ascii="Times New Roman" w:hAnsi="Times New Roman" w:cs="Times New Roman"/>
        </w:rPr>
        <w:t xml:space="preserve"> future community education programs, (e.g., with </w:t>
      </w:r>
      <w:r w:rsidR="001B01CB">
        <w:rPr>
          <w:rFonts w:ascii="Times New Roman" w:hAnsi="Times New Roman" w:cs="Times New Roman"/>
        </w:rPr>
        <w:lastRenderedPageBreak/>
        <w:t>Manet Community Health Center)</w:t>
      </w:r>
      <w:r w:rsidR="00E40723">
        <w:rPr>
          <w:rFonts w:ascii="Times New Roman" w:hAnsi="Times New Roman" w:cs="Times New Roman"/>
        </w:rPr>
        <w:t xml:space="preserve"> including programs</w:t>
      </w:r>
      <w:r w:rsidR="001B01CB">
        <w:rPr>
          <w:rFonts w:ascii="Times New Roman" w:hAnsi="Times New Roman" w:cs="Times New Roman"/>
        </w:rPr>
        <w:t xml:space="preserve"> that will target underserved population </w:t>
      </w:r>
      <w:r w:rsidR="008D72DB">
        <w:rPr>
          <w:rFonts w:ascii="Times New Roman" w:hAnsi="Times New Roman" w:cs="Times New Roman"/>
        </w:rPr>
        <w:t>in their service area.</w:t>
      </w:r>
    </w:p>
    <w:p w14:paraId="17993BB0" w14:textId="41C771E6" w:rsidR="002F4392" w:rsidRDefault="002F4392" w:rsidP="004018AC">
      <w:pPr>
        <w:rPr>
          <w:rFonts w:ascii="Times New Roman" w:hAnsi="Times New Roman" w:cs="Times New Roman"/>
          <w:b/>
          <w:bCs/>
          <w:u w:val="single"/>
        </w:rPr>
      </w:pPr>
    </w:p>
    <w:p w14:paraId="41AFF150" w14:textId="77777777" w:rsidR="00FF7BCC" w:rsidRDefault="00FF7BCC" w:rsidP="002F4392">
      <w:pPr>
        <w:spacing w:after="0"/>
        <w:rPr>
          <w:rFonts w:ascii="Times New Roman" w:hAnsi="Times New Roman" w:cs="Times New Roman"/>
          <w:b/>
          <w:bCs/>
        </w:rPr>
      </w:pPr>
      <w:bookmarkStart w:id="19" w:name="F1biv"/>
    </w:p>
    <w:p w14:paraId="2F239249" w14:textId="4BE8EBEE" w:rsidR="002F4392" w:rsidRPr="00B947D9" w:rsidRDefault="002F4392" w:rsidP="002F4392">
      <w:pPr>
        <w:spacing w:after="0"/>
        <w:rPr>
          <w:rFonts w:ascii="Times New Roman" w:hAnsi="Times New Roman" w:cs="Times New Roman"/>
          <w:b/>
          <w:bCs/>
        </w:rPr>
      </w:pPr>
      <w:r w:rsidRPr="00B947D9">
        <w:rPr>
          <w:rFonts w:ascii="Times New Roman" w:hAnsi="Times New Roman" w:cs="Times New Roman"/>
          <w:b/>
          <w:bCs/>
        </w:rPr>
        <w:t>F1.</w:t>
      </w:r>
      <w:proofErr w:type="gramStart"/>
      <w:r w:rsidRPr="00B947D9">
        <w:rPr>
          <w:rFonts w:ascii="Times New Roman" w:hAnsi="Times New Roman" w:cs="Times New Roman"/>
          <w:b/>
          <w:bCs/>
        </w:rPr>
        <w:t>b.iv</w:t>
      </w:r>
      <w:proofErr w:type="gramEnd"/>
      <w:r w:rsidRPr="00B947D9">
        <w:rPr>
          <w:rFonts w:ascii="Times New Roman" w:hAnsi="Times New Roman" w:cs="Times New Roman"/>
          <w:b/>
          <w:bCs/>
        </w:rPr>
        <w:t xml:space="preserve"> Provide additional information</w:t>
      </w:r>
      <w:bookmarkEnd w:id="19"/>
      <w:r w:rsidRPr="00B947D9">
        <w:rPr>
          <w:rFonts w:ascii="Times New Roman" w:hAnsi="Times New Roman" w:cs="Times New Roman"/>
          <w:b/>
          <w:bCs/>
        </w:rPr>
        <w:t xml:space="preserve"> to demonstrate that the Proposed Project will result in improved health outcomes and quality of life of the Applicant's existing Patient Panel, while providing reasonable assurances of health equity.</w:t>
      </w:r>
    </w:p>
    <w:p w14:paraId="02AFD03E" w14:textId="77777777" w:rsidR="002F4392" w:rsidRPr="00B947D9" w:rsidRDefault="002F4392" w:rsidP="002F4392">
      <w:pPr>
        <w:spacing w:after="0"/>
        <w:rPr>
          <w:rFonts w:ascii="Times New Roman" w:hAnsi="Times New Roman" w:cs="Times New Roman"/>
          <w:b/>
          <w:bCs/>
        </w:rPr>
      </w:pPr>
    </w:p>
    <w:p w14:paraId="2DD48635" w14:textId="3AC0E27E" w:rsidR="002F4392" w:rsidRPr="00B947D9" w:rsidRDefault="002F4392" w:rsidP="002F4392">
      <w:pPr>
        <w:spacing w:after="0"/>
        <w:rPr>
          <w:rFonts w:ascii="Times New Roman" w:hAnsi="Times New Roman" w:cs="Times New Roman"/>
        </w:rPr>
      </w:pPr>
      <w:r w:rsidRPr="00B947D9">
        <w:rPr>
          <w:rFonts w:ascii="Times New Roman" w:hAnsi="Times New Roman" w:cs="Times New Roman"/>
        </w:rPr>
        <w:t xml:space="preserve">As described throughout this Application, he Proposed Project will improve health outcomes and quality of life for the </w:t>
      </w:r>
      <w:r w:rsidR="00B611E0">
        <w:rPr>
          <w:rFonts w:ascii="Times New Roman" w:hAnsi="Times New Roman" w:cs="Times New Roman"/>
        </w:rPr>
        <w:t>Patient Panel</w:t>
      </w:r>
      <w:r w:rsidRPr="00B947D9">
        <w:rPr>
          <w:rFonts w:ascii="Times New Roman" w:hAnsi="Times New Roman" w:cs="Times New Roman"/>
        </w:rPr>
        <w:t xml:space="preserve"> by </w:t>
      </w:r>
      <w:r w:rsidR="00433014">
        <w:rPr>
          <w:rFonts w:ascii="Times New Roman" w:hAnsi="Times New Roman" w:cs="Times New Roman"/>
        </w:rPr>
        <w:t>continuing and</w:t>
      </w:r>
      <w:r w:rsidRPr="00B947D9">
        <w:rPr>
          <w:rFonts w:ascii="Times New Roman" w:hAnsi="Times New Roman" w:cs="Times New Roman"/>
        </w:rPr>
        <w:t xml:space="preserve"> expanding local access to high quality Procedures in a lower cost setting and thus expanding timely access to the Procedures. Reducing patient scheduling delays and removing barriers to timely screening, diagnosis, and treatment ensures timely treatment and thus overall improved health outcomes with a reduced likelihood of disease-related complications and complications generally.  </w:t>
      </w:r>
      <w:r w:rsidR="00176FB0">
        <w:rPr>
          <w:rFonts w:ascii="Times New Roman" w:hAnsi="Times New Roman" w:cs="Times New Roman"/>
        </w:rPr>
        <w:t>Additionally, as also discussed in F1.</w:t>
      </w:r>
      <w:proofErr w:type="gramStart"/>
      <w:r w:rsidR="00176FB0">
        <w:rPr>
          <w:rFonts w:ascii="Times New Roman" w:hAnsi="Times New Roman" w:cs="Times New Roman"/>
        </w:rPr>
        <w:t>b.ii</w:t>
      </w:r>
      <w:proofErr w:type="gramEnd"/>
      <w:r w:rsidR="00176FB0">
        <w:rPr>
          <w:rFonts w:ascii="Times New Roman" w:hAnsi="Times New Roman" w:cs="Times New Roman"/>
        </w:rPr>
        <w:t>, the Applicant’s quality measures including its withdrawal time and ADR are superior compared to national benchmarks, so through the Proposed Project, more patients will be able to get that high quality care more quickly.</w:t>
      </w:r>
    </w:p>
    <w:p w14:paraId="4D2D7520" w14:textId="77777777" w:rsidR="002F4392" w:rsidRPr="00B947D9" w:rsidRDefault="002F4392" w:rsidP="002F4392">
      <w:pPr>
        <w:spacing w:after="0"/>
        <w:rPr>
          <w:rFonts w:ascii="Times New Roman" w:hAnsi="Times New Roman" w:cs="Times New Roman"/>
        </w:rPr>
      </w:pPr>
    </w:p>
    <w:p w14:paraId="63F31D3F" w14:textId="13FE8961" w:rsidR="002F4392" w:rsidRPr="00B947D9" w:rsidRDefault="002F4392" w:rsidP="002F4392">
      <w:pPr>
        <w:spacing w:after="0"/>
        <w:rPr>
          <w:rFonts w:ascii="Times New Roman" w:hAnsi="Times New Roman" w:cs="Times New Roman"/>
          <w:b/>
          <w:bCs/>
        </w:rPr>
      </w:pPr>
      <w:r w:rsidRPr="00B947D9">
        <w:rPr>
          <w:rFonts w:ascii="Times New Roman" w:hAnsi="Times New Roman" w:cs="Times New Roman"/>
        </w:rPr>
        <w:t xml:space="preserve">The Applicant is committed to promoting health equity and will work to ensure the </w:t>
      </w:r>
      <w:r w:rsidR="00F61A66">
        <w:rPr>
          <w:rFonts w:ascii="Times New Roman" w:hAnsi="Times New Roman" w:cs="Times New Roman"/>
        </w:rPr>
        <w:t>Procedures</w:t>
      </w:r>
      <w:r w:rsidRPr="00B947D9">
        <w:rPr>
          <w:rFonts w:ascii="Times New Roman" w:hAnsi="Times New Roman" w:cs="Times New Roman"/>
        </w:rPr>
        <w:t xml:space="preserve"> are accessible to all members of the community it serves. To that end, the Applicant’s convenient location and set up will ensure patients can access </w:t>
      </w:r>
      <w:r w:rsidR="00036C4D">
        <w:rPr>
          <w:rFonts w:ascii="Times New Roman" w:hAnsi="Times New Roman" w:cs="Times New Roman"/>
        </w:rPr>
        <w:t>the Procedures</w:t>
      </w:r>
      <w:r w:rsidRPr="00B947D9">
        <w:rPr>
          <w:rFonts w:ascii="Times New Roman" w:hAnsi="Times New Roman" w:cs="Times New Roman"/>
        </w:rPr>
        <w:t xml:space="preserve">, and the Applicant’s translation </w:t>
      </w:r>
      <w:r w:rsidR="001B01CB" w:rsidRPr="00B947D9">
        <w:rPr>
          <w:rFonts w:ascii="Times New Roman" w:hAnsi="Times New Roman" w:cs="Times New Roman"/>
        </w:rPr>
        <w:t>services,</w:t>
      </w:r>
      <w:r w:rsidRPr="00B947D9">
        <w:rPr>
          <w:rFonts w:ascii="Times New Roman" w:hAnsi="Times New Roman" w:cs="Times New Roman"/>
        </w:rPr>
        <w:t xml:space="preserve"> and care coordination will ensure patients can effectively communicate with their </w:t>
      </w:r>
      <w:proofErr w:type="gramStart"/>
      <w:r w:rsidRPr="00B947D9">
        <w:rPr>
          <w:rFonts w:ascii="Times New Roman" w:hAnsi="Times New Roman" w:cs="Times New Roman"/>
        </w:rPr>
        <w:t>providers, and</w:t>
      </w:r>
      <w:proofErr w:type="gramEnd"/>
      <w:r w:rsidRPr="00B947D9">
        <w:rPr>
          <w:rFonts w:ascii="Times New Roman" w:hAnsi="Times New Roman" w:cs="Times New Roman"/>
        </w:rPr>
        <w:t xml:space="preserve"> be connected to other needed services outside of the ASC. As discussed in F1.b.iii, the Applicant </w:t>
      </w:r>
      <w:r w:rsidR="00036C4D">
        <w:rPr>
          <w:rFonts w:ascii="Times New Roman" w:hAnsi="Times New Roman" w:cs="Times New Roman"/>
        </w:rPr>
        <w:t xml:space="preserve">already </w:t>
      </w:r>
      <w:r w:rsidRPr="00B947D9">
        <w:rPr>
          <w:rFonts w:ascii="Times New Roman" w:hAnsi="Times New Roman" w:cs="Times New Roman"/>
        </w:rPr>
        <w:t>strives to recognize and address the barriers relating to the social determinants of health of patients at the point of scheduling and will continue that practice at the New Center as well.</w:t>
      </w:r>
      <w:r w:rsidR="0075269A" w:rsidRPr="00B947D9">
        <w:rPr>
          <w:rFonts w:ascii="Times New Roman" w:hAnsi="Times New Roman" w:cs="Times New Roman"/>
        </w:rPr>
        <w:t xml:space="preserve"> Community awareness that the </w:t>
      </w:r>
      <w:r w:rsidR="00036C4D">
        <w:rPr>
          <w:rFonts w:ascii="Times New Roman" w:hAnsi="Times New Roman" w:cs="Times New Roman"/>
        </w:rPr>
        <w:t xml:space="preserve">Applicant </w:t>
      </w:r>
      <w:r w:rsidR="0075269A" w:rsidRPr="00B947D9">
        <w:rPr>
          <w:rFonts w:ascii="Times New Roman" w:hAnsi="Times New Roman" w:cs="Times New Roman"/>
        </w:rPr>
        <w:t>now treats Medicaid patients is</w:t>
      </w:r>
      <w:r w:rsidR="00C42821">
        <w:rPr>
          <w:rFonts w:ascii="Times New Roman" w:hAnsi="Times New Roman" w:cs="Times New Roman"/>
        </w:rPr>
        <w:t xml:space="preserve"> </w:t>
      </w:r>
      <w:r w:rsidR="0075269A" w:rsidRPr="00B947D9">
        <w:rPr>
          <w:rFonts w:ascii="Times New Roman" w:hAnsi="Times New Roman" w:cs="Times New Roman"/>
        </w:rPr>
        <w:t>growing, in part because of the collaborative relationship with Manet Community Health Center.</w:t>
      </w:r>
      <w:r w:rsidR="0075269A" w:rsidRPr="00B947D9">
        <w:rPr>
          <w:rStyle w:val="cf01"/>
          <w:rFonts w:ascii="Times New Roman" w:hAnsi="Times New Roman" w:cs="Times New Roman"/>
          <w:sz w:val="24"/>
          <w:szCs w:val="24"/>
        </w:rPr>
        <w:t xml:space="preserve"> </w:t>
      </w:r>
      <w:r w:rsidRPr="00B947D9">
        <w:rPr>
          <w:rFonts w:ascii="Times New Roman" w:hAnsi="Times New Roman" w:cs="Times New Roman"/>
        </w:rPr>
        <w:t xml:space="preserve"> As a result, the Applicant anticipates that the Proposed Project will result in improved patient access and experience increasing the likelihood of quality outcomes, all while promoting health equity.</w:t>
      </w:r>
    </w:p>
    <w:p w14:paraId="1B6959C0" w14:textId="1B55BD75" w:rsidR="002F4392" w:rsidRPr="00B947D9" w:rsidRDefault="002F4392" w:rsidP="004018AC">
      <w:pPr>
        <w:rPr>
          <w:rFonts w:ascii="Times New Roman" w:hAnsi="Times New Roman" w:cs="Times New Roman"/>
          <w:b/>
          <w:bCs/>
          <w:u w:val="single"/>
        </w:rPr>
      </w:pPr>
    </w:p>
    <w:p w14:paraId="07ADC16F" w14:textId="7285375D" w:rsidR="002F4392" w:rsidRPr="00B947D9" w:rsidRDefault="002F4392" w:rsidP="002F4392">
      <w:pPr>
        <w:spacing w:after="0"/>
        <w:rPr>
          <w:rFonts w:ascii="Times New Roman" w:hAnsi="Times New Roman" w:cs="Times New Roman"/>
          <w:b/>
          <w:bCs/>
        </w:rPr>
      </w:pPr>
      <w:bookmarkStart w:id="20" w:name="F1c"/>
      <w:r w:rsidRPr="00B947D9">
        <w:rPr>
          <w:rFonts w:ascii="Times New Roman" w:hAnsi="Times New Roman" w:cs="Times New Roman"/>
          <w:b/>
          <w:bCs/>
        </w:rPr>
        <w:t>F1.c</w:t>
      </w:r>
      <w:bookmarkEnd w:id="20"/>
      <w:r w:rsidRPr="00B947D9">
        <w:rPr>
          <w:rFonts w:ascii="Times New Roman" w:hAnsi="Times New Roman" w:cs="Times New Roman"/>
          <w:b/>
          <w:bCs/>
        </w:rPr>
        <w:t xml:space="preserve"> 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2FE2611E" w14:textId="77777777" w:rsidR="002F4392" w:rsidRPr="00B947D9" w:rsidRDefault="002F4392" w:rsidP="002F4392">
      <w:pPr>
        <w:spacing w:after="0"/>
        <w:rPr>
          <w:rFonts w:ascii="Times New Roman" w:hAnsi="Times New Roman" w:cs="Times New Roman"/>
          <w:b/>
          <w:bCs/>
        </w:rPr>
      </w:pPr>
    </w:p>
    <w:p w14:paraId="7E0C92C6" w14:textId="4BAA3E0A" w:rsidR="008732C5" w:rsidRDefault="002F4392" w:rsidP="002F4392">
      <w:pPr>
        <w:spacing w:after="0"/>
        <w:rPr>
          <w:rFonts w:ascii="Times New Roman" w:hAnsi="Times New Roman" w:cs="Times New Roman"/>
        </w:rPr>
      </w:pPr>
      <w:r w:rsidRPr="00B947D9">
        <w:rPr>
          <w:rFonts w:ascii="Times New Roman" w:hAnsi="Times New Roman" w:cs="Times New Roman"/>
        </w:rPr>
        <w:t>The Proposed Project will operate efficiently and effectively by furthering and improving the continuity and coordination of care for the Applicant’s Patient Panel.</w:t>
      </w:r>
      <w:r w:rsidR="0075269A" w:rsidRPr="00B947D9">
        <w:rPr>
          <w:rFonts w:ascii="Times New Roman" w:hAnsi="Times New Roman" w:cs="Times New Roman"/>
        </w:rPr>
        <w:t xml:space="preserve"> </w:t>
      </w:r>
      <w:r w:rsidR="005E62C4">
        <w:rPr>
          <w:rFonts w:ascii="Times New Roman" w:hAnsi="Times New Roman" w:cs="Times New Roman"/>
        </w:rPr>
        <w:t>At t</w:t>
      </w:r>
      <w:r w:rsidRPr="00B947D9">
        <w:rPr>
          <w:rFonts w:ascii="Times New Roman" w:hAnsi="Times New Roman" w:cs="Times New Roman"/>
        </w:rPr>
        <w:t xml:space="preserve">he New Center, the Applicant’s physicians’ clinical consultative practice will continue to adjoin the outpatient </w:t>
      </w:r>
      <w:r w:rsidRPr="00B947D9">
        <w:rPr>
          <w:rFonts w:ascii="Times New Roman" w:hAnsi="Times New Roman" w:cs="Times New Roman"/>
        </w:rPr>
        <w:lastRenderedPageBreak/>
        <w:t>endoscopy practice</w:t>
      </w:r>
      <w:r w:rsidR="006E58AC">
        <w:rPr>
          <w:rFonts w:ascii="Times New Roman" w:hAnsi="Times New Roman" w:cs="Times New Roman"/>
        </w:rPr>
        <w:t xml:space="preserve"> at the Main Site</w:t>
      </w:r>
      <w:r w:rsidRPr="00B947D9">
        <w:rPr>
          <w:rFonts w:ascii="Times New Roman" w:hAnsi="Times New Roman" w:cs="Times New Roman"/>
        </w:rPr>
        <w:t xml:space="preserve"> for continued ease of access to seamless care for patients. This integration will continue to foster continuity of care and coordination of all aspects of their patients care. </w:t>
      </w:r>
    </w:p>
    <w:p w14:paraId="796A6EA2" w14:textId="77777777" w:rsidR="008732C5" w:rsidRDefault="008732C5" w:rsidP="002F4392">
      <w:pPr>
        <w:spacing w:after="0"/>
        <w:rPr>
          <w:rFonts w:ascii="Times New Roman" w:hAnsi="Times New Roman" w:cs="Times New Roman"/>
        </w:rPr>
      </w:pPr>
    </w:p>
    <w:p w14:paraId="2325367F" w14:textId="05649500" w:rsidR="004A60F4" w:rsidRDefault="002F4392" w:rsidP="0084560E">
      <w:pPr>
        <w:rPr>
          <w:rFonts w:ascii="Times New Roman" w:hAnsi="Times New Roman" w:cs="Times New Roman"/>
        </w:rPr>
      </w:pPr>
      <w:r w:rsidRPr="00B947D9">
        <w:rPr>
          <w:rFonts w:ascii="Times New Roman" w:hAnsi="Times New Roman" w:cs="Times New Roman"/>
        </w:rPr>
        <w:t xml:space="preserve">As discussed in the </w:t>
      </w:r>
      <w:r w:rsidR="00C2390C">
        <w:rPr>
          <w:rFonts w:ascii="Times New Roman" w:hAnsi="Times New Roman" w:cs="Times New Roman"/>
        </w:rPr>
        <w:t>P</w:t>
      </w:r>
      <w:r w:rsidRPr="00B947D9">
        <w:rPr>
          <w:rFonts w:ascii="Times New Roman" w:hAnsi="Times New Roman" w:cs="Times New Roman"/>
        </w:rPr>
        <w:t xml:space="preserve">roject </w:t>
      </w:r>
      <w:r w:rsidR="00C2390C">
        <w:rPr>
          <w:rFonts w:ascii="Times New Roman" w:hAnsi="Times New Roman" w:cs="Times New Roman"/>
        </w:rPr>
        <w:t>D</w:t>
      </w:r>
      <w:r w:rsidRPr="00B947D9">
        <w:rPr>
          <w:rFonts w:ascii="Times New Roman" w:hAnsi="Times New Roman" w:cs="Times New Roman"/>
        </w:rPr>
        <w:t>escription, WE physicians follow up with all</w:t>
      </w:r>
      <w:r w:rsidR="00036C4D">
        <w:rPr>
          <w:rFonts w:ascii="Times New Roman" w:hAnsi="Times New Roman" w:cs="Times New Roman"/>
        </w:rPr>
        <w:t xml:space="preserve"> their</w:t>
      </w:r>
      <w:r w:rsidRPr="00B947D9">
        <w:rPr>
          <w:rFonts w:ascii="Times New Roman" w:hAnsi="Times New Roman" w:cs="Times New Roman"/>
        </w:rPr>
        <w:t xml:space="preserve"> patient</w:t>
      </w:r>
      <w:r w:rsidR="00036C4D">
        <w:rPr>
          <w:rFonts w:ascii="Times New Roman" w:hAnsi="Times New Roman" w:cs="Times New Roman"/>
        </w:rPr>
        <w:t>s’</w:t>
      </w:r>
      <w:r w:rsidRPr="00B947D9">
        <w:rPr>
          <w:rFonts w:ascii="Times New Roman" w:hAnsi="Times New Roman" w:cs="Times New Roman"/>
        </w:rPr>
        <w:t xml:space="preserve"> primary care physicians as a matter of course by sending pathology and procedure reports to them, and they will continue to ensure appropriate linkages to patients’ primary care services at the New Center as well. </w:t>
      </w:r>
      <w:r w:rsidR="008067A5">
        <w:rPr>
          <w:rFonts w:ascii="Times New Roman" w:hAnsi="Times New Roman" w:cs="Times New Roman"/>
        </w:rPr>
        <w:t>Furthermore, as also discussed in the Project Description, t</w:t>
      </w:r>
      <w:r w:rsidR="00B71CCB">
        <w:rPr>
          <w:rFonts w:ascii="Times New Roman" w:hAnsi="Times New Roman" w:cs="Times New Roman"/>
        </w:rPr>
        <w:t xml:space="preserve">he Applicant has </w:t>
      </w:r>
      <w:r w:rsidR="0024051E">
        <w:rPr>
          <w:rFonts w:ascii="Times New Roman" w:hAnsi="Times New Roman" w:cs="Times New Roman"/>
        </w:rPr>
        <w:t xml:space="preserve">strong </w:t>
      </w:r>
      <w:r w:rsidR="00A176F2">
        <w:rPr>
          <w:rFonts w:ascii="Times New Roman" w:hAnsi="Times New Roman" w:cs="Times New Roman"/>
        </w:rPr>
        <w:t xml:space="preserve">pre-existing </w:t>
      </w:r>
      <w:r w:rsidR="008067A5">
        <w:rPr>
          <w:rFonts w:ascii="Times New Roman" w:hAnsi="Times New Roman" w:cs="Times New Roman"/>
        </w:rPr>
        <w:t>relationship</w:t>
      </w:r>
      <w:r w:rsidR="004A60F4">
        <w:rPr>
          <w:rFonts w:ascii="Times New Roman" w:hAnsi="Times New Roman" w:cs="Times New Roman"/>
        </w:rPr>
        <w:t>s</w:t>
      </w:r>
      <w:r w:rsidR="008067A5">
        <w:rPr>
          <w:rFonts w:ascii="Times New Roman" w:hAnsi="Times New Roman" w:cs="Times New Roman"/>
        </w:rPr>
        <w:t xml:space="preserve"> with </w:t>
      </w:r>
      <w:r w:rsidR="005E62C4" w:rsidRPr="00B947D9">
        <w:rPr>
          <w:rFonts w:ascii="Times New Roman" w:hAnsi="Times New Roman" w:cs="Times New Roman"/>
        </w:rPr>
        <w:t xml:space="preserve">area primary care </w:t>
      </w:r>
      <w:r w:rsidR="005E62C4">
        <w:rPr>
          <w:rFonts w:ascii="Times New Roman" w:hAnsi="Times New Roman" w:cs="Times New Roman"/>
        </w:rPr>
        <w:t xml:space="preserve">practices </w:t>
      </w:r>
      <w:r w:rsidR="00A176F2">
        <w:rPr>
          <w:rFonts w:ascii="Times New Roman" w:hAnsi="Times New Roman" w:cs="Times New Roman"/>
        </w:rPr>
        <w:t>including South Shore Medical Center, Manet Community Health Center, and Healthcare South P.C.</w:t>
      </w:r>
      <w:r w:rsidR="005E62C4">
        <w:rPr>
          <w:rFonts w:ascii="Times New Roman" w:hAnsi="Times New Roman" w:cs="Times New Roman"/>
        </w:rPr>
        <w:t xml:space="preserve"> </w:t>
      </w:r>
      <w:r w:rsidR="00A176F2">
        <w:rPr>
          <w:rFonts w:ascii="Times New Roman" w:hAnsi="Times New Roman" w:cs="Times New Roman"/>
        </w:rPr>
        <w:t xml:space="preserve">which </w:t>
      </w:r>
      <w:r w:rsidR="004A60F4">
        <w:rPr>
          <w:rFonts w:ascii="Times New Roman" w:hAnsi="Times New Roman" w:cs="Times New Roman"/>
        </w:rPr>
        <w:t>would be expected to increase with</w:t>
      </w:r>
      <w:r w:rsidR="00BB2C15">
        <w:rPr>
          <w:rFonts w:ascii="Times New Roman" w:hAnsi="Times New Roman" w:cs="Times New Roman"/>
        </w:rPr>
        <w:t xml:space="preserve"> the Proposed Project</w:t>
      </w:r>
      <w:r w:rsidR="008067A5">
        <w:rPr>
          <w:rFonts w:ascii="Times New Roman" w:hAnsi="Times New Roman" w:cs="Times New Roman"/>
        </w:rPr>
        <w:t xml:space="preserve">. </w:t>
      </w:r>
      <w:r w:rsidR="0084560E">
        <w:rPr>
          <w:rFonts w:ascii="Times New Roman" w:hAnsi="Times New Roman" w:cs="Times New Roman"/>
        </w:rPr>
        <w:t xml:space="preserve"> The </w:t>
      </w:r>
      <w:r w:rsidR="0084560E" w:rsidRPr="00E40723">
        <w:rPr>
          <w:rFonts w:ascii="Times New Roman" w:hAnsi="Times New Roman" w:cs="Times New Roman"/>
        </w:rPr>
        <w:t xml:space="preserve">Applicant will continue to share </w:t>
      </w:r>
      <w:r w:rsidR="003545A1">
        <w:rPr>
          <w:rFonts w:ascii="Times New Roman" w:hAnsi="Times New Roman" w:cs="Times New Roman"/>
        </w:rPr>
        <w:t>electronic medical record (“</w:t>
      </w:r>
      <w:r w:rsidR="0084560E" w:rsidRPr="00E40723">
        <w:rPr>
          <w:rFonts w:ascii="Times New Roman" w:hAnsi="Times New Roman" w:cs="Times New Roman"/>
        </w:rPr>
        <w:t>EMR</w:t>
      </w:r>
      <w:r w:rsidR="003545A1">
        <w:rPr>
          <w:rFonts w:ascii="Times New Roman" w:hAnsi="Times New Roman" w:cs="Times New Roman"/>
        </w:rPr>
        <w:t>”)</w:t>
      </w:r>
      <w:r w:rsidR="0084560E">
        <w:rPr>
          <w:rFonts w:ascii="Times New Roman" w:hAnsi="Times New Roman" w:cs="Times New Roman"/>
        </w:rPr>
        <w:t xml:space="preserve"> with</w:t>
      </w:r>
      <w:r w:rsidR="0084560E" w:rsidRPr="00E40723">
        <w:rPr>
          <w:rFonts w:ascii="Times New Roman" w:hAnsi="Times New Roman" w:cs="Times New Roman"/>
        </w:rPr>
        <w:t xml:space="preserve"> </w:t>
      </w:r>
      <w:r w:rsidR="0084560E">
        <w:rPr>
          <w:rFonts w:ascii="Times New Roman" w:hAnsi="Times New Roman" w:cs="Times New Roman"/>
        </w:rPr>
        <w:t>Healthcare South P.C. and South Shore Medical Center</w:t>
      </w:r>
      <w:r w:rsidR="0084560E" w:rsidRPr="00E40723">
        <w:rPr>
          <w:rFonts w:ascii="Times New Roman" w:hAnsi="Times New Roman" w:cs="Times New Roman"/>
        </w:rPr>
        <w:t xml:space="preserve"> and can directly share results with these practices via the EMR</w:t>
      </w:r>
      <w:r w:rsidR="0084560E">
        <w:rPr>
          <w:rFonts w:ascii="Times New Roman" w:hAnsi="Times New Roman" w:cs="Times New Roman"/>
        </w:rPr>
        <w:t xml:space="preserve"> which will facilitate care coordination and continuity of care.  </w:t>
      </w:r>
      <w:r w:rsidR="000B29B0">
        <w:rPr>
          <w:rFonts w:ascii="Times New Roman" w:hAnsi="Times New Roman" w:cs="Times New Roman"/>
        </w:rPr>
        <w:t>The c</w:t>
      </w:r>
      <w:r w:rsidR="004A60F4">
        <w:rPr>
          <w:rFonts w:ascii="Times New Roman" w:hAnsi="Times New Roman" w:cs="Times New Roman"/>
        </w:rPr>
        <w:t xml:space="preserve">lose coordination with primary care practices will </w:t>
      </w:r>
      <w:r w:rsidR="0084560E">
        <w:rPr>
          <w:rFonts w:ascii="Times New Roman" w:hAnsi="Times New Roman" w:cs="Times New Roman"/>
        </w:rPr>
        <w:t xml:space="preserve">also </w:t>
      </w:r>
      <w:r w:rsidR="004A60F4">
        <w:rPr>
          <w:rFonts w:ascii="Times New Roman" w:hAnsi="Times New Roman" w:cs="Times New Roman"/>
        </w:rPr>
        <w:t>encourage patient compliance with screening and follow up visits.</w:t>
      </w:r>
    </w:p>
    <w:p w14:paraId="3C903023" w14:textId="05DE8F4B" w:rsidR="004018AC" w:rsidRPr="00B947D9" w:rsidRDefault="004018AC" w:rsidP="004018AC">
      <w:pPr>
        <w:rPr>
          <w:rFonts w:ascii="Times New Roman" w:hAnsi="Times New Roman" w:cs="Times New Roman"/>
          <w:b/>
          <w:bCs/>
          <w:u w:val="single"/>
        </w:rPr>
      </w:pPr>
      <w:bookmarkStart w:id="21" w:name="F1d"/>
      <w:r w:rsidRPr="00B947D9">
        <w:rPr>
          <w:rFonts w:ascii="Times New Roman" w:hAnsi="Times New Roman" w:cs="Times New Roman"/>
          <w:b/>
          <w:bCs/>
          <w:u w:val="single"/>
        </w:rPr>
        <w:t xml:space="preserve">F1.d Evidence of Consultation </w:t>
      </w:r>
    </w:p>
    <w:bookmarkEnd w:id="21"/>
    <w:p w14:paraId="02939539" w14:textId="77777777" w:rsidR="004018AC" w:rsidRPr="00B947D9" w:rsidRDefault="004018AC" w:rsidP="004018AC">
      <w:pPr>
        <w:rPr>
          <w:rFonts w:ascii="Times New Roman" w:hAnsi="Times New Roman" w:cs="Times New Roman"/>
          <w:b/>
          <w:bCs/>
        </w:rPr>
      </w:pPr>
      <w:r w:rsidRPr="00B947D9">
        <w:rPr>
          <w:rFonts w:ascii="Times New Roman" w:hAnsi="Times New Roman" w:cs="Times New Roman"/>
          <w:b/>
          <w:bCs/>
        </w:rPr>
        <w:t xml:space="preserve">Provide evidence of consultation, both prior to and after the Filing Date, with all Government Agencies with relevant licensure, certification, or other regulatory oversight of the Applicant or the Proposed Project. </w:t>
      </w:r>
    </w:p>
    <w:p w14:paraId="72D04B66" w14:textId="08D99458" w:rsidR="004018AC" w:rsidRPr="00B947D9" w:rsidRDefault="004018AC" w:rsidP="004018AC">
      <w:pPr>
        <w:rPr>
          <w:rFonts w:ascii="Times New Roman" w:hAnsi="Times New Roman" w:cs="Times New Roman"/>
        </w:rPr>
      </w:pPr>
      <w:r w:rsidRPr="00B947D9">
        <w:rPr>
          <w:rFonts w:ascii="Times New Roman" w:hAnsi="Times New Roman" w:cs="Times New Roman"/>
          <w:bCs/>
        </w:rPr>
        <w:t xml:space="preserve">The Applicant has consulted with the following individuals at Government Agencies to further inform planning and provide feedback for the Proposed Project. </w:t>
      </w:r>
    </w:p>
    <w:p w14:paraId="3BE981E4" w14:textId="77777777" w:rsidR="004018AC" w:rsidRPr="00B947D9" w:rsidRDefault="004018AC" w:rsidP="004018AC">
      <w:pPr>
        <w:rPr>
          <w:rFonts w:ascii="Times New Roman" w:hAnsi="Times New Roman" w:cs="Times New Roman"/>
        </w:rPr>
      </w:pPr>
      <w:r w:rsidRPr="00B947D9">
        <w:rPr>
          <w:rFonts w:ascii="Times New Roman" w:hAnsi="Times New Roman" w:cs="Times New Roman"/>
        </w:rPr>
        <w:t xml:space="preserve">• Department of Public Health: Determination of Need Program; Dennis Renaud, Program Director; Rebecca Kaye, Senior Deputy General Counsel </w:t>
      </w:r>
    </w:p>
    <w:p w14:paraId="0828DFB9" w14:textId="77777777" w:rsidR="004018AC" w:rsidRPr="00B947D9" w:rsidRDefault="004018AC" w:rsidP="004018AC">
      <w:pPr>
        <w:rPr>
          <w:rFonts w:ascii="Times New Roman" w:hAnsi="Times New Roman" w:cs="Times New Roman"/>
        </w:rPr>
      </w:pPr>
      <w:r w:rsidRPr="00B947D9">
        <w:rPr>
          <w:rFonts w:ascii="Times New Roman" w:hAnsi="Times New Roman" w:cs="Times New Roman"/>
        </w:rPr>
        <w:t xml:space="preserve">• Department of Public Health: Health Care Facility Licensure and Certification, Daniel Gent, Director, Plan Review </w:t>
      </w:r>
    </w:p>
    <w:p w14:paraId="231B7228" w14:textId="55441381" w:rsidR="004018AC" w:rsidRPr="00B947D9" w:rsidRDefault="004018AC" w:rsidP="004018AC">
      <w:pPr>
        <w:rPr>
          <w:rFonts w:ascii="Times New Roman" w:hAnsi="Times New Roman" w:cs="Times New Roman"/>
        </w:rPr>
      </w:pPr>
      <w:r w:rsidRPr="00B947D9">
        <w:rPr>
          <w:rFonts w:ascii="Times New Roman" w:hAnsi="Times New Roman" w:cs="Times New Roman"/>
        </w:rPr>
        <w:t>• Department of Public Health: Office of Community Health Planning &amp; E</w:t>
      </w:r>
      <w:r w:rsidR="00B212CA" w:rsidRPr="00B947D9">
        <w:rPr>
          <w:rFonts w:ascii="Times New Roman" w:hAnsi="Times New Roman" w:cs="Times New Roman"/>
        </w:rPr>
        <w:t>ngagement: Katelyn Teague</w:t>
      </w:r>
    </w:p>
    <w:p w14:paraId="71B6284C" w14:textId="6BC779B7" w:rsidR="002F4392" w:rsidRPr="00B947D9" w:rsidRDefault="002F4392" w:rsidP="004018AC">
      <w:pPr>
        <w:rPr>
          <w:rFonts w:ascii="Times New Roman" w:hAnsi="Times New Roman" w:cs="Times New Roman"/>
          <w:bCs/>
        </w:rPr>
      </w:pPr>
    </w:p>
    <w:p w14:paraId="5892C9BC" w14:textId="5D3BB958" w:rsidR="002F4392" w:rsidRPr="00B947D9" w:rsidRDefault="002F4392" w:rsidP="002F4392">
      <w:pPr>
        <w:spacing w:after="0"/>
        <w:rPr>
          <w:rFonts w:ascii="Times New Roman" w:hAnsi="Times New Roman" w:cs="Times New Roman"/>
          <w:b/>
          <w:bCs/>
        </w:rPr>
      </w:pPr>
      <w:bookmarkStart w:id="22" w:name="F1ei"/>
      <w:r w:rsidRPr="00FF7BCC">
        <w:rPr>
          <w:rFonts w:ascii="Times New Roman" w:hAnsi="Times New Roman" w:cs="Times New Roman"/>
          <w:b/>
          <w:bCs/>
          <w:u w:val="single"/>
        </w:rPr>
        <w:t>F1.e.i Process for Determining Need/Evidence of Community Engagement</w:t>
      </w:r>
      <w:bookmarkEnd w:id="22"/>
      <w:r w:rsidRPr="00B947D9">
        <w:rPr>
          <w:rFonts w:ascii="Times New Roman" w:hAnsi="Times New Roman" w:cs="Times New Roman"/>
          <w:b/>
          <w:bCs/>
        </w:rPr>
        <w: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125224EA" w14:textId="77777777" w:rsidR="002F4392" w:rsidRPr="00B947D9" w:rsidRDefault="002F4392" w:rsidP="002F4392">
      <w:pPr>
        <w:spacing w:after="0"/>
        <w:rPr>
          <w:rFonts w:ascii="Times New Roman" w:hAnsi="Times New Roman" w:cs="Times New Roman"/>
        </w:rPr>
      </w:pPr>
    </w:p>
    <w:p w14:paraId="745EE2E5" w14:textId="77777777" w:rsidR="002F4392" w:rsidRPr="00B947D9" w:rsidRDefault="002F4392" w:rsidP="002F4392">
      <w:pPr>
        <w:spacing w:after="0"/>
        <w:rPr>
          <w:rFonts w:ascii="Times New Roman" w:hAnsi="Times New Roman" w:cs="Times New Roman"/>
        </w:rPr>
      </w:pPr>
      <w:r w:rsidRPr="00B947D9">
        <w:rPr>
          <w:rFonts w:ascii="Times New Roman" w:hAnsi="Times New Roman" w:cs="Times New Roman"/>
        </w:rPr>
        <w:lastRenderedPageBreak/>
        <w:t>In addition to relying on the data described throughout this application that demonstrates the need for the Proposed Project, the Applicant has also engaged the community to elicit feedback from patients and families regarding the Proposed Project.</w:t>
      </w:r>
    </w:p>
    <w:p w14:paraId="77336CBD" w14:textId="77777777" w:rsidR="002F4392" w:rsidRPr="00B947D9" w:rsidRDefault="002F4392" w:rsidP="002F4392">
      <w:pPr>
        <w:spacing w:after="0"/>
        <w:rPr>
          <w:rFonts w:ascii="Times New Roman" w:hAnsi="Times New Roman" w:cs="Times New Roman"/>
        </w:rPr>
      </w:pPr>
    </w:p>
    <w:p w14:paraId="0ADF911D" w14:textId="77777777" w:rsidR="002F4392" w:rsidRPr="00B947D9" w:rsidRDefault="002F4392" w:rsidP="002F4392">
      <w:pPr>
        <w:spacing w:after="0"/>
        <w:rPr>
          <w:rFonts w:ascii="Times New Roman" w:hAnsi="Times New Roman" w:cs="Times New Roman"/>
        </w:rPr>
      </w:pPr>
      <w:r w:rsidRPr="00B947D9">
        <w:rPr>
          <w:rFonts w:ascii="Times New Roman" w:hAnsi="Times New Roman" w:cs="Times New Roman"/>
        </w:rPr>
        <w:t>The Applicant made the following public announcements about the Proposed Project:</w:t>
      </w:r>
    </w:p>
    <w:p w14:paraId="3DCEC227" w14:textId="77777777" w:rsidR="002F4392" w:rsidRPr="00B947D9" w:rsidRDefault="002F4392" w:rsidP="002F4392">
      <w:pPr>
        <w:spacing w:after="0"/>
        <w:rPr>
          <w:rFonts w:ascii="Times New Roman" w:hAnsi="Times New Roman" w:cs="Times New Roman"/>
        </w:rPr>
      </w:pPr>
    </w:p>
    <w:p w14:paraId="15B02425" w14:textId="54225539" w:rsidR="00B16D10" w:rsidRDefault="002F4392" w:rsidP="002F4392">
      <w:pPr>
        <w:pStyle w:val="ListParagraph"/>
        <w:numPr>
          <w:ilvl w:val="0"/>
          <w:numId w:val="8"/>
        </w:numPr>
        <w:spacing w:after="0" w:line="276" w:lineRule="auto"/>
        <w:rPr>
          <w:rFonts w:ascii="Times New Roman" w:hAnsi="Times New Roman" w:cs="Times New Roman"/>
        </w:rPr>
      </w:pPr>
      <w:r w:rsidRPr="00B947D9">
        <w:rPr>
          <w:rFonts w:ascii="Times New Roman" w:hAnsi="Times New Roman" w:cs="Times New Roman"/>
        </w:rPr>
        <w:t>A live zoom presentation regarding the project was held on May 16, 20</w:t>
      </w:r>
      <w:r w:rsidR="00CF0EFA">
        <w:rPr>
          <w:rFonts w:ascii="Times New Roman" w:hAnsi="Times New Roman" w:cs="Times New Roman"/>
        </w:rPr>
        <w:t>2</w:t>
      </w:r>
      <w:r w:rsidRPr="00B947D9">
        <w:rPr>
          <w:rFonts w:ascii="Times New Roman" w:hAnsi="Times New Roman" w:cs="Times New Roman"/>
        </w:rPr>
        <w:t>4.</w:t>
      </w:r>
      <w:r w:rsidR="00F77436">
        <w:rPr>
          <w:rFonts w:ascii="Times New Roman" w:hAnsi="Times New Roman" w:cs="Times New Roman"/>
        </w:rPr>
        <w:t xml:space="preserve"> The presentation was created by </w:t>
      </w:r>
      <w:r w:rsidR="00D0220F">
        <w:rPr>
          <w:rFonts w:ascii="Times New Roman" w:hAnsi="Times New Roman" w:cs="Times New Roman"/>
        </w:rPr>
        <w:t>Mary Phillips</w:t>
      </w:r>
      <w:r w:rsidR="009463D9">
        <w:rPr>
          <w:rFonts w:ascii="Times New Roman" w:hAnsi="Times New Roman" w:cs="Times New Roman"/>
        </w:rPr>
        <w:t xml:space="preserve">, </w:t>
      </w:r>
      <w:r w:rsidR="009463D9" w:rsidRPr="009463D9">
        <w:rPr>
          <w:rFonts w:ascii="Times New Roman" w:hAnsi="Times New Roman" w:cs="Times New Roman"/>
        </w:rPr>
        <w:t>Practice Administrator and Nurse Manager</w:t>
      </w:r>
      <w:r w:rsidR="00D0220F">
        <w:rPr>
          <w:rFonts w:ascii="Times New Roman" w:hAnsi="Times New Roman" w:cs="Times New Roman"/>
        </w:rPr>
        <w:t xml:space="preserve"> </w:t>
      </w:r>
      <w:r w:rsidR="009463D9">
        <w:rPr>
          <w:rFonts w:ascii="Times New Roman" w:hAnsi="Times New Roman" w:cs="Times New Roman"/>
        </w:rPr>
        <w:t xml:space="preserve">at WE </w:t>
      </w:r>
      <w:r w:rsidR="00D0220F">
        <w:rPr>
          <w:rFonts w:ascii="Times New Roman" w:hAnsi="Times New Roman" w:cs="Times New Roman"/>
        </w:rPr>
        <w:t xml:space="preserve">and </w:t>
      </w:r>
      <w:r w:rsidR="009463D9">
        <w:rPr>
          <w:rFonts w:ascii="Times New Roman" w:hAnsi="Times New Roman" w:cs="Times New Roman"/>
        </w:rPr>
        <w:t>Bradford Sampson, Managing Member at WE.</w:t>
      </w:r>
      <w:r w:rsidRPr="00B947D9">
        <w:rPr>
          <w:rFonts w:ascii="Times New Roman" w:hAnsi="Times New Roman" w:cs="Times New Roman"/>
        </w:rPr>
        <w:t xml:space="preserve"> The </w:t>
      </w:r>
      <w:r w:rsidR="003C7382">
        <w:rPr>
          <w:rFonts w:ascii="Times New Roman" w:hAnsi="Times New Roman" w:cs="Times New Roman"/>
        </w:rPr>
        <w:t>n</w:t>
      </w:r>
      <w:r w:rsidRPr="00B947D9">
        <w:rPr>
          <w:rFonts w:ascii="Times New Roman" w:hAnsi="Times New Roman" w:cs="Times New Roman"/>
        </w:rPr>
        <w:t xml:space="preserve">otice of the live presentation was </w:t>
      </w:r>
      <w:r w:rsidR="00F77436">
        <w:rPr>
          <w:rFonts w:ascii="Times New Roman" w:hAnsi="Times New Roman" w:cs="Times New Roman"/>
        </w:rPr>
        <w:t xml:space="preserve">posted on the Applicant’s website with a copy of the </w:t>
      </w:r>
      <w:r w:rsidR="00327FE8">
        <w:rPr>
          <w:rFonts w:ascii="Times New Roman" w:hAnsi="Times New Roman" w:cs="Times New Roman"/>
        </w:rPr>
        <w:t>presentation</w:t>
      </w:r>
      <w:r w:rsidR="00D0220F">
        <w:rPr>
          <w:rFonts w:ascii="Times New Roman" w:hAnsi="Times New Roman" w:cs="Times New Roman"/>
        </w:rPr>
        <w:t xml:space="preserve"> embedded</w:t>
      </w:r>
      <w:r w:rsidR="00F77436">
        <w:rPr>
          <w:rFonts w:ascii="Times New Roman" w:hAnsi="Times New Roman" w:cs="Times New Roman"/>
        </w:rPr>
        <w:t xml:space="preserve"> a week in advance. A copy of notice and </w:t>
      </w:r>
      <w:r w:rsidR="00327FE8">
        <w:rPr>
          <w:rFonts w:ascii="Times New Roman" w:hAnsi="Times New Roman" w:cs="Times New Roman"/>
        </w:rPr>
        <w:t>presentation</w:t>
      </w:r>
      <w:r w:rsidR="00F77436">
        <w:rPr>
          <w:rFonts w:ascii="Times New Roman" w:hAnsi="Times New Roman" w:cs="Times New Roman"/>
        </w:rPr>
        <w:t xml:space="preserve"> were left at the Applicant’s front desk. The notice of the presentation </w:t>
      </w:r>
      <w:r w:rsidR="00D0220F">
        <w:rPr>
          <w:rFonts w:ascii="Times New Roman" w:hAnsi="Times New Roman" w:cs="Times New Roman"/>
        </w:rPr>
        <w:t>was</w:t>
      </w:r>
      <w:r w:rsidR="00F77436">
        <w:rPr>
          <w:rFonts w:ascii="Times New Roman" w:hAnsi="Times New Roman" w:cs="Times New Roman"/>
        </w:rPr>
        <w:t xml:space="preserve"> also sent to the patients via a </w:t>
      </w:r>
      <w:r w:rsidR="00327FE8">
        <w:rPr>
          <w:rFonts w:ascii="Times New Roman" w:hAnsi="Times New Roman" w:cs="Times New Roman"/>
        </w:rPr>
        <w:t>listserv</w:t>
      </w:r>
      <w:r w:rsidRPr="00B947D9">
        <w:rPr>
          <w:rFonts w:ascii="Times New Roman" w:hAnsi="Times New Roman" w:cs="Times New Roman"/>
        </w:rPr>
        <w:t xml:space="preserve"> a week in advance</w:t>
      </w:r>
      <w:r w:rsidR="00F77436">
        <w:rPr>
          <w:rFonts w:ascii="Times New Roman" w:hAnsi="Times New Roman" w:cs="Times New Roman"/>
        </w:rPr>
        <w:t xml:space="preserve"> and the slides were mailed to the patients after the presentation. </w:t>
      </w:r>
      <w:r w:rsidRPr="00B947D9">
        <w:rPr>
          <w:rFonts w:ascii="Times New Roman" w:hAnsi="Times New Roman" w:cs="Times New Roman"/>
        </w:rPr>
        <w:t xml:space="preserve">Approximately </w:t>
      </w:r>
      <w:r w:rsidR="00176FB0">
        <w:rPr>
          <w:rFonts w:ascii="Times New Roman" w:hAnsi="Times New Roman" w:cs="Times New Roman"/>
        </w:rPr>
        <w:t>7</w:t>
      </w:r>
      <w:r w:rsidRPr="00B947D9">
        <w:rPr>
          <w:rFonts w:ascii="Times New Roman" w:hAnsi="Times New Roman" w:cs="Times New Roman"/>
        </w:rPr>
        <w:t xml:space="preserve"> people attended the meeting. The presentation reviewed the purpose of the Proposed Project, what it would mean for patients and the community and provided a general overview of the Proposed Project’s process. See </w:t>
      </w:r>
      <w:r w:rsidRPr="00F77436">
        <w:rPr>
          <w:rFonts w:ascii="Times New Roman" w:hAnsi="Times New Roman" w:cs="Times New Roman"/>
          <w:u w:val="single"/>
        </w:rPr>
        <w:t xml:space="preserve">Exhibit </w:t>
      </w:r>
      <w:r w:rsidR="001F2308">
        <w:rPr>
          <w:rFonts w:ascii="Times New Roman" w:hAnsi="Times New Roman" w:cs="Times New Roman"/>
          <w:u w:val="single"/>
        </w:rPr>
        <w:t>B</w:t>
      </w:r>
      <w:r w:rsidRPr="00B947D9">
        <w:rPr>
          <w:rFonts w:ascii="Times New Roman" w:hAnsi="Times New Roman" w:cs="Times New Roman"/>
        </w:rPr>
        <w:t xml:space="preserve">. </w:t>
      </w:r>
      <w:r w:rsidR="00B16D10">
        <w:rPr>
          <w:rFonts w:ascii="Times New Roman" w:hAnsi="Times New Roman" w:cs="Times New Roman"/>
        </w:rPr>
        <w:t>After the presentation, o</w:t>
      </w:r>
      <w:r w:rsidR="00F77436">
        <w:rPr>
          <w:rFonts w:ascii="Times New Roman" w:hAnsi="Times New Roman" w:cs="Times New Roman"/>
        </w:rPr>
        <w:t>ne person</w:t>
      </w:r>
      <w:r w:rsidR="00B16D10">
        <w:rPr>
          <w:rFonts w:ascii="Times New Roman" w:hAnsi="Times New Roman" w:cs="Times New Roman"/>
        </w:rPr>
        <w:t xml:space="preserve"> emailed the Applicant with </w:t>
      </w:r>
      <w:r w:rsidR="00F77436">
        <w:rPr>
          <w:rFonts w:ascii="Times New Roman" w:hAnsi="Times New Roman" w:cs="Times New Roman"/>
        </w:rPr>
        <w:t xml:space="preserve">positive feedback </w:t>
      </w:r>
      <w:r w:rsidR="00C42821">
        <w:rPr>
          <w:rFonts w:ascii="Times New Roman" w:hAnsi="Times New Roman" w:cs="Times New Roman"/>
        </w:rPr>
        <w:t xml:space="preserve">saying that the new location is great and easier to access, and it will be beneficial to reduce the </w:t>
      </w:r>
      <w:r w:rsidR="00C05093">
        <w:rPr>
          <w:rFonts w:ascii="Times New Roman" w:hAnsi="Times New Roman" w:cs="Times New Roman"/>
        </w:rPr>
        <w:t>scheduling delays</w:t>
      </w:r>
      <w:r w:rsidR="00F77436">
        <w:rPr>
          <w:rFonts w:ascii="Times New Roman" w:hAnsi="Times New Roman" w:cs="Times New Roman"/>
        </w:rPr>
        <w:t xml:space="preserve">. </w:t>
      </w:r>
    </w:p>
    <w:p w14:paraId="1CBE870C" w14:textId="11EDED26" w:rsidR="00B16D10" w:rsidRDefault="00B16D10" w:rsidP="002F4392">
      <w:pPr>
        <w:pStyle w:val="ListParagraph"/>
        <w:numPr>
          <w:ilvl w:val="0"/>
          <w:numId w:val="8"/>
        </w:numPr>
        <w:spacing w:after="0" w:line="276" w:lineRule="auto"/>
        <w:rPr>
          <w:rFonts w:ascii="Times New Roman" w:hAnsi="Times New Roman" w:cs="Times New Roman"/>
        </w:rPr>
      </w:pPr>
      <w:r>
        <w:rPr>
          <w:rFonts w:ascii="Times New Roman" w:hAnsi="Times New Roman" w:cs="Times New Roman"/>
        </w:rPr>
        <w:t>In addition to the presentation, t</w:t>
      </w:r>
      <w:r w:rsidR="00AF2A68">
        <w:rPr>
          <w:rFonts w:ascii="Times New Roman" w:hAnsi="Times New Roman" w:cs="Times New Roman"/>
        </w:rPr>
        <w:t xml:space="preserve">he Applicant sent </w:t>
      </w:r>
      <w:r>
        <w:rPr>
          <w:rFonts w:ascii="Times New Roman" w:hAnsi="Times New Roman" w:cs="Times New Roman"/>
        </w:rPr>
        <w:t>a n</w:t>
      </w:r>
      <w:r w:rsidR="00AF2A68">
        <w:rPr>
          <w:rFonts w:ascii="Times New Roman" w:hAnsi="Times New Roman" w:cs="Times New Roman"/>
        </w:rPr>
        <w:t>otification to its Patient Panel</w:t>
      </w:r>
      <w:r>
        <w:rPr>
          <w:rFonts w:ascii="Times New Roman" w:hAnsi="Times New Roman" w:cs="Times New Roman"/>
        </w:rPr>
        <w:t xml:space="preserve"> on</w:t>
      </w:r>
      <w:r w:rsidR="003C7382">
        <w:rPr>
          <w:rFonts w:ascii="Times New Roman" w:hAnsi="Times New Roman" w:cs="Times New Roman"/>
        </w:rPr>
        <w:t xml:space="preserve"> </w:t>
      </w:r>
      <w:r w:rsidR="00932CE2">
        <w:rPr>
          <w:rFonts w:ascii="Times New Roman" w:hAnsi="Times New Roman" w:cs="Times New Roman"/>
        </w:rPr>
        <w:t>Tuesday, June 18</w:t>
      </w:r>
      <w:r w:rsidR="00932CE2" w:rsidRPr="00CF0EFA">
        <w:rPr>
          <w:rFonts w:ascii="Times New Roman" w:hAnsi="Times New Roman" w:cs="Times New Roman"/>
          <w:vertAlign w:val="superscript"/>
        </w:rPr>
        <w:t>th</w:t>
      </w:r>
      <w:r w:rsidR="00932CE2">
        <w:rPr>
          <w:rFonts w:ascii="Times New Roman" w:hAnsi="Times New Roman" w:cs="Times New Roman"/>
        </w:rPr>
        <w:t xml:space="preserve">, </w:t>
      </w:r>
      <w:proofErr w:type="gramStart"/>
      <w:r w:rsidR="00932CE2">
        <w:rPr>
          <w:rFonts w:ascii="Times New Roman" w:hAnsi="Times New Roman" w:cs="Times New Roman"/>
        </w:rPr>
        <w:t>2024</w:t>
      </w:r>
      <w:proofErr w:type="gramEnd"/>
      <w:r w:rsidR="00AF2A68">
        <w:rPr>
          <w:rFonts w:ascii="Times New Roman" w:hAnsi="Times New Roman" w:cs="Times New Roman"/>
        </w:rPr>
        <w:t xml:space="preserve"> about the Proposed Project</w:t>
      </w:r>
      <w:r>
        <w:rPr>
          <w:rFonts w:ascii="Times New Roman" w:hAnsi="Times New Roman" w:cs="Times New Roman"/>
        </w:rPr>
        <w:t>.  In the notification</w:t>
      </w:r>
      <w:r w:rsidR="00CF0EFA">
        <w:rPr>
          <w:rFonts w:ascii="Times New Roman" w:hAnsi="Times New Roman" w:cs="Times New Roman"/>
        </w:rPr>
        <w:t>,</w:t>
      </w:r>
      <w:r>
        <w:rPr>
          <w:rFonts w:ascii="Times New Roman" w:hAnsi="Times New Roman" w:cs="Times New Roman"/>
        </w:rPr>
        <w:t xml:space="preserve"> the Applicant </w:t>
      </w:r>
      <w:r w:rsidR="00AF2A68">
        <w:rPr>
          <w:rFonts w:ascii="Times New Roman" w:hAnsi="Times New Roman" w:cs="Times New Roman"/>
        </w:rPr>
        <w:t>offered to host another live presentation if there was an interest and provided a contact address for patients to ask any questions</w:t>
      </w:r>
      <w:r w:rsidR="007522DD">
        <w:rPr>
          <w:rFonts w:ascii="Times New Roman" w:hAnsi="Times New Roman" w:cs="Times New Roman"/>
        </w:rPr>
        <w:t xml:space="preserve"> and to provide feedback. </w:t>
      </w:r>
      <w:r w:rsidR="00FB6546">
        <w:rPr>
          <w:rFonts w:ascii="Times New Roman" w:hAnsi="Times New Roman" w:cs="Times New Roman"/>
        </w:rPr>
        <w:t xml:space="preserve">See </w:t>
      </w:r>
      <w:r w:rsidR="00FB6546" w:rsidRPr="00FB6546">
        <w:rPr>
          <w:rFonts w:ascii="Times New Roman" w:hAnsi="Times New Roman" w:cs="Times New Roman"/>
          <w:u w:val="single"/>
        </w:rPr>
        <w:t>Exhibit C</w:t>
      </w:r>
      <w:r w:rsidR="00FB6546">
        <w:rPr>
          <w:rFonts w:ascii="Times New Roman" w:hAnsi="Times New Roman" w:cs="Times New Roman"/>
        </w:rPr>
        <w:t>.</w:t>
      </w:r>
    </w:p>
    <w:p w14:paraId="3FFB29FC" w14:textId="4CFB7075" w:rsidR="002F4392" w:rsidRPr="00B947D9" w:rsidRDefault="00B16D10" w:rsidP="002F4392">
      <w:pPr>
        <w:pStyle w:val="ListParagraph"/>
        <w:numPr>
          <w:ilvl w:val="0"/>
          <w:numId w:val="8"/>
        </w:numPr>
        <w:spacing w:after="0" w:line="276" w:lineRule="auto"/>
        <w:rPr>
          <w:rFonts w:ascii="Times New Roman" w:hAnsi="Times New Roman" w:cs="Times New Roman"/>
        </w:rPr>
      </w:pPr>
      <w:r>
        <w:rPr>
          <w:rFonts w:ascii="Times New Roman" w:hAnsi="Times New Roman" w:cs="Times New Roman"/>
        </w:rPr>
        <w:t>T</w:t>
      </w:r>
      <w:r w:rsidR="007522DD">
        <w:rPr>
          <w:rFonts w:ascii="Times New Roman" w:hAnsi="Times New Roman" w:cs="Times New Roman"/>
        </w:rPr>
        <w:t xml:space="preserve">he Applicant shared </w:t>
      </w:r>
      <w:r w:rsidR="007E7108">
        <w:rPr>
          <w:rFonts w:ascii="Times New Roman" w:hAnsi="Times New Roman" w:cs="Times New Roman"/>
        </w:rPr>
        <w:t>a copy of the</w:t>
      </w:r>
      <w:r>
        <w:rPr>
          <w:rFonts w:ascii="Times New Roman" w:hAnsi="Times New Roman" w:cs="Times New Roman"/>
        </w:rPr>
        <w:t xml:space="preserve"> May 16, 2024 presentation </w:t>
      </w:r>
      <w:r w:rsidR="007522DD">
        <w:rPr>
          <w:rFonts w:ascii="Times New Roman" w:hAnsi="Times New Roman" w:cs="Times New Roman"/>
        </w:rPr>
        <w:t>with its</w:t>
      </w:r>
      <w:r w:rsidR="00AF2A68">
        <w:rPr>
          <w:rFonts w:ascii="Times New Roman" w:hAnsi="Times New Roman" w:cs="Times New Roman"/>
        </w:rPr>
        <w:t xml:space="preserve"> referral sources</w:t>
      </w:r>
      <w:r>
        <w:rPr>
          <w:rFonts w:ascii="Times New Roman" w:hAnsi="Times New Roman" w:cs="Times New Roman"/>
        </w:rPr>
        <w:t xml:space="preserve"> </w:t>
      </w:r>
      <w:r w:rsidR="005C333D">
        <w:rPr>
          <w:rFonts w:ascii="Times New Roman" w:hAnsi="Times New Roman" w:cs="Times New Roman"/>
        </w:rPr>
        <w:t xml:space="preserve">via email </w:t>
      </w:r>
      <w:r>
        <w:rPr>
          <w:rFonts w:ascii="Times New Roman" w:hAnsi="Times New Roman" w:cs="Times New Roman"/>
        </w:rPr>
        <w:t xml:space="preserve">and requested that </w:t>
      </w:r>
      <w:proofErr w:type="gramStart"/>
      <w:r>
        <w:rPr>
          <w:rFonts w:ascii="Times New Roman" w:hAnsi="Times New Roman" w:cs="Times New Roman"/>
        </w:rPr>
        <w:t xml:space="preserve">they </w:t>
      </w:r>
      <w:r w:rsidR="00AF2A68">
        <w:rPr>
          <w:rFonts w:ascii="Times New Roman" w:hAnsi="Times New Roman" w:cs="Times New Roman"/>
        </w:rPr>
        <w:t xml:space="preserve"> share</w:t>
      </w:r>
      <w:proofErr w:type="gramEnd"/>
      <w:r w:rsidR="00AF2A68">
        <w:rPr>
          <w:rFonts w:ascii="Times New Roman" w:hAnsi="Times New Roman" w:cs="Times New Roman"/>
        </w:rPr>
        <w:t xml:space="preserve"> it with their </w:t>
      </w:r>
      <w:r w:rsidR="007522DD">
        <w:rPr>
          <w:rFonts w:ascii="Times New Roman" w:hAnsi="Times New Roman" w:cs="Times New Roman"/>
        </w:rPr>
        <w:t xml:space="preserve">respective </w:t>
      </w:r>
      <w:r w:rsidR="00AF2A68">
        <w:rPr>
          <w:rFonts w:ascii="Times New Roman" w:hAnsi="Times New Roman" w:cs="Times New Roman"/>
        </w:rPr>
        <w:t>patient panel</w:t>
      </w:r>
      <w:r>
        <w:rPr>
          <w:rFonts w:ascii="Times New Roman" w:hAnsi="Times New Roman" w:cs="Times New Roman"/>
        </w:rPr>
        <w:t>s</w:t>
      </w:r>
      <w:r w:rsidR="00AF2A68">
        <w:rPr>
          <w:rFonts w:ascii="Times New Roman" w:hAnsi="Times New Roman" w:cs="Times New Roman"/>
        </w:rPr>
        <w:t xml:space="preserve">. </w:t>
      </w:r>
    </w:p>
    <w:p w14:paraId="21867DE4" w14:textId="3F7B9B25" w:rsidR="002F4392" w:rsidRPr="00B947D9" w:rsidRDefault="00A365C3" w:rsidP="002F4392">
      <w:pPr>
        <w:pStyle w:val="ListParagraph"/>
        <w:numPr>
          <w:ilvl w:val="0"/>
          <w:numId w:val="8"/>
        </w:numPr>
        <w:spacing w:after="0" w:line="276" w:lineRule="auto"/>
        <w:rPr>
          <w:rFonts w:ascii="Times New Roman" w:hAnsi="Times New Roman" w:cs="Times New Roman"/>
        </w:rPr>
      </w:pPr>
      <w:r>
        <w:rPr>
          <w:rFonts w:ascii="Times New Roman" w:hAnsi="Times New Roman" w:cs="Times New Roman"/>
        </w:rPr>
        <w:t xml:space="preserve">A </w:t>
      </w:r>
      <w:r w:rsidR="002F4392" w:rsidRPr="00B947D9">
        <w:rPr>
          <w:rFonts w:ascii="Times New Roman" w:hAnsi="Times New Roman" w:cs="Times New Roman"/>
        </w:rPr>
        <w:t>Notice</w:t>
      </w:r>
      <w:r>
        <w:rPr>
          <w:rFonts w:ascii="Times New Roman" w:hAnsi="Times New Roman" w:cs="Times New Roman"/>
        </w:rPr>
        <w:t xml:space="preserve"> of Intent regarding </w:t>
      </w:r>
      <w:r w:rsidR="002F4392" w:rsidRPr="00B947D9">
        <w:rPr>
          <w:rFonts w:ascii="Times New Roman" w:hAnsi="Times New Roman" w:cs="Times New Roman"/>
        </w:rPr>
        <w:t xml:space="preserve">the Proposed Project was published in </w:t>
      </w:r>
      <w:r w:rsidR="00F77436">
        <w:rPr>
          <w:rFonts w:ascii="Times New Roman" w:hAnsi="Times New Roman" w:cs="Times New Roman"/>
        </w:rPr>
        <w:t xml:space="preserve">The Patriot Ledger </w:t>
      </w:r>
      <w:proofErr w:type="gramStart"/>
      <w:r w:rsidR="002F4392" w:rsidRPr="00B947D9">
        <w:rPr>
          <w:rFonts w:ascii="Times New Roman" w:hAnsi="Times New Roman" w:cs="Times New Roman"/>
        </w:rPr>
        <w:t xml:space="preserve">on </w:t>
      </w:r>
      <w:r w:rsidR="008732C5">
        <w:rPr>
          <w:rFonts w:ascii="Times New Roman" w:hAnsi="Times New Roman" w:cs="Times New Roman"/>
        </w:rPr>
        <w:t xml:space="preserve"> J</w:t>
      </w:r>
      <w:r w:rsidR="00BB2C15">
        <w:rPr>
          <w:rFonts w:ascii="Times New Roman" w:hAnsi="Times New Roman" w:cs="Times New Roman"/>
        </w:rPr>
        <w:t>une</w:t>
      </w:r>
      <w:proofErr w:type="gramEnd"/>
      <w:r w:rsidR="008732C5">
        <w:rPr>
          <w:rFonts w:ascii="Times New Roman" w:hAnsi="Times New Roman" w:cs="Times New Roman"/>
        </w:rPr>
        <w:t xml:space="preserve"> 7, 2024</w:t>
      </w:r>
      <w:r w:rsidR="002F4392" w:rsidRPr="00B947D9">
        <w:rPr>
          <w:rFonts w:ascii="Times New Roman" w:hAnsi="Times New Roman" w:cs="Times New Roman"/>
        </w:rPr>
        <w:t>.</w:t>
      </w:r>
    </w:p>
    <w:p w14:paraId="3F986966" w14:textId="77777777" w:rsidR="002F4392" w:rsidRPr="00B947D9" w:rsidRDefault="002F4392" w:rsidP="002F4392">
      <w:pPr>
        <w:spacing w:after="0"/>
        <w:rPr>
          <w:rFonts w:ascii="Times New Roman" w:hAnsi="Times New Roman" w:cs="Times New Roman"/>
        </w:rPr>
      </w:pPr>
    </w:p>
    <w:p w14:paraId="5510322A" w14:textId="20ACF829" w:rsidR="002F4392" w:rsidRPr="00B947D9" w:rsidRDefault="002F4392" w:rsidP="002F4392">
      <w:pPr>
        <w:spacing w:after="0"/>
        <w:rPr>
          <w:rFonts w:ascii="Times New Roman" w:hAnsi="Times New Roman" w:cs="Times New Roman"/>
          <w:b/>
        </w:rPr>
      </w:pPr>
      <w:bookmarkStart w:id="23" w:name="F1eii"/>
      <w:r w:rsidRPr="00B947D9">
        <w:rPr>
          <w:rFonts w:ascii="Times New Roman" w:hAnsi="Times New Roman" w:cs="Times New Roman"/>
          <w:b/>
        </w:rPr>
        <w:t>F1.</w:t>
      </w:r>
      <w:proofErr w:type="gramStart"/>
      <w:r w:rsidRPr="00B947D9">
        <w:rPr>
          <w:rFonts w:ascii="Times New Roman" w:hAnsi="Times New Roman" w:cs="Times New Roman"/>
          <w:b/>
        </w:rPr>
        <w:t>e.ii</w:t>
      </w:r>
      <w:bookmarkEnd w:id="23"/>
      <w:proofErr w:type="gramEnd"/>
      <w:r w:rsidRPr="00B947D9">
        <w:rPr>
          <w:rFonts w:ascii="Times New Roman" w:hAnsi="Times New Roman" w:cs="Times New Roman"/>
          <w:b/>
        </w:rPr>
        <w:t xml:space="preserve"> 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6961535E" w14:textId="77777777" w:rsidR="002F4392" w:rsidRPr="00B947D9" w:rsidRDefault="002F4392" w:rsidP="002F4392">
      <w:pPr>
        <w:spacing w:after="0"/>
        <w:rPr>
          <w:rFonts w:ascii="Times New Roman" w:hAnsi="Times New Roman" w:cs="Times New Roman"/>
          <w:b/>
        </w:rPr>
      </w:pPr>
    </w:p>
    <w:p w14:paraId="55C81C62" w14:textId="29F74CD3" w:rsidR="002F4392" w:rsidRPr="00B947D9" w:rsidRDefault="002F4392" w:rsidP="002F4392">
      <w:pPr>
        <w:spacing w:after="0"/>
        <w:rPr>
          <w:rFonts w:ascii="Times New Roman" w:hAnsi="Times New Roman" w:cs="Times New Roman"/>
          <w:b/>
        </w:rPr>
      </w:pPr>
      <w:r w:rsidRPr="00B947D9">
        <w:rPr>
          <w:rFonts w:ascii="Times New Roman" w:hAnsi="Times New Roman" w:cs="Times New Roman"/>
        </w:rPr>
        <w:t>To ensure sound community engagement for the Proposed Project, the Applicant took the actions described above</w:t>
      </w:r>
      <w:r w:rsidR="0062658F">
        <w:rPr>
          <w:rFonts w:ascii="Times New Roman" w:hAnsi="Times New Roman" w:cs="Times New Roman"/>
        </w:rPr>
        <w:t xml:space="preserve"> and engaged with the medical community </w:t>
      </w:r>
      <w:r w:rsidR="005C333D">
        <w:rPr>
          <w:rFonts w:ascii="Times New Roman" w:hAnsi="Times New Roman" w:cs="Times New Roman"/>
        </w:rPr>
        <w:t xml:space="preserve">and its referral sources </w:t>
      </w:r>
      <w:r w:rsidR="0062658F">
        <w:rPr>
          <w:rFonts w:ascii="Times New Roman" w:hAnsi="Times New Roman" w:cs="Times New Roman"/>
        </w:rPr>
        <w:t>in the area including with the South Shore Hospital, South Shore Medical Center, Manet Community Health Center, and Healthcare South P.C.</w:t>
      </w:r>
    </w:p>
    <w:p w14:paraId="08E4BD32" w14:textId="77777777" w:rsidR="00CF0EFA" w:rsidRDefault="00CF0EFA" w:rsidP="0084724C">
      <w:pPr>
        <w:rPr>
          <w:rFonts w:ascii="Times New Roman" w:hAnsi="Times New Roman" w:cs="Times New Roman"/>
          <w:b/>
          <w:u w:val="single"/>
        </w:rPr>
      </w:pPr>
    </w:p>
    <w:p w14:paraId="33A58DCC" w14:textId="54556D1D" w:rsidR="0084724C" w:rsidRPr="00B947D9" w:rsidRDefault="0084724C" w:rsidP="0084724C">
      <w:pPr>
        <w:rPr>
          <w:rFonts w:ascii="Times New Roman" w:hAnsi="Times New Roman" w:cs="Times New Roman"/>
          <w:b/>
          <w:u w:val="single"/>
        </w:rPr>
      </w:pPr>
      <w:r w:rsidRPr="00B947D9">
        <w:rPr>
          <w:rFonts w:ascii="Times New Roman" w:hAnsi="Times New Roman" w:cs="Times New Roman"/>
          <w:b/>
          <w:u w:val="single"/>
        </w:rPr>
        <w:t>Factor 2: Health Priorities</w:t>
      </w:r>
    </w:p>
    <w:p w14:paraId="713DA8EB" w14:textId="77777777" w:rsidR="0084724C" w:rsidRPr="00B947D9" w:rsidRDefault="0084724C" w:rsidP="0084724C">
      <w:pPr>
        <w:rPr>
          <w:rFonts w:ascii="Times New Roman" w:hAnsi="Times New Roman" w:cs="Times New Roman"/>
          <w:b/>
        </w:rPr>
      </w:pPr>
      <w:bookmarkStart w:id="24" w:name="F2a"/>
      <w:r w:rsidRPr="00FF7BCC">
        <w:rPr>
          <w:rFonts w:ascii="Times New Roman" w:hAnsi="Times New Roman" w:cs="Times New Roman"/>
          <w:b/>
          <w:u w:val="single"/>
        </w:rPr>
        <w:t xml:space="preserve">F2.a. </w:t>
      </w:r>
      <w:r w:rsidRPr="00B947D9">
        <w:rPr>
          <w:rFonts w:ascii="Times New Roman" w:hAnsi="Times New Roman" w:cs="Times New Roman"/>
          <w:b/>
          <w:u w:val="single"/>
        </w:rPr>
        <w:t>Cost Containment</w:t>
      </w:r>
      <w:bookmarkEnd w:id="24"/>
      <w:r w:rsidRPr="00B947D9">
        <w:rPr>
          <w:rFonts w:ascii="Times New Roman" w:hAnsi="Times New Roman" w:cs="Times New Roman"/>
          <w:b/>
        </w:rPr>
        <w:t>:</w:t>
      </w:r>
    </w:p>
    <w:p w14:paraId="65862918" w14:textId="77777777" w:rsidR="0084724C" w:rsidRPr="00B947D9" w:rsidRDefault="0084724C" w:rsidP="0084724C">
      <w:pPr>
        <w:rPr>
          <w:rFonts w:ascii="Times New Roman" w:hAnsi="Times New Roman" w:cs="Times New Roman"/>
          <w:b/>
        </w:rPr>
      </w:pPr>
      <w:r w:rsidRPr="00B947D9">
        <w:rPr>
          <w:rFonts w:ascii="Times New Roman" w:hAnsi="Times New Roman" w:cs="Times New Roman"/>
          <w:b/>
        </w:rPr>
        <w:t xml:space="preserve">Using objective data, please describe, for each new or expanded service, how the Proposed Project will meaningfully contribute to the Commonwealth's goals for cost containment. </w:t>
      </w:r>
    </w:p>
    <w:p w14:paraId="66E362F2" w14:textId="17C942E2" w:rsidR="0084724C" w:rsidRPr="00B947D9" w:rsidRDefault="0084724C" w:rsidP="0084724C">
      <w:pPr>
        <w:jc w:val="both"/>
        <w:rPr>
          <w:rFonts w:ascii="Times New Roman" w:hAnsi="Times New Roman" w:cs="Times New Roman"/>
        </w:rPr>
      </w:pPr>
      <w:r w:rsidRPr="00B947D9">
        <w:rPr>
          <w:rFonts w:ascii="Times New Roman" w:hAnsi="Times New Roman" w:cs="Times New Roman"/>
        </w:rPr>
        <w:t xml:space="preserve">The Proposed Project will meaningfully contribute to the Commonwealth’s goals for cost containment by increasing timely access to </w:t>
      </w:r>
      <w:r w:rsidR="001D185D">
        <w:rPr>
          <w:rFonts w:ascii="Times New Roman" w:hAnsi="Times New Roman" w:cs="Times New Roman"/>
        </w:rPr>
        <w:t>high quality</w:t>
      </w:r>
      <w:r w:rsidRPr="00B947D9">
        <w:rPr>
          <w:rFonts w:ascii="Times New Roman" w:hAnsi="Times New Roman" w:cs="Times New Roman"/>
        </w:rPr>
        <w:t xml:space="preserve">, cost-effective, preventive and therapeutic care delivered in a lower cost ambulatory surgery center setting.  Increasing the number of procedure rooms, coupled with care delivery and patient experience improvements from the </w:t>
      </w:r>
      <w:r w:rsidR="008067A5" w:rsidRPr="00B947D9">
        <w:rPr>
          <w:rFonts w:ascii="Times New Roman" w:hAnsi="Times New Roman" w:cs="Times New Roman"/>
        </w:rPr>
        <w:t>state-of-the-art</w:t>
      </w:r>
      <w:r w:rsidRPr="00B947D9">
        <w:rPr>
          <w:rFonts w:ascii="Times New Roman" w:hAnsi="Times New Roman" w:cs="Times New Roman"/>
        </w:rPr>
        <w:t xml:space="preserve"> design, will facilitate more timely and efficient access to care leading to earlier detection rates and improved outcomes, thus further bending the cost curve</w:t>
      </w:r>
      <w:r w:rsidRPr="00B947D9">
        <w:rPr>
          <w:rStyle w:val="FootnoteReference"/>
          <w:rFonts w:ascii="Times New Roman" w:hAnsi="Times New Roman" w:cs="Times New Roman"/>
        </w:rPr>
        <w:footnoteReference w:id="67"/>
      </w:r>
      <w:r w:rsidRPr="00B947D9">
        <w:rPr>
          <w:rFonts w:ascii="Times New Roman" w:hAnsi="Times New Roman" w:cs="Times New Roman"/>
        </w:rPr>
        <w:t xml:space="preserve">.  Moreover, Applicant is an experienced provider with excellent outcomes, so increasing Applicant’s capacity and throughput will increase the availability of </w:t>
      </w:r>
      <w:r w:rsidR="00B16D10" w:rsidRPr="00B947D9">
        <w:rPr>
          <w:rFonts w:ascii="Times New Roman" w:hAnsi="Times New Roman" w:cs="Times New Roman"/>
        </w:rPr>
        <w:t>high</w:t>
      </w:r>
      <w:r w:rsidR="00F55FB6">
        <w:rPr>
          <w:rFonts w:ascii="Times New Roman" w:hAnsi="Times New Roman" w:cs="Times New Roman"/>
        </w:rPr>
        <w:t xml:space="preserve"> </w:t>
      </w:r>
      <w:r w:rsidR="00B16D10" w:rsidRPr="00B947D9">
        <w:rPr>
          <w:rFonts w:ascii="Times New Roman" w:hAnsi="Times New Roman" w:cs="Times New Roman"/>
        </w:rPr>
        <w:t>quality, cost-effective</w:t>
      </w:r>
      <w:r w:rsidRPr="00B947D9">
        <w:rPr>
          <w:rFonts w:ascii="Times New Roman" w:hAnsi="Times New Roman" w:cs="Times New Roman"/>
        </w:rPr>
        <w:t xml:space="preserve"> services.  </w:t>
      </w:r>
    </w:p>
    <w:p w14:paraId="3C57C6F7" w14:textId="7302E8B1" w:rsidR="0084724C" w:rsidRPr="00B947D9" w:rsidRDefault="0084724C" w:rsidP="0084724C">
      <w:pPr>
        <w:jc w:val="both"/>
        <w:rPr>
          <w:rFonts w:ascii="Times New Roman" w:hAnsi="Times New Roman" w:cs="Times New Roman"/>
        </w:rPr>
      </w:pPr>
      <w:r w:rsidRPr="00B947D9">
        <w:rPr>
          <w:rFonts w:ascii="Times New Roman" w:hAnsi="Times New Roman" w:cs="Times New Roman"/>
        </w:rPr>
        <w:t xml:space="preserve">As discussed under Factor </w:t>
      </w:r>
      <w:r w:rsidR="0075269A" w:rsidRPr="00B947D9">
        <w:rPr>
          <w:rFonts w:ascii="Times New Roman" w:hAnsi="Times New Roman" w:cs="Times New Roman"/>
        </w:rPr>
        <w:t>1.a.ii</w:t>
      </w:r>
      <w:r w:rsidRPr="00B947D9">
        <w:rPr>
          <w:rFonts w:ascii="Times New Roman" w:hAnsi="Times New Roman" w:cs="Times New Roman"/>
        </w:rPr>
        <w:t>, the prevalence of gastrointestinal disorders and related chronic conditions continues to rise leading to greater demand for Procedures. CRC is one of the leading causes of cancer-related death in the United States. CRC trends are particularly concerning among people younger than 55 with the proportion of diagnoses increasing from 11% in 1995 to 20% in 2019.</w:t>
      </w:r>
      <w:bookmarkStart w:id="25" w:name="_cp_change_57"/>
      <w:r w:rsidRPr="00B947D9">
        <w:rPr>
          <w:rStyle w:val="FootnoteReference"/>
          <w:rFonts w:ascii="Times New Roman" w:hAnsi="Times New Roman" w:cs="Times New Roman"/>
        </w:rPr>
        <w:footnoteReference w:id="68"/>
      </w:r>
      <w:bookmarkEnd w:id="25"/>
      <w:r w:rsidRPr="00B947D9">
        <w:rPr>
          <w:rStyle w:val="FootnoteReference"/>
          <w:rFonts w:ascii="Times New Roman" w:hAnsi="Times New Roman" w:cs="Times New Roman"/>
        </w:rPr>
        <w:t xml:space="preserve"> </w:t>
      </w:r>
      <w:r w:rsidRPr="00B947D9">
        <w:rPr>
          <w:rFonts w:ascii="Times New Roman" w:hAnsi="Times New Roman" w:cs="Times New Roman"/>
        </w:rPr>
        <w:t xml:space="preserve"> On the positive side, the 5-year relative survival rate when CRC is found at an early stage before it has spread is about 90%.</w:t>
      </w:r>
      <w:r w:rsidRPr="00B947D9">
        <w:rPr>
          <w:rStyle w:val="FootnoteReference"/>
          <w:rFonts w:ascii="Times New Roman" w:hAnsi="Times New Roman" w:cs="Times New Roman"/>
        </w:rPr>
        <w:footnoteReference w:id="69"/>
      </w:r>
      <w:r w:rsidRPr="00B947D9">
        <w:rPr>
          <w:rFonts w:ascii="Times New Roman" w:hAnsi="Times New Roman" w:cs="Times New Roman"/>
        </w:rPr>
        <w:t xml:space="preserve">  Similarly, esophageal cancer, which historically was rare in people aged 54 and below, has been increasing steadily between 1975 and 2015 by nearly 3% each year.</w:t>
      </w:r>
      <w:r w:rsidRPr="00B947D9">
        <w:rPr>
          <w:rStyle w:val="FootnoteReference"/>
          <w:rFonts w:ascii="Times New Roman" w:hAnsi="Times New Roman" w:cs="Times New Roman"/>
        </w:rPr>
        <w:footnoteReference w:id="70"/>
      </w:r>
      <w:r w:rsidRPr="00B947D9">
        <w:rPr>
          <w:rFonts w:ascii="Times New Roman" w:hAnsi="Times New Roman" w:cs="Times New Roman"/>
        </w:rPr>
        <w:t xml:space="preserve"> According to American Cancer Society, the 5-year relative survival rate for people diagnosed with localized esophageal cancer (cancer growing only in the esophagus) was 49% while the survival rate for people diagnosed with distant esophageal cancer (cancer spread to organs or lymph nodes away from the main tumor) was 6%.</w:t>
      </w:r>
      <w:r w:rsidRPr="00B947D9">
        <w:rPr>
          <w:rStyle w:val="FootnoteReference"/>
          <w:rFonts w:ascii="Times New Roman" w:hAnsi="Times New Roman" w:cs="Times New Roman"/>
        </w:rPr>
        <w:footnoteReference w:id="71"/>
      </w:r>
      <w:r w:rsidRPr="00B947D9">
        <w:rPr>
          <w:rFonts w:ascii="Times New Roman" w:hAnsi="Times New Roman" w:cs="Times New Roman"/>
        </w:rPr>
        <w:t xml:space="preserve">  With early detection, CRC and esophageal cancer can be treated more easily, more successfully and more cost effectively.  </w:t>
      </w:r>
    </w:p>
    <w:p w14:paraId="0E78BE89" w14:textId="77777777" w:rsidR="0084724C" w:rsidRPr="00B947D9" w:rsidRDefault="0084724C" w:rsidP="0084724C">
      <w:pPr>
        <w:jc w:val="both"/>
        <w:rPr>
          <w:rFonts w:ascii="Times New Roman" w:hAnsi="Times New Roman" w:cs="Times New Roman"/>
        </w:rPr>
      </w:pPr>
      <w:r w:rsidRPr="00B947D9">
        <w:rPr>
          <w:rFonts w:ascii="Times New Roman" w:hAnsi="Times New Roman" w:cs="Times New Roman"/>
        </w:rPr>
        <w:t xml:space="preserve">By expanding access to services, Applicant will be able to detect adenomas in more of its patients at an earlier stage allowing for treatment that is more effective and at lower cost.  Applicant’s Adenoma Detection Rate (“ADR”), which is the “gold standard” for quality measures in screening </w:t>
      </w:r>
      <w:r w:rsidRPr="00B947D9">
        <w:rPr>
          <w:rFonts w:ascii="Times New Roman" w:hAnsi="Times New Roman" w:cs="Times New Roman"/>
        </w:rPr>
        <w:lastRenderedPageBreak/>
        <w:t>colonoscopy, is already high due to its longer endoscope withdrawal time. On average for each 1% increase in ADR, there is a 3% reduction in the risk of CRC.</w:t>
      </w:r>
      <w:r w:rsidRPr="00B947D9">
        <w:rPr>
          <w:rStyle w:val="FootnoteReference"/>
          <w:rFonts w:ascii="Times New Roman" w:hAnsi="Times New Roman" w:cs="Times New Roman"/>
        </w:rPr>
        <w:footnoteReference w:id="72"/>
      </w:r>
      <w:r w:rsidRPr="00B947D9">
        <w:rPr>
          <w:rFonts w:ascii="Times New Roman" w:hAnsi="Times New Roman" w:cs="Times New Roman"/>
        </w:rPr>
        <w:t xml:space="preserve">   Compared to the benchmark for ADR which is 25% overall</w:t>
      </w:r>
      <w:r w:rsidRPr="00B947D9">
        <w:rPr>
          <w:rStyle w:val="FootnoteReference"/>
          <w:rFonts w:ascii="Times New Roman" w:hAnsi="Times New Roman" w:cs="Times New Roman"/>
        </w:rPr>
        <w:footnoteReference w:id="73"/>
      </w:r>
      <w:r w:rsidRPr="00B947D9">
        <w:rPr>
          <w:rFonts w:ascii="Times New Roman" w:hAnsi="Times New Roman" w:cs="Times New Roman"/>
        </w:rPr>
        <w:t xml:space="preserve">, the Applicant’s ADR in 2023 ranged from 45-52%. </w:t>
      </w:r>
    </w:p>
    <w:p w14:paraId="49324837" w14:textId="79A3F099" w:rsidR="0084724C" w:rsidRPr="00B947D9" w:rsidRDefault="0084724C" w:rsidP="0084724C">
      <w:pPr>
        <w:rPr>
          <w:rFonts w:ascii="Times New Roman" w:hAnsi="Times New Roman" w:cs="Times New Roman"/>
        </w:rPr>
      </w:pPr>
      <w:r w:rsidRPr="00B947D9">
        <w:rPr>
          <w:rFonts w:ascii="Times New Roman" w:hAnsi="Times New Roman" w:cs="Times New Roman"/>
        </w:rPr>
        <w:t>By expanding the number of procedures performed in an ASC setting</w:t>
      </w:r>
      <w:r w:rsidR="009118AF">
        <w:rPr>
          <w:rFonts w:ascii="Times New Roman" w:hAnsi="Times New Roman" w:cs="Times New Roman"/>
        </w:rPr>
        <w:t xml:space="preserve"> at the Main Site</w:t>
      </w:r>
      <w:r w:rsidRPr="00B947D9">
        <w:rPr>
          <w:rFonts w:ascii="Times New Roman" w:hAnsi="Times New Roman" w:cs="Times New Roman"/>
        </w:rPr>
        <w:t xml:space="preserve">, the Proposed Project also will reduce unnecessary costs to the healthcare system.  ASCs </w:t>
      </w:r>
      <w:proofErr w:type="gramStart"/>
      <w:r w:rsidRPr="00B947D9">
        <w:rPr>
          <w:rFonts w:ascii="Times New Roman" w:hAnsi="Times New Roman" w:cs="Times New Roman"/>
        </w:rPr>
        <w:t>are able to</w:t>
      </w:r>
      <w:proofErr w:type="gramEnd"/>
      <w:r w:rsidRPr="00B947D9">
        <w:rPr>
          <w:rFonts w:ascii="Times New Roman" w:hAnsi="Times New Roman" w:cs="Times New Roman"/>
        </w:rPr>
        <w:t xml:space="preserve"> create significant savings due to a combination of factors including the more efficient use of time and resources</w:t>
      </w:r>
      <w:r w:rsidRPr="00B947D9">
        <w:rPr>
          <w:rStyle w:val="FootnoteReference"/>
          <w:rFonts w:ascii="Times New Roman" w:hAnsi="Times New Roman" w:cs="Times New Roman"/>
        </w:rPr>
        <w:footnoteReference w:id="74"/>
      </w:r>
      <w:r w:rsidRPr="00B947D9">
        <w:rPr>
          <w:rFonts w:ascii="Times New Roman" w:hAnsi="Times New Roman" w:cs="Times New Roman"/>
        </w:rPr>
        <w:t xml:space="preserve"> and </w:t>
      </w:r>
      <w:r w:rsidR="0062658F">
        <w:rPr>
          <w:rFonts w:ascii="Times New Roman" w:hAnsi="Times New Roman" w:cs="Times New Roman"/>
        </w:rPr>
        <w:t>the ability</w:t>
      </w:r>
      <w:r w:rsidRPr="00B947D9">
        <w:rPr>
          <w:rFonts w:ascii="Times New Roman" w:hAnsi="Times New Roman" w:cs="Times New Roman"/>
        </w:rPr>
        <w:t xml:space="preserve"> to streamline overhead expenses.</w:t>
      </w:r>
      <w:r w:rsidRPr="00B947D9">
        <w:rPr>
          <w:rStyle w:val="FootnoteReference"/>
          <w:rFonts w:ascii="Times New Roman" w:hAnsi="Times New Roman" w:cs="Times New Roman"/>
        </w:rPr>
        <w:footnoteReference w:id="75"/>
      </w:r>
      <w:r w:rsidRPr="00B947D9">
        <w:rPr>
          <w:rFonts w:ascii="Times New Roman" w:hAnsi="Times New Roman" w:cs="Times New Roman"/>
        </w:rPr>
        <w:t xml:space="preserve"> These efficiencies lead to savings that are reflected in lower procedure costs, ultimately leading to overall reduced costs and total medical expenses. Studies undertaken by the Ambulatory Surgery Center Association (ASCA) provide that if half of the eligible surgical procedures were shifted from hospital-based outpatient departments to ASCs, Medicare would save an additional $2.3 billion annually.</w:t>
      </w:r>
      <w:r w:rsidRPr="00B947D9">
        <w:rPr>
          <w:rStyle w:val="FootnoteReference"/>
          <w:rFonts w:ascii="Times New Roman" w:hAnsi="Times New Roman" w:cs="Times New Roman"/>
        </w:rPr>
        <w:footnoteReference w:id="76"/>
      </w:r>
      <w:r w:rsidRPr="00B947D9">
        <w:rPr>
          <w:rFonts w:ascii="Times New Roman" w:hAnsi="Times New Roman" w:cs="Times New Roman"/>
        </w:rPr>
        <w:t xml:space="preserve"> Similarly, Medicaid, other insurers and patients benefit from lower prices for services performed in the ASC setting due to lower levels of reimbursement and lower coinsurance payments.  </w:t>
      </w:r>
    </w:p>
    <w:p w14:paraId="29093388" w14:textId="65C37FF9" w:rsidR="0084724C" w:rsidRPr="00B947D9" w:rsidRDefault="0084724C" w:rsidP="0084724C">
      <w:pPr>
        <w:rPr>
          <w:rFonts w:ascii="Times New Roman" w:hAnsi="Times New Roman" w:cs="Times New Roman"/>
        </w:rPr>
      </w:pPr>
      <w:r w:rsidRPr="00B947D9">
        <w:rPr>
          <w:rFonts w:ascii="Times New Roman" w:hAnsi="Times New Roman" w:cs="Times New Roman"/>
        </w:rPr>
        <w:t>This national data is consistent with the Massachusetts experience.  As discussed above in Section F1.b.i, according to HPC 2023 Cost Trends Report, as compared to the same services delivered in a HOPD setting, ASCs typically had lower commercial prices for their services.</w:t>
      </w:r>
      <w:r w:rsidRPr="00B947D9">
        <w:rPr>
          <w:rStyle w:val="FootnoteReference"/>
          <w:rFonts w:ascii="Times New Roman" w:hAnsi="Times New Roman" w:cs="Times New Roman"/>
        </w:rPr>
        <w:footnoteReference w:id="77"/>
      </w:r>
      <w:r w:rsidRPr="00B947D9">
        <w:rPr>
          <w:rFonts w:ascii="Times New Roman" w:hAnsi="Times New Roman" w:cs="Times New Roman"/>
        </w:rPr>
        <w:t xml:space="preserve"> In 2021, common surgeries at ASCs were found to cost between 27 to 57 percent less compared to services in a HOPD.</w:t>
      </w:r>
      <w:r w:rsidRPr="00B947D9">
        <w:rPr>
          <w:rStyle w:val="FootnoteReference"/>
          <w:rFonts w:ascii="Times New Roman" w:hAnsi="Times New Roman" w:cs="Times New Roman"/>
        </w:rPr>
        <w:footnoteReference w:id="78"/>
      </w:r>
      <w:r w:rsidRPr="00B947D9">
        <w:rPr>
          <w:rFonts w:ascii="Times New Roman" w:hAnsi="Times New Roman" w:cs="Times New Roman"/>
        </w:rPr>
        <w:t xml:space="preserve"> Both Medicare and MassHealth pay lower rates for the same services provided in an ASC compared to a HOPD setting.</w:t>
      </w:r>
      <w:r w:rsidRPr="00B947D9">
        <w:rPr>
          <w:rStyle w:val="FootnoteReference"/>
          <w:rFonts w:ascii="Times New Roman" w:hAnsi="Times New Roman" w:cs="Times New Roman"/>
        </w:rPr>
        <w:footnoteReference w:id="79"/>
      </w:r>
    </w:p>
    <w:p w14:paraId="610AC22B" w14:textId="181159D0" w:rsidR="0084724C" w:rsidRPr="00B947D9" w:rsidRDefault="0084724C" w:rsidP="0084724C">
      <w:pPr>
        <w:rPr>
          <w:rFonts w:ascii="Times New Roman" w:hAnsi="Times New Roman" w:cs="Times New Roman"/>
        </w:rPr>
      </w:pPr>
      <w:r w:rsidRPr="00B947D9">
        <w:rPr>
          <w:rFonts w:ascii="Times New Roman" w:hAnsi="Times New Roman" w:cs="Times New Roman"/>
        </w:rPr>
        <w:t>With respect to the Applicant in particular, an important consideration is that the Proposed Project will enable the bulk of Procedures for patients for whom a hospital-based procedure is not medically necessary to be provided in the ASC setting.  Thus, the current overflow scheduling at SSH will be reduced and Procedures performed by Applicant at SSH will primarily be for reasons of medical necessity.  Reimbursement rates for procedures performed in ASCs are approximately 60% of the rate for the same outpatient procedures performed in a hospital setting and patient coinsurance obligations are reduced.</w:t>
      </w:r>
      <w:r w:rsidRPr="00B947D9">
        <w:rPr>
          <w:rStyle w:val="FootnoteReference"/>
          <w:rFonts w:ascii="Times New Roman" w:hAnsi="Times New Roman" w:cs="Times New Roman"/>
        </w:rPr>
        <w:footnoteReference w:id="80"/>
      </w:r>
      <w:r w:rsidRPr="00B947D9">
        <w:rPr>
          <w:rFonts w:ascii="Times New Roman" w:hAnsi="Times New Roman" w:cs="Times New Roman"/>
        </w:rPr>
        <w:t xml:space="preserve">  Thus, Applicant receives lower reimbursement for Procedures performed at the Main Site than at the SSH Location, lowering industry costs, and </w:t>
      </w:r>
      <w:r w:rsidR="0062658F">
        <w:rPr>
          <w:rFonts w:ascii="Times New Roman" w:hAnsi="Times New Roman" w:cs="Times New Roman"/>
        </w:rPr>
        <w:t xml:space="preserve">providing </w:t>
      </w:r>
      <w:r w:rsidRPr="00B947D9">
        <w:rPr>
          <w:rFonts w:ascii="Times New Roman" w:hAnsi="Times New Roman" w:cs="Times New Roman"/>
        </w:rPr>
        <w:t xml:space="preserve">patients </w:t>
      </w:r>
      <w:r w:rsidR="0062658F">
        <w:rPr>
          <w:rFonts w:ascii="Times New Roman" w:hAnsi="Times New Roman" w:cs="Times New Roman"/>
        </w:rPr>
        <w:t>with additional savings</w:t>
      </w:r>
      <w:r w:rsidRPr="00B947D9">
        <w:rPr>
          <w:rFonts w:ascii="Times New Roman" w:hAnsi="Times New Roman" w:cs="Times New Roman"/>
        </w:rPr>
        <w:t xml:space="preserve">.   </w:t>
      </w:r>
    </w:p>
    <w:p w14:paraId="74C7DCAF" w14:textId="6CAF38AE" w:rsidR="0084724C" w:rsidRPr="00B947D9" w:rsidRDefault="0084724C" w:rsidP="0084724C">
      <w:pPr>
        <w:jc w:val="both"/>
        <w:rPr>
          <w:rFonts w:ascii="Times New Roman" w:hAnsi="Times New Roman" w:cs="Times New Roman"/>
        </w:rPr>
      </w:pPr>
      <w:r w:rsidRPr="00B947D9">
        <w:rPr>
          <w:rFonts w:ascii="Times New Roman" w:hAnsi="Times New Roman" w:cs="Times New Roman"/>
        </w:rPr>
        <w:t>The goals for cost containment in Massachusetts center</w:t>
      </w:r>
      <w:r w:rsidR="00036C4D">
        <w:rPr>
          <w:rFonts w:ascii="Times New Roman" w:hAnsi="Times New Roman" w:cs="Times New Roman"/>
        </w:rPr>
        <w:t>s</w:t>
      </w:r>
      <w:r w:rsidRPr="00B947D9">
        <w:rPr>
          <w:rFonts w:ascii="Times New Roman" w:hAnsi="Times New Roman" w:cs="Times New Roman"/>
        </w:rPr>
        <w:t xml:space="preserve"> around providing low-cost care alternatives without sacrificing high quality.  The </w:t>
      </w:r>
      <w:r w:rsidR="00176FB0" w:rsidRPr="00B947D9">
        <w:rPr>
          <w:rFonts w:ascii="Times New Roman" w:hAnsi="Times New Roman" w:cs="Times New Roman"/>
        </w:rPr>
        <w:t>HPC</w:t>
      </w:r>
      <w:r w:rsidRPr="00B947D9">
        <w:rPr>
          <w:rFonts w:ascii="Times New Roman" w:hAnsi="Times New Roman" w:cs="Times New Roman"/>
        </w:rPr>
        <w:t xml:space="preserve"> set the following goal for cost containment: </w:t>
      </w:r>
      <w:r w:rsidRPr="00E40723">
        <w:rPr>
          <w:rFonts w:ascii="Times New Roman" w:hAnsi="Times New Roman" w:cs="Times New Roman"/>
        </w:rPr>
        <w:lastRenderedPageBreak/>
        <w:t>better health and better care</w:t>
      </w:r>
      <w:r w:rsidRPr="00AC567C">
        <w:rPr>
          <w:rFonts w:ascii="Times New Roman" w:hAnsi="Times New Roman" w:cs="Times New Roman"/>
        </w:rPr>
        <w:t xml:space="preserve"> </w:t>
      </w:r>
      <w:r w:rsidRPr="00B947D9">
        <w:rPr>
          <w:rFonts w:ascii="Times New Roman" w:hAnsi="Times New Roman" w:cs="Times New Roman"/>
        </w:rPr>
        <w:t>– at a lower cost</w:t>
      </w:r>
      <w:r w:rsidR="00AC567C">
        <w:rPr>
          <w:rFonts w:ascii="Times New Roman" w:hAnsi="Times New Roman" w:cs="Times New Roman"/>
        </w:rPr>
        <w:t xml:space="preserve"> – for all residents across the Commonwealth</w:t>
      </w:r>
      <w:r w:rsidRPr="00B947D9">
        <w:rPr>
          <w:rFonts w:ascii="Times New Roman" w:hAnsi="Times New Roman" w:cs="Times New Roman"/>
        </w:rPr>
        <w:t>).</w:t>
      </w:r>
      <w:r w:rsidR="00AC567C">
        <w:rPr>
          <w:rStyle w:val="FootnoteReference"/>
          <w:rFonts w:ascii="Times New Roman" w:hAnsi="Times New Roman" w:cs="Times New Roman"/>
        </w:rPr>
        <w:footnoteReference w:id="81"/>
      </w:r>
      <w:r w:rsidRPr="00B947D9">
        <w:rPr>
          <w:rFonts w:ascii="Times New Roman" w:hAnsi="Times New Roman" w:cs="Times New Roman"/>
        </w:rPr>
        <w:t xml:space="preserve">  While lower prices at ASCs translate to lower patient cost sharing,</w:t>
      </w:r>
      <w:r w:rsidRPr="00B947D9">
        <w:rPr>
          <w:rStyle w:val="FootnoteReference"/>
          <w:rFonts w:ascii="Times New Roman" w:hAnsi="Times New Roman" w:cs="Times New Roman"/>
        </w:rPr>
        <w:footnoteReference w:id="82"/>
      </w:r>
      <w:r w:rsidRPr="00B947D9">
        <w:rPr>
          <w:rFonts w:ascii="Times New Roman" w:hAnsi="Times New Roman" w:cs="Times New Roman"/>
        </w:rPr>
        <w:t xml:space="preserve"> the quality of care is not compromised and in fact, patient quality and safety at ASCs is comparable or better than the care delivered the HOPD.</w:t>
      </w:r>
      <w:r w:rsidRPr="00B947D9">
        <w:rPr>
          <w:rStyle w:val="FootnoteReference"/>
          <w:rFonts w:ascii="Times New Roman" w:hAnsi="Times New Roman" w:cs="Times New Roman"/>
        </w:rPr>
        <w:footnoteReference w:id="83"/>
      </w:r>
      <w:r w:rsidRPr="00B947D9">
        <w:rPr>
          <w:rFonts w:ascii="Times New Roman" w:hAnsi="Times New Roman" w:cs="Times New Roman"/>
        </w:rPr>
        <w:t xml:space="preserve"> Evidence shows ASC patients are able to experience better clinical outcomes as surgeries performed in this setting generally take a shorter amount of time, patients are able to benefit from a faster recovery time,</w:t>
      </w:r>
      <w:r w:rsidRPr="00B947D9">
        <w:rPr>
          <w:rStyle w:val="FootnoteReference"/>
          <w:rFonts w:ascii="Times New Roman" w:hAnsi="Times New Roman" w:cs="Times New Roman"/>
        </w:rPr>
        <w:footnoteReference w:id="84"/>
      </w:r>
      <w:r w:rsidRPr="00B947D9">
        <w:rPr>
          <w:rFonts w:ascii="Times New Roman" w:hAnsi="Times New Roman" w:cs="Times New Roman"/>
        </w:rPr>
        <w:t xml:space="preserve"> infection rates and readmission rates are significantly lower than,</w:t>
      </w:r>
      <w:r w:rsidRPr="00B947D9">
        <w:rPr>
          <w:rStyle w:val="FootnoteReference"/>
          <w:rFonts w:ascii="Times New Roman" w:hAnsi="Times New Roman" w:cs="Times New Roman"/>
        </w:rPr>
        <w:footnoteReference w:id="85"/>
      </w:r>
      <w:r w:rsidRPr="00B947D9">
        <w:rPr>
          <w:rFonts w:ascii="Times New Roman" w:hAnsi="Times New Roman" w:cs="Times New Roman"/>
        </w:rPr>
        <w:t xml:space="preserve"> and morbidity and mortality following ASC procedures is favorable.</w:t>
      </w:r>
      <w:r w:rsidRPr="00B947D9">
        <w:rPr>
          <w:rStyle w:val="FootnoteReference"/>
          <w:rFonts w:ascii="Times New Roman" w:hAnsi="Times New Roman" w:cs="Times New Roman"/>
        </w:rPr>
        <w:footnoteReference w:id="86"/>
      </w:r>
      <w:r w:rsidRPr="00B947D9">
        <w:rPr>
          <w:rFonts w:ascii="Times New Roman" w:hAnsi="Times New Roman" w:cs="Times New Roman"/>
        </w:rPr>
        <w:t xml:space="preserve">  Accordingly, the Proposed Project will reduce health care spending in furtherance of the Commonwealth’s cost containment goals while maintaining or improving the quality of care delivered, thus further improving public health outcomes further containing unnecessary health care expenditures. </w:t>
      </w:r>
    </w:p>
    <w:p w14:paraId="326A2973" w14:textId="77777777" w:rsidR="0084724C" w:rsidRDefault="0084724C" w:rsidP="0084724C">
      <w:pPr>
        <w:jc w:val="both"/>
        <w:rPr>
          <w:rFonts w:ascii="Times New Roman" w:hAnsi="Times New Roman" w:cs="Times New Roman"/>
        </w:rPr>
      </w:pPr>
    </w:p>
    <w:p w14:paraId="2DC4EEA1" w14:textId="112CA15C" w:rsidR="0084724C" w:rsidRPr="00B947D9" w:rsidRDefault="0084724C" w:rsidP="0084724C">
      <w:pPr>
        <w:rPr>
          <w:rFonts w:ascii="Times New Roman" w:hAnsi="Times New Roman" w:cs="Times New Roman"/>
          <w:b/>
        </w:rPr>
      </w:pPr>
      <w:bookmarkStart w:id="26" w:name="F2b"/>
      <w:r w:rsidRPr="00B947D9">
        <w:rPr>
          <w:rFonts w:ascii="Times New Roman" w:hAnsi="Times New Roman" w:cs="Times New Roman"/>
          <w:b/>
        </w:rPr>
        <w:t xml:space="preserve">F2.b. </w:t>
      </w:r>
      <w:r w:rsidRPr="00B947D9">
        <w:rPr>
          <w:rFonts w:ascii="Times New Roman" w:hAnsi="Times New Roman" w:cs="Times New Roman"/>
          <w:b/>
          <w:u w:val="single"/>
        </w:rPr>
        <w:t>Public Health Outcomes</w:t>
      </w:r>
      <w:bookmarkEnd w:id="26"/>
      <w:r w:rsidRPr="00B947D9">
        <w:rPr>
          <w:rFonts w:ascii="Times New Roman" w:hAnsi="Times New Roman" w:cs="Times New Roman"/>
          <w:b/>
        </w:rPr>
        <w:t xml:space="preserve">: Describe, as relevant, for each new or expanded service, how the Proposed Project will improve public health outcomes. </w:t>
      </w:r>
    </w:p>
    <w:p w14:paraId="6D9592FC" w14:textId="709843F1" w:rsidR="00245255" w:rsidRDefault="00245255" w:rsidP="00245255">
      <w:pPr>
        <w:spacing w:after="0" w:line="240" w:lineRule="auto"/>
        <w:rPr>
          <w:rFonts w:ascii="Times New Roman" w:hAnsi="Times New Roman" w:cs="Times New Roman"/>
        </w:rPr>
      </w:pPr>
      <w:r w:rsidRPr="00B947D9">
        <w:rPr>
          <w:rFonts w:ascii="Times New Roman" w:hAnsi="Times New Roman" w:cs="Times New Roman"/>
        </w:rPr>
        <w:t>The Applicant anticipates that by increasing access to Procedures, the Proposed Project will lead to more timely and increased CRC screening rates due to shorter appointment</w:t>
      </w:r>
      <w:r w:rsidR="00C05093">
        <w:rPr>
          <w:rFonts w:ascii="Times New Roman" w:hAnsi="Times New Roman" w:cs="Times New Roman"/>
        </w:rPr>
        <w:t xml:space="preserve"> scheduling delays</w:t>
      </w:r>
      <w:r w:rsidRPr="00B947D9">
        <w:rPr>
          <w:rFonts w:ascii="Times New Roman" w:hAnsi="Times New Roman" w:cs="Times New Roman"/>
        </w:rPr>
        <w:t>. By increasing access and thus screening rates, clinicians will be able to detect cancer earlier and provide more successful treatment options, leading to improved health outcomes and quality of life.</w:t>
      </w:r>
      <w:r w:rsidRPr="00B947D9">
        <w:rPr>
          <w:rStyle w:val="FootnoteReference"/>
          <w:rFonts w:ascii="Times New Roman" w:hAnsi="Times New Roman" w:cs="Times New Roman"/>
        </w:rPr>
        <w:footnoteReference w:id="87"/>
      </w:r>
      <w:r>
        <w:rPr>
          <w:rFonts w:ascii="Times New Roman" w:hAnsi="Times New Roman" w:cs="Times New Roman"/>
        </w:rPr>
        <w:t xml:space="preserve"> Similarly, b</w:t>
      </w:r>
      <w:r w:rsidRPr="00B947D9">
        <w:rPr>
          <w:rFonts w:ascii="Times New Roman" w:hAnsi="Times New Roman" w:cs="Times New Roman"/>
        </w:rPr>
        <w:t xml:space="preserve">y increasing its capacity to provide its existing </w:t>
      </w:r>
      <w:r>
        <w:rPr>
          <w:rFonts w:ascii="Times New Roman" w:hAnsi="Times New Roman" w:cs="Times New Roman"/>
        </w:rPr>
        <w:t>high quality</w:t>
      </w:r>
      <w:r w:rsidRPr="00B947D9">
        <w:rPr>
          <w:rFonts w:ascii="Times New Roman" w:hAnsi="Times New Roman" w:cs="Times New Roman"/>
        </w:rPr>
        <w:t xml:space="preserve"> level of care through the Proposed Project, the Applicant can alleviate the significant unmet and rising need for Procedures within in its Patient Panel and service area, thereby further improving public health outcomes.</w:t>
      </w:r>
      <w:r>
        <w:rPr>
          <w:rFonts w:ascii="Times New Roman" w:hAnsi="Times New Roman" w:cs="Times New Roman"/>
        </w:rPr>
        <w:t xml:space="preserve"> </w:t>
      </w:r>
    </w:p>
    <w:p w14:paraId="13F9B4B0" w14:textId="77777777" w:rsidR="00245255" w:rsidRDefault="00245255" w:rsidP="009463D9">
      <w:pPr>
        <w:spacing w:after="0" w:line="240" w:lineRule="auto"/>
        <w:rPr>
          <w:rFonts w:ascii="Times New Roman" w:hAnsi="Times New Roman" w:cs="Times New Roman"/>
        </w:rPr>
      </w:pPr>
    </w:p>
    <w:p w14:paraId="716BC74A" w14:textId="1D97670C" w:rsidR="00D2420F" w:rsidRPr="00D2420F" w:rsidRDefault="00245255" w:rsidP="009463D9">
      <w:pPr>
        <w:spacing w:after="0" w:line="240" w:lineRule="auto"/>
        <w:rPr>
          <w:rFonts w:ascii="Times New Roman" w:hAnsi="Times New Roman" w:cs="Times New Roman"/>
        </w:rPr>
      </w:pPr>
      <w:r>
        <w:rPr>
          <w:rFonts w:ascii="Times New Roman" w:hAnsi="Times New Roman" w:cs="Times New Roman"/>
        </w:rPr>
        <w:t>In addition, r</w:t>
      </w:r>
      <w:r w:rsidR="00570345">
        <w:rPr>
          <w:rFonts w:ascii="Times New Roman" w:hAnsi="Times New Roman" w:cs="Times New Roman"/>
        </w:rPr>
        <w:t>esearch has shown that improved physical settings contribute to reduced staff stress and fatigue</w:t>
      </w:r>
      <w:r w:rsidR="00DE64C4">
        <w:rPr>
          <w:rFonts w:ascii="Times New Roman" w:hAnsi="Times New Roman" w:cs="Times New Roman"/>
        </w:rPr>
        <w:t>,</w:t>
      </w:r>
      <w:r w:rsidR="00570345">
        <w:rPr>
          <w:rFonts w:ascii="Times New Roman" w:hAnsi="Times New Roman" w:cs="Times New Roman"/>
        </w:rPr>
        <w:t xml:space="preserve"> increased effectiveness in delivering care, improved patient safety, reduced patient stress and improved outcomes, and improved overall healthcare quality.</w:t>
      </w:r>
      <w:r w:rsidR="00570345">
        <w:rPr>
          <w:rStyle w:val="FootnoteReference"/>
          <w:rFonts w:ascii="Times New Roman" w:hAnsi="Times New Roman" w:cs="Times New Roman"/>
        </w:rPr>
        <w:footnoteReference w:id="88"/>
      </w:r>
      <w:r w:rsidR="00570345">
        <w:rPr>
          <w:rFonts w:ascii="Times New Roman" w:hAnsi="Times New Roman" w:cs="Times New Roman"/>
        </w:rPr>
        <w:t xml:space="preserve"> </w:t>
      </w:r>
      <w:r w:rsidR="0084724C" w:rsidRPr="00B947D9">
        <w:rPr>
          <w:rFonts w:ascii="Times New Roman" w:hAnsi="Times New Roman" w:cs="Times New Roman"/>
        </w:rPr>
        <w:t xml:space="preserve"> </w:t>
      </w:r>
      <w:r w:rsidR="00570345">
        <w:rPr>
          <w:rFonts w:ascii="Times New Roman" w:hAnsi="Times New Roman" w:cs="Times New Roman"/>
        </w:rPr>
        <w:t xml:space="preserve">The </w:t>
      </w:r>
      <w:r w:rsidR="0084724C" w:rsidRPr="00B947D9">
        <w:rPr>
          <w:rFonts w:ascii="Times New Roman" w:hAnsi="Times New Roman" w:cs="Times New Roman"/>
        </w:rPr>
        <w:t xml:space="preserve">Applicant anticipates that the </w:t>
      </w:r>
      <w:r w:rsidR="00570345">
        <w:rPr>
          <w:rFonts w:ascii="Times New Roman" w:hAnsi="Times New Roman" w:cs="Times New Roman"/>
        </w:rPr>
        <w:t>New Center</w:t>
      </w:r>
      <w:r w:rsidR="00DE64C4">
        <w:rPr>
          <w:rFonts w:ascii="Times New Roman" w:hAnsi="Times New Roman" w:cs="Times New Roman"/>
        </w:rPr>
        <w:t>’s m</w:t>
      </w:r>
      <w:r w:rsidR="0084724C" w:rsidRPr="00B947D9">
        <w:rPr>
          <w:rFonts w:ascii="Times New Roman" w:hAnsi="Times New Roman" w:cs="Times New Roman"/>
        </w:rPr>
        <w:t xml:space="preserve">odern facility design </w:t>
      </w:r>
      <w:r w:rsidR="00DE64C4">
        <w:rPr>
          <w:rFonts w:ascii="Times New Roman" w:hAnsi="Times New Roman" w:cs="Times New Roman"/>
        </w:rPr>
        <w:t>will similarly contribute to improved</w:t>
      </w:r>
      <w:r w:rsidR="0084724C" w:rsidRPr="00B947D9">
        <w:rPr>
          <w:rFonts w:ascii="Times New Roman" w:hAnsi="Times New Roman" w:cs="Times New Roman"/>
        </w:rPr>
        <w:t xml:space="preserve"> </w:t>
      </w:r>
      <w:r w:rsidR="00DE64C4">
        <w:rPr>
          <w:rFonts w:ascii="Times New Roman" w:hAnsi="Times New Roman" w:cs="Times New Roman"/>
        </w:rPr>
        <w:t xml:space="preserve">public health </w:t>
      </w:r>
      <w:r w:rsidR="0084724C" w:rsidRPr="00B947D9">
        <w:rPr>
          <w:rFonts w:ascii="Times New Roman" w:hAnsi="Times New Roman" w:cs="Times New Roman"/>
        </w:rPr>
        <w:t xml:space="preserve">outcomes </w:t>
      </w:r>
      <w:r w:rsidR="00DE64C4">
        <w:rPr>
          <w:rFonts w:ascii="Times New Roman" w:hAnsi="Times New Roman" w:cs="Times New Roman"/>
        </w:rPr>
        <w:t xml:space="preserve">because of its reduced noise, improved lighting, better ventilation, better ergonomic designs, supportive workplaces and improved layout which will help reduce errors and stress. </w:t>
      </w:r>
      <w:r w:rsidR="00AA5CFA">
        <w:rPr>
          <w:rStyle w:val="FootnoteReference"/>
          <w:rFonts w:ascii="Times New Roman" w:hAnsi="Times New Roman" w:cs="Times New Roman"/>
        </w:rPr>
        <w:footnoteReference w:id="89"/>
      </w:r>
      <w:r w:rsidR="00D2420F">
        <w:rPr>
          <w:rFonts w:ascii="Times New Roman" w:hAnsi="Times New Roman" w:cs="Times New Roman"/>
        </w:rPr>
        <w:t xml:space="preserve"> </w:t>
      </w:r>
      <w:r w:rsidR="00D2420F" w:rsidRPr="00D2420F">
        <w:rPr>
          <w:rFonts w:ascii="Times New Roman" w:hAnsi="Times New Roman" w:cs="Times New Roman"/>
        </w:rPr>
        <w:t xml:space="preserve"> The Applicant currently operates from a 20+ year old facility and </w:t>
      </w:r>
      <w:r w:rsidR="00D67E3A">
        <w:rPr>
          <w:rFonts w:ascii="Times New Roman" w:hAnsi="Times New Roman" w:cs="Times New Roman"/>
        </w:rPr>
        <w:t>will</w:t>
      </w:r>
      <w:r w:rsidR="00D2420F" w:rsidRPr="00D2420F">
        <w:rPr>
          <w:rFonts w:ascii="Times New Roman" w:hAnsi="Times New Roman" w:cs="Times New Roman"/>
        </w:rPr>
        <w:t xml:space="preserve"> benefit from updated infrastructure and systems in many ways</w:t>
      </w:r>
      <w:r w:rsidR="00DE64C4">
        <w:rPr>
          <w:rFonts w:ascii="Times New Roman" w:hAnsi="Times New Roman" w:cs="Times New Roman"/>
        </w:rPr>
        <w:t>. T</w:t>
      </w:r>
      <w:r w:rsidR="00D2420F" w:rsidRPr="00D2420F">
        <w:rPr>
          <w:rFonts w:ascii="Times New Roman" w:hAnsi="Times New Roman" w:cs="Times New Roman"/>
        </w:rPr>
        <w:t xml:space="preserve">he Proposed Project will allow increased </w:t>
      </w:r>
      <w:r w:rsidR="00D2420F" w:rsidRPr="00D2420F">
        <w:rPr>
          <w:rFonts w:ascii="Times New Roman" w:hAnsi="Times New Roman" w:cs="Times New Roman"/>
        </w:rPr>
        <w:lastRenderedPageBreak/>
        <w:t xml:space="preserve">clinical efficiency through expanded </w:t>
      </w:r>
      <w:r w:rsidR="000B29B0">
        <w:rPr>
          <w:rFonts w:ascii="Times New Roman" w:hAnsi="Times New Roman" w:cs="Times New Roman"/>
        </w:rPr>
        <w:t xml:space="preserve">clinical space. </w:t>
      </w:r>
      <w:r w:rsidR="000B29B0" w:rsidRPr="00D2420F">
        <w:rPr>
          <w:rFonts w:ascii="Times New Roman" w:hAnsi="Times New Roman" w:cs="Times New Roman"/>
        </w:rPr>
        <w:t>The new procedure rooms will be spatially compliant with current codes and standards and provide more efficient treatment space with adequate in-room storage.</w:t>
      </w:r>
      <w:r w:rsidR="00D2420F" w:rsidRPr="00D2420F">
        <w:rPr>
          <w:rFonts w:ascii="Times New Roman" w:hAnsi="Times New Roman" w:cs="Times New Roman"/>
        </w:rPr>
        <w:t xml:space="preserve"> Bigger space</w:t>
      </w:r>
      <w:r w:rsidR="00EC402C">
        <w:rPr>
          <w:rFonts w:ascii="Times New Roman" w:hAnsi="Times New Roman" w:cs="Times New Roman"/>
        </w:rPr>
        <w:t xml:space="preserve"> coupled with more</w:t>
      </w:r>
      <w:r w:rsidR="00D2420F" w:rsidRPr="00D2420F">
        <w:rPr>
          <w:rFonts w:ascii="Times New Roman" w:hAnsi="Times New Roman" w:cs="Times New Roman"/>
        </w:rPr>
        <w:t xml:space="preserve"> daylight and modernized finishe</w:t>
      </w:r>
      <w:r w:rsidR="00EC402C">
        <w:rPr>
          <w:rFonts w:ascii="Times New Roman" w:hAnsi="Times New Roman" w:cs="Times New Roman"/>
        </w:rPr>
        <w:t>s</w:t>
      </w:r>
      <w:r w:rsidR="00D2420F" w:rsidRPr="00D2420F">
        <w:rPr>
          <w:rFonts w:ascii="Times New Roman" w:hAnsi="Times New Roman" w:cs="Times New Roman"/>
        </w:rPr>
        <w:t xml:space="preserve"> will enhance both the patient and staff experiences</w:t>
      </w:r>
      <w:r w:rsidR="000B29B0">
        <w:rPr>
          <w:rFonts w:ascii="Times New Roman" w:hAnsi="Times New Roman" w:cs="Times New Roman"/>
        </w:rPr>
        <w:t xml:space="preserve">. State-of-the-art infrastructure </w:t>
      </w:r>
      <w:r w:rsidR="00D2420F" w:rsidRPr="00D2420F">
        <w:rPr>
          <w:rFonts w:ascii="Times New Roman" w:hAnsi="Times New Roman" w:cs="Times New Roman"/>
        </w:rPr>
        <w:t xml:space="preserve">and the provision of multiple staff areas will </w:t>
      </w:r>
      <w:r w:rsidR="000B29B0">
        <w:rPr>
          <w:rFonts w:ascii="Times New Roman" w:hAnsi="Times New Roman" w:cs="Times New Roman"/>
        </w:rPr>
        <w:t>improve</w:t>
      </w:r>
      <w:r w:rsidR="00D2420F" w:rsidRPr="00D2420F">
        <w:rPr>
          <w:rFonts w:ascii="Times New Roman" w:hAnsi="Times New Roman" w:cs="Times New Roman"/>
        </w:rPr>
        <w:t xml:space="preserve"> collaboration between nursing and the medical staff. </w:t>
      </w:r>
      <w:r w:rsidR="00120D7E">
        <w:rPr>
          <w:rFonts w:ascii="Times New Roman" w:hAnsi="Times New Roman" w:cs="Times New Roman"/>
        </w:rPr>
        <w:t>New</w:t>
      </w:r>
      <w:r w:rsidR="00EC402C" w:rsidRPr="00D2420F">
        <w:rPr>
          <w:rFonts w:ascii="Times New Roman" w:hAnsi="Times New Roman" w:cs="Times New Roman"/>
        </w:rPr>
        <w:t xml:space="preserve"> pre/post-procedure bays</w:t>
      </w:r>
      <w:r w:rsidR="00120D7E">
        <w:rPr>
          <w:rFonts w:ascii="Times New Roman" w:hAnsi="Times New Roman" w:cs="Times New Roman"/>
        </w:rPr>
        <w:t xml:space="preserve"> will afford patients more privacy</w:t>
      </w:r>
      <w:r w:rsidR="00EC402C">
        <w:rPr>
          <w:rFonts w:ascii="Times New Roman" w:hAnsi="Times New Roman" w:cs="Times New Roman"/>
        </w:rPr>
        <w:t>. Finally,</w:t>
      </w:r>
      <w:r w:rsidR="00D2420F" w:rsidRPr="00D2420F">
        <w:rPr>
          <w:rFonts w:ascii="Times New Roman" w:hAnsi="Times New Roman" w:cs="Times New Roman"/>
        </w:rPr>
        <w:t xml:space="preserve"> </w:t>
      </w:r>
      <w:r w:rsidR="00EC402C">
        <w:rPr>
          <w:rFonts w:ascii="Times New Roman" w:hAnsi="Times New Roman" w:cs="Times New Roman"/>
        </w:rPr>
        <w:t>n</w:t>
      </w:r>
      <w:r w:rsidR="00D2420F" w:rsidRPr="00D2420F">
        <w:rPr>
          <w:rFonts w:ascii="Times New Roman" w:hAnsi="Times New Roman" w:cs="Times New Roman"/>
        </w:rPr>
        <w:t xml:space="preserve">ew mechanical air conditioning and ventilation at the New Center will be able to support infection control protocols in a more efficient way. </w:t>
      </w:r>
      <w:proofErr w:type="gramStart"/>
      <w:r w:rsidR="00570345">
        <w:rPr>
          <w:rFonts w:ascii="Times New Roman" w:hAnsi="Times New Roman" w:cs="Times New Roman"/>
        </w:rPr>
        <w:t>All of</w:t>
      </w:r>
      <w:proofErr w:type="gramEnd"/>
      <w:r w:rsidR="00570345">
        <w:rPr>
          <w:rFonts w:ascii="Times New Roman" w:hAnsi="Times New Roman" w:cs="Times New Roman"/>
        </w:rPr>
        <w:t xml:space="preserve"> these improvements will help make the New Center a safer, more healing, and better place </w:t>
      </w:r>
      <w:r>
        <w:rPr>
          <w:rFonts w:ascii="Times New Roman" w:hAnsi="Times New Roman" w:cs="Times New Roman"/>
        </w:rPr>
        <w:t xml:space="preserve">for patients to receive treatment and better place </w:t>
      </w:r>
      <w:r w:rsidR="00570345">
        <w:rPr>
          <w:rFonts w:ascii="Times New Roman" w:hAnsi="Times New Roman" w:cs="Times New Roman"/>
        </w:rPr>
        <w:t>to work.</w:t>
      </w:r>
      <w:r w:rsidR="00570345">
        <w:rPr>
          <w:rStyle w:val="FootnoteReference"/>
          <w:rFonts w:ascii="Times New Roman" w:hAnsi="Times New Roman" w:cs="Times New Roman"/>
        </w:rPr>
        <w:footnoteReference w:id="90"/>
      </w:r>
    </w:p>
    <w:p w14:paraId="4F2245C0" w14:textId="77777777" w:rsidR="008067A5" w:rsidRDefault="008067A5" w:rsidP="009463D9">
      <w:pPr>
        <w:spacing w:after="0" w:line="240" w:lineRule="auto"/>
        <w:rPr>
          <w:rFonts w:ascii="Times New Roman" w:hAnsi="Times New Roman" w:cs="Times New Roman"/>
        </w:rPr>
      </w:pPr>
    </w:p>
    <w:p w14:paraId="07597052" w14:textId="70861DFD" w:rsidR="0084724C" w:rsidRDefault="00245255" w:rsidP="006E58AC">
      <w:pPr>
        <w:spacing w:after="0"/>
        <w:rPr>
          <w:rFonts w:ascii="Times New Roman" w:hAnsi="Times New Roman" w:cs="Times New Roman"/>
        </w:rPr>
      </w:pPr>
      <w:r>
        <w:rPr>
          <w:rFonts w:ascii="Times New Roman" w:hAnsi="Times New Roman" w:cs="Times New Roman"/>
        </w:rPr>
        <w:t>Similarly,</w:t>
      </w:r>
      <w:r w:rsidR="0084724C" w:rsidRPr="00B947D9">
        <w:rPr>
          <w:rFonts w:ascii="Times New Roman" w:hAnsi="Times New Roman" w:cs="Times New Roman"/>
        </w:rPr>
        <w:t xml:space="preserve"> the convenience and accessibility of the Proposed Project would logically contribute to greater patient compliance as patients will be more likely to adhere to their initial and repeat screening schedules.  The New Center will </w:t>
      </w:r>
      <w:proofErr w:type="gramStart"/>
      <w:r w:rsidR="0084724C" w:rsidRPr="00B947D9">
        <w:rPr>
          <w:rFonts w:ascii="Times New Roman" w:hAnsi="Times New Roman" w:cs="Times New Roman"/>
        </w:rPr>
        <w:t>be located in</w:t>
      </w:r>
      <w:proofErr w:type="gramEnd"/>
      <w:r w:rsidR="0084724C" w:rsidRPr="00B947D9">
        <w:rPr>
          <w:rFonts w:ascii="Times New Roman" w:hAnsi="Times New Roman" w:cs="Times New Roman"/>
        </w:rPr>
        <w:t xml:space="preserve"> the same general area (2.3 miles from current location) in close proximity to major highway (0.25 miles off of Route 3) and walking distance from MBTA bus service (only 0.2 miles away) and will have ample parking and reduced </w:t>
      </w:r>
      <w:r w:rsidR="00C05093">
        <w:rPr>
          <w:rFonts w:ascii="Times New Roman" w:hAnsi="Times New Roman" w:cs="Times New Roman"/>
        </w:rPr>
        <w:t>scheduling delays</w:t>
      </w:r>
      <w:r w:rsidR="0084724C" w:rsidRPr="00B947D9">
        <w:rPr>
          <w:rFonts w:ascii="Times New Roman" w:hAnsi="Times New Roman" w:cs="Times New Roman"/>
        </w:rPr>
        <w:t xml:space="preserve">.   </w:t>
      </w:r>
      <w:r w:rsidR="0071556E" w:rsidRPr="00B947D9">
        <w:rPr>
          <w:rFonts w:ascii="Times New Roman" w:hAnsi="Times New Roman" w:cs="Times New Roman"/>
        </w:rPr>
        <w:t>Moreover</w:t>
      </w:r>
      <w:r w:rsidR="0084724C" w:rsidRPr="00B947D9">
        <w:rPr>
          <w:rFonts w:ascii="Times New Roman" w:hAnsi="Times New Roman" w:cs="Times New Roman"/>
        </w:rPr>
        <w:t xml:space="preserve">, with the expansion of services at the New Center, Applicant’s patients who previously may have received their Procedures at SSH due solely to overflow at the Main Site and not due to medical necessity will now have a greater assurance of an appointment at the New Center. </w:t>
      </w:r>
    </w:p>
    <w:p w14:paraId="1C39F784" w14:textId="77777777" w:rsidR="006E58AC" w:rsidRPr="00B947D9" w:rsidRDefault="006E58AC" w:rsidP="00CF0EFA">
      <w:pPr>
        <w:spacing w:after="0"/>
        <w:rPr>
          <w:rFonts w:ascii="Times New Roman" w:hAnsi="Times New Roman" w:cs="Times New Roman"/>
        </w:rPr>
      </w:pPr>
    </w:p>
    <w:p w14:paraId="0D36C086" w14:textId="77777777" w:rsidR="0084724C" w:rsidRDefault="0084724C" w:rsidP="006E58AC">
      <w:pPr>
        <w:spacing w:after="0"/>
        <w:rPr>
          <w:rFonts w:ascii="Times New Roman" w:hAnsi="Times New Roman" w:cs="Times New Roman"/>
        </w:rPr>
      </w:pPr>
      <w:r w:rsidRPr="00B947D9">
        <w:rPr>
          <w:rFonts w:ascii="Times New Roman" w:hAnsi="Times New Roman" w:cs="Times New Roman"/>
        </w:rPr>
        <w:t xml:space="preserve">Further, through the Proposed Project, the Applicant seeks to continue to expand access to patients of all financial means, limiting the impact that cost plays in a patient’s decision to receive necessary care.  Being able to receive convenient care in a lower cost setting may encourage patients who otherwise might be unenthusiastic about having tests done in the hospital setting to get their Procedures when they need them.  </w:t>
      </w:r>
    </w:p>
    <w:p w14:paraId="7E342878" w14:textId="77777777" w:rsidR="006E58AC" w:rsidRPr="00B947D9" w:rsidRDefault="006E58AC" w:rsidP="00CF0EFA">
      <w:pPr>
        <w:spacing w:after="0"/>
        <w:rPr>
          <w:rFonts w:ascii="Times New Roman" w:hAnsi="Times New Roman" w:cs="Times New Roman"/>
        </w:rPr>
      </w:pPr>
    </w:p>
    <w:p w14:paraId="0C5EE3AD" w14:textId="724EFA8D" w:rsidR="00570345" w:rsidRDefault="0084724C" w:rsidP="006E58AC">
      <w:pPr>
        <w:spacing w:after="0" w:line="240" w:lineRule="auto"/>
        <w:rPr>
          <w:rFonts w:ascii="Times New Roman" w:hAnsi="Times New Roman" w:cs="Times New Roman"/>
        </w:rPr>
      </w:pPr>
      <w:r w:rsidRPr="00B947D9">
        <w:rPr>
          <w:rFonts w:ascii="Times New Roman" w:hAnsi="Times New Roman" w:cs="Times New Roman"/>
        </w:rPr>
        <w:t xml:space="preserve">Thus, the Proposed Project will improve access to care, the quality of care, the care experience and public health outcomes by providing more and timely access to the Procedures in an accessible, state of the art lower-cost setting. </w:t>
      </w:r>
    </w:p>
    <w:p w14:paraId="3E5A5564" w14:textId="77777777" w:rsidR="00C2390C" w:rsidRDefault="00C2390C" w:rsidP="0084724C">
      <w:pPr>
        <w:rPr>
          <w:rFonts w:ascii="Times New Roman" w:hAnsi="Times New Roman" w:cs="Times New Roman"/>
          <w:b/>
        </w:rPr>
      </w:pPr>
      <w:bookmarkStart w:id="27" w:name="F2c"/>
    </w:p>
    <w:p w14:paraId="621A192A" w14:textId="4F425241" w:rsidR="0084724C" w:rsidRPr="00B947D9" w:rsidRDefault="0084724C" w:rsidP="0084724C">
      <w:pPr>
        <w:rPr>
          <w:rFonts w:ascii="Times New Roman" w:hAnsi="Times New Roman" w:cs="Times New Roman"/>
          <w:b/>
        </w:rPr>
      </w:pPr>
      <w:r w:rsidRPr="00B947D9">
        <w:rPr>
          <w:rFonts w:ascii="Times New Roman" w:hAnsi="Times New Roman" w:cs="Times New Roman"/>
          <w:b/>
        </w:rPr>
        <w:t xml:space="preserve">F2.c. </w:t>
      </w:r>
      <w:r w:rsidRPr="00B947D9">
        <w:rPr>
          <w:rFonts w:ascii="Times New Roman" w:hAnsi="Times New Roman" w:cs="Times New Roman"/>
          <w:b/>
          <w:u w:val="single"/>
        </w:rPr>
        <w:t>Delivery System Transformation</w:t>
      </w:r>
      <w:bookmarkEnd w:id="27"/>
      <w:r w:rsidRPr="00B947D9">
        <w:rPr>
          <w:rFonts w:ascii="Times New Roman" w:hAnsi="Times New Roman" w:cs="Times New Roman"/>
          <w:b/>
        </w:rPr>
        <w:t xml:space="preserve">: 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 </w:t>
      </w:r>
    </w:p>
    <w:p w14:paraId="1E44420B" w14:textId="109669FA" w:rsidR="0084724C" w:rsidRPr="00B947D9" w:rsidRDefault="00036C4D" w:rsidP="00FF7BCC">
      <w:pPr>
        <w:spacing w:line="276" w:lineRule="auto"/>
        <w:rPr>
          <w:rFonts w:ascii="Times New Roman" w:hAnsi="Times New Roman" w:cs="Times New Roman"/>
        </w:rPr>
      </w:pPr>
      <w:r>
        <w:rPr>
          <w:rFonts w:ascii="Times New Roman" w:hAnsi="Times New Roman" w:cs="Times New Roman"/>
        </w:rPr>
        <w:t>As discussed in F1</w:t>
      </w:r>
      <w:r w:rsidR="00D022EA">
        <w:rPr>
          <w:rFonts w:ascii="Times New Roman" w:hAnsi="Times New Roman" w:cs="Times New Roman"/>
        </w:rPr>
        <w:t>.c</w:t>
      </w:r>
      <w:r>
        <w:rPr>
          <w:rFonts w:ascii="Times New Roman" w:hAnsi="Times New Roman" w:cs="Times New Roman"/>
        </w:rPr>
        <w:t>, t</w:t>
      </w:r>
      <w:r w:rsidR="0084724C" w:rsidRPr="00B947D9">
        <w:rPr>
          <w:rFonts w:ascii="Times New Roman" w:hAnsi="Times New Roman" w:cs="Times New Roman"/>
        </w:rPr>
        <w:t>he Applicant works with patients and primary care providers to ensure patients are linked to social service</w:t>
      </w:r>
      <w:r w:rsidR="001F2308">
        <w:rPr>
          <w:rFonts w:ascii="Times New Roman" w:hAnsi="Times New Roman" w:cs="Times New Roman"/>
        </w:rPr>
        <w:t>s</w:t>
      </w:r>
      <w:r w:rsidR="0084724C" w:rsidRPr="00B947D9">
        <w:rPr>
          <w:rFonts w:ascii="Times New Roman" w:hAnsi="Times New Roman" w:cs="Times New Roman"/>
        </w:rPr>
        <w:t xml:space="preserve"> organizations as needed.  Copies of patient pathology reports and procedure reports are always faxed to their primary care provider.  If concerns around social determinants of health are identified or suspected during pre-procedure screenings and </w:t>
      </w:r>
      <w:r w:rsidR="0084724C" w:rsidRPr="00B947D9">
        <w:rPr>
          <w:rFonts w:ascii="Times New Roman" w:hAnsi="Times New Roman" w:cs="Times New Roman"/>
        </w:rPr>
        <w:lastRenderedPageBreak/>
        <w:t>appointments, staff provide the patient with referral resources and notify the patient’s primary care provider as appropriate to encourage necessary follow-up.</w:t>
      </w:r>
    </w:p>
    <w:p w14:paraId="079F4A0D" w14:textId="77777777" w:rsidR="00F84CE6" w:rsidRDefault="00F84CE6" w:rsidP="0084724C">
      <w:pPr>
        <w:rPr>
          <w:rFonts w:ascii="Times New Roman" w:hAnsi="Times New Roman" w:cs="Times New Roman"/>
          <w:b/>
          <w:bCs/>
        </w:rPr>
      </w:pPr>
    </w:p>
    <w:p w14:paraId="0C966ED8" w14:textId="77777777" w:rsidR="00FF7BCC" w:rsidRDefault="00FF7BCC" w:rsidP="0084724C">
      <w:pPr>
        <w:rPr>
          <w:rFonts w:ascii="Times New Roman" w:hAnsi="Times New Roman" w:cs="Times New Roman"/>
          <w:b/>
          <w:bCs/>
        </w:rPr>
      </w:pPr>
    </w:p>
    <w:p w14:paraId="2FAA921A" w14:textId="77777777" w:rsidR="00FF7BCC" w:rsidRDefault="00FF7BCC" w:rsidP="0084724C">
      <w:pPr>
        <w:rPr>
          <w:rFonts w:ascii="Times New Roman" w:hAnsi="Times New Roman" w:cs="Times New Roman"/>
          <w:b/>
          <w:bCs/>
        </w:rPr>
      </w:pPr>
    </w:p>
    <w:p w14:paraId="34FEA10A" w14:textId="77777777" w:rsidR="00FF7BCC" w:rsidRDefault="00FF7BCC" w:rsidP="0084724C">
      <w:pPr>
        <w:rPr>
          <w:rFonts w:ascii="Times New Roman" w:hAnsi="Times New Roman" w:cs="Times New Roman"/>
          <w:b/>
          <w:bCs/>
        </w:rPr>
      </w:pPr>
    </w:p>
    <w:p w14:paraId="48FE4A00" w14:textId="77777777" w:rsidR="00FF7BCC" w:rsidRDefault="00FF7BCC" w:rsidP="0084724C">
      <w:pPr>
        <w:rPr>
          <w:rFonts w:ascii="Times New Roman" w:hAnsi="Times New Roman" w:cs="Times New Roman"/>
          <w:b/>
          <w:bCs/>
        </w:rPr>
      </w:pPr>
    </w:p>
    <w:p w14:paraId="17556FEE" w14:textId="77777777" w:rsidR="00FF7BCC" w:rsidRDefault="00FF7BCC" w:rsidP="0084724C">
      <w:pPr>
        <w:rPr>
          <w:rFonts w:ascii="Times New Roman" w:hAnsi="Times New Roman" w:cs="Times New Roman"/>
          <w:b/>
          <w:bCs/>
        </w:rPr>
      </w:pPr>
    </w:p>
    <w:p w14:paraId="60D6CA81" w14:textId="77777777" w:rsidR="00FF7BCC" w:rsidRDefault="00FF7BCC" w:rsidP="0084724C">
      <w:pPr>
        <w:rPr>
          <w:rFonts w:ascii="Times New Roman" w:hAnsi="Times New Roman" w:cs="Times New Roman"/>
          <w:b/>
          <w:bCs/>
        </w:rPr>
      </w:pPr>
    </w:p>
    <w:p w14:paraId="0ED1F6CC" w14:textId="77777777" w:rsidR="00FF7BCC" w:rsidRDefault="00FF7BCC" w:rsidP="0084724C">
      <w:pPr>
        <w:rPr>
          <w:rFonts w:ascii="Times New Roman" w:hAnsi="Times New Roman" w:cs="Times New Roman"/>
          <w:b/>
          <w:bCs/>
        </w:rPr>
      </w:pPr>
    </w:p>
    <w:p w14:paraId="181E05CF" w14:textId="77777777" w:rsidR="00FF7BCC" w:rsidRDefault="00FF7BCC" w:rsidP="0084724C">
      <w:pPr>
        <w:rPr>
          <w:rFonts w:ascii="Times New Roman" w:hAnsi="Times New Roman" w:cs="Times New Roman"/>
          <w:b/>
          <w:bCs/>
        </w:rPr>
      </w:pPr>
    </w:p>
    <w:p w14:paraId="45D0814A" w14:textId="68A036E2" w:rsidR="0084724C" w:rsidRPr="00FF7BCC" w:rsidRDefault="0084724C" w:rsidP="0084724C">
      <w:pPr>
        <w:rPr>
          <w:rFonts w:ascii="Times New Roman" w:hAnsi="Times New Roman" w:cs="Times New Roman"/>
          <w:b/>
          <w:bCs/>
        </w:rPr>
      </w:pPr>
      <w:r w:rsidRPr="00CF0EFA">
        <w:rPr>
          <w:rFonts w:ascii="Times New Roman" w:hAnsi="Times New Roman" w:cs="Times New Roman"/>
          <w:b/>
          <w:bCs/>
          <w:u w:val="single"/>
        </w:rPr>
        <w:t>Factor 5: Relative Merit</w:t>
      </w:r>
      <w:r w:rsidR="00FF7BCC">
        <w:rPr>
          <w:rFonts w:ascii="Times New Roman" w:hAnsi="Times New Roman" w:cs="Times New Roman"/>
          <w:b/>
          <w:bCs/>
        </w:rPr>
        <w:t xml:space="preserve">: </w:t>
      </w:r>
    </w:p>
    <w:p w14:paraId="6AFCBDC3" w14:textId="5F68BB92" w:rsidR="0084724C" w:rsidRPr="00B947D9" w:rsidRDefault="0084724C" w:rsidP="0084724C">
      <w:pPr>
        <w:rPr>
          <w:rFonts w:ascii="Times New Roman" w:hAnsi="Times New Roman" w:cs="Times New Roman"/>
          <w:b/>
          <w:bCs/>
        </w:rPr>
      </w:pPr>
      <w:bookmarkStart w:id="28" w:name="F5ai"/>
      <w:r w:rsidRPr="00B947D9">
        <w:rPr>
          <w:rFonts w:ascii="Times New Roman" w:hAnsi="Times New Roman" w:cs="Times New Roman"/>
          <w:b/>
          <w:bCs/>
        </w:rPr>
        <w:t>F5.a.i</w:t>
      </w:r>
      <w:bookmarkEnd w:id="28"/>
      <w:r w:rsidRPr="00B947D9">
        <w:rPr>
          <w:rFonts w:ascii="Times New Roman" w:hAnsi="Times New Roman" w:cs="Times New Roman"/>
          <w:b/>
          <w:bCs/>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B947D9">
        <w:rPr>
          <w:rFonts w:ascii="Times New Roman" w:hAnsi="Times New Roman" w:cs="Times New Roman"/>
          <w:b/>
          <w:bCs/>
        </w:rPr>
        <w:t>take into account</w:t>
      </w:r>
      <w:proofErr w:type="gramEnd"/>
      <w:r w:rsidRPr="00B947D9">
        <w:rPr>
          <w:rFonts w:ascii="Times New Roman" w:hAnsi="Times New Roman" w:cs="Times New Roman"/>
          <w:b/>
          <w:bCs/>
        </w:rPr>
        <w:t>, at a minimum, the quality, efficiency, and capital and operating costs of the Proposed Project relative to potential alternatives or substitutes, including alternative evidence-based strategies and public health interventions</w:t>
      </w:r>
    </w:p>
    <w:p w14:paraId="7D08CAE3" w14:textId="77777777" w:rsidR="0084724C" w:rsidRPr="00B947D9" w:rsidRDefault="0084724C" w:rsidP="0084724C">
      <w:pPr>
        <w:rPr>
          <w:rFonts w:ascii="Times New Roman" w:hAnsi="Times New Roman" w:cs="Times New Roman"/>
        </w:rPr>
      </w:pPr>
      <w:r w:rsidRPr="00B947D9">
        <w:rPr>
          <w:rFonts w:ascii="Times New Roman" w:hAnsi="Times New Roman" w:cs="Times New Roman"/>
          <w:b/>
        </w:rPr>
        <w:t>Proposal:</w:t>
      </w:r>
      <w:r w:rsidRPr="00B947D9">
        <w:rPr>
          <w:rFonts w:ascii="Times New Roman" w:hAnsi="Times New Roman" w:cs="Times New Roman"/>
        </w:rPr>
        <w:t xml:space="preserve"> The Proposed Project seeks to relocate the Applicant’s ASC from its current location in South Weymouth to the New </w:t>
      </w:r>
      <w:proofErr w:type="gramStart"/>
      <w:r w:rsidRPr="00B947D9">
        <w:rPr>
          <w:rFonts w:ascii="Times New Roman" w:hAnsi="Times New Roman" w:cs="Times New Roman"/>
        </w:rPr>
        <w:t>Center</w:t>
      </w:r>
      <w:proofErr w:type="gramEnd"/>
      <w:r w:rsidRPr="00B947D9">
        <w:rPr>
          <w:rFonts w:ascii="Times New Roman" w:hAnsi="Times New Roman" w:cs="Times New Roman"/>
        </w:rPr>
        <w:t xml:space="preserve"> which is 2.3 miles away from its current location, and expand the ASC from three operating rooms to six operating rooms.</w:t>
      </w:r>
    </w:p>
    <w:p w14:paraId="3C93D73C" w14:textId="7CBBA9C5" w:rsidR="002D7DC6" w:rsidRPr="002D7DC6" w:rsidRDefault="0084724C" w:rsidP="002D7DC6">
      <w:pPr>
        <w:ind w:left="720"/>
        <w:rPr>
          <w:rFonts w:ascii="Times New Roman" w:hAnsi="Times New Roman" w:cs="Times New Roman"/>
        </w:rPr>
      </w:pPr>
      <w:r w:rsidRPr="002D7DC6">
        <w:rPr>
          <w:rFonts w:ascii="Times New Roman" w:hAnsi="Times New Roman" w:cs="Times New Roman"/>
          <w:b/>
          <w:bCs/>
        </w:rPr>
        <w:t>Quality</w:t>
      </w:r>
      <w:r w:rsidRPr="00B947D9">
        <w:rPr>
          <w:rFonts w:ascii="Times New Roman" w:hAnsi="Times New Roman" w:cs="Times New Roman"/>
        </w:rPr>
        <w:t xml:space="preserve">: The Applicant anticipates that the Proposed Project will improve quality of care and patient satisfaction through greatly reduced </w:t>
      </w:r>
      <w:r w:rsidR="00C05093">
        <w:rPr>
          <w:rFonts w:ascii="Times New Roman" w:hAnsi="Times New Roman" w:cs="Times New Roman"/>
        </w:rPr>
        <w:t xml:space="preserve">scheduling delays </w:t>
      </w:r>
      <w:r w:rsidRPr="00B947D9">
        <w:rPr>
          <w:rFonts w:ascii="Times New Roman" w:hAnsi="Times New Roman" w:cs="Times New Roman"/>
        </w:rPr>
        <w:t xml:space="preserve">due to increased access to the Procedures for the current Patient Panel which has continued to expand over the past several years. </w:t>
      </w:r>
      <w:r w:rsidR="002D7DC6">
        <w:rPr>
          <w:rFonts w:ascii="Times New Roman" w:hAnsi="Times New Roman" w:cs="Times New Roman"/>
        </w:rPr>
        <w:t xml:space="preserve"> </w:t>
      </w:r>
      <w:r w:rsidR="002D7DC6" w:rsidRPr="002D7DC6">
        <w:rPr>
          <w:rFonts w:ascii="Times New Roman" w:hAnsi="Times New Roman" w:cs="Times New Roman"/>
        </w:rPr>
        <w:t xml:space="preserve">In addition, as described in </w:t>
      </w:r>
      <w:r w:rsidR="002D7DC6">
        <w:rPr>
          <w:rFonts w:ascii="Times New Roman" w:hAnsi="Times New Roman" w:cs="Times New Roman"/>
        </w:rPr>
        <w:t>F1.</w:t>
      </w:r>
      <w:proofErr w:type="gramStart"/>
      <w:r w:rsidR="002D7DC6">
        <w:rPr>
          <w:rFonts w:ascii="Times New Roman" w:hAnsi="Times New Roman" w:cs="Times New Roman"/>
        </w:rPr>
        <w:t>a.ii</w:t>
      </w:r>
      <w:proofErr w:type="gramEnd"/>
      <w:r w:rsidR="002D7DC6">
        <w:rPr>
          <w:rFonts w:ascii="Times New Roman" w:hAnsi="Times New Roman" w:cs="Times New Roman"/>
        </w:rPr>
        <w:t xml:space="preserve"> and F1.b.ii</w:t>
      </w:r>
      <w:r w:rsidR="002D7DC6" w:rsidRPr="002D7DC6">
        <w:rPr>
          <w:rFonts w:ascii="Times New Roman" w:hAnsi="Times New Roman" w:cs="Times New Roman"/>
        </w:rPr>
        <w:t xml:space="preserve">, Applicant’s quality </w:t>
      </w:r>
      <w:r w:rsidR="002D7DC6">
        <w:rPr>
          <w:rFonts w:ascii="Times New Roman" w:hAnsi="Times New Roman" w:cs="Times New Roman"/>
        </w:rPr>
        <w:t>measures</w:t>
      </w:r>
      <w:r w:rsidR="002D7DC6" w:rsidRPr="002D7DC6">
        <w:rPr>
          <w:rFonts w:ascii="Times New Roman" w:hAnsi="Times New Roman" w:cs="Times New Roman"/>
        </w:rPr>
        <w:t xml:space="preserve"> are high so the expanded access will increase access to already </w:t>
      </w:r>
      <w:r w:rsidR="001D185D">
        <w:rPr>
          <w:rFonts w:ascii="Times New Roman" w:hAnsi="Times New Roman" w:cs="Times New Roman"/>
        </w:rPr>
        <w:t>high quality</w:t>
      </w:r>
      <w:r w:rsidR="002D7DC6" w:rsidRPr="002D7DC6">
        <w:rPr>
          <w:rFonts w:ascii="Times New Roman" w:hAnsi="Times New Roman" w:cs="Times New Roman"/>
        </w:rPr>
        <w:t xml:space="preserve"> care, and the new facilities will further improve the care delivery and patient experience environment yielding better outcomes.</w:t>
      </w:r>
    </w:p>
    <w:p w14:paraId="13324284" w14:textId="78F809C2" w:rsidR="00433014" w:rsidRPr="00B947D9" w:rsidRDefault="0084724C" w:rsidP="0084724C">
      <w:pPr>
        <w:ind w:left="720"/>
        <w:rPr>
          <w:rFonts w:ascii="Times New Roman" w:hAnsi="Times New Roman" w:cs="Times New Roman"/>
        </w:rPr>
      </w:pPr>
      <w:r w:rsidRPr="00B947D9">
        <w:rPr>
          <w:rFonts w:ascii="Times New Roman" w:hAnsi="Times New Roman" w:cs="Times New Roman"/>
          <w:b/>
        </w:rPr>
        <w:t>Efficiency</w:t>
      </w:r>
      <w:r w:rsidRPr="00B947D9">
        <w:rPr>
          <w:rFonts w:ascii="Times New Roman" w:hAnsi="Times New Roman" w:cs="Times New Roman"/>
        </w:rPr>
        <w:t xml:space="preserve">: As a single-specialty endoscopy ASC, the Applicant will continue to maximize clinical and operational efficiencies </w:t>
      </w:r>
      <w:proofErr w:type="gramStart"/>
      <w:r w:rsidRPr="00B947D9">
        <w:rPr>
          <w:rFonts w:ascii="Times New Roman" w:hAnsi="Times New Roman" w:cs="Times New Roman"/>
        </w:rPr>
        <w:t>through the use of</w:t>
      </w:r>
      <w:proofErr w:type="gramEnd"/>
      <w:r w:rsidRPr="00B947D9">
        <w:rPr>
          <w:rFonts w:ascii="Times New Roman" w:hAnsi="Times New Roman" w:cs="Times New Roman"/>
        </w:rPr>
        <w:t xml:space="preserve"> dedicated staff, streamlined overhead costs, and reduced scheduling disruptions when compared to HOPDs.  The efficiency will also be improved by the modern infrastructure systems of </w:t>
      </w:r>
      <w:r w:rsidRPr="00B947D9">
        <w:rPr>
          <w:rFonts w:ascii="Times New Roman" w:hAnsi="Times New Roman" w:cs="Times New Roman"/>
        </w:rPr>
        <w:lastRenderedPageBreak/>
        <w:t xml:space="preserve">the new state-of-the-art facility which will be spatially compliant with the latest codes and standards providing for treatment space and in-room storage. </w:t>
      </w:r>
      <w:r w:rsidR="00433014">
        <w:rPr>
          <w:rFonts w:ascii="Times New Roman" w:hAnsi="Times New Roman" w:cs="Times New Roman"/>
        </w:rPr>
        <w:t>T</w:t>
      </w:r>
      <w:r w:rsidRPr="00B947D9">
        <w:rPr>
          <w:rFonts w:ascii="Times New Roman" w:hAnsi="Times New Roman" w:cs="Times New Roman"/>
        </w:rPr>
        <w:t xml:space="preserve">he New Center </w:t>
      </w:r>
      <w:r w:rsidR="00433014">
        <w:rPr>
          <w:rFonts w:ascii="Times New Roman" w:hAnsi="Times New Roman" w:cs="Times New Roman"/>
        </w:rPr>
        <w:t xml:space="preserve">will </w:t>
      </w:r>
      <w:r w:rsidRPr="00B947D9">
        <w:rPr>
          <w:rFonts w:ascii="Times New Roman" w:hAnsi="Times New Roman" w:cs="Times New Roman"/>
        </w:rPr>
        <w:t>be more energy efficient, allow for better infection control, enhance privacy and better sensory experience for patients, and enable better collaboration among care teams and between nursing and the medical staff due to larger procedure rooms</w:t>
      </w:r>
      <w:r w:rsidR="00433014">
        <w:rPr>
          <w:rFonts w:ascii="Times New Roman" w:hAnsi="Times New Roman" w:cs="Times New Roman"/>
        </w:rPr>
        <w:t>, extensive daylight, modernized finish, more private patient pre/post-procedure bays,</w:t>
      </w:r>
      <w:r w:rsidRPr="00B947D9">
        <w:rPr>
          <w:rFonts w:ascii="Times New Roman" w:hAnsi="Times New Roman" w:cs="Times New Roman"/>
        </w:rPr>
        <w:t xml:space="preserve"> and </w:t>
      </w:r>
      <w:r w:rsidR="00433014">
        <w:rPr>
          <w:rFonts w:ascii="Times New Roman" w:hAnsi="Times New Roman" w:cs="Times New Roman"/>
        </w:rPr>
        <w:t xml:space="preserve">the provision of </w:t>
      </w:r>
      <w:r w:rsidRPr="00B947D9">
        <w:rPr>
          <w:rFonts w:ascii="Times New Roman" w:hAnsi="Times New Roman" w:cs="Times New Roman"/>
        </w:rPr>
        <w:t xml:space="preserve">multiple staff areas which will all add to efficiency. </w:t>
      </w:r>
      <w:r w:rsidR="00F84CE6">
        <w:rPr>
          <w:rFonts w:ascii="Times New Roman" w:hAnsi="Times New Roman" w:cs="Times New Roman"/>
        </w:rPr>
        <w:t xml:space="preserve"> </w:t>
      </w:r>
      <w:r w:rsidR="00433014" w:rsidRPr="00B947D9">
        <w:rPr>
          <w:rFonts w:ascii="Times New Roman" w:hAnsi="Times New Roman" w:cs="Times New Roman"/>
        </w:rPr>
        <w:t xml:space="preserve">New mechanical air conditioning and ventilation at the New Center will be able to support infection control protocols in a more efficient way. </w:t>
      </w:r>
    </w:p>
    <w:p w14:paraId="6C7622CF" w14:textId="4364B0A5" w:rsidR="0084724C" w:rsidRPr="00B947D9" w:rsidRDefault="0084724C" w:rsidP="0084724C">
      <w:pPr>
        <w:ind w:left="720"/>
        <w:rPr>
          <w:rFonts w:ascii="Times New Roman" w:hAnsi="Times New Roman" w:cs="Times New Roman"/>
        </w:rPr>
      </w:pPr>
      <w:r w:rsidRPr="00B947D9">
        <w:rPr>
          <w:rFonts w:ascii="Times New Roman" w:hAnsi="Times New Roman" w:cs="Times New Roman"/>
          <w:b/>
        </w:rPr>
        <w:t>Capital Expense</w:t>
      </w:r>
      <w:r w:rsidRPr="00B947D9">
        <w:rPr>
          <w:rFonts w:ascii="Times New Roman" w:hAnsi="Times New Roman" w:cs="Times New Roman"/>
        </w:rPr>
        <w:t xml:space="preserve">: </w:t>
      </w:r>
      <w:r w:rsidR="000E0DB2">
        <w:rPr>
          <w:rFonts w:ascii="Times New Roman" w:hAnsi="Times New Roman" w:cs="Times New Roman"/>
          <w:kern w:val="0"/>
        </w:rPr>
        <w:t>$5,346,983</w:t>
      </w:r>
    </w:p>
    <w:p w14:paraId="0B225BF5" w14:textId="238F3B0B" w:rsidR="0084724C" w:rsidRPr="00B947D9" w:rsidRDefault="0084724C" w:rsidP="0084724C">
      <w:pPr>
        <w:ind w:left="720"/>
        <w:rPr>
          <w:rFonts w:ascii="Times New Roman" w:hAnsi="Times New Roman" w:cs="Times New Roman"/>
        </w:rPr>
      </w:pPr>
      <w:r w:rsidRPr="00B947D9">
        <w:rPr>
          <w:rFonts w:ascii="Times New Roman" w:hAnsi="Times New Roman" w:cs="Times New Roman"/>
          <w:b/>
        </w:rPr>
        <w:t>Operating Costs</w:t>
      </w:r>
      <w:r w:rsidR="00564456">
        <w:rPr>
          <w:rFonts w:ascii="Times New Roman" w:hAnsi="Times New Roman" w:cs="Times New Roman"/>
          <w:b/>
        </w:rPr>
        <w:t xml:space="preserve"> (Incremental)</w:t>
      </w:r>
      <w:r w:rsidRPr="00B947D9">
        <w:rPr>
          <w:rFonts w:ascii="Times New Roman" w:hAnsi="Times New Roman" w:cs="Times New Roman"/>
        </w:rPr>
        <w:t>:</w:t>
      </w:r>
      <w:r w:rsidR="008D72DB">
        <w:rPr>
          <w:rFonts w:ascii="Times New Roman" w:hAnsi="Times New Roman" w:cs="Times New Roman"/>
        </w:rPr>
        <w:t xml:space="preserve"> </w:t>
      </w:r>
      <w:r w:rsidR="00564456" w:rsidRPr="005B31E7">
        <w:rPr>
          <w:rFonts w:ascii="Times New Roman" w:hAnsi="Times New Roman" w:cs="Times New Roman"/>
          <w:kern w:val="0"/>
        </w:rPr>
        <w:t>$1,177,851</w:t>
      </w:r>
      <w:r w:rsidRPr="00B947D9">
        <w:rPr>
          <w:rFonts w:ascii="Times New Roman" w:hAnsi="Times New Roman" w:cs="Times New Roman"/>
        </w:rPr>
        <w:t xml:space="preserve"> </w:t>
      </w:r>
    </w:p>
    <w:p w14:paraId="7A6EB0D3" w14:textId="2C03789F" w:rsidR="00E06EFE" w:rsidRPr="00B947D9" w:rsidRDefault="00E06EFE" w:rsidP="00E06EFE">
      <w:pPr>
        <w:rPr>
          <w:rFonts w:ascii="Times New Roman" w:hAnsi="Times New Roman" w:cs="Times New Roman"/>
        </w:rPr>
      </w:pPr>
      <w:bookmarkStart w:id="29" w:name="_Hlk169533490"/>
      <w:r w:rsidRPr="00B947D9">
        <w:rPr>
          <w:rFonts w:ascii="Times New Roman" w:hAnsi="Times New Roman" w:cs="Times New Roman"/>
          <w:b/>
        </w:rPr>
        <w:t>Alternative Proposal</w:t>
      </w:r>
      <w:r>
        <w:rPr>
          <w:rFonts w:ascii="Times New Roman" w:hAnsi="Times New Roman" w:cs="Times New Roman"/>
          <w:b/>
        </w:rPr>
        <w:t xml:space="preserve"> 1</w:t>
      </w:r>
      <w:r w:rsidRPr="00B947D9">
        <w:rPr>
          <w:rFonts w:ascii="Times New Roman" w:hAnsi="Times New Roman" w:cs="Times New Roman"/>
          <w:b/>
        </w:rPr>
        <w:t>:</w:t>
      </w:r>
      <w:r w:rsidRPr="00B947D9">
        <w:rPr>
          <w:rFonts w:ascii="Times New Roman" w:hAnsi="Times New Roman" w:cs="Times New Roman"/>
        </w:rPr>
        <w:t xml:space="preserve"> An alternative to the Proposed Project would be that the Applicant continues status quo</w:t>
      </w:r>
      <w:r>
        <w:rPr>
          <w:rFonts w:ascii="Times New Roman" w:hAnsi="Times New Roman" w:cs="Times New Roman"/>
        </w:rPr>
        <w:t xml:space="preserve"> or expand </w:t>
      </w:r>
      <w:r w:rsidRPr="00B947D9">
        <w:rPr>
          <w:rFonts w:ascii="Times New Roman" w:hAnsi="Times New Roman" w:cs="Times New Roman"/>
        </w:rPr>
        <w:t>at the current location</w:t>
      </w:r>
      <w:r>
        <w:rPr>
          <w:rFonts w:ascii="Times New Roman" w:hAnsi="Times New Roman" w:cs="Times New Roman"/>
        </w:rPr>
        <w:t xml:space="preserve">. </w:t>
      </w:r>
      <w:r w:rsidRPr="00B947D9">
        <w:rPr>
          <w:rFonts w:ascii="Times New Roman" w:hAnsi="Times New Roman" w:cs="Times New Roman"/>
        </w:rPr>
        <w:t xml:space="preserve"> However, the lease in the current location was not offered to the Applicant and </w:t>
      </w:r>
      <w:r>
        <w:rPr>
          <w:rFonts w:ascii="Times New Roman" w:hAnsi="Times New Roman" w:cs="Times New Roman"/>
        </w:rPr>
        <w:t xml:space="preserve">even if it had been offered, due to restrictions on the </w:t>
      </w:r>
      <w:r w:rsidR="005C333D">
        <w:rPr>
          <w:rFonts w:ascii="Times New Roman" w:hAnsi="Times New Roman" w:cs="Times New Roman"/>
        </w:rPr>
        <w:t>Main Site</w:t>
      </w:r>
      <w:r>
        <w:rPr>
          <w:rFonts w:ascii="Times New Roman" w:hAnsi="Times New Roman" w:cs="Times New Roman"/>
        </w:rPr>
        <w:t xml:space="preserve">, the </w:t>
      </w:r>
      <w:r w:rsidR="005C333D">
        <w:rPr>
          <w:rFonts w:ascii="Times New Roman" w:hAnsi="Times New Roman" w:cs="Times New Roman"/>
        </w:rPr>
        <w:t>Main Site c</w:t>
      </w:r>
      <w:r>
        <w:rPr>
          <w:rFonts w:ascii="Times New Roman" w:hAnsi="Times New Roman" w:cs="Times New Roman"/>
        </w:rPr>
        <w:t xml:space="preserve">ould not have accommodated the additional building footprint and associated parking to support an expansion </w:t>
      </w:r>
    </w:p>
    <w:p w14:paraId="0382929B" w14:textId="77777777" w:rsidR="00E06EFE" w:rsidRPr="00B947D9" w:rsidRDefault="00E06EFE" w:rsidP="00E06EFE">
      <w:pPr>
        <w:ind w:left="720"/>
        <w:rPr>
          <w:rFonts w:ascii="Times New Roman" w:hAnsi="Times New Roman" w:cs="Times New Roman"/>
        </w:rPr>
      </w:pPr>
      <w:r w:rsidRPr="00B947D9">
        <w:rPr>
          <w:rFonts w:ascii="Times New Roman" w:hAnsi="Times New Roman" w:cs="Times New Roman"/>
          <w:b/>
        </w:rPr>
        <w:t>Alternative Quality</w:t>
      </w:r>
      <w:r w:rsidRPr="00B947D9">
        <w:rPr>
          <w:rFonts w:ascii="Times New Roman" w:hAnsi="Times New Roman" w:cs="Times New Roman"/>
        </w:rPr>
        <w:t xml:space="preserve">: There would be no change in the quality of care under this alternative. However, it is not feasible to continue to provide care at the current location as the lease is expiring </w:t>
      </w:r>
      <w:proofErr w:type="gramStart"/>
      <w:r w:rsidRPr="00B947D9">
        <w:rPr>
          <w:rFonts w:ascii="Times New Roman" w:hAnsi="Times New Roman" w:cs="Times New Roman"/>
        </w:rPr>
        <w:t>on</w:t>
      </w:r>
      <w:proofErr w:type="gramEnd"/>
      <w:r w:rsidRPr="00B947D9">
        <w:rPr>
          <w:rFonts w:ascii="Times New Roman" w:hAnsi="Times New Roman" w:cs="Times New Roman"/>
        </w:rPr>
        <w:t xml:space="preserve"> August 2025, and the current space is not sufficient to accommodate the existing volume generated by the Patient Panel, let alone any continued growth, as described in the Application. </w:t>
      </w:r>
    </w:p>
    <w:p w14:paraId="433EF2D7" w14:textId="77777777" w:rsidR="00E06EFE" w:rsidRPr="00B947D9" w:rsidRDefault="00E06EFE" w:rsidP="00E06EFE">
      <w:pPr>
        <w:ind w:left="720"/>
        <w:rPr>
          <w:rFonts w:ascii="Times New Roman" w:hAnsi="Times New Roman" w:cs="Times New Roman"/>
        </w:rPr>
      </w:pPr>
      <w:r w:rsidRPr="00B947D9">
        <w:rPr>
          <w:rFonts w:ascii="Times New Roman" w:hAnsi="Times New Roman" w:cs="Times New Roman"/>
          <w:b/>
        </w:rPr>
        <w:t>Alternative Efficiency</w:t>
      </w:r>
      <w:r w:rsidRPr="00B947D9">
        <w:rPr>
          <w:rFonts w:ascii="Times New Roman" w:hAnsi="Times New Roman" w:cs="Times New Roman"/>
        </w:rPr>
        <w:t>: This alternative will result in continued clinical and operational inefficiencies due to the limitation in being able to meet the existing unmet need.</w:t>
      </w:r>
    </w:p>
    <w:p w14:paraId="60F6F43A" w14:textId="13FEFE39" w:rsidR="00E06EFE" w:rsidRPr="00B947D9" w:rsidRDefault="00E06EFE" w:rsidP="00E06EFE">
      <w:pPr>
        <w:ind w:left="720"/>
        <w:rPr>
          <w:rFonts w:ascii="Times New Roman" w:hAnsi="Times New Roman" w:cs="Times New Roman"/>
        </w:rPr>
      </w:pPr>
      <w:r w:rsidRPr="00B947D9">
        <w:rPr>
          <w:rFonts w:ascii="Times New Roman" w:hAnsi="Times New Roman" w:cs="Times New Roman"/>
          <w:b/>
        </w:rPr>
        <w:t>Alternative Capital Expenses</w:t>
      </w:r>
      <w:r w:rsidRPr="00B947D9">
        <w:rPr>
          <w:rFonts w:ascii="Times New Roman" w:hAnsi="Times New Roman" w:cs="Times New Roman"/>
        </w:rPr>
        <w:t>:  This alternative would not be associated with any new capital expenses</w:t>
      </w:r>
      <w:r>
        <w:rPr>
          <w:rFonts w:ascii="Times New Roman" w:hAnsi="Times New Roman" w:cs="Times New Roman"/>
        </w:rPr>
        <w:t xml:space="preserve">. However, it would also </w:t>
      </w:r>
      <w:r w:rsidR="00E40723">
        <w:rPr>
          <w:rFonts w:ascii="Times New Roman" w:hAnsi="Times New Roman" w:cs="Times New Roman"/>
        </w:rPr>
        <w:t>not address</w:t>
      </w:r>
      <w:r w:rsidRPr="00B947D9">
        <w:rPr>
          <w:rFonts w:ascii="Times New Roman" w:hAnsi="Times New Roman" w:cs="Times New Roman"/>
        </w:rPr>
        <w:t xml:space="preserve"> the need to create capacity to meet demand for Procedures as described in Factor F1.</w:t>
      </w:r>
      <w:proofErr w:type="gramStart"/>
      <w:r w:rsidRPr="00B947D9">
        <w:rPr>
          <w:rFonts w:ascii="Times New Roman" w:hAnsi="Times New Roman" w:cs="Times New Roman"/>
        </w:rPr>
        <w:t>a.ii</w:t>
      </w:r>
      <w:proofErr w:type="gramEnd"/>
      <w:r w:rsidRPr="00B947D9">
        <w:rPr>
          <w:rFonts w:ascii="Times New Roman" w:hAnsi="Times New Roman" w:cs="Times New Roman"/>
        </w:rPr>
        <w:t xml:space="preserve">, and the quality, operational and cost efficiencies gained through the Proposed Project would not be achieved. </w:t>
      </w:r>
    </w:p>
    <w:p w14:paraId="7D0431E7" w14:textId="77777777" w:rsidR="00E06EFE" w:rsidRDefault="00E06EFE" w:rsidP="00E06EFE">
      <w:pPr>
        <w:ind w:left="720"/>
        <w:rPr>
          <w:rFonts w:ascii="Times New Roman" w:hAnsi="Times New Roman" w:cs="Times New Roman"/>
        </w:rPr>
      </w:pPr>
      <w:r w:rsidRPr="00B947D9">
        <w:rPr>
          <w:rFonts w:ascii="Times New Roman" w:hAnsi="Times New Roman" w:cs="Times New Roman"/>
          <w:b/>
        </w:rPr>
        <w:t>Alternative Operating Costs</w:t>
      </w:r>
      <w:r w:rsidRPr="00B947D9">
        <w:rPr>
          <w:rFonts w:ascii="Times New Roman" w:hAnsi="Times New Roman" w:cs="Times New Roman"/>
        </w:rPr>
        <w:t>: There would be no change to the operating costs under this alternative.</w:t>
      </w:r>
    </w:p>
    <w:p w14:paraId="5C96F297" w14:textId="1818A1A5" w:rsidR="00E06EFE" w:rsidRPr="00B426A2" w:rsidRDefault="00E06EFE" w:rsidP="00E06EFE">
      <w:pPr>
        <w:rPr>
          <w:rFonts w:ascii="Times New Roman" w:hAnsi="Times New Roman" w:cs="Times New Roman"/>
        </w:rPr>
      </w:pPr>
      <w:r w:rsidRPr="00B426A2">
        <w:rPr>
          <w:rFonts w:ascii="Times New Roman" w:hAnsi="Times New Roman" w:cs="Times New Roman"/>
          <w:b/>
        </w:rPr>
        <w:t>Alternative Proposal 2:</w:t>
      </w:r>
      <w:r w:rsidRPr="00B426A2">
        <w:rPr>
          <w:rFonts w:ascii="Times New Roman" w:hAnsi="Times New Roman" w:cs="Times New Roman"/>
        </w:rPr>
        <w:t xml:space="preserve"> Another alternative to the Proposed Project would be that the Applicant </w:t>
      </w:r>
      <w:r w:rsidRPr="00E40723">
        <w:rPr>
          <w:rFonts w:ascii="Times New Roman" w:hAnsi="Times New Roman" w:cs="Times New Roman"/>
        </w:rPr>
        <w:t xml:space="preserve">operates the Proposed Project at another location.   As part of its due diligence for the Proposed Project, the Applicant worked with </w:t>
      </w:r>
      <w:r w:rsidR="00342942">
        <w:rPr>
          <w:rFonts w:ascii="Times New Roman" w:hAnsi="Times New Roman" w:cs="Times New Roman"/>
        </w:rPr>
        <w:t xml:space="preserve">two </w:t>
      </w:r>
      <w:r w:rsidRPr="00E40723">
        <w:rPr>
          <w:rFonts w:ascii="Times New Roman" w:hAnsi="Times New Roman" w:cs="Times New Roman"/>
        </w:rPr>
        <w:t>real estate broker</w:t>
      </w:r>
      <w:r w:rsidR="00342942">
        <w:rPr>
          <w:rFonts w:ascii="Times New Roman" w:hAnsi="Times New Roman" w:cs="Times New Roman"/>
        </w:rPr>
        <w:t>s for almost a year</w:t>
      </w:r>
      <w:r w:rsidRPr="00E40723">
        <w:rPr>
          <w:rFonts w:ascii="Times New Roman" w:hAnsi="Times New Roman" w:cs="Times New Roman"/>
        </w:rPr>
        <w:t xml:space="preserve"> to evaluate </w:t>
      </w:r>
      <w:proofErr w:type="gramStart"/>
      <w:r w:rsidRPr="00E40723">
        <w:rPr>
          <w:rFonts w:ascii="Times New Roman" w:hAnsi="Times New Roman" w:cs="Times New Roman"/>
        </w:rPr>
        <w:t>a number of</w:t>
      </w:r>
      <w:proofErr w:type="gramEnd"/>
      <w:r w:rsidRPr="00E40723">
        <w:rPr>
          <w:rFonts w:ascii="Times New Roman" w:hAnsi="Times New Roman" w:cs="Times New Roman"/>
        </w:rPr>
        <w:t xml:space="preserve"> properties for the Main Site in its service area, primarily focusing on Weymouth.  Ultimately, </w:t>
      </w:r>
      <w:r w:rsidR="00342942">
        <w:rPr>
          <w:rFonts w:ascii="Times New Roman" w:hAnsi="Times New Roman" w:cs="Times New Roman"/>
        </w:rPr>
        <w:t>out</w:t>
      </w:r>
      <w:r w:rsidR="009A1C61">
        <w:rPr>
          <w:rFonts w:ascii="Times New Roman" w:hAnsi="Times New Roman" w:cs="Times New Roman"/>
        </w:rPr>
        <w:t xml:space="preserve"> </w:t>
      </w:r>
      <w:r w:rsidR="007E7108">
        <w:rPr>
          <w:rFonts w:ascii="Times New Roman" w:hAnsi="Times New Roman" w:cs="Times New Roman"/>
        </w:rPr>
        <w:t>of the three properties the Applicant considered, only the New</w:t>
      </w:r>
      <w:r w:rsidR="00821DC9">
        <w:rPr>
          <w:rFonts w:ascii="Times New Roman" w:hAnsi="Times New Roman" w:cs="Times New Roman"/>
        </w:rPr>
        <w:t xml:space="preserve"> Center</w:t>
      </w:r>
      <w:r w:rsidR="007E7108">
        <w:rPr>
          <w:rFonts w:ascii="Times New Roman" w:hAnsi="Times New Roman" w:cs="Times New Roman"/>
        </w:rPr>
        <w:t xml:space="preserve"> was</w:t>
      </w:r>
      <w:r w:rsidRPr="00E40723">
        <w:rPr>
          <w:rFonts w:ascii="Times New Roman" w:hAnsi="Times New Roman" w:cs="Times New Roman"/>
        </w:rPr>
        <w:t xml:space="preserve"> ideally located for the Patient Population </w:t>
      </w:r>
      <w:r w:rsidR="007E7108">
        <w:rPr>
          <w:rFonts w:ascii="Times New Roman" w:hAnsi="Times New Roman" w:cs="Times New Roman"/>
        </w:rPr>
        <w:t>and</w:t>
      </w:r>
      <w:r w:rsidRPr="00E40723">
        <w:rPr>
          <w:rFonts w:ascii="Times New Roman" w:hAnsi="Times New Roman" w:cs="Times New Roman"/>
        </w:rPr>
        <w:t xml:space="preserve"> sized appropriately for an ASC with</w:t>
      </w:r>
      <w:r w:rsidR="00821DC9">
        <w:rPr>
          <w:rFonts w:ascii="Times New Roman" w:hAnsi="Times New Roman" w:cs="Times New Roman"/>
        </w:rPr>
        <w:t xml:space="preserve"> six (</w:t>
      </w:r>
      <w:r w:rsidRPr="00E40723">
        <w:rPr>
          <w:rFonts w:ascii="Times New Roman" w:hAnsi="Times New Roman" w:cs="Times New Roman"/>
        </w:rPr>
        <w:t>6</w:t>
      </w:r>
      <w:r w:rsidR="00821DC9">
        <w:rPr>
          <w:rFonts w:ascii="Times New Roman" w:hAnsi="Times New Roman" w:cs="Times New Roman"/>
        </w:rPr>
        <w:t>)</w:t>
      </w:r>
      <w:r w:rsidRPr="00E40723">
        <w:rPr>
          <w:rFonts w:ascii="Times New Roman" w:hAnsi="Times New Roman" w:cs="Times New Roman"/>
        </w:rPr>
        <w:t xml:space="preserve"> </w:t>
      </w:r>
      <w:r>
        <w:rPr>
          <w:rFonts w:ascii="Times New Roman" w:hAnsi="Times New Roman" w:cs="Times New Roman"/>
        </w:rPr>
        <w:t>procedure</w:t>
      </w:r>
      <w:r w:rsidRPr="00E40723">
        <w:rPr>
          <w:rFonts w:ascii="Times New Roman" w:hAnsi="Times New Roman" w:cs="Times New Roman"/>
        </w:rPr>
        <w:t xml:space="preserve"> rooms.</w:t>
      </w:r>
      <w:r w:rsidRPr="00B426A2">
        <w:rPr>
          <w:rFonts w:ascii="Times New Roman" w:hAnsi="Times New Roman" w:cs="Times New Roman"/>
        </w:rPr>
        <w:t xml:space="preserve"> In </w:t>
      </w:r>
      <w:r w:rsidRPr="00B426A2">
        <w:rPr>
          <w:rFonts w:ascii="Times New Roman" w:hAnsi="Times New Roman" w:cs="Times New Roman"/>
        </w:rPr>
        <w:lastRenderedPageBreak/>
        <w:t xml:space="preserve">addition, there is no space equivalent to the space that </w:t>
      </w:r>
      <w:proofErr w:type="gramStart"/>
      <w:r w:rsidRPr="00B426A2">
        <w:rPr>
          <w:rFonts w:ascii="Times New Roman" w:hAnsi="Times New Roman" w:cs="Times New Roman"/>
        </w:rPr>
        <w:t>Applicant</w:t>
      </w:r>
      <w:proofErr w:type="gramEnd"/>
      <w:r w:rsidRPr="00B426A2">
        <w:rPr>
          <w:rFonts w:ascii="Times New Roman" w:hAnsi="Times New Roman" w:cs="Times New Roman"/>
        </w:rPr>
        <w:t xml:space="preserve"> has available at the South Shore Hospital to reserve for part-time Procedures. </w:t>
      </w:r>
    </w:p>
    <w:p w14:paraId="25E57601" w14:textId="039CDAF7" w:rsidR="00E06EFE" w:rsidRPr="00E40723" w:rsidRDefault="00E06EFE" w:rsidP="00E06EFE">
      <w:pPr>
        <w:ind w:left="720"/>
        <w:jc w:val="both"/>
        <w:rPr>
          <w:rFonts w:ascii="Times New Roman" w:hAnsi="Times New Roman" w:cs="Times New Roman"/>
        </w:rPr>
      </w:pPr>
      <w:r w:rsidRPr="00E40723">
        <w:rPr>
          <w:rFonts w:ascii="Times New Roman" w:hAnsi="Times New Roman" w:cs="Times New Roman"/>
          <w:b/>
          <w:bCs/>
        </w:rPr>
        <w:t>Quality:  </w:t>
      </w:r>
      <w:r w:rsidRPr="00B426A2">
        <w:rPr>
          <w:rFonts w:ascii="Times New Roman" w:hAnsi="Times New Roman" w:cs="Times New Roman"/>
        </w:rPr>
        <w:t xml:space="preserve"> </w:t>
      </w:r>
      <w:r w:rsidRPr="00E40723">
        <w:rPr>
          <w:rFonts w:ascii="Times New Roman" w:hAnsi="Times New Roman" w:cs="Times New Roman"/>
        </w:rPr>
        <w:t xml:space="preserve">It is hard to predict how the </w:t>
      </w:r>
      <w:r w:rsidR="00342942">
        <w:rPr>
          <w:rFonts w:ascii="Times New Roman" w:hAnsi="Times New Roman" w:cs="Times New Roman"/>
        </w:rPr>
        <w:t>quality</w:t>
      </w:r>
      <w:r w:rsidRPr="00E40723">
        <w:rPr>
          <w:rFonts w:ascii="Times New Roman" w:hAnsi="Times New Roman" w:cs="Times New Roman"/>
        </w:rPr>
        <w:t xml:space="preserve"> </w:t>
      </w:r>
      <w:proofErr w:type="gramStart"/>
      <w:r w:rsidRPr="00E40723">
        <w:rPr>
          <w:rFonts w:ascii="Times New Roman" w:hAnsi="Times New Roman" w:cs="Times New Roman"/>
        </w:rPr>
        <w:t>with</w:t>
      </w:r>
      <w:proofErr w:type="gramEnd"/>
      <w:r w:rsidRPr="00E40723">
        <w:rPr>
          <w:rFonts w:ascii="Times New Roman" w:hAnsi="Times New Roman" w:cs="Times New Roman"/>
        </w:rPr>
        <w:t xml:space="preserve"> this alternative would compare against the Proposed Project as the Applicant </w:t>
      </w:r>
      <w:r w:rsidR="009A1C61">
        <w:rPr>
          <w:rFonts w:ascii="Times New Roman" w:hAnsi="Times New Roman" w:cs="Times New Roman"/>
        </w:rPr>
        <w:t>was not able to find an alternate property that met its needs.</w:t>
      </w:r>
    </w:p>
    <w:p w14:paraId="6EECD476" w14:textId="7C91CC8B" w:rsidR="00E06EFE" w:rsidRPr="00E40723" w:rsidRDefault="00E06EFE" w:rsidP="00E06EFE">
      <w:pPr>
        <w:ind w:left="720"/>
        <w:jc w:val="both"/>
        <w:rPr>
          <w:rFonts w:ascii="Times New Roman" w:hAnsi="Times New Roman" w:cs="Times New Roman"/>
        </w:rPr>
      </w:pPr>
      <w:r w:rsidRPr="00E40723">
        <w:rPr>
          <w:rFonts w:ascii="Times New Roman" w:hAnsi="Times New Roman" w:cs="Times New Roman"/>
          <w:b/>
          <w:bCs/>
        </w:rPr>
        <w:t>Efficiency:  </w:t>
      </w:r>
      <w:r w:rsidRPr="00E40723">
        <w:rPr>
          <w:rFonts w:ascii="Times New Roman" w:hAnsi="Times New Roman" w:cs="Times New Roman"/>
        </w:rPr>
        <w:t xml:space="preserve">It is hard to predict how the </w:t>
      </w:r>
      <w:r w:rsidR="00342942">
        <w:rPr>
          <w:rFonts w:ascii="Times New Roman" w:hAnsi="Times New Roman" w:cs="Times New Roman"/>
        </w:rPr>
        <w:t>efficiency</w:t>
      </w:r>
      <w:r w:rsidRPr="00E40723">
        <w:rPr>
          <w:rFonts w:ascii="Times New Roman" w:hAnsi="Times New Roman" w:cs="Times New Roman"/>
        </w:rPr>
        <w:t xml:space="preserve"> costs with this alternative would compare against the Proposed Project as the Applicant </w:t>
      </w:r>
      <w:r w:rsidR="009A1C61">
        <w:rPr>
          <w:rFonts w:ascii="Times New Roman" w:hAnsi="Times New Roman" w:cs="Times New Roman"/>
        </w:rPr>
        <w:t>was not able to find an alternate property that met its needs.</w:t>
      </w:r>
    </w:p>
    <w:p w14:paraId="0E9F9361" w14:textId="71A07D70" w:rsidR="00E06EFE" w:rsidRPr="00E40723" w:rsidRDefault="00E06EFE" w:rsidP="00E06EFE">
      <w:pPr>
        <w:autoSpaceDE w:val="0"/>
        <w:autoSpaceDN w:val="0"/>
        <w:ind w:left="720"/>
        <w:jc w:val="both"/>
        <w:rPr>
          <w:rFonts w:ascii="Times New Roman" w:hAnsi="Times New Roman" w:cs="Times New Roman"/>
        </w:rPr>
      </w:pPr>
      <w:r w:rsidRPr="00E40723">
        <w:rPr>
          <w:rFonts w:ascii="Times New Roman" w:hAnsi="Times New Roman" w:cs="Times New Roman"/>
          <w:b/>
          <w:bCs/>
        </w:rPr>
        <w:t xml:space="preserve">Capital Expense:  </w:t>
      </w:r>
      <w:r w:rsidRPr="00E40723">
        <w:rPr>
          <w:rFonts w:ascii="Times New Roman" w:hAnsi="Times New Roman" w:cs="Times New Roman"/>
        </w:rPr>
        <w:t xml:space="preserve">It is hard to predict how the </w:t>
      </w:r>
      <w:r w:rsidR="00342942">
        <w:rPr>
          <w:rFonts w:ascii="Times New Roman" w:hAnsi="Times New Roman" w:cs="Times New Roman"/>
        </w:rPr>
        <w:t>capital expense</w:t>
      </w:r>
      <w:r w:rsidRPr="00E40723">
        <w:rPr>
          <w:rFonts w:ascii="Times New Roman" w:hAnsi="Times New Roman" w:cs="Times New Roman"/>
        </w:rPr>
        <w:t xml:space="preserve"> with this alternative would compare against the Proposed Project as the Applicant </w:t>
      </w:r>
      <w:r w:rsidR="009A1C61">
        <w:rPr>
          <w:rFonts w:ascii="Times New Roman" w:hAnsi="Times New Roman" w:cs="Times New Roman"/>
        </w:rPr>
        <w:t>was not able to find an alternate property that met its needs.</w:t>
      </w:r>
    </w:p>
    <w:p w14:paraId="1AE5A1EB" w14:textId="3A478958" w:rsidR="00E06EFE" w:rsidRPr="00E40723" w:rsidRDefault="00E06EFE" w:rsidP="00E06EFE">
      <w:pPr>
        <w:autoSpaceDE w:val="0"/>
        <w:autoSpaceDN w:val="0"/>
        <w:ind w:left="720"/>
        <w:jc w:val="both"/>
        <w:rPr>
          <w:rFonts w:ascii="Times New Roman" w:hAnsi="Times New Roman" w:cs="Times New Roman"/>
        </w:rPr>
      </w:pPr>
      <w:r w:rsidRPr="00E40723">
        <w:rPr>
          <w:rFonts w:ascii="Times New Roman" w:hAnsi="Times New Roman" w:cs="Times New Roman"/>
          <w:b/>
          <w:bCs/>
        </w:rPr>
        <w:t xml:space="preserve">Operating Costs: </w:t>
      </w:r>
      <w:r w:rsidRPr="00E40723">
        <w:rPr>
          <w:rFonts w:ascii="Times New Roman" w:hAnsi="Times New Roman" w:cs="Times New Roman"/>
        </w:rPr>
        <w:t xml:space="preserve">It is hard to predict how the operating costs with this alternative would compare against the Proposed Project as the Applicant </w:t>
      </w:r>
      <w:r w:rsidR="009A1C61">
        <w:rPr>
          <w:rFonts w:ascii="Times New Roman" w:hAnsi="Times New Roman" w:cs="Times New Roman"/>
        </w:rPr>
        <w:t>was not able to find an alternate property that met its needs.</w:t>
      </w:r>
    </w:p>
    <w:bookmarkEnd w:id="29"/>
    <w:p w14:paraId="5C069D59" w14:textId="6B8D3D79" w:rsidR="00684C8C" w:rsidRDefault="001F2308" w:rsidP="00F7418D">
      <w:pPr>
        <w:jc w:val="center"/>
        <w:rPr>
          <w:rFonts w:ascii="Times New Roman" w:hAnsi="Times New Roman" w:cs="Times New Roman"/>
          <w:b/>
          <w:bCs/>
          <w:u w:val="single"/>
        </w:rPr>
      </w:pPr>
      <w:r>
        <w:rPr>
          <w:rFonts w:ascii="Times New Roman" w:hAnsi="Times New Roman" w:cs="Times New Roman"/>
          <w:b/>
          <w:bCs/>
          <w:u w:val="single"/>
        </w:rPr>
        <w:t>Exhibit</w:t>
      </w:r>
      <w:r w:rsidR="00F7418D" w:rsidRPr="00F7418D">
        <w:rPr>
          <w:rFonts w:ascii="Times New Roman" w:hAnsi="Times New Roman" w:cs="Times New Roman"/>
          <w:b/>
          <w:bCs/>
          <w:u w:val="single"/>
        </w:rPr>
        <w:t xml:space="preserve"> A</w:t>
      </w:r>
    </w:p>
    <w:p w14:paraId="763CB648" w14:textId="77777777" w:rsidR="00315F5A" w:rsidRDefault="00F7418D" w:rsidP="00F7418D">
      <w:pPr>
        <w:jc w:val="center"/>
        <w:rPr>
          <w:rFonts w:ascii="Times New Roman" w:hAnsi="Times New Roman" w:cs="Times New Roman"/>
          <w:b/>
          <w:bCs/>
        </w:rPr>
      </w:pPr>
      <w:r>
        <w:rPr>
          <w:rFonts w:ascii="Times New Roman" w:hAnsi="Times New Roman" w:cs="Times New Roman"/>
          <w:b/>
          <w:bCs/>
        </w:rPr>
        <w:t>Letters of Support</w:t>
      </w:r>
    </w:p>
    <w:p w14:paraId="55130CBC" w14:textId="30D86230" w:rsidR="00D0220F" w:rsidRDefault="00315F5A" w:rsidP="00315F5A">
      <w:pPr>
        <w:rPr>
          <w:rFonts w:ascii="Times New Roman" w:hAnsi="Times New Roman" w:cs="Times New Roman"/>
          <w:b/>
          <w:bCs/>
        </w:rPr>
      </w:pPr>
      <w:r>
        <w:rPr>
          <w:rFonts w:ascii="Times New Roman" w:hAnsi="Times New Roman" w:cs="Times New Roman"/>
        </w:rPr>
        <w:t>See attached.</w:t>
      </w:r>
      <w:r w:rsidR="00D0220F">
        <w:rPr>
          <w:rFonts w:ascii="Times New Roman" w:hAnsi="Times New Roman" w:cs="Times New Roman"/>
          <w:b/>
          <w:bCs/>
        </w:rPr>
        <w:br w:type="page"/>
      </w:r>
    </w:p>
    <w:p w14:paraId="2A5BF8BB" w14:textId="3884339E" w:rsidR="00F7418D" w:rsidRDefault="00D0220F" w:rsidP="00F7418D">
      <w:pPr>
        <w:jc w:val="center"/>
        <w:rPr>
          <w:rFonts w:ascii="Times New Roman" w:hAnsi="Times New Roman" w:cs="Times New Roman"/>
          <w:b/>
          <w:bCs/>
          <w:u w:val="single"/>
        </w:rPr>
      </w:pPr>
      <w:r w:rsidRPr="00D0220F">
        <w:rPr>
          <w:rFonts w:ascii="Times New Roman" w:hAnsi="Times New Roman" w:cs="Times New Roman"/>
          <w:b/>
          <w:bCs/>
          <w:u w:val="single"/>
        </w:rPr>
        <w:lastRenderedPageBreak/>
        <w:t xml:space="preserve">Exhibit </w:t>
      </w:r>
      <w:r w:rsidR="001F2308">
        <w:rPr>
          <w:rFonts w:ascii="Times New Roman" w:hAnsi="Times New Roman" w:cs="Times New Roman"/>
          <w:b/>
          <w:bCs/>
          <w:u w:val="single"/>
        </w:rPr>
        <w:t>B</w:t>
      </w:r>
    </w:p>
    <w:p w14:paraId="1F49B41F" w14:textId="77777777" w:rsidR="00315F5A" w:rsidRDefault="009118AF" w:rsidP="00D0220F">
      <w:pPr>
        <w:jc w:val="center"/>
        <w:rPr>
          <w:rFonts w:ascii="Times New Roman" w:hAnsi="Times New Roman" w:cs="Times New Roman"/>
          <w:b/>
          <w:bCs/>
        </w:rPr>
      </w:pPr>
      <w:r w:rsidRPr="00D0220F">
        <w:rPr>
          <w:rFonts w:ascii="Times New Roman" w:hAnsi="Times New Roman" w:cs="Times New Roman"/>
          <w:b/>
          <w:bCs/>
        </w:rPr>
        <w:t>PowerPoint</w:t>
      </w:r>
      <w:r w:rsidR="00D0220F" w:rsidRPr="00D0220F">
        <w:rPr>
          <w:rFonts w:ascii="Times New Roman" w:hAnsi="Times New Roman" w:cs="Times New Roman"/>
          <w:b/>
          <w:bCs/>
        </w:rPr>
        <w:t xml:space="preserve"> Presentation Community </w:t>
      </w:r>
      <w:r w:rsidR="00D0220F">
        <w:rPr>
          <w:rFonts w:ascii="Times New Roman" w:hAnsi="Times New Roman" w:cs="Times New Roman"/>
          <w:b/>
          <w:bCs/>
        </w:rPr>
        <w:t xml:space="preserve">Engagement </w:t>
      </w:r>
    </w:p>
    <w:p w14:paraId="649B33EA" w14:textId="735697D5" w:rsidR="008D5503" w:rsidRDefault="00315F5A" w:rsidP="00315F5A">
      <w:pPr>
        <w:rPr>
          <w:rFonts w:ascii="Times New Roman" w:hAnsi="Times New Roman" w:cs="Times New Roman"/>
          <w:b/>
          <w:bCs/>
        </w:rPr>
      </w:pPr>
      <w:r>
        <w:rPr>
          <w:rFonts w:ascii="Times New Roman" w:hAnsi="Times New Roman" w:cs="Times New Roman"/>
        </w:rPr>
        <w:t>See attached.</w:t>
      </w:r>
      <w:r w:rsidR="008D5503">
        <w:rPr>
          <w:rFonts w:ascii="Times New Roman" w:hAnsi="Times New Roman" w:cs="Times New Roman"/>
          <w:b/>
          <w:bCs/>
        </w:rPr>
        <w:br w:type="page"/>
      </w:r>
    </w:p>
    <w:p w14:paraId="52742BD4" w14:textId="7B4122EA" w:rsidR="008D5503" w:rsidRDefault="008D5503" w:rsidP="008D5503">
      <w:pPr>
        <w:jc w:val="center"/>
        <w:rPr>
          <w:rFonts w:ascii="Times New Roman" w:hAnsi="Times New Roman" w:cs="Times New Roman"/>
          <w:b/>
          <w:bCs/>
          <w:u w:val="single"/>
        </w:rPr>
      </w:pPr>
      <w:r w:rsidRPr="00D0220F">
        <w:rPr>
          <w:rFonts w:ascii="Times New Roman" w:hAnsi="Times New Roman" w:cs="Times New Roman"/>
          <w:b/>
          <w:bCs/>
          <w:u w:val="single"/>
        </w:rPr>
        <w:lastRenderedPageBreak/>
        <w:t xml:space="preserve">Exhibit </w:t>
      </w:r>
      <w:r>
        <w:rPr>
          <w:rFonts w:ascii="Times New Roman" w:hAnsi="Times New Roman" w:cs="Times New Roman"/>
          <w:b/>
          <w:bCs/>
          <w:u w:val="single"/>
        </w:rPr>
        <w:t>C</w:t>
      </w:r>
    </w:p>
    <w:p w14:paraId="0CAEB381" w14:textId="77777777" w:rsidR="008D5503" w:rsidRDefault="008D5503" w:rsidP="008D5503">
      <w:pPr>
        <w:jc w:val="center"/>
        <w:rPr>
          <w:rFonts w:ascii="Times New Roman" w:hAnsi="Times New Roman" w:cs="Times New Roman"/>
          <w:b/>
          <w:bCs/>
        </w:rPr>
      </w:pPr>
      <w:r>
        <w:rPr>
          <w:rFonts w:ascii="Times New Roman" w:hAnsi="Times New Roman" w:cs="Times New Roman"/>
          <w:b/>
          <w:bCs/>
        </w:rPr>
        <w:t>Notification to Patient Panel</w:t>
      </w:r>
    </w:p>
    <w:p w14:paraId="533D1112" w14:textId="77777777" w:rsidR="00326797" w:rsidRPr="00115FCE" w:rsidRDefault="00326797" w:rsidP="00326797">
      <w:pPr>
        <w:shd w:val="clear" w:color="auto" w:fill="F2F2F2"/>
        <w:rPr>
          <w:rFonts w:ascii="Century Gothic" w:hAnsi="Century Gothic"/>
          <w:b/>
          <w:bCs/>
          <w:sz w:val="20"/>
          <w:szCs w:val="20"/>
          <w14:ligatures w14:val="none"/>
        </w:rPr>
      </w:pPr>
      <w:r w:rsidRPr="00115FCE">
        <w:rPr>
          <w:rFonts w:ascii="Century Gothic" w:hAnsi="Century Gothic"/>
          <w:b/>
          <w:bCs/>
          <w:sz w:val="20"/>
          <w:szCs w:val="20"/>
          <w14:ligatures w14:val="none"/>
        </w:rPr>
        <w:t>Preview Bulletin</w:t>
      </w:r>
    </w:p>
    <w:p w14:paraId="68C4C19E" w14:textId="77777777" w:rsidR="00326797" w:rsidRDefault="00326797" w:rsidP="00326797">
      <w:pPr>
        <w:rPr>
          <w:rFonts w:ascii="Century Gothic" w:hAnsi="Century Gothic"/>
          <w:color w:val="222222"/>
          <w:sz w:val="21"/>
          <w:szCs w:val="21"/>
          <w14:ligatures w14:val="none"/>
        </w:rPr>
      </w:pPr>
      <w:r>
        <w:rPr>
          <w:rFonts w:ascii="Century Gothic" w:hAnsi="Century Gothic"/>
          <w:color w:val="222222"/>
          <w:sz w:val="21"/>
          <w:szCs w:val="21"/>
          <w14:ligatures w14:val="none"/>
        </w:rPr>
        <w:t>To</w:t>
      </w:r>
    </w:p>
    <w:p w14:paraId="5F44C1AF" w14:textId="77777777" w:rsidR="00326797" w:rsidRDefault="00326797" w:rsidP="00326797">
      <w:pPr>
        <w:spacing w:after="150"/>
        <w:rPr>
          <w:rFonts w:ascii="Century Gothic" w:hAnsi="Century Gothic"/>
          <w:color w:val="333333"/>
          <w:sz w:val="18"/>
          <w:szCs w:val="18"/>
          <w14:ligatures w14:val="none"/>
        </w:rPr>
      </w:pPr>
      <w:r>
        <w:rPr>
          <w:rFonts w:ascii="Century Gothic" w:hAnsi="Century Gothic"/>
          <w:color w:val="333333"/>
          <w:sz w:val="18"/>
          <w:szCs w:val="18"/>
          <w14:ligatures w14:val="none"/>
        </w:rPr>
        <w:t>All patients connected to Gregory Bolduc, Bradford Sampson, Thomas Kenney, Christopher Kenney, Brian Gill, Jonathan Nass, Rachel Burbine, Ashley Van Lith</w:t>
      </w:r>
    </w:p>
    <w:p w14:paraId="6BC73701" w14:textId="77777777" w:rsidR="00326797" w:rsidRDefault="00326797" w:rsidP="00326797">
      <w:pPr>
        <w:rPr>
          <w:rFonts w:ascii="Century Gothic" w:hAnsi="Century Gothic"/>
          <w:color w:val="222222"/>
          <w:sz w:val="21"/>
          <w:szCs w:val="21"/>
          <w14:ligatures w14:val="none"/>
        </w:rPr>
      </w:pPr>
      <w:r>
        <w:rPr>
          <w:rFonts w:ascii="Century Gothic" w:hAnsi="Century Gothic"/>
          <w:color w:val="222222"/>
          <w:sz w:val="21"/>
          <w:szCs w:val="21"/>
          <w14:ligatures w14:val="none"/>
        </w:rPr>
        <w:t>From</w:t>
      </w:r>
    </w:p>
    <w:p w14:paraId="549618CC" w14:textId="77777777" w:rsidR="00326797" w:rsidRDefault="00326797" w:rsidP="00326797">
      <w:pPr>
        <w:spacing w:after="150"/>
        <w:rPr>
          <w:rFonts w:ascii="Century Gothic" w:hAnsi="Century Gothic"/>
          <w:color w:val="333333"/>
          <w:sz w:val="18"/>
          <w:szCs w:val="18"/>
          <w14:ligatures w14:val="none"/>
        </w:rPr>
      </w:pPr>
      <w:r>
        <w:rPr>
          <w:rFonts w:ascii="Century Gothic" w:hAnsi="Century Gothic"/>
          <w:color w:val="333333"/>
          <w:sz w:val="18"/>
          <w:szCs w:val="18"/>
          <w14:ligatures w14:val="none"/>
        </w:rPr>
        <w:t>South Suburban Gastro</w:t>
      </w:r>
    </w:p>
    <w:p w14:paraId="1D4238A2" w14:textId="77777777" w:rsidR="00326797" w:rsidRDefault="00326797" w:rsidP="00326797">
      <w:pPr>
        <w:rPr>
          <w:rFonts w:ascii="Century Gothic" w:hAnsi="Century Gothic"/>
          <w:color w:val="222222"/>
          <w:sz w:val="21"/>
          <w:szCs w:val="21"/>
          <w14:ligatures w14:val="none"/>
        </w:rPr>
      </w:pPr>
      <w:r>
        <w:rPr>
          <w:rFonts w:ascii="Century Gothic" w:hAnsi="Century Gothic"/>
          <w:color w:val="222222"/>
          <w:sz w:val="21"/>
          <w:szCs w:val="21"/>
          <w14:ligatures w14:val="none"/>
        </w:rPr>
        <w:t>Subject</w:t>
      </w:r>
    </w:p>
    <w:p w14:paraId="10834F42" w14:textId="77777777" w:rsidR="00326797" w:rsidRDefault="00326797" w:rsidP="00326797">
      <w:pPr>
        <w:spacing w:after="150"/>
        <w:rPr>
          <w:rFonts w:ascii="Century Gothic" w:hAnsi="Century Gothic"/>
          <w:color w:val="333333"/>
          <w:sz w:val="18"/>
          <w:szCs w:val="18"/>
          <w14:ligatures w14:val="none"/>
        </w:rPr>
      </w:pPr>
      <w:r>
        <w:rPr>
          <w:rFonts w:ascii="Century Gothic" w:hAnsi="Century Gothic"/>
          <w:color w:val="333333"/>
          <w:sz w:val="18"/>
          <w:szCs w:val="18"/>
          <w14:ligatures w14:val="none"/>
        </w:rPr>
        <w:t>Weymouth Endoscopy Center growth</w:t>
      </w:r>
    </w:p>
    <w:p w14:paraId="1884577E" w14:textId="77777777" w:rsidR="00326797" w:rsidRDefault="00326797" w:rsidP="00326797">
      <w:pPr>
        <w:rPr>
          <w:rFonts w:ascii="Century Gothic" w:hAnsi="Century Gothic"/>
          <w:color w:val="222222"/>
          <w:sz w:val="21"/>
          <w:szCs w:val="21"/>
          <w14:ligatures w14:val="none"/>
        </w:rPr>
      </w:pPr>
      <w:r>
        <w:rPr>
          <w:rFonts w:ascii="Century Gothic" w:hAnsi="Century Gothic"/>
          <w:color w:val="222222"/>
          <w:sz w:val="21"/>
          <w:szCs w:val="21"/>
          <w14:ligatures w14:val="none"/>
        </w:rPr>
        <w:t>Message</w:t>
      </w:r>
    </w:p>
    <w:p w14:paraId="281D3F50" w14:textId="77777777" w:rsidR="00326797" w:rsidRDefault="00326797" w:rsidP="00326797">
      <w:pPr>
        <w:spacing w:after="150"/>
        <w:rPr>
          <w:rFonts w:ascii="Century Gothic" w:hAnsi="Century Gothic"/>
          <w:color w:val="333333"/>
          <w:sz w:val="18"/>
          <w:szCs w:val="18"/>
          <w14:ligatures w14:val="none"/>
        </w:rPr>
      </w:pPr>
      <w:r>
        <w:rPr>
          <w:rFonts w:ascii="Century Gothic" w:hAnsi="Century Gothic"/>
          <w:color w:val="333333"/>
          <w:sz w:val="18"/>
          <w:szCs w:val="18"/>
          <w14:ligatures w14:val="none"/>
        </w:rPr>
        <w:t xml:space="preserve">Weymouth Endoscopy LLC will be applying to the department of public health for a determination of need. Our goal is to increase the availability of endoscopic services on the South Shore by moving from our current location at 1085 Main Street to 97 Libbey Industrial Parkway in Weymouth. </w:t>
      </w:r>
    </w:p>
    <w:p w14:paraId="05129EEE" w14:textId="77777777" w:rsidR="00326797" w:rsidRDefault="00326797" w:rsidP="00326797">
      <w:pPr>
        <w:spacing w:after="150"/>
        <w:rPr>
          <w:rFonts w:ascii="Century Gothic" w:hAnsi="Century Gothic"/>
          <w:color w:val="333333"/>
          <w:sz w:val="18"/>
          <w:szCs w:val="18"/>
          <w14:ligatures w14:val="none"/>
        </w:rPr>
      </w:pPr>
    </w:p>
    <w:p w14:paraId="3667D326" w14:textId="77777777" w:rsidR="00326797" w:rsidRDefault="00326797" w:rsidP="00326797">
      <w:pPr>
        <w:spacing w:after="150"/>
        <w:rPr>
          <w:rFonts w:ascii="Century Gothic" w:hAnsi="Century Gothic"/>
          <w:color w:val="333333"/>
          <w:sz w:val="18"/>
          <w:szCs w:val="18"/>
          <w14:ligatures w14:val="none"/>
        </w:rPr>
      </w:pPr>
      <w:r>
        <w:rPr>
          <w:rFonts w:ascii="Century Gothic" w:hAnsi="Century Gothic"/>
          <w:color w:val="333333"/>
          <w:sz w:val="18"/>
          <w:szCs w:val="18"/>
          <w14:ligatures w14:val="none"/>
        </w:rPr>
        <w:t xml:space="preserve">On May 16 we offered a zoom meeting presentation to explain our project. If you were unable to attend that presentation and would like to have more </w:t>
      </w:r>
      <w:proofErr w:type="gramStart"/>
      <w:r>
        <w:rPr>
          <w:rFonts w:ascii="Century Gothic" w:hAnsi="Century Gothic"/>
          <w:color w:val="333333"/>
          <w:sz w:val="18"/>
          <w:szCs w:val="18"/>
          <w14:ligatures w14:val="none"/>
        </w:rPr>
        <w:t>information</w:t>
      </w:r>
      <w:proofErr w:type="gramEnd"/>
      <w:r>
        <w:rPr>
          <w:rFonts w:ascii="Century Gothic" w:hAnsi="Century Gothic"/>
          <w:color w:val="333333"/>
          <w:sz w:val="18"/>
          <w:szCs w:val="18"/>
          <w14:ligatures w14:val="none"/>
        </w:rPr>
        <w:t xml:space="preserve"> please email me at: </w:t>
      </w:r>
      <w:hyperlink r:id="rId8" w:history="1">
        <w:r>
          <w:rPr>
            <w:rStyle w:val="Hyperlink"/>
            <w:rFonts w:ascii="Century Gothic" w:hAnsi="Century Gothic"/>
            <w:sz w:val="18"/>
            <w:szCs w:val="18"/>
            <w14:ligatures w14:val="none"/>
          </w:rPr>
          <w:t>mary@weymouthendoscopy.com</w:t>
        </w:r>
      </w:hyperlink>
      <w:r>
        <w:rPr>
          <w:rFonts w:ascii="Century Gothic" w:hAnsi="Century Gothic"/>
          <w:color w:val="333333"/>
          <w:sz w:val="18"/>
          <w:szCs w:val="18"/>
          <w14:ligatures w14:val="none"/>
        </w:rPr>
        <w:t xml:space="preserve"> . I will arrange a time that is convenient for you to attend this </w:t>
      </w:r>
      <w:proofErr w:type="spellStart"/>
      <w:r>
        <w:rPr>
          <w:rFonts w:ascii="Century Gothic" w:hAnsi="Century Gothic"/>
          <w:color w:val="333333"/>
          <w:sz w:val="18"/>
          <w:szCs w:val="18"/>
          <w14:ligatures w14:val="none"/>
        </w:rPr>
        <w:t>presentaion</w:t>
      </w:r>
      <w:proofErr w:type="spellEnd"/>
    </w:p>
    <w:p w14:paraId="481C259B" w14:textId="77777777" w:rsidR="00326797" w:rsidRDefault="00326797" w:rsidP="00326797">
      <w:pPr>
        <w:spacing w:after="150"/>
        <w:rPr>
          <w:rFonts w:ascii="Century Gothic" w:hAnsi="Century Gothic"/>
          <w:color w:val="333333"/>
          <w:sz w:val="18"/>
          <w:szCs w:val="18"/>
          <w14:ligatures w14:val="none"/>
        </w:rPr>
      </w:pPr>
    </w:p>
    <w:p w14:paraId="7ADB8C1D" w14:textId="77777777" w:rsidR="00326797" w:rsidRDefault="00326797" w:rsidP="00326797">
      <w:pPr>
        <w:spacing w:after="150"/>
        <w:rPr>
          <w:rFonts w:ascii="Century Gothic" w:hAnsi="Century Gothic"/>
          <w:color w:val="333333"/>
          <w:sz w:val="18"/>
          <w:szCs w:val="18"/>
          <w14:ligatures w14:val="none"/>
        </w:rPr>
      </w:pPr>
    </w:p>
    <w:p w14:paraId="539B2873" w14:textId="77777777" w:rsidR="00326797" w:rsidRDefault="00326797" w:rsidP="00326797">
      <w:pPr>
        <w:spacing w:after="150"/>
        <w:rPr>
          <w:rFonts w:ascii="Century Gothic" w:hAnsi="Century Gothic"/>
          <w:color w:val="333333"/>
          <w:sz w:val="18"/>
          <w:szCs w:val="18"/>
          <w14:ligatures w14:val="none"/>
        </w:rPr>
      </w:pPr>
      <w:r>
        <w:rPr>
          <w:rFonts w:ascii="Century Gothic" w:hAnsi="Century Gothic"/>
          <w:color w:val="333333"/>
          <w:sz w:val="18"/>
          <w:szCs w:val="18"/>
          <w14:ligatures w14:val="none"/>
        </w:rPr>
        <w:t>Thank you</w:t>
      </w:r>
    </w:p>
    <w:p w14:paraId="026B9D9F" w14:textId="77777777" w:rsidR="00326797" w:rsidRDefault="00326797" w:rsidP="00326797">
      <w:pPr>
        <w:spacing w:after="150"/>
        <w:rPr>
          <w:rFonts w:ascii="Century Gothic" w:hAnsi="Century Gothic"/>
          <w:color w:val="333333"/>
          <w:sz w:val="18"/>
          <w:szCs w:val="18"/>
          <w14:ligatures w14:val="none"/>
        </w:rPr>
      </w:pPr>
    </w:p>
    <w:p w14:paraId="758A8811" w14:textId="77777777" w:rsidR="00326797" w:rsidRDefault="00326797" w:rsidP="00326797">
      <w:pPr>
        <w:spacing w:after="150"/>
        <w:rPr>
          <w:rFonts w:ascii="Century Gothic" w:hAnsi="Century Gothic"/>
          <w:color w:val="333333"/>
          <w:sz w:val="18"/>
          <w:szCs w:val="18"/>
          <w14:ligatures w14:val="none"/>
        </w:rPr>
      </w:pPr>
      <w:r>
        <w:rPr>
          <w:rFonts w:ascii="Century Gothic" w:hAnsi="Century Gothic"/>
          <w:color w:val="333333"/>
          <w:sz w:val="18"/>
          <w:szCs w:val="18"/>
          <w14:ligatures w14:val="none"/>
        </w:rPr>
        <w:t>Mary Phillips</w:t>
      </w:r>
    </w:p>
    <w:p w14:paraId="5E92F3EE" w14:textId="77777777" w:rsidR="00326797" w:rsidRDefault="00326797" w:rsidP="00326797">
      <w:pPr>
        <w:spacing w:after="150"/>
        <w:rPr>
          <w:rFonts w:ascii="Century Gothic" w:hAnsi="Century Gothic"/>
          <w:color w:val="333333"/>
          <w:sz w:val="18"/>
          <w:szCs w:val="18"/>
          <w14:ligatures w14:val="none"/>
        </w:rPr>
      </w:pPr>
      <w:r>
        <w:rPr>
          <w:rFonts w:ascii="Century Gothic" w:hAnsi="Century Gothic"/>
          <w:color w:val="333333"/>
          <w:sz w:val="18"/>
          <w:szCs w:val="18"/>
          <w14:ligatures w14:val="none"/>
        </w:rPr>
        <w:t>Weymouth Endoscopy</w:t>
      </w:r>
    </w:p>
    <w:p w14:paraId="46A4D6B0" w14:textId="77777777" w:rsidR="00326797" w:rsidRDefault="00326797" w:rsidP="00326797">
      <w:pPr>
        <w:spacing w:after="150"/>
        <w:rPr>
          <w:rFonts w:ascii="Century Gothic" w:hAnsi="Century Gothic"/>
          <w:color w:val="333333"/>
          <w:sz w:val="18"/>
          <w:szCs w:val="18"/>
          <w14:ligatures w14:val="none"/>
        </w:rPr>
      </w:pPr>
      <w:r>
        <w:rPr>
          <w:rFonts w:ascii="Century Gothic" w:hAnsi="Century Gothic"/>
          <w:color w:val="333333"/>
          <w:sz w:val="18"/>
          <w:szCs w:val="18"/>
          <w14:ligatures w14:val="none"/>
        </w:rPr>
        <w:t>1085 Main St</w:t>
      </w:r>
    </w:p>
    <w:p w14:paraId="3CCD06FD" w14:textId="77777777" w:rsidR="00326797" w:rsidRDefault="00326797" w:rsidP="00326797">
      <w:pPr>
        <w:spacing w:after="150"/>
        <w:rPr>
          <w:rFonts w:ascii="Century Gothic" w:hAnsi="Century Gothic"/>
          <w:color w:val="333333"/>
          <w:sz w:val="18"/>
          <w:szCs w:val="18"/>
          <w14:ligatures w14:val="none"/>
        </w:rPr>
      </w:pPr>
      <w:r>
        <w:rPr>
          <w:rFonts w:ascii="Century Gothic" w:hAnsi="Century Gothic"/>
          <w:color w:val="333333"/>
          <w:sz w:val="18"/>
          <w:szCs w:val="18"/>
          <w14:ligatures w14:val="none"/>
        </w:rPr>
        <w:t>South Weymouth, MA 02190</w:t>
      </w:r>
    </w:p>
    <w:p w14:paraId="2091E4B7" w14:textId="77777777" w:rsidR="00326797" w:rsidRDefault="00326797" w:rsidP="00326797">
      <w:pPr>
        <w:spacing w:after="150"/>
        <w:rPr>
          <w:rFonts w:ascii="Century Gothic" w:hAnsi="Century Gothic"/>
          <w:color w:val="333333"/>
          <w:sz w:val="18"/>
          <w:szCs w:val="18"/>
          <w14:ligatures w14:val="none"/>
        </w:rPr>
      </w:pPr>
      <w:r>
        <w:rPr>
          <w:rFonts w:ascii="Century Gothic" w:hAnsi="Century Gothic"/>
          <w:color w:val="333333"/>
          <w:sz w:val="18"/>
          <w:szCs w:val="18"/>
          <w14:ligatures w14:val="none"/>
        </w:rPr>
        <w:t>T 781-331-2922</w:t>
      </w:r>
    </w:p>
    <w:p w14:paraId="313325D1" w14:textId="557B1A22" w:rsidR="008D5503" w:rsidRDefault="008D5503" w:rsidP="008D5503">
      <w:pPr>
        <w:jc w:val="center"/>
        <w:rPr>
          <w:rFonts w:ascii="Times New Roman" w:hAnsi="Times New Roman" w:cs="Times New Roman"/>
          <w:b/>
          <w:bCs/>
        </w:rPr>
      </w:pPr>
    </w:p>
    <w:p w14:paraId="4DC241E6" w14:textId="252901B4" w:rsidR="008D5503" w:rsidRPr="00D0220F" w:rsidRDefault="008D5503" w:rsidP="008D5503">
      <w:pPr>
        <w:jc w:val="center"/>
        <w:rPr>
          <w:rFonts w:ascii="Times New Roman" w:hAnsi="Times New Roman" w:cs="Times New Roman"/>
          <w:b/>
          <w:bCs/>
        </w:rPr>
      </w:pPr>
      <w:r>
        <w:rPr>
          <w:rFonts w:ascii="Times New Roman" w:hAnsi="Times New Roman" w:cs="Times New Roman"/>
          <w:b/>
          <w:bCs/>
        </w:rPr>
        <w:t xml:space="preserve"> </w:t>
      </w:r>
    </w:p>
    <w:p w14:paraId="31BA484B" w14:textId="77777777" w:rsidR="00D0220F" w:rsidRPr="00D0220F" w:rsidRDefault="00D0220F" w:rsidP="00D0220F">
      <w:pPr>
        <w:jc w:val="center"/>
        <w:rPr>
          <w:rFonts w:ascii="Times New Roman" w:hAnsi="Times New Roman" w:cs="Times New Roman"/>
          <w:b/>
          <w:bCs/>
        </w:rPr>
      </w:pPr>
    </w:p>
    <w:p w14:paraId="32AC5DFB" w14:textId="77777777" w:rsidR="00D0220F" w:rsidRPr="00F7418D" w:rsidRDefault="00D0220F" w:rsidP="00F7418D">
      <w:pPr>
        <w:jc w:val="center"/>
        <w:rPr>
          <w:rFonts w:ascii="Times New Roman" w:hAnsi="Times New Roman" w:cs="Times New Roman"/>
          <w:b/>
          <w:bCs/>
        </w:rPr>
      </w:pPr>
    </w:p>
    <w:sectPr w:rsidR="00D0220F" w:rsidRPr="00F7418D">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DD29B" w14:textId="77777777" w:rsidR="005C232E" w:rsidRDefault="005C232E" w:rsidP="004018AC">
      <w:pPr>
        <w:spacing w:after="0" w:line="240" w:lineRule="auto"/>
      </w:pPr>
      <w:r>
        <w:separator/>
      </w:r>
    </w:p>
  </w:endnote>
  <w:endnote w:type="continuationSeparator" w:id="0">
    <w:p w14:paraId="11663CAD" w14:textId="77777777" w:rsidR="005C232E" w:rsidRDefault="005C232E" w:rsidP="0040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0" w:name="_iDocIDField0fa51654-0859-4097-a46b-a4ae"/>
  <w:p w14:paraId="01F857BF" w14:textId="77777777" w:rsidR="00041524" w:rsidRDefault="00041524">
    <w:pPr>
      <w:pStyle w:val="DocID"/>
    </w:pPr>
    <w:r>
      <w:fldChar w:fldCharType="begin"/>
    </w:r>
    <w:r>
      <w:instrText xml:space="preserve">  DOCPROPERTY "CUS_DocIDChunk0" </w:instrText>
    </w:r>
    <w:r>
      <w:fldChar w:fldCharType="separate"/>
    </w:r>
    <w:r>
      <w:rPr>
        <w:noProof/>
      </w:rPr>
      <w:t>KBIMANAGE\4000\0001\2110642.v3-7/18/24</w:t>
    </w:r>
    <w:r>
      <w:fldChar w:fldCharType="end"/>
    </w:r>
    <w:bookmarkEnd w:id="3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1" w:name="_iDocIDFieldd666b89f-7365-4b1e-88f6-f35a" w:displacedByCustomXml="next"/>
  <w:sdt>
    <w:sdtPr>
      <w:id w:val="474336633"/>
      <w:docPartObj>
        <w:docPartGallery w:val="Page Numbers (Bottom of Page)"/>
        <w:docPartUnique/>
      </w:docPartObj>
    </w:sdtPr>
    <w:sdtEndPr>
      <w:rPr>
        <w:noProof/>
      </w:rPr>
    </w:sdtEndPr>
    <w:sdtContent>
      <w:p w14:paraId="4DC3FA1D" w14:textId="77777777" w:rsidR="00041524" w:rsidRDefault="00041524" w:rsidP="00C87F40">
        <w:pPr>
          <w:pStyle w:val="Footer"/>
          <w:jc w:val="center"/>
        </w:pPr>
        <w:r>
          <w:fldChar w:fldCharType="begin"/>
        </w:r>
        <w:r>
          <w:instrText xml:space="preserve"> PAGE   \* MERGEFORMAT </w:instrText>
        </w:r>
        <w:r>
          <w:fldChar w:fldCharType="separate"/>
        </w:r>
        <w:r>
          <w:t>1</w:t>
        </w:r>
        <w:r>
          <w:rPr>
            <w:noProof/>
          </w:rPr>
          <w:fldChar w:fldCharType="end"/>
        </w:r>
      </w:p>
    </w:sdtContent>
  </w:sdt>
  <w:bookmarkEnd w:id="31" w:displacedByCustomXml="prev"/>
  <w:bookmarkStart w:id="32" w:name="_iDocIDField1420299b-ff09-4b21-b319-3abe"/>
  <w:p w14:paraId="725F0E43" w14:textId="77777777" w:rsidR="00041524" w:rsidRDefault="00041524">
    <w:pPr>
      <w:pStyle w:val="DocID"/>
    </w:pPr>
    <w:r>
      <w:fldChar w:fldCharType="begin"/>
    </w:r>
    <w:r>
      <w:instrText xml:space="preserve">  DOCPROPERTY "CUS_DocIDChunk0" </w:instrText>
    </w:r>
    <w:r>
      <w:fldChar w:fldCharType="separate"/>
    </w:r>
    <w:r>
      <w:rPr>
        <w:noProof/>
      </w:rPr>
      <w:t>KBIMANAGE\4000\0001\2110642.v3-7/18/24</w:t>
    </w:r>
    <w:r>
      <w:fldChar w:fldCharType="end"/>
    </w:r>
    <w:bookmarkEnd w:id="3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3" w:name="_iDocIDField28dbc08b-43e4-439b-b41d-bb69"/>
  <w:p w14:paraId="2F9F7E9E" w14:textId="77777777" w:rsidR="00041524" w:rsidRDefault="00041524">
    <w:pPr>
      <w:pStyle w:val="DocID"/>
    </w:pPr>
    <w:r>
      <w:fldChar w:fldCharType="begin"/>
    </w:r>
    <w:r>
      <w:instrText xml:space="preserve">  DOCPROPERTY "CUS_DocIDChunk0" </w:instrText>
    </w:r>
    <w:r>
      <w:fldChar w:fldCharType="separate"/>
    </w:r>
    <w:r>
      <w:rPr>
        <w:noProof/>
      </w:rPr>
      <w:t>KBIMANAGE\4000\0001\2110642.v3-7/18/24</w:t>
    </w:r>
    <w:r>
      <w:fldChar w:fldCharType="end"/>
    </w:r>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A3CAC" w14:textId="77777777" w:rsidR="005C232E" w:rsidRDefault="005C232E" w:rsidP="004018AC">
      <w:pPr>
        <w:spacing w:after="0" w:line="240" w:lineRule="auto"/>
      </w:pPr>
      <w:r>
        <w:separator/>
      </w:r>
    </w:p>
  </w:footnote>
  <w:footnote w:type="continuationSeparator" w:id="0">
    <w:p w14:paraId="6D0AD2D4" w14:textId="77777777" w:rsidR="005C232E" w:rsidRDefault="005C232E" w:rsidP="004018AC">
      <w:pPr>
        <w:spacing w:after="0" w:line="240" w:lineRule="auto"/>
      </w:pPr>
      <w:r>
        <w:continuationSeparator/>
      </w:r>
    </w:p>
  </w:footnote>
  <w:footnote w:id="1">
    <w:p w14:paraId="61B97E58" w14:textId="5DB849A6" w:rsidR="00F21E4A" w:rsidRPr="00536D8F" w:rsidRDefault="00F21E4A" w:rsidP="0084724C">
      <w:pPr>
        <w:pStyle w:val="FootnoteText"/>
        <w:rPr>
          <w:rFonts w:ascii="Times New Roman" w:hAnsi="Times New Roman" w:cs="Times New Roman"/>
        </w:rPr>
      </w:pPr>
      <w:r w:rsidRPr="00536D8F">
        <w:rPr>
          <w:rStyle w:val="FootnoteReference"/>
          <w:rFonts w:ascii="Times New Roman" w:hAnsi="Times New Roman" w:cs="Times New Roman"/>
        </w:rPr>
        <w:footnoteRef/>
      </w:r>
      <w:r w:rsidRPr="00536D8F">
        <w:rPr>
          <w:rFonts w:ascii="Times New Roman" w:hAnsi="Times New Roman" w:cs="Times New Roman"/>
        </w:rPr>
        <w:t xml:space="preserve"> One new physician has already been recruited from out of state contingent on the opening of the New Center</w:t>
      </w:r>
      <w:r w:rsidR="00FE45DF">
        <w:rPr>
          <w:rFonts w:ascii="Times New Roman" w:hAnsi="Times New Roman" w:cs="Times New Roman"/>
        </w:rPr>
        <w:t>, and Applicant is close to having commitments for additional physician staff.</w:t>
      </w:r>
    </w:p>
  </w:footnote>
  <w:footnote w:id="2">
    <w:p w14:paraId="777474B1" w14:textId="1BE8C18B" w:rsidR="00E71412" w:rsidRPr="00954438" w:rsidRDefault="00E71412">
      <w:pPr>
        <w:pStyle w:val="FootnoteText"/>
        <w:rPr>
          <w:rFonts w:ascii="Times New Roman" w:hAnsi="Times New Roman" w:cs="Times New Roman"/>
        </w:rPr>
      </w:pPr>
      <w:r w:rsidRPr="00954438">
        <w:rPr>
          <w:rStyle w:val="FootnoteReference"/>
          <w:rFonts w:ascii="Times New Roman" w:hAnsi="Times New Roman" w:cs="Times New Roman"/>
        </w:rPr>
        <w:footnoteRef/>
      </w:r>
      <w:r w:rsidRPr="00954438">
        <w:rPr>
          <w:rFonts w:ascii="Times New Roman" w:hAnsi="Times New Roman" w:cs="Times New Roman"/>
        </w:rPr>
        <w:t xml:space="preserve"> </w:t>
      </w:r>
      <w:r w:rsidR="006D09E3">
        <w:rPr>
          <w:rFonts w:ascii="Segoe UI" w:hAnsi="Segoe UI" w:cs="Segoe UI"/>
          <w:color w:val="000000"/>
        </w:rPr>
        <w:t xml:space="preserve"> </w:t>
      </w:r>
      <w:r w:rsidR="006D09E3" w:rsidRPr="006D09E3">
        <w:rPr>
          <w:rFonts w:ascii="Times New Roman" w:hAnsi="Times New Roman" w:cs="Times New Roman"/>
          <w:color w:val="000000"/>
        </w:rPr>
        <w:t>There is no guarantee that the current block at SSH will continue to be available to Applicant to the same extent that it is now.</w:t>
      </w:r>
    </w:p>
  </w:footnote>
  <w:footnote w:id="3">
    <w:p w14:paraId="3631A10E" w14:textId="0ED08CCB" w:rsidR="00600815" w:rsidRDefault="00600815">
      <w:pPr>
        <w:pStyle w:val="FootnoteText"/>
      </w:pPr>
      <w:r>
        <w:rPr>
          <w:rStyle w:val="FootnoteReference"/>
        </w:rPr>
        <w:footnoteRef/>
      </w:r>
      <w:r>
        <w:t xml:space="preserve"> </w:t>
      </w:r>
      <w:r w:rsidRPr="00041524">
        <w:rPr>
          <w:rFonts w:ascii="Times New Roman" w:hAnsi="Times New Roman" w:cs="Times New Roman"/>
        </w:rPr>
        <w:t xml:space="preserve">In the category </w:t>
      </w:r>
      <w:r>
        <w:rPr>
          <w:rFonts w:ascii="Times New Roman" w:hAnsi="Times New Roman" w:cs="Times New Roman"/>
        </w:rPr>
        <w:t xml:space="preserve">Other, </w:t>
      </w:r>
      <w:proofErr w:type="gramStart"/>
      <w:r>
        <w:rPr>
          <w:rFonts w:ascii="Times New Roman" w:hAnsi="Times New Roman" w:cs="Times New Roman"/>
        </w:rPr>
        <w:t>More</w:t>
      </w:r>
      <w:proofErr w:type="gramEnd"/>
      <w:r>
        <w:rPr>
          <w:rFonts w:ascii="Times New Roman" w:hAnsi="Times New Roman" w:cs="Times New Roman"/>
        </w:rPr>
        <w:t xml:space="preserve"> than 1 race, Black/African American and American Indian,</w:t>
      </w:r>
      <w:r w:rsidRPr="00041524">
        <w:rPr>
          <w:rFonts w:ascii="Times New Roman" w:hAnsi="Times New Roman" w:cs="Times New Roman"/>
        </w:rPr>
        <w:t xml:space="preserve"> the cell count was less than 11 so it was combined with the category </w:t>
      </w:r>
      <w:r>
        <w:rPr>
          <w:rFonts w:ascii="Times New Roman" w:hAnsi="Times New Roman" w:cs="Times New Roman"/>
        </w:rPr>
        <w:t xml:space="preserve">Unreported/Refused </w:t>
      </w:r>
      <w:r w:rsidRPr="00041524">
        <w:rPr>
          <w:rFonts w:ascii="Times New Roman" w:hAnsi="Times New Roman" w:cs="Times New Roman"/>
        </w:rPr>
        <w:t>to protect patient privacy.</w:t>
      </w:r>
    </w:p>
  </w:footnote>
  <w:footnote w:id="4">
    <w:p w14:paraId="18E0E013" w14:textId="54287A64" w:rsidR="00041524" w:rsidRDefault="00041524">
      <w:pPr>
        <w:pStyle w:val="FootnoteText"/>
      </w:pPr>
      <w:r>
        <w:rPr>
          <w:rStyle w:val="FootnoteReference"/>
        </w:rPr>
        <w:footnoteRef/>
      </w:r>
      <w:r>
        <w:t xml:space="preserve"> </w:t>
      </w:r>
      <w:r w:rsidRPr="00041524">
        <w:rPr>
          <w:rFonts w:ascii="Times New Roman" w:hAnsi="Times New Roman" w:cs="Times New Roman"/>
        </w:rPr>
        <w:t>In the category 0 to 18 the cell count was less than 11 so it was combined with the category 19-44 to protect patient privacy.</w:t>
      </w:r>
    </w:p>
  </w:footnote>
  <w:footnote w:id="5">
    <w:p w14:paraId="4D9864AA" w14:textId="77777777" w:rsidR="00F21E4A" w:rsidRPr="00954438" w:rsidRDefault="00F21E4A" w:rsidP="004018AC">
      <w:pPr>
        <w:pStyle w:val="FootnoteText"/>
        <w:rPr>
          <w:rFonts w:ascii="Times New Roman" w:hAnsi="Times New Roman" w:cs="Times New Roman"/>
        </w:rPr>
      </w:pPr>
      <w:r w:rsidRPr="00954438">
        <w:rPr>
          <w:rStyle w:val="FootnoteReference"/>
          <w:rFonts w:ascii="Times New Roman" w:hAnsi="Times New Roman" w:cs="Times New Roman"/>
        </w:rPr>
        <w:footnoteRef/>
      </w:r>
      <w:r w:rsidRPr="00954438">
        <w:rPr>
          <w:rFonts w:ascii="Times New Roman" w:hAnsi="Times New Roman" w:cs="Times New Roman"/>
        </w:rPr>
        <w:t xml:space="preserve"> Prior to FY22, Applicant was only eligible to receive Medicaid reimbursement as an unenrolled provider where MassHealth was the secondary payer for dually eligible patients.  </w:t>
      </w:r>
    </w:p>
  </w:footnote>
  <w:footnote w:id="6">
    <w:p w14:paraId="5466F802" w14:textId="613DEECB" w:rsidR="009F66E1" w:rsidRDefault="009F66E1">
      <w:pPr>
        <w:pStyle w:val="FootnoteText"/>
      </w:pPr>
      <w:r>
        <w:rPr>
          <w:rStyle w:val="FootnoteReference"/>
        </w:rPr>
        <w:footnoteRef/>
      </w:r>
      <w:r>
        <w:t xml:space="preserve"> </w:t>
      </w:r>
      <w:r w:rsidRPr="009F66E1">
        <w:rPr>
          <w:rFonts w:ascii="Times New Roman" w:hAnsi="Times New Roman" w:cs="Times New Roman"/>
        </w:rPr>
        <w:t>In the category Medicaid MCO, the cell count was less than 11 so it was combined with the category Medicaid to protect patient privacy.</w:t>
      </w:r>
    </w:p>
  </w:footnote>
  <w:footnote w:id="7">
    <w:p w14:paraId="37BDAB5C" w14:textId="57D0F5B5" w:rsidR="00041524" w:rsidRDefault="00041524" w:rsidP="00041524">
      <w:pPr>
        <w:pStyle w:val="FootnoteText"/>
      </w:pPr>
      <w:r>
        <w:rPr>
          <w:rStyle w:val="FootnoteReference"/>
        </w:rPr>
        <w:footnoteRef/>
      </w:r>
      <w:r>
        <w:t xml:space="preserve"> </w:t>
      </w:r>
      <w:r w:rsidRPr="009F66E1">
        <w:rPr>
          <w:rFonts w:ascii="Times New Roman" w:hAnsi="Times New Roman" w:cs="Times New Roman"/>
        </w:rPr>
        <w:t xml:space="preserve">In the category </w:t>
      </w:r>
      <w:r>
        <w:rPr>
          <w:rFonts w:ascii="Times New Roman" w:hAnsi="Times New Roman" w:cs="Times New Roman"/>
        </w:rPr>
        <w:t>Other</w:t>
      </w:r>
      <w:r w:rsidRPr="009F66E1">
        <w:rPr>
          <w:rFonts w:ascii="Times New Roman" w:hAnsi="Times New Roman" w:cs="Times New Roman"/>
        </w:rPr>
        <w:t xml:space="preserve">, the cell count was less than 11 so it was combined with the category </w:t>
      </w:r>
      <w:r>
        <w:rPr>
          <w:rFonts w:ascii="Times New Roman" w:hAnsi="Times New Roman" w:cs="Times New Roman"/>
        </w:rPr>
        <w:t>Commercial</w:t>
      </w:r>
      <w:r w:rsidRPr="009F66E1">
        <w:rPr>
          <w:rFonts w:ascii="Times New Roman" w:hAnsi="Times New Roman" w:cs="Times New Roman"/>
        </w:rPr>
        <w:t xml:space="preserve"> to protect patient privacy.</w:t>
      </w:r>
    </w:p>
  </w:footnote>
  <w:footnote w:id="8">
    <w:p w14:paraId="540BB603" w14:textId="7651F383" w:rsidR="00A53ED5" w:rsidRPr="00CF0EFA" w:rsidRDefault="00A53ED5">
      <w:pPr>
        <w:pStyle w:val="FootnoteText"/>
        <w:rPr>
          <w:rFonts w:ascii="Times New Roman" w:hAnsi="Times New Roman" w:cs="Times New Roman"/>
        </w:rPr>
      </w:pPr>
      <w:r>
        <w:rPr>
          <w:rStyle w:val="FootnoteReference"/>
        </w:rPr>
        <w:footnoteRef/>
      </w:r>
      <w:r>
        <w:t xml:space="preserve"> </w:t>
      </w:r>
      <w:r w:rsidRPr="00CF0EFA">
        <w:rPr>
          <w:rFonts w:ascii="Times New Roman" w:hAnsi="Times New Roman" w:cs="Times New Roman"/>
        </w:rPr>
        <w:t>Anecdotal information from the Applicant’s architect.</w:t>
      </w:r>
    </w:p>
  </w:footnote>
  <w:footnote w:id="9">
    <w:p w14:paraId="581C5AA9" w14:textId="11E78993" w:rsidR="00E71412" w:rsidRPr="00E71412" w:rsidRDefault="00E71412">
      <w:pPr>
        <w:pStyle w:val="FootnoteText"/>
        <w:rPr>
          <w:rFonts w:ascii="Times New Roman" w:hAnsi="Times New Roman" w:cs="Times New Roman"/>
        </w:rPr>
      </w:pPr>
      <w:r>
        <w:rPr>
          <w:rStyle w:val="FootnoteReference"/>
        </w:rPr>
        <w:footnoteRef/>
      </w:r>
      <w:r>
        <w:t xml:space="preserve"> </w:t>
      </w:r>
      <w:r w:rsidRPr="00E71412">
        <w:rPr>
          <w:rFonts w:ascii="Times New Roman" w:hAnsi="Times New Roman" w:cs="Times New Roman"/>
        </w:rPr>
        <w:t>The South Shore Hospital</w:t>
      </w:r>
      <w:r>
        <w:t xml:space="preserve"> </w:t>
      </w:r>
      <w:r w:rsidRPr="00E71412">
        <w:rPr>
          <w:rFonts w:ascii="Times New Roman" w:hAnsi="Times New Roman" w:cs="Times New Roman"/>
        </w:rPr>
        <w:t xml:space="preserve">provides colorectal surgery at its Hingham ASC but there is no </w:t>
      </w:r>
      <w:r>
        <w:rPr>
          <w:rFonts w:ascii="Times New Roman" w:hAnsi="Times New Roman" w:cs="Times New Roman"/>
        </w:rPr>
        <w:t xml:space="preserve">current or planned </w:t>
      </w:r>
      <w:r w:rsidRPr="00E71412">
        <w:rPr>
          <w:rFonts w:ascii="Times New Roman" w:hAnsi="Times New Roman" w:cs="Times New Roman"/>
        </w:rPr>
        <w:t>overlap of service</w:t>
      </w:r>
      <w:r>
        <w:rPr>
          <w:rFonts w:ascii="Times New Roman" w:hAnsi="Times New Roman" w:cs="Times New Roman"/>
        </w:rPr>
        <w:t xml:space="preserve">s. </w:t>
      </w:r>
    </w:p>
  </w:footnote>
  <w:footnote w:id="10">
    <w:p w14:paraId="1959A0B0" w14:textId="322DA6DB" w:rsidR="00F21E4A" w:rsidRPr="00536D8F" w:rsidRDefault="00F21E4A" w:rsidP="006E6500">
      <w:pPr>
        <w:pStyle w:val="FootnoteText"/>
        <w:rPr>
          <w:rFonts w:ascii="Times New Roman" w:hAnsi="Times New Roman" w:cs="Times New Roman"/>
        </w:rPr>
      </w:pPr>
      <w:r w:rsidRPr="00536D8F">
        <w:rPr>
          <w:rStyle w:val="FootnoteReference"/>
          <w:rFonts w:ascii="Times New Roman" w:hAnsi="Times New Roman" w:cs="Times New Roman"/>
        </w:rPr>
        <w:footnoteRef/>
      </w:r>
      <w:r w:rsidRPr="00536D8F">
        <w:rPr>
          <w:rFonts w:ascii="Times New Roman" w:hAnsi="Times New Roman" w:cs="Times New Roman"/>
        </w:rPr>
        <w:t xml:space="preserve"> </w:t>
      </w:r>
      <w:hyperlink r:id="rId1" w:anchor=":~:text=The%20American%20Cancer%20Society's%20estimates,men%20and%2018%2C890%20in%20women" w:history="1">
        <w:r w:rsidRPr="007A7AFD">
          <w:rPr>
            <w:rStyle w:val="Hyperlink"/>
            <w:rFonts w:ascii="Times New Roman" w:hAnsi="Times New Roman" w:cs="Times New Roman"/>
            <w:color w:val="auto"/>
            <w:u w:val="none"/>
          </w:rPr>
          <w:t>Key Statistics for Colorectal Cancer</w:t>
        </w:r>
      </w:hyperlink>
      <w:r w:rsidRPr="007A7AFD">
        <w:rPr>
          <w:rFonts w:ascii="Times New Roman" w:hAnsi="Times New Roman" w:cs="Times New Roman"/>
        </w:rPr>
        <w:t xml:space="preserve">, </w:t>
      </w:r>
      <w:r w:rsidRPr="007A7AFD">
        <w:rPr>
          <w:rFonts w:ascii="Times New Roman" w:hAnsi="Times New Roman" w:cs="Times New Roman"/>
          <w:smallCaps/>
        </w:rPr>
        <w:t>Am</w:t>
      </w:r>
      <w:r w:rsidRPr="00536D8F">
        <w:rPr>
          <w:rFonts w:ascii="Times New Roman" w:hAnsi="Times New Roman" w:cs="Times New Roman"/>
          <w:smallCaps/>
        </w:rPr>
        <w:t>. Cancer Soc.</w:t>
      </w:r>
      <w:r w:rsidRPr="00536D8F">
        <w:rPr>
          <w:rFonts w:ascii="Times New Roman" w:hAnsi="Times New Roman" w:cs="Times New Roman"/>
        </w:rPr>
        <w:t xml:space="preserve"> </w:t>
      </w:r>
      <w:r w:rsidR="009D64C2" w:rsidRPr="00536D8F">
        <w:rPr>
          <w:rFonts w:ascii="Times New Roman" w:hAnsi="Times New Roman" w:cs="Times New Roman"/>
          <w:smallCaps/>
        </w:rPr>
        <w:t>(“ACS”)</w:t>
      </w:r>
      <w:r w:rsidR="009D64C2" w:rsidRPr="00536D8F">
        <w:rPr>
          <w:rFonts w:ascii="Times New Roman" w:hAnsi="Times New Roman" w:cs="Times New Roman"/>
        </w:rPr>
        <w:t xml:space="preserve"> </w:t>
      </w:r>
      <w:r w:rsidRPr="00536D8F">
        <w:rPr>
          <w:rFonts w:ascii="Times New Roman" w:hAnsi="Times New Roman" w:cs="Times New Roman"/>
        </w:rPr>
        <w:t>(last revised Jan. 29, 2024) (</w:t>
      </w:r>
      <w:hyperlink r:id="rId2" w:anchor=":~:text=The%20American%20Cancer%20Society's%20estimates,men%20and%2018%2C890%20in%20women" w:history="1">
        <w:r w:rsidRPr="00536D8F">
          <w:rPr>
            <w:rStyle w:val="Hyperlink"/>
            <w:rFonts w:ascii="Times New Roman" w:hAnsi="Times New Roman" w:cs="Times New Roman"/>
          </w:rPr>
          <w:t>https://www.cancer.org/cancer/types/colon-rectal-cancer/about/key-statistics.html#:~:text=The%20American%20Cancer%20Society's%20estimates,men%20and%2018%2C890%20in%20women</w:t>
        </w:r>
      </w:hyperlink>
      <w:r w:rsidRPr="00536D8F">
        <w:rPr>
          <w:rStyle w:val="Hyperlink"/>
          <w:rFonts w:ascii="Times New Roman" w:hAnsi="Times New Roman" w:cs="Times New Roman"/>
        </w:rPr>
        <w:t xml:space="preserve">). </w:t>
      </w:r>
    </w:p>
  </w:footnote>
  <w:footnote w:id="11">
    <w:p w14:paraId="1E763A75" w14:textId="77777777" w:rsidR="00F21E4A" w:rsidRPr="00536D8F" w:rsidRDefault="00F21E4A" w:rsidP="006E6500">
      <w:pPr>
        <w:pStyle w:val="FootnoteText"/>
        <w:rPr>
          <w:rFonts w:ascii="Times New Roman" w:hAnsi="Times New Roman" w:cs="Times New Roman"/>
        </w:rPr>
      </w:pPr>
      <w:r w:rsidRPr="00536D8F">
        <w:rPr>
          <w:rStyle w:val="FootnoteReference"/>
          <w:rFonts w:ascii="Times New Roman" w:hAnsi="Times New Roman" w:cs="Times New Roman"/>
        </w:rPr>
        <w:footnoteRef/>
      </w:r>
      <w:r w:rsidRPr="00536D8F">
        <w:rPr>
          <w:rFonts w:ascii="Times New Roman" w:hAnsi="Times New Roman" w:cs="Times New Roman"/>
        </w:rPr>
        <w:t xml:space="preserve"> </w:t>
      </w:r>
      <w:r w:rsidRPr="00536D8F">
        <w:rPr>
          <w:rFonts w:ascii="Times New Roman" w:hAnsi="Times New Roman" w:cs="Times New Roman"/>
          <w:i/>
        </w:rPr>
        <w:t>Id</w:t>
      </w:r>
      <w:r w:rsidRPr="00536D8F">
        <w:rPr>
          <w:rFonts w:ascii="Times New Roman" w:hAnsi="Times New Roman" w:cs="Times New Roman"/>
        </w:rPr>
        <w:t>.</w:t>
      </w:r>
    </w:p>
  </w:footnote>
  <w:footnote w:id="12">
    <w:p w14:paraId="38AD6F06" w14:textId="77777777" w:rsidR="00F21E4A" w:rsidRPr="00536D8F" w:rsidRDefault="00F21E4A" w:rsidP="006E6500">
      <w:pPr>
        <w:pStyle w:val="FootnoteText"/>
        <w:rPr>
          <w:rFonts w:ascii="Times New Roman" w:hAnsi="Times New Roman" w:cs="Times New Roman"/>
        </w:rPr>
      </w:pPr>
      <w:r w:rsidRPr="00536D8F">
        <w:rPr>
          <w:rStyle w:val="FootnoteReference"/>
          <w:rFonts w:ascii="Times New Roman" w:hAnsi="Times New Roman" w:cs="Times New Roman"/>
        </w:rPr>
        <w:footnoteRef/>
      </w:r>
      <w:r w:rsidRPr="00536D8F">
        <w:rPr>
          <w:rFonts w:ascii="Times New Roman" w:hAnsi="Times New Roman" w:cs="Times New Roman"/>
        </w:rPr>
        <w:t xml:space="preserve"> </w:t>
      </w:r>
      <w:r w:rsidRPr="00536D8F">
        <w:rPr>
          <w:rFonts w:ascii="Times New Roman" w:hAnsi="Times New Roman" w:cs="Times New Roman"/>
          <w:i/>
        </w:rPr>
        <w:t>Id.</w:t>
      </w:r>
    </w:p>
  </w:footnote>
  <w:footnote w:id="13">
    <w:p w14:paraId="70890ED2" w14:textId="0C5F7D51" w:rsidR="00F21E4A" w:rsidRPr="00536D8F" w:rsidRDefault="00F21E4A" w:rsidP="006E6500">
      <w:pPr>
        <w:pStyle w:val="FootnoteText"/>
        <w:rPr>
          <w:rFonts w:ascii="Times New Roman" w:hAnsi="Times New Roman" w:cs="Times New Roman"/>
        </w:rPr>
      </w:pPr>
      <w:r w:rsidRPr="00536D8F">
        <w:rPr>
          <w:rStyle w:val="FootnoteReference"/>
          <w:rFonts w:ascii="Times New Roman" w:hAnsi="Times New Roman" w:cs="Times New Roman"/>
        </w:rPr>
        <w:footnoteRef/>
      </w:r>
      <w:r w:rsidRPr="00536D8F">
        <w:rPr>
          <w:rFonts w:ascii="Times New Roman" w:hAnsi="Times New Roman" w:cs="Times New Roman"/>
        </w:rPr>
        <w:t xml:space="preserve"> </w:t>
      </w:r>
      <w:r w:rsidRPr="00536D8F">
        <w:rPr>
          <w:rFonts w:ascii="Times New Roman" w:hAnsi="Times New Roman" w:cs="Times New Roman"/>
          <w:i/>
        </w:rPr>
        <w:t>See</w:t>
      </w:r>
      <w:r w:rsidRPr="00536D8F">
        <w:rPr>
          <w:rFonts w:ascii="Times New Roman" w:hAnsi="Times New Roman" w:cs="Times New Roman"/>
        </w:rPr>
        <w:t xml:space="preserve">, </w:t>
      </w:r>
      <w:hyperlink r:id="rId3" w:history="1">
        <w:r w:rsidRPr="0000218A">
          <w:rPr>
            <w:rStyle w:val="Hyperlink"/>
            <w:rFonts w:ascii="Times New Roman" w:hAnsi="Times New Roman" w:cs="Times New Roman"/>
            <w:i/>
            <w:color w:val="auto"/>
            <w:u w:val="none"/>
          </w:rPr>
          <w:t>Data Report November 2020 on Colorectal Cancer in Massachusetts</w:t>
        </w:r>
      </w:hyperlink>
      <w:r w:rsidRPr="0000218A">
        <w:rPr>
          <w:rFonts w:ascii="Times New Roman" w:hAnsi="Times New Roman" w:cs="Times New Roman"/>
        </w:rPr>
        <w:t xml:space="preserve">, </w:t>
      </w:r>
      <w:r w:rsidRPr="0000218A">
        <w:rPr>
          <w:rFonts w:ascii="Times New Roman" w:hAnsi="Times New Roman" w:cs="Times New Roman"/>
          <w:smallCaps/>
        </w:rPr>
        <w:t>Mass</w:t>
      </w:r>
      <w:r w:rsidRPr="00536D8F">
        <w:rPr>
          <w:rFonts w:ascii="Times New Roman" w:hAnsi="Times New Roman" w:cs="Times New Roman"/>
          <w:smallCaps/>
        </w:rPr>
        <w:t>. Dept. of Public Health</w:t>
      </w:r>
      <w:r w:rsidRPr="00536D8F">
        <w:rPr>
          <w:rFonts w:ascii="Times New Roman" w:hAnsi="Times New Roman" w:cs="Times New Roman"/>
        </w:rPr>
        <w:t xml:space="preserve"> (Nov. 2020) (available at: </w:t>
      </w:r>
      <w:hyperlink r:id="rId4" w:history="1">
        <w:r w:rsidRPr="00536D8F">
          <w:rPr>
            <w:rStyle w:val="Hyperlink"/>
            <w:rFonts w:ascii="Times New Roman" w:hAnsi="Times New Roman" w:cs="Times New Roman"/>
          </w:rPr>
          <w:t>https://www.mass.gov/doc/data-report-on-colorectal-cancer-in-massachusetts-november-2020/download</w:t>
        </w:r>
      </w:hyperlink>
      <w:r w:rsidRPr="00536D8F">
        <w:rPr>
          <w:rFonts w:ascii="Times New Roman" w:hAnsi="Times New Roman" w:cs="Times New Roman"/>
        </w:rPr>
        <w:t xml:space="preserve">). </w:t>
      </w:r>
    </w:p>
  </w:footnote>
  <w:footnote w:id="14">
    <w:p w14:paraId="550A7FBB" w14:textId="77777777" w:rsidR="00F21E4A" w:rsidRPr="00536D8F" w:rsidRDefault="00F21E4A" w:rsidP="006E6500">
      <w:pPr>
        <w:pStyle w:val="FootnoteText"/>
        <w:rPr>
          <w:rFonts w:ascii="Times New Roman" w:hAnsi="Times New Roman" w:cs="Times New Roman"/>
        </w:rPr>
      </w:pPr>
      <w:r w:rsidRPr="00536D8F">
        <w:rPr>
          <w:rStyle w:val="FootnoteReference"/>
          <w:rFonts w:ascii="Times New Roman" w:hAnsi="Times New Roman" w:cs="Times New Roman"/>
        </w:rPr>
        <w:footnoteRef/>
      </w:r>
      <w:r w:rsidRPr="00536D8F">
        <w:rPr>
          <w:rFonts w:ascii="Times New Roman" w:hAnsi="Times New Roman" w:cs="Times New Roman"/>
        </w:rPr>
        <w:t xml:space="preserve"> </w:t>
      </w:r>
      <w:r w:rsidRPr="00536D8F">
        <w:rPr>
          <w:rFonts w:ascii="Times New Roman" w:hAnsi="Times New Roman" w:cs="Times New Roman"/>
          <w:i/>
        </w:rPr>
        <w:t>Id.</w:t>
      </w:r>
    </w:p>
  </w:footnote>
  <w:footnote w:id="15">
    <w:p w14:paraId="0ED30313" w14:textId="401E8F41" w:rsidR="00F21E4A" w:rsidRPr="00536D8F" w:rsidRDefault="00F21E4A" w:rsidP="006E6500">
      <w:pPr>
        <w:pStyle w:val="FootnoteText"/>
        <w:rPr>
          <w:rFonts w:ascii="Times New Roman" w:hAnsi="Times New Roman" w:cs="Times New Roman"/>
        </w:rPr>
      </w:pPr>
      <w:r w:rsidRPr="00536D8F">
        <w:rPr>
          <w:rStyle w:val="FootnoteReference"/>
          <w:rFonts w:ascii="Times New Roman" w:hAnsi="Times New Roman" w:cs="Times New Roman"/>
        </w:rPr>
        <w:footnoteRef/>
      </w:r>
      <w:r w:rsidRPr="00536D8F">
        <w:rPr>
          <w:rFonts w:ascii="Times New Roman" w:hAnsi="Times New Roman" w:cs="Times New Roman"/>
        </w:rPr>
        <w:t xml:space="preserve"> </w:t>
      </w:r>
      <w:hyperlink r:id="rId5" w:history="1">
        <w:r w:rsidRPr="008121BA">
          <w:rPr>
            <w:rStyle w:val="Hyperlink"/>
            <w:rFonts w:ascii="Times New Roman" w:hAnsi="Times New Roman" w:cs="Times New Roman"/>
            <w:i/>
            <w:color w:val="auto"/>
            <w:u w:val="none"/>
          </w:rPr>
          <w:t>Can Colorectal Polyps and Cancer Be Found Early?</w:t>
        </w:r>
        <w:r w:rsidRPr="008121BA">
          <w:rPr>
            <w:rStyle w:val="Hyperlink"/>
            <w:rFonts w:ascii="Times New Roman" w:hAnsi="Times New Roman" w:cs="Times New Roman"/>
            <w:color w:val="auto"/>
            <w:u w:val="none"/>
          </w:rPr>
          <w:t>,</w:t>
        </w:r>
      </w:hyperlink>
      <w:r w:rsidR="00680A4C" w:rsidRPr="008121BA">
        <w:rPr>
          <w:rFonts w:ascii="Times New Roman" w:hAnsi="Times New Roman" w:cs="Times New Roman"/>
        </w:rPr>
        <w:t xml:space="preserve"> </w:t>
      </w:r>
      <w:r w:rsidR="009D64C2" w:rsidRPr="008121BA">
        <w:rPr>
          <w:rFonts w:ascii="Times New Roman" w:hAnsi="Times New Roman" w:cs="Times New Roman"/>
        </w:rPr>
        <w:t>ACS</w:t>
      </w:r>
      <w:r w:rsidRPr="008121BA">
        <w:rPr>
          <w:rFonts w:ascii="Times New Roman" w:hAnsi="Times New Roman" w:cs="Times New Roman"/>
        </w:rPr>
        <w:t xml:space="preserve"> </w:t>
      </w:r>
      <w:r w:rsidRPr="00536D8F">
        <w:rPr>
          <w:rFonts w:ascii="Times New Roman" w:hAnsi="Times New Roman" w:cs="Times New Roman"/>
        </w:rPr>
        <w:t>(last revised Jan. 29, 2024) (</w:t>
      </w:r>
      <w:hyperlink r:id="rId6" w:history="1">
        <w:r w:rsidRPr="00536D8F">
          <w:rPr>
            <w:rStyle w:val="Hyperlink"/>
            <w:rFonts w:ascii="Times New Roman" w:hAnsi="Times New Roman" w:cs="Times New Roman"/>
          </w:rPr>
          <w:t>https://www.cancer.org/cancer/types/colon-rectal-cancer/detection-diagnosis-staging/detection.html</w:t>
        </w:r>
      </w:hyperlink>
      <w:r w:rsidRPr="00536D8F">
        <w:rPr>
          <w:rFonts w:ascii="Times New Roman" w:hAnsi="Times New Roman" w:cs="Times New Roman"/>
        </w:rPr>
        <w:t xml:space="preserve">). </w:t>
      </w:r>
    </w:p>
  </w:footnote>
  <w:footnote w:id="16">
    <w:p w14:paraId="5029B715" w14:textId="7E7DDB15" w:rsidR="00F21E4A" w:rsidRPr="00536D8F" w:rsidRDefault="00F21E4A" w:rsidP="006E6500">
      <w:pPr>
        <w:pStyle w:val="FootnoteText"/>
        <w:rPr>
          <w:rFonts w:ascii="Times New Roman" w:hAnsi="Times New Roman" w:cs="Times New Roman"/>
        </w:rPr>
      </w:pPr>
      <w:r w:rsidRPr="00536D8F">
        <w:rPr>
          <w:rStyle w:val="FootnoteReference"/>
          <w:rFonts w:ascii="Times New Roman" w:hAnsi="Times New Roman" w:cs="Times New Roman"/>
        </w:rPr>
        <w:footnoteRef/>
      </w:r>
      <w:r w:rsidRPr="00536D8F">
        <w:rPr>
          <w:rFonts w:ascii="Times New Roman" w:hAnsi="Times New Roman" w:cs="Times New Roman"/>
        </w:rPr>
        <w:t xml:space="preserve"> Erica Carbajal, </w:t>
      </w:r>
      <w:hyperlink r:id="rId7" w:history="1">
        <w:r w:rsidRPr="008121BA">
          <w:rPr>
            <w:rStyle w:val="Hyperlink"/>
            <w:rFonts w:ascii="Times New Roman" w:hAnsi="Times New Roman" w:cs="Times New Roman"/>
            <w:i/>
            <w:color w:val="auto"/>
            <w:u w:val="none"/>
          </w:rPr>
          <w:t>‘It doesn’t wow us anymore’: Experts on what healthcare needs more of as cancer strikes younger</w:t>
        </w:r>
        <w:r w:rsidRPr="008121BA">
          <w:rPr>
            <w:rStyle w:val="Hyperlink"/>
            <w:rFonts w:ascii="Times New Roman" w:hAnsi="Times New Roman" w:cs="Times New Roman"/>
            <w:color w:val="auto"/>
            <w:u w:val="none"/>
          </w:rPr>
          <w:t>,</w:t>
        </w:r>
      </w:hyperlink>
      <w:r w:rsidRPr="008121BA">
        <w:rPr>
          <w:rFonts w:ascii="Times New Roman" w:hAnsi="Times New Roman" w:cs="Times New Roman"/>
        </w:rPr>
        <w:t xml:space="preserve"> </w:t>
      </w:r>
      <w:r w:rsidRPr="008121BA">
        <w:rPr>
          <w:rFonts w:ascii="Times New Roman" w:hAnsi="Times New Roman" w:cs="Times New Roman"/>
          <w:smallCaps/>
        </w:rPr>
        <w:t xml:space="preserve">Becker’s hospital </w:t>
      </w:r>
      <w:r w:rsidRPr="00536D8F">
        <w:rPr>
          <w:rFonts w:ascii="Times New Roman" w:hAnsi="Times New Roman" w:cs="Times New Roman"/>
          <w:smallCaps/>
        </w:rPr>
        <w:t xml:space="preserve">review. </w:t>
      </w:r>
      <w:r w:rsidRPr="00536D8F">
        <w:rPr>
          <w:rFonts w:ascii="Times New Roman" w:hAnsi="Times New Roman" w:cs="Times New Roman"/>
        </w:rPr>
        <w:t>(last updated Feb. 15, 2024) (</w:t>
      </w:r>
      <w:hyperlink r:id="rId8" w:history="1">
        <w:r w:rsidRPr="00536D8F">
          <w:rPr>
            <w:rStyle w:val="Hyperlink"/>
            <w:rFonts w:ascii="Times New Roman" w:hAnsi="Times New Roman" w:cs="Times New Roman"/>
          </w:rPr>
          <w:t>https://www.beckershospitalreview.com/oncology/it-doesnt-wow-us-anymore-experts-on-what-healthcare-needs-more-of-as-cancer-strikes-younger.html?origin=BHRE&amp;utm_source=BHRE&amp;utm_medium=email&amp;utm_content=newsletter&amp;oly_enc_id=2104E6464178D0W</w:t>
        </w:r>
      </w:hyperlink>
      <w:r w:rsidRPr="00536D8F">
        <w:rPr>
          <w:rFonts w:ascii="Times New Roman" w:hAnsi="Times New Roman" w:cs="Times New Roman"/>
        </w:rPr>
        <w:t xml:space="preserve">). </w:t>
      </w:r>
    </w:p>
  </w:footnote>
  <w:footnote w:id="17">
    <w:p w14:paraId="6B618FE5" w14:textId="77777777" w:rsidR="00F21E4A" w:rsidRPr="00536D8F" w:rsidRDefault="00F21E4A" w:rsidP="006E6500">
      <w:pPr>
        <w:pStyle w:val="FootnoteText"/>
        <w:rPr>
          <w:rFonts w:ascii="Times New Roman" w:hAnsi="Times New Roman" w:cs="Times New Roman"/>
        </w:rPr>
      </w:pPr>
      <w:r w:rsidRPr="00536D8F">
        <w:rPr>
          <w:rStyle w:val="FootnoteReference"/>
          <w:rFonts w:ascii="Times New Roman" w:hAnsi="Times New Roman" w:cs="Times New Roman"/>
        </w:rPr>
        <w:footnoteRef/>
      </w:r>
      <w:r w:rsidRPr="00536D8F">
        <w:rPr>
          <w:rFonts w:ascii="Times New Roman" w:hAnsi="Times New Roman" w:cs="Times New Roman"/>
        </w:rPr>
        <w:t xml:space="preserve"> </w:t>
      </w:r>
      <w:r w:rsidRPr="00536D8F">
        <w:rPr>
          <w:rFonts w:ascii="Times New Roman" w:hAnsi="Times New Roman" w:cs="Times New Roman"/>
          <w:i/>
        </w:rPr>
        <w:t>Id</w:t>
      </w:r>
      <w:r w:rsidRPr="00536D8F">
        <w:rPr>
          <w:rFonts w:ascii="Times New Roman" w:hAnsi="Times New Roman" w:cs="Times New Roman"/>
        </w:rPr>
        <w:t>.</w:t>
      </w:r>
    </w:p>
  </w:footnote>
  <w:footnote w:id="18">
    <w:p w14:paraId="18DA3A48" w14:textId="77777777" w:rsidR="00F21E4A" w:rsidRPr="00536D8F" w:rsidRDefault="00F21E4A" w:rsidP="006E6500">
      <w:pPr>
        <w:pStyle w:val="FootnoteText"/>
        <w:rPr>
          <w:rFonts w:ascii="Times New Roman" w:hAnsi="Times New Roman" w:cs="Times New Roman"/>
        </w:rPr>
      </w:pPr>
      <w:r w:rsidRPr="00536D8F">
        <w:rPr>
          <w:rStyle w:val="FootnoteReference"/>
          <w:rFonts w:ascii="Times New Roman" w:hAnsi="Times New Roman" w:cs="Times New Roman"/>
        </w:rPr>
        <w:footnoteRef/>
      </w:r>
      <w:r w:rsidRPr="00536D8F">
        <w:rPr>
          <w:rFonts w:ascii="Times New Roman" w:hAnsi="Times New Roman" w:cs="Times New Roman"/>
        </w:rPr>
        <w:t xml:space="preserve"> </w:t>
      </w:r>
      <w:r w:rsidRPr="00536D8F">
        <w:rPr>
          <w:rFonts w:ascii="Times New Roman" w:hAnsi="Times New Roman" w:cs="Times New Roman"/>
          <w:i/>
        </w:rPr>
        <w:t>Supra</w:t>
      </w:r>
      <w:r w:rsidRPr="00536D8F">
        <w:rPr>
          <w:rFonts w:ascii="Times New Roman" w:hAnsi="Times New Roman" w:cs="Times New Roman"/>
        </w:rPr>
        <w:t>, note 1.</w:t>
      </w:r>
    </w:p>
  </w:footnote>
  <w:footnote w:id="19">
    <w:p w14:paraId="06FA99D3" w14:textId="77777777" w:rsidR="00F21E4A" w:rsidRPr="00536D8F" w:rsidRDefault="00F21E4A" w:rsidP="006E6500">
      <w:pPr>
        <w:pStyle w:val="FootnoteText"/>
        <w:rPr>
          <w:rFonts w:ascii="Times New Roman" w:hAnsi="Times New Roman" w:cs="Times New Roman"/>
        </w:rPr>
      </w:pPr>
      <w:r w:rsidRPr="00536D8F">
        <w:rPr>
          <w:rStyle w:val="FootnoteReference"/>
          <w:rFonts w:ascii="Times New Roman" w:hAnsi="Times New Roman" w:cs="Times New Roman"/>
        </w:rPr>
        <w:footnoteRef/>
      </w:r>
      <w:r w:rsidRPr="00536D8F">
        <w:rPr>
          <w:rFonts w:ascii="Times New Roman" w:hAnsi="Times New Roman" w:cs="Times New Roman"/>
        </w:rPr>
        <w:t xml:space="preserve"> </w:t>
      </w:r>
      <w:r w:rsidRPr="00536D8F">
        <w:rPr>
          <w:rFonts w:ascii="Times New Roman" w:hAnsi="Times New Roman" w:cs="Times New Roman"/>
          <w:i/>
        </w:rPr>
        <w:t>Id</w:t>
      </w:r>
      <w:r w:rsidRPr="00536D8F">
        <w:rPr>
          <w:rFonts w:ascii="Times New Roman" w:hAnsi="Times New Roman" w:cs="Times New Roman"/>
        </w:rPr>
        <w:t>.</w:t>
      </w:r>
    </w:p>
  </w:footnote>
  <w:footnote w:id="20">
    <w:p w14:paraId="56EBF9EF" w14:textId="77777777" w:rsidR="00F21E4A" w:rsidRPr="00536D8F" w:rsidRDefault="00F21E4A" w:rsidP="006E6500">
      <w:pPr>
        <w:pStyle w:val="FootnoteText"/>
        <w:rPr>
          <w:rFonts w:ascii="Times New Roman" w:hAnsi="Times New Roman" w:cs="Times New Roman"/>
        </w:rPr>
      </w:pPr>
      <w:r w:rsidRPr="00536D8F">
        <w:rPr>
          <w:rStyle w:val="FootnoteReference"/>
          <w:rFonts w:ascii="Times New Roman" w:hAnsi="Times New Roman" w:cs="Times New Roman"/>
        </w:rPr>
        <w:footnoteRef/>
      </w:r>
      <w:r w:rsidRPr="00536D8F">
        <w:rPr>
          <w:rFonts w:ascii="Times New Roman" w:hAnsi="Times New Roman" w:cs="Times New Roman"/>
        </w:rPr>
        <w:t xml:space="preserve"> </w:t>
      </w:r>
      <w:r w:rsidRPr="00536D8F">
        <w:rPr>
          <w:rFonts w:ascii="Times New Roman" w:hAnsi="Times New Roman" w:cs="Times New Roman"/>
          <w:i/>
        </w:rPr>
        <w:t>See</w:t>
      </w:r>
      <w:r w:rsidRPr="00536D8F">
        <w:rPr>
          <w:rFonts w:ascii="Times New Roman" w:hAnsi="Times New Roman" w:cs="Times New Roman"/>
        </w:rPr>
        <w:t xml:space="preserve">, </w:t>
      </w:r>
      <w:r w:rsidRPr="00536D8F">
        <w:rPr>
          <w:rFonts w:ascii="Times New Roman" w:hAnsi="Times New Roman" w:cs="Times New Roman"/>
          <w:i/>
        </w:rPr>
        <w:t>Colorectal Cancer: Screening</w:t>
      </w:r>
      <w:r w:rsidRPr="00536D8F">
        <w:rPr>
          <w:rFonts w:ascii="Times New Roman" w:hAnsi="Times New Roman" w:cs="Times New Roman"/>
        </w:rPr>
        <w:t xml:space="preserve">, </w:t>
      </w:r>
      <w:r w:rsidRPr="00536D8F">
        <w:rPr>
          <w:rFonts w:ascii="Times New Roman" w:hAnsi="Times New Roman" w:cs="Times New Roman"/>
          <w:smallCaps/>
        </w:rPr>
        <w:t>U.S. Preventative Services Task Force</w:t>
      </w:r>
      <w:r w:rsidRPr="00536D8F">
        <w:rPr>
          <w:rFonts w:ascii="Times New Roman" w:hAnsi="Times New Roman" w:cs="Times New Roman"/>
        </w:rPr>
        <w:t xml:space="preserve"> (May 18, 2021) (</w:t>
      </w:r>
      <w:hyperlink r:id="rId9" w:history="1">
        <w:r w:rsidRPr="00536D8F">
          <w:rPr>
            <w:rStyle w:val="Hyperlink"/>
            <w:rFonts w:ascii="Times New Roman" w:hAnsi="Times New Roman" w:cs="Times New Roman"/>
          </w:rPr>
          <w:t>https://www.uspreventiveservicestaskforce.org/uspstf/recommendation/colorectal-cancer-screening</w:t>
        </w:r>
      </w:hyperlink>
      <w:r w:rsidRPr="00536D8F">
        <w:rPr>
          <w:rFonts w:ascii="Times New Roman" w:hAnsi="Times New Roman" w:cs="Times New Roman"/>
        </w:rPr>
        <w:t xml:space="preserve">). </w:t>
      </w:r>
    </w:p>
  </w:footnote>
  <w:footnote w:id="21">
    <w:p w14:paraId="35E02E33" w14:textId="762A5CFC" w:rsidR="00F21E4A" w:rsidRPr="00536D8F" w:rsidRDefault="00F21E4A" w:rsidP="006E6500">
      <w:pPr>
        <w:pStyle w:val="FootnoteText"/>
        <w:rPr>
          <w:rFonts w:ascii="Times New Roman" w:hAnsi="Times New Roman" w:cs="Times New Roman"/>
        </w:rPr>
      </w:pPr>
      <w:r w:rsidRPr="00536D8F">
        <w:rPr>
          <w:rStyle w:val="FootnoteReference"/>
          <w:rFonts w:ascii="Times New Roman" w:hAnsi="Times New Roman" w:cs="Times New Roman"/>
        </w:rPr>
        <w:footnoteRef/>
      </w:r>
      <w:r w:rsidRPr="00536D8F">
        <w:rPr>
          <w:rFonts w:ascii="Times New Roman" w:hAnsi="Times New Roman" w:cs="Times New Roman"/>
        </w:rPr>
        <w:t xml:space="preserve"> </w:t>
      </w:r>
      <w:hyperlink r:id="rId10" w:history="1">
        <w:r w:rsidRPr="00C87CB9">
          <w:rPr>
            <w:rStyle w:val="Hyperlink"/>
            <w:rFonts w:ascii="Times New Roman" w:hAnsi="Times New Roman" w:cs="Times New Roman"/>
            <w:i/>
            <w:color w:val="auto"/>
            <w:u w:val="none"/>
          </w:rPr>
          <w:t>Is a Cologuard Test as Good as a Colonoscopy?</w:t>
        </w:r>
        <w:r w:rsidRPr="00C87CB9">
          <w:rPr>
            <w:rStyle w:val="Hyperlink"/>
            <w:rFonts w:ascii="Times New Roman" w:hAnsi="Times New Roman" w:cs="Times New Roman"/>
            <w:color w:val="auto"/>
            <w:u w:val="none"/>
          </w:rPr>
          <w:t>,</w:t>
        </w:r>
      </w:hyperlink>
      <w:r w:rsidRPr="00C87CB9">
        <w:rPr>
          <w:rFonts w:ascii="Times New Roman" w:hAnsi="Times New Roman" w:cs="Times New Roman"/>
        </w:rPr>
        <w:t xml:space="preserve"> </w:t>
      </w:r>
      <w:r w:rsidRPr="00C87CB9">
        <w:rPr>
          <w:rFonts w:ascii="Times New Roman" w:hAnsi="Times New Roman" w:cs="Times New Roman"/>
          <w:smallCaps/>
        </w:rPr>
        <w:t xml:space="preserve">Gastroenterology </w:t>
      </w:r>
      <w:r w:rsidRPr="00536D8F">
        <w:rPr>
          <w:rFonts w:ascii="Times New Roman" w:hAnsi="Times New Roman" w:cs="Times New Roman"/>
          <w:smallCaps/>
        </w:rPr>
        <w:t>Consultants of San Antonio</w:t>
      </w:r>
      <w:r w:rsidRPr="00536D8F">
        <w:rPr>
          <w:rFonts w:ascii="Times New Roman" w:hAnsi="Times New Roman" w:cs="Times New Roman"/>
        </w:rPr>
        <w:t xml:space="preserve"> (Feb. 08, 2023) (</w:t>
      </w:r>
      <w:hyperlink r:id="rId11" w:history="1">
        <w:r w:rsidRPr="00536D8F">
          <w:rPr>
            <w:rStyle w:val="Hyperlink"/>
            <w:rFonts w:ascii="Times New Roman" w:hAnsi="Times New Roman" w:cs="Times New Roman"/>
          </w:rPr>
          <w:t>https://www.gastrocons</w:t>
        </w:r>
        <w:r w:rsidRPr="00536D8F">
          <w:rPr>
            <w:rStyle w:val="Hyperlink"/>
            <w:rFonts w:ascii="Times New Roman" w:hAnsi="Times New Roman" w:cs="Times New Roman"/>
          </w:rPr>
          <w:t>a</w:t>
        </w:r>
        <w:r w:rsidRPr="00536D8F">
          <w:rPr>
            <w:rStyle w:val="Hyperlink"/>
            <w:rFonts w:ascii="Times New Roman" w:hAnsi="Times New Roman" w:cs="Times New Roman"/>
          </w:rPr>
          <w:t>.com/is-cologuard-as-good-as-colonoscopy/</w:t>
        </w:r>
      </w:hyperlink>
      <w:r w:rsidRPr="00536D8F">
        <w:rPr>
          <w:rStyle w:val="Hyperlink"/>
          <w:rFonts w:ascii="Times New Roman" w:hAnsi="Times New Roman" w:cs="Times New Roman"/>
        </w:rPr>
        <w:t>).</w:t>
      </w:r>
    </w:p>
  </w:footnote>
  <w:footnote w:id="22">
    <w:p w14:paraId="74593556" w14:textId="77777777" w:rsidR="00F21E4A" w:rsidRPr="00F21E4A" w:rsidRDefault="00F21E4A" w:rsidP="006E6500">
      <w:pPr>
        <w:pStyle w:val="FootnoteText"/>
      </w:pPr>
      <w:r w:rsidRPr="00536D8F">
        <w:rPr>
          <w:rStyle w:val="FootnoteReference"/>
          <w:rFonts w:ascii="Times New Roman" w:hAnsi="Times New Roman" w:cs="Times New Roman"/>
        </w:rPr>
        <w:footnoteRef/>
      </w:r>
      <w:r w:rsidRPr="00536D8F">
        <w:rPr>
          <w:rFonts w:ascii="Times New Roman" w:hAnsi="Times New Roman" w:cs="Times New Roman"/>
        </w:rPr>
        <w:t xml:space="preserve"> </w:t>
      </w:r>
      <w:r w:rsidRPr="00536D8F">
        <w:rPr>
          <w:rFonts w:ascii="Times New Roman" w:hAnsi="Times New Roman" w:cs="Times New Roman"/>
          <w:i/>
        </w:rPr>
        <w:t>Id</w:t>
      </w:r>
      <w:r w:rsidRPr="00536D8F">
        <w:rPr>
          <w:rFonts w:ascii="Times New Roman" w:hAnsi="Times New Roman" w:cs="Times New Roman"/>
        </w:rPr>
        <w:t>.</w:t>
      </w:r>
    </w:p>
  </w:footnote>
  <w:footnote w:id="23">
    <w:p w14:paraId="1D602A24" w14:textId="77777777" w:rsidR="00F21E4A" w:rsidRPr="00F77FA3" w:rsidRDefault="00F21E4A" w:rsidP="006E6500">
      <w:pPr>
        <w:pStyle w:val="FootnoteText"/>
        <w:rPr>
          <w:rFonts w:ascii="Times New Roman" w:hAnsi="Times New Roman" w:cs="Times New Roman"/>
        </w:rPr>
      </w:pPr>
      <w:r w:rsidRPr="00F77FA3">
        <w:rPr>
          <w:rStyle w:val="FootnoteReference"/>
          <w:rFonts w:ascii="Times New Roman" w:hAnsi="Times New Roman" w:cs="Times New Roman"/>
        </w:rPr>
        <w:footnoteRef/>
      </w:r>
      <w:r w:rsidRPr="00F77FA3">
        <w:rPr>
          <w:rFonts w:ascii="Times New Roman" w:hAnsi="Times New Roman" w:cs="Times New Roman"/>
        </w:rPr>
        <w:t xml:space="preserve"> </w:t>
      </w:r>
      <w:r w:rsidRPr="00F77FA3">
        <w:rPr>
          <w:rFonts w:ascii="Times New Roman" w:hAnsi="Times New Roman" w:cs="Times New Roman"/>
          <w:i/>
        </w:rPr>
        <w:t>Id.</w:t>
      </w:r>
    </w:p>
  </w:footnote>
  <w:footnote w:id="24">
    <w:p w14:paraId="0D3D7156" w14:textId="77777777" w:rsidR="00F21E4A" w:rsidRPr="00F77FA3" w:rsidRDefault="00F21E4A" w:rsidP="006E6500">
      <w:pPr>
        <w:pStyle w:val="FootnoteText"/>
        <w:rPr>
          <w:rFonts w:ascii="Times New Roman" w:hAnsi="Times New Roman" w:cs="Times New Roman"/>
        </w:rPr>
      </w:pPr>
      <w:r w:rsidRPr="00F77FA3">
        <w:rPr>
          <w:rStyle w:val="FootnoteReference"/>
          <w:rFonts w:ascii="Times New Roman" w:hAnsi="Times New Roman" w:cs="Times New Roman"/>
        </w:rPr>
        <w:footnoteRef/>
      </w:r>
      <w:r w:rsidRPr="00F77FA3">
        <w:rPr>
          <w:rFonts w:ascii="Times New Roman" w:hAnsi="Times New Roman" w:cs="Times New Roman"/>
        </w:rPr>
        <w:t xml:space="preserve"> </w:t>
      </w:r>
      <w:r w:rsidRPr="00F77FA3">
        <w:rPr>
          <w:rFonts w:ascii="Times New Roman" w:hAnsi="Times New Roman" w:cs="Times New Roman"/>
          <w:i/>
        </w:rPr>
        <w:t>Id.</w:t>
      </w:r>
    </w:p>
  </w:footnote>
  <w:footnote w:id="25">
    <w:p w14:paraId="0931A3F2" w14:textId="3DD37DF6" w:rsidR="00F21E4A" w:rsidRPr="00F77FA3" w:rsidRDefault="00F21E4A" w:rsidP="006E6500">
      <w:pPr>
        <w:pStyle w:val="FootnoteText"/>
        <w:rPr>
          <w:rFonts w:ascii="Times New Roman" w:hAnsi="Times New Roman" w:cs="Times New Roman"/>
        </w:rPr>
      </w:pPr>
      <w:r w:rsidRPr="00F77FA3">
        <w:rPr>
          <w:rStyle w:val="FootnoteReference"/>
          <w:rFonts w:ascii="Times New Roman" w:hAnsi="Times New Roman" w:cs="Times New Roman"/>
        </w:rPr>
        <w:footnoteRef/>
      </w:r>
      <w:r w:rsidRPr="00F77FA3">
        <w:rPr>
          <w:rFonts w:ascii="Times New Roman" w:hAnsi="Times New Roman" w:cs="Times New Roman"/>
        </w:rPr>
        <w:t xml:space="preserve"> </w:t>
      </w:r>
      <w:hyperlink r:id="rId12" w:history="1">
        <w:r w:rsidRPr="0067080C">
          <w:rPr>
            <w:rStyle w:val="Hyperlink"/>
            <w:rFonts w:ascii="Times New Roman" w:hAnsi="Times New Roman" w:cs="Times New Roman"/>
            <w:i/>
            <w:color w:val="auto"/>
            <w:u w:val="none"/>
          </w:rPr>
          <w:t>American Cancer Society Guideline for Colorectal Cancer Screening</w:t>
        </w:r>
      </w:hyperlink>
      <w:r w:rsidRPr="0067080C">
        <w:rPr>
          <w:rFonts w:ascii="Times New Roman" w:hAnsi="Times New Roman" w:cs="Times New Roman"/>
        </w:rPr>
        <w:t xml:space="preserve">, </w:t>
      </w:r>
      <w:r w:rsidR="009D64C2" w:rsidRPr="00F77FA3">
        <w:rPr>
          <w:rFonts w:ascii="Times New Roman" w:hAnsi="Times New Roman" w:cs="Times New Roman"/>
          <w:smallCaps/>
        </w:rPr>
        <w:t>ACS</w:t>
      </w:r>
      <w:r w:rsidR="001B608D" w:rsidRPr="00F77FA3">
        <w:rPr>
          <w:rFonts w:ascii="Times New Roman" w:hAnsi="Times New Roman" w:cs="Times New Roman"/>
          <w:smallCaps/>
        </w:rPr>
        <w:t xml:space="preserve"> </w:t>
      </w:r>
      <w:r w:rsidRPr="00F77FA3">
        <w:rPr>
          <w:rFonts w:ascii="Times New Roman" w:hAnsi="Times New Roman" w:cs="Times New Roman"/>
        </w:rPr>
        <w:t>(last revised Jan. 29, 2024) (</w:t>
      </w:r>
      <w:hyperlink r:id="rId13" w:history="1">
        <w:r w:rsidRPr="00F77FA3">
          <w:rPr>
            <w:rStyle w:val="Hyperlink"/>
            <w:rFonts w:ascii="Times New Roman" w:hAnsi="Times New Roman" w:cs="Times New Roman"/>
          </w:rPr>
          <w:t>https://www.cancer.org/cancer/types/colon-rectal-cancer/detection-diagnosis-staging/acs-recommendations.html</w:t>
        </w:r>
      </w:hyperlink>
      <w:r w:rsidRPr="00F77FA3">
        <w:rPr>
          <w:rFonts w:ascii="Times New Roman" w:hAnsi="Times New Roman" w:cs="Times New Roman"/>
        </w:rPr>
        <w:t xml:space="preserve">). </w:t>
      </w:r>
    </w:p>
  </w:footnote>
  <w:footnote w:id="26">
    <w:p w14:paraId="506B3B20" w14:textId="77D8D026" w:rsidR="00F21E4A" w:rsidRPr="00F77FA3" w:rsidRDefault="00F21E4A" w:rsidP="006E6500">
      <w:pPr>
        <w:pStyle w:val="FootnoteText"/>
        <w:rPr>
          <w:rFonts w:ascii="Times New Roman" w:hAnsi="Times New Roman" w:cs="Times New Roman"/>
        </w:rPr>
      </w:pPr>
      <w:r w:rsidRPr="00F77FA3">
        <w:rPr>
          <w:rStyle w:val="FootnoteReference"/>
          <w:rFonts w:ascii="Times New Roman" w:hAnsi="Times New Roman" w:cs="Times New Roman"/>
        </w:rPr>
        <w:footnoteRef/>
      </w:r>
      <w:r w:rsidRPr="00F77FA3">
        <w:rPr>
          <w:rFonts w:ascii="Times New Roman" w:hAnsi="Times New Roman" w:cs="Times New Roman"/>
        </w:rPr>
        <w:t xml:space="preserve"> Brian Liem and Neil Gupta</w:t>
      </w:r>
      <w:r w:rsidRPr="0067080C">
        <w:rPr>
          <w:rFonts w:ascii="Times New Roman" w:hAnsi="Times New Roman" w:cs="Times New Roman"/>
        </w:rPr>
        <w:t xml:space="preserve">, </w:t>
      </w:r>
      <w:hyperlink r:id="rId14" w:history="1">
        <w:r w:rsidRPr="0067080C">
          <w:rPr>
            <w:rStyle w:val="Hyperlink"/>
            <w:rFonts w:ascii="Times New Roman" w:hAnsi="Times New Roman" w:cs="Times New Roman"/>
            <w:i/>
            <w:iCs/>
            <w:color w:val="auto"/>
            <w:u w:val="none"/>
          </w:rPr>
          <w:t>Adenoma Detection Rate: the Perfect Colonoscopy Quality Measure or is There More?</w:t>
        </w:r>
        <w:r w:rsidRPr="0067080C">
          <w:rPr>
            <w:rStyle w:val="Hyperlink"/>
            <w:rFonts w:ascii="Times New Roman" w:hAnsi="Times New Roman" w:cs="Times New Roman"/>
            <w:iCs/>
            <w:color w:val="auto"/>
            <w:u w:val="none"/>
          </w:rPr>
          <w:t>,</w:t>
        </w:r>
      </w:hyperlink>
      <w:r w:rsidRPr="0067080C">
        <w:rPr>
          <w:rFonts w:ascii="Times New Roman" w:hAnsi="Times New Roman" w:cs="Times New Roman"/>
          <w:iCs/>
        </w:rPr>
        <w:t xml:space="preserve"> </w:t>
      </w:r>
      <w:proofErr w:type="spellStart"/>
      <w:r w:rsidRPr="0067080C">
        <w:rPr>
          <w:rFonts w:ascii="Times New Roman" w:hAnsi="Times New Roman" w:cs="Times New Roman"/>
          <w:smallCaps/>
        </w:rPr>
        <w:t>Transl</w:t>
      </w:r>
      <w:proofErr w:type="spellEnd"/>
      <w:r w:rsidRPr="0067080C">
        <w:rPr>
          <w:rFonts w:ascii="Times New Roman" w:hAnsi="Times New Roman" w:cs="Times New Roman"/>
          <w:smallCaps/>
        </w:rPr>
        <w:t xml:space="preserve"> Gastroenterol </w:t>
      </w:r>
      <w:r w:rsidRPr="00F77FA3">
        <w:rPr>
          <w:rFonts w:ascii="Times New Roman" w:hAnsi="Times New Roman" w:cs="Times New Roman"/>
          <w:smallCaps/>
        </w:rPr>
        <w:t>Hepatol</w:t>
      </w:r>
      <w:r w:rsidRPr="00F77FA3">
        <w:rPr>
          <w:rFonts w:ascii="Times New Roman" w:hAnsi="Times New Roman" w:cs="Times New Roman"/>
        </w:rPr>
        <w:t xml:space="preserve"> (March 21, 2018) (available at: </w:t>
      </w:r>
      <w:hyperlink r:id="rId15" w:history="1">
        <w:r w:rsidRPr="00F77FA3">
          <w:rPr>
            <w:rStyle w:val="Hyperlink"/>
            <w:rFonts w:ascii="Times New Roman" w:hAnsi="Times New Roman" w:cs="Times New Roman"/>
          </w:rPr>
          <w:t>https://www.ncbi.nlm.nih.gov/pmc/articles/PMC5897691/</w:t>
        </w:r>
      </w:hyperlink>
      <w:r w:rsidRPr="00F77FA3">
        <w:rPr>
          <w:rFonts w:ascii="Times New Roman" w:hAnsi="Times New Roman" w:cs="Times New Roman"/>
        </w:rPr>
        <w:t>).</w:t>
      </w:r>
    </w:p>
  </w:footnote>
  <w:footnote w:id="27">
    <w:p w14:paraId="3CC82E04" w14:textId="77777777" w:rsidR="00F21E4A" w:rsidRPr="00555DA4" w:rsidRDefault="00F21E4A" w:rsidP="006E6500">
      <w:pPr>
        <w:pStyle w:val="FootnoteText"/>
        <w:rPr>
          <w:rFonts w:ascii="Times New Roman" w:hAnsi="Times New Roman" w:cs="Times New Roman"/>
        </w:rPr>
      </w:pPr>
      <w:r w:rsidRPr="00F77FA3">
        <w:rPr>
          <w:rStyle w:val="FootnoteReference"/>
          <w:rFonts w:ascii="Times New Roman" w:hAnsi="Times New Roman" w:cs="Times New Roman"/>
        </w:rPr>
        <w:footnoteRef/>
      </w:r>
      <w:r w:rsidRPr="00F77FA3">
        <w:rPr>
          <w:rFonts w:ascii="Times New Roman" w:hAnsi="Times New Roman" w:cs="Times New Roman"/>
        </w:rPr>
        <w:t xml:space="preserve"> </w:t>
      </w:r>
      <w:r w:rsidRPr="00F77FA3">
        <w:rPr>
          <w:rFonts w:ascii="Times New Roman" w:hAnsi="Times New Roman" w:cs="Times New Roman"/>
          <w:i/>
          <w:iCs/>
        </w:rPr>
        <w:t>Id.</w:t>
      </w:r>
      <w:r w:rsidRPr="00F77FA3">
        <w:rPr>
          <w:rFonts w:ascii="Times New Roman" w:hAnsi="Times New Roman" w:cs="Times New Roman"/>
        </w:rPr>
        <w:t xml:space="preserve"> </w:t>
      </w:r>
    </w:p>
  </w:footnote>
  <w:footnote w:id="28">
    <w:p w14:paraId="669A1ECD" w14:textId="0E361149" w:rsidR="00F21E4A" w:rsidRPr="008F569B" w:rsidRDefault="00F21E4A" w:rsidP="006E6500">
      <w:pPr>
        <w:pStyle w:val="FootnoteText"/>
        <w:rPr>
          <w:rFonts w:ascii="Times New Roman" w:hAnsi="Times New Roman" w:cs="Times New Roman"/>
          <w:sz w:val="24"/>
          <w:szCs w:val="24"/>
        </w:rPr>
      </w:pPr>
      <w:r w:rsidRPr="00555DA4">
        <w:rPr>
          <w:rStyle w:val="FootnoteReference"/>
          <w:rFonts w:ascii="Times New Roman" w:hAnsi="Times New Roman" w:cs="Times New Roman"/>
        </w:rPr>
        <w:footnoteRef/>
      </w:r>
      <w:r w:rsidRPr="00555DA4">
        <w:rPr>
          <w:rFonts w:ascii="Times New Roman" w:hAnsi="Times New Roman" w:cs="Times New Roman"/>
        </w:rPr>
        <w:t xml:space="preserve"> D.M. Pollock, </w:t>
      </w:r>
      <w:hyperlink r:id="rId16" w:anchor="risk-factors" w:history="1">
        <w:r w:rsidRPr="00555DA4">
          <w:rPr>
            <w:rStyle w:val="Hyperlink"/>
            <w:rFonts w:ascii="Times New Roman" w:hAnsi="Times New Roman" w:cs="Times New Roman"/>
            <w:i/>
            <w:iCs/>
            <w:color w:val="auto"/>
            <w:u w:val="none"/>
          </w:rPr>
          <w:t>What is the Most Common Age for Esophageal Cancer?</w:t>
        </w:r>
        <w:r w:rsidRPr="00555DA4">
          <w:rPr>
            <w:rStyle w:val="Hyperlink"/>
            <w:rFonts w:ascii="Times New Roman" w:hAnsi="Times New Roman" w:cs="Times New Roman"/>
            <w:iCs/>
            <w:color w:val="auto"/>
            <w:u w:val="none"/>
          </w:rPr>
          <w:t>,</w:t>
        </w:r>
      </w:hyperlink>
      <w:r w:rsidRPr="00555DA4">
        <w:rPr>
          <w:rFonts w:ascii="Times New Roman" w:hAnsi="Times New Roman" w:cs="Times New Roman"/>
          <w:iCs/>
        </w:rPr>
        <w:t xml:space="preserve"> </w:t>
      </w:r>
      <w:r w:rsidRPr="008F569B">
        <w:rPr>
          <w:rFonts w:ascii="Times New Roman" w:hAnsi="Times New Roman" w:cs="Times New Roman"/>
          <w:iCs/>
          <w:smallCaps/>
        </w:rPr>
        <w:t>Med. News. Today</w:t>
      </w:r>
      <w:r w:rsidRPr="008F569B">
        <w:rPr>
          <w:rFonts w:ascii="Times New Roman" w:hAnsi="Times New Roman" w:cs="Times New Roman"/>
          <w:i/>
          <w:iCs/>
        </w:rPr>
        <w:t xml:space="preserve"> </w:t>
      </w:r>
      <w:r w:rsidRPr="008F569B">
        <w:rPr>
          <w:rFonts w:ascii="Times New Roman" w:hAnsi="Times New Roman" w:cs="Times New Roman"/>
        </w:rPr>
        <w:t>(Last updated Sep. 28, 2023)</w:t>
      </w:r>
      <w:r w:rsidRPr="008F569B">
        <w:rPr>
          <w:rFonts w:ascii="Times New Roman" w:hAnsi="Times New Roman" w:cs="Times New Roman"/>
          <w:i/>
          <w:iCs/>
        </w:rPr>
        <w:t xml:space="preserve"> </w:t>
      </w:r>
      <w:r w:rsidRPr="008F569B">
        <w:rPr>
          <w:rFonts w:ascii="Times New Roman" w:hAnsi="Times New Roman" w:cs="Times New Roman"/>
        </w:rPr>
        <w:t>(</w:t>
      </w:r>
      <w:hyperlink r:id="rId17" w:anchor="risk-factors" w:history="1">
        <w:r w:rsidRPr="008F569B">
          <w:rPr>
            <w:rStyle w:val="Hyperlink"/>
            <w:rFonts w:ascii="Times New Roman" w:hAnsi="Times New Roman" w:cs="Times New Roman"/>
          </w:rPr>
          <w:t>https://www.medicalnewstoday.com/articles/esophageal-cancer-age-range#risk-factors</w:t>
        </w:r>
      </w:hyperlink>
      <w:r w:rsidRPr="008F569B">
        <w:rPr>
          <w:rFonts w:ascii="Times New Roman" w:hAnsi="Times New Roman" w:cs="Times New Roman"/>
        </w:rPr>
        <w:t>).</w:t>
      </w:r>
      <w:r w:rsidRPr="008F569B">
        <w:rPr>
          <w:rFonts w:ascii="Times New Roman" w:hAnsi="Times New Roman" w:cs="Times New Roman"/>
          <w:sz w:val="24"/>
          <w:szCs w:val="24"/>
        </w:rPr>
        <w:t xml:space="preserve"> </w:t>
      </w:r>
    </w:p>
  </w:footnote>
  <w:footnote w:id="29">
    <w:p w14:paraId="419C8606" w14:textId="77777777" w:rsidR="00F21E4A" w:rsidRPr="008F569B" w:rsidRDefault="00F21E4A" w:rsidP="006E6500">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rPr>
        <w:t>Id.</w:t>
      </w:r>
      <w:r w:rsidRPr="008F569B">
        <w:rPr>
          <w:rFonts w:ascii="Times New Roman" w:hAnsi="Times New Roman" w:cs="Times New Roman"/>
        </w:rPr>
        <w:t xml:space="preserve"> </w:t>
      </w:r>
    </w:p>
  </w:footnote>
  <w:footnote w:id="30">
    <w:p w14:paraId="2CCE6F12" w14:textId="77777777" w:rsidR="00F21E4A" w:rsidRPr="008F569B" w:rsidRDefault="00F21E4A" w:rsidP="006E6500">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rPr>
        <w:t>Id.</w:t>
      </w:r>
    </w:p>
  </w:footnote>
  <w:footnote w:id="31">
    <w:p w14:paraId="21B76A45" w14:textId="68EFFCD3" w:rsidR="00F21E4A" w:rsidRPr="00F21E4A" w:rsidRDefault="00F21E4A" w:rsidP="006E6500">
      <w:pPr>
        <w:pStyle w:val="FootnoteText"/>
        <w:rPr>
          <w:rFonts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E01AE7">
        <w:rPr>
          <w:rFonts w:ascii="Times New Roman" w:hAnsi="Times New Roman" w:cs="Times New Roman"/>
          <w:i/>
          <w:iCs/>
        </w:rPr>
        <w:t>H</w:t>
      </w:r>
      <w:r w:rsidRPr="008F569B">
        <w:rPr>
          <w:rFonts w:ascii="Times New Roman" w:hAnsi="Times New Roman" w:cs="Times New Roman"/>
          <w:i/>
        </w:rPr>
        <w:t xml:space="preserve">ealth Policy Commission: Meeting of June 7, </w:t>
      </w:r>
      <w:proofErr w:type="gramStart"/>
      <w:r w:rsidRPr="008F569B">
        <w:rPr>
          <w:rFonts w:ascii="Times New Roman" w:hAnsi="Times New Roman" w:cs="Times New Roman"/>
          <w:i/>
        </w:rPr>
        <w:t>2023</w:t>
      </w:r>
      <w:proofErr w:type="gramEnd"/>
      <w:r w:rsidRPr="008F569B">
        <w:rPr>
          <w:rFonts w:ascii="Times New Roman" w:hAnsi="Times New Roman" w:cs="Times New Roman"/>
        </w:rPr>
        <w:t xml:space="preserve"> at 5, </w:t>
      </w:r>
      <w:r w:rsidRPr="008F569B">
        <w:rPr>
          <w:rFonts w:ascii="Times New Roman" w:hAnsi="Times New Roman" w:cs="Times New Roman"/>
          <w:smallCaps/>
        </w:rPr>
        <w:t xml:space="preserve">Mass Health Pol. Comm. </w:t>
      </w:r>
      <w:r w:rsidR="006E0F4C" w:rsidRPr="008F569B">
        <w:rPr>
          <w:rFonts w:ascii="Times New Roman" w:hAnsi="Times New Roman" w:cs="Times New Roman"/>
        </w:rPr>
        <w:t xml:space="preserve">(Jun. 07, 2023) </w:t>
      </w:r>
      <w:r w:rsidRPr="008F569B">
        <w:rPr>
          <w:rFonts w:ascii="Times New Roman" w:hAnsi="Times New Roman" w:cs="Times New Roman"/>
        </w:rPr>
        <w:t>(“They (ASC) provide comparable care to patients than an HOPD but at a lower price for patients, there is not a variation in quality as there is a variation in price”).</w:t>
      </w:r>
    </w:p>
  </w:footnote>
  <w:footnote w:id="32">
    <w:p w14:paraId="13349037" w14:textId="30D76AC7" w:rsidR="00F21E4A" w:rsidRPr="008F569B" w:rsidRDefault="00F21E4A" w:rsidP="00106EA4">
      <w:pPr>
        <w:spacing w:after="0" w:line="240" w:lineRule="auto"/>
        <w:rPr>
          <w:rFonts w:ascii="Times New Roman" w:hAnsi="Times New Roman" w:cs="Times New Roman"/>
          <w:sz w:val="20"/>
          <w:szCs w:val="20"/>
        </w:rPr>
      </w:pPr>
      <w:r w:rsidRPr="008F569B">
        <w:rPr>
          <w:rStyle w:val="FootnoteReference"/>
          <w:rFonts w:ascii="Times New Roman" w:hAnsi="Times New Roman" w:cs="Times New Roman"/>
          <w:sz w:val="20"/>
          <w:szCs w:val="20"/>
        </w:rPr>
        <w:footnoteRef/>
      </w:r>
      <w:r w:rsidRPr="008F569B">
        <w:rPr>
          <w:rFonts w:ascii="Times New Roman" w:hAnsi="Times New Roman" w:cs="Times New Roman"/>
          <w:sz w:val="20"/>
          <w:szCs w:val="20"/>
        </w:rPr>
        <w:t xml:space="preserve">  Louis Levitt, M.D., </w:t>
      </w:r>
      <w:r w:rsidRPr="008F569B">
        <w:rPr>
          <w:rFonts w:ascii="Times New Roman" w:hAnsi="Times New Roman" w:cs="Times New Roman"/>
          <w:i/>
          <w:sz w:val="20"/>
          <w:szCs w:val="20"/>
        </w:rPr>
        <w:t>The Benefits of Outpatient Surgical Centers</w:t>
      </w:r>
      <w:r w:rsidRPr="008F569B">
        <w:rPr>
          <w:rFonts w:ascii="Times New Roman" w:hAnsi="Times New Roman" w:cs="Times New Roman"/>
          <w:sz w:val="20"/>
          <w:szCs w:val="20"/>
        </w:rPr>
        <w:t xml:space="preserve">, </w:t>
      </w:r>
      <w:r w:rsidRPr="008F569B">
        <w:rPr>
          <w:rFonts w:ascii="Times New Roman" w:hAnsi="Times New Roman" w:cs="Times New Roman"/>
          <w:smallCaps/>
          <w:sz w:val="20"/>
          <w:szCs w:val="20"/>
        </w:rPr>
        <w:t xml:space="preserve">The Centers for Advanced </w:t>
      </w:r>
      <w:proofErr w:type="spellStart"/>
      <w:r w:rsidRPr="008F569B">
        <w:rPr>
          <w:rFonts w:ascii="Times New Roman" w:hAnsi="Times New Roman" w:cs="Times New Roman"/>
          <w:smallCaps/>
          <w:sz w:val="20"/>
          <w:szCs w:val="20"/>
        </w:rPr>
        <w:t>Orthopaedics</w:t>
      </w:r>
      <w:proofErr w:type="spellEnd"/>
      <w:r w:rsidRPr="008F569B">
        <w:rPr>
          <w:rFonts w:ascii="Times New Roman" w:hAnsi="Times New Roman" w:cs="Times New Roman"/>
          <w:sz w:val="20"/>
          <w:szCs w:val="20"/>
        </w:rPr>
        <w:t xml:space="preserve"> (Jun. 15, 2017) (</w:t>
      </w:r>
      <w:hyperlink r:id="rId18" w:history="1">
        <w:r w:rsidRPr="008F569B">
          <w:rPr>
            <w:rStyle w:val="Hyperlink"/>
            <w:rFonts w:ascii="Times New Roman" w:hAnsi="Times New Roman" w:cs="Times New Roman"/>
            <w:sz w:val="20"/>
            <w:szCs w:val="20"/>
          </w:rPr>
          <w:t>https://www.cfaortho.com/media/news/2017/06/the-benefits-of-outpatient-surgical-centers</w:t>
        </w:r>
      </w:hyperlink>
      <w:r w:rsidRPr="008F569B">
        <w:rPr>
          <w:rFonts w:ascii="Times New Roman" w:hAnsi="Times New Roman" w:cs="Times New Roman"/>
          <w:sz w:val="20"/>
          <w:szCs w:val="20"/>
        </w:rPr>
        <w:t xml:space="preserve">); </w:t>
      </w:r>
      <w:r w:rsidR="006E0F4C" w:rsidRPr="008F569B">
        <w:rPr>
          <w:rFonts w:ascii="Times New Roman" w:hAnsi="Times New Roman" w:cs="Times New Roman"/>
          <w:sz w:val="20"/>
          <w:szCs w:val="20"/>
        </w:rPr>
        <w:t xml:space="preserve">and </w:t>
      </w:r>
      <w:r w:rsidR="00071987" w:rsidRPr="008F569B">
        <w:rPr>
          <w:rFonts w:ascii="Times New Roman" w:hAnsi="Times New Roman" w:cs="Times New Roman"/>
          <w:sz w:val="20"/>
          <w:szCs w:val="20"/>
        </w:rPr>
        <w:t xml:space="preserve">Mark A. Warner, et. al., </w:t>
      </w:r>
      <w:hyperlink r:id="rId19" w:history="1">
        <w:r w:rsidR="00071987" w:rsidRPr="00FB45D2">
          <w:rPr>
            <w:rStyle w:val="Hyperlink"/>
            <w:rFonts w:ascii="Times New Roman" w:hAnsi="Times New Roman" w:cs="Times New Roman"/>
            <w:i/>
            <w:iCs/>
            <w:color w:val="auto"/>
            <w:sz w:val="20"/>
            <w:szCs w:val="20"/>
            <w:u w:val="none"/>
          </w:rPr>
          <w:t>Major Morbidity and Mortality Within 1 Month of Ambulatory Surgery and Anesthesia</w:t>
        </w:r>
        <w:r w:rsidR="00071987" w:rsidRPr="00FB45D2">
          <w:rPr>
            <w:rStyle w:val="Hyperlink"/>
            <w:rFonts w:ascii="Times New Roman" w:hAnsi="Times New Roman" w:cs="Times New Roman"/>
            <w:color w:val="auto"/>
            <w:sz w:val="20"/>
            <w:szCs w:val="20"/>
            <w:u w:val="none"/>
          </w:rPr>
          <w:t>,</w:t>
        </w:r>
      </w:hyperlink>
      <w:r w:rsidR="00071987" w:rsidRPr="00FB45D2">
        <w:rPr>
          <w:rFonts w:ascii="Times New Roman" w:hAnsi="Times New Roman" w:cs="Times New Roman"/>
          <w:sz w:val="20"/>
          <w:szCs w:val="20"/>
        </w:rPr>
        <w:t xml:space="preserve"> 270</w:t>
      </w:r>
      <w:r w:rsidR="00071987" w:rsidRPr="008F569B">
        <w:rPr>
          <w:rFonts w:ascii="Times New Roman" w:hAnsi="Times New Roman" w:cs="Times New Roman"/>
          <w:sz w:val="20"/>
          <w:szCs w:val="20"/>
        </w:rPr>
        <w:t xml:space="preserve">(12) JAMA 1437 (Sep. 22, 1993) (available at: </w:t>
      </w:r>
      <w:hyperlink r:id="rId20" w:history="1">
        <w:r w:rsidR="00071987" w:rsidRPr="008F569B">
          <w:rPr>
            <w:rStyle w:val="Hyperlink"/>
            <w:rFonts w:ascii="Times New Roman" w:hAnsi="Times New Roman" w:cs="Times New Roman"/>
            <w:sz w:val="20"/>
            <w:szCs w:val="20"/>
          </w:rPr>
          <w:t>https://jamanetwork.com/journals/jama/article-abstract/408575</w:t>
        </w:r>
      </w:hyperlink>
      <w:r w:rsidR="00071987" w:rsidRPr="008F569B">
        <w:rPr>
          <w:rFonts w:ascii="Times New Roman" w:hAnsi="Times New Roman" w:cs="Times New Roman"/>
          <w:sz w:val="20"/>
          <w:szCs w:val="20"/>
        </w:rPr>
        <w:t>).</w:t>
      </w:r>
    </w:p>
  </w:footnote>
  <w:footnote w:id="33">
    <w:p w14:paraId="628D51B7" w14:textId="0B7BD52D" w:rsidR="00F21E4A" w:rsidRPr="008F569B" w:rsidRDefault="00F21E4A" w:rsidP="006E6500">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0A304F" w:rsidRPr="008F569B">
        <w:rPr>
          <w:rFonts w:ascii="Times New Roman" w:hAnsi="Times New Roman" w:cs="Times New Roman"/>
          <w:i/>
        </w:rPr>
        <w:t>Report to the Congress: Medicare Payment Policy Chapter 5: Ambulatory Surgical Center Service: Status Report</w:t>
      </w:r>
      <w:r w:rsidR="000A304F" w:rsidRPr="008F569B">
        <w:rPr>
          <w:rFonts w:ascii="Times New Roman" w:hAnsi="Times New Roman" w:cs="Times New Roman"/>
        </w:rPr>
        <w:t xml:space="preserve">, </w:t>
      </w:r>
      <w:proofErr w:type="spellStart"/>
      <w:r w:rsidRPr="008F569B">
        <w:rPr>
          <w:rFonts w:ascii="Times New Roman" w:hAnsi="Times New Roman" w:cs="Times New Roman"/>
          <w:smallCaps/>
        </w:rPr>
        <w:t>MedPAC</w:t>
      </w:r>
      <w:proofErr w:type="spellEnd"/>
      <w:r w:rsidR="000A304F" w:rsidRPr="008F569B">
        <w:rPr>
          <w:rFonts w:ascii="Times New Roman" w:hAnsi="Times New Roman" w:cs="Times New Roman"/>
        </w:rPr>
        <w:t xml:space="preserve"> (Mar. 15, 202</w:t>
      </w:r>
      <w:r w:rsidR="006A20C8">
        <w:rPr>
          <w:rFonts w:ascii="Times New Roman" w:hAnsi="Times New Roman" w:cs="Times New Roman"/>
        </w:rPr>
        <w:t>2</w:t>
      </w:r>
      <w:r w:rsidR="000A304F" w:rsidRPr="008F569B">
        <w:rPr>
          <w:rFonts w:ascii="Times New Roman" w:hAnsi="Times New Roman" w:cs="Times New Roman"/>
        </w:rPr>
        <w:t>) (</w:t>
      </w:r>
      <w:r w:rsidRPr="008F569B">
        <w:rPr>
          <w:rFonts w:ascii="Times New Roman" w:hAnsi="Times New Roman" w:cs="Times New Roman"/>
        </w:rPr>
        <w:t>“evidence suggests that ASCs are a lower-cost setting than HOPDs. Studies that used data from the National Survey of Ambulatory Surgery found that the average length of time for ambulatory surgical visits for Medicare patients was 25 percent to 39 percent shorter in ASCs than in HOPDs, which likely contributes to lower costs in ASCs (citing Hair et al. 2012, Munnich and Parente 2014); HPC 2023 cost trends report (pg. 28).</w:t>
      </w:r>
    </w:p>
  </w:footnote>
  <w:footnote w:id="34">
    <w:p w14:paraId="6284BB1C" w14:textId="3E883A6D" w:rsidR="00F21E4A" w:rsidRPr="008F569B" w:rsidRDefault="00F21E4A" w:rsidP="006E6500">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iCs/>
        </w:rPr>
        <w:t>See</w:t>
      </w:r>
      <w:r w:rsidR="000A304F" w:rsidRPr="008F569B">
        <w:rPr>
          <w:rFonts w:ascii="Times New Roman" w:hAnsi="Times New Roman" w:cs="Times New Roman"/>
          <w:i/>
          <w:iCs/>
        </w:rPr>
        <w:t>,</w:t>
      </w:r>
      <w:r w:rsidR="000A304F" w:rsidRPr="008F569B">
        <w:rPr>
          <w:rFonts w:ascii="Times New Roman" w:hAnsi="Times New Roman" w:cs="Times New Roman"/>
        </w:rPr>
        <w:t xml:space="preserve"> </w:t>
      </w:r>
      <w:hyperlink r:id="rId21" w:history="1">
        <w:r w:rsidRPr="00FB45D2">
          <w:rPr>
            <w:rStyle w:val="Hyperlink"/>
            <w:rFonts w:ascii="Times New Roman" w:hAnsi="Times New Roman" w:cs="Times New Roman"/>
            <w:i/>
            <w:iCs/>
            <w:color w:val="auto"/>
            <w:u w:val="none"/>
          </w:rPr>
          <w:t>Medicare Cost Savings Tied to Ambulatory Surgery Centers</w:t>
        </w:r>
      </w:hyperlink>
      <w:r w:rsidRPr="00FB45D2">
        <w:rPr>
          <w:rFonts w:ascii="Times New Roman" w:hAnsi="Times New Roman" w:cs="Times New Roman"/>
          <w:i/>
          <w:iCs/>
        </w:rPr>
        <w:t xml:space="preserve">, </w:t>
      </w:r>
      <w:r w:rsidR="000A304F" w:rsidRPr="00FB45D2">
        <w:rPr>
          <w:rFonts w:ascii="Times New Roman" w:hAnsi="Times New Roman" w:cs="Times New Roman"/>
          <w:iCs/>
          <w:smallCaps/>
        </w:rPr>
        <w:t xml:space="preserve">Ambulatory </w:t>
      </w:r>
      <w:r w:rsidR="000A304F" w:rsidRPr="008F569B">
        <w:rPr>
          <w:rFonts w:ascii="Times New Roman" w:hAnsi="Times New Roman" w:cs="Times New Roman"/>
          <w:iCs/>
          <w:smallCaps/>
        </w:rPr>
        <w:t>Surgical Centers Association (</w:t>
      </w:r>
      <w:r w:rsidR="000A304F" w:rsidRPr="008F569B">
        <w:rPr>
          <w:rFonts w:ascii="Times New Roman" w:hAnsi="Times New Roman" w:cs="Times New Roman"/>
          <w:iCs/>
        </w:rPr>
        <w:t>Sep. 2013)</w:t>
      </w:r>
      <w:r w:rsidR="000A304F" w:rsidRPr="008F569B">
        <w:rPr>
          <w:rFonts w:ascii="Times New Roman" w:hAnsi="Times New Roman" w:cs="Times New Roman"/>
          <w:i/>
          <w:iCs/>
        </w:rPr>
        <w:t xml:space="preserve"> </w:t>
      </w:r>
      <w:r w:rsidR="000A304F" w:rsidRPr="008F569B">
        <w:rPr>
          <w:rFonts w:ascii="Times New Roman" w:hAnsi="Times New Roman" w:cs="Times New Roman"/>
          <w:iCs/>
        </w:rPr>
        <w:t>(</w:t>
      </w:r>
      <w:r w:rsidRPr="008F569B">
        <w:rPr>
          <w:rFonts w:ascii="Times New Roman" w:hAnsi="Times New Roman" w:cs="Times New Roman"/>
          <w:iCs/>
        </w:rPr>
        <w:t xml:space="preserve">available at </w:t>
      </w:r>
      <w:hyperlink r:id="rId22" w:history="1">
        <w:r w:rsidR="000A304F" w:rsidRPr="008F569B">
          <w:rPr>
            <w:rStyle w:val="Hyperlink"/>
            <w:rFonts w:ascii="Times New Roman" w:hAnsi="Times New Roman" w:cs="Times New Roman"/>
            <w:iCs/>
          </w:rPr>
          <w:t>https://www.ascassociation.org/asca/about-ascs/savings/medicare-cost-savings/medicare-cost-savings-tied-to-ascs</w:t>
        </w:r>
      </w:hyperlink>
      <w:r w:rsidR="000A304F" w:rsidRPr="008F569B">
        <w:rPr>
          <w:rFonts w:ascii="Times New Roman" w:hAnsi="Times New Roman" w:cs="Times New Roman"/>
          <w:iCs/>
        </w:rPr>
        <w:t xml:space="preserve">). </w:t>
      </w:r>
    </w:p>
  </w:footnote>
  <w:footnote w:id="35">
    <w:p w14:paraId="190B1504" w14:textId="77777777" w:rsidR="00F21E4A" w:rsidRPr="005648C4" w:rsidRDefault="00F21E4A" w:rsidP="006E6500">
      <w:pPr>
        <w:pStyle w:val="FootnoteText"/>
        <w:rPr>
          <w:rFonts w:ascii="Times New Roman" w:hAnsi="Times New Roman" w:cs="Times New Roman"/>
        </w:rPr>
      </w:pPr>
      <w:r w:rsidRPr="005648C4">
        <w:rPr>
          <w:rStyle w:val="FootnoteReference"/>
          <w:rFonts w:ascii="Times New Roman" w:hAnsi="Times New Roman" w:cs="Times New Roman"/>
        </w:rPr>
        <w:footnoteRef/>
      </w:r>
      <w:r w:rsidRPr="005648C4">
        <w:rPr>
          <w:rFonts w:ascii="Times New Roman" w:hAnsi="Times New Roman" w:cs="Times New Roman"/>
        </w:rPr>
        <w:t xml:space="preserve"> Id.</w:t>
      </w:r>
    </w:p>
  </w:footnote>
  <w:footnote w:id="36">
    <w:p w14:paraId="5931E6E2" w14:textId="77777777" w:rsidR="00F21E4A" w:rsidRPr="005648C4" w:rsidRDefault="00F21E4A" w:rsidP="006E6500">
      <w:pPr>
        <w:pStyle w:val="FootnoteText"/>
        <w:rPr>
          <w:rFonts w:ascii="Times New Roman" w:hAnsi="Times New Roman" w:cs="Times New Roman"/>
        </w:rPr>
      </w:pPr>
      <w:r w:rsidRPr="005648C4">
        <w:rPr>
          <w:rStyle w:val="FootnoteReference"/>
          <w:rFonts w:ascii="Times New Roman" w:hAnsi="Times New Roman" w:cs="Times New Roman"/>
        </w:rPr>
        <w:footnoteRef/>
      </w:r>
      <w:r w:rsidRPr="005648C4">
        <w:rPr>
          <w:rFonts w:ascii="Times New Roman" w:hAnsi="Times New Roman" w:cs="Times New Roman"/>
        </w:rPr>
        <w:t xml:space="preserve"> Id. </w:t>
      </w:r>
    </w:p>
  </w:footnote>
  <w:footnote w:id="37">
    <w:p w14:paraId="6A73614A" w14:textId="77777777" w:rsidR="00F21E4A" w:rsidRPr="00F21E4A" w:rsidRDefault="00F21E4A" w:rsidP="006E6500">
      <w:pPr>
        <w:pStyle w:val="FootnoteText"/>
      </w:pPr>
      <w:r w:rsidRPr="005648C4">
        <w:rPr>
          <w:rStyle w:val="FootnoteReference"/>
          <w:rFonts w:ascii="Times New Roman" w:hAnsi="Times New Roman" w:cs="Times New Roman"/>
        </w:rPr>
        <w:footnoteRef/>
      </w:r>
      <w:r w:rsidRPr="005648C4">
        <w:rPr>
          <w:rFonts w:ascii="Times New Roman" w:hAnsi="Times New Roman" w:cs="Times New Roman"/>
        </w:rPr>
        <w:t xml:space="preserve"> Id.</w:t>
      </w:r>
    </w:p>
  </w:footnote>
  <w:footnote w:id="38">
    <w:p w14:paraId="0622A6A9" w14:textId="7ADCD870"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0A304F" w:rsidRPr="008F569B">
        <w:rPr>
          <w:rFonts w:ascii="Times New Roman" w:hAnsi="Times New Roman" w:cs="Times New Roman"/>
        </w:rPr>
        <w:t xml:space="preserve">David Opong-Wadee, </w:t>
      </w:r>
      <w:hyperlink r:id="rId23" w:history="1">
        <w:r w:rsidR="000A304F" w:rsidRPr="001241B7">
          <w:rPr>
            <w:rStyle w:val="Hyperlink"/>
            <w:rFonts w:ascii="Times New Roman" w:hAnsi="Times New Roman" w:cs="Times New Roman"/>
            <w:i/>
            <w:color w:val="auto"/>
            <w:u w:val="none"/>
          </w:rPr>
          <w:t>ASCA Continues to Advocate for Full Coverage of Colonoscopies</w:t>
        </w:r>
      </w:hyperlink>
      <w:r w:rsidR="000A304F" w:rsidRPr="001241B7">
        <w:rPr>
          <w:rFonts w:ascii="Times New Roman" w:hAnsi="Times New Roman" w:cs="Times New Roman"/>
        </w:rPr>
        <w:t xml:space="preserve">, </w:t>
      </w:r>
      <w:r w:rsidR="000A304F" w:rsidRPr="001241B7">
        <w:rPr>
          <w:rFonts w:ascii="Times New Roman" w:hAnsi="Times New Roman" w:cs="Times New Roman"/>
          <w:smallCaps/>
        </w:rPr>
        <w:t xml:space="preserve">The </w:t>
      </w:r>
      <w:r w:rsidR="000A304F" w:rsidRPr="008F569B">
        <w:rPr>
          <w:rFonts w:ascii="Times New Roman" w:hAnsi="Times New Roman" w:cs="Times New Roman"/>
          <w:smallCaps/>
        </w:rPr>
        <w:t>ASCA Journal</w:t>
      </w:r>
      <w:r w:rsidR="000A304F" w:rsidRPr="008F569B">
        <w:rPr>
          <w:rFonts w:ascii="Times New Roman" w:hAnsi="Times New Roman" w:cs="Times New Roman"/>
        </w:rPr>
        <w:t xml:space="preserve">, (Mar. 29, 2024) (available at: </w:t>
      </w:r>
      <w:hyperlink r:id="rId24" w:history="1">
        <w:r w:rsidRPr="008F569B">
          <w:rPr>
            <w:rStyle w:val="Hyperlink"/>
            <w:rFonts w:ascii="Times New Roman" w:hAnsi="Times New Roman" w:cs="Times New Roman"/>
          </w:rPr>
          <w:t>https://www.ascfocus.org/ascfocus/content/articles-content/articles/2024/digital-debut/asca-continues-to-advocate-for-full-coverage-of-colonoscopies</w:t>
        </w:r>
      </w:hyperlink>
      <w:r w:rsidR="000A304F" w:rsidRPr="008F569B">
        <w:rPr>
          <w:rStyle w:val="Hyperlink"/>
          <w:rFonts w:ascii="Times New Roman" w:hAnsi="Times New Roman" w:cs="Times New Roman"/>
          <w:color w:val="auto"/>
          <w:u w:val="none"/>
        </w:rPr>
        <w:t>).</w:t>
      </w:r>
    </w:p>
  </w:footnote>
  <w:footnote w:id="39">
    <w:p w14:paraId="7A604223" w14:textId="49010C43"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iCs/>
        </w:rPr>
        <w:t>See</w:t>
      </w:r>
      <w:r w:rsidR="000A304F" w:rsidRPr="008F569B">
        <w:rPr>
          <w:rFonts w:ascii="Times New Roman" w:hAnsi="Times New Roman" w:cs="Times New Roman"/>
          <w:iCs/>
        </w:rPr>
        <w:t>,</w:t>
      </w:r>
      <w:r w:rsidRPr="008F569B">
        <w:rPr>
          <w:rFonts w:ascii="Times New Roman" w:hAnsi="Times New Roman" w:cs="Times New Roman"/>
        </w:rPr>
        <w:t xml:space="preserve"> </w:t>
      </w:r>
      <w:r w:rsidR="000A304F" w:rsidRPr="008F569B">
        <w:rPr>
          <w:rFonts w:ascii="Times New Roman" w:hAnsi="Times New Roman" w:cs="Times New Roman"/>
        </w:rPr>
        <w:t>Tae H. Ro, et al.,</w:t>
      </w:r>
      <w:r w:rsidRPr="008F569B">
        <w:rPr>
          <w:rFonts w:ascii="Times New Roman" w:hAnsi="Times New Roman" w:cs="Times New Roman"/>
        </w:rPr>
        <w:t xml:space="preserve"> </w:t>
      </w:r>
      <w:hyperlink r:id="rId25" w:history="1">
        <w:r w:rsidRPr="001241B7">
          <w:rPr>
            <w:rStyle w:val="Hyperlink"/>
            <w:rFonts w:ascii="Times New Roman" w:hAnsi="Times New Roman" w:cs="Times New Roman"/>
            <w:i/>
            <w:color w:val="auto"/>
            <w:u w:val="none"/>
          </w:rPr>
          <w:t>Value of screening endoscopy in evaluation of esophageal, gastric and colon cancers</w:t>
        </w:r>
      </w:hyperlink>
      <w:r w:rsidR="001B608D" w:rsidRPr="001241B7">
        <w:rPr>
          <w:rFonts w:ascii="Times New Roman" w:hAnsi="Times New Roman" w:cs="Times New Roman"/>
        </w:rPr>
        <w:t xml:space="preserve">, </w:t>
      </w:r>
      <w:r w:rsidR="001B608D" w:rsidRPr="008F569B">
        <w:rPr>
          <w:rFonts w:ascii="Times New Roman" w:hAnsi="Times New Roman" w:cs="Times New Roman"/>
        </w:rPr>
        <w:t>21(33) World J. Gastroenterol. 9693 (Sep. 07, 2015) (</w:t>
      </w:r>
      <w:r w:rsidRPr="008F569B">
        <w:rPr>
          <w:rFonts w:ascii="Times New Roman" w:hAnsi="Times New Roman" w:cs="Times New Roman"/>
        </w:rPr>
        <w:t>Available</w:t>
      </w:r>
      <w:r w:rsidR="001B608D" w:rsidRPr="008F569B">
        <w:rPr>
          <w:rFonts w:ascii="Times New Roman" w:hAnsi="Times New Roman" w:cs="Times New Roman"/>
        </w:rPr>
        <w:t xml:space="preserve"> at</w:t>
      </w:r>
      <w:r w:rsidRPr="008F569B">
        <w:rPr>
          <w:rFonts w:ascii="Times New Roman" w:hAnsi="Times New Roman" w:cs="Times New Roman"/>
        </w:rPr>
        <w:t xml:space="preserve">: </w:t>
      </w:r>
      <w:hyperlink r:id="rId26" w:history="1">
        <w:r w:rsidR="001B608D" w:rsidRPr="008F569B">
          <w:rPr>
            <w:rStyle w:val="Hyperlink"/>
            <w:rFonts w:ascii="Times New Roman" w:hAnsi="Times New Roman" w:cs="Times New Roman"/>
          </w:rPr>
          <w:t>https://www.ncbi.nlm.nih.gov/pmc/articles/PMC4562953/</w:t>
        </w:r>
      </w:hyperlink>
      <w:r w:rsidR="001B608D" w:rsidRPr="008F569B">
        <w:rPr>
          <w:rFonts w:ascii="Times New Roman" w:hAnsi="Times New Roman" w:cs="Times New Roman"/>
        </w:rPr>
        <w:t xml:space="preserve">). </w:t>
      </w:r>
    </w:p>
  </w:footnote>
  <w:footnote w:id="40">
    <w:p w14:paraId="59D62104" w14:textId="7909201A"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001B608D" w:rsidRPr="008F569B">
        <w:rPr>
          <w:rFonts w:ascii="Times New Roman" w:hAnsi="Times New Roman" w:cs="Times New Roman"/>
        </w:rPr>
        <w:t xml:space="preserve"> Id.</w:t>
      </w:r>
      <w:r w:rsidR="004E22E9" w:rsidRPr="008F569B">
        <w:rPr>
          <w:rFonts w:ascii="Times New Roman" w:hAnsi="Times New Roman" w:cs="Times New Roman"/>
        </w:rPr>
        <w:t>;</w:t>
      </w:r>
      <w:r w:rsidR="001B608D" w:rsidRPr="008F569B">
        <w:rPr>
          <w:rFonts w:ascii="Times New Roman" w:hAnsi="Times New Roman" w:cs="Times New Roman"/>
        </w:rPr>
        <w:t xml:space="preserve"> and</w:t>
      </w:r>
      <w:r w:rsidRPr="008F569B">
        <w:rPr>
          <w:rFonts w:ascii="Times New Roman" w:hAnsi="Times New Roman" w:cs="Times New Roman"/>
        </w:rPr>
        <w:t xml:space="preserve"> </w:t>
      </w:r>
      <w:hyperlink r:id="rId27" w:history="1">
        <w:r w:rsidRPr="001241B7">
          <w:rPr>
            <w:rStyle w:val="Hyperlink"/>
            <w:rFonts w:ascii="Times New Roman" w:hAnsi="Times New Roman" w:cs="Times New Roman"/>
            <w:i/>
            <w:iCs/>
            <w:color w:val="auto"/>
            <w:u w:val="none"/>
          </w:rPr>
          <w:t xml:space="preserve">Colorectal Cancer: What </w:t>
        </w:r>
        <w:r w:rsidR="001B608D" w:rsidRPr="001241B7">
          <w:rPr>
            <w:rStyle w:val="Hyperlink"/>
            <w:rFonts w:ascii="Times New Roman" w:hAnsi="Times New Roman" w:cs="Times New Roman"/>
            <w:i/>
            <w:iCs/>
            <w:color w:val="auto"/>
            <w:u w:val="none"/>
          </w:rPr>
          <w:t>You Should Know About Screening</w:t>
        </w:r>
      </w:hyperlink>
      <w:r w:rsidR="001B608D" w:rsidRPr="001241B7">
        <w:rPr>
          <w:rFonts w:ascii="Times New Roman" w:hAnsi="Times New Roman" w:cs="Times New Roman"/>
          <w:iCs/>
        </w:rPr>
        <w:t>,</w:t>
      </w:r>
      <w:r w:rsidRPr="001241B7">
        <w:rPr>
          <w:rFonts w:ascii="Times New Roman" w:hAnsi="Times New Roman" w:cs="Times New Roman"/>
          <w:iCs/>
        </w:rPr>
        <w:t xml:space="preserve"> </w:t>
      </w:r>
      <w:r w:rsidR="001B608D" w:rsidRPr="001241B7">
        <w:rPr>
          <w:rFonts w:ascii="Times New Roman" w:hAnsi="Times New Roman" w:cs="Times New Roman"/>
          <w:iCs/>
        </w:rPr>
        <w:t xml:space="preserve">FDA </w:t>
      </w:r>
      <w:r w:rsidR="001B608D" w:rsidRPr="008F569B">
        <w:rPr>
          <w:rFonts w:ascii="Times New Roman" w:hAnsi="Times New Roman" w:cs="Times New Roman"/>
          <w:iCs/>
        </w:rPr>
        <w:t>(Mar. 28, 2024) (</w:t>
      </w:r>
      <w:hyperlink r:id="rId28" w:history="1">
        <w:r w:rsidR="001B608D" w:rsidRPr="008F569B">
          <w:rPr>
            <w:rStyle w:val="Hyperlink"/>
            <w:rFonts w:ascii="Times New Roman" w:hAnsi="Times New Roman" w:cs="Times New Roman"/>
            <w:iCs/>
          </w:rPr>
          <w:t>https://www.fda.gov/consumers/consumer-updates/colorectal-cancer-what-you-should-know-about-screening</w:t>
        </w:r>
      </w:hyperlink>
      <w:r w:rsidR="001B608D" w:rsidRPr="008F569B">
        <w:rPr>
          <w:rFonts w:ascii="Times New Roman" w:hAnsi="Times New Roman" w:cs="Times New Roman"/>
          <w:iCs/>
        </w:rPr>
        <w:t xml:space="preserve">). </w:t>
      </w:r>
    </w:p>
  </w:footnote>
  <w:footnote w:id="41">
    <w:p w14:paraId="06BD6A4D" w14:textId="7E202CEE" w:rsidR="00F21E4A" w:rsidRPr="00F21E4A" w:rsidRDefault="00F21E4A" w:rsidP="00B947D9">
      <w:pPr>
        <w:pStyle w:val="FootnoteText"/>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bookmarkStart w:id="16" w:name="_Hlk167811198"/>
      <w:r w:rsidR="001241B7" w:rsidRPr="00B75CA0">
        <w:rPr>
          <w:rFonts w:ascii="Times New Roman" w:hAnsi="Times New Roman" w:cs="Times New Roman"/>
          <w:i/>
          <w:iCs/>
        </w:rPr>
        <w:fldChar w:fldCharType="begin"/>
      </w:r>
      <w:r w:rsidR="001241B7" w:rsidRPr="00B75CA0">
        <w:rPr>
          <w:rFonts w:ascii="Times New Roman" w:hAnsi="Times New Roman" w:cs="Times New Roman"/>
          <w:i/>
          <w:iCs/>
        </w:rPr>
        <w:instrText>HYPERLINK "https://www.healthline.com/health/endoscopy)."</w:instrText>
      </w:r>
      <w:r w:rsidR="001241B7" w:rsidRPr="00B75CA0">
        <w:rPr>
          <w:rFonts w:ascii="Times New Roman" w:hAnsi="Times New Roman" w:cs="Times New Roman"/>
          <w:i/>
          <w:iCs/>
        </w:rPr>
      </w:r>
      <w:r w:rsidR="001241B7" w:rsidRPr="00B75CA0">
        <w:rPr>
          <w:rFonts w:ascii="Times New Roman" w:hAnsi="Times New Roman" w:cs="Times New Roman"/>
          <w:i/>
          <w:iCs/>
        </w:rPr>
        <w:fldChar w:fldCharType="separate"/>
      </w:r>
      <w:r w:rsidRPr="00B75CA0">
        <w:rPr>
          <w:rStyle w:val="Hyperlink"/>
          <w:rFonts w:ascii="Times New Roman" w:hAnsi="Times New Roman" w:cs="Times New Roman"/>
          <w:i/>
          <w:iCs/>
          <w:color w:val="auto"/>
          <w:u w:val="none"/>
        </w:rPr>
        <w:t>What is an Endoscopy,</w:t>
      </w:r>
      <w:r w:rsidR="001241B7" w:rsidRPr="00B75CA0">
        <w:rPr>
          <w:rFonts w:ascii="Times New Roman" w:hAnsi="Times New Roman" w:cs="Times New Roman"/>
          <w:i/>
          <w:iCs/>
        </w:rPr>
        <w:fldChar w:fldCharType="end"/>
      </w:r>
      <w:r w:rsidR="001B608D" w:rsidRPr="00B75CA0">
        <w:rPr>
          <w:rFonts w:ascii="Times New Roman" w:hAnsi="Times New Roman" w:cs="Times New Roman"/>
          <w:i/>
          <w:iCs/>
        </w:rPr>
        <w:t xml:space="preserve"> </w:t>
      </w:r>
      <w:r w:rsidR="001B608D" w:rsidRPr="00B75CA0">
        <w:rPr>
          <w:rFonts w:ascii="Times New Roman" w:hAnsi="Times New Roman" w:cs="Times New Roman"/>
          <w:iCs/>
          <w:smallCaps/>
        </w:rPr>
        <w:t>Healthline</w:t>
      </w:r>
      <w:r w:rsidR="001B608D" w:rsidRPr="00B75CA0">
        <w:rPr>
          <w:rFonts w:ascii="Times New Roman" w:hAnsi="Times New Roman" w:cs="Times New Roman"/>
          <w:iCs/>
        </w:rPr>
        <w:t xml:space="preserve"> </w:t>
      </w:r>
      <w:r w:rsidR="001B608D" w:rsidRPr="008F569B">
        <w:rPr>
          <w:rFonts w:ascii="Times New Roman" w:hAnsi="Times New Roman" w:cs="Times New Roman"/>
          <w:iCs/>
        </w:rPr>
        <w:t xml:space="preserve">(last reviewed Mar. 12, 2018) </w:t>
      </w:r>
      <w:r w:rsidR="001B608D" w:rsidRPr="008F569B">
        <w:rPr>
          <w:rFonts w:ascii="Times New Roman" w:hAnsi="Times New Roman" w:cs="Times New Roman"/>
        </w:rPr>
        <w:t>(last visited May 28, 2024)</w:t>
      </w:r>
      <w:r w:rsidR="001B608D" w:rsidRPr="008F569B">
        <w:rPr>
          <w:rFonts w:ascii="Times New Roman" w:hAnsi="Times New Roman" w:cs="Times New Roman"/>
          <w:iCs/>
        </w:rPr>
        <w:t xml:space="preserve"> (</w:t>
      </w:r>
      <w:hyperlink r:id="rId29" w:history="1">
        <w:r w:rsidR="001B608D" w:rsidRPr="008F569B">
          <w:rPr>
            <w:rStyle w:val="Hyperlink"/>
            <w:rFonts w:ascii="Times New Roman" w:hAnsi="Times New Roman" w:cs="Times New Roman"/>
          </w:rPr>
          <w:t>https://www.healthline.com/health/endoscopy</w:t>
        </w:r>
      </w:hyperlink>
      <w:r w:rsidR="001B608D" w:rsidRPr="008F569B">
        <w:rPr>
          <w:rFonts w:ascii="Times New Roman" w:hAnsi="Times New Roman" w:cs="Times New Roman"/>
        </w:rPr>
        <w:t>).</w:t>
      </w:r>
      <w:r w:rsidR="001B608D">
        <w:t xml:space="preserve"> </w:t>
      </w:r>
    </w:p>
    <w:bookmarkEnd w:id="16"/>
  </w:footnote>
  <w:footnote w:id="42">
    <w:p w14:paraId="2BA3C944" w14:textId="040DA625"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hyperlink r:id="rId30" w:history="1">
        <w:r w:rsidR="001B608D" w:rsidRPr="009D0FC9">
          <w:rPr>
            <w:rStyle w:val="Hyperlink"/>
            <w:rFonts w:ascii="Times New Roman" w:hAnsi="Times New Roman" w:cs="Times New Roman"/>
            <w:i/>
            <w:color w:val="auto"/>
            <w:u w:val="none"/>
          </w:rPr>
          <w:t>Upper Endoscopy</w:t>
        </w:r>
      </w:hyperlink>
      <w:r w:rsidR="001B608D" w:rsidRPr="009D0FC9">
        <w:rPr>
          <w:rFonts w:ascii="Times New Roman" w:hAnsi="Times New Roman" w:cs="Times New Roman"/>
          <w:i/>
        </w:rPr>
        <w:t>,</w:t>
      </w:r>
      <w:r w:rsidR="001B608D" w:rsidRPr="009D0FC9">
        <w:rPr>
          <w:rFonts w:ascii="Times New Roman" w:hAnsi="Times New Roman" w:cs="Times New Roman"/>
        </w:rPr>
        <w:t xml:space="preserve"> ACS </w:t>
      </w:r>
      <w:r w:rsidR="001B608D" w:rsidRPr="008F569B">
        <w:rPr>
          <w:rFonts w:ascii="Times New Roman" w:hAnsi="Times New Roman" w:cs="Times New Roman"/>
        </w:rPr>
        <w:t>(Jan. 14, 2019)</w:t>
      </w:r>
      <w:r w:rsidR="001B608D" w:rsidRPr="008F569B">
        <w:rPr>
          <w:rFonts w:ascii="Times New Roman" w:hAnsi="Times New Roman" w:cs="Times New Roman"/>
          <w:i/>
        </w:rPr>
        <w:t xml:space="preserve"> </w:t>
      </w:r>
      <w:r w:rsidR="001B608D" w:rsidRPr="008F569B">
        <w:rPr>
          <w:rFonts w:ascii="Times New Roman" w:hAnsi="Times New Roman" w:cs="Times New Roman"/>
        </w:rPr>
        <w:t>(</w:t>
      </w:r>
      <w:hyperlink r:id="rId31" w:history="1">
        <w:r w:rsidR="001B608D" w:rsidRPr="008F569B">
          <w:rPr>
            <w:rStyle w:val="Hyperlink"/>
            <w:rFonts w:ascii="Times New Roman" w:hAnsi="Times New Roman" w:cs="Times New Roman"/>
          </w:rPr>
          <w:t>https://www.cancer.org/cancer/diagnosis-staging/tests/endoscopy/upper-endoscopy.html</w:t>
        </w:r>
      </w:hyperlink>
      <w:r w:rsidR="001B608D" w:rsidRPr="008F569B">
        <w:rPr>
          <w:rFonts w:ascii="Times New Roman" w:hAnsi="Times New Roman" w:cs="Times New Roman"/>
        </w:rPr>
        <w:t xml:space="preserve">).  </w:t>
      </w:r>
    </w:p>
  </w:footnote>
  <w:footnote w:id="43">
    <w:p w14:paraId="456CFF82" w14:textId="3DED4459"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0E0DB2">
        <w:rPr>
          <w:rFonts w:ascii="Times New Roman" w:hAnsi="Times New Roman" w:cs="Times New Roman"/>
        </w:rPr>
        <w:t xml:space="preserve">Ro, </w:t>
      </w:r>
      <w:r w:rsidR="001B608D" w:rsidRPr="008F569B">
        <w:rPr>
          <w:rFonts w:ascii="Times New Roman" w:hAnsi="Times New Roman" w:cs="Times New Roman"/>
          <w:i/>
        </w:rPr>
        <w:t>Supra</w:t>
      </w:r>
      <w:r w:rsidR="001B608D" w:rsidRPr="008F569B">
        <w:rPr>
          <w:rFonts w:ascii="Times New Roman" w:hAnsi="Times New Roman" w:cs="Times New Roman"/>
        </w:rPr>
        <w:t>, note 34.</w:t>
      </w:r>
    </w:p>
  </w:footnote>
  <w:footnote w:id="44">
    <w:p w14:paraId="0192F4D9" w14:textId="77777777" w:rsidR="00F21E4A" w:rsidRPr="008F569B" w:rsidRDefault="00F21E4A" w:rsidP="00B947D9">
      <w:pPr>
        <w:pStyle w:val="FootnoteText"/>
        <w:rPr>
          <w:rFonts w:ascii="Times New Roman" w:hAnsi="Times New Roman" w:cs="Times New Roman"/>
          <w:i/>
          <w:iCs/>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iCs/>
        </w:rPr>
        <w:t>Id.</w:t>
      </w:r>
    </w:p>
  </w:footnote>
  <w:footnote w:id="45">
    <w:p w14:paraId="7DC7DB68" w14:textId="3AE499D1"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005E1BAB">
        <w:rPr>
          <w:rFonts w:ascii="Times New Roman" w:hAnsi="Times New Roman" w:cs="Times New Roman"/>
        </w:rPr>
        <w:t xml:space="preserve"> </w:t>
      </w:r>
      <w:hyperlink r:id="rId32" w:history="1">
        <w:r w:rsidR="005E1BAB" w:rsidRPr="003E1074">
          <w:rPr>
            <w:rStyle w:val="Hyperlink"/>
            <w:rFonts w:ascii="Times New Roman" w:hAnsi="Times New Roman" w:cs="Times New Roman"/>
            <w:color w:val="auto"/>
            <w:u w:val="none"/>
          </w:rPr>
          <w:t>DPH</w:t>
        </w:r>
        <w:r w:rsidRPr="003E1074">
          <w:rPr>
            <w:rStyle w:val="Hyperlink"/>
            <w:rFonts w:ascii="Times New Roman" w:hAnsi="Times New Roman" w:cs="Times New Roman"/>
            <w:color w:val="auto"/>
            <w:u w:val="none"/>
          </w:rPr>
          <w:t xml:space="preserve"> </w:t>
        </w:r>
        <w:r w:rsidR="005E1BAB" w:rsidRPr="003E1074">
          <w:rPr>
            <w:rStyle w:val="Hyperlink"/>
            <w:rFonts w:ascii="Times New Roman" w:hAnsi="Times New Roman" w:cs="Times New Roman"/>
            <w:smallCaps/>
            <w:color w:val="auto"/>
            <w:u w:val="none"/>
          </w:rPr>
          <w:t>Emerson Endoscopy and Digestive Health Center, LLC</w:t>
        </w:r>
      </w:hyperlink>
      <w:r w:rsidR="005E1BAB" w:rsidRPr="003E1074">
        <w:rPr>
          <w:rFonts w:ascii="Times New Roman" w:hAnsi="Times New Roman" w:cs="Times New Roman"/>
          <w:smallCaps/>
        </w:rPr>
        <w:t>.,  </w:t>
      </w:r>
      <w:r w:rsidR="005E1BAB" w:rsidRPr="005E1BAB">
        <w:rPr>
          <w:rFonts w:ascii="Times New Roman" w:hAnsi="Times New Roman" w:cs="Times New Roman"/>
          <w:smallCaps/>
        </w:rPr>
        <w:t>Staff Report to the Public Health Council for a Determination of Need</w:t>
      </w:r>
      <w:r w:rsidR="005E1BAB" w:rsidRPr="005E1BAB">
        <w:rPr>
          <w:rFonts w:ascii="Times New Roman" w:hAnsi="Times New Roman" w:cs="Times New Roman"/>
        </w:rPr>
        <w:t xml:space="preserve"> 9, 13 (Feb. 2021) (available at: </w:t>
      </w:r>
      <w:hyperlink r:id="rId33" w:history="1">
        <w:r w:rsidR="005E1BAB" w:rsidRPr="005E1BAB">
          <w:rPr>
            <w:rStyle w:val="Hyperlink"/>
            <w:rFonts w:ascii="Times New Roman" w:hAnsi="Times New Roman" w:cs="Times New Roman"/>
          </w:rPr>
          <w:t>https://www.mass.gov/doc/emerson-endoscopy-and-digestive-health-center-staff-report/download</w:t>
        </w:r>
      </w:hyperlink>
      <w:r w:rsidR="005E1BAB" w:rsidRPr="005E1BAB">
        <w:rPr>
          <w:rFonts w:ascii="Times New Roman" w:hAnsi="Times New Roman" w:cs="Times New Roman"/>
        </w:rPr>
        <w:t xml:space="preserve">); </w:t>
      </w:r>
      <w:r w:rsidR="006E0F4C" w:rsidRPr="005E1BAB">
        <w:rPr>
          <w:rFonts w:ascii="Times New Roman" w:hAnsi="Times New Roman" w:cs="Times New Roman"/>
          <w:i/>
        </w:rPr>
        <w:t>See</w:t>
      </w:r>
      <w:r w:rsidR="006E0F4C" w:rsidRPr="005E1BAB">
        <w:rPr>
          <w:rFonts w:ascii="Times New Roman" w:hAnsi="Times New Roman" w:cs="Times New Roman"/>
        </w:rPr>
        <w:t xml:space="preserve">, </w:t>
      </w:r>
      <w:r w:rsidR="000E0DB2">
        <w:rPr>
          <w:rFonts w:ascii="Times New Roman" w:hAnsi="Times New Roman" w:cs="Times New Roman"/>
        </w:rPr>
        <w:t xml:space="preserve">Ro </w:t>
      </w:r>
      <w:r w:rsidR="006E0F4C" w:rsidRPr="005E1BAB">
        <w:rPr>
          <w:rFonts w:ascii="Times New Roman" w:hAnsi="Times New Roman" w:cs="Times New Roman"/>
          <w:i/>
        </w:rPr>
        <w:t>supra</w:t>
      </w:r>
      <w:r w:rsidR="004E22E9" w:rsidRPr="005E1BAB">
        <w:rPr>
          <w:rFonts w:ascii="Times New Roman" w:hAnsi="Times New Roman" w:cs="Times New Roman"/>
          <w:i/>
        </w:rPr>
        <w:t>,</w:t>
      </w:r>
      <w:r w:rsidR="006E0F4C" w:rsidRPr="005E1BAB">
        <w:rPr>
          <w:rFonts w:ascii="Times New Roman" w:hAnsi="Times New Roman" w:cs="Times New Roman"/>
        </w:rPr>
        <w:t xml:space="preserve"> note 3</w:t>
      </w:r>
      <w:r w:rsidR="00405FEE" w:rsidRPr="005E1BAB">
        <w:rPr>
          <w:rFonts w:ascii="Times New Roman" w:hAnsi="Times New Roman" w:cs="Times New Roman"/>
        </w:rPr>
        <w:t>4</w:t>
      </w:r>
      <w:r w:rsidR="006E0F4C" w:rsidRPr="005E1BAB">
        <w:rPr>
          <w:rFonts w:ascii="Times New Roman" w:hAnsi="Times New Roman" w:cs="Times New Roman"/>
        </w:rPr>
        <w:t>.</w:t>
      </w:r>
    </w:p>
  </w:footnote>
  <w:footnote w:id="46">
    <w:p w14:paraId="773915EC" w14:textId="0929CEBC"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6E0F4C" w:rsidRPr="008F569B">
        <w:rPr>
          <w:rFonts w:ascii="Times New Roman" w:hAnsi="Times New Roman" w:cs="Times New Roman"/>
          <w:i/>
        </w:rPr>
        <w:t>Supra</w:t>
      </w:r>
      <w:r w:rsidR="006E0F4C" w:rsidRPr="008F569B">
        <w:rPr>
          <w:rFonts w:ascii="Times New Roman" w:hAnsi="Times New Roman" w:cs="Times New Roman"/>
        </w:rPr>
        <w:t>, note 34.</w:t>
      </w:r>
    </w:p>
  </w:footnote>
  <w:footnote w:id="47">
    <w:p w14:paraId="640AEEC0" w14:textId="18818872" w:rsidR="00F21E4A" w:rsidRPr="008F569B" w:rsidRDefault="00F21E4A" w:rsidP="00B947D9">
      <w:pPr>
        <w:pStyle w:val="FootnoteText"/>
        <w:rPr>
          <w:rFonts w:ascii="Times New Roman" w:hAnsi="Times New Roman" w:cs="Times New Roman"/>
          <w:i/>
          <w:iCs/>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6E0F4C" w:rsidRPr="008F569B">
        <w:rPr>
          <w:rFonts w:ascii="Times New Roman" w:hAnsi="Times New Roman" w:cs="Times New Roman"/>
          <w:i/>
          <w:iCs/>
        </w:rPr>
        <w:t>Id.</w:t>
      </w:r>
    </w:p>
  </w:footnote>
  <w:footnote w:id="48">
    <w:p w14:paraId="12762ADF" w14:textId="0C2505C6"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009D64C2" w:rsidRPr="008F569B">
        <w:rPr>
          <w:rFonts w:ascii="Times New Roman" w:hAnsi="Times New Roman" w:cs="Times New Roman"/>
        </w:rPr>
        <w:t xml:space="preserve"> Elizabeth L. </w:t>
      </w:r>
      <w:r w:rsidR="009D64C2" w:rsidRPr="003E1074">
        <w:rPr>
          <w:rFonts w:ascii="Times New Roman" w:hAnsi="Times New Roman" w:cs="Times New Roman"/>
        </w:rPr>
        <w:t xml:space="preserve">Munnich, Stephen T. Parente, </w:t>
      </w:r>
      <w:hyperlink r:id="rId34" w:history="1">
        <w:r w:rsidR="009D64C2" w:rsidRPr="003E1074">
          <w:rPr>
            <w:rStyle w:val="Hyperlink"/>
            <w:rFonts w:ascii="Times New Roman" w:hAnsi="Times New Roman" w:cs="Times New Roman"/>
            <w:i/>
            <w:color w:val="auto"/>
            <w:u w:val="none"/>
          </w:rPr>
          <w:t>Returns to specialization: Evidence from the outpatient surgery market</w:t>
        </w:r>
        <w:r w:rsidR="009D64C2" w:rsidRPr="003E1074">
          <w:rPr>
            <w:rStyle w:val="Hyperlink"/>
            <w:rFonts w:ascii="Times New Roman" w:hAnsi="Times New Roman" w:cs="Times New Roman"/>
            <w:color w:val="auto"/>
            <w:u w:val="none"/>
          </w:rPr>
          <w:t>,</w:t>
        </w:r>
      </w:hyperlink>
      <w:r w:rsidR="009D64C2" w:rsidRPr="003E1074">
        <w:rPr>
          <w:rFonts w:ascii="Times New Roman" w:hAnsi="Times New Roman" w:cs="Times New Roman"/>
        </w:rPr>
        <w:t xml:space="preserve"> 57 J. </w:t>
      </w:r>
      <w:r w:rsidR="009D64C2" w:rsidRPr="008F569B">
        <w:rPr>
          <w:rFonts w:ascii="Times New Roman" w:hAnsi="Times New Roman" w:cs="Times New Roman"/>
        </w:rPr>
        <w:t xml:space="preserve">Health Econ. 147 (Jan. 2018) (available at: </w:t>
      </w:r>
      <w:hyperlink r:id="rId35" w:history="1">
        <w:r w:rsidR="009D64C2" w:rsidRPr="008F569B">
          <w:rPr>
            <w:rStyle w:val="Hyperlink"/>
            <w:rFonts w:ascii="Times New Roman" w:hAnsi="Times New Roman" w:cs="Times New Roman"/>
          </w:rPr>
          <w:t>https://pubmed.ncbi.nlm.nih.gov/29274521/</w:t>
        </w:r>
      </w:hyperlink>
      <w:r w:rsidR="009D64C2" w:rsidRPr="008F569B">
        <w:rPr>
          <w:rFonts w:ascii="Times New Roman" w:hAnsi="Times New Roman" w:cs="Times New Roman"/>
        </w:rPr>
        <w:t xml:space="preserve">); and Miho J. Tanaka, M.D., </w:t>
      </w:r>
      <w:hyperlink r:id="rId36" w:history="1">
        <w:r w:rsidR="009D64C2" w:rsidRPr="00F96DCE">
          <w:rPr>
            <w:rStyle w:val="Hyperlink"/>
            <w:rFonts w:ascii="Times New Roman" w:hAnsi="Times New Roman" w:cs="Times New Roman"/>
            <w:i/>
            <w:color w:val="auto"/>
            <w:u w:val="none"/>
          </w:rPr>
          <w:t>Ambulatory Surgery Centers Versus Hospital-based Outpatient Departments: What’s the Difference?</w:t>
        </w:r>
        <w:r w:rsidR="009D64C2" w:rsidRPr="00F96DCE">
          <w:rPr>
            <w:rStyle w:val="Hyperlink"/>
            <w:rFonts w:ascii="Times New Roman" w:hAnsi="Times New Roman" w:cs="Times New Roman"/>
            <w:color w:val="auto"/>
            <w:u w:val="none"/>
          </w:rPr>
          <w:t>,</w:t>
        </w:r>
      </w:hyperlink>
      <w:r w:rsidR="009D64C2" w:rsidRPr="00F96DCE">
        <w:rPr>
          <w:rFonts w:ascii="Times New Roman" w:hAnsi="Times New Roman" w:cs="Times New Roman"/>
        </w:rPr>
        <w:t xml:space="preserve"> </w:t>
      </w:r>
      <w:r w:rsidR="009D64C2" w:rsidRPr="00F96DCE">
        <w:rPr>
          <w:rFonts w:ascii="Times New Roman" w:hAnsi="Times New Roman" w:cs="Times New Roman"/>
          <w:smallCaps/>
        </w:rPr>
        <w:t>Am</w:t>
      </w:r>
      <w:r w:rsidR="009D64C2" w:rsidRPr="008F569B">
        <w:rPr>
          <w:rFonts w:ascii="Times New Roman" w:hAnsi="Times New Roman" w:cs="Times New Roman"/>
          <w:smallCaps/>
        </w:rPr>
        <w:t>. Acad.</w:t>
      </w:r>
      <w:r w:rsidRPr="008F569B">
        <w:rPr>
          <w:rFonts w:ascii="Times New Roman" w:hAnsi="Times New Roman" w:cs="Times New Roman"/>
          <w:smallCaps/>
        </w:rPr>
        <w:t xml:space="preserve"> of </w:t>
      </w:r>
      <w:proofErr w:type="spellStart"/>
      <w:r w:rsidRPr="008F569B">
        <w:rPr>
          <w:rFonts w:ascii="Times New Roman" w:hAnsi="Times New Roman" w:cs="Times New Roman"/>
          <w:smallCaps/>
        </w:rPr>
        <w:t>Orthopaedic</w:t>
      </w:r>
      <w:proofErr w:type="spellEnd"/>
      <w:r w:rsidRPr="008F569B">
        <w:rPr>
          <w:rFonts w:ascii="Times New Roman" w:hAnsi="Times New Roman" w:cs="Times New Roman"/>
          <w:smallCaps/>
        </w:rPr>
        <w:t xml:space="preserve"> Surgeons</w:t>
      </w:r>
      <w:r w:rsidR="009D64C2" w:rsidRPr="008F569B">
        <w:rPr>
          <w:rFonts w:ascii="Times New Roman" w:hAnsi="Times New Roman" w:cs="Times New Roman"/>
        </w:rPr>
        <w:t xml:space="preserve"> (Sep. 01, 2019) (</w:t>
      </w:r>
      <w:hyperlink r:id="rId37" w:history="1">
        <w:r w:rsidR="009D64C2" w:rsidRPr="008F569B">
          <w:rPr>
            <w:rStyle w:val="Hyperlink"/>
            <w:rFonts w:ascii="Times New Roman" w:hAnsi="Times New Roman" w:cs="Times New Roman"/>
          </w:rPr>
          <w:t>https://www.aaos.org/aaosnow/2019/sep/managing/managing02/</w:t>
        </w:r>
      </w:hyperlink>
      <w:r w:rsidR="009D64C2" w:rsidRPr="008F569B">
        <w:rPr>
          <w:rFonts w:ascii="Times New Roman" w:hAnsi="Times New Roman" w:cs="Times New Roman"/>
        </w:rPr>
        <w:t xml:space="preserve">). </w:t>
      </w:r>
    </w:p>
  </w:footnote>
  <w:footnote w:id="49">
    <w:p w14:paraId="5A576ECC" w14:textId="6D0CAADB" w:rsidR="00F21E4A" w:rsidRPr="008F569B" w:rsidRDefault="00F21E4A" w:rsidP="00B947D9">
      <w:pPr>
        <w:pStyle w:val="End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9D64C2" w:rsidRPr="008F569B">
        <w:rPr>
          <w:rFonts w:ascii="Times New Roman" w:hAnsi="Times New Roman" w:cs="Times New Roman"/>
          <w:i/>
        </w:rPr>
        <w:t>Id</w:t>
      </w:r>
      <w:r w:rsidR="009D64C2" w:rsidRPr="008F569B">
        <w:rPr>
          <w:rFonts w:ascii="Times New Roman" w:hAnsi="Times New Roman" w:cs="Times New Roman"/>
        </w:rPr>
        <w:t>. Munnich</w:t>
      </w:r>
      <w:r w:rsidRPr="008F569B">
        <w:rPr>
          <w:rFonts w:ascii="Times New Roman" w:hAnsi="Times New Roman" w:cs="Times New Roman"/>
        </w:rPr>
        <w:t xml:space="preserve">; </w:t>
      </w:r>
      <w:r w:rsidR="009D64C2" w:rsidRPr="008F569B">
        <w:rPr>
          <w:rFonts w:ascii="Times New Roman" w:hAnsi="Times New Roman" w:cs="Times New Roman"/>
        </w:rPr>
        <w:t xml:space="preserve">and Sahely Mukerji, </w:t>
      </w:r>
      <w:hyperlink r:id="rId38" w:history="1">
        <w:r w:rsidR="009D64C2" w:rsidRPr="00F96DCE">
          <w:rPr>
            <w:rStyle w:val="Hyperlink"/>
            <w:rFonts w:ascii="Times New Roman" w:hAnsi="Times New Roman" w:cs="Times New Roman"/>
            <w:i/>
            <w:color w:val="auto"/>
            <w:u w:val="none"/>
          </w:rPr>
          <w:t>Study Examines Patient Outcomes Across Settings</w:t>
        </w:r>
      </w:hyperlink>
      <w:r w:rsidR="009D64C2" w:rsidRPr="00F96DCE">
        <w:rPr>
          <w:rFonts w:ascii="Times New Roman" w:hAnsi="Times New Roman" w:cs="Times New Roman"/>
        </w:rPr>
        <w:t xml:space="preserve">, </w:t>
      </w:r>
      <w:r w:rsidR="009D64C2" w:rsidRPr="00F96DCE">
        <w:rPr>
          <w:rFonts w:ascii="Times New Roman" w:hAnsi="Times New Roman" w:cs="Times New Roman"/>
          <w:smallCaps/>
        </w:rPr>
        <w:t xml:space="preserve">The </w:t>
      </w:r>
      <w:r w:rsidR="009D64C2" w:rsidRPr="008F569B">
        <w:rPr>
          <w:rFonts w:ascii="Times New Roman" w:hAnsi="Times New Roman" w:cs="Times New Roman"/>
          <w:smallCaps/>
        </w:rPr>
        <w:t>ASCA Journal</w:t>
      </w:r>
      <w:r w:rsidR="009D64C2" w:rsidRPr="008F569B">
        <w:rPr>
          <w:rFonts w:ascii="Times New Roman" w:hAnsi="Times New Roman" w:cs="Times New Roman"/>
        </w:rPr>
        <w:t xml:space="preserve"> (June 2018) (available at: </w:t>
      </w:r>
      <w:hyperlink r:id="rId39" w:history="1">
        <w:r w:rsidR="009D64C2" w:rsidRPr="008F569B">
          <w:rPr>
            <w:rStyle w:val="Hyperlink"/>
            <w:rFonts w:ascii="Times New Roman" w:hAnsi="Times New Roman" w:cs="Times New Roman"/>
          </w:rPr>
          <w:t>https://www.ascfocus.org/ascfocus/content/articles-content/articles/2018/digital-debut/study-examines-patient-outcomes-across-settings</w:t>
        </w:r>
      </w:hyperlink>
      <w:r w:rsidR="009D64C2" w:rsidRPr="008F569B">
        <w:rPr>
          <w:rFonts w:ascii="Times New Roman" w:hAnsi="Times New Roman" w:cs="Times New Roman"/>
        </w:rPr>
        <w:t xml:space="preserve">). </w:t>
      </w:r>
    </w:p>
  </w:footnote>
  <w:footnote w:id="50">
    <w:p w14:paraId="67427461" w14:textId="1E2265FA" w:rsidR="00F21E4A" w:rsidRPr="00F21E4A" w:rsidRDefault="00F21E4A" w:rsidP="00B947D9">
      <w:pPr>
        <w:pStyle w:val="FootnoteText"/>
        <w:rPr>
          <w:rFonts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9D64C2" w:rsidRPr="008F569B">
        <w:rPr>
          <w:rFonts w:ascii="Times New Roman" w:hAnsi="Times New Roman" w:cs="Times New Roman"/>
        </w:rPr>
        <w:t xml:space="preserve">Angie Stewart, </w:t>
      </w:r>
      <w:hyperlink r:id="rId40" w:history="1">
        <w:r w:rsidR="009D64C2" w:rsidRPr="00F96DCE">
          <w:rPr>
            <w:rStyle w:val="Hyperlink"/>
            <w:rFonts w:ascii="Times New Roman" w:hAnsi="Times New Roman" w:cs="Times New Roman"/>
            <w:i/>
            <w:color w:val="auto"/>
            <w:u w:val="none"/>
          </w:rPr>
          <w:t>Half The Cost, Half The Risk’ At ASCs Versus Hospitals — Dr. Shakeel Ahmed Makes The Case For Upheaving Referral Patterns</w:t>
        </w:r>
      </w:hyperlink>
      <w:r w:rsidR="009D64C2" w:rsidRPr="00F96DCE">
        <w:rPr>
          <w:rFonts w:ascii="Times New Roman" w:hAnsi="Times New Roman" w:cs="Times New Roman"/>
        </w:rPr>
        <w:t xml:space="preserve">, </w:t>
      </w:r>
      <w:r w:rsidR="009D64C2" w:rsidRPr="008F569B">
        <w:rPr>
          <w:rFonts w:ascii="Times New Roman" w:hAnsi="Times New Roman" w:cs="Times New Roman"/>
          <w:smallCaps/>
        </w:rPr>
        <w:t>Becker’s ASC Review</w:t>
      </w:r>
      <w:r w:rsidR="009D64C2" w:rsidRPr="008F569B">
        <w:rPr>
          <w:rFonts w:ascii="Times New Roman" w:hAnsi="Times New Roman" w:cs="Times New Roman"/>
        </w:rPr>
        <w:t xml:space="preserve"> (June 9, 2020) (</w:t>
      </w:r>
      <w:hyperlink r:id="rId41" w:history="1">
        <w:r w:rsidR="009D64C2" w:rsidRPr="008F569B">
          <w:rPr>
            <w:rStyle w:val="Hyperlink"/>
            <w:rFonts w:ascii="Times New Roman" w:hAnsi="Times New Roman" w:cs="Times New Roman"/>
          </w:rPr>
          <w:t>https://www.beckersasc.com/asc-coding-billing-and-collections/half-the-cost-half-the-risk-at-ascs-versus-hospitals-dr-shakeel-ahmed-makes-the-case-for-upheaving-referral-patterns.html</w:t>
        </w:r>
      </w:hyperlink>
      <w:r w:rsidR="009D64C2" w:rsidRPr="008F569B">
        <w:rPr>
          <w:rFonts w:ascii="Times New Roman" w:hAnsi="Times New Roman" w:cs="Times New Roman"/>
        </w:rPr>
        <w:t xml:space="preserve">); </w:t>
      </w:r>
      <w:hyperlink r:id="rId42" w:history="1">
        <w:r w:rsidR="00071987" w:rsidRPr="00F96DCE">
          <w:rPr>
            <w:rStyle w:val="Hyperlink"/>
            <w:rFonts w:ascii="Times New Roman" w:hAnsi="Times New Roman" w:cs="Times New Roman"/>
            <w:i/>
            <w:color w:val="auto"/>
            <w:u w:val="none"/>
          </w:rPr>
          <w:t>SSI Rates: Hospitals vs. ASCs, 2010</w:t>
        </w:r>
      </w:hyperlink>
      <w:r w:rsidR="00071987" w:rsidRPr="00F96DCE">
        <w:rPr>
          <w:rFonts w:ascii="Times New Roman" w:hAnsi="Times New Roman" w:cs="Times New Roman"/>
        </w:rPr>
        <w:t xml:space="preserve">, </w:t>
      </w:r>
      <w:r w:rsidR="00071987" w:rsidRPr="00F96DCE">
        <w:rPr>
          <w:rFonts w:ascii="Times New Roman" w:hAnsi="Times New Roman" w:cs="Times New Roman"/>
          <w:smallCaps/>
        </w:rPr>
        <w:t xml:space="preserve">Becker’s </w:t>
      </w:r>
      <w:r w:rsidR="00071987" w:rsidRPr="008F569B">
        <w:rPr>
          <w:rFonts w:ascii="Times New Roman" w:hAnsi="Times New Roman" w:cs="Times New Roman"/>
          <w:smallCaps/>
        </w:rPr>
        <w:t>Clinical Leadership</w:t>
      </w:r>
      <w:r w:rsidRPr="008F569B">
        <w:rPr>
          <w:rFonts w:ascii="Times New Roman" w:hAnsi="Times New Roman" w:cs="Times New Roman"/>
        </w:rPr>
        <w:t xml:space="preserve"> </w:t>
      </w:r>
      <w:r w:rsidR="00071987" w:rsidRPr="008F569B">
        <w:rPr>
          <w:rFonts w:ascii="Times New Roman" w:hAnsi="Times New Roman" w:cs="Times New Roman"/>
        </w:rPr>
        <w:t>(</w:t>
      </w:r>
      <w:r w:rsidRPr="008F569B">
        <w:rPr>
          <w:rFonts w:ascii="Times New Roman" w:hAnsi="Times New Roman" w:cs="Times New Roman"/>
        </w:rPr>
        <w:t>Feb</w:t>
      </w:r>
      <w:r w:rsidR="00071987" w:rsidRPr="008F569B">
        <w:rPr>
          <w:rFonts w:ascii="Times New Roman" w:hAnsi="Times New Roman" w:cs="Times New Roman"/>
        </w:rPr>
        <w:t>. 14, 2014) (</w:t>
      </w:r>
      <w:hyperlink r:id="rId43" w:history="1">
        <w:r w:rsidRPr="008F569B">
          <w:rPr>
            <w:rStyle w:val="Hyperlink"/>
            <w:rFonts w:ascii="Times New Roman" w:hAnsi="Times New Roman" w:cs="Times New Roman"/>
          </w:rPr>
          <w:t>https://www.beckershospitalreview.com/quality/ssi-rates-hospitals-vs-ascs-2010.html</w:t>
        </w:r>
      </w:hyperlink>
      <w:r w:rsidR="00071987" w:rsidRPr="008F569B">
        <w:rPr>
          <w:rStyle w:val="Hyperlink"/>
          <w:rFonts w:ascii="Times New Roman" w:hAnsi="Times New Roman" w:cs="Times New Roman"/>
          <w:color w:val="auto"/>
          <w:u w:val="none"/>
        </w:rPr>
        <w:t>).</w:t>
      </w:r>
    </w:p>
  </w:footnote>
  <w:footnote w:id="51">
    <w:p w14:paraId="7B779922" w14:textId="0E7CD841"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071987" w:rsidRPr="008F569B">
        <w:rPr>
          <w:rFonts w:ascii="Times New Roman" w:hAnsi="Times New Roman" w:cs="Times New Roman"/>
        </w:rPr>
        <w:t xml:space="preserve">Levitt, </w:t>
      </w:r>
      <w:r w:rsidR="00071987" w:rsidRPr="008F569B">
        <w:rPr>
          <w:rFonts w:ascii="Times New Roman" w:hAnsi="Times New Roman" w:cs="Times New Roman"/>
          <w:i/>
        </w:rPr>
        <w:t>supra</w:t>
      </w:r>
      <w:r w:rsidR="00071987" w:rsidRPr="008F569B">
        <w:rPr>
          <w:rFonts w:ascii="Times New Roman" w:hAnsi="Times New Roman" w:cs="Times New Roman"/>
        </w:rPr>
        <w:t xml:space="preserve"> note 25.</w:t>
      </w:r>
    </w:p>
  </w:footnote>
  <w:footnote w:id="52">
    <w:p w14:paraId="363A9CC5" w14:textId="07C7B067"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071987" w:rsidRPr="008F569B">
        <w:rPr>
          <w:rFonts w:ascii="Times New Roman" w:hAnsi="Times New Roman" w:cs="Times New Roman"/>
        </w:rPr>
        <w:t xml:space="preserve">Warner, </w:t>
      </w:r>
      <w:r w:rsidR="00071987" w:rsidRPr="008F569B">
        <w:rPr>
          <w:rFonts w:ascii="Times New Roman" w:hAnsi="Times New Roman" w:cs="Times New Roman"/>
          <w:i/>
        </w:rPr>
        <w:t>supra</w:t>
      </w:r>
      <w:r w:rsidR="00071987" w:rsidRPr="008F569B">
        <w:rPr>
          <w:rFonts w:ascii="Times New Roman" w:hAnsi="Times New Roman" w:cs="Times New Roman"/>
        </w:rPr>
        <w:t xml:space="preserve"> note 25.</w:t>
      </w:r>
    </w:p>
  </w:footnote>
  <w:footnote w:id="53">
    <w:p w14:paraId="019D0F4E" w14:textId="0C6A36BE" w:rsidR="00F21E4A" w:rsidRPr="008F569B" w:rsidRDefault="00F21E4A" w:rsidP="00B947D9">
      <w:pPr>
        <w:pStyle w:val="End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071987" w:rsidRPr="008F569B">
        <w:rPr>
          <w:rFonts w:ascii="Times New Roman" w:hAnsi="Times New Roman" w:cs="Times New Roman"/>
        </w:rPr>
        <w:t xml:space="preserve">Munnich, </w:t>
      </w:r>
      <w:r w:rsidR="00071987" w:rsidRPr="008F569B">
        <w:rPr>
          <w:rFonts w:ascii="Times New Roman" w:hAnsi="Times New Roman" w:cs="Times New Roman"/>
          <w:i/>
        </w:rPr>
        <w:t>supra</w:t>
      </w:r>
      <w:r w:rsidR="00071987" w:rsidRPr="008F569B">
        <w:rPr>
          <w:rFonts w:ascii="Times New Roman" w:hAnsi="Times New Roman" w:cs="Times New Roman"/>
        </w:rPr>
        <w:t xml:space="preserve"> note 41</w:t>
      </w:r>
      <w:r w:rsidRPr="008F569B">
        <w:rPr>
          <w:rFonts w:ascii="Times New Roman" w:hAnsi="Times New Roman" w:cs="Times New Roman"/>
        </w:rPr>
        <w:t xml:space="preserve">; Mukerji, </w:t>
      </w:r>
      <w:r w:rsidR="00071987" w:rsidRPr="008F569B">
        <w:rPr>
          <w:rFonts w:ascii="Times New Roman" w:hAnsi="Times New Roman" w:cs="Times New Roman"/>
          <w:i/>
        </w:rPr>
        <w:t>supra</w:t>
      </w:r>
      <w:r w:rsidR="00071987" w:rsidRPr="008F569B">
        <w:rPr>
          <w:rFonts w:ascii="Times New Roman" w:hAnsi="Times New Roman" w:cs="Times New Roman"/>
        </w:rPr>
        <w:t xml:space="preserve"> note 42.</w:t>
      </w:r>
    </w:p>
  </w:footnote>
  <w:footnote w:id="54">
    <w:p w14:paraId="0160DFBB" w14:textId="545BC815"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071987" w:rsidRPr="008F569B">
        <w:rPr>
          <w:rFonts w:ascii="Times New Roman" w:hAnsi="Times New Roman" w:cs="Times New Roman"/>
        </w:rPr>
        <w:t xml:space="preserve">Levitt, </w:t>
      </w:r>
      <w:r w:rsidR="00071987" w:rsidRPr="008F569B">
        <w:rPr>
          <w:rFonts w:ascii="Times New Roman" w:hAnsi="Times New Roman" w:cs="Times New Roman"/>
          <w:i/>
        </w:rPr>
        <w:t>supra</w:t>
      </w:r>
      <w:r w:rsidR="00071987" w:rsidRPr="008F569B">
        <w:rPr>
          <w:rFonts w:ascii="Times New Roman" w:hAnsi="Times New Roman" w:cs="Times New Roman"/>
        </w:rPr>
        <w:t xml:space="preserve"> note 25; and Michael Barbella, </w:t>
      </w:r>
      <w:hyperlink r:id="rId44" w:history="1">
        <w:r w:rsidR="00071987" w:rsidRPr="00F96DCE">
          <w:rPr>
            <w:rStyle w:val="Hyperlink"/>
            <w:rFonts w:ascii="Times New Roman" w:hAnsi="Times New Roman" w:cs="Times New Roman"/>
            <w:i/>
            <w:color w:val="auto"/>
            <w:u w:val="none"/>
          </w:rPr>
          <w:t>The ABCs of ASC Cost Savings</w:t>
        </w:r>
        <w:r w:rsidR="00071987" w:rsidRPr="00F96DCE">
          <w:rPr>
            <w:rStyle w:val="Hyperlink"/>
            <w:rFonts w:ascii="Times New Roman" w:hAnsi="Times New Roman" w:cs="Times New Roman"/>
            <w:smallCaps/>
            <w:color w:val="auto"/>
            <w:u w:val="none"/>
          </w:rPr>
          <w:t>,</w:t>
        </w:r>
      </w:hyperlink>
      <w:r w:rsidR="00071987" w:rsidRPr="00F96DCE">
        <w:rPr>
          <w:rFonts w:ascii="Times New Roman" w:hAnsi="Times New Roman" w:cs="Times New Roman"/>
          <w:smallCaps/>
        </w:rPr>
        <w:t xml:space="preserve"> Orthopedic </w:t>
      </w:r>
      <w:r w:rsidR="00071987" w:rsidRPr="008F569B">
        <w:rPr>
          <w:rFonts w:ascii="Times New Roman" w:hAnsi="Times New Roman" w:cs="Times New Roman"/>
          <w:smallCaps/>
        </w:rPr>
        <w:t>Design &amp; Technology</w:t>
      </w:r>
      <w:r w:rsidR="00071987" w:rsidRPr="008F569B">
        <w:rPr>
          <w:rFonts w:ascii="Times New Roman" w:hAnsi="Times New Roman" w:cs="Times New Roman"/>
        </w:rPr>
        <w:t xml:space="preserve"> (Mar. 22, 2017), (</w:t>
      </w:r>
      <w:hyperlink r:id="rId45" w:history="1">
        <w:r w:rsidR="00071987" w:rsidRPr="008F569B">
          <w:rPr>
            <w:rStyle w:val="Hyperlink"/>
            <w:rFonts w:ascii="Times New Roman" w:hAnsi="Times New Roman" w:cs="Times New Roman"/>
          </w:rPr>
          <w:t>https://www.odtmag.com/issues/2017-03-01/view_columns/the-abcs-of-asc-cost-savings/</w:t>
        </w:r>
      </w:hyperlink>
      <w:r w:rsidR="00071987" w:rsidRPr="008F569B">
        <w:rPr>
          <w:rFonts w:ascii="Times New Roman" w:hAnsi="Times New Roman" w:cs="Times New Roman"/>
        </w:rPr>
        <w:t>).</w:t>
      </w:r>
    </w:p>
  </w:footnote>
  <w:footnote w:id="55">
    <w:p w14:paraId="7C73CBD8" w14:textId="6AC0C9AE"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Dennis C. Crawford</w:t>
      </w:r>
      <w:r w:rsidR="004E22E9" w:rsidRPr="008F569B">
        <w:rPr>
          <w:rFonts w:ascii="Times New Roman" w:hAnsi="Times New Roman" w:cs="Times New Roman"/>
        </w:rPr>
        <w:t>,</w:t>
      </w:r>
      <w:r w:rsidRPr="008F569B">
        <w:rPr>
          <w:rFonts w:ascii="Times New Roman" w:hAnsi="Times New Roman" w:cs="Times New Roman"/>
        </w:rPr>
        <w:t xml:space="preserve"> et al., </w:t>
      </w:r>
      <w:hyperlink r:id="rId46" w:history="1">
        <w:r w:rsidRPr="00F96DCE">
          <w:rPr>
            <w:rStyle w:val="Hyperlink"/>
            <w:rFonts w:ascii="Times New Roman" w:hAnsi="Times New Roman" w:cs="Times New Roman"/>
            <w:i/>
            <w:color w:val="auto"/>
            <w:u w:val="none"/>
          </w:rPr>
          <w:t>Clinical and Cost Implications of Inpatient Versus Outpatient Orthopedic Surgeries: A Systematic Review of the Published Lite</w:t>
        </w:r>
        <w:r w:rsidR="009A4DB2" w:rsidRPr="00F96DCE">
          <w:rPr>
            <w:rStyle w:val="Hyperlink"/>
            <w:rFonts w:ascii="Times New Roman" w:hAnsi="Times New Roman" w:cs="Times New Roman"/>
            <w:i/>
            <w:color w:val="auto"/>
            <w:u w:val="none"/>
          </w:rPr>
          <w:t>rature</w:t>
        </w:r>
      </w:hyperlink>
      <w:r w:rsidR="009A4DB2" w:rsidRPr="00F96DCE">
        <w:rPr>
          <w:rFonts w:ascii="Times New Roman" w:hAnsi="Times New Roman" w:cs="Times New Roman"/>
        </w:rPr>
        <w:t xml:space="preserve">, 7 ORTHOPEDIC </w:t>
      </w:r>
      <w:r w:rsidR="009A4DB2" w:rsidRPr="008F569B">
        <w:rPr>
          <w:rFonts w:ascii="Times New Roman" w:hAnsi="Times New Roman" w:cs="Times New Roman"/>
        </w:rPr>
        <w:t>REV.</w:t>
      </w:r>
      <w:r w:rsidRPr="008F569B">
        <w:rPr>
          <w:rFonts w:ascii="Times New Roman" w:hAnsi="Times New Roman" w:cs="Times New Roman"/>
        </w:rPr>
        <w:t xml:space="preserve"> 116 (</w:t>
      </w:r>
      <w:r w:rsidR="009A4DB2" w:rsidRPr="008F569B">
        <w:rPr>
          <w:rFonts w:ascii="Times New Roman" w:hAnsi="Times New Roman" w:cs="Times New Roman"/>
        </w:rPr>
        <w:t xml:space="preserve">Dec. </w:t>
      </w:r>
      <w:r w:rsidRPr="008F569B">
        <w:rPr>
          <w:rFonts w:ascii="Times New Roman" w:hAnsi="Times New Roman" w:cs="Times New Roman"/>
        </w:rPr>
        <w:t>2015)</w:t>
      </w:r>
      <w:r w:rsidR="009A4DB2" w:rsidRPr="008F569B">
        <w:rPr>
          <w:rFonts w:ascii="Times New Roman" w:hAnsi="Times New Roman" w:cs="Times New Roman"/>
        </w:rPr>
        <w:t xml:space="preserve"> (available at: </w:t>
      </w:r>
      <w:hyperlink r:id="rId47" w:history="1">
        <w:r w:rsidR="009A4DB2" w:rsidRPr="008F569B">
          <w:rPr>
            <w:rStyle w:val="Hyperlink"/>
            <w:rFonts w:ascii="Times New Roman" w:hAnsi="Times New Roman" w:cs="Times New Roman"/>
          </w:rPr>
          <w:t>https://orthopedicreviews.openmedicalpublishing.org/article/23194-clinical-and-cost-implications-of-inpatient-versus-outpatient-orthopedic-surgeries-a-systematic-review-of-the-published-literature</w:t>
        </w:r>
      </w:hyperlink>
      <w:r w:rsidR="009A4DB2" w:rsidRPr="008F569B">
        <w:rPr>
          <w:rFonts w:ascii="Times New Roman" w:hAnsi="Times New Roman" w:cs="Times New Roman"/>
        </w:rPr>
        <w:t xml:space="preserve">). </w:t>
      </w:r>
    </w:p>
  </w:footnote>
  <w:footnote w:id="56">
    <w:p w14:paraId="01600AAE" w14:textId="3623E4C9"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i/>
          <w:iCs/>
          <w:smallCaps/>
        </w:rPr>
        <w:t xml:space="preserve"> </w:t>
      </w:r>
      <w:hyperlink r:id="rId48" w:history="1">
        <w:r w:rsidRPr="00F96DCE">
          <w:rPr>
            <w:rStyle w:val="Hyperlink"/>
            <w:rFonts w:ascii="Times New Roman" w:hAnsi="Times New Roman" w:cs="Times New Roman"/>
            <w:i/>
            <w:iCs/>
            <w:smallCaps/>
            <w:color w:val="auto"/>
            <w:u w:val="none"/>
          </w:rPr>
          <w:t xml:space="preserve">ASCs: A </w:t>
        </w:r>
        <w:r w:rsidRPr="00F96DCE">
          <w:rPr>
            <w:rStyle w:val="Hyperlink"/>
            <w:rFonts w:ascii="Times New Roman" w:hAnsi="Times New Roman" w:cs="Times New Roman"/>
            <w:i/>
            <w:iCs/>
            <w:color w:val="auto"/>
            <w:u w:val="none"/>
          </w:rPr>
          <w:t>Positive Trend in Health Care,</w:t>
        </w:r>
      </w:hyperlink>
      <w:r w:rsidR="009A4DB2" w:rsidRPr="00F96DCE">
        <w:rPr>
          <w:rFonts w:ascii="Times New Roman" w:hAnsi="Times New Roman" w:cs="Times New Roman"/>
          <w:smallCaps/>
        </w:rPr>
        <w:t xml:space="preserve"> Advancing </w:t>
      </w:r>
      <w:r w:rsidR="009A4DB2" w:rsidRPr="008F569B">
        <w:rPr>
          <w:rFonts w:ascii="Times New Roman" w:hAnsi="Times New Roman" w:cs="Times New Roman"/>
          <w:smallCaps/>
        </w:rPr>
        <w:t>Surgical Care</w:t>
      </w:r>
      <w:r w:rsidRPr="008F569B">
        <w:rPr>
          <w:rFonts w:ascii="Times New Roman" w:hAnsi="Times New Roman" w:cs="Times New Roman"/>
          <w:i/>
          <w:iCs/>
        </w:rPr>
        <w:t xml:space="preserve"> (Last visited: May 31, 2024) </w:t>
      </w:r>
      <w:r w:rsidR="009A4DB2" w:rsidRPr="008F569B">
        <w:rPr>
          <w:rFonts w:ascii="Times New Roman" w:hAnsi="Times New Roman" w:cs="Times New Roman"/>
          <w:iCs/>
        </w:rPr>
        <w:t>(</w:t>
      </w:r>
      <w:hyperlink r:id="rId49" w:history="1">
        <w:r w:rsidR="009A4DB2" w:rsidRPr="008F569B">
          <w:rPr>
            <w:rStyle w:val="Hyperlink"/>
            <w:rFonts w:ascii="Times New Roman" w:hAnsi="Times New Roman" w:cs="Times New Roman"/>
          </w:rPr>
          <w:t>https://www.ascassociation.org/advancingsurgicalcare/aboutascs/industryoverview/apositivetrendinhealthcare</w:t>
        </w:r>
      </w:hyperlink>
      <w:r w:rsidR="009A4DB2" w:rsidRPr="008F569B">
        <w:rPr>
          <w:rFonts w:ascii="Times New Roman" w:hAnsi="Times New Roman" w:cs="Times New Roman"/>
        </w:rPr>
        <w:t xml:space="preserve">).  </w:t>
      </w:r>
    </w:p>
  </w:footnote>
  <w:footnote w:id="57">
    <w:p w14:paraId="5C865B0C" w14:textId="1EC302A2"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009A4DB2" w:rsidRPr="008F569B">
        <w:rPr>
          <w:rFonts w:ascii="Times New Roman" w:hAnsi="Times New Roman" w:cs="Times New Roman"/>
          <w:i/>
          <w:iCs/>
        </w:rPr>
        <w:t xml:space="preserve"> </w:t>
      </w:r>
      <w:r w:rsidRPr="008F569B">
        <w:rPr>
          <w:rFonts w:ascii="Times New Roman" w:hAnsi="Times New Roman" w:cs="Times New Roman"/>
          <w:i/>
          <w:iCs/>
        </w:rPr>
        <w:t>Id.</w:t>
      </w:r>
    </w:p>
  </w:footnote>
  <w:footnote w:id="58">
    <w:p w14:paraId="295FD126" w14:textId="4654219D"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0E0DB2">
        <w:rPr>
          <w:rFonts w:ascii="Times New Roman" w:hAnsi="Times New Roman" w:cs="Times New Roman"/>
          <w:i/>
          <w:iCs/>
        </w:rPr>
        <w:t xml:space="preserve">Id. (citing </w:t>
      </w:r>
      <w:r w:rsidRPr="008F569B">
        <w:rPr>
          <w:rFonts w:ascii="Times New Roman" w:hAnsi="Times New Roman" w:cs="Times New Roman"/>
        </w:rPr>
        <w:t>Press-Ganey Associates, “Outpatient Pulse Report,” 2008</w:t>
      </w:r>
      <w:r w:rsidR="000E0DB2">
        <w:rPr>
          <w:rFonts w:ascii="Times New Roman" w:hAnsi="Times New Roman" w:cs="Times New Roman"/>
        </w:rPr>
        <w:t>)</w:t>
      </w:r>
      <w:r w:rsidRPr="008F569B">
        <w:rPr>
          <w:rFonts w:ascii="Times New Roman" w:hAnsi="Times New Roman" w:cs="Times New Roman"/>
        </w:rPr>
        <w:t>.</w:t>
      </w:r>
    </w:p>
  </w:footnote>
  <w:footnote w:id="59">
    <w:p w14:paraId="5BE7726C" w14:textId="6CD17C85"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009A4DB2" w:rsidRPr="008F569B">
        <w:rPr>
          <w:rFonts w:ascii="Times New Roman" w:hAnsi="Times New Roman" w:cs="Times New Roman"/>
        </w:rPr>
        <w:t xml:space="preserve"> </w:t>
      </w:r>
      <w:r w:rsidR="009A4DB2" w:rsidRPr="008F569B">
        <w:rPr>
          <w:rFonts w:ascii="Times New Roman" w:hAnsi="Times New Roman" w:cs="Times New Roman"/>
          <w:i/>
        </w:rPr>
        <w:t>Supra</w:t>
      </w:r>
      <w:r w:rsidR="009A4DB2" w:rsidRPr="008F569B">
        <w:rPr>
          <w:rFonts w:ascii="Times New Roman" w:hAnsi="Times New Roman" w:cs="Times New Roman"/>
        </w:rPr>
        <w:t>, note 24</w:t>
      </w:r>
      <w:r w:rsidRPr="008F569B">
        <w:rPr>
          <w:rFonts w:ascii="Times New Roman" w:hAnsi="Times New Roman" w:cs="Times New Roman"/>
        </w:rPr>
        <w:t xml:space="preserve"> </w:t>
      </w:r>
      <w:r w:rsidR="009A4DB2" w:rsidRPr="008F569B">
        <w:rPr>
          <w:rFonts w:ascii="Times New Roman" w:hAnsi="Times New Roman" w:cs="Times New Roman"/>
        </w:rPr>
        <w:t>(</w:t>
      </w:r>
      <w:r w:rsidRPr="008F569B">
        <w:rPr>
          <w:rFonts w:ascii="Times New Roman" w:hAnsi="Times New Roman" w:cs="Times New Roman"/>
        </w:rPr>
        <w:t>“They (ASC) provide comparable care to patients than an HOPD but at a lower price for patients, there is not a variation in quality a</w:t>
      </w:r>
      <w:r w:rsidR="009A4DB2" w:rsidRPr="008F569B">
        <w:rPr>
          <w:rFonts w:ascii="Times New Roman" w:hAnsi="Times New Roman" w:cs="Times New Roman"/>
        </w:rPr>
        <w:t>s there is a variation in price</w:t>
      </w:r>
      <w:r w:rsidRPr="008F569B">
        <w:rPr>
          <w:rFonts w:ascii="Times New Roman" w:hAnsi="Times New Roman" w:cs="Times New Roman"/>
        </w:rPr>
        <w:t>”</w:t>
      </w:r>
      <w:r w:rsidR="009A4DB2" w:rsidRPr="008F569B">
        <w:rPr>
          <w:rFonts w:ascii="Times New Roman" w:hAnsi="Times New Roman" w:cs="Times New Roman"/>
        </w:rPr>
        <w:t>).</w:t>
      </w:r>
    </w:p>
  </w:footnote>
  <w:footnote w:id="60">
    <w:p w14:paraId="591D8E59" w14:textId="79DB995C"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hyperlink r:id="rId50" w:history="1">
        <w:r w:rsidRPr="00585CC6">
          <w:rPr>
            <w:rStyle w:val="Hyperlink"/>
            <w:rFonts w:ascii="Times New Roman" w:hAnsi="Times New Roman" w:cs="Times New Roman"/>
            <w:i/>
            <w:color w:val="auto"/>
            <w:u w:val="none"/>
          </w:rPr>
          <w:t>Meeting of the Market Oversight and Transparency Committee</w:t>
        </w:r>
      </w:hyperlink>
      <w:r w:rsidRPr="00585CC6">
        <w:rPr>
          <w:rFonts w:ascii="Times New Roman" w:hAnsi="Times New Roman" w:cs="Times New Roman"/>
        </w:rPr>
        <w:t xml:space="preserve"> 6, </w:t>
      </w:r>
      <w:r w:rsidRPr="008F569B">
        <w:rPr>
          <w:rFonts w:ascii="Times New Roman" w:hAnsi="Times New Roman" w:cs="Times New Roman"/>
          <w:smallCaps/>
        </w:rPr>
        <w:t>Mass Health Pol. Comm. (</w:t>
      </w:r>
      <w:r w:rsidRPr="008F569B">
        <w:rPr>
          <w:rFonts w:ascii="Times New Roman" w:hAnsi="Times New Roman" w:cs="Times New Roman"/>
        </w:rPr>
        <w:t>Feb. 15, 2024</w:t>
      </w:r>
      <w:r w:rsidRPr="008F569B">
        <w:rPr>
          <w:rFonts w:ascii="Times New Roman" w:hAnsi="Times New Roman" w:cs="Times New Roman"/>
          <w:smallCaps/>
        </w:rPr>
        <w:t>)</w:t>
      </w:r>
      <w:r w:rsidRPr="008F569B">
        <w:rPr>
          <w:rFonts w:ascii="Times New Roman" w:hAnsi="Times New Roman" w:cs="Times New Roman"/>
        </w:rPr>
        <w:t xml:space="preserve"> (</w:t>
      </w:r>
      <w:hyperlink r:id="rId51" w:history="1">
        <w:r w:rsidRPr="008F569B">
          <w:rPr>
            <w:rStyle w:val="Hyperlink"/>
            <w:rFonts w:ascii="Times New Roman" w:hAnsi="Times New Roman" w:cs="Times New Roman"/>
          </w:rPr>
          <w:t>https://www.mass.gov/doc/presentation-2152024-moat-meeting/download</w:t>
        </w:r>
      </w:hyperlink>
      <w:r w:rsidRPr="008F569B">
        <w:rPr>
          <w:rFonts w:ascii="Times New Roman" w:hAnsi="Times New Roman" w:cs="Times New Roman"/>
        </w:rPr>
        <w:t>).</w:t>
      </w:r>
    </w:p>
  </w:footnote>
  <w:footnote w:id="61">
    <w:p w14:paraId="5DEAC280" w14:textId="5A0DF26C" w:rsidR="00F21E4A" w:rsidRPr="00680A4C" w:rsidRDefault="00F21E4A" w:rsidP="00B947D9">
      <w:pPr>
        <w:pStyle w:val="FootnoteText"/>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680A4C" w:rsidRPr="008F569B">
        <w:rPr>
          <w:rFonts w:ascii="Times New Roman" w:hAnsi="Times New Roman" w:cs="Times New Roman"/>
          <w:i/>
        </w:rPr>
        <w:t>Id.</w:t>
      </w:r>
    </w:p>
  </w:footnote>
  <w:footnote w:id="62">
    <w:p w14:paraId="12347DFF" w14:textId="47AE193D"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2D7DC6" w:rsidRPr="002D7DC6">
        <w:rPr>
          <w:rFonts w:ascii="Times New Roman" w:hAnsi="Times New Roman" w:cs="Times New Roman"/>
          <w:i/>
          <w:iCs/>
        </w:rPr>
        <w:t>Supra</w:t>
      </w:r>
      <w:r w:rsidR="002D7DC6">
        <w:rPr>
          <w:rFonts w:ascii="Times New Roman" w:hAnsi="Times New Roman" w:cs="Times New Roman"/>
        </w:rPr>
        <w:t>, note 55</w:t>
      </w:r>
      <w:r w:rsidRPr="008F569B">
        <w:rPr>
          <w:rFonts w:ascii="Times New Roman" w:hAnsi="Times New Roman" w:cs="Times New Roman"/>
        </w:rPr>
        <w:t xml:space="preserve"> </w:t>
      </w:r>
    </w:p>
  </w:footnote>
  <w:footnote w:id="63">
    <w:p w14:paraId="02D25CC8" w14:textId="3515EE3B"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Alison </w:t>
      </w:r>
      <w:proofErr w:type="spellStart"/>
      <w:r w:rsidRPr="008F569B">
        <w:rPr>
          <w:rFonts w:ascii="Times New Roman" w:hAnsi="Times New Roman" w:cs="Times New Roman"/>
        </w:rPr>
        <w:t>Kuznitz</w:t>
      </w:r>
      <w:proofErr w:type="spellEnd"/>
      <w:r w:rsidRPr="008F569B">
        <w:rPr>
          <w:rFonts w:ascii="Times New Roman" w:hAnsi="Times New Roman" w:cs="Times New Roman"/>
        </w:rPr>
        <w:t xml:space="preserve">, </w:t>
      </w:r>
      <w:hyperlink r:id="rId52" w:history="1">
        <w:r w:rsidRPr="00FE2082">
          <w:rPr>
            <w:rStyle w:val="Hyperlink"/>
            <w:rFonts w:ascii="Times New Roman" w:hAnsi="Times New Roman" w:cs="Times New Roman"/>
            <w:i/>
            <w:color w:val="auto"/>
            <w:u w:val="none"/>
          </w:rPr>
          <w:t>HPC: Non-Hospital surgical centers cheaper, but rare, in Mass.</w:t>
        </w:r>
        <w:r w:rsidRPr="00FE2082">
          <w:rPr>
            <w:rStyle w:val="Hyperlink"/>
            <w:rFonts w:ascii="Times New Roman" w:hAnsi="Times New Roman" w:cs="Times New Roman"/>
            <w:color w:val="auto"/>
            <w:u w:val="none"/>
          </w:rPr>
          <w:t>,</w:t>
        </w:r>
      </w:hyperlink>
      <w:r w:rsidRPr="00FE2082">
        <w:rPr>
          <w:rFonts w:ascii="Times New Roman" w:hAnsi="Times New Roman" w:cs="Times New Roman"/>
        </w:rPr>
        <w:t xml:space="preserve"> </w:t>
      </w:r>
      <w:r w:rsidRPr="00FE2082">
        <w:rPr>
          <w:rFonts w:ascii="Times New Roman" w:hAnsi="Times New Roman" w:cs="Times New Roman"/>
          <w:smallCaps/>
        </w:rPr>
        <w:t xml:space="preserve">22 </w:t>
      </w:r>
      <w:r w:rsidRPr="008F569B">
        <w:rPr>
          <w:rFonts w:ascii="Times New Roman" w:hAnsi="Times New Roman" w:cs="Times New Roman"/>
          <w:smallCaps/>
        </w:rPr>
        <w:t>News WWLP</w:t>
      </w:r>
      <w:r w:rsidRPr="008F569B">
        <w:rPr>
          <w:rFonts w:ascii="Times New Roman" w:hAnsi="Times New Roman" w:cs="Times New Roman"/>
        </w:rPr>
        <w:t xml:space="preserve"> (Feb. 15, 2024) (</w:t>
      </w:r>
      <w:hyperlink r:id="rId53" w:history="1">
        <w:r w:rsidRPr="008F569B">
          <w:rPr>
            <w:rStyle w:val="Hyperlink"/>
            <w:rFonts w:ascii="Times New Roman" w:hAnsi="Times New Roman" w:cs="Times New Roman"/>
          </w:rPr>
          <w:t>https://www.wwlp.com/news/massachusetts/hpc-non-hospital-surgical-centers-cheaper-but-rare-in-mass/</w:t>
        </w:r>
      </w:hyperlink>
      <w:r w:rsidRPr="008F569B">
        <w:rPr>
          <w:rFonts w:ascii="Times New Roman" w:hAnsi="Times New Roman" w:cs="Times New Roman"/>
        </w:rPr>
        <w:t>).</w:t>
      </w:r>
    </w:p>
  </w:footnote>
  <w:footnote w:id="64">
    <w:p w14:paraId="5B3E2086" w14:textId="77777777" w:rsidR="00F21E4A" w:rsidRPr="008F569B" w:rsidRDefault="00F21E4A" w:rsidP="00B947D9">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iCs/>
        </w:rPr>
        <w:t>Id.</w:t>
      </w:r>
    </w:p>
  </w:footnote>
  <w:footnote w:id="65">
    <w:p w14:paraId="7972938A" w14:textId="2226430A" w:rsidR="00F21E4A" w:rsidRPr="00F21E4A" w:rsidRDefault="00F21E4A" w:rsidP="00B947D9">
      <w:pPr>
        <w:pStyle w:val="FootnoteText"/>
        <w:rPr>
          <w:iCs/>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iCs/>
        </w:rPr>
        <w:t>See</w:t>
      </w:r>
      <w:r w:rsidR="00680A4C" w:rsidRPr="008F569B">
        <w:rPr>
          <w:rFonts w:ascii="Times New Roman" w:hAnsi="Times New Roman" w:cs="Times New Roman"/>
          <w:i/>
          <w:iCs/>
        </w:rPr>
        <w:t>,</w:t>
      </w:r>
      <w:r w:rsidRPr="008F569B">
        <w:rPr>
          <w:rFonts w:ascii="Times New Roman" w:hAnsi="Times New Roman" w:cs="Times New Roman"/>
          <w:i/>
          <w:iCs/>
        </w:rPr>
        <w:t xml:space="preserve"> </w:t>
      </w:r>
      <w:r w:rsidR="00680A4C" w:rsidRPr="008F569B">
        <w:rPr>
          <w:rFonts w:ascii="Times New Roman" w:hAnsi="Times New Roman" w:cs="Times New Roman"/>
        </w:rPr>
        <w:t>Djenaba A. Joseph</w:t>
      </w:r>
      <w:r w:rsidR="00236210" w:rsidRPr="008F569B">
        <w:rPr>
          <w:rFonts w:ascii="Times New Roman" w:hAnsi="Times New Roman" w:cs="Times New Roman"/>
        </w:rPr>
        <w:t>,</w:t>
      </w:r>
      <w:r w:rsidR="00680A4C" w:rsidRPr="008F569B">
        <w:rPr>
          <w:rFonts w:ascii="Times New Roman" w:hAnsi="Times New Roman" w:cs="Times New Roman"/>
        </w:rPr>
        <w:t xml:space="preserve"> et a</w:t>
      </w:r>
      <w:r w:rsidRPr="008F569B">
        <w:rPr>
          <w:rFonts w:ascii="Times New Roman" w:hAnsi="Times New Roman" w:cs="Times New Roman"/>
        </w:rPr>
        <w:t xml:space="preserve">l, </w:t>
      </w:r>
      <w:hyperlink r:id="rId54" w:history="1">
        <w:r w:rsidRPr="00FE2082">
          <w:rPr>
            <w:rStyle w:val="Hyperlink"/>
            <w:rFonts w:ascii="Times New Roman" w:hAnsi="Times New Roman" w:cs="Times New Roman"/>
            <w:i/>
            <w:color w:val="auto"/>
            <w:u w:val="none"/>
          </w:rPr>
          <w:t>Vital Signs: Colorectal Cancer Screening Test Use – United States,</w:t>
        </w:r>
      </w:hyperlink>
      <w:r w:rsidRPr="00FE2082">
        <w:rPr>
          <w:rFonts w:ascii="Times New Roman" w:hAnsi="Times New Roman" w:cs="Times New Roman"/>
          <w:i/>
        </w:rPr>
        <w:t xml:space="preserve"> 2018</w:t>
      </w:r>
      <w:r w:rsidRPr="008F569B">
        <w:rPr>
          <w:rFonts w:ascii="Times New Roman" w:hAnsi="Times New Roman" w:cs="Times New Roman"/>
          <w:iCs/>
        </w:rPr>
        <w:t xml:space="preserve">, </w:t>
      </w:r>
      <w:proofErr w:type="spellStart"/>
      <w:r w:rsidR="00680A4C" w:rsidRPr="008F569B">
        <w:rPr>
          <w:rFonts w:ascii="Times New Roman" w:hAnsi="Times New Roman" w:cs="Times New Roman"/>
          <w:smallCaps/>
        </w:rPr>
        <w:t>Nat’l</w:t>
      </w:r>
      <w:proofErr w:type="spellEnd"/>
      <w:r w:rsidR="00680A4C" w:rsidRPr="008F569B">
        <w:rPr>
          <w:rFonts w:ascii="Times New Roman" w:hAnsi="Times New Roman" w:cs="Times New Roman"/>
          <w:smallCaps/>
        </w:rPr>
        <w:t xml:space="preserve"> Lib. of Med. </w:t>
      </w:r>
      <w:r w:rsidRPr="008F569B">
        <w:rPr>
          <w:rFonts w:ascii="Times New Roman" w:hAnsi="Times New Roman" w:cs="Times New Roman"/>
          <w:iCs/>
        </w:rPr>
        <w:t xml:space="preserve">(Mar. 13, 2020) </w:t>
      </w:r>
      <w:r w:rsidR="00680A4C" w:rsidRPr="008F569B">
        <w:rPr>
          <w:rFonts w:ascii="Times New Roman" w:hAnsi="Times New Roman" w:cs="Times New Roman"/>
          <w:iCs/>
        </w:rPr>
        <w:t>(</w:t>
      </w:r>
      <w:hyperlink r:id="rId55" w:history="1">
        <w:r w:rsidR="00680A4C" w:rsidRPr="008F569B">
          <w:rPr>
            <w:rStyle w:val="Hyperlink"/>
            <w:rFonts w:ascii="Times New Roman" w:hAnsi="Times New Roman" w:cs="Times New Roman"/>
            <w:iCs/>
          </w:rPr>
          <w:t>https://www.ncbi.nlm.nih.gov/pmc/articles/PMC7075255/</w:t>
        </w:r>
      </w:hyperlink>
      <w:r w:rsidR="00680A4C" w:rsidRPr="008F569B">
        <w:rPr>
          <w:rFonts w:ascii="Times New Roman" w:hAnsi="Times New Roman" w:cs="Times New Roman"/>
          <w:iCs/>
        </w:rPr>
        <w:t>).</w:t>
      </w:r>
      <w:r w:rsidR="00680A4C">
        <w:rPr>
          <w:iCs/>
        </w:rPr>
        <w:t xml:space="preserve"> </w:t>
      </w:r>
    </w:p>
  </w:footnote>
  <w:footnote w:id="66">
    <w:p w14:paraId="08BEE7A6" w14:textId="77777777" w:rsidR="00F21E4A" w:rsidRPr="008F569B" w:rsidRDefault="00F21E4A" w:rsidP="002F4392">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Prior to FY22, Applicant was only eligible to receive Medicaid reimbursement as an unenrolled provider where MassHealth was the secondary payer for dually eligible patients.  </w:t>
      </w:r>
    </w:p>
  </w:footnote>
  <w:footnote w:id="67">
    <w:p w14:paraId="4D8B8DF9" w14:textId="5C55D547" w:rsidR="00F21E4A" w:rsidRPr="008F569B" w:rsidRDefault="00F21E4A" w:rsidP="0084724C">
      <w:pPr>
        <w:spacing w:after="0"/>
        <w:rPr>
          <w:rFonts w:ascii="Times New Roman" w:hAnsi="Times New Roman" w:cs="Times New Roman"/>
          <w:sz w:val="20"/>
          <w:szCs w:val="20"/>
        </w:rPr>
      </w:pPr>
      <w:r w:rsidRPr="008F569B">
        <w:rPr>
          <w:rStyle w:val="FootnoteReference"/>
          <w:rFonts w:ascii="Times New Roman" w:hAnsi="Times New Roman" w:cs="Times New Roman"/>
          <w:sz w:val="20"/>
          <w:szCs w:val="20"/>
        </w:rPr>
        <w:footnoteRef/>
      </w:r>
      <w:r w:rsidR="00236210" w:rsidRPr="008F569B">
        <w:rPr>
          <w:rFonts w:ascii="Times New Roman" w:hAnsi="Times New Roman" w:cs="Times New Roman"/>
          <w:smallCaps/>
          <w:sz w:val="20"/>
          <w:szCs w:val="20"/>
        </w:rPr>
        <w:t xml:space="preserve"> </w:t>
      </w:r>
      <w:hyperlink r:id="rId56" w:history="1">
        <w:r w:rsidRPr="00300119">
          <w:rPr>
            <w:rStyle w:val="Hyperlink"/>
            <w:rFonts w:ascii="Times New Roman" w:hAnsi="Times New Roman" w:cs="Times New Roman"/>
            <w:smallCaps/>
            <w:color w:val="auto"/>
            <w:sz w:val="20"/>
            <w:szCs w:val="20"/>
            <w:u w:val="none"/>
          </w:rPr>
          <w:t>Staff Report to the Public Health Council for a Determination of Need</w:t>
        </w:r>
      </w:hyperlink>
      <w:r w:rsidRPr="00300119">
        <w:rPr>
          <w:rFonts w:ascii="Times New Roman" w:hAnsi="Times New Roman" w:cs="Times New Roman"/>
          <w:sz w:val="20"/>
          <w:szCs w:val="20"/>
        </w:rPr>
        <w:t xml:space="preserve"> 9</w:t>
      </w:r>
      <w:r w:rsidRPr="008F569B">
        <w:rPr>
          <w:rFonts w:ascii="Times New Roman" w:hAnsi="Times New Roman" w:cs="Times New Roman"/>
          <w:sz w:val="20"/>
          <w:szCs w:val="20"/>
        </w:rPr>
        <w:t>, 13</w:t>
      </w:r>
      <w:r w:rsidR="00680A4C" w:rsidRPr="008F569B">
        <w:rPr>
          <w:rFonts w:ascii="Times New Roman" w:hAnsi="Times New Roman" w:cs="Times New Roman"/>
          <w:sz w:val="20"/>
          <w:szCs w:val="20"/>
        </w:rPr>
        <w:t xml:space="preserve">, </w:t>
      </w:r>
      <w:r w:rsidR="00680A4C" w:rsidRPr="008F569B">
        <w:rPr>
          <w:rFonts w:ascii="Times New Roman" w:hAnsi="Times New Roman" w:cs="Times New Roman"/>
          <w:smallCaps/>
          <w:sz w:val="20"/>
          <w:szCs w:val="20"/>
        </w:rPr>
        <w:t>Emerson Endoscopy and Digestive Health Center, LLC</w:t>
      </w:r>
      <w:r w:rsidRPr="008F569B">
        <w:rPr>
          <w:rFonts w:ascii="Times New Roman" w:hAnsi="Times New Roman" w:cs="Times New Roman"/>
          <w:sz w:val="20"/>
          <w:szCs w:val="20"/>
        </w:rPr>
        <w:t xml:space="preserve"> (Feb. 2021) (available at: </w:t>
      </w:r>
      <w:hyperlink r:id="rId57" w:history="1">
        <w:r w:rsidRPr="008F569B">
          <w:rPr>
            <w:rStyle w:val="Hyperlink"/>
            <w:rFonts w:ascii="Times New Roman" w:hAnsi="Times New Roman" w:cs="Times New Roman"/>
            <w:sz w:val="20"/>
            <w:szCs w:val="20"/>
          </w:rPr>
          <w:t>https://www.mass.gov/doc/emerson-endoscopy-and-digestive-health-center-staff-report/download</w:t>
        </w:r>
      </w:hyperlink>
      <w:r w:rsidRPr="008F569B">
        <w:rPr>
          <w:rFonts w:ascii="Times New Roman" w:hAnsi="Times New Roman" w:cs="Times New Roman"/>
          <w:sz w:val="20"/>
          <w:szCs w:val="20"/>
        </w:rPr>
        <w:t>) (“Delaying screening has been shown to result in more aggressive cancer, that is more difficult and expensive to treat,” “Early CRC detection and management improves health outcomes and minimizes healthcare spending”).</w:t>
      </w:r>
    </w:p>
  </w:footnote>
  <w:footnote w:id="68">
    <w:p w14:paraId="7DD268D6" w14:textId="77777777"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One new physician has been recruited from out of state contingent on the opening of the New Center, with another two in process.    </w:t>
      </w:r>
    </w:p>
  </w:footnote>
  <w:footnote w:id="69">
    <w:p w14:paraId="0C0CE2B7" w14:textId="74458DEF"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rPr>
        <w:t>Supra</w:t>
      </w:r>
      <w:r w:rsidRPr="008F569B">
        <w:rPr>
          <w:rFonts w:ascii="Times New Roman" w:hAnsi="Times New Roman" w:cs="Times New Roman"/>
        </w:rPr>
        <w:t xml:space="preserve">, note 8. </w:t>
      </w:r>
    </w:p>
  </w:footnote>
  <w:footnote w:id="70">
    <w:p w14:paraId="65623B74" w14:textId="1E0D5A4E"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rPr>
        <w:t>Supra</w:t>
      </w:r>
      <w:r w:rsidRPr="008F569B">
        <w:rPr>
          <w:rFonts w:ascii="Times New Roman" w:hAnsi="Times New Roman" w:cs="Times New Roman"/>
        </w:rPr>
        <w:t xml:space="preserve">, note 21. </w:t>
      </w:r>
    </w:p>
  </w:footnote>
  <w:footnote w:id="71">
    <w:p w14:paraId="048FBB18" w14:textId="1F45D147" w:rsidR="00F21E4A" w:rsidRPr="00F21E4A" w:rsidRDefault="00F21E4A" w:rsidP="0084724C">
      <w:pPr>
        <w:pStyle w:val="FootnoteText"/>
        <w:rPr>
          <w:rFonts w:cstheme="minorHAnsi"/>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hyperlink r:id="rId58" w:history="1">
        <w:r w:rsidRPr="00300119">
          <w:rPr>
            <w:rStyle w:val="Hyperlink"/>
            <w:rFonts w:ascii="Times New Roman" w:hAnsi="Times New Roman" w:cs="Times New Roman"/>
            <w:i/>
            <w:color w:val="auto"/>
            <w:u w:val="none"/>
          </w:rPr>
          <w:t>Survival Rates for Esophageal Cancer</w:t>
        </w:r>
      </w:hyperlink>
      <w:r w:rsidRPr="00300119">
        <w:rPr>
          <w:rFonts w:ascii="Times New Roman" w:hAnsi="Times New Roman" w:cs="Times New Roman"/>
          <w:i/>
        </w:rPr>
        <w:t xml:space="preserve">, </w:t>
      </w:r>
      <w:r w:rsidR="009D64C2" w:rsidRPr="00300119">
        <w:rPr>
          <w:rFonts w:ascii="Times New Roman" w:hAnsi="Times New Roman" w:cs="Times New Roman"/>
          <w:smallCaps/>
        </w:rPr>
        <w:t>ACS</w:t>
      </w:r>
      <w:r w:rsidRPr="00300119">
        <w:rPr>
          <w:rFonts w:ascii="Times New Roman" w:hAnsi="Times New Roman" w:cs="Times New Roman"/>
        </w:rPr>
        <w:t xml:space="preserve"> </w:t>
      </w:r>
      <w:r w:rsidRPr="008F569B">
        <w:rPr>
          <w:rFonts w:ascii="Times New Roman" w:hAnsi="Times New Roman" w:cs="Times New Roman"/>
        </w:rPr>
        <w:t>(Last Updated January 17, 2024) (</w:t>
      </w:r>
      <w:hyperlink r:id="rId59" w:history="1">
        <w:r w:rsidRPr="008F569B">
          <w:rPr>
            <w:rStyle w:val="Hyperlink"/>
            <w:rFonts w:ascii="Times New Roman" w:hAnsi="Times New Roman" w:cs="Times New Roman"/>
          </w:rPr>
          <w:t>https://www.cancer.org/cancer/types/esophagus-cancer/detection-diagnosis-staging/survival-rates.html</w:t>
        </w:r>
      </w:hyperlink>
      <w:r w:rsidRPr="008F569B">
        <w:rPr>
          <w:rFonts w:ascii="Times New Roman" w:hAnsi="Times New Roman" w:cs="Times New Roman"/>
        </w:rPr>
        <w:t>).</w:t>
      </w:r>
      <w:r w:rsidRPr="00F21E4A">
        <w:rPr>
          <w:rFonts w:cstheme="minorHAnsi"/>
        </w:rPr>
        <w:t xml:space="preserve"> </w:t>
      </w:r>
    </w:p>
  </w:footnote>
  <w:footnote w:id="72">
    <w:p w14:paraId="1909350E" w14:textId="5459297F" w:rsidR="00F21E4A" w:rsidRPr="008F569B" w:rsidRDefault="00F21E4A" w:rsidP="0084724C">
      <w:pPr>
        <w:pStyle w:val="FootnoteText"/>
        <w:rPr>
          <w:rFonts w:ascii="Times New Roman" w:hAnsi="Times New Roman" w:cs="Times New Roman"/>
          <w:i/>
          <w:iCs/>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rPr>
        <w:t>Supra</w:t>
      </w:r>
      <w:r w:rsidRPr="008F569B">
        <w:rPr>
          <w:rFonts w:ascii="Times New Roman" w:hAnsi="Times New Roman" w:cs="Times New Roman"/>
        </w:rPr>
        <w:t xml:space="preserve">, note 19. </w:t>
      </w:r>
    </w:p>
  </w:footnote>
  <w:footnote w:id="73">
    <w:p w14:paraId="11450972" w14:textId="77777777" w:rsidR="00F21E4A" w:rsidRPr="008F569B" w:rsidRDefault="00F21E4A" w:rsidP="0084724C">
      <w:pPr>
        <w:pStyle w:val="FootnoteText"/>
        <w:rPr>
          <w:rFonts w:ascii="Times New Roman" w:hAnsi="Times New Roman" w:cs="Times New Roman"/>
          <w:i/>
          <w:iCs/>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iCs/>
        </w:rPr>
        <w:t>Id.</w:t>
      </w:r>
    </w:p>
  </w:footnote>
  <w:footnote w:id="74">
    <w:p w14:paraId="20880619" w14:textId="05C7D8FC"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00071987" w:rsidRPr="008F569B">
        <w:rPr>
          <w:rFonts w:ascii="Times New Roman" w:hAnsi="Times New Roman" w:cs="Times New Roman"/>
        </w:rPr>
        <w:t xml:space="preserve"> Levitt, </w:t>
      </w:r>
      <w:r w:rsidR="00071987" w:rsidRPr="008F569B">
        <w:rPr>
          <w:rFonts w:ascii="Times New Roman" w:hAnsi="Times New Roman" w:cs="Times New Roman"/>
          <w:i/>
        </w:rPr>
        <w:t>supra</w:t>
      </w:r>
      <w:r w:rsidR="00071987" w:rsidRPr="008F569B">
        <w:rPr>
          <w:rFonts w:ascii="Times New Roman" w:hAnsi="Times New Roman" w:cs="Times New Roman"/>
        </w:rPr>
        <w:t xml:space="preserve"> note 25</w:t>
      </w:r>
      <w:r w:rsidR="009D64C2" w:rsidRPr="008F569B">
        <w:rPr>
          <w:rFonts w:ascii="Times New Roman" w:hAnsi="Times New Roman" w:cs="Times New Roman"/>
        </w:rPr>
        <w:t>;</w:t>
      </w:r>
      <w:r w:rsidRPr="008F569B">
        <w:rPr>
          <w:rFonts w:ascii="Times New Roman" w:hAnsi="Times New Roman" w:cs="Times New Roman"/>
        </w:rPr>
        <w:t xml:space="preserve"> and Barbella, </w:t>
      </w:r>
      <w:r w:rsidR="00071987" w:rsidRPr="008F569B">
        <w:rPr>
          <w:rFonts w:ascii="Times New Roman" w:hAnsi="Times New Roman" w:cs="Times New Roman"/>
          <w:i/>
        </w:rPr>
        <w:t>supra</w:t>
      </w:r>
      <w:r w:rsidR="00071987" w:rsidRPr="008F569B">
        <w:rPr>
          <w:rFonts w:ascii="Times New Roman" w:hAnsi="Times New Roman" w:cs="Times New Roman"/>
        </w:rPr>
        <w:t xml:space="preserve"> note 47.</w:t>
      </w:r>
      <w:r w:rsidRPr="008F569B">
        <w:rPr>
          <w:rFonts w:ascii="Times New Roman" w:hAnsi="Times New Roman" w:cs="Times New Roman"/>
        </w:rPr>
        <w:t xml:space="preserve"> </w:t>
      </w:r>
    </w:p>
  </w:footnote>
  <w:footnote w:id="75">
    <w:p w14:paraId="1D5EC2F4" w14:textId="40D8C5E9"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004E22E9" w:rsidRPr="008F569B">
        <w:rPr>
          <w:rFonts w:ascii="Times New Roman" w:hAnsi="Times New Roman" w:cs="Times New Roman"/>
          <w:iCs/>
        </w:rPr>
        <w:t xml:space="preserve"> </w:t>
      </w:r>
      <w:r w:rsidR="004E22E9" w:rsidRPr="008F569B">
        <w:rPr>
          <w:rFonts w:ascii="Times New Roman" w:hAnsi="Times New Roman" w:cs="Times New Roman"/>
          <w:i/>
          <w:iCs/>
        </w:rPr>
        <w:t>Supra</w:t>
      </w:r>
      <w:r w:rsidR="004E22E9" w:rsidRPr="008F569B">
        <w:rPr>
          <w:rFonts w:ascii="Times New Roman" w:hAnsi="Times New Roman" w:cs="Times New Roman"/>
          <w:iCs/>
        </w:rPr>
        <w:t>, note 27.</w:t>
      </w:r>
    </w:p>
  </w:footnote>
  <w:footnote w:id="76">
    <w:p w14:paraId="5769C442" w14:textId="77777777"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iCs/>
        </w:rPr>
        <w:t>Id.</w:t>
      </w:r>
    </w:p>
  </w:footnote>
  <w:footnote w:id="77">
    <w:p w14:paraId="0F9B0BF8" w14:textId="7A3ED44C"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680A4C" w:rsidRPr="008F569B">
        <w:rPr>
          <w:rFonts w:ascii="Times New Roman" w:hAnsi="Times New Roman" w:cs="Times New Roman"/>
          <w:i/>
        </w:rPr>
        <w:t>Supra</w:t>
      </w:r>
      <w:r w:rsidR="00680A4C" w:rsidRPr="008F569B">
        <w:rPr>
          <w:rFonts w:ascii="Times New Roman" w:hAnsi="Times New Roman" w:cs="Times New Roman"/>
        </w:rPr>
        <w:t>, note 53.</w:t>
      </w:r>
      <w:r w:rsidRPr="008F569B">
        <w:rPr>
          <w:rFonts w:ascii="Times New Roman" w:hAnsi="Times New Roman" w:cs="Times New Roman"/>
        </w:rPr>
        <w:t xml:space="preserve"> </w:t>
      </w:r>
    </w:p>
  </w:footnote>
  <w:footnote w:id="78">
    <w:p w14:paraId="4A26E376" w14:textId="083A38D5"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236210" w:rsidRPr="008F569B">
        <w:rPr>
          <w:rFonts w:ascii="Times New Roman" w:hAnsi="Times New Roman" w:cs="Times New Roman"/>
          <w:i/>
        </w:rPr>
        <w:t>Supra</w:t>
      </w:r>
      <w:r w:rsidR="00236210" w:rsidRPr="008F569B">
        <w:rPr>
          <w:rFonts w:ascii="Times New Roman" w:hAnsi="Times New Roman" w:cs="Times New Roman"/>
        </w:rPr>
        <w:t>, note 56.</w:t>
      </w:r>
      <w:r w:rsidRPr="008F569B">
        <w:rPr>
          <w:rFonts w:ascii="Times New Roman" w:hAnsi="Times New Roman" w:cs="Times New Roman"/>
        </w:rPr>
        <w:t xml:space="preserve"> </w:t>
      </w:r>
    </w:p>
  </w:footnote>
  <w:footnote w:id="79">
    <w:p w14:paraId="50F112D0" w14:textId="77777777"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rPr>
        <w:t>Supra</w:t>
      </w:r>
      <w:r w:rsidRPr="008F569B">
        <w:rPr>
          <w:rFonts w:ascii="Times New Roman" w:hAnsi="Times New Roman" w:cs="Times New Roman"/>
        </w:rPr>
        <w:t>, note 11.</w:t>
      </w:r>
    </w:p>
  </w:footnote>
  <w:footnote w:id="80">
    <w:p w14:paraId="4B6B9373" w14:textId="2E43EB6B" w:rsidR="00F21E4A" w:rsidRPr="00F21E4A" w:rsidRDefault="00F21E4A" w:rsidP="0084724C">
      <w:pPr>
        <w:pStyle w:val="FootnoteText"/>
        <w:rPr>
          <w:rFonts w:cstheme="minorHAnsi"/>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071987" w:rsidRPr="008F569B">
        <w:rPr>
          <w:rFonts w:ascii="Times New Roman" w:hAnsi="Times New Roman" w:cs="Times New Roman"/>
        </w:rPr>
        <w:t>Levitt</w:t>
      </w:r>
      <w:r w:rsidRPr="008F569B">
        <w:rPr>
          <w:rFonts w:ascii="Times New Roman" w:hAnsi="Times New Roman" w:cs="Times New Roman"/>
        </w:rPr>
        <w:t xml:space="preserve">, </w:t>
      </w:r>
      <w:r w:rsidRPr="008F569B">
        <w:rPr>
          <w:rFonts w:ascii="Times New Roman" w:hAnsi="Times New Roman" w:cs="Times New Roman"/>
          <w:i/>
        </w:rPr>
        <w:t>supra</w:t>
      </w:r>
      <w:r w:rsidR="004E22E9" w:rsidRPr="008F569B">
        <w:rPr>
          <w:rFonts w:ascii="Times New Roman" w:hAnsi="Times New Roman" w:cs="Times New Roman"/>
        </w:rPr>
        <w:t xml:space="preserve"> note 25</w:t>
      </w:r>
      <w:r w:rsidRPr="008F569B">
        <w:rPr>
          <w:rFonts w:ascii="Times New Roman" w:hAnsi="Times New Roman" w:cs="Times New Roman"/>
        </w:rPr>
        <w:t>.</w:t>
      </w:r>
    </w:p>
  </w:footnote>
  <w:footnote w:id="81">
    <w:p w14:paraId="0B0AC378" w14:textId="207D6820" w:rsidR="00AC567C" w:rsidRDefault="00AC567C">
      <w:pPr>
        <w:pStyle w:val="FootnoteText"/>
      </w:pPr>
      <w:r>
        <w:rPr>
          <w:rStyle w:val="FootnoteReference"/>
        </w:rPr>
        <w:footnoteRef/>
      </w:r>
      <w:r>
        <w:t xml:space="preserve"> </w:t>
      </w:r>
      <w:r w:rsidRPr="00CF0EFA">
        <w:rPr>
          <w:rFonts w:ascii="Times New Roman" w:hAnsi="Times New Roman" w:cs="Times New Roman"/>
        </w:rPr>
        <w:t xml:space="preserve">Mass. Health Policy Commission, </w:t>
      </w:r>
      <w:hyperlink r:id="rId60" w:history="1">
        <w:r w:rsidRPr="006404C0">
          <w:rPr>
            <w:rStyle w:val="Hyperlink"/>
            <w:rFonts w:ascii="Times New Roman" w:hAnsi="Times New Roman" w:cs="Times New Roman"/>
            <w:i/>
            <w:iCs/>
            <w:color w:val="auto"/>
            <w:u w:val="none"/>
          </w:rPr>
          <w:t>About the Health Policy Commission (HPC</w:t>
        </w:r>
      </w:hyperlink>
      <w:r w:rsidRPr="006404C0">
        <w:rPr>
          <w:rFonts w:ascii="Times New Roman" w:hAnsi="Times New Roman" w:cs="Times New Roman"/>
          <w:i/>
          <w:iCs/>
        </w:rPr>
        <w:t>)</w:t>
      </w:r>
      <w:r w:rsidRPr="006404C0">
        <w:rPr>
          <w:rFonts w:ascii="Times New Roman" w:hAnsi="Times New Roman" w:cs="Times New Roman"/>
        </w:rPr>
        <w:t xml:space="preserve">, (last </w:t>
      </w:r>
      <w:r w:rsidRPr="00CF0EFA">
        <w:rPr>
          <w:rFonts w:ascii="Times New Roman" w:hAnsi="Times New Roman" w:cs="Times New Roman"/>
        </w:rPr>
        <w:t xml:space="preserve">visited June 11, 2024), available at </w:t>
      </w:r>
      <w:hyperlink r:id="rId61" w:history="1">
        <w:r w:rsidR="006404C0" w:rsidRPr="00F02236">
          <w:rPr>
            <w:rStyle w:val="Hyperlink"/>
            <w:rFonts w:ascii="Times New Roman" w:hAnsi="Times New Roman" w:cs="Times New Roman"/>
          </w:rPr>
          <w:t>https://www.mass.gov/about-the-health-policy-commission-hpc</w:t>
        </w:r>
      </w:hyperlink>
      <w:r w:rsidR="006404C0">
        <w:rPr>
          <w:rFonts w:ascii="Times New Roman" w:hAnsi="Times New Roman" w:cs="Times New Roman"/>
        </w:rPr>
        <w:t xml:space="preserve"> </w:t>
      </w:r>
    </w:p>
  </w:footnote>
  <w:footnote w:id="82">
    <w:p w14:paraId="79046D1A" w14:textId="77777777"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rPr>
        <w:t>Supra</w:t>
      </w:r>
      <w:r w:rsidRPr="008F569B">
        <w:rPr>
          <w:rFonts w:ascii="Times New Roman" w:hAnsi="Times New Roman" w:cs="Times New Roman"/>
        </w:rPr>
        <w:t>, note 12.</w:t>
      </w:r>
    </w:p>
  </w:footnote>
  <w:footnote w:id="83">
    <w:p w14:paraId="39DA85D7" w14:textId="77777777"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rPr>
        <w:t>Id.</w:t>
      </w:r>
    </w:p>
  </w:footnote>
  <w:footnote w:id="84">
    <w:p w14:paraId="0F4D6BA4" w14:textId="02B67CE1"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Levitt, </w:t>
      </w:r>
      <w:r w:rsidRPr="008F569B">
        <w:rPr>
          <w:rFonts w:ascii="Times New Roman" w:hAnsi="Times New Roman" w:cs="Times New Roman"/>
          <w:i/>
        </w:rPr>
        <w:t>supra</w:t>
      </w:r>
      <w:r w:rsidR="004E22E9" w:rsidRPr="008F569B">
        <w:rPr>
          <w:rFonts w:ascii="Times New Roman" w:hAnsi="Times New Roman" w:cs="Times New Roman"/>
        </w:rPr>
        <w:t xml:space="preserve"> note 25</w:t>
      </w:r>
      <w:r w:rsidRPr="008F569B">
        <w:rPr>
          <w:rFonts w:ascii="Times New Roman" w:hAnsi="Times New Roman" w:cs="Times New Roman"/>
        </w:rPr>
        <w:t>.</w:t>
      </w:r>
    </w:p>
  </w:footnote>
  <w:footnote w:id="85">
    <w:p w14:paraId="28272096" w14:textId="77777777"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rPr>
        <w:t>Id.</w:t>
      </w:r>
    </w:p>
  </w:footnote>
  <w:footnote w:id="86">
    <w:p w14:paraId="0019E234" w14:textId="2F050902" w:rsidR="00F21E4A" w:rsidRPr="008F569B" w:rsidRDefault="00F21E4A" w:rsidP="0084724C">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004E22E9" w:rsidRPr="008F569B">
        <w:rPr>
          <w:rFonts w:ascii="Times New Roman" w:hAnsi="Times New Roman" w:cs="Times New Roman"/>
        </w:rPr>
        <w:t xml:space="preserve">Warner, </w:t>
      </w:r>
      <w:r w:rsidR="004E22E9" w:rsidRPr="008F569B">
        <w:rPr>
          <w:rFonts w:ascii="Times New Roman" w:hAnsi="Times New Roman" w:cs="Times New Roman"/>
          <w:i/>
        </w:rPr>
        <w:t>supra</w:t>
      </w:r>
      <w:r w:rsidR="004E22E9" w:rsidRPr="008F569B">
        <w:rPr>
          <w:rFonts w:ascii="Times New Roman" w:hAnsi="Times New Roman" w:cs="Times New Roman"/>
        </w:rPr>
        <w:t xml:space="preserve"> note 25.</w:t>
      </w:r>
    </w:p>
  </w:footnote>
  <w:footnote w:id="87">
    <w:p w14:paraId="1E34BF97" w14:textId="77777777" w:rsidR="00245255" w:rsidRPr="008F569B" w:rsidRDefault="00245255" w:rsidP="00245255">
      <w:pPr>
        <w:pStyle w:val="FootnoteText"/>
        <w:rPr>
          <w:rFonts w:ascii="Times New Roman" w:hAnsi="Times New Roman" w:cs="Times New Roman"/>
        </w:rPr>
      </w:pPr>
      <w:r w:rsidRPr="008F569B">
        <w:rPr>
          <w:rStyle w:val="FootnoteReference"/>
          <w:rFonts w:ascii="Times New Roman" w:hAnsi="Times New Roman" w:cs="Times New Roman"/>
        </w:rPr>
        <w:footnoteRef/>
      </w:r>
      <w:r w:rsidRPr="008F569B">
        <w:rPr>
          <w:rFonts w:ascii="Times New Roman" w:hAnsi="Times New Roman" w:cs="Times New Roman"/>
        </w:rPr>
        <w:t xml:space="preserve"> </w:t>
      </w:r>
      <w:r w:rsidRPr="008F569B">
        <w:rPr>
          <w:rFonts w:ascii="Times New Roman" w:hAnsi="Times New Roman" w:cs="Times New Roman"/>
          <w:i/>
        </w:rPr>
        <w:t>Supra</w:t>
      </w:r>
      <w:r w:rsidRPr="008F569B">
        <w:rPr>
          <w:rFonts w:ascii="Times New Roman" w:hAnsi="Times New Roman" w:cs="Times New Roman"/>
        </w:rPr>
        <w:t>, note 1.</w:t>
      </w:r>
    </w:p>
  </w:footnote>
  <w:footnote w:id="88">
    <w:p w14:paraId="097D7CAE" w14:textId="6CFE1D77" w:rsidR="00570345" w:rsidRDefault="00570345" w:rsidP="00570345">
      <w:pPr>
        <w:pStyle w:val="FootnoteText"/>
      </w:pPr>
      <w:r>
        <w:rPr>
          <w:rStyle w:val="FootnoteReference"/>
        </w:rPr>
        <w:footnoteRef/>
      </w:r>
      <w:r>
        <w:t xml:space="preserve"> </w:t>
      </w:r>
      <w:r w:rsidRPr="00AA5CFA">
        <w:rPr>
          <w:rFonts w:ascii="Times New Roman" w:hAnsi="Times New Roman" w:cs="Times New Roman"/>
          <w:i/>
          <w:iCs/>
        </w:rPr>
        <w:t xml:space="preserve">See </w:t>
      </w:r>
      <w:r>
        <w:rPr>
          <w:rFonts w:ascii="Times New Roman" w:hAnsi="Times New Roman" w:cs="Times New Roman"/>
          <w:i/>
          <w:iCs/>
        </w:rPr>
        <w:t>.</w:t>
      </w:r>
      <w:r w:rsidRPr="00570345">
        <w:rPr>
          <w:rFonts w:ascii="Times New Roman" w:hAnsi="Times New Roman" w:cs="Times New Roman"/>
        </w:rPr>
        <w:t>Roger S. Ulrich</w:t>
      </w:r>
      <w:r w:rsidRPr="00AA5CFA">
        <w:rPr>
          <w:rFonts w:ascii="Times New Roman" w:hAnsi="Times New Roman" w:cs="Times New Roman"/>
          <w:i/>
          <w:iCs/>
        </w:rPr>
        <w:t xml:space="preserve">,  </w:t>
      </w:r>
      <w:hyperlink r:id="rId62" w:history="1">
        <w:r w:rsidRPr="006404C0">
          <w:rPr>
            <w:rStyle w:val="Hyperlink"/>
            <w:rFonts w:ascii="Times New Roman" w:hAnsi="Times New Roman" w:cs="Times New Roman"/>
            <w:i/>
            <w:iCs/>
            <w:color w:val="auto"/>
            <w:u w:val="none"/>
          </w:rPr>
          <w:t>The Role of the Physical Environment in the Hospital of the 21</w:t>
        </w:r>
        <w:r w:rsidRPr="006404C0">
          <w:rPr>
            <w:rStyle w:val="Hyperlink"/>
            <w:rFonts w:ascii="Times New Roman" w:hAnsi="Times New Roman" w:cs="Times New Roman"/>
            <w:i/>
            <w:iCs/>
            <w:color w:val="auto"/>
            <w:u w:val="none"/>
            <w:vertAlign w:val="superscript"/>
          </w:rPr>
          <w:t>st</w:t>
        </w:r>
        <w:r w:rsidRPr="006404C0">
          <w:rPr>
            <w:rStyle w:val="Hyperlink"/>
            <w:rFonts w:ascii="Times New Roman" w:hAnsi="Times New Roman" w:cs="Times New Roman"/>
            <w:i/>
            <w:iCs/>
            <w:color w:val="auto"/>
            <w:u w:val="none"/>
          </w:rPr>
          <w:t xml:space="preserve"> Century: A Once-in-a-Lifetime Opportunity</w:t>
        </w:r>
      </w:hyperlink>
      <w:r w:rsidRPr="006404C0">
        <w:rPr>
          <w:rFonts w:ascii="Times New Roman" w:hAnsi="Times New Roman" w:cs="Times New Roman"/>
          <w:i/>
          <w:iCs/>
        </w:rPr>
        <w:t xml:space="preserve">, </w:t>
      </w:r>
      <w:r w:rsidRPr="006404C0">
        <w:rPr>
          <w:rFonts w:ascii="Times New Roman" w:hAnsi="Times New Roman" w:cs="Times New Roman"/>
        </w:rPr>
        <w:t xml:space="preserve">The </w:t>
      </w:r>
      <w:r w:rsidRPr="00AA5CFA">
        <w:rPr>
          <w:rFonts w:ascii="Times New Roman" w:hAnsi="Times New Roman" w:cs="Times New Roman"/>
        </w:rPr>
        <w:t>Center for Health Design (September 2004)</w:t>
      </w:r>
      <w:r>
        <w:rPr>
          <w:rFonts w:ascii="Times New Roman" w:hAnsi="Times New Roman" w:cs="Times New Roman"/>
        </w:rPr>
        <w:t xml:space="preserve"> (p. 3)</w:t>
      </w:r>
      <w:r w:rsidRPr="00AA5CFA">
        <w:rPr>
          <w:rFonts w:ascii="Times New Roman" w:hAnsi="Times New Roman" w:cs="Times New Roman"/>
        </w:rPr>
        <w:t xml:space="preserve"> (can be accessed at: </w:t>
      </w:r>
      <w:hyperlink r:id="rId63" w:tgtFrame="_blank" w:history="1">
        <w:r w:rsidRPr="00AA5CFA">
          <w:rPr>
            <w:rStyle w:val="Hyperlink"/>
            <w:rFonts w:ascii="Times New Roman" w:hAnsi="Times New Roman" w:cs="Times New Roman"/>
            <w:bdr w:val="none" w:sz="0" w:space="0" w:color="auto" w:frame="1"/>
            <w:shd w:val="clear" w:color="auto" w:fill="FFFFFF"/>
          </w:rPr>
          <w:t>https://www.healthdesign.org/system/files/Ulrich_Role%20of%20Physical_2004.pdf</w:t>
        </w:r>
      </w:hyperlink>
      <w:r w:rsidRPr="00AA5CFA">
        <w:rPr>
          <w:rFonts w:ascii="Times New Roman" w:hAnsi="Times New Roman" w:cs="Times New Roman"/>
          <w:color w:val="1F497D"/>
          <w:shd w:val="clear" w:color="auto" w:fill="FFFFFF"/>
        </w:rPr>
        <w:t>.)</w:t>
      </w:r>
    </w:p>
  </w:footnote>
  <w:footnote w:id="89">
    <w:p w14:paraId="3F449FB4" w14:textId="62A1C9BD" w:rsidR="00AA5CFA" w:rsidRPr="00AA5CFA" w:rsidRDefault="00AA5CFA">
      <w:pPr>
        <w:pStyle w:val="FootnoteText"/>
        <w:rPr>
          <w:rFonts w:ascii="Times New Roman" w:hAnsi="Times New Roman" w:cs="Times New Roman"/>
        </w:rPr>
      </w:pPr>
      <w:r>
        <w:rPr>
          <w:rStyle w:val="FootnoteReference"/>
        </w:rPr>
        <w:footnoteRef/>
      </w:r>
      <w:r>
        <w:t xml:space="preserve"> </w:t>
      </w:r>
      <w:r w:rsidR="00DE64C4" w:rsidRPr="00DE64C4">
        <w:rPr>
          <w:rFonts w:ascii="Times New Roman" w:hAnsi="Times New Roman" w:cs="Times New Roman"/>
          <w:i/>
          <w:iCs/>
        </w:rPr>
        <w:t>Id.</w:t>
      </w:r>
    </w:p>
  </w:footnote>
  <w:footnote w:id="90">
    <w:p w14:paraId="5F0B5423" w14:textId="15FF58FD" w:rsidR="00570345" w:rsidRDefault="00570345">
      <w:pPr>
        <w:pStyle w:val="FootnoteText"/>
      </w:pPr>
      <w:r>
        <w:rPr>
          <w:rStyle w:val="FootnoteReference"/>
        </w:rPr>
        <w:footnoteRef/>
      </w:r>
      <w:r>
        <w:t xml:space="preserve"> </w:t>
      </w:r>
      <w:r w:rsidRPr="00DE64C4">
        <w:rPr>
          <w:rFonts w:ascii="Times New Roman" w:hAnsi="Times New Roman" w:cs="Times New Roman"/>
          <w:i/>
          <w:iCs/>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77B"/>
    <w:multiLevelType w:val="hybridMultilevel"/>
    <w:tmpl w:val="B47EFD7A"/>
    <w:lvl w:ilvl="0" w:tplc="F8404F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84EFC"/>
    <w:multiLevelType w:val="hybridMultilevel"/>
    <w:tmpl w:val="C218A022"/>
    <w:lvl w:ilvl="0" w:tplc="B542182C">
      <w:start w:val="1"/>
      <w:numFmt w:val="decimal"/>
      <w:lvlText w:val="%1."/>
      <w:lvlJc w:val="left"/>
      <w:pPr>
        <w:ind w:left="1020" w:hanging="360"/>
      </w:pPr>
    </w:lvl>
    <w:lvl w:ilvl="1" w:tplc="B952225A">
      <w:start w:val="1"/>
      <w:numFmt w:val="decimal"/>
      <w:lvlText w:val="%2."/>
      <w:lvlJc w:val="left"/>
      <w:pPr>
        <w:ind w:left="1020" w:hanging="360"/>
      </w:pPr>
    </w:lvl>
    <w:lvl w:ilvl="2" w:tplc="5588C988">
      <w:start w:val="1"/>
      <w:numFmt w:val="decimal"/>
      <w:lvlText w:val="%3."/>
      <w:lvlJc w:val="left"/>
      <w:pPr>
        <w:ind w:left="1020" w:hanging="360"/>
      </w:pPr>
    </w:lvl>
    <w:lvl w:ilvl="3" w:tplc="07D01EA6">
      <w:start w:val="1"/>
      <w:numFmt w:val="decimal"/>
      <w:lvlText w:val="%4."/>
      <w:lvlJc w:val="left"/>
      <w:pPr>
        <w:ind w:left="1020" w:hanging="360"/>
      </w:pPr>
    </w:lvl>
    <w:lvl w:ilvl="4" w:tplc="14C8A458">
      <w:start w:val="1"/>
      <w:numFmt w:val="decimal"/>
      <w:lvlText w:val="%5."/>
      <w:lvlJc w:val="left"/>
      <w:pPr>
        <w:ind w:left="1020" w:hanging="360"/>
      </w:pPr>
    </w:lvl>
    <w:lvl w:ilvl="5" w:tplc="6E705C92">
      <w:start w:val="1"/>
      <w:numFmt w:val="decimal"/>
      <w:lvlText w:val="%6."/>
      <w:lvlJc w:val="left"/>
      <w:pPr>
        <w:ind w:left="1020" w:hanging="360"/>
      </w:pPr>
    </w:lvl>
    <w:lvl w:ilvl="6" w:tplc="A5E48858">
      <w:start w:val="1"/>
      <w:numFmt w:val="decimal"/>
      <w:lvlText w:val="%7."/>
      <w:lvlJc w:val="left"/>
      <w:pPr>
        <w:ind w:left="1020" w:hanging="360"/>
      </w:pPr>
    </w:lvl>
    <w:lvl w:ilvl="7" w:tplc="0A6ADCF8">
      <w:start w:val="1"/>
      <w:numFmt w:val="decimal"/>
      <w:lvlText w:val="%8."/>
      <w:lvlJc w:val="left"/>
      <w:pPr>
        <w:ind w:left="1020" w:hanging="360"/>
      </w:pPr>
    </w:lvl>
    <w:lvl w:ilvl="8" w:tplc="C902F182">
      <w:start w:val="1"/>
      <w:numFmt w:val="decimal"/>
      <w:lvlText w:val="%9."/>
      <w:lvlJc w:val="left"/>
      <w:pPr>
        <w:ind w:left="1020" w:hanging="360"/>
      </w:pPr>
    </w:lvl>
  </w:abstractNum>
  <w:abstractNum w:abstractNumId="2" w15:restartNumberingAfterBreak="0">
    <w:nsid w:val="1A613C85"/>
    <w:multiLevelType w:val="hybridMultilevel"/>
    <w:tmpl w:val="680AD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3120B"/>
    <w:multiLevelType w:val="hybridMultilevel"/>
    <w:tmpl w:val="29AC0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960DA"/>
    <w:multiLevelType w:val="hybridMultilevel"/>
    <w:tmpl w:val="E73ECBEC"/>
    <w:lvl w:ilvl="0" w:tplc="E9B8F0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A0284"/>
    <w:multiLevelType w:val="hybridMultilevel"/>
    <w:tmpl w:val="3EDE33D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7B0EA2"/>
    <w:multiLevelType w:val="hybridMultilevel"/>
    <w:tmpl w:val="3EDE33D0"/>
    <w:lvl w:ilvl="0" w:tplc="F9B89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D70A8"/>
    <w:multiLevelType w:val="hybridMultilevel"/>
    <w:tmpl w:val="39AE2D7A"/>
    <w:lvl w:ilvl="0" w:tplc="02803662">
      <w:start w:val="1"/>
      <w:numFmt w:val="decimal"/>
      <w:lvlText w:val="%1."/>
      <w:lvlJc w:val="left"/>
      <w:pPr>
        <w:ind w:left="1020" w:hanging="360"/>
      </w:pPr>
    </w:lvl>
    <w:lvl w:ilvl="1" w:tplc="D5604E0A">
      <w:start w:val="1"/>
      <w:numFmt w:val="decimal"/>
      <w:lvlText w:val="%2."/>
      <w:lvlJc w:val="left"/>
      <w:pPr>
        <w:ind w:left="1020" w:hanging="360"/>
      </w:pPr>
    </w:lvl>
    <w:lvl w:ilvl="2" w:tplc="5F18B8AA">
      <w:start w:val="1"/>
      <w:numFmt w:val="decimal"/>
      <w:lvlText w:val="%3."/>
      <w:lvlJc w:val="left"/>
      <w:pPr>
        <w:ind w:left="1020" w:hanging="360"/>
      </w:pPr>
    </w:lvl>
    <w:lvl w:ilvl="3" w:tplc="D8BC2A46">
      <w:start w:val="1"/>
      <w:numFmt w:val="decimal"/>
      <w:lvlText w:val="%4."/>
      <w:lvlJc w:val="left"/>
      <w:pPr>
        <w:ind w:left="1020" w:hanging="360"/>
      </w:pPr>
    </w:lvl>
    <w:lvl w:ilvl="4" w:tplc="03EA94D6">
      <w:start w:val="1"/>
      <w:numFmt w:val="decimal"/>
      <w:lvlText w:val="%5."/>
      <w:lvlJc w:val="left"/>
      <w:pPr>
        <w:ind w:left="1020" w:hanging="360"/>
      </w:pPr>
    </w:lvl>
    <w:lvl w:ilvl="5" w:tplc="71704D66">
      <w:start w:val="1"/>
      <w:numFmt w:val="decimal"/>
      <w:lvlText w:val="%6."/>
      <w:lvlJc w:val="left"/>
      <w:pPr>
        <w:ind w:left="1020" w:hanging="360"/>
      </w:pPr>
    </w:lvl>
    <w:lvl w:ilvl="6" w:tplc="A8C4F280">
      <w:start w:val="1"/>
      <w:numFmt w:val="decimal"/>
      <w:lvlText w:val="%7."/>
      <w:lvlJc w:val="left"/>
      <w:pPr>
        <w:ind w:left="1020" w:hanging="360"/>
      </w:pPr>
    </w:lvl>
    <w:lvl w:ilvl="7" w:tplc="CF5C7E46">
      <w:start w:val="1"/>
      <w:numFmt w:val="decimal"/>
      <w:lvlText w:val="%8."/>
      <w:lvlJc w:val="left"/>
      <w:pPr>
        <w:ind w:left="1020" w:hanging="360"/>
      </w:pPr>
    </w:lvl>
    <w:lvl w:ilvl="8" w:tplc="ABC65F8A">
      <w:start w:val="1"/>
      <w:numFmt w:val="decimal"/>
      <w:lvlText w:val="%9."/>
      <w:lvlJc w:val="left"/>
      <w:pPr>
        <w:ind w:left="1020" w:hanging="360"/>
      </w:pPr>
    </w:lvl>
  </w:abstractNum>
  <w:num w:numId="1" w16cid:durableId="79447806">
    <w:abstractNumId w:val="6"/>
  </w:num>
  <w:num w:numId="2" w16cid:durableId="115225421">
    <w:abstractNumId w:val="3"/>
  </w:num>
  <w:num w:numId="3" w16cid:durableId="980621711">
    <w:abstractNumId w:val="5"/>
  </w:num>
  <w:num w:numId="4" w16cid:durableId="1476139223">
    <w:abstractNumId w:val="7"/>
  </w:num>
  <w:num w:numId="5" w16cid:durableId="1007290402">
    <w:abstractNumId w:val="1"/>
  </w:num>
  <w:num w:numId="6" w16cid:durableId="2022781453">
    <w:abstractNumId w:val="4"/>
  </w:num>
  <w:num w:numId="7" w16cid:durableId="1901593858">
    <w:abstractNumId w:val="0"/>
  </w:num>
  <w:num w:numId="8" w16cid:durableId="1984237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8AC"/>
    <w:rsid w:val="0000218A"/>
    <w:rsid w:val="00030FFB"/>
    <w:rsid w:val="000349ED"/>
    <w:rsid w:val="00036C4D"/>
    <w:rsid w:val="00036E79"/>
    <w:rsid w:val="00041524"/>
    <w:rsid w:val="00042E44"/>
    <w:rsid w:val="00044E70"/>
    <w:rsid w:val="00070114"/>
    <w:rsid w:val="00071987"/>
    <w:rsid w:val="000A304F"/>
    <w:rsid w:val="000A3AFC"/>
    <w:rsid w:val="000B27E5"/>
    <w:rsid w:val="000B29B0"/>
    <w:rsid w:val="000B45F0"/>
    <w:rsid w:val="000D06D1"/>
    <w:rsid w:val="000D1795"/>
    <w:rsid w:val="000D3580"/>
    <w:rsid w:val="000D379E"/>
    <w:rsid w:val="000E0DB2"/>
    <w:rsid w:val="000E7DA7"/>
    <w:rsid w:val="00106EA4"/>
    <w:rsid w:val="00115FCE"/>
    <w:rsid w:val="00120D7E"/>
    <w:rsid w:val="001241B7"/>
    <w:rsid w:val="00135383"/>
    <w:rsid w:val="0013582D"/>
    <w:rsid w:val="001409B4"/>
    <w:rsid w:val="00142D84"/>
    <w:rsid w:val="0016166A"/>
    <w:rsid w:val="00176FB0"/>
    <w:rsid w:val="00196A8A"/>
    <w:rsid w:val="001A1FC3"/>
    <w:rsid w:val="001B01CB"/>
    <w:rsid w:val="001B608D"/>
    <w:rsid w:val="001D185D"/>
    <w:rsid w:val="001F2308"/>
    <w:rsid w:val="001F45DA"/>
    <w:rsid w:val="00205ACD"/>
    <w:rsid w:val="002166DC"/>
    <w:rsid w:val="002203D6"/>
    <w:rsid w:val="00226F76"/>
    <w:rsid w:val="0023318A"/>
    <w:rsid w:val="00234A3F"/>
    <w:rsid w:val="00236210"/>
    <w:rsid w:val="0024051E"/>
    <w:rsid w:val="00240D85"/>
    <w:rsid w:val="00243B1C"/>
    <w:rsid w:val="00245255"/>
    <w:rsid w:val="00247CA3"/>
    <w:rsid w:val="00254220"/>
    <w:rsid w:val="00257458"/>
    <w:rsid w:val="0026294F"/>
    <w:rsid w:val="00276157"/>
    <w:rsid w:val="002821C1"/>
    <w:rsid w:val="00284883"/>
    <w:rsid w:val="00285415"/>
    <w:rsid w:val="002922BC"/>
    <w:rsid w:val="002B7459"/>
    <w:rsid w:val="002D7DC6"/>
    <w:rsid w:val="002F4392"/>
    <w:rsid w:val="00300119"/>
    <w:rsid w:val="00303FC6"/>
    <w:rsid w:val="00314CB3"/>
    <w:rsid w:val="00315F5A"/>
    <w:rsid w:val="003175A6"/>
    <w:rsid w:val="00326797"/>
    <w:rsid w:val="00326D70"/>
    <w:rsid w:val="00327CDA"/>
    <w:rsid w:val="00327FE8"/>
    <w:rsid w:val="00332A76"/>
    <w:rsid w:val="00342942"/>
    <w:rsid w:val="003545A1"/>
    <w:rsid w:val="003619F6"/>
    <w:rsid w:val="00373D72"/>
    <w:rsid w:val="0037644F"/>
    <w:rsid w:val="00377A15"/>
    <w:rsid w:val="003A64A8"/>
    <w:rsid w:val="003B4B7B"/>
    <w:rsid w:val="003B4C3B"/>
    <w:rsid w:val="003C7382"/>
    <w:rsid w:val="003C7BB6"/>
    <w:rsid w:val="003C7CE8"/>
    <w:rsid w:val="003D16A2"/>
    <w:rsid w:val="003D35A4"/>
    <w:rsid w:val="003D7F2A"/>
    <w:rsid w:val="003E05C1"/>
    <w:rsid w:val="003E1074"/>
    <w:rsid w:val="003F215A"/>
    <w:rsid w:val="004018AC"/>
    <w:rsid w:val="00405FEE"/>
    <w:rsid w:val="004138CC"/>
    <w:rsid w:val="00433014"/>
    <w:rsid w:val="00436492"/>
    <w:rsid w:val="004654E8"/>
    <w:rsid w:val="00487D0C"/>
    <w:rsid w:val="004A60F4"/>
    <w:rsid w:val="004A6E18"/>
    <w:rsid w:val="004B4AEE"/>
    <w:rsid w:val="004C5F43"/>
    <w:rsid w:val="004E22E9"/>
    <w:rsid w:val="005069AD"/>
    <w:rsid w:val="005205CE"/>
    <w:rsid w:val="00536D8F"/>
    <w:rsid w:val="00555DA4"/>
    <w:rsid w:val="00564456"/>
    <w:rsid w:val="005648C4"/>
    <w:rsid w:val="00570345"/>
    <w:rsid w:val="005812D0"/>
    <w:rsid w:val="00585CC6"/>
    <w:rsid w:val="00595E9F"/>
    <w:rsid w:val="005969A6"/>
    <w:rsid w:val="005B31E7"/>
    <w:rsid w:val="005C232E"/>
    <w:rsid w:val="005C333D"/>
    <w:rsid w:val="005C5E37"/>
    <w:rsid w:val="005E12E5"/>
    <w:rsid w:val="005E1BAB"/>
    <w:rsid w:val="005E1EDA"/>
    <w:rsid w:val="005E62C4"/>
    <w:rsid w:val="00600815"/>
    <w:rsid w:val="00610344"/>
    <w:rsid w:val="00623410"/>
    <w:rsid w:val="00623AFA"/>
    <w:rsid w:val="0062658F"/>
    <w:rsid w:val="00634A2C"/>
    <w:rsid w:val="00635A68"/>
    <w:rsid w:val="006404C0"/>
    <w:rsid w:val="00640B15"/>
    <w:rsid w:val="00641793"/>
    <w:rsid w:val="006473AF"/>
    <w:rsid w:val="0066065C"/>
    <w:rsid w:val="0067080C"/>
    <w:rsid w:val="00671434"/>
    <w:rsid w:val="00680A4C"/>
    <w:rsid w:val="006820C3"/>
    <w:rsid w:val="00683547"/>
    <w:rsid w:val="00684C8C"/>
    <w:rsid w:val="00697A56"/>
    <w:rsid w:val="006A20C8"/>
    <w:rsid w:val="006B677B"/>
    <w:rsid w:val="006B6F54"/>
    <w:rsid w:val="006D09E3"/>
    <w:rsid w:val="006D141E"/>
    <w:rsid w:val="006D40CE"/>
    <w:rsid w:val="006E0F4C"/>
    <w:rsid w:val="006E58AC"/>
    <w:rsid w:val="006E6500"/>
    <w:rsid w:val="006F2E65"/>
    <w:rsid w:val="00714C7E"/>
    <w:rsid w:val="0071556E"/>
    <w:rsid w:val="007522DD"/>
    <w:rsid w:val="0075269A"/>
    <w:rsid w:val="00753944"/>
    <w:rsid w:val="00783741"/>
    <w:rsid w:val="00784CCD"/>
    <w:rsid w:val="007A7AFD"/>
    <w:rsid w:val="007B46A8"/>
    <w:rsid w:val="007B4FBC"/>
    <w:rsid w:val="007C749B"/>
    <w:rsid w:val="007E62FB"/>
    <w:rsid w:val="007E7108"/>
    <w:rsid w:val="007F05FA"/>
    <w:rsid w:val="008067A5"/>
    <w:rsid w:val="008121BA"/>
    <w:rsid w:val="00821DC9"/>
    <w:rsid w:val="00823F3B"/>
    <w:rsid w:val="008352C0"/>
    <w:rsid w:val="0084560E"/>
    <w:rsid w:val="0084724C"/>
    <w:rsid w:val="0085011D"/>
    <w:rsid w:val="00855544"/>
    <w:rsid w:val="008660D3"/>
    <w:rsid w:val="008703E8"/>
    <w:rsid w:val="008732C5"/>
    <w:rsid w:val="00873589"/>
    <w:rsid w:val="00880AFF"/>
    <w:rsid w:val="00881644"/>
    <w:rsid w:val="008933FC"/>
    <w:rsid w:val="008D5503"/>
    <w:rsid w:val="008D72DB"/>
    <w:rsid w:val="008F569B"/>
    <w:rsid w:val="009118AF"/>
    <w:rsid w:val="00914E6E"/>
    <w:rsid w:val="009254A8"/>
    <w:rsid w:val="00932CE2"/>
    <w:rsid w:val="00940C50"/>
    <w:rsid w:val="009463D9"/>
    <w:rsid w:val="00954438"/>
    <w:rsid w:val="00965F9F"/>
    <w:rsid w:val="009A0567"/>
    <w:rsid w:val="009A0792"/>
    <w:rsid w:val="009A1C61"/>
    <w:rsid w:val="009A3EF6"/>
    <w:rsid w:val="009A4752"/>
    <w:rsid w:val="009A4DB2"/>
    <w:rsid w:val="009A6197"/>
    <w:rsid w:val="009D0FC9"/>
    <w:rsid w:val="009D233D"/>
    <w:rsid w:val="009D64C2"/>
    <w:rsid w:val="009F66E1"/>
    <w:rsid w:val="009F6B75"/>
    <w:rsid w:val="00A066DF"/>
    <w:rsid w:val="00A06BB4"/>
    <w:rsid w:val="00A14691"/>
    <w:rsid w:val="00A176F2"/>
    <w:rsid w:val="00A365C3"/>
    <w:rsid w:val="00A53ED5"/>
    <w:rsid w:val="00A57434"/>
    <w:rsid w:val="00A7375D"/>
    <w:rsid w:val="00A77876"/>
    <w:rsid w:val="00A85F01"/>
    <w:rsid w:val="00AA2031"/>
    <w:rsid w:val="00AA5CFA"/>
    <w:rsid w:val="00AB05F5"/>
    <w:rsid w:val="00AB2A05"/>
    <w:rsid w:val="00AC1D12"/>
    <w:rsid w:val="00AC567C"/>
    <w:rsid w:val="00AD2E7F"/>
    <w:rsid w:val="00AE428E"/>
    <w:rsid w:val="00AE4AE7"/>
    <w:rsid w:val="00AF2A68"/>
    <w:rsid w:val="00B16D10"/>
    <w:rsid w:val="00B212CA"/>
    <w:rsid w:val="00B6033C"/>
    <w:rsid w:val="00B611E0"/>
    <w:rsid w:val="00B71CCB"/>
    <w:rsid w:val="00B75CA0"/>
    <w:rsid w:val="00B84318"/>
    <w:rsid w:val="00B84584"/>
    <w:rsid w:val="00B92051"/>
    <w:rsid w:val="00B947D9"/>
    <w:rsid w:val="00BB2C15"/>
    <w:rsid w:val="00BC082C"/>
    <w:rsid w:val="00C05093"/>
    <w:rsid w:val="00C117E9"/>
    <w:rsid w:val="00C12F25"/>
    <w:rsid w:val="00C15135"/>
    <w:rsid w:val="00C2390C"/>
    <w:rsid w:val="00C42821"/>
    <w:rsid w:val="00C44FEE"/>
    <w:rsid w:val="00C47029"/>
    <w:rsid w:val="00C47F69"/>
    <w:rsid w:val="00C555BE"/>
    <w:rsid w:val="00C5704A"/>
    <w:rsid w:val="00C63A0C"/>
    <w:rsid w:val="00C764DC"/>
    <w:rsid w:val="00C817DA"/>
    <w:rsid w:val="00C87CB9"/>
    <w:rsid w:val="00C97A24"/>
    <w:rsid w:val="00CA5FE9"/>
    <w:rsid w:val="00CB094C"/>
    <w:rsid w:val="00CB2014"/>
    <w:rsid w:val="00CF0EFA"/>
    <w:rsid w:val="00CF7542"/>
    <w:rsid w:val="00D0220F"/>
    <w:rsid w:val="00D022EA"/>
    <w:rsid w:val="00D03EF3"/>
    <w:rsid w:val="00D15BBF"/>
    <w:rsid w:val="00D222DA"/>
    <w:rsid w:val="00D2420F"/>
    <w:rsid w:val="00D412EE"/>
    <w:rsid w:val="00D66A0C"/>
    <w:rsid w:val="00D67E3A"/>
    <w:rsid w:val="00D728A4"/>
    <w:rsid w:val="00D92314"/>
    <w:rsid w:val="00DB2BB0"/>
    <w:rsid w:val="00DC29F4"/>
    <w:rsid w:val="00DD4F87"/>
    <w:rsid w:val="00DE64C4"/>
    <w:rsid w:val="00DF0674"/>
    <w:rsid w:val="00E01223"/>
    <w:rsid w:val="00E01AE7"/>
    <w:rsid w:val="00E06EFE"/>
    <w:rsid w:val="00E37938"/>
    <w:rsid w:val="00E40723"/>
    <w:rsid w:val="00E60DF7"/>
    <w:rsid w:val="00E60E25"/>
    <w:rsid w:val="00E620CE"/>
    <w:rsid w:val="00E654AE"/>
    <w:rsid w:val="00E66585"/>
    <w:rsid w:val="00E66E5F"/>
    <w:rsid w:val="00E71412"/>
    <w:rsid w:val="00E72BB7"/>
    <w:rsid w:val="00E96EB0"/>
    <w:rsid w:val="00EA17B8"/>
    <w:rsid w:val="00EA30BF"/>
    <w:rsid w:val="00EB4756"/>
    <w:rsid w:val="00EB61E6"/>
    <w:rsid w:val="00EC402C"/>
    <w:rsid w:val="00EE499B"/>
    <w:rsid w:val="00EE5CF3"/>
    <w:rsid w:val="00F12256"/>
    <w:rsid w:val="00F21E4A"/>
    <w:rsid w:val="00F31EF7"/>
    <w:rsid w:val="00F324CF"/>
    <w:rsid w:val="00F32A88"/>
    <w:rsid w:val="00F45F31"/>
    <w:rsid w:val="00F55FB6"/>
    <w:rsid w:val="00F61A66"/>
    <w:rsid w:val="00F638E2"/>
    <w:rsid w:val="00F7418D"/>
    <w:rsid w:val="00F74480"/>
    <w:rsid w:val="00F77436"/>
    <w:rsid w:val="00F77FA3"/>
    <w:rsid w:val="00F80E24"/>
    <w:rsid w:val="00F84CE6"/>
    <w:rsid w:val="00F93425"/>
    <w:rsid w:val="00F96DCE"/>
    <w:rsid w:val="00FB45D2"/>
    <w:rsid w:val="00FB6546"/>
    <w:rsid w:val="00FC78B9"/>
    <w:rsid w:val="00FE2082"/>
    <w:rsid w:val="00FE2CF8"/>
    <w:rsid w:val="00FE4523"/>
    <w:rsid w:val="00FE45DF"/>
    <w:rsid w:val="00FF47C0"/>
    <w:rsid w:val="00FF56C0"/>
    <w:rsid w:val="00FF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9E78"/>
  <w15:chartTrackingRefBased/>
  <w15:docId w15:val="{6F0B8182-2A7A-4D10-AA6D-5F3DD642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8AC"/>
  </w:style>
  <w:style w:type="paragraph" w:styleId="Heading1">
    <w:name w:val="heading 1"/>
    <w:basedOn w:val="Normal"/>
    <w:next w:val="Normal"/>
    <w:link w:val="Heading1Char"/>
    <w:uiPriority w:val="9"/>
    <w:qFormat/>
    <w:rsid w:val="00401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8AC"/>
    <w:rPr>
      <w:rFonts w:eastAsiaTheme="majorEastAsia" w:cstheme="majorBidi"/>
      <w:color w:val="272727" w:themeColor="text1" w:themeTint="D8"/>
    </w:rPr>
  </w:style>
  <w:style w:type="paragraph" w:styleId="Title">
    <w:name w:val="Title"/>
    <w:basedOn w:val="Normal"/>
    <w:next w:val="Normal"/>
    <w:link w:val="TitleChar"/>
    <w:uiPriority w:val="10"/>
    <w:qFormat/>
    <w:rsid w:val="00401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8AC"/>
    <w:pPr>
      <w:spacing w:before="160"/>
      <w:jc w:val="center"/>
    </w:pPr>
    <w:rPr>
      <w:i/>
      <w:iCs/>
      <w:color w:val="404040" w:themeColor="text1" w:themeTint="BF"/>
    </w:rPr>
  </w:style>
  <w:style w:type="character" w:customStyle="1" w:styleId="QuoteChar">
    <w:name w:val="Quote Char"/>
    <w:basedOn w:val="DefaultParagraphFont"/>
    <w:link w:val="Quote"/>
    <w:uiPriority w:val="29"/>
    <w:rsid w:val="004018AC"/>
    <w:rPr>
      <w:i/>
      <w:iCs/>
      <w:color w:val="404040" w:themeColor="text1" w:themeTint="BF"/>
    </w:rPr>
  </w:style>
  <w:style w:type="paragraph" w:styleId="ListParagraph">
    <w:name w:val="List Paragraph"/>
    <w:basedOn w:val="Normal"/>
    <w:uiPriority w:val="34"/>
    <w:qFormat/>
    <w:rsid w:val="004018AC"/>
    <w:pPr>
      <w:ind w:left="720"/>
      <w:contextualSpacing/>
    </w:pPr>
  </w:style>
  <w:style w:type="character" w:styleId="IntenseEmphasis">
    <w:name w:val="Intense Emphasis"/>
    <w:basedOn w:val="DefaultParagraphFont"/>
    <w:uiPriority w:val="21"/>
    <w:qFormat/>
    <w:rsid w:val="004018AC"/>
    <w:rPr>
      <w:i/>
      <w:iCs/>
      <w:color w:val="0F4761" w:themeColor="accent1" w:themeShade="BF"/>
    </w:rPr>
  </w:style>
  <w:style w:type="paragraph" w:styleId="IntenseQuote">
    <w:name w:val="Intense Quote"/>
    <w:basedOn w:val="Normal"/>
    <w:next w:val="Normal"/>
    <w:link w:val="IntenseQuoteChar"/>
    <w:uiPriority w:val="30"/>
    <w:qFormat/>
    <w:rsid w:val="00401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8AC"/>
    <w:rPr>
      <w:i/>
      <w:iCs/>
      <w:color w:val="0F4761" w:themeColor="accent1" w:themeShade="BF"/>
    </w:rPr>
  </w:style>
  <w:style w:type="character" w:styleId="IntenseReference">
    <w:name w:val="Intense Reference"/>
    <w:basedOn w:val="DefaultParagraphFont"/>
    <w:uiPriority w:val="32"/>
    <w:qFormat/>
    <w:rsid w:val="004018AC"/>
    <w:rPr>
      <w:b/>
      <w:bCs/>
      <w:smallCaps/>
      <w:color w:val="0F4761" w:themeColor="accent1" w:themeShade="BF"/>
      <w:spacing w:val="5"/>
    </w:rPr>
  </w:style>
  <w:style w:type="character" w:styleId="CommentReference">
    <w:name w:val="annotation reference"/>
    <w:basedOn w:val="DefaultParagraphFont"/>
    <w:uiPriority w:val="99"/>
    <w:semiHidden/>
    <w:unhideWhenUsed/>
    <w:rsid w:val="004018AC"/>
    <w:rPr>
      <w:sz w:val="16"/>
      <w:szCs w:val="16"/>
    </w:rPr>
  </w:style>
  <w:style w:type="paragraph" w:styleId="CommentText">
    <w:name w:val="annotation text"/>
    <w:basedOn w:val="Normal"/>
    <w:link w:val="CommentTextChar"/>
    <w:uiPriority w:val="99"/>
    <w:unhideWhenUsed/>
    <w:rsid w:val="004018AC"/>
    <w:pPr>
      <w:spacing w:line="240" w:lineRule="auto"/>
    </w:pPr>
    <w:rPr>
      <w:sz w:val="20"/>
      <w:szCs w:val="20"/>
    </w:rPr>
  </w:style>
  <w:style w:type="character" w:customStyle="1" w:styleId="CommentTextChar">
    <w:name w:val="Comment Text Char"/>
    <w:basedOn w:val="DefaultParagraphFont"/>
    <w:link w:val="CommentText"/>
    <w:uiPriority w:val="99"/>
    <w:rsid w:val="004018AC"/>
    <w:rPr>
      <w:sz w:val="20"/>
      <w:szCs w:val="20"/>
    </w:rPr>
  </w:style>
  <w:style w:type="paragraph" w:styleId="FootnoteText">
    <w:name w:val="footnote text"/>
    <w:basedOn w:val="Normal"/>
    <w:link w:val="FootnoteTextChar"/>
    <w:uiPriority w:val="99"/>
    <w:semiHidden/>
    <w:unhideWhenUsed/>
    <w:rsid w:val="004018A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4018AC"/>
    <w:rPr>
      <w:kern w:val="0"/>
      <w:sz w:val="20"/>
      <w:szCs w:val="20"/>
      <w14:ligatures w14:val="none"/>
    </w:rPr>
  </w:style>
  <w:style w:type="character" w:styleId="FootnoteReference">
    <w:name w:val="footnote reference"/>
    <w:basedOn w:val="DefaultParagraphFont"/>
    <w:uiPriority w:val="99"/>
    <w:semiHidden/>
    <w:unhideWhenUsed/>
    <w:rsid w:val="004018AC"/>
    <w:rPr>
      <w:vertAlign w:val="superscript"/>
    </w:rPr>
  </w:style>
  <w:style w:type="table" w:styleId="TableGrid">
    <w:name w:val="Table Grid"/>
    <w:basedOn w:val="TableNormal"/>
    <w:uiPriority w:val="39"/>
    <w:rsid w:val="004018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AC"/>
  </w:style>
  <w:style w:type="paragraph" w:styleId="Footer">
    <w:name w:val="footer"/>
    <w:basedOn w:val="Normal"/>
    <w:link w:val="FooterChar"/>
    <w:uiPriority w:val="99"/>
    <w:unhideWhenUsed/>
    <w:rsid w:val="00401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AC"/>
  </w:style>
  <w:style w:type="paragraph" w:customStyle="1" w:styleId="DocID">
    <w:name w:val="DocID"/>
    <w:basedOn w:val="Footer"/>
    <w:next w:val="Footer"/>
    <w:link w:val="DocIDChar"/>
    <w:rsid w:val="004018AC"/>
    <w:pPr>
      <w:tabs>
        <w:tab w:val="clear" w:pos="4680"/>
        <w:tab w:val="clear" w:pos="9360"/>
      </w:tabs>
    </w:pPr>
    <w:rPr>
      <w:rFonts w:ascii="Times New Roman" w:eastAsia="Times New Roman" w:hAnsi="Times New Roman" w:cs="Times New Roman"/>
      <w:kern w:val="0"/>
      <w:sz w:val="18"/>
      <w:szCs w:val="20"/>
      <w14:ligatures w14:val="none"/>
    </w:rPr>
  </w:style>
  <w:style w:type="character" w:customStyle="1" w:styleId="DocIDChar">
    <w:name w:val="DocID Char"/>
    <w:basedOn w:val="HeaderChar"/>
    <w:link w:val="DocID"/>
    <w:rsid w:val="004018AC"/>
    <w:rPr>
      <w:rFonts w:ascii="Times New Roman" w:eastAsia="Times New Roman" w:hAnsi="Times New Roman" w:cs="Times New Roman"/>
      <w:kern w:val="0"/>
      <w:sz w:val="18"/>
      <w:szCs w:val="20"/>
      <w:lang w:val="en-US" w:eastAsia="en-US"/>
      <w14:ligatures w14:val="none"/>
    </w:rPr>
  </w:style>
  <w:style w:type="paragraph" w:styleId="BalloonText">
    <w:name w:val="Balloon Text"/>
    <w:basedOn w:val="Normal"/>
    <w:link w:val="BalloonTextChar"/>
    <w:uiPriority w:val="99"/>
    <w:semiHidden/>
    <w:unhideWhenUsed/>
    <w:rsid w:val="00A06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B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4E70"/>
    <w:rPr>
      <w:b/>
      <w:bCs/>
    </w:rPr>
  </w:style>
  <w:style w:type="character" w:customStyle="1" w:styleId="CommentSubjectChar">
    <w:name w:val="Comment Subject Char"/>
    <w:basedOn w:val="CommentTextChar"/>
    <w:link w:val="CommentSubject"/>
    <w:uiPriority w:val="99"/>
    <w:semiHidden/>
    <w:rsid w:val="00044E70"/>
    <w:rPr>
      <w:b/>
      <w:bCs/>
      <w:sz w:val="20"/>
      <w:szCs w:val="20"/>
    </w:rPr>
  </w:style>
  <w:style w:type="character" w:styleId="Hyperlink">
    <w:name w:val="Hyperlink"/>
    <w:basedOn w:val="DefaultParagraphFont"/>
    <w:uiPriority w:val="99"/>
    <w:unhideWhenUsed/>
    <w:rsid w:val="006E6500"/>
    <w:rPr>
      <w:color w:val="0000FF"/>
      <w:u w:val="single"/>
    </w:rPr>
  </w:style>
  <w:style w:type="character" w:customStyle="1" w:styleId="cf01">
    <w:name w:val="cf01"/>
    <w:basedOn w:val="DefaultParagraphFont"/>
    <w:rsid w:val="0075269A"/>
    <w:rPr>
      <w:rFonts w:ascii="Segoe UI" w:hAnsi="Segoe UI" w:cs="Segoe UI" w:hint="default"/>
      <w:sz w:val="18"/>
      <w:szCs w:val="18"/>
    </w:rPr>
  </w:style>
  <w:style w:type="paragraph" w:styleId="EndnoteText">
    <w:name w:val="endnote text"/>
    <w:basedOn w:val="Normal"/>
    <w:link w:val="EndnoteTextChar"/>
    <w:uiPriority w:val="99"/>
    <w:unhideWhenUsed/>
    <w:rsid w:val="00B947D9"/>
    <w:pPr>
      <w:widowControl w:val="0"/>
      <w:autoSpaceDE w:val="0"/>
      <w:autoSpaceDN w:val="0"/>
      <w:spacing w:after="0" w:line="240" w:lineRule="auto"/>
    </w:pPr>
    <w:rPr>
      <w:rFonts w:ascii="Calibri" w:hAnsi="Calibri" w:cstheme="minorHAnsi"/>
      <w:kern w:val="0"/>
      <w:sz w:val="20"/>
      <w:szCs w:val="20"/>
      <w14:ligatures w14:val="none"/>
    </w:rPr>
  </w:style>
  <w:style w:type="character" w:customStyle="1" w:styleId="EndnoteTextChar">
    <w:name w:val="Endnote Text Char"/>
    <w:basedOn w:val="DefaultParagraphFont"/>
    <w:link w:val="EndnoteText"/>
    <w:uiPriority w:val="99"/>
    <w:rsid w:val="00B947D9"/>
    <w:rPr>
      <w:rFonts w:ascii="Calibri" w:hAnsi="Calibri" w:cstheme="minorHAnsi"/>
      <w:kern w:val="0"/>
      <w:sz w:val="20"/>
      <w:szCs w:val="20"/>
      <w14:ligatures w14:val="none"/>
    </w:rPr>
  </w:style>
  <w:style w:type="character" w:styleId="FollowedHyperlink">
    <w:name w:val="FollowedHyperlink"/>
    <w:basedOn w:val="DefaultParagraphFont"/>
    <w:uiPriority w:val="99"/>
    <w:semiHidden/>
    <w:unhideWhenUsed/>
    <w:rsid w:val="00106EA4"/>
    <w:rPr>
      <w:color w:val="96607D" w:themeColor="followedHyperlink"/>
      <w:u w:val="single"/>
    </w:rPr>
  </w:style>
  <w:style w:type="paragraph" w:customStyle="1" w:styleId="pf0">
    <w:name w:val="pf0"/>
    <w:basedOn w:val="Normal"/>
    <w:rsid w:val="002D7DC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257458"/>
    <w:pPr>
      <w:spacing w:after="0" w:line="240" w:lineRule="auto"/>
    </w:pPr>
  </w:style>
  <w:style w:type="character" w:styleId="UnresolvedMention">
    <w:name w:val="Unresolved Mention"/>
    <w:basedOn w:val="DefaultParagraphFont"/>
    <w:uiPriority w:val="99"/>
    <w:semiHidden/>
    <w:unhideWhenUsed/>
    <w:rsid w:val="00F74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1041">
      <w:bodyDiv w:val="1"/>
      <w:marLeft w:val="0"/>
      <w:marRight w:val="0"/>
      <w:marTop w:val="0"/>
      <w:marBottom w:val="0"/>
      <w:divBdr>
        <w:top w:val="none" w:sz="0" w:space="0" w:color="auto"/>
        <w:left w:val="none" w:sz="0" w:space="0" w:color="auto"/>
        <w:bottom w:val="none" w:sz="0" w:space="0" w:color="auto"/>
        <w:right w:val="none" w:sz="0" w:space="0" w:color="auto"/>
      </w:divBdr>
    </w:div>
    <w:div w:id="632951392">
      <w:bodyDiv w:val="1"/>
      <w:marLeft w:val="0"/>
      <w:marRight w:val="0"/>
      <w:marTop w:val="0"/>
      <w:marBottom w:val="0"/>
      <w:divBdr>
        <w:top w:val="none" w:sz="0" w:space="0" w:color="auto"/>
        <w:left w:val="none" w:sz="0" w:space="0" w:color="auto"/>
        <w:bottom w:val="none" w:sz="0" w:space="0" w:color="auto"/>
        <w:right w:val="none" w:sz="0" w:space="0" w:color="auto"/>
      </w:divBdr>
    </w:div>
    <w:div w:id="1127235363">
      <w:bodyDiv w:val="1"/>
      <w:marLeft w:val="0"/>
      <w:marRight w:val="0"/>
      <w:marTop w:val="0"/>
      <w:marBottom w:val="0"/>
      <w:divBdr>
        <w:top w:val="none" w:sz="0" w:space="0" w:color="auto"/>
        <w:left w:val="none" w:sz="0" w:space="0" w:color="auto"/>
        <w:bottom w:val="none" w:sz="0" w:space="0" w:color="auto"/>
        <w:right w:val="none" w:sz="0" w:space="0" w:color="auto"/>
      </w:divBdr>
    </w:div>
    <w:div w:id="1419209785">
      <w:bodyDiv w:val="1"/>
      <w:marLeft w:val="0"/>
      <w:marRight w:val="0"/>
      <w:marTop w:val="0"/>
      <w:marBottom w:val="0"/>
      <w:divBdr>
        <w:top w:val="none" w:sz="0" w:space="0" w:color="auto"/>
        <w:left w:val="none" w:sz="0" w:space="0" w:color="auto"/>
        <w:bottom w:val="none" w:sz="0" w:space="0" w:color="auto"/>
        <w:right w:val="none" w:sz="0" w:space="0" w:color="auto"/>
      </w:divBdr>
    </w:div>
    <w:div w:id="156186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weymouthendoscop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cancer.org/cancer/types/colon-rectal-cancer/detection-diagnosis-staging/acs-recommendations.html" TargetMode="External"/><Relationship Id="rId18" Type="http://schemas.openxmlformats.org/officeDocument/2006/relationships/hyperlink" Target="https://www.cfaortho.com/media/news/2017/06/the-benefits-of-outpatient-surgical-centers" TargetMode="External"/><Relationship Id="rId26" Type="http://schemas.openxmlformats.org/officeDocument/2006/relationships/hyperlink" Target="https://www.ncbi.nlm.nih.gov/pmc/articles/PMC4562953/" TargetMode="External"/><Relationship Id="rId39" Type="http://schemas.openxmlformats.org/officeDocument/2006/relationships/hyperlink" Target="https://www.ascfocus.org/ascfocus/content/articles-content/articles/2018/digital-debut/study-examines-patient-outcomes-across-settings" TargetMode="External"/><Relationship Id="rId21" Type="http://schemas.openxmlformats.org/officeDocument/2006/relationships/hyperlink" Target="https://www.ascassociation.org/asca/about-ascs/savings/medicare-cost-savings/medicare-cost-savings-tied-to-ascs" TargetMode="External"/><Relationship Id="rId34" Type="http://schemas.openxmlformats.org/officeDocument/2006/relationships/hyperlink" Target="https://pubmed.ncbi.nlm.nih.gov/29274521/" TargetMode="External"/><Relationship Id="rId42" Type="http://schemas.openxmlformats.org/officeDocument/2006/relationships/hyperlink" Target="https://www.beckershospitalreview.com/quality/ssi-rates-hospitals-vs-ascs-2010.html" TargetMode="External"/><Relationship Id="rId47" Type="http://schemas.openxmlformats.org/officeDocument/2006/relationships/hyperlink" Target="https://orthopedicreviews.openmedicalpublishing.org/article/23194-clinical-and-cost-implications-of-inpatient-versus-outpatient-orthopedic-surgeries-a-systematic-review-of-the-published-literature" TargetMode="External"/><Relationship Id="rId50" Type="http://schemas.openxmlformats.org/officeDocument/2006/relationships/hyperlink" Target="https://www.mass.gov/doc/presentation-2152024-moat-meeting/download" TargetMode="External"/><Relationship Id="rId55" Type="http://schemas.openxmlformats.org/officeDocument/2006/relationships/hyperlink" Target="https://www.ncbi.nlm.nih.gov/pmc/articles/PMC7075255/" TargetMode="External"/><Relationship Id="rId63" Type="http://schemas.openxmlformats.org/officeDocument/2006/relationships/hyperlink" Target="https://www.healthdesign.org/system/files/Ulrich_Role%20of%20Physical_2004.pdf" TargetMode="External"/><Relationship Id="rId7" Type="http://schemas.openxmlformats.org/officeDocument/2006/relationships/hyperlink" Target="https://www.beckershospitalreview.com/oncology/it-doesnt-wow-us-anymore-experts-on-what-healthcare-needs-more-of-as-cancer-strikes-younger.html?origin=BHRE&amp;utm_source=BHRE&amp;utm_medium=email&amp;utm_content=newsletter&amp;oly_enc_id=2104E6464178D0W" TargetMode="External"/><Relationship Id="rId2" Type="http://schemas.openxmlformats.org/officeDocument/2006/relationships/hyperlink" Target="https://www.cancer.org/cancer/types/colon-rectal-cancer/about/key-statistics.html" TargetMode="External"/><Relationship Id="rId16" Type="http://schemas.openxmlformats.org/officeDocument/2006/relationships/hyperlink" Target="https://www.medicalnewstoday.com/articles/esophageal-cancer-age-range" TargetMode="External"/><Relationship Id="rId29" Type="http://schemas.openxmlformats.org/officeDocument/2006/relationships/hyperlink" Target="https://www.healthline.com/health/endoscopy" TargetMode="External"/><Relationship Id="rId11" Type="http://schemas.openxmlformats.org/officeDocument/2006/relationships/hyperlink" Target="https://www.gastroconsa.com/is-cologuard-as-good-as-colonoscopy/" TargetMode="External"/><Relationship Id="rId24" Type="http://schemas.openxmlformats.org/officeDocument/2006/relationships/hyperlink" Target="https://www.ascfocus.org/ascfocus/content/articles-content/articles/2024/digital-debut/asca-continues-to-advocate-for-full-coverage-of-colonoscopies" TargetMode="External"/><Relationship Id="rId32" Type="http://schemas.openxmlformats.org/officeDocument/2006/relationships/hyperlink" Target="https://www.mass.gov/doc/emerson-endoscopy-and-digestive-health-center-staff-report/download);" TargetMode="External"/><Relationship Id="rId37" Type="http://schemas.openxmlformats.org/officeDocument/2006/relationships/hyperlink" Target="https://www.aaos.org/aaosnow/2019/sep/managing/managing02/" TargetMode="External"/><Relationship Id="rId40" Type="http://schemas.openxmlformats.org/officeDocument/2006/relationships/hyperlink" Target="https://www.beckersasc.com/asc-coding-billing-and-collections/half-the-cost-half-the-risk-at-ascs-versus-hospitals-dr-shakeel-ahmed-makes-the-case-for-upheaving-referral-patterns.html" TargetMode="External"/><Relationship Id="rId45" Type="http://schemas.openxmlformats.org/officeDocument/2006/relationships/hyperlink" Target="https://www.odtmag.com/issues/2017-03-01/view_columns/the-abcs-of-asc-cost-savings/" TargetMode="External"/><Relationship Id="rId53" Type="http://schemas.openxmlformats.org/officeDocument/2006/relationships/hyperlink" Target="https://www.wwlp.com/news/massachusetts/hpc-non-hospital-surgical-centers-cheaper-but-rare-in-mass/" TargetMode="External"/><Relationship Id="rId58" Type="http://schemas.openxmlformats.org/officeDocument/2006/relationships/hyperlink" Target="https://www.cancer.org/cancer/types/esophagus-cancer/detection-diagnosis-staging/survival-rates.html" TargetMode="External"/><Relationship Id="rId5" Type="http://schemas.openxmlformats.org/officeDocument/2006/relationships/hyperlink" Target="https://www.cancer.org/cancer/types/colon-rectal-cancer/detection-diagnosis-staging/detection.html" TargetMode="External"/><Relationship Id="rId61" Type="http://schemas.openxmlformats.org/officeDocument/2006/relationships/hyperlink" Target="https://www.mass.gov/about-the-health-policy-commission-hpc" TargetMode="External"/><Relationship Id="rId19" Type="http://schemas.openxmlformats.org/officeDocument/2006/relationships/hyperlink" Target="https://jamanetwork.com/journals/jama/article-abstract/408575" TargetMode="External"/><Relationship Id="rId14" Type="http://schemas.openxmlformats.org/officeDocument/2006/relationships/hyperlink" Target="https://www.ncbi.nlm.nih.gov/pmc/articles/PMC5897691/" TargetMode="External"/><Relationship Id="rId22" Type="http://schemas.openxmlformats.org/officeDocument/2006/relationships/hyperlink" Target="https://www.ascassociation.org/asca/about-ascs/savings/medicare-cost-savings/medicare-cost-savings-tied-to-ascs" TargetMode="External"/><Relationship Id="rId27" Type="http://schemas.openxmlformats.org/officeDocument/2006/relationships/hyperlink" Target="https://www.fda.gov/consumers/consumer-updates/colorectal-cancer-what-you-should-know-about-screening" TargetMode="External"/><Relationship Id="rId30" Type="http://schemas.openxmlformats.org/officeDocument/2006/relationships/hyperlink" Target="https://www.cancer.org/cancer/diagnosis-staging/tests/endoscopy/upper-endoscopy.html" TargetMode="External"/><Relationship Id="rId35" Type="http://schemas.openxmlformats.org/officeDocument/2006/relationships/hyperlink" Target="https://pubmed.ncbi.nlm.nih.gov/29274521/" TargetMode="External"/><Relationship Id="rId43" Type="http://schemas.openxmlformats.org/officeDocument/2006/relationships/hyperlink" Target="https://www.beckershospitalreview.com/quality/ssi-rates-hospitals-vs-ascs-2010.html" TargetMode="External"/><Relationship Id="rId48" Type="http://schemas.openxmlformats.org/officeDocument/2006/relationships/hyperlink" Target="https://www.ascassociation.org/advancingsurgicalcare/aboutascs/industryoverview/apositivetrendinhealthcare" TargetMode="External"/><Relationship Id="rId56" Type="http://schemas.openxmlformats.org/officeDocument/2006/relationships/hyperlink" Target="https://www.mass.gov/doc/emerson-endoscopy-and-digestive-health-center-staff-report/download);" TargetMode="External"/><Relationship Id="rId8" Type="http://schemas.openxmlformats.org/officeDocument/2006/relationships/hyperlink" Target="https://www.beckershospitalreview.com/oncology/it-doesnt-wow-us-anymore-experts-on-what-healthcare-needs-more-of-as-cancer-strikes-younger.html?origin=BHRE&amp;utm_source=BHRE&amp;utm_medium=email&amp;utm_content=newsletter&amp;oly_enc_id=2104E6464178D0W" TargetMode="External"/><Relationship Id="rId51" Type="http://schemas.openxmlformats.org/officeDocument/2006/relationships/hyperlink" Target="https://www.mass.gov/doc/presentation-2152024-moat-meeting/download" TargetMode="External"/><Relationship Id="rId3" Type="http://schemas.openxmlformats.org/officeDocument/2006/relationships/hyperlink" Target="https://www.mass.gov/doc/data-report-on-colorectal-cancer-in-massachusetts-november-2020/download" TargetMode="External"/><Relationship Id="rId12" Type="http://schemas.openxmlformats.org/officeDocument/2006/relationships/hyperlink" Target="https://www.cancer.org/cancer/types/colon-rectal-cancer/detection-diagnosis-staging/acs-recommendations.html)." TargetMode="External"/><Relationship Id="rId17" Type="http://schemas.openxmlformats.org/officeDocument/2006/relationships/hyperlink" Target="https://www.medicalnewstoday.com/articles/esophageal-cancer-age-range" TargetMode="External"/><Relationship Id="rId25" Type="http://schemas.openxmlformats.org/officeDocument/2006/relationships/hyperlink" Target="https://www.ncbi.nlm.nih.gov/pmc/articles/PMC4562953/" TargetMode="External"/><Relationship Id="rId33" Type="http://schemas.openxmlformats.org/officeDocument/2006/relationships/hyperlink" Target="https://www.mass.gov/doc/emerson-endoscopy-and-digestive-health-center-staff-report/download" TargetMode="External"/><Relationship Id="rId38" Type="http://schemas.openxmlformats.org/officeDocument/2006/relationships/hyperlink" Target="https://www.ascfocus.org/ascfocus/content/articles-content/articles/2018/digital-debut/study-examines-patient-outcomes-across-settings" TargetMode="External"/><Relationship Id="rId46" Type="http://schemas.openxmlformats.org/officeDocument/2006/relationships/hyperlink" Target="https://orthopedicreviews.openmedicalpublishing.org/article/23194-clinical-and-cost-implications-of-inpatient-versus-outpatient-orthopedic-surgeries-a-systematic-review-of-the-published-literature" TargetMode="External"/><Relationship Id="rId59" Type="http://schemas.openxmlformats.org/officeDocument/2006/relationships/hyperlink" Target="https://www.cancer.org/cancer/types/esophagus-cancer/detection-diagnosis-staging/survival-rates.html" TargetMode="External"/><Relationship Id="rId20" Type="http://schemas.openxmlformats.org/officeDocument/2006/relationships/hyperlink" Target="https://jamanetwork.com/journals/jama/article-abstract/408575" TargetMode="External"/><Relationship Id="rId41" Type="http://schemas.openxmlformats.org/officeDocument/2006/relationships/hyperlink" Target="https://www.beckersasc.com/asc-coding-billing-and-collections/half-the-cost-half-the-risk-at-ascs-versus-hospitals-dr-shakeel-ahmed-makes-the-case-for-upheaving-referral-patterns.html" TargetMode="External"/><Relationship Id="rId54" Type="http://schemas.openxmlformats.org/officeDocument/2006/relationships/hyperlink" Target="https://www.ncbi.nlm.nih.gov/pmc/articles/PMC7075255/" TargetMode="External"/><Relationship Id="rId62" Type="http://schemas.openxmlformats.org/officeDocument/2006/relationships/hyperlink" Target="https://www.healthdesign.org/system/files/Ulrich_Role%20of%20Physical_2004.pdf" TargetMode="External"/><Relationship Id="rId1" Type="http://schemas.openxmlformats.org/officeDocument/2006/relationships/hyperlink" Target="https://www.cancer.org/cancer/types/colon-rectal-cancer/about/key-statistics.html" TargetMode="External"/><Relationship Id="rId6" Type="http://schemas.openxmlformats.org/officeDocument/2006/relationships/hyperlink" Target="https://www.cancer.org/cancer/types/colon-rectal-cancer/detection-diagnosis-staging/detection.html" TargetMode="External"/><Relationship Id="rId15" Type="http://schemas.openxmlformats.org/officeDocument/2006/relationships/hyperlink" Target="https://www.ncbi.nlm.nih.gov/pmc/articles/PMC5897691/" TargetMode="External"/><Relationship Id="rId23" Type="http://schemas.openxmlformats.org/officeDocument/2006/relationships/hyperlink" Target="https://www.ascfocus.org/ascfocus/content/articles-content/articles/2024/digital-debut/asca-continues-to-advocate-for-full-coverage-of-colonoscopies" TargetMode="External"/><Relationship Id="rId28" Type="http://schemas.openxmlformats.org/officeDocument/2006/relationships/hyperlink" Target="https://www.fda.gov/consumers/consumer-updates/colorectal-cancer-what-you-should-know-about-screening" TargetMode="External"/><Relationship Id="rId36" Type="http://schemas.openxmlformats.org/officeDocument/2006/relationships/hyperlink" Target="https://www.aaos.org/aaosnow/2019/sep/managing/managing02/" TargetMode="External"/><Relationship Id="rId49" Type="http://schemas.openxmlformats.org/officeDocument/2006/relationships/hyperlink" Target="https://www.ascassociation.org/advancingsurgicalcare/aboutascs/industryoverview/apositivetrendinhealthcare" TargetMode="External"/><Relationship Id="rId57" Type="http://schemas.openxmlformats.org/officeDocument/2006/relationships/hyperlink" Target="https://www.mass.gov/doc/emerson-endoscopy-and-digestive-health-center-staff-report/download" TargetMode="External"/><Relationship Id="rId10" Type="http://schemas.openxmlformats.org/officeDocument/2006/relationships/hyperlink" Target="https://www.gastroconsa.com/is-cologuard-as-good-as-colonoscopy/" TargetMode="External"/><Relationship Id="rId31" Type="http://schemas.openxmlformats.org/officeDocument/2006/relationships/hyperlink" Target="https://www.cancer.org/cancer/diagnosis-staging/tests/endoscopy/upper-endoscopy.html" TargetMode="External"/><Relationship Id="rId44" Type="http://schemas.openxmlformats.org/officeDocument/2006/relationships/hyperlink" Target="https://www.odtmag.com/issues/2017-03-01/view_columns/the-abcs-of-asc-cost-savings/)." TargetMode="External"/><Relationship Id="rId52" Type="http://schemas.openxmlformats.org/officeDocument/2006/relationships/hyperlink" Target="https://www.wwlp.com/news/massachusetts/hpc-non-hospital-surgical-centers-cheaper-but-rare-in-mass/" TargetMode="External"/><Relationship Id="rId60" Type="http://schemas.openxmlformats.org/officeDocument/2006/relationships/hyperlink" Target="https://www.mass.gov/about-the-health-policy-commission-hpc" TargetMode="External"/><Relationship Id="rId4" Type="http://schemas.openxmlformats.org/officeDocument/2006/relationships/hyperlink" Target="https://www.mass.gov/doc/data-report-on-colorectal-cancer-in-massachusetts-november-2020/download" TargetMode="External"/><Relationship Id="rId9" Type="http://schemas.openxmlformats.org/officeDocument/2006/relationships/hyperlink" Target="https://www.uspreventiveservicestaskforce.org/uspstf/recommendation/colorectal-cancer-scre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0785A-0BDF-40BE-A0B8-CF6F16DA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32</Pages>
  <Words>11126</Words>
  <Characters>61310</Characters>
  <Application>Microsoft Office Word</Application>
  <DocSecurity>0</DocSecurity>
  <Lines>1362</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Elisha Thapa</dc:creator>
  <cp:keywords/>
  <dc:description/>
  <cp:lastModifiedBy>Marks, Brett (DPH)</cp:lastModifiedBy>
  <cp:revision>44</cp:revision>
  <dcterms:created xsi:type="dcterms:W3CDTF">2024-07-16T13:51:00Z</dcterms:created>
  <dcterms:modified xsi:type="dcterms:W3CDTF">2024-07-25T19:58:00Z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KBIMANAGE\4000\0001\2110642.v3-7/18/24</vt:lpwstr>
  </property>
  <property fmtid="{D5CDD505-2E9C-101B-9397-08002B2CF9AE}" pid="3" name="CUS_DocIDChunk0">
    <vt:lpwstr>KBIMANAGE\4000\0001\2110642.v3-7/18/24</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