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374F8" w14:textId="77777777" w:rsidR="004D45DD" w:rsidRDefault="00AF4803">
      <w:pPr>
        <w:spacing w:line="519" w:lineRule="exact"/>
        <w:ind w:left="501" w:right="1321"/>
        <w:jc w:val="center"/>
        <w:rPr>
          <w:b/>
          <w:sz w:val="44"/>
        </w:rPr>
      </w:pPr>
      <w:r>
        <w:rPr>
          <w:b/>
          <w:color w:val="006FC0"/>
          <w:sz w:val="44"/>
        </w:rPr>
        <w:t>MARTHA’S</w:t>
      </w:r>
      <w:r>
        <w:rPr>
          <w:b/>
          <w:color w:val="006FC0"/>
          <w:spacing w:val="-20"/>
          <w:sz w:val="44"/>
        </w:rPr>
        <w:t xml:space="preserve"> </w:t>
      </w:r>
      <w:r>
        <w:rPr>
          <w:b/>
          <w:color w:val="006FC0"/>
          <w:sz w:val="44"/>
        </w:rPr>
        <w:t>VINEYARD</w:t>
      </w:r>
      <w:r>
        <w:rPr>
          <w:b/>
          <w:color w:val="006FC0"/>
          <w:spacing w:val="-20"/>
          <w:sz w:val="44"/>
        </w:rPr>
        <w:t xml:space="preserve"> </w:t>
      </w:r>
      <w:r>
        <w:rPr>
          <w:b/>
          <w:color w:val="006FC0"/>
          <w:sz w:val="44"/>
        </w:rPr>
        <w:t>HOUSING</w:t>
      </w:r>
      <w:r>
        <w:rPr>
          <w:b/>
          <w:color w:val="006FC0"/>
          <w:spacing w:val="-20"/>
          <w:sz w:val="44"/>
        </w:rPr>
        <w:t xml:space="preserve"> </w:t>
      </w:r>
      <w:r>
        <w:rPr>
          <w:b/>
          <w:color w:val="006FC0"/>
          <w:spacing w:val="-2"/>
          <w:sz w:val="44"/>
        </w:rPr>
        <w:t>NEEDS</w:t>
      </w:r>
    </w:p>
    <w:p w14:paraId="2E4374F9" w14:textId="77777777" w:rsidR="004D45DD" w:rsidRDefault="00AF4803">
      <w:pPr>
        <w:spacing w:before="43"/>
        <w:ind w:left="505" w:right="1321"/>
        <w:jc w:val="center"/>
        <w:rPr>
          <w:b/>
          <w:sz w:val="44"/>
        </w:rPr>
      </w:pPr>
      <w:r>
        <w:rPr>
          <w:b/>
          <w:color w:val="006FC0"/>
          <w:spacing w:val="-2"/>
          <w:sz w:val="44"/>
        </w:rPr>
        <w:t>ASSESSMENT</w:t>
      </w:r>
    </w:p>
    <w:p w14:paraId="2E4374FA" w14:textId="77777777" w:rsidR="004D45DD" w:rsidRDefault="00AF4803">
      <w:pPr>
        <w:spacing w:before="162"/>
        <w:ind w:left="3105"/>
        <w:rPr>
          <w:b/>
          <w:sz w:val="44"/>
        </w:rPr>
      </w:pPr>
      <w:r>
        <w:rPr>
          <w:b/>
          <w:color w:val="006FC0"/>
          <w:sz w:val="44"/>
        </w:rPr>
        <w:t>December</w:t>
      </w:r>
      <w:r>
        <w:rPr>
          <w:b/>
          <w:color w:val="006FC0"/>
          <w:spacing w:val="-21"/>
          <w:sz w:val="44"/>
        </w:rPr>
        <w:t xml:space="preserve"> </w:t>
      </w:r>
      <w:r>
        <w:rPr>
          <w:b/>
          <w:color w:val="006FC0"/>
          <w:spacing w:val="-4"/>
          <w:sz w:val="44"/>
        </w:rPr>
        <w:t>2020</w:t>
      </w:r>
    </w:p>
    <w:p w14:paraId="2E4374FB" w14:textId="77777777" w:rsidR="004D45DD" w:rsidRDefault="004D45DD">
      <w:pPr>
        <w:pStyle w:val="BodyText"/>
        <w:rPr>
          <w:b/>
          <w:sz w:val="20"/>
        </w:rPr>
      </w:pPr>
    </w:p>
    <w:p w14:paraId="2E4374FC" w14:textId="77777777" w:rsidR="004D45DD" w:rsidRDefault="004D45DD">
      <w:pPr>
        <w:pStyle w:val="BodyText"/>
        <w:rPr>
          <w:b/>
          <w:sz w:val="20"/>
        </w:rPr>
      </w:pPr>
    </w:p>
    <w:p w14:paraId="2E4374FD" w14:textId="77777777" w:rsidR="004D45DD" w:rsidRDefault="00AF4803">
      <w:pPr>
        <w:pStyle w:val="BodyText"/>
        <w:spacing w:before="6"/>
        <w:rPr>
          <w:b/>
          <w:sz w:val="17"/>
        </w:rPr>
      </w:pPr>
      <w:r>
        <w:rPr>
          <w:noProof/>
        </w:rPr>
        <w:drawing>
          <wp:anchor distT="0" distB="0" distL="0" distR="0" simplePos="0" relativeHeight="251658240" behindDoc="0" locked="0" layoutInCell="1" allowOverlap="1" wp14:anchorId="2E4380A8" wp14:editId="5B62FF93">
            <wp:simplePos x="0" y="0"/>
            <wp:positionH relativeFrom="page">
              <wp:posOffset>1185544</wp:posOffset>
            </wp:positionH>
            <wp:positionV relativeFrom="paragraph">
              <wp:posOffset>150962</wp:posOffset>
            </wp:positionV>
            <wp:extent cx="5853644" cy="4389120"/>
            <wp:effectExtent l="0" t="0" r="0" b="0"/>
            <wp:wrapTopAndBottom/>
            <wp:docPr id="1" name="image1.jpeg" descr="Congregate House in Vineyard Haven, Harbor Homes of 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ngregate House in Vineyard Haven, Harbor Homes of MV"/>
                    <pic:cNvPicPr/>
                  </pic:nvPicPr>
                  <pic:blipFill>
                    <a:blip r:embed="rId8" cstate="print"/>
                    <a:stretch>
                      <a:fillRect/>
                    </a:stretch>
                  </pic:blipFill>
                  <pic:spPr>
                    <a:xfrm>
                      <a:off x="0" y="0"/>
                      <a:ext cx="5853644" cy="4389120"/>
                    </a:xfrm>
                    <a:prstGeom prst="rect">
                      <a:avLst/>
                    </a:prstGeom>
                  </pic:spPr>
                </pic:pic>
              </a:graphicData>
            </a:graphic>
          </wp:anchor>
        </w:drawing>
      </w:r>
    </w:p>
    <w:p w14:paraId="2E4374FE" w14:textId="77777777" w:rsidR="004D45DD" w:rsidRDefault="004D45DD">
      <w:pPr>
        <w:pStyle w:val="BodyText"/>
        <w:spacing w:before="6"/>
        <w:rPr>
          <w:b/>
          <w:sz w:val="36"/>
        </w:rPr>
      </w:pPr>
    </w:p>
    <w:p w14:paraId="2E4374FF" w14:textId="77777777" w:rsidR="004D45DD" w:rsidRDefault="00AF4803">
      <w:pPr>
        <w:spacing w:before="1"/>
        <w:ind w:left="220"/>
        <w:rPr>
          <w:b/>
          <w:sz w:val="32"/>
        </w:rPr>
      </w:pPr>
      <w:r>
        <w:rPr>
          <w:b/>
          <w:color w:val="006FC0"/>
          <w:sz w:val="32"/>
        </w:rPr>
        <w:t>Prepared</w:t>
      </w:r>
      <w:r>
        <w:rPr>
          <w:b/>
          <w:color w:val="006FC0"/>
          <w:spacing w:val="-9"/>
          <w:sz w:val="32"/>
        </w:rPr>
        <w:t xml:space="preserve"> </w:t>
      </w:r>
      <w:r>
        <w:rPr>
          <w:b/>
          <w:color w:val="006FC0"/>
          <w:sz w:val="32"/>
        </w:rPr>
        <w:t>by</w:t>
      </w:r>
      <w:r>
        <w:rPr>
          <w:b/>
          <w:color w:val="006FC0"/>
          <w:spacing w:val="-9"/>
          <w:sz w:val="32"/>
        </w:rPr>
        <w:t xml:space="preserve"> </w:t>
      </w:r>
      <w:r>
        <w:rPr>
          <w:b/>
          <w:color w:val="006FC0"/>
          <w:sz w:val="32"/>
        </w:rPr>
        <w:t>the</w:t>
      </w:r>
      <w:r>
        <w:rPr>
          <w:b/>
          <w:color w:val="006FC0"/>
          <w:spacing w:val="-9"/>
          <w:sz w:val="32"/>
        </w:rPr>
        <w:t xml:space="preserve"> </w:t>
      </w:r>
      <w:r>
        <w:rPr>
          <w:b/>
          <w:color w:val="006FC0"/>
          <w:sz w:val="32"/>
        </w:rPr>
        <w:t>Martha’s</w:t>
      </w:r>
      <w:r>
        <w:rPr>
          <w:b/>
          <w:color w:val="006FC0"/>
          <w:spacing w:val="-9"/>
          <w:sz w:val="32"/>
        </w:rPr>
        <w:t xml:space="preserve"> </w:t>
      </w:r>
      <w:r>
        <w:rPr>
          <w:b/>
          <w:color w:val="006FC0"/>
          <w:sz w:val="32"/>
        </w:rPr>
        <w:t>Vineyard</w:t>
      </w:r>
      <w:r>
        <w:rPr>
          <w:b/>
          <w:color w:val="006FC0"/>
          <w:spacing w:val="-10"/>
          <w:sz w:val="32"/>
        </w:rPr>
        <w:t xml:space="preserve"> </w:t>
      </w:r>
      <w:r>
        <w:rPr>
          <w:b/>
          <w:color w:val="006FC0"/>
          <w:spacing w:val="-2"/>
          <w:sz w:val="32"/>
        </w:rPr>
        <w:t>Commission</w:t>
      </w:r>
    </w:p>
    <w:p w14:paraId="2E437500" w14:textId="77777777" w:rsidR="004D45DD" w:rsidRDefault="00AF4803">
      <w:pPr>
        <w:pStyle w:val="Heading1"/>
        <w:spacing w:before="194"/>
        <w:ind w:left="220"/>
        <w:jc w:val="left"/>
      </w:pPr>
      <w:r>
        <w:rPr>
          <w:color w:val="006FC0"/>
        </w:rPr>
        <w:t>Karen</w:t>
      </w:r>
      <w:r>
        <w:rPr>
          <w:color w:val="006FC0"/>
          <w:spacing w:val="-5"/>
        </w:rPr>
        <w:t xml:space="preserve"> </w:t>
      </w:r>
      <w:r>
        <w:rPr>
          <w:color w:val="006FC0"/>
        </w:rPr>
        <w:t>Sunnarborg</w:t>
      </w:r>
      <w:r>
        <w:rPr>
          <w:color w:val="006FC0"/>
          <w:spacing w:val="-4"/>
        </w:rPr>
        <w:t xml:space="preserve"> </w:t>
      </w:r>
      <w:r>
        <w:rPr>
          <w:color w:val="006FC0"/>
          <w:spacing w:val="-2"/>
        </w:rPr>
        <w:t>Consulting</w:t>
      </w:r>
    </w:p>
    <w:p w14:paraId="2E437501" w14:textId="77777777" w:rsidR="004D45DD" w:rsidRDefault="00AF4803">
      <w:pPr>
        <w:spacing w:before="26" w:line="259" w:lineRule="auto"/>
        <w:ind w:left="220" w:right="1489"/>
        <w:rPr>
          <w:b/>
          <w:sz w:val="28"/>
        </w:rPr>
      </w:pPr>
      <w:r>
        <w:rPr>
          <w:b/>
          <w:color w:val="006FC0"/>
          <w:sz w:val="28"/>
        </w:rPr>
        <w:t>Christine</w:t>
      </w:r>
      <w:r>
        <w:rPr>
          <w:b/>
          <w:color w:val="006FC0"/>
          <w:spacing w:val="-6"/>
          <w:sz w:val="28"/>
        </w:rPr>
        <w:t xml:space="preserve"> </w:t>
      </w:r>
      <w:r>
        <w:rPr>
          <w:b/>
          <w:color w:val="006FC0"/>
          <w:sz w:val="28"/>
        </w:rPr>
        <w:t>Flynn,</w:t>
      </w:r>
      <w:r>
        <w:rPr>
          <w:b/>
          <w:color w:val="006FC0"/>
          <w:spacing w:val="-5"/>
          <w:sz w:val="28"/>
        </w:rPr>
        <w:t xml:space="preserve"> </w:t>
      </w:r>
      <w:r>
        <w:rPr>
          <w:b/>
          <w:color w:val="006FC0"/>
          <w:sz w:val="28"/>
        </w:rPr>
        <w:t>Economic</w:t>
      </w:r>
      <w:r>
        <w:rPr>
          <w:b/>
          <w:color w:val="006FC0"/>
          <w:spacing w:val="-5"/>
          <w:sz w:val="28"/>
        </w:rPr>
        <w:t xml:space="preserve"> </w:t>
      </w:r>
      <w:r>
        <w:rPr>
          <w:b/>
          <w:color w:val="006FC0"/>
          <w:sz w:val="28"/>
        </w:rPr>
        <w:t>Development</w:t>
      </w:r>
      <w:r>
        <w:rPr>
          <w:b/>
          <w:color w:val="006FC0"/>
          <w:spacing w:val="-6"/>
          <w:sz w:val="28"/>
        </w:rPr>
        <w:t xml:space="preserve"> </w:t>
      </w:r>
      <w:r>
        <w:rPr>
          <w:b/>
          <w:color w:val="006FC0"/>
          <w:sz w:val="28"/>
        </w:rPr>
        <w:t>and</w:t>
      </w:r>
      <w:r>
        <w:rPr>
          <w:b/>
          <w:color w:val="006FC0"/>
          <w:spacing w:val="-5"/>
          <w:sz w:val="28"/>
        </w:rPr>
        <w:t xml:space="preserve"> </w:t>
      </w:r>
      <w:r>
        <w:rPr>
          <w:b/>
          <w:color w:val="006FC0"/>
          <w:sz w:val="28"/>
        </w:rPr>
        <w:t>Affordable</w:t>
      </w:r>
      <w:r>
        <w:rPr>
          <w:b/>
          <w:color w:val="006FC0"/>
          <w:spacing w:val="-6"/>
          <w:sz w:val="28"/>
        </w:rPr>
        <w:t xml:space="preserve"> </w:t>
      </w:r>
      <w:r>
        <w:rPr>
          <w:b/>
          <w:color w:val="006FC0"/>
          <w:sz w:val="28"/>
        </w:rPr>
        <w:t>Housing</w:t>
      </w:r>
      <w:r>
        <w:rPr>
          <w:b/>
          <w:color w:val="006FC0"/>
          <w:spacing w:val="-5"/>
          <w:sz w:val="28"/>
        </w:rPr>
        <w:t xml:space="preserve"> </w:t>
      </w:r>
      <w:r>
        <w:rPr>
          <w:b/>
          <w:color w:val="006FC0"/>
          <w:sz w:val="28"/>
        </w:rPr>
        <w:t>Planner With funding from the Massachusetts Office of Travel and Tourism</w:t>
      </w:r>
    </w:p>
    <w:p w14:paraId="2E437502" w14:textId="77777777" w:rsidR="004D45DD" w:rsidRDefault="004D45DD">
      <w:pPr>
        <w:pStyle w:val="BodyText"/>
        <w:spacing w:before="11"/>
        <w:rPr>
          <w:b/>
          <w:sz w:val="29"/>
        </w:rPr>
      </w:pPr>
    </w:p>
    <w:p w14:paraId="2E437503" w14:textId="77777777" w:rsidR="004D45DD" w:rsidRDefault="00AF4803">
      <w:pPr>
        <w:pStyle w:val="Heading2"/>
        <w:jc w:val="left"/>
      </w:pPr>
      <w:r>
        <w:rPr>
          <w:color w:val="006FC0"/>
        </w:rPr>
        <w:t>Photo:</w:t>
      </w:r>
      <w:r>
        <w:rPr>
          <w:color w:val="006FC0"/>
          <w:spacing w:val="73"/>
          <w:w w:val="150"/>
        </w:rPr>
        <w:t xml:space="preserve"> </w:t>
      </w:r>
      <w:r>
        <w:rPr>
          <w:color w:val="006FC0"/>
        </w:rPr>
        <w:t>Congregate</w:t>
      </w:r>
      <w:r>
        <w:rPr>
          <w:color w:val="006FC0"/>
          <w:spacing w:val="-1"/>
        </w:rPr>
        <w:t xml:space="preserve"> </w:t>
      </w:r>
      <w:r>
        <w:rPr>
          <w:color w:val="006FC0"/>
        </w:rPr>
        <w:t>House</w:t>
      </w:r>
      <w:r>
        <w:rPr>
          <w:color w:val="006FC0"/>
          <w:spacing w:val="-2"/>
        </w:rPr>
        <w:t xml:space="preserve"> </w:t>
      </w:r>
      <w:r>
        <w:rPr>
          <w:color w:val="006FC0"/>
        </w:rPr>
        <w:t>in</w:t>
      </w:r>
      <w:r>
        <w:rPr>
          <w:color w:val="006FC0"/>
          <w:spacing w:val="-1"/>
        </w:rPr>
        <w:t xml:space="preserve"> </w:t>
      </w:r>
      <w:r>
        <w:rPr>
          <w:color w:val="006FC0"/>
        </w:rPr>
        <w:t>Vineyard</w:t>
      </w:r>
      <w:r>
        <w:rPr>
          <w:color w:val="006FC0"/>
          <w:spacing w:val="-2"/>
        </w:rPr>
        <w:t xml:space="preserve"> </w:t>
      </w:r>
      <w:r>
        <w:rPr>
          <w:color w:val="006FC0"/>
        </w:rPr>
        <w:t>Haven,</w:t>
      </w:r>
      <w:r>
        <w:rPr>
          <w:color w:val="006FC0"/>
          <w:spacing w:val="-1"/>
        </w:rPr>
        <w:t xml:space="preserve"> </w:t>
      </w:r>
      <w:r>
        <w:rPr>
          <w:color w:val="006FC0"/>
        </w:rPr>
        <w:t>Harbor Homes</w:t>
      </w:r>
      <w:r>
        <w:rPr>
          <w:color w:val="006FC0"/>
          <w:spacing w:val="-2"/>
        </w:rPr>
        <w:t xml:space="preserve"> </w:t>
      </w:r>
      <w:r>
        <w:rPr>
          <w:color w:val="006FC0"/>
        </w:rPr>
        <w:t xml:space="preserve">of </w:t>
      </w:r>
      <w:r>
        <w:rPr>
          <w:color w:val="006FC0"/>
          <w:spacing w:val="-5"/>
        </w:rPr>
        <w:t>MV</w:t>
      </w:r>
    </w:p>
    <w:p w14:paraId="2E437504" w14:textId="77777777" w:rsidR="004D45DD" w:rsidRDefault="004D45DD">
      <w:pPr>
        <w:sectPr w:rsidR="004D45DD">
          <w:footerReference w:type="default" r:id="rId9"/>
          <w:type w:val="continuous"/>
          <w:pgSz w:w="12240" w:h="15840"/>
          <w:pgMar w:top="1460" w:right="400" w:bottom="280" w:left="1220" w:header="720" w:footer="720" w:gutter="0"/>
          <w:cols w:space="720"/>
        </w:sectPr>
      </w:pPr>
    </w:p>
    <w:p w14:paraId="2E437505" w14:textId="77777777" w:rsidR="004D45DD" w:rsidRDefault="00AF4803">
      <w:pPr>
        <w:spacing w:before="20"/>
        <w:ind w:left="498" w:right="1321"/>
        <w:jc w:val="center"/>
        <w:rPr>
          <w:b/>
          <w:sz w:val="32"/>
        </w:rPr>
      </w:pPr>
      <w:r>
        <w:rPr>
          <w:b/>
          <w:color w:val="006FC0"/>
          <w:sz w:val="32"/>
        </w:rPr>
        <w:lastRenderedPageBreak/>
        <w:t>Martha’s</w:t>
      </w:r>
      <w:r>
        <w:rPr>
          <w:b/>
          <w:color w:val="006FC0"/>
          <w:spacing w:val="-10"/>
          <w:sz w:val="32"/>
        </w:rPr>
        <w:t xml:space="preserve"> </w:t>
      </w:r>
      <w:r>
        <w:rPr>
          <w:b/>
          <w:color w:val="006FC0"/>
          <w:sz w:val="32"/>
        </w:rPr>
        <w:t>Vineyard</w:t>
      </w:r>
      <w:r>
        <w:rPr>
          <w:b/>
          <w:color w:val="006FC0"/>
          <w:spacing w:val="-12"/>
          <w:sz w:val="32"/>
        </w:rPr>
        <w:t xml:space="preserve"> </w:t>
      </w:r>
      <w:r>
        <w:rPr>
          <w:b/>
          <w:color w:val="006FC0"/>
          <w:sz w:val="32"/>
        </w:rPr>
        <w:t>Housing</w:t>
      </w:r>
      <w:r>
        <w:rPr>
          <w:b/>
          <w:color w:val="006FC0"/>
          <w:spacing w:val="-11"/>
          <w:sz w:val="32"/>
        </w:rPr>
        <w:t xml:space="preserve"> </w:t>
      </w:r>
      <w:r>
        <w:rPr>
          <w:b/>
          <w:color w:val="006FC0"/>
          <w:sz w:val="32"/>
        </w:rPr>
        <w:t>Needs</w:t>
      </w:r>
      <w:r>
        <w:rPr>
          <w:b/>
          <w:color w:val="006FC0"/>
          <w:spacing w:val="-9"/>
          <w:sz w:val="32"/>
        </w:rPr>
        <w:t xml:space="preserve"> </w:t>
      </w:r>
      <w:r>
        <w:rPr>
          <w:b/>
          <w:color w:val="006FC0"/>
          <w:spacing w:val="-2"/>
          <w:sz w:val="32"/>
        </w:rPr>
        <w:t>Assessment</w:t>
      </w:r>
    </w:p>
    <w:p w14:paraId="2E437506" w14:textId="77777777" w:rsidR="004D45DD" w:rsidRDefault="00AF4803">
      <w:pPr>
        <w:spacing w:before="190"/>
        <w:ind w:left="501" w:right="1321"/>
        <w:jc w:val="center"/>
        <w:rPr>
          <w:b/>
          <w:sz w:val="32"/>
        </w:rPr>
      </w:pPr>
      <w:r>
        <w:rPr>
          <w:b/>
          <w:color w:val="006FC0"/>
          <w:sz w:val="32"/>
        </w:rPr>
        <w:t>Table</w:t>
      </w:r>
      <w:r>
        <w:rPr>
          <w:b/>
          <w:color w:val="006FC0"/>
          <w:spacing w:val="-6"/>
          <w:sz w:val="32"/>
        </w:rPr>
        <w:t xml:space="preserve"> </w:t>
      </w:r>
      <w:r>
        <w:rPr>
          <w:b/>
          <w:color w:val="006FC0"/>
          <w:sz w:val="32"/>
        </w:rPr>
        <w:t>of</w:t>
      </w:r>
      <w:r>
        <w:rPr>
          <w:b/>
          <w:color w:val="006FC0"/>
          <w:spacing w:val="-7"/>
          <w:sz w:val="32"/>
        </w:rPr>
        <w:t xml:space="preserve"> </w:t>
      </w:r>
      <w:r>
        <w:rPr>
          <w:b/>
          <w:color w:val="006FC0"/>
          <w:spacing w:val="-2"/>
          <w:sz w:val="32"/>
        </w:rPr>
        <w:t>Contents</w:t>
      </w:r>
    </w:p>
    <w:p w14:paraId="2E437507" w14:textId="77777777" w:rsidR="004D45DD" w:rsidRDefault="004D45DD">
      <w:pPr>
        <w:pStyle w:val="BodyText"/>
        <w:spacing w:before="12"/>
        <w:rPr>
          <w:b/>
          <w:sz w:val="12"/>
        </w:rPr>
      </w:pPr>
    </w:p>
    <w:p w14:paraId="2E437508" w14:textId="77777777" w:rsidR="004D45DD" w:rsidRDefault="00AF4803">
      <w:pPr>
        <w:spacing w:before="34"/>
        <w:ind w:left="6739"/>
        <w:rPr>
          <w:b/>
          <w:sz w:val="32"/>
        </w:rPr>
      </w:pPr>
      <w:r>
        <w:rPr>
          <w:b/>
          <w:color w:val="006FC0"/>
          <w:spacing w:val="-4"/>
          <w:sz w:val="32"/>
        </w:rPr>
        <w:t>Page</w:t>
      </w:r>
    </w:p>
    <w:sdt>
      <w:sdtPr>
        <w:id w:val="-1309463070"/>
        <w:docPartObj>
          <w:docPartGallery w:val="Table of Contents"/>
          <w:docPartUnique/>
        </w:docPartObj>
      </w:sdtPr>
      <w:sdtEndPr/>
      <w:sdtContent>
        <w:p w14:paraId="2E437509" w14:textId="77777777" w:rsidR="004D45DD" w:rsidRDefault="00A8392F">
          <w:pPr>
            <w:pStyle w:val="TOC4"/>
            <w:numPr>
              <w:ilvl w:val="0"/>
              <w:numId w:val="19"/>
            </w:numPr>
            <w:tabs>
              <w:tab w:val="left" w:pos="1300"/>
              <w:tab w:val="left" w:pos="1301"/>
              <w:tab w:val="right" w:pos="6863"/>
            </w:tabs>
            <w:jc w:val="left"/>
          </w:pPr>
          <w:hyperlink w:anchor="_TOC_250000" w:history="1">
            <w:r w:rsidR="00AF4803">
              <w:rPr>
                <w:color w:val="006FC0"/>
              </w:rPr>
              <w:t>Executive</w:t>
            </w:r>
            <w:r w:rsidR="00AF4803">
              <w:rPr>
                <w:color w:val="006FC0"/>
                <w:spacing w:val="-14"/>
              </w:rPr>
              <w:t xml:space="preserve"> </w:t>
            </w:r>
            <w:r w:rsidR="00AF4803">
              <w:rPr>
                <w:color w:val="006FC0"/>
                <w:spacing w:val="-2"/>
              </w:rPr>
              <w:t>Summary</w:t>
            </w:r>
            <w:r w:rsidR="00AF4803">
              <w:rPr>
                <w:color w:val="006FC0"/>
              </w:rPr>
              <w:tab/>
            </w:r>
            <w:r w:rsidR="00AF4803">
              <w:rPr>
                <w:color w:val="006FC0"/>
                <w:spacing w:val="-10"/>
              </w:rPr>
              <w:t>1</w:t>
            </w:r>
          </w:hyperlink>
        </w:p>
        <w:p w14:paraId="2E43750A" w14:textId="77777777" w:rsidR="004D45DD" w:rsidRDefault="00AF4803">
          <w:pPr>
            <w:pStyle w:val="TOC3"/>
            <w:numPr>
              <w:ilvl w:val="0"/>
              <w:numId w:val="19"/>
            </w:numPr>
            <w:tabs>
              <w:tab w:val="left" w:pos="1300"/>
              <w:tab w:val="left" w:pos="1301"/>
              <w:tab w:val="right" w:pos="6863"/>
            </w:tabs>
            <w:spacing w:before="452"/>
            <w:ind w:hanging="618"/>
            <w:jc w:val="left"/>
          </w:pPr>
          <w:r>
            <w:rPr>
              <w:color w:val="006FC0"/>
              <w:spacing w:val="-2"/>
            </w:rPr>
            <w:t>Demographic</w:t>
          </w:r>
          <w:r>
            <w:rPr>
              <w:color w:val="006FC0"/>
            </w:rPr>
            <w:t xml:space="preserve"> </w:t>
          </w:r>
          <w:r>
            <w:rPr>
              <w:color w:val="006FC0"/>
              <w:spacing w:val="-2"/>
            </w:rPr>
            <w:t>Profile</w:t>
          </w:r>
          <w:r>
            <w:rPr>
              <w:color w:val="006FC0"/>
            </w:rPr>
            <w:tab/>
          </w:r>
          <w:r>
            <w:rPr>
              <w:color w:val="006FC0"/>
              <w:spacing w:val="-10"/>
            </w:rPr>
            <w:t>9</w:t>
          </w:r>
        </w:p>
        <w:p w14:paraId="2E43750B" w14:textId="77777777" w:rsidR="004D45DD" w:rsidRDefault="00AF4803">
          <w:pPr>
            <w:pStyle w:val="TOC5"/>
            <w:tabs>
              <w:tab w:val="right" w:pos="6843"/>
            </w:tabs>
            <w:spacing w:before="34"/>
          </w:pPr>
          <w:r>
            <w:t>Population</w:t>
          </w:r>
          <w:r>
            <w:rPr>
              <w:spacing w:val="-8"/>
            </w:rPr>
            <w:t xml:space="preserve"> </w:t>
          </w:r>
          <w:r>
            <w:rPr>
              <w:spacing w:val="-2"/>
            </w:rPr>
            <w:t>Growth</w:t>
          </w:r>
          <w:r>
            <w:tab/>
          </w:r>
          <w:r>
            <w:rPr>
              <w:spacing w:val="-10"/>
            </w:rPr>
            <w:t>9</w:t>
          </w:r>
        </w:p>
        <w:p w14:paraId="2E43750C" w14:textId="77777777" w:rsidR="004D45DD" w:rsidRDefault="00AF4803">
          <w:pPr>
            <w:pStyle w:val="TOC5"/>
            <w:tabs>
              <w:tab w:val="right" w:pos="6984"/>
            </w:tabs>
          </w:pPr>
          <w:r>
            <w:t>Age</w:t>
          </w:r>
          <w:r>
            <w:rPr>
              <w:spacing w:val="-2"/>
            </w:rPr>
            <w:t xml:space="preserve"> Distribution</w:t>
          </w:r>
          <w:r>
            <w:tab/>
          </w:r>
          <w:r>
            <w:rPr>
              <w:spacing w:val="-5"/>
            </w:rPr>
            <w:t>11</w:t>
          </w:r>
        </w:p>
        <w:p w14:paraId="2E43750D" w14:textId="77777777" w:rsidR="004D45DD" w:rsidRDefault="00AF4803">
          <w:pPr>
            <w:pStyle w:val="TOC5"/>
            <w:tabs>
              <w:tab w:val="right" w:pos="6984"/>
            </w:tabs>
            <w:spacing w:before="25"/>
          </w:pPr>
          <w:r>
            <w:rPr>
              <w:spacing w:val="-4"/>
            </w:rPr>
            <w:t>Race</w:t>
          </w:r>
          <w:r>
            <w:tab/>
          </w:r>
          <w:r>
            <w:rPr>
              <w:spacing w:val="-5"/>
            </w:rPr>
            <w:t>13</w:t>
          </w:r>
        </w:p>
        <w:p w14:paraId="2E43750E" w14:textId="77777777" w:rsidR="004D45DD" w:rsidRDefault="00AF4803">
          <w:pPr>
            <w:pStyle w:val="TOC5"/>
            <w:tabs>
              <w:tab w:val="right" w:pos="6984"/>
            </w:tabs>
          </w:pPr>
          <w:r>
            <w:rPr>
              <w:spacing w:val="-2"/>
            </w:rPr>
            <w:t>Households</w:t>
          </w:r>
          <w:r>
            <w:tab/>
          </w:r>
          <w:r>
            <w:rPr>
              <w:spacing w:val="-5"/>
            </w:rPr>
            <w:t>13</w:t>
          </w:r>
        </w:p>
        <w:p w14:paraId="2E43750F" w14:textId="77777777" w:rsidR="004D45DD" w:rsidRDefault="00AF4803">
          <w:pPr>
            <w:pStyle w:val="TOC2"/>
            <w:numPr>
              <w:ilvl w:val="0"/>
              <w:numId w:val="19"/>
            </w:numPr>
            <w:tabs>
              <w:tab w:val="left" w:pos="1300"/>
              <w:tab w:val="left" w:pos="1301"/>
              <w:tab w:val="right" w:pos="7023"/>
            </w:tabs>
            <w:ind w:hanging="702"/>
            <w:jc w:val="left"/>
          </w:pPr>
          <w:r>
            <w:rPr>
              <w:color w:val="006FC0"/>
            </w:rPr>
            <w:t>Economic</w:t>
          </w:r>
          <w:r>
            <w:rPr>
              <w:color w:val="006FC0"/>
              <w:spacing w:val="-15"/>
            </w:rPr>
            <w:t xml:space="preserve"> </w:t>
          </w:r>
          <w:r>
            <w:rPr>
              <w:color w:val="006FC0"/>
              <w:spacing w:val="-2"/>
            </w:rPr>
            <w:t>Profile</w:t>
          </w:r>
          <w:r>
            <w:rPr>
              <w:color w:val="006FC0"/>
            </w:rPr>
            <w:tab/>
          </w:r>
          <w:r>
            <w:rPr>
              <w:color w:val="006FC0"/>
              <w:spacing w:val="-5"/>
            </w:rPr>
            <w:t>14</w:t>
          </w:r>
        </w:p>
        <w:p w14:paraId="2E437510" w14:textId="77777777" w:rsidR="004D45DD" w:rsidRDefault="00AF4803">
          <w:pPr>
            <w:pStyle w:val="TOC5"/>
            <w:tabs>
              <w:tab w:val="right" w:pos="6985"/>
            </w:tabs>
            <w:spacing w:before="33"/>
          </w:pPr>
          <w:r>
            <w:t>Income</w:t>
          </w:r>
          <w:r>
            <w:rPr>
              <w:spacing w:val="-5"/>
            </w:rPr>
            <w:t xml:space="preserve"> </w:t>
          </w:r>
          <w:r>
            <w:t>and</w:t>
          </w:r>
          <w:r>
            <w:rPr>
              <w:spacing w:val="-3"/>
            </w:rPr>
            <w:t xml:space="preserve"> </w:t>
          </w:r>
          <w:r>
            <w:rPr>
              <w:spacing w:val="-2"/>
            </w:rPr>
            <w:t>Poverty</w:t>
          </w:r>
          <w:r>
            <w:tab/>
          </w:r>
          <w:r>
            <w:rPr>
              <w:spacing w:val="-5"/>
            </w:rPr>
            <w:t>14</w:t>
          </w:r>
        </w:p>
        <w:p w14:paraId="2E437511" w14:textId="77777777" w:rsidR="004D45DD" w:rsidRDefault="00AF4803">
          <w:pPr>
            <w:pStyle w:val="TOC5"/>
            <w:tabs>
              <w:tab w:val="right" w:pos="6985"/>
            </w:tabs>
            <w:spacing w:before="29"/>
          </w:pPr>
          <w:r>
            <w:rPr>
              <w:spacing w:val="-2"/>
            </w:rPr>
            <w:t>Employment</w:t>
          </w:r>
          <w:r>
            <w:tab/>
          </w:r>
          <w:r>
            <w:rPr>
              <w:spacing w:val="-5"/>
            </w:rPr>
            <w:t>17</w:t>
          </w:r>
        </w:p>
        <w:p w14:paraId="2E437512" w14:textId="77777777" w:rsidR="004D45DD" w:rsidRDefault="00AF4803">
          <w:pPr>
            <w:pStyle w:val="TOC5"/>
            <w:tabs>
              <w:tab w:val="right" w:pos="6984"/>
            </w:tabs>
            <w:spacing w:before="25"/>
          </w:pPr>
          <w:r>
            <w:t>People</w:t>
          </w:r>
          <w:r>
            <w:rPr>
              <w:spacing w:val="-3"/>
            </w:rPr>
            <w:t xml:space="preserve"> </w:t>
          </w:r>
          <w:r>
            <w:t>with</w:t>
          </w:r>
          <w:r>
            <w:rPr>
              <w:spacing w:val="-2"/>
            </w:rPr>
            <w:t xml:space="preserve"> Disabilities</w:t>
          </w:r>
          <w:r>
            <w:tab/>
          </w:r>
          <w:r>
            <w:rPr>
              <w:spacing w:val="-5"/>
            </w:rPr>
            <w:t>20</w:t>
          </w:r>
        </w:p>
        <w:p w14:paraId="2E437513" w14:textId="77777777" w:rsidR="004D45DD" w:rsidRDefault="00AF4803">
          <w:pPr>
            <w:pStyle w:val="TOC5"/>
            <w:tabs>
              <w:tab w:val="right" w:pos="6984"/>
            </w:tabs>
          </w:pPr>
          <w:r>
            <w:rPr>
              <w:spacing w:val="-2"/>
            </w:rPr>
            <w:t>Revenue</w:t>
          </w:r>
          <w:r>
            <w:tab/>
          </w:r>
          <w:r>
            <w:rPr>
              <w:spacing w:val="-5"/>
            </w:rPr>
            <w:t>20</w:t>
          </w:r>
        </w:p>
        <w:p w14:paraId="2E437514" w14:textId="77777777" w:rsidR="004D45DD" w:rsidRDefault="00AF4803">
          <w:pPr>
            <w:pStyle w:val="TOC2"/>
            <w:numPr>
              <w:ilvl w:val="0"/>
              <w:numId w:val="19"/>
            </w:numPr>
            <w:tabs>
              <w:tab w:val="left" w:pos="1300"/>
              <w:tab w:val="left" w:pos="1301"/>
              <w:tab w:val="right" w:pos="7023"/>
            </w:tabs>
            <w:ind w:hanging="721"/>
            <w:jc w:val="left"/>
          </w:pPr>
          <w:r>
            <w:rPr>
              <w:color w:val="006FC0"/>
            </w:rPr>
            <w:t>Housing</w:t>
          </w:r>
          <w:r>
            <w:rPr>
              <w:color w:val="006FC0"/>
              <w:spacing w:val="-9"/>
            </w:rPr>
            <w:t xml:space="preserve"> </w:t>
          </w:r>
          <w:r>
            <w:rPr>
              <w:color w:val="006FC0"/>
            </w:rPr>
            <w:t>and</w:t>
          </w:r>
          <w:r>
            <w:rPr>
              <w:color w:val="006FC0"/>
              <w:spacing w:val="-10"/>
            </w:rPr>
            <w:t xml:space="preserve"> </w:t>
          </w:r>
          <w:r>
            <w:rPr>
              <w:color w:val="006FC0"/>
            </w:rPr>
            <w:t>Water</w:t>
          </w:r>
          <w:r>
            <w:rPr>
              <w:color w:val="006FC0"/>
              <w:spacing w:val="-8"/>
            </w:rPr>
            <w:t xml:space="preserve"> </w:t>
          </w:r>
          <w:r>
            <w:rPr>
              <w:color w:val="006FC0"/>
            </w:rPr>
            <w:t>Quality</w:t>
          </w:r>
          <w:r>
            <w:rPr>
              <w:color w:val="006FC0"/>
              <w:spacing w:val="-7"/>
            </w:rPr>
            <w:t xml:space="preserve"> </w:t>
          </w:r>
          <w:r>
            <w:rPr>
              <w:color w:val="006FC0"/>
              <w:spacing w:val="-2"/>
            </w:rPr>
            <w:t>Profile</w:t>
          </w:r>
          <w:r>
            <w:rPr>
              <w:color w:val="006FC0"/>
            </w:rPr>
            <w:tab/>
          </w:r>
          <w:r>
            <w:rPr>
              <w:color w:val="006FC0"/>
              <w:spacing w:val="-5"/>
            </w:rPr>
            <w:t>23</w:t>
          </w:r>
        </w:p>
        <w:p w14:paraId="2E437515" w14:textId="77777777" w:rsidR="004D45DD" w:rsidRDefault="00AF4803">
          <w:pPr>
            <w:pStyle w:val="TOC5"/>
            <w:tabs>
              <w:tab w:val="right" w:pos="6985"/>
            </w:tabs>
            <w:spacing w:before="33"/>
          </w:pPr>
          <w:r>
            <w:t>Housing</w:t>
          </w:r>
          <w:r>
            <w:rPr>
              <w:spacing w:val="-6"/>
            </w:rPr>
            <w:t xml:space="preserve"> </w:t>
          </w:r>
          <w:r>
            <w:t>Growth</w:t>
          </w:r>
          <w:r>
            <w:rPr>
              <w:spacing w:val="-4"/>
            </w:rPr>
            <w:t xml:space="preserve"> </w:t>
          </w:r>
          <w:r>
            <w:t>and</w:t>
          </w:r>
          <w:r>
            <w:rPr>
              <w:spacing w:val="-4"/>
            </w:rPr>
            <w:t xml:space="preserve"> </w:t>
          </w:r>
          <w:r>
            <w:rPr>
              <w:spacing w:val="-2"/>
            </w:rPr>
            <w:t>Occupancy</w:t>
          </w:r>
          <w:r>
            <w:tab/>
          </w:r>
          <w:r>
            <w:rPr>
              <w:spacing w:val="-5"/>
            </w:rPr>
            <w:t>23</w:t>
          </w:r>
        </w:p>
        <w:p w14:paraId="2E437516" w14:textId="77777777" w:rsidR="004D45DD" w:rsidRDefault="00AF4803">
          <w:pPr>
            <w:pStyle w:val="TOC5"/>
            <w:tabs>
              <w:tab w:val="right" w:pos="6985"/>
            </w:tabs>
          </w:pPr>
          <w:r>
            <w:t>Types</w:t>
          </w:r>
          <w:r>
            <w:rPr>
              <w:spacing w:val="-6"/>
            </w:rPr>
            <w:t xml:space="preserve"> </w:t>
          </w:r>
          <w:r>
            <w:t>of</w:t>
          </w:r>
          <w:r>
            <w:rPr>
              <w:spacing w:val="-3"/>
            </w:rPr>
            <w:t xml:space="preserve"> </w:t>
          </w:r>
          <w:r>
            <w:t>Structures</w:t>
          </w:r>
          <w:r>
            <w:rPr>
              <w:spacing w:val="-3"/>
            </w:rPr>
            <w:t xml:space="preserve"> </w:t>
          </w:r>
          <w:r>
            <w:t>and</w:t>
          </w:r>
          <w:r>
            <w:rPr>
              <w:spacing w:val="-2"/>
            </w:rPr>
            <w:t xml:space="preserve"> Units</w:t>
          </w:r>
          <w:r>
            <w:tab/>
          </w:r>
          <w:r>
            <w:rPr>
              <w:spacing w:val="-5"/>
            </w:rPr>
            <w:t>25</w:t>
          </w:r>
        </w:p>
        <w:p w14:paraId="2E437517" w14:textId="77777777" w:rsidR="004D45DD" w:rsidRDefault="00AF4803">
          <w:pPr>
            <w:pStyle w:val="TOC5"/>
            <w:tabs>
              <w:tab w:val="right" w:pos="6985"/>
            </w:tabs>
            <w:spacing w:before="26"/>
          </w:pPr>
          <w:r>
            <w:t>Water</w:t>
          </w:r>
          <w:r>
            <w:rPr>
              <w:spacing w:val="-4"/>
            </w:rPr>
            <w:t xml:space="preserve"> </w:t>
          </w:r>
          <w:r>
            <w:t>Quality</w:t>
          </w:r>
          <w:r>
            <w:rPr>
              <w:spacing w:val="-3"/>
            </w:rPr>
            <w:t xml:space="preserve"> </w:t>
          </w:r>
          <w:r>
            <w:t>and</w:t>
          </w:r>
          <w:r>
            <w:rPr>
              <w:spacing w:val="-3"/>
            </w:rPr>
            <w:t xml:space="preserve"> </w:t>
          </w:r>
          <w:r>
            <w:t>Nitrogen</w:t>
          </w:r>
          <w:r>
            <w:rPr>
              <w:spacing w:val="-3"/>
            </w:rPr>
            <w:t xml:space="preserve"> </w:t>
          </w:r>
          <w:r>
            <w:rPr>
              <w:spacing w:val="-2"/>
            </w:rPr>
            <w:t>Loading</w:t>
          </w:r>
          <w:r>
            <w:tab/>
          </w:r>
          <w:r>
            <w:rPr>
              <w:spacing w:val="-5"/>
            </w:rPr>
            <w:t>26</w:t>
          </w:r>
        </w:p>
        <w:p w14:paraId="2E437518" w14:textId="77777777" w:rsidR="004D45DD" w:rsidRDefault="00AF4803">
          <w:pPr>
            <w:pStyle w:val="TOC5"/>
            <w:tabs>
              <w:tab w:val="right" w:pos="6985"/>
            </w:tabs>
          </w:pPr>
          <w:r>
            <w:t>Housing</w:t>
          </w:r>
          <w:r>
            <w:rPr>
              <w:spacing w:val="-6"/>
            </w:rPr>
            <w:t xml:space="preserve"> </w:t>
          </w:r>
          <w:r>
            <w:t>Costs</w:t>
          </w:r>
          <w:r>
            <w:rPr>
              <w:spacing w:val="-5"/>
            </w:rPr>
            <w:t xml:space="preserve"> </w:t>
          </w:r>
          <w:r>
            <w:t>and</w:t>
          </w:r>
          <w:r>
            <w:rPr>
              <w:spacing w:val="-3"/>
            </w:rPr>
            <w:t xml:space="preserve"> </w:t>
          </w:r>
          <w:r>
            <w:rPr>
              <w:spacing w:val="-2"/>
            </w:rPr>
            <w:t>Affordability</w:t>
          </w:r>
          <w:r>
            <w:tab/>
          </w:r>
          <w:r>
            <w:rPr>
              <w:spacing w:val="-5"/>
            </w:rPr>
            <w:t>27</w:t>
          </w:r>
        </w:p>
        <w:p w14:paraId="2E437519" w14:textId="77777777" w:rsidR="004D45DD" w:rsidRDefault="00AF4803">
          <w:pPr>
            <w:pStyle w:val="TOC5"/>
            <w:tabs>
              <w:tab w:val="right" w:pos="6985"/>
            </w:tabs>
          </w:pPr>
          <w:r>
            <w:t>Subsidized</w:t>
          </w:r>
          <w:r>
            <w:rPr>
              <w:spacing w:val="-6"/>
            </w:rPr>
            <w:t xml:space="preserve"> </w:t>
          </w:r>
          <w:r>
            <w:t>Housing</w:t>
          </w:r>
          <w:r>
            <w:rPr>
              <w:spacing w:val="-9"/>
            </w:rPr>
            <w:t xml:space="preserve"> </w:t>
          </w:r>
          <w:r>
            <w:t>Inventory</w:t>
          </w:r>
          <w:r>
            <w:rPr>
              <w:spacing w:val="-6"/>
            </w:rPr>
            <w:t xml:space="preserve"> </w:t>
          </w:r>
          <w:r>
            <w:rPr>
              <w:spacing w:val="-4"/>
            </w:rPr>
            <w:t>(SHI)</w:t>
          </w:r>
          <w:r>
            <w:tab/>
          </w:r>
          <w:r>
            <w:rPr>
              <w:spacing w:val="-5"/>
            </w:rPr>
            <w:t>34</w:t>
          </w:r>
        </w:p>
        <w:p w14:paraId="2E43751A" w14:textId="77777777" w:rsidR="004D45DD" w:rsidRDefault="00AF4803">
          <w:pPr>
            <w:pStyle w:val="TOC3"/>
            <w:numPr>
              <w:ilvl w:val="0"/>
              <w:numId w:val="19"/>
            </w:numPr>
            <w:tabs>
              <w:tab w:val="left" w:pos="1300"/>
              <w:tab w:val="left" w:pos="1301"/>
              <w:tab w:val="right" w:pos="7023"/>
            </w:tabs>
            <w:ind w:hanging="635"/>
            <w:jc w:val="left"/>
          </w:pPr>
          <w:r>
            <w:rPr>
              <w:color w:val="006FC0"/>
            </w:rPr>
            <w:t>Key</w:t>
          </w:r>
          <w:r>
            <w:rPr>
              <w:color w:val="006FC0"/>
              <w:spacing w:val="-7"/>
            </w:rPr>
            <w:t xml:space="preserve"> </w:t>
          </w:r>
          <w:r>
            <w:rPr>
              <w:color w:val="006FC0"/>
            </w:rPr>
            <w:t>Findings</w:t>
          </w:r>
          <w:r>
            <w:rPr>
              <w:color w:val="006FC0"/>
              <w:spacing w:val="-8"/>
            </w:rPr>
            <w:t xml:space="preserve"> </w:t>
          </w:r>
          <w:r>
            <w:rPr>
              <w:color w:val="006FC0"/>
            </w:rPr>
            <w:t>and</w:t>
          </w:r>
          <w:r>
            <w:rPr>
              <w:color w:val="006FC0"/>
              <w:spacing w:val="-7"/>
            </w:rPr>
            <w:t xml:space="preserve"> </w:t>
          </w:r>
          <w:r>
            <w:rPr>
              <w:color w:val="006FC0"/>
              <w:spacing w:val="-2"/>
            </w:rPr>
            <w:t>Recommendations</w:t>
          </w:r>
          <w:r>
            <w:rPr>
              <w:color w:val="006FC0"/>
            </w:rPr>
            <w:tab/>
          </w:r>
          <w:r>
            <w:rPr>
              <w:color w:val="006FC0"/>
              <w:spacing w:val="-5"/>
            </w:rPr>
            <w:t>37</w:t>
          </w:r>
        </w:p>
        <w:p w14:paraId="2E43751B" w14:textId="77777777" w:rsidR="004D45DD" w:rsidRDefault="00AF4803">
          <w:pPr>
            <w:pStyle w:val="TOC1"/>
            <w:tabs>
              <w:tab w:val="left" w:pos="2380"/>
              <w:tab w:val="right" w:pos="7023"/>
            </w:tabs>
            <w:spacing w:before="451"/>
          </w:pPr>
          <w:r>
            <w:rPr>
              <w:color w:val="006FC0"/>
            </w:rPr>
            <w:t>Appendix</w:t>
          </w:r>
          <w:r>
            <w:rPr>
              <w:color w:val="006FC0"/>
              <w:spacing w:val="-13"/>
            </w:rPr>
            <w:t xml:space="preserve"> </w:t>
          </w:r>
          <w:r>
            <w:rPr>
              <w:color w:val="006FC0"/>
              <w:spacing w:val="-5"/>
            </w:rPr>
            <w:t>1:</w:t>
          </w:r>
          <w:r>
            <w:rPr>
              <w:color w:val="006FC0"/>
            </w:rPr>
            <w:tab/>
          </w:r>
          <w:r>
            <w:rPr>
              <w:color w:val="006FC0"/>
              <w:spacing w:val="-2"/>
            </w:rPr>
            <w:t>Affordability</w:t>
          </w:r>
          <w:r>
            <w:rPr>
              <w:color w:val="006FC0"/>
            </w:rPr>
            <w:t xml:space="preserve"> </w:t>
          </w:r>
          <w:r>
            <w:rPr>
              <w:color w:val="006FC0"/>
              <w:spacing w:val="-4"/>
            </w:rPr>
            <w:t>Gaps</w:t>
          </w:r>
          <w:r>
            <w:rPr>
              <w:color w:val="006FC0"/>
            </w:rPr>
            <w:tab/>
          </w:r>
          <w:r>
            <w:rPr>
              <w:color w:val="006FC0"/>
              <w:spacing w:val="-5"/>
            </w:rPr>
            <w:t>47</w:t>
          </w:r>
        </w:p>
        <w:p w14:paraId="2E43751C" w14:textId="77777777" w:rsidR="004D45DD" w:rsidRDefault="00AF4803">
          <w:pPr>
            <w:pStyle w:val="TOC1"/>
            <w:tabs>
              <w:tab w:val="left" w:pos="2380"/>
              <w:tab w:val="right" w:pos="7023"/>
            </w:tabs>
            <w:spacing w:before="33"/>
          </w:pPr>
          <w:r>
            <w:rPr>
              <w:color w:val="006FC0"/>
            </w:rPr>
            <w:t>Appendix</w:t>
          </w:r>
          <w:r>
            <w:rPr>
              <w:color w:val="006FC0"/>
              <w:spacing w:val="-13"/>
            </w:rPr>
            <w:t xml:space="preserve"> </w:t>
          </w:r>
          <w:r>
            <w:rPr>
              <w:color w:val="006FC0"/>
              <w:spacing w:val="-5"/>
            </w:rPr>
            <w:t>2:</w:t>
          </w:r>
          <w:r>
            <w:rPr>
              <w:color w:val="006FC0"/>
            </w:rPr>
            <w:tab/>
            <w:t>Subsidized</w:t>
          </w:r>
          <w:r>
            <w:rPr>
              <w:color w:val="006FC0"/>
              <w:spacing w:val="-13"/>
            </w:rPr>
            <w:t xml:space="preserve"> </w:t>
          </w:r>
          <w:r>
            <w:rPr>
              <w:color w:val="006FC0"/>
            </w:rPr>
            <w:t>Housing</w:t>
          </w:r>
          <w:r>
            <w:rPr>
              <w:color w:val="006FC0"/>
              <w:spacing w:val="-13"/>
            </w:rPr>
            <w:t xml:space="preserve"> </w:t>
          </w:r>
          <w:r>
            <w:rPr>
              <w:color w:val="006FC0"/>
              <w:spacing w:val="-2"/>
            </w:rPr>
            <w:t>Inventory</w:t>
          </w:r>
          <w:r>
            <w:rPr>
              <w:color w:val="006FC0"/>
            </w:rPr>
            <w:tab/>
          </w:r>
          <w:r>
            <w:rPr>
              <w:color w:val="006FC0"/>
              <w:spacing w:val="-5"/>
            </w:rPr>
            <w:t>49</w:t>
          </w:r>
        </w:p>
        <w:p w14:paraId="2E43751D" w14:textId="77777777" w:rsidR="004D45DD" w:rsidRDefault="00AF4803">
          <w:pPr>
            <w:pStyle w:val="TOC1"/>
            <w:tabs>
              <w:tab w:val="left" w:pos="2380"/>
              <w:tab w:val="right" w:pos="7023"/>
            </w:tabs>
          </w:pPr>
          <w:r>
            <w:rPr>
              <w:color w:val="006FC0"/>
            </w:rPr>
            <w:t>Appendix</w:t>
          </w:r>
          <w:r>
            <w:rPr>
              <w:color w:val="006FC0"/>
              <w:spacing w:val="-13"/>
            </w:rPr>
            <w:t xml:space="preserve"> </w:t>
          </w:r>
          <w:r>
            <w:rPr>
              <w:color w:val="006FC0"/>
              <w:spacing w:val="-5"/>
            </w:rPr>
            <w:t>3:</w:t>
          </w:r>
          <w:r>
            <w:rPr>
              <w:color w:val="006FC0"/>
            </w:rPr>
            <w:tab/>
            <w:t>DCRHA</w:t>
          </w:r>
          <w:r>
            <w:rPr>
              <w:color w:val="006FC0"/>
              <w:spacing w:val="-17"/>
            </w:rPr>
            <w:t xml:space="preserve"> </w:t>
          </w:r>
          <w:r>
            <w:rPr>
              <w:color w:val="006FC0"/>
            </w:rPr>
            <w:t>Waitlist/Income</w:t>
          </w:r>
          <w:r>
            <w:rPr>
              <w:color w:val="006FC0"/>
              <w:spacing w:val="-17"/>
            </w:rPr>
            <w:t xml:space="preserve"> </w:t>
          </w:r>
          <w:r>
            <w:rPr>
              <w:color w:val="006FC0"/>
              <w:spacing w:val="-2"/>
            </w:rPr>
            <w:t>Limits</w:t>
          </w:r>
          <w:r>
            <w:rPr>
              <w:color w:val="006FC0"/>
            </w:rPr>
            <w:tab/>
          </w:r>
          <w:r>
            <w:rPr>
              <w:color w:val="006FC0"/>
              <w:spacing w:val="-5"/>
            </w:rPr>
            <w:t>52</w:t>
          </w:r>
        </w:p>
      </w:sdtContent>
    </w:sdt>
    <w:p w14:paraId="2E43751E" w14:textId="77777777" w:rsidR="004D45DD" w:rsidRDefault="00AF4803">
      <w:pPr>
        <w:tabs>
          <w:tab w:val="left" w:pos="2380"/>
        </w:tabs>
        <w:spacing w:before="30"/>
        <w:ind w:left="220"/>
        <w:rPr>
          <w:b/>
          <w:sz w:val="32"/>
        </w:rPr>
      </w:pPr>
      <w:r>
        <w:rPr>
          <w:b/>
          <w:color w:val="006FC0"/>
          <w:sz w:val="32"/>
        </w:rPr>
        <w:t>Appendix</w:t>
      </w:r>
      <w:r>
        <w:rPr>
          <w:b/>
          <w:color w:val="006FC0"/>
          <w:spacing w:val="-13"/>
          <w:sz w:val="32"/>
        </w:rPr>
        <w:t xml:space="preserve"> </w:t>
      </w:r>
      <w:r>
        <w:rPr>
          <w:b/>
          <w:color w:val="006FC0"/>
          <w:spacing w:val="-5"/>
          <w:sz w:val="32"/>
        </w:rPr>
        <w:t>4:</w:t>
      </w:r>
      <w:r>
        <w:rPr>
          <w:b/>
          <w:color w:val="006FC0"/>
          <w:sz w:val="32"/>
        </w:rPr>
        <w:tab/>
        <w:t>Coastal</w:t>
      </w:r>
      <w:r>
        <w:rPr>
          <w:b/>
          <w:color w:val="006FC0"/>
          <w:spacing w:val="-9"/>
          <w:sz w:val="32"/>
        </w:rPr>
        <w:t xml:space="preserve"> </w:t>
      </w:r>
      <w:r>
        <w:rPr>
          <w:b/>
          <w:color w:val="006FC0"/>
          <w:sz w:val="32"/>
        </w:rPr>
        <w:t>Ponds</w:t>
      </w:r>
      <w:r>
        <w:rPr>
          <w:b/>
          <w:color w:val="006FC0"/>
          <w:spacing w:val="-9"/>
          <w:sz w:val="32"/>
        </w:rPr>
        <w:t xml:space="preserve"> </w:t>
      </w:r>
      <w:r>
        <w:rPr>
          <w:b/>
          <w:color w:val="006FC0"/>
          <w:sz w:val="32"/>
        </w:rPr>
        <w:t>Summary</w:t>
      </w:r>
      <w:r>
        <w:rPr>
          <w:b/>
          <w:color w:val="006FC0"/>
          <w:spacing w:val="-9"/>
          <w:sz w:val="32"/>
        </w:rPr>
        <w:t xml:space="preserve"> </w:t>
      </w:r>
      <w:r>
        <w:rPr>
          <w:b/>
          <w:color w:val="006FC0"/>
          <w:sz w:val="32"/>
        </w:rPr>
        <w:t>Matrix</w:t>
      </w:r>
      <w:r>
        <w:rPr>
          <w:b/>
          <w:color w:val="006FC0"/>
          <w:spacing w:val="56"/>
          <w:sz w:val="32"/>
        </w:rPr>
        <w:t xml:space="preserve"> </w:t>
      </w:r>
      <w:r>
        <w:rPr>
          <w:b/>
          <w:color w:val="006FC0"/>
          <w:spacing w:val="-5"/>
          <w:sz w:val="32"/>
        </w:rPr>
        <w:t>53</w:t>
      </w:r>
    </w:p>
    <w:p w14:paraId="2E43751F" w14:textId="77777777" w:rsidR="004D45DD" w:rsidRDefault="004D45DD">
      <w:pPr>
        <w:pStyle w:val="BodyText"/>
        <w:rPr>
          <w:b/>
        </w:rPr>
      </w:pPr>
    </w:p>
    <w:p w14:paraId="2E437522" w14:textId="77777777" w:rsidR="004D45DD" w:rsidRDefault="00AF4803">
      <w:pPr>
        <w:pStyle w:val="BodyText"/>
        <w:tabs>
          <w:tab w:val="left" w:pos="9202"/>
        </w:tabs>
        <w:spacing w:before="195"/>
        <w:ind w:left="220"/>
        <w:rPr>
          <w:rFonts w:ascii="Calibri Light" w:hAnsi="Calibri Light"/>
          <w:sz w:val="20"/>
        </w:rPr>
      </w:pPr>
      <w:r>
        <w:rPr>
          <w:color w:val="4471C4"/>
        </w:rPr>
        <w:t>Martha’s</w:t>
      </w:r>
      <w:r>
        <w:rPr>
          <w:color w:val="4471C4"/>
          <w:spacing w:val="-7"/>
        </w:rPr>
        <w:t xml:space="preserve"> </w:t>
      </w:r>
      <w:r>
        <w:rPr>
          <w:color w:val="4471C4"/>
        </w:rPr>
        <w:t>Vineyard</w:t>
      </w:r>
      <w:r>
        <w:rPr>
          <w:color w:val="4471C4"/>
          <w:spacing w:val="-4"/>
        </w:rPr>
        <w:t xml:space="preserve"> </w:t>
      </w:r>
      <w:r>
        <w:rPr>
          <w:color w:val="4471C4"/>
        </w:rPr>
        <w:t>Housing</w:t>
      </w:r>
      <w:r>
        <w:rPr>
          <w:color w:val="4471C4"/>
          <w:spacing w:val="-6"/>
        </w:rPr>
        <w:t xml:space="preserve"> </w:t>
      </w:r>
      <w:r>
        <w:rPr>
          <w:color w:val="4471C4"/>
        </w:rPr>
        <w:t>Needs</w:t>
      </w:r>
      <w:r>
        <w:rPr>
          <w:color w:val="4471C4"/>
          <w:spacing w:val="-3"/>
        </w:rPr>
        <w:t xml:space="preserve"> </w:t>
      </w:r>
      <w:r>
        <w:rPr>
          <w:color w:val="4471C4"/>
        </w:rPr>
        <w:t>Assessment</w:t>
      </w:r>
      <w:r>
        <w:rPr>
          <w:color w:val="4471C4"/>
          <w:spacing w:val="-5"/>
        </w:rPr>
        <w:t xml:space="preserve"> </w:t>
      </w:r>
      <w:r>
        <w:rPr>
          <w:color w:val="4471C4"/>
          <w:spacing w:val="-4"/>
        </w:rPr>
        <w:t>2020</w:t>
      </w:r>
      <w:r>
        <w:rPr>
          <w:color w:val="4471C4"/>
        </w:rPr>
        <w:tab/>
      </w:r>
      <w:r>
        <w:rPr>
          <w:rFonts w:ascii="Calibri Light" w:hAnsi="Calibri Light"/>
          <w:color w:val="4471C4"/>
          <w:sz w:val="20"/>
        </w:rPr>
        <w:t>pg.</w:t>
      </w:r>
      <w:r>
        <w:rPr>
          <w:rFonts w:ascii="Calibri Light" w:hAnsi="Calibri Light"/>
          <w:color w:val="4471C4"/>
          <w:spacing w:val="-4"/>
          <w:sz w:val="20"/>
        </w:rPr>
        <w:t xml:space="preserve"> </w:t>
      </w:r>
      <w:r>
        <w:rPr>
          <w:rFonts w:ascii="Calibri Light" w:hAnsi="Calibri Light"/>
          <w:color w:val="4471C4"/>
          <w:spacing w:val="-5"/>
          <w:sz w:val="20"/>
        </w:rPr>
        <w:t>ii</w:t>
      </w:r>
    </w:p>
    <w:p w14:paraId="2E437523" w14:textId="77777777" w:rsidR="004D45DD" w:rsidRDefault="004D45DD">
      <w:pPr>
        <w:rPr>
          <w:rFonts w:ascii="Calibri Light" w:hAnsi="Calibri Light"/>
          <w:sz w:val="20"/>
        </w:rPr>
        <w:sectPr w:rsidR="004D45DD" w:rsidSect="00C27B7E">
          <w:footerReference w:type="default" r:id="rId10"/>
          <w:pgSz w:w="12240" w:h="15840"/>
          <w:pgMar w:top="142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pgNumType w:start="1"/>
          <w:cols w:space="720"/>
        </w:sectPr>
      </w:pPr>
    </w:p>
    <w:p w14:paraId="2E437524" w14:textId="77777777" w:rsidR="004D45DD" w:rsidRDefault="00AF4803">
      <w:pPr>
        <w:spacing w:before="20"/>
        <w:ind w:left="498" w:right="1321"/>
        <w:jc w:val="center"/>
        <w:rPr>
          <w:b/>
          <w:sz w:val="32"/>
        </w:rPr>
      </w:pPr>
      <w:r>
        <w:rPr>
          <w:b/>
          <w:color w:val="006FC0"/>
          <w:sz w:val="32"/>
        </w:rPr>
        <w:lastRenderedPageBreak/>
        <w:t>Martha’s</w:t>
      </w:r>
      <w:r>
        <w:rPr>
          <w:b/>
          <w:color w:val="006FC0"/>
          <w:spacing w:val="-10"/>
          <w:sz w:val="32"/>
        </w:rPr>
        <w:t xml:space="preserve"> </w:t>
      </w:r>
      <w:r>
        <w:rPr>
          <w:b/>
          <w:color w:val="006FC0"/>
          <w:sz w:val="32"/>
        </w:rPr>
        <w:t>Vineyard</w:t>
      </w:r>
      <w:r>
        <w:rPr>
          <w:b/>
          <w:color w:val="006FC0"/>
          <w:spacing w:val="-12"/>
          <w:sz w:val="32"/>
        </w:rPr>
        <w:t xml:space="preserve"> </w:t>
      </w:r>
      <w:r>
        <w:rPr>
          <w:b/>
          <w:color w:val="006FC0"/>
          <w:sz w:val="32"/>
        </w:rPr>
        <w:t>Housing</w:t>
      </w:r>
      <w:r>
        <w:rPr>
          <w:b/>
          <w:color w:val="006FC0"/>
          <w:spacing w:val="-11"/>
          <w:sz w:val="32"/>
        </w:rPr>
        <w:t xml:space="preserve"> </w:t>
      </w:r>
      <w:r>
        <w:rPr>
          <w:b/>
          <w:color w:val="006FC0"/>
          <w:sz w:val="32"/>
        </w:rPr>
        <w:t>Needs</w:t>
      </w:r>
      <w:r>
        <w:rPr>
          <w:b/>
          <w:color w:val="006FC0"/>
          <w:spacing w:val="-9"/>
          <w:sz w:val="32"/>
        </w:rPr>
        <w:t xml:space="preserve"> </w:t>
      </w:r>
      <w:r>
        <w:rPr>
          <w:b/>
          <w:color w:val="006FC0"/>
          <w:spacing w:val="-2"/>
          <w:sz w:val="32"/>
        </w:rPr>
        <w:t>Assessment</w:t>
      </w:r>
    </w:p>
    <w:p w14:paraId="2E437525" w14:textId="77777777" w:rsidR="004D45DD" w:rsidRDefault="00AF4803">
      <w:pPr>
        <w:spacing w:before="190"/>
        <w:ind w:left="501" w:right="1321"/>
        <w:jc w:val="center"/>
        <w:rPr>
          <w:b/>
          <w:sz w:val="32"/>
        </w:rPr>
      </w:pPr>
      <w:r>
        <w:rPr>
          <w:b/>
          <w:color w:val="006FC0"/>
          <w:sz w:val="32"/>
        </w:rPr>
        <w:t>December</w:t>
      </w:r>
      <w:r>
        <w:rPr>
          <w:b/>
          <w:color w:val="006FC0"/>
          <w:spacing w:val="-18"/>
          <w:sz w:val="32"/>
        </w:rPr>
        <w:t xml:space="preserve"> </w:t>
      </w:r>
      <w:r>
        <w:rPr>
          <w:b/>
          <w:color w:val="006FC0"/>
          <w:spacing w:val="-4"/>
          <w:sz w:val="32"/>
        </w:rPr>
        <w:t>2020</w:t>
      </w:r>
    </w:p>
    <w:p w14:paraId="2E437526" w14:textId="77777777" w:rsidR="004D45DD" w:rsidRDefault="004D45DD">
      <w:pPr>
        <w:pStyle w:val="BodyText"/>
        <w:spacing w:before="1"/>
        <w:rPr>
          <w:b/>
          <w:sz w:val="46"/>
        </w:rPr>
      </w:pPr>
    </w:p>
    <w:p w14:paraId="2E437527" w14:textId="77777777" w:rsidR="004D45DD" w:rsidRDefault="00AF4803">
      <w:pPr>
        <w:pStyle w:val="Heading1"/>
        <w:numPr>
          <w:ilvl w:val="0"/>
          <w:numId w:val="18"/>
        </w:numPr>
        <w:tabs>
          <w:tab w:val="left" w:pos="940"/>
          <w:tab w:val="left" w:pos="941"/>
        </w:tabs>
        <w:spacing w:before="0"/>
        <w:ind w:hanging="721"/>
      </w:pPr>
      <w:bookmarkStart w:id="0" w:name="_TOC_250000"/>
      <w:r>
        <w:rPr>
          <w:color w:val="006FC0"/>
        </w:rPr>
        <w:t>Executive</w:t>
      </w:r>
      <w:r>
        <w:rPr>
          <w:color w:val="006FC0"/>
          <w:spacing w:val="-3"/>
        </w:rPr>
        <w:t xml:space="preserve"> </w:t>
      </w:r>
      <w:bookmarkEnd w:id="0"/>
      <w:r>
        <w:rPr>
          <w:color w:val="006FC0"/>
          <w:spacing w:val="-2"/>
        </w:rPr>
        <w:t>Summary</w:t>
      </w:r>
    </w:p>
    <w:p w14:paraId="2E437528" w14:textId="03204977" w:rsidR="004D45DD" w:rsidRDefault="00AF4803">
      <w:pPr>
        <w:pStyle w:val="BodyText"/>
        <w:spacing w:before="25" w:line="259" w:lineRule="auto"/>
        <w:ind w:left="220" w:right="1032"/>
        <w:jc w:val="both"/>
      </w:pPr>
      <w:r>
        <w:t xml:space="preserve">The Martha’s Vineyard Commission (MVC) prepared this Housing Needs Assessment </w:t>
      </w:r>
      <w:proofErr w:type="gramStart"/>
      <w:r>
        <w:t>in an effort to</w:t>
      </w:r>
      <w:proofErr w:type="gramEnd"/>
      <w:r>
        <w:t xml:space="preserve"> gain an updated understanding of affordable and community housing needs and better guide future development in support of</w:t>
      </w:r>
      <w:r>
        <w:rPr>
          <w:spacing w:val="-1"/>
        </w:rPr>
        <w:t xml:space="preserve"> </w:t>
      </w:r>
      <w:r>
        <w:t>local community efforts.</w:t>
      </w:r>
      <w:r>
        <w:rPr>
          <w:spacing w:val="40"/>
        </w:rPr>
        <w:t xml:space="preserve"> </w:t>
      </w:r>
      <w:r>
        <w:t>Producing affordable housing is a challenge in even the</w:t>
      </w:r>
      <w:r>
        <w:rPr>
          <w:spacing w:val="-3"/>
        </w:rPr>
        <w:t xml:space="preserve"> </w:t>
      </w:r>
      <w:r>
        <w:t>best</w:t>
      </w:r>
      <w:r>
        <w:rPr>
          <w:spacing w:val="-5"/>
        </w:rPr>
        <w:t xml:space="preserve"> </w:t>
      </w:r>
      <w:r>
        <w:t>of</w:t>
      </w:r>
      <w:r>
        <w:rPr>
          <w:spacing w:val="-3"/>
        </w:rPr>
        <w:t xml:space="preserve"> </w:t>
      </w:r>
      <w:r>
        <w:t>times,</w:t>
      </w:r>
      <w:r>
        <w:rPr>
          <w:spacing w:val="-2"/>
        </w:rPr>
        <w:t xml:space="preserve"> </w:t>
      </w:r>
      <w:r>
        <w:t>but</w:t>
      </w:r>
      <w:r>
        <w:rPr>
          <w:spacing w:val="-3"/>
        </w:rPr>
        <w:t xml:space="preserve"> </w:t>
      </w:r>
      <w:r>
        <w:t>it</w:t>
      </w:r>
      <w:r>
        <w:rPr>
          <w:spacing w:val="-3"/>
        </w:rPr>
        <w:t xml:space="preserve"> </w:t>
      </w:r>
      <w:r>
        <w:t>has</w:t>
      </w:r>
      <w:r>
        <w:rPr>
          <w:spacing w:val="-6"/>
        </w:rPr>
        <w:t xml:space="preserve"> </w:t>
      </w:r>
      <w:r>
        <w:t>become</w:t>
      </w:r>
      <w:r>
        <w:rPr>
          <w:spacing w:val="-5"/>
        </w:rPr>
        <w:t xml:space="preserve"> </w:t>
      </w:r>
      <w:r>
        <w:t>more</w:t>
      </w:r>
      <w:r>
        <w:rPr>
          <w:spacing w:val="-3"/>
        </w:rPr>
        <w:t xml:space="preserve"> </w:t>
      </w:r>
      <w:r>
        <w:t>difficult</w:t>
      </w:r>
      <w:r>
        <w:rPr>
          <w:spacing w:val="-4"/>
        </w:rPr>
        <w:t xml:space="preserve"> </w:t>
      </w:r>
      <w:r>
        <w:t>in</w:t>
      </w:r>
      <w:r>
        <w:rPr>
          <w:spacing w:val="-4"/>
        </w:rPr>
        <w:t xml:space="preserve"> </w:t>
      </w:r>
      <w:r>
        <w:t>the</w:t>
      </w:r>
      <w:r>
        <w:rPr>
          <w:spacing w:val="-3"/>
        </w:rPr>
        <w:t xml:space="preserve"> </w:t>
      </w:r>
      <w:r>
        <w:t>context</w:t>
      </w:r>
      <w:r>
        <w:rPr>
          <w:spacing w:val="-5"/>
        </w:rPr>
        <w:t xml:space="preserve"> </w:t>
      </w:r>
      <w:r>
        <w:t>of</w:t>
      </w:r>
      <w:r>
        <w:rPr>
          <w:spacing w:val="-3"/>
        </w:rPr>
        <w:t xml:space="preserve"> </w:t>
      </w:r>
      <w:r>
        <w:t>COVID-19</w:t>
      </w:r>
      <w:r>
        <w:rPr>
          <w:spacing w:val="-3"/>
        </w:rPr>
        <w:t xml:space="preserve"> </w:t>
      </w:r>
      <w:r>
        <w:t>and</w:t>
      </w:r>
      <w:r>
        <w:rPr>
          <w:spacing w:val="-4"/>
        </w:rPr>
        <w:t xml:space="preserve"> </w:t>
      </w:r>
      <w:r>
        <w:t>intense</w:t>
      </w:r>
      <w:r>
        <w:rPr>
          <w:spacing w:val="-3"/>
        </w:rPr>
        <w:t xml:space="preserve"> </w:t>
      </w:r>
      <w:r>
        <w:t>environmental constraints, especially those related to nitrogen-loading impacts.</w:t>
      </w:r>
    </w:p>
    <w:p w14:paraId="08AF0984" w14:textId="3E0CB1AC" w:rsidR="006B3309" w:rsidRDefault="006B3309">
      <w:pPr>
        <w:pStyle w:val="BodyText"/>
        <w:spacing w:before="25" w:line="259" w:lineRule="auto"/>
        <w:ind w:left="220" w:right="1032"/>
        <w:jc w:val="both"/>
      </w:pPr>
    </w:p>
    <w:p w14:paraId="0808DE1B" w14:textId="3ABFF16A" w:rsidR="006B3309" w:rsidRDefault="006B3309">
      <w:pPr>
        <w:pStyle w:val="BodyText"/>
        <w:spacing w:before="25" w:line="259" w:lineRule="auto"/>
        <w:ind w:left="220" w:right="1032"/>
        <w:jc w:val="both"/>
      </w:pPr>
      <w:r w:rsidRPr="006B3309">
        <w:t>As the population continues to grow, more workers will be required to support the expanding population,</w:t>
      </w:r>
      <w:r>
        <w:t xml:space="preserve"> </w:t>
      </w:r>
      <w:r w:rsidRPr="006B3309">
        <w:t>many of which will be part of the lower-paying service economy, confronting the Vineyard’s widening</w:t>
      </w:r>
      <w:r>
        <w:t xml:space="preserve"> </w:t>
      </w:r>
      <w:r w:rsidRPr="006B3309">
        <w:t>affordability gap. Rental housing, for both year-round and seasonal workers, is the more responsive</w:t>
      </w:r>
      <w:r>
        <w:t xml:space="preserve"> </w:t>
      </w:r>
      <w:r w:rsidRPr="006B3309">
        <w:t>approach to accommodating this expanding workforce and remains the Island’s priority.</w:t>
      </w:r>
      <w:r>
        <w:t xml:space="preserve"> </w:t>
      </w:r>
      <w:r w:rsidRPr="006B3309">
        <w:t>It is also</w:t>
      </w:r>
      <w:r>
        <w:t xml:space="preserve"> </w:t>
      </w:r>
      <w:r w:rsidRPr="006B3309">
        <w:t>important to note that while those with very limited incomes have the greatest housing needs, it remains</w:t>
      </w:r>
      <w:r>
        <w:t xml:space="preserve"> </w:t>
      </w:r>
      <w:r w:rsidRPr="006B3309">
        <w:t>an extremely expensive undertaking to provide housing for these households given the amount of subsidy</w:t>
      </w:r>
      <w:r w:rsidR="00F97E21">
        <w:t xml:space="preserve"> </w:t>
      </w:r>
      <w:r w:rsidR="00F97E21" w:rsidRPr="00F97E21">
        <w:t>required to make the units affordable. More sources of financing will be required.</w:t>
      </w:r>
    </w:p>
    <w:p w14:paraId="2E43753A" w14:textId="258F77F7" w:rsidR="004D45DD" w:rsidRDefault="00AF4803">
      <w:pPr>
        <w:spacing w:before="187" w:line="259" w:lineRule="auto"/>
        <w:ind w:left="220" w:right="1031"/>
        <w:jc w:val="both"/>
      </w:pPr>
      <w:r>
        <w:t>Like the 2013 Martha’s Vineyard Housing Needs Assessment and draft Housing Production Plan FY18- FY22,</w:t>
      </w:r>
      <w:r>
        <w:rPr>
          <w:spacing w:val="13"/>
        </w:rPr>
        <w:t xml:space="preserve"> </w:t>
      </w:r>
      <w:r>
        <w:t>this</w:t>
      </w:r>
      <w:r>
        <w:rPr>
          <w:spacing w:val="-13"/>
        </w:rPr>
        <w:t xml:space="preserve"> </w:t>
      </w:r>
      <w:r>
        <w:t>report</w:t>
      </w:r>
      <w:r>
        <w:rPr>
          <w:spacing w:val="-12"/>
        </w:rPr>
        <w:t xml:space="preserve"> </w:t>
      </w:r>
      <w:r>
        <w:t>also</w:t>
      </w:r>
      <w:r>
        <w:rPr>
          <w:spacing w:val="-12"/>
        </w:rPr>
        <w:t xml:space="preserve"> </w:t>
      </w:r>
      <w:r>
        <w:t>suggests</w:t>
      </w:r>
      <w:r>
        <w:rPr>
          <w:spacing w:val="-13"/>
        </w:rPr>
        <w:t xml:space="preserve"> </w:t>
      </w:r>
      <w:r>
        <w:t>a</w:t>
      </w:r>
      <w:r>
        <w:rPr>
          <w:spacing w:val="-12"/>
        </w:rPr>
        <w:t xml:space="preserve"> </w:t>
      </w:r>
      <w:r>
        <w:t>comparable</w:t>
      </w:r>
      <w:r>
        <w:rPr>
          <w:spacing w:val="-13"/>
        </w:rPr>
        <w:t xml:space="preserve"> </w:t>
      </w:r>
      <w:r>
        <w:t>percentage</w:t>
      </w:r>
      <w:r>
        <w:rPr>
          <w:spacing w:val="-12"/>
        </w:rPr>
        <w:t xml:space="preserve"> </w:t>
      </w:r>
      <w:r>
        <w:t>of</w:t>
      </w:r>
      <w:r>
        <w:rPr>
          <w:spacing w:val="-13"/>
        </w:rPr>
        <w:t xml:space="preserve"> </w:t>
      </w:r>
      <w:r>
        <w:t>rental</w:t>
      </w:r>
      <w:r>
        <w:rPr>
          <w:spacing w:val="-12"/>
        </w:rPr>
        <w:t xml:space="preserve"> </w:t>
      </w:r>
      <w:r>
        <w:t>units</w:t>
      </w:r>
      <w:r>
        <w:rPr>
          <w:spacing w:val="-12"/>
        </w:rPr>
        <w:t xml:space="preserve"> </w:t>
      </w:r>
      <w:r>
        <w:t>be</w:t>
      </w:r>
      <w:r>
        <w:rPr>
          <w:spacing w:val="-13"/>
        </w:rPr>
        <w:t xml:space="preserve"> </w:t>
      </w:r>
      <w:r>
        <w:t>developed</w:t>
      </w:r>
      <w:r>
        <w:rPr>
          <w:spacing w:val="-12"/>
        </w:rPr>
        <w:t xml:space="preserve"> </w:t>
      </w:r>
      <w:r>
        <w:t>to</w:t>
      </w:r>
      <w:r>
        <w:rPr>
          <w:spacing w:val="-12"/>
        </w:rPr>
        <w:t xml:space="preserve"> </w:t>
      </w:r>
      <w:r>
        <w:t>house</w:t>
      </w:r>
      <w:r>
        <w:rPr>
          <w:spacing w:val="-13"/>
        </w:rPr>
        <w:t xml:space="preserve"> </w:t>
      </w:r>
      <w:r>
        <w:t>the</w:t>
      </w:r>
      <w:r>
        <w:rPr>
          <w:spacing w:val="-12"/>
        </w:rPr>
        <w:t xml:space="preserve"> </w:t>
      </w:r>
      <w:r>
        <w:t xml:space="preserve">Island’s most vulnerable populations with a split of 80% of year-round rental units to 20% affordable homeownership. This recommendation embraces the primary housing goal of the Island Plan’s Housing Section is to </w:t>
      </w:r>
      <w:r>
        <w:rPr>
          <w:i/>
        </w:rPr>
        <w:t>“provide a full range of housing options by significantly increasing the number of affordable housing and community housing units on the Vineyard by prioritizing those residents with the greatest need,</w:t>
      </w:r>
      <w:r>
        <w:rPr>
          <w:i/>
          <w:spacing w:val="-7"/>
        </w:rPr>
        <w:t xml:space="preserve"> </w:t>
      </w:r>
      <w:r>
        <w:rPr>
          <w:i/>
        </w:rPr>
        <w:t>and</w:t>
      </w:r>
      <w:r>
        <w:rPr>
          <w:i/>
          <w:spacing w:val="-7"/>
        </w:rPr>
        <w:t xml:space="preserve"> </w:t>
      </w:r>
      <w:r>
        <w:rPr>
          <w:i/>
        </w:rPr>
        <w:t>by</w:t>
      </w:r>
      <w:r>
        <w:rPr>
          <w:i/>
          <w:spacing w:val="-7"/>
        </w:rPr>
        <w:t xml:space="preserve"> </w:t>
      </w:r>
      <w:r>
        <w:rPr>
          <w:i/>
        </w:rPr>
        <w:t>emphasizing</w:t>
      </w:r>
      <w:r>
        <w:rPr>
          <w:i/>
          <w:spacing w:val="-7"/>
        </w:rPr>
        <w:t xml:space="preserve"> </w:t>
      </w:r>
      <w:r>
        <w:rPr>
          <w:i/>
        </w:rPr>
        <w:t>the</w:t>
      </w:r>
      <w:r>
        <w:rPr>
          <w:i/>
          <w:spacing w:val="-6"/>
        </w:rPr>
        <w:t xml:space="preserve"> </w:t>
      </w:r>
      <w:r>
        <w:rPr>
          <w:i/>
        </w:rPr>
        <w:t>creation</w:t>
      </w:r>
      <w:r>
        <w:rPr>
          <w:i/>
          <w:spacing w:val="-8"/>
        </w:rPr>
        <w:t xml:space="preserve"> </w:t>
      </w:r>
      <w:r>
        <w:rPr>
          <w:i/>
        </w:rPr>
        <w:t>of</w:t>
      </w:r>
      <w:r>
        <w:rPr>
          <w:i/>
          <w:spacing w:val="-10"/>
        </w:rPr>
        <w:t xml:space="preserve"> </w:t>
      </w:r>
      <w:r>
        <w:rPr>
          <w:i/>
        </w:rPr>
        <w:t>rental</w:t>
      </w:r>
      <w:r>
        <w:rPr>
          <w:i/>
          <w:spacing w:val="-8"/>
        </w:rPr>
        <w:t xml:space="preserve"> </w:t>
      </w:r>
      <w:r>
        <w:rPr>
          <w:i/>
        </w:rPr>
        <w:t>units.”</w:t>
      </w:r>
      <w:r w:rsidR="006F3ADB">
        <w:rPr>
          <w:rStyle w:val="FootnoteReference"/>
          <w:i/>
        </w:rPr>
        <w:footnoteReference w:id="1"/>
      </w:r>
      <w:r>
        <w:rPr>
          <w:i/>
          <w:spacing w:val="36"/>
        </w:rPr>
        <w:t xml:space="preserve"> </w:t>
      </w:r>
      <w:r>
        <w:t>It</w:t>
      </w:r>
      <w:r>
        <w:rPr>
          <w:spacing w:val="-7"/>
        </w:rPr>
        <w:t xml:space="preserve"> </w:t>
      </w:r>
      <w:r>
        <w:t>is</w:t>
      </w:r>
      <w:r>
        <w:rPr>
          <w:spacing w:val="-7"/>
        </w:rPr>
        <w:t xml:space="preserve"> </w:t>
      </w:r>
      <w:r>
        <w:t>also</w:t>
      </w:r>
      <w:r>
        <w:rPr>
          <w:spacing w:val="-5"/>
        </w:rPr>
        <w:t xml:space="preserve"> </w:t>
      </w:r>
      <w:r>
        <w:t>reflective</w:t>
      </w:r>
      <w:r>
        <w:rPr>
          <w:spacing w:val="-8"/>
        </w:rPr>
        <w:t xml:space="preserve"> </w:t>
      </w:r>
      <w:r>
        <w:t>of</w:t>
      </w:r>
      <w:r>
        <w:rPr>
          <w:spacing w:val="-7"/>
        </w:rPr>
        <w:t xml:space="preserve"> </w:t>
      </w:r>
      <w:r>
        <w:t>the</w:t>
      </w:r>
      <w:r>
        <w:rPr>
          <w:spacing w:val="-9"/>
        </w:rPr>
        <w:t xml:space="preserve"> </w:t>
      </w:r>
      <w:r>
        <w:t>fact</w:t>
      </w:r>
      <w:r>
        <w:rPr>
          <w:spacing w:val="-6"/>
        </w:rPr>
        <w:t xml:space="preserve"> </w:t>
      </w:r>
      <w:r>
        <w:t>that</w:t>
      </w:r>
      <w:r>
        <w:rPr>
          <w:spacing w:val="-6"/>
        </w:rPr>
        <w:t xml:space="preserve"> </w:t>
      </w:r>
      <w:r>
        <w:t>almost</w:t>
      </w:r>
      <w:r>
        <w:rPr>
          <w:spacing w:val="-6"/>
        </w:rPr>
        <w:t xml:space="preserve"> </w:t>
      </w:r>
      <w:r>
        <w:t>all</w:t>
      </w:r>
      <w:r>
        <w:rPr>
          <w:spacing w:val="-10"/>
        </w:rPr>
        <w:t xml:space="preserve"> </w:t>
      </w:r>
      <w:r>
        <w:t>state and federal funding is for rental unit development.</w:t>
      </w:r>
    </w:p>
    <w:p w14:paraId="0BF9FDF9" w14:textId="1090F8A0" w:rsidR="00A16154" w:rsidRDefault="00A16154">
      <w:pPr>
        <w:spacing w:before="187" w:line="259" w:lineRule="auto"/>
        <w:ind w:left="220" w:right="1031"/>
        <w:jc w:val="both"/>
      </w:pPr>
    </w:p>
    <w:p w14:paraId="249ECA53" w14:textId="1A609D5A" w:rsidR="00A16154" w:rsidRDefault="00A16154">
      <w:pPr>
        <w:spacing w:before="187" w:line="259" w:lineRule="auto"/>
        <w:ind w:left="220" w:right="1031"/>
        <w:jc w:val="both"/>
      </w:pPr>
      <w:r w:rsidRPr="00A16154">
        <w:t>In the months and years ahead, Islanders will have to make critical decisions as to:</w:t>
      </w:r>
    </w:p>
    <w:p w14:paraId="2E43753C" w14:textId="77777777" w:rsidR="004D45DD" w:rsidRDefault="004D45DD">
      <w:pPr>
        <w:pStyle w:val="BodyText"/>
        <w:spacing w:before="8"/>
        <w:rPr>
          <w:sz w:val="17"/>
        </w:rPr>
      </w:pPr>
    </w:p>
    <w:p w14:paraId="4380F827" w14:textId="77777777" w:rsidR="00482565" w:rsidRPr="00482565" w:rsidRDefault="00482565" w:rsidP="00482565">
      <w:pPr>
        <w:pStyle w:val="ListParagraph"/>
        <w:numPr>
          <w:ilvl w:val="0"/>
          <w:numId w:val="21"/>
        </w:numPr>
        <w:tabs>
          <w:tab w:val="left" w:pos="941"/>
        </w:tabs>
        <w:spacing w:before="26" w:line="259" w:lineRule="auto"/>
        <w:ind w:left="990" w:right="1032"/>
        <w:rPr>
          <w:rFonts w:ascii="Symbol" w:hAnsi="Symbol"/>
        </w:rPr>
      </w:pPr>
      <w:r w:rsidRPr="00A16154">
        <w:t>How can the Vineyard continue to house its year-round and seasonal workers in units that are</w:t>
      </w:r>
      <w:r>
        <w:t xml:space="preserve"> </w:t>
      </w:r>
      <w:r w:rsidRPr="00A16154">
        <w:t>both safe and affordable?</w:t>
      </w:r>
    </w:p>
    <w:p w14:paraId="31B120FA" w14:textId="77777777" w:rsidR="006E28A6" w:rsidRPr="006E28A6" w:rsidRDefault="00AF4803" w:rsidP="006E28A6">
      <w:pPr>
        <w:pStyle w:val="ListParagraph"/>
        <w:numPr>
          <w:ilvl w:val="0"/>
          <w:numId w:val="21"/>
        </w:numPr>
        <w:tabs>
          <w:tab w:val="left" w:pos="941"/>
        </w:tabs>
        <w:spacing w:before="26" w:line="259" w:lineRule="auto"/>
        <w:ind w:left="990" w:right="1032"/>
        <w:rPr>
          <w:rFonts w:ascii="Symbol" w:hAnsi="Symbol"/>
        </w:rPr>
      </w:pPr>
      <w:r>
        <w:t>How can the towns better stabilize existing year-round residents given escalating real estate prices?</w:t>
      </w:r>
      <w:r w:rsidRPr="00482565">
        <w:rPr>
          <w:spacing w:val="36"/>
        </w:rPr>
        <w:t xml:space="preserve"> </w:t>
      </w:r>
      <w:r>
        <w:t>What</w:t>
      </w:r>
      <w:r w:rsidRPr="00482565">
        <w:rPr>
          <w:spacing w:val="-7"/>
        </w:rPr>
        <w:t xml:space="preserve"> </w:t>
      </w:r>
      <w:r>
        <w:t>are</w:t>
      </w:r>
      <w:r w:rsidRPr="00482565">
        <w:rPr>
          <w:spacing w:val="-9"/>
        </w:rPr>
        <w:t xml:space="preserve"> </w:t>
      </w:r>
      <w:r>
        <w:t>the</w:t>
      </w:r>
      <w:r w:rsidRPr="00482565">
        <w:rPr>
          <w:spacing w:val="-7"/>
        </w:rPr>
        <w:t xml:space="preserve"> </w:t>
      </w:r>
      <w:r>
        <w:t>impacts</w:t>
      </w:r>
      <w:r w:rsidRPr="00482565">
        <w:rPr>
          <w:spacing w:val="-6"/>
        </w:rPr>
        <w:t xml:space="preserve"> </w:t>
      </w:r>
      <w:r>
        <w:t>to</w:t>
      </w:r>
      <w:r w:rsidRPr="00482565">
        <w:rPr>
          <w:spacing w:val="-5"/>
        </w:rPr>
        <w:t xml:space="preserve"> </w:t>
      </w:r>
      <w:r>
        <w:t>our</w:t>
      </w:r>
      <w:r w:rsidRPr="00482565">
        <w:rPr>
          <w:spacing w:val="-7"/>
        </w:rPr>
        <w:t xml:space="preserve"> </w:t>
      </w:r>
      <w:r>
        <w:t>sense</w:t>
      </w:r>
      <w:r w:rsidRPr="00482565">
        <w:rPr>
          <w:spacing w:val="-9"/>
        </w:rPr>
        <w:t xml:space="preserve"> </w:t>
      </w:r>
      <w:r>
        <w:t>of</w:t>
      </w:r>
      <w:r w:rsidRPr="00482565">
        <w:rPr>
          <w:spacing w:val="-7"/>
        </w:rPr>
        <w:t xml:space="preserve"> </w:t>
      </w:r>
      <w:r>
        <w:t>place</w:t>
      </w:r>
      <w:r w:rsidRPr="00482565">
        <w:rPr>
          <w:spacing w:val="-6"/>
        </w:rPr>
        <w:t xml:space="preserve"> </w:t>
      </w:r>
      <w:r>
        <w:t>and</w:t>
      </w:r>
      <w:r w:rsidRPr="00482565">
        <w:rPr>
          <w:spacing w:val="-7"/>
        </w:rPr>
        <w:t xml:space="preserve"> </w:t>
      </w:r>
      <w:r>
        <w:t>community</w:t>
      </w:r>
      <w:r w:rsidRPr="00482565">
        <w:rPr>
          <w:spacing w:val="-6"/>
        </w:rPr>
        <w:t xml:space="preserve"> </w:t>
      </w:r>
      <w:r>
        <w:t>when</w:t>
      </w:r>
      <w:r w:rsidRPr="00482565">
        <w:rPr>
          <w:spacing w:val="-7"/>
        </w:rPr>
        <w:t xml:space="preserve"> </w:t>
      </w:r>
      <w:r>
        <w:t>residents</w:t>
      </w:r>
      <w:r w:rsidRPr="00482565">
        <w:rPr>
          <w:spacing w:val="-6"/>
        </w:rPr>
        <w:t xml:space="preserve"> </w:t>
      </w:r>
      <w:r>
        <w:t>can</w:t>
      </w:r>
      <w:r w:rsidRPr="00482565">
        <w:rPr>
          <w:spacing w:val="-7"/>
        </w:rPr>
        <w:t xml:space="preserve"> </w:t>
      </w:r>
      <w:r>
        <w:t>no</w:t>
      </w:r>
      <w:r w:rsidRPr="00482565">
        <w:rPr>
          <w:spacing w:val="-5"/>
        </w:rPr>
        <w:t xml:space="preserve"> </w:t>
      </w:r>
      <w:r>
        <w:t>longer afford to remain in their homes?</w:t>
      </w:r>
    </w:p>
    <w:p w14:paraId="5FC3A29A" w14:textId="77777777" w:rsidR="006E28A6" w:rsidRPr="006E28A6" w:rsidRDefault="00AF4803" w:rsidP="006E28A6">
      <w:pPr>
        <w:pStyle w:val="ListParagraph"/>
        <w:numPr>
          <w:ilvl w:val="0"/>
          <w:numId w:val="21"/>
        </w:numPr>
        <w:tabs>
          <w:tab w:val="left" w:pos="941"/>
        </w:tabs>
        <w:spacing w:before="26" w:line="259" w:lineRule="auto"/>
        <w:ind w:left="990" w:right="1032"/>
        <w:rPr>
          <w:rFonts w:ascii="Symbol" w:hAnsi="Symbol"/>
        </w:rPr>
      </w:pPr>
      <w:r>
        <w:t xml:space="preserve">How best can the towns invest in its infrastructure and service needs including roads, water, sewer, utilities, public </w:t>
      </w:r>
      <w:proofErr w:type="gramStart"/>
      <w:r>
        <w:t>safety</w:t>
      </w:r>
      <w:proofErr w:type="gramEnd"/>
      <w:r>
        <w:t xml:space="preserve"> and health system?</w:t>
      </w:r>
    </w:p>
    <w:p w14:paraId="2E437541" w14:textId="20DD2AE7" w:rsidR="004D45DD" w:rsidRPr="006E28A6" w:rsidRDefault="00AF4803" w:rsidP="006E28A6">
      <w:pPr>
        <w:pStyle w:val="ListParagraph"/>
        <w:numPr>
          <w:ilvl w:val="0"/>
          <w:numId w:val="21"/>
        </w:numPr>
        <w:tabs>
          <w:tab w:val="left" w:pos="941"/>
        </w:tabs>
        <w:spacing w:before="26" w:line="259" w:lineRule="auto"/>
        <w:ind w:left="990" w:right="1032"/>
        <w:rPr>
          <w:rFonts w:ascii="Symbol" w:hAnsi="Symbol"/>
        </w:rPr>
      </w:pPr>
      <w:r>
        <w:t>What approaches can the Towns adopt to meet affordable and community housing needs such as finding more sources of revenue, adopting new zoning, and better regionalizing investment and regulations for example?</w:t>
      </w:r>
    </w:p>
    <w:p w14:paraId="4D44E13F" w14:textId="77777777" w:rsidR="006F3ADB" w:rsidRDefault="006F3ADB">
      <w:pPr>
        <w:pStyle w:val="BodyText"/>
        <w:rPr>
          <w:sz w:val="20"/>
        </w:rPr>
      </w:pPr>
    </w:p>
    <w:p w14:paraId="2E437549" w14:textId="77777777" w:rsidR="004D45DD" w:rsidRDefault="004D45DD">
      <w:pPr>
        <w:rPr>
          <w:rFonts w:ascii="Calibri Light" w:hAnsi="Calibri Light"/>
          <w:sz w:val="20"/>
        </w:rPr>
        <w:sectPr w:rsidR="004D45DD" w:rsidSect="003A46D1">
          <w:footerReference w:type="default" r:id="rId11"/>
          <w:footnotePr>
            <w:pos w:val="beneathText"/>
          </w:footnotePr>
          <w:pgSz w:w="12240" w:h="15840"/>
          <w:pgMar w:top="142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pgNumType w:start="1"/>
          <w:cols w:space="720"/>
        </w:sectPr>
      </w:pPr>
    </w:p>
    <w:p w14:paraId="2E43754A" w14:textId="77777777" w:rsidR="004D45DD" w:rsidRDefault="00AF4803">
      <w:pPr>
        <w:pStyle w:val="BodyText"/>
        <w:spacing w:before="39" w:line="259" w:lineRule="auto"/>
        <w:ind w:left="220"/>
      </w:pPr>
      <w:r>
        <w:lastRenderedPageBreak/>
        <w:t>This Housing Needs Assessment provides an updated context for addressing these questions as well as recommendations for making progress in solving them.</w:t>
      </w:r>
    </w:p>
    <w:p w14:paraId="2E43754B" w14:textId="77777777" w:rsidR="004D45DD" w:rsidRDefault="004D45DD">
      <w:pPr>
        <w:pStyle w:val="BodyText"/>
        <w:spacing w:before="8"/>
        <w:rPr>
          <w:sz w:val="23"/>
        </w:rPr>
      </w:pPr>
    </w:p>
    <w:p w14:paraId="2E43754C" w14:textId="77777777" w:rsidR="004D45DD" w:rsidRDefault="00AF4803">
      <w:pPr>
        <w:pStyle w:val="BodyText"/>
        <w:spacing w:line="259" w:lineRule="auto"/>
        <w:ind w:left="220" w:right="984"/>
      </w:pPr>
      <w:r>
        <w:t>Information on demographic, economic and housing shifts, even before COVID, indicated the following major trends:</w:t>
      </w:r>
    </w:p>
    <w:p w14:paraId="2E43754D" w14:textId="77777777" w:rsidR="004D45DD" w:rsidRDefault="00AF4803">
      <w:pPr>
        <w:pStyle w:val="Heading2"/>
        <w:spacing w:before="160"/>
        <w:ind w:left="580"/>
      </w:pPr>
      <w:r>
        <w:rPr>
          <w:color w:val="006FC0"/>
        </w:rPr>
        <w:t>Demographic</w:t>
      </w:r>
      <w:r>
        <w:rPr>
          <w:color w:val="006FC0"/>
          <w:spacing w:val="-4"/>
        </w:rPr>
        <w:t xml:space="preserve"> </w:t>
      </w:r>
      <w:r>
        <w:rPr>
          <w:color w:val="006FC0"/>
          <w:spacing w:val="-2"/>
        </w:rPr>
        <w:t>Shifts</w:t>
      </w:r>
    </w:p>
    <w:p w14:paraId="2E43754E" w14:textId="77777777" w:rsidR="004D45DD" w:rsidRDefault="00AF4803">
      <w:pPr>
        <w:pStyle w:val="ListParagraph"/>
        <w:numPr>
          <w:ilvl w:val="1"/>
          <w:numId w:val="18"/>
        </w:numPr>
        <w:tabs>
          <w:tab w:val="left" w:pos="941"/>
        </w:tabs>
        <w:spacing w:before="24" w:line="259" w:lineRule="auto"/>
        <w:ind w:right="1036"/>
        <w:rPr>
          <w:rFonts w:ascii="Symbol" w:hAnsi="Symbol"/>
        </w:rPr>
      </w:pPr>
      <w:r>
        <w:t>Continuing population growth as the population of Martha’s Vineyard increased by 15.6% between 2000 and 2019, from 14,987 residents in 2000, to 16,535 in 2010, and 17,312 by 2019 according to U.S. census data.</w:t>
      </w:r>
    </w:p>
    <w:p w14:paraId="2E43754F" w14:textId="77777777" w:rsidR="004D45DD" w:rsidRDefault="00AF4803">
      <w:pPr>
        <w:pStyle w:val="ListParagraph"/>
        <w:numPr>
          <w:ilvl w:val="1"/>
          <w:numId w:val="18"/>
        </w:numPr>
        <w:tabs>
          <w:tab w:val="left" w:pos="941"/>
        </w:tabs>
        <w:spacing w:line="259" w:lineRule="auto"/>
        <w:ind w:right="1034"/>
        <w:rPr>
          <w:rFonts w:ascii="Symbol" w:hAnsi="Symbol"/>
        </w:rPr>
      </w:pPr>
      <w:r>
        <w:t>Martha’s Vineyard and Nantucket, with the smallest county populations, had the greatest percentage population increases between 2000 and 2019 at 16% and 17%, respectively, comparable to Suffolk County.</w:t>
      </w:r>
    </w:p>
    <w:p w14:paraId="2E437550" w14:textId="77777777" w:rsidR="004D45DD" w:rsidRDefault="00AF4803">
      <w:pPr>
        <w:pStyle w:val="ListParagraph"/>
        <w:numPr>
          <w:ilvl w:val="1"/>
          <w:numId w:val="18"/>
        </w:numPr>
        <w:tabs>
          <w:tab w:val="left" w:pos="941"/>
        </w:tabs>
        <w:spacing w:line="259" w:lineRule="auto"/>
        <w:ind w:right="1031"/>
        <w:rPr>
          <w:rFonts w:ascii="Symbol" w:hAnsi="Symbol"/>
        </w:rPr>
      </w:pPr>
      <w:r>
        <w:t>2019</w:t>
      </w:r>
      <w:r>
        <w:rPr>
          <w:spacing w:val="-12"/>
        </w:rPr>
        <w:t xml:space="preserve"> </w:t>
      </w:r>
      <w:r>
        <w:t>census</w:t>
      </w:r>
      <w:r>
        <w:rPr>
          <w:spacing w:val="-12"/>
        </w:rPr>
        <w:t xml:space="preserve"> </w:t>
      </w:r>
      <w:r>
        <w:t>figures</w:t>
      </w:r>
      <w:r>
        <w:rPr>
          <w:spacing w:val="-12"/>
        </w:rPr>
        <w:t xml:space="preserve"> </w:t>
      </w:r>
      <w:r>
        <w:t>suggest</w:t>
      </w:r>
      <w:r>
        <w:rPr>
          <w:spacing w:val="-9"/>
        </w:rPr>
        <w:t xml:space="preserve"> </w:t>
      </w:r>
      <w:r>
        <w:t>relatively</w:t>
      </w:r>
      <w:r>
        <w:rPr>
          <w:spacing w:val="-11"/>
        </w:rPr>
        <w:t xml:space="preserve"> </w:t>
      </w:r>
      <w:r>
        <w:t>stable</w:t>
      </w:r>
      <w:r>
        <w:rPr>
          <w:spacing w:val="-9"/>
        </w:rPr>
        <w:t xml:space="preserve"> </w:t>
      </w:r>
      <w:r>
        <w:t>population</w:t>
      </w:r>
      <w:r>
        <w:rPr>
          <w:spacing w:val="-11"/>
        </w:rPr>
        <w:t xml:space="preserve"> </w:t>
      </w:r>
      <w:r>
        <w:t>numbers</w:t>
      </w:r>
      <w:r>
        <w:rPr>
          <w:spacing w:val="-12"/>
        </w:rPr>
        <w:t xml:space="preserve"> </w:t>
      </w:r>
      <w:r>
        <w:t>for</w:t>
      </w:r>
      <w:r>
        <w:rPr>
          <w:spacing w:val="-12"/>
        </w:rPr>
        <w:t xml:space="preserve"> </w:t>
      </w:r>
      <w:r>
        <w:t>those</w:t>
      </w:r>
      <w:r>
        <w:rPr>
          <w:spacing w:val="-9"/>
        </w:rPr>
        <w:t xml:space="preserve"> </w:t>
      </w:r>
      <w:r>
        <w:t>under</w:t>
      </w:r>
      <w:r>
        <w:rPr>
          <w:spacing w:val="-13"/>
        </w:rPr>
        <w:t xml:space="preserve"> </w:t>
      </w:r>
      <w:r>
        <w:t>age</w:t>
      </w:r>
      <w:r>
        <w:rPr>
          <w:spacing w:val="-10"/>
        </w:rPr>
        <w:t xml:space="preserve"> </w:t>
      </w:r>
      <w:r>
        <w:t>35</w:t>
      </w:r>
      <w:r>
        <w:rPr>
          <w:spacing w:val="-11"/>
        </w:rPr>
        <w:t xml:space="preserve"> </w:t>
      </w:r>
      <w:r>
        <w:t>between 2000 and 2019, except for a modest increase in those 18 to 24.</w:t>
      </w:r>
    </w:p>
    <w:p w14:paraId="2E437551" w14:textId="5FBEFE07" w:rsidR="004D45DD" w:rsidRPr="00F73CB0" w:rsidRDefault="00AF4803">
      <w:pPr>
        <w:pStyle w:val="ListParagraph"/>
        <w:numPr>
          <w:ilvl w:val="1"/>
          <w:numId w:val="18"/>
        </w:numPr>
        <w:tabs>
          <w:tab w:val="left" w:pos="941"/>
        </w:tabs>
        <w:spacing w:line="259" w:lineRule="auto"/>
        <w:ind w:right="1034"/>
        <w:rPr>
          <w:rFonts w:ascii="Symbol" w:hAnsi="Symbol"/>
        </w:rPr>
      </w:pPr>
      <w:r>
        <w:t>Younger</w:t>
      </w:r>
      <w:r>
        <w:rPr>
          <w:spacing w:val="-10"/>
        </w:rPr>
        <w:t xml:space="preserve"> </w:t>
      </w:r>
      <w:proofErr w:type="gramStart"/>
      <w:r>
        <w:t>middle-age</w:t>
      </w:r>
      <w:proofErr w:type="gramEnd"/>
      <w:r>
        <w:rPr>
          <w:spacing w:val="-7"/>
        </w:rPr>
        <w:t xml:space="preserve"> </w:t>
      </w:r>
      <w:r>
        <w:t>residents</w:t>
      </w:r>
      <w:r>
        <w:rPr>
          <w:spacing w:val="-7"/>
        </w:rPr>
        <w:t xml:space="preserve"> </w:t>
      </w:r>
      <w:r>
        <w:t>decreased</w:t>
      </w:r>
      <w:r>
        <w:rPr>
          <w:spacing w:val="-8"/>
        </w:rPr>
        <w:t xml:space="preserve"> </w:t>
      </w:r>
      <w:r>
        <w:t>in</w:t>
      </w:r>
      <w:r>
        <w:rPr>
          <w:spacing w:val="-9"/>
        </w:rPr>
        <w:t xml:space="preserve"> </w:t>
      </w:r>
      <w:r>
        <w:t>number</w:t>
      </w:r>
      <w:r>
        <w:rPr>
          <w:spacing w:val="-10"/>
        </w:rPr>
        <w:t xml:space="preserve"> </w:t>
      </w:r>
      <w:r>
        <w:t>over</w:t>
      </w:r>
      <w:r>
        <w:rPr>
          <w:spacing w:val="-7"/>
        </w:rPr>
        <w:t xml:space="preserve"> </w:t>
      </w:r>
      <w:r>
        <w:t>these</w:t>
      </w:r>
      <w:r>
        <w:rPr>
          <w:spacing w:val="-7"/>
        </w:rPr>
        <w:t xml:space="preserve"> </w:t>
      </w:r>
      <w:r>
        <w:t>decades</w:t>
      </w:r>
      <w:r>
        <w:rPr>
          <w:spacing w:val="-7"/>
        </w:rPr>
        <w:t xml:space="preserve"> </w:t>
      </w:r>
      <w:r>
        <w:t>with</w:t>
      </w:r>
      <w:r>
        <w:rPr>
          <w:spacing w:val="-8"/>
        </w:rPr>
        <w:t xml:space="preserve"> </w:t>
      </w:r>
      <w:r>
        <w:t>significant</w:t>
      </w:r>
      <w:r>
        <w:rPr>
          <w:spacing w:val="-7"/>
        </w:rPr>
        <w:t xml:space="preserve"> </w:t>
      </w:r>
      <w:r>
        <w:t xml:space="preserve">increases in residents 65 years of age and older driven by Baby Boomers, retirees, and second-home </w:t>
      </w:r>
      <w:r>
        <w:rPr>
          <w:spacing w:val="-2"/>
        </w:rPr>
        <w:t>owners.</w:t>
      </w:r>
    </w:p>
    <w:p w14:paraId="2E437555" w14:textId="616CD91C" w:rsidR="004D45DD" w:rsidRPr="00F219D8" w:rsidRDefault="007E77C4" w:rsidP="00F219D8">
      <w:pPr>
        <w:pStyle w:val="ListParagraph"/>
        <w:numPr>
          <w:ilvl w:val="1"/>
          <w:numId w:val="18"/>
        </w:numPr>
        <w:tabs>
          <w:tab w:val="left" w:pos="941"/>
        </w:tabs>
        <w:spacing w:line="259" w:lineRule="auto"/>
        <w:ind w:right="1034"/>
        <w:rPr>
          <w:rFonts w:ascii="Symbol" w:hAnsi="Symbol"/>
          <w:sz w:val="26"/>
        </w:rPr>
      </w:pPr>
      <w:r w:rsidRPr="00B47F38">
        <w:t>The Massachusetts Department of Transportation (MassDOT) and University of Massachusetts</w:t>
      </w:r>
      <w:r w:rsidR="00B47F38">
        <w:t xml:space="preserve"> </w:t>
      </w:r>
      <w:r w:rsidR="00B47F38" w:rsidRPr="00B47F38">
        <w:t>Donahue Institute (UMDI) have produced several versions of population projections by age</w:t>
      </w:r>
      <w:r w:rsidR="00B47F38">
        <w:t xml:space="preserve"> </w:t>
      </w:r>
      <w:r w:rsidR="00B47F38" w:rsidRPr="00B47F38">
        <w:t>through 2040. The third version with a total population forecast of 19,793 residents comes closest</w:t>
      </w:r>
      <w:r w:rsidR="00B47F38">
        <w:t xml:space="preserve"> </w:t>
      </w:r>
      <w:r w:rsidR="00B47F38" w:rsidRPr="00B47F38">
        <w:t>to MVC’s projection of 20,000. This represents a 15.5% increase over the 2019 census estimate</w:t>
      </w:r>
      <w:r w:rsidR="00B47F38">
        <w:t xml:space="preserve"> </w:t>
      </w:r>
      <w:r w:rsidR="00B47F38" w:rsidRPr="00B47F38">
        <w:t>of 17,312 residents.</w:t>
      </w:r>
    </w:p>
    <w:p w14:paraId="2E43755B" w14:textId="4583E6BD" w:rsidR="004D45DD" w:rsidRPr="001E0FFB" w:rsidRDefault="00AF4803" w:rsidP="001E0FFB">
      <w:pPr>
        <w:pStyle w:val="Heading2"/>
        <w:spacing w:before="206"/>
        <w:ind w:left="580"/>
        <w:jc w:val="left"/>
      </w:pPr>
      <w:r>
        <w:rPr>
          <w:color w:val="006FC0"/>
        </w:rPr>
        <w:t xml:space="preserve">Economic </w:t>
      </w:r>
      <w:r>
        <w:rPr>
          <w:color w:val="006FC0"/>
          <w:spacing w:val="-2"/>
        </w:rPr>
        <w:t>Shifts</w:t>
      </w:r>
    </w:p>
    <w:p w14:paraId="5213DD56" w14:textId="06FF4E70" w:rsidR="009D529C" w:rsidRDefault="009D529C">
      <w:pPr>
        <w:pStyle w:val="ListParagraph"/>
        <w:numPr>
          <w:ilvl w:val="1"/>
          <w:numId w:val="18"/>
        </w:numPr>
        <w:tabs>
          <w:tab w:val="left" w:pos="941"/>
        </w:tabs>
        <w:spacing w:line="259" w:lineRule="auto"/>
        <w:ind w:right="1032"/>
      </w:pPr>
      <w:r w:rsidRPr="009D529C">
        <w:t>The Island’s socio-economic diversity is eroding as lower income households are dwindling in</w:t>
      </w:r>
      <w:r w:rsidR="00E3543C">
        <w:t xml:space="preserve"> </w:t>
      </w:r>
      <w:r w:rsidR="00E3543C" w:rsidRPr="00E3543C">
        <w:t>number and in proportion to the population, beyond normal inflationary trends. Many of these</w:t>
      </w:r>
      <w:r w:rsidR="00E3543C">
        <w:t xml:space="preserve"> </w:t>
      </w:r>
      <w:r w:rsidR="00E3543C" w:rsidRPr="00E3543C">
        <w:t>residents are essential to the Island’s seasonal, tourist, and service economy.</w:t>
      </w:r>
    </w:p>
    <w:p w14:paraId="0B70DAEF" w14:textId="185292F8" w:rsidR="00E3543C" w:rsidRPr="009D529C" w:rsidRDefault="00E3543C">
      <w:pPr>
        <w:pStyle w:val="ListParagraph"/>
        <w:numPr>
          <w:ilvl w:val="1"/>
          <w:numId w:val="18"/>
        </w:numPr>
        <w:tabs>
          <w:tab w:val="left" w:pos="941"/>
        </w:tabs>
        <w:spacing w:line="259" w:lineRule="auto"/>
        <w:ind w:right="1032"/>
      </w:pPr>
      <w:r w:rsidRPr="00E3543C">
        <w:t>Between 2000 and 2019, year-round households with incomes of less than $35,000 decreased by</w:t>
      </w:r>
      <w:r>
        <w:t xml:space="preserve"> </w:t>
      </w:r>
      <w:r w:rsidRPr="00E3543C">
        <w:t>59% while those with incomes of more than $150,000 increased by 558%.</w:t>
      </w:r>
    </w:p>
    <w:p w14:paraId="2E43755C" w14:textId="7037C01E" w:rsidR="004D45DD" w:rsidRPr="001E0FFB" w:rsidRDefault="00AF4803">
      <w:pPr>
        <w:pStyle w:val="ListParagraph"/>
        <w:numPr>
          <w:ilvl w:val="1"/>
          <w:numId w:val="18"/>
        </w:numPr>
        <w:tabs>
          <w:tab w:val="left" w:pos="941"/>
        </w:tabs>
        <w:spacing w:line="259" w:lineRule="auto"/>
        <w:ind w:right="1032"/>
        <w:rPr>
          <w:rFonts w:ascii="Symbol" w:hAnsi="Symbol"/>
        </w:rPr>
      </w:pPr>
      <w:r>
        <w:t>A total of 724 seniors, or 31% of those age 65 or older, had incomes of less than $35,000 based on 2019 census estimates.</w:t>
      </w:r>
      <w:r>
        <w:rPr>
          <w:spacing w:val="40"/>
        </w:rPr>
        <w:t xml:space="preserve"> </w:t>
      </w:r>
      <w:r>
        <w:t>There were also 694 households in this income range with heads younger</w:t>
      </w:r>
      <w:r>
        <w:rPr>
          <w:spacing w:val="-2"/>
        </w:rPr>
        <w:t xml:space="preserve"> </w:t>
      </w:r>
      <w:r>
        <w:t>than</w:t>
      </w:r>
      <w:r>
        <w:rPr>
          <w:spacing w:val="-1"/>
        </w:rPr>
        <w:t xml:space="preserve"> </w:t>
      </w:r>
      <w:r>
        <w:t>age</w:t>
      </w:r>
      <w:r>
        <w:rPr>
          <w:spacing w:val="-1"/>
        </w:rPr>
        <w:t xml:space="preserve"> </w:t>
      </w:r>
      <w:r>
        <w:t>65.</w:t>
      </w:r>
      <w:r>
        <w:rPr>
          <w:spacing w:val="40"/>
        </w:rPr>
        <w:t xml:space="preserve"> </w:t>
      </w:r>
      <w:r>
        <w:t>Consequently,</w:t>
      </w:r>
      <w:r>
        <w:rPr>
          <w:spacing w:val="-1"/>
        </w:rPr>
        <w:t xml:space="preserve"> </w:t>
      </w:r>
      <w:r>
        <w:t>there are significant numbers</w:t>
      </w:r>
      <w:r>
        <w:rPr>
          <w:spacing w:val="-2"/>
        </w:rPr>
        <w:t xml:space="preserve"> </w:t>
      </w:r>
      <w:r>
        <w:t>of households</w:t>
      </w:r>
      <w:r>
        <w:rPr>
          <w:spacing w:val="-2"/>
        </w:rPr>
        <w:t xml:space="preserve"> </w:t>
      </w:r>
      <w:r>
        <w:t>who</w:t>
      </w:r>
      <w:r>
        <w:rPr>
          <w:spacing w:val="-1"/>
        </w:rPr>
        <w:t xml:space="preserve"> </w:t>
      </w:r>
      <w:r>
        <w:t>have</w:t>
      </w:r>
      <w:r>
        <w:rPr>
          <w:spacing w:val="-1"/>
        </w:rPr>
        <w:t xml:space="preserve"> </w:t>
      </w:r>
      <w:r>
        <w:t xml:space="preserve">very limited financial means and are likely confronting enormous challenges affording to live on the </w:t>
      </w:r>
      <w:r>
        <w:rPr>
          <w:spacing w:val="-2"/>
        </w:rPr>
        <w:t>Vineyard.</w:t>
      </w:r>
    </w:p>
    <w:p w14:paraId="2E43755D" w14:textId="6C2D1B17" w:rsidR="004D45DD" w:rsidRPr="001E0FFB" w:rsidRDefault="001E0FFB" w:rsidP="000E3C45">
      <w:pPr>
        <w:pStyle w:val="ListParagraph"/>
        <w:numPr>
          <w:ilvl w:val="1"/>
          <w:numId w:val="18"/>
        </w:numPr>
        <w:tabs>
          <w:tab w:val="left" w:pos="941"/>
        </w:tabs>
        <w:spacing w:line="259" w:lineRule="auto"/>
        <w:ind w:right="1032"/>
      </w:pPr>
      <w:r w:rsidRPr="001E0FFB">
        <w:t>In 2019, the Island’s average weekly wage of $1,094 was 70% of the state average and the median</w:t>
      </w:r>
      <w:r>
        <w:t xml:space="preserve"> </w:t>
      </w:r>
      <w:r w:rsidRPr="001E0FFB">
        <w:t>home price was more than double the state’s, clearly signaling the disparity between what</w:t>
      </w:r>
      <w:r>
        <w:t xml:space="preserve"> </w:t>
      </w:r>
      <w:r w:rsidRPr="001E0FFB">
        <w:t>residents can afford and existing housing costs.</w:t>
      </w:r>
    </w:p>
    <w:p w14:paraId="2E43755E" w14:textId="17FA2540" w:rsidR="004D45DD" w:rsidRDefault="004D45DD" w:rsidP="000E3C45">
      <w:pPr>
        <w:pStyle w:val="BodyText"/>
        <w:spacing w:before="1"/>
        <w:ind w:right="1032"/>
        <w:rPr>
          <w:rFonts w:ascii="Symbol" w:hAnsi="Symbol"/>
          <w:sz w:val="4"/>
        </w:rPr>
      </w:pPr>
    </w:p>
    <w:p w14:paraId="2E43755F" w14:textId="77777777" w:rsidR="004D45DD" w:rsidRDefault="004D45DD" w:rsidP="000E3C45">
      <w:pPr>
        <w:pStyle w:val="BodyText"/>
        <w:spacing w:before="8"/>
        <w:ind w:right="1032"/>
        <w:rPr>
          <w:rFonts w:ascii="Symbol" w:hAnsi="Symbol"/>
          <w:sz w:val="3"/>
        </w:rPr>
      </w:pPr>
    </w:p>
    <w:p w14:paraId="2E437560" w14:textId="77777777" w:rsidR="004D45DD" w:rsidRDefault="004D45DD" w:rsidP="000E3C45">
      <w:pPr>
        <w:pStyle w:val="BodyText"/>
        <w:spacing w:before="7"/>
        <w:ind w:right="1032"/>
        <w:rPr>
          <w:rFonts w:ascii="Symbol" w:hAnsi="Symbol"/>
          <w:sz w:val="21"/>
        </w:rPr>
      </w:pPr>
    </w:p>
    <w:p w14:paraId="2E437561" w14:textId="4A30EFA4" w:rsidR="004D45DD" w:rsidRDefault="00AF4803" w:rsidP="000E3C45">
      <w:pPr>
        <w:pStyle w:val="Heading2"/>
        <w:spacing w:before="52"/>
        <w:ind w:left="580" w:right="1032"/>
        <w:jc w:val="left"/>
        <w:rPr>
          <w:color w:val="006FC0"/>
          <w:spacing w:val="-2"/>
        </w:rPr>
      </w:pPr>
      <w:r>
        <w:rPr>
          <w:color w:val="006FC0"/>
        </w:rPr>
        <w:t>Housing</w:t>
      </w:r>
      <w:r>
        <w:rPr>
          <w:color w:val="006FC0"/>
          <w:spacing w:val="-3"/>
        </w:rPr>
        <w:t xml:space="preserve"> </w:t>
      </w:r>
      <w:r>
        <w:rPr>
          <w:color w:val="006FC0"/>
          <w:spacing w:val="-2"/>
        </w:rPr>
        <w:t>Shifts</w:t>
      </w:r>
    </w:p>
    <w:p w14:paraId="526638EC" w14:textId="625B3B52" w:rsidR="00634447" w:rsidRDefault="00634447" w:rsidP="000E3C45">
      <w:pPr>
        <w:pStyle w:val="Heading2"/>
        <w:numPr>
          <w:ilvl w:val="0"/>
          <w:numId w:val="22"/>
        </w:numPr>
        <w:spacing w:before="52"/>
        <w:ind w:left="900" w:right="1032"/>
        <w:jc w:val="left"/>
        <w:rPr>
          <w:b w:val="0"/>
          <w:bCs w:val="0"/>
          <w:sz w:val="22"/>
          <w:szCs w:val="22"/>
        </w:rPr>
      </w:pPr>
      <w:r w:rsidRPr="00634447">
        <w:rPr>
          <w:b w:val="0"/>
          <w:bCs w:val="0"/>
          <w:sz w:val="22"/>
          <w:szCs w:val="22"/>
        </w:rPr>
        <w:t>The seasonality of the housing stock in combination with a relative lack of multi-family housing</w:t>
      </w:r>
      <w:r>
        <w:rPr>
          <w:b w:val="0"/>
          <w:bCs w:val="0"/>
          <w:sz w:val="22"/>
          <w:szCs w:val="22"/>
        </w:rPr>
        <w:t xml:space="preserve"> </w:t>
      </w:r>
      <w:r w:rsidRPr="00634447">
        <w:rPr>
          <w:b w:val="0"/>
          <w:bCs w:val="0"/>
          <w:sz w:val="22"/>
          <w:szCs w:val="22"/>
        </w:rPr>
        <w:t>contribute to a limited supply of affordable housing and why so many are forced to live off-Island</w:t>
      </w:r>
      <w:r>
        <w:rPr>
          <w:b w:val="0"/>
          <w:bCs w:val="0"/>
          <w:sz w:val="22"/>
          <w:szCs w:val="22"/>
        </w:rPr>
        <w:t xml:space="preserve"> </w:t>
      </w:r>
      <w:r w:rsidRPr="00634447">
        <w:rPr>
          <w:b w:val="0"/>
          <w:bCs w:val="0"/>
          <w:sz w:val="22"/>
          <w:szCs w:val="22"/>
        </w:rPr>
        <w:t>and commute to work by ferry.</w:t>
      </w:r>
    </w:p>
    <w:p w14:paraId="2E437562" w14:textId="1B843FD3" w:rsidR="004D45DD" w:rsidRPr="00634447" w:rsidRDefault="00634447" w:rsidP="000E3C45">
      <w:pPr>
        <w:pStyle w:val="Heading2"/>
        <w:numPr>
          <w:ilvl w:val="0"/>
          <w:numId w:val="22"/>
        </w:numPr>
        <w:spacing w:before="52"/>
        <w:ind w:left="900" w:right="1032"/>
        <w:jc w:val="left"/>
        <w:rPr>
          <w:b w:val="0"/>
          <w:bCs w:val="0"/>
          <w:sz w:val="22"/>
          <w:szCs w:val="22"/>
        </w:rPr>
      </w:pPr>
      <w:r w:rsidRPr="00634447">
        <w:rPr>
          <w:b w:val="0"/>
          <w:bCs w:val="0"/>
          <w:sz w:val="22"/>
          <w:szCs w:val="22"/>
        </w:rPr>
        <w:t>Year-round housing occupancy is extremely low, at 38%.</w:t>
      </w:r>
    </w:p>
    <w:p w14:paraId="2E437567" w14:textId="77777777" w:rsidR="004D45DD" w:rsidRDefault="004D45DD">
      <w:pPr>
        <w:pStyle w:val="BodyText"/>
        <w:spacing w:before="9"/>
        <w:rPr>
          <w:rFonts w:ascii="Symbol" w:hAnsi="Symbol"/>
          <w:sz w:val="20"/>
        </w:rPr>
      </w:pPr>
    </w:p>
    <w:p w14:paraId="2E437569" w14:textId="77777777" w:rsidR="004D45DD" w:rsidRDefault="004D45DD">
      <w:pPr>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56A" w14:textId="77777777" w:rsidR="004D45DD" w:rsidRDefault="00AF4803">
      <w:pPr>
        <w:pStyle w:val="ListParagraph"/>
        <w:numPr>
          <w:ilvl w:val="1"/>
          <w:numId w:val="18"/>
        </w:numPr>
        <w:tabs>
          <w:tab w:val="left" w:pos="941"/>
        </w:tabs>
        <w:spacing w:before="80" w:line="259" w:lineRule="auto"/>
        <w:ind w:right="1033"/>
        <w:rPr>
          <w:rFonts w:ascii="Symbol" w:hAnsi="Symbol"/>
        </w:rPr>
      </w:pPr>
      <w:r>
        <w:lastRenderedPageBreak/>
        <w:t>Housing growth largely occurred in the seasonal or second home housing stock.</w:t>
      </w:r>
      <w:r>
        <w:rPr>
          <w:spacing w:val="40"/>
        </w:rPr>
        <w:t xml:space="preserve"> </w:t>
      </w:r>
      <w:r>
        <w:t>While the total number of housing units increased by 4.2% between 2010 and 2019, the year-round occupied housing</w:t>
      </w:r>
      <w:r>
        <w:rPr>
          <w:spacing w:val="-5"/>
        </w:rPr>
        <w:t xml:space="preserve"> </w:t>
      </w:r>
      <w:r>
        <w:t>stock</w:t>
      </w:r>
      <w:r>
        <w:rPr>
          <w:spacing w:val="-5"/>
        </w:rPr>
        <w:t xml:space="preserve"> </w:t>
      </w:r>
      <w:r>
        <w:rPr>
          <w:u w:val="single"/>
        </w:rPr>
        <w:t>decreased</w:t>
      </w:r>
      <w:r>
        <w:rPr>
          <w:spacing w:val="-7"/>
        </w:rPr>
        <w:t xml:space="preserve"> </w:t>
      </w:r>
      <w:r>
        <w:t>by</w:t>
      </w:r>
      <w:r>
        <w:rPr>
          <w:spacing w:val="-6"/>
        </w:rPr>
        <w:t xml:space="preserve"> </w:t>
      </w:r>
      <w:r>
        <w:t>8.2%,</w:t>
      </w:r>
      <w:r>
        <w:rPr>
          <w:spacing w:val="-7"/>
        </w:rPr>
        <w:t xml:space="preserve"> </w:t>
      </w:r>
      <w:r>
        <w:t>or</w:t>
      </w:r>
      <w:r>
        <w:rPr>
          <w:spacing w:val="-7"/>
        </w:rPr>
        <w:t xml:space="preserve"> </w:t>
      </w:r>
      <w:r>
        <w:t>by</w:t>
      </w:r>
      <w:r>
        <w:rPr>
          <w:spacing w:val="-6"/>
        </w:rPr>
        <w:t xml:space="preserve"> </w:t>
      </w:r>
      <w:r>
        <w:t>603</w:t>
      </w:r>
      <w:r>
        <w:rPr>
          <w:spacing w:val="-6"/>
        </w:rPr>
        <w:t xml:space="preserve"> </w:t>
      </w:r>
      <w:r>
        <w:t>units,</w:t>
      </w:r>
      <w:r>
        <w:rPr>
          <w:spacing w:val="-7"/>
        </w:rPr>
        <w:t xml:space="preserve"> </w:t>
      </w:r>
      <w:r>
        <w:t>while</w:t>
      </w:r>
      <w:r>
        <w:rPr>
          <w:spacing w:val="-4"/>
        </w:rPr>
        <w:t xml:space="preserve"> </w:t>
      </w:r>
      <w:r>
        <w:t>seasonal</w:t>
      </w:r>
      <w:r>
        <w:rPr>
          <w:spacing w:val="-7"/>
        </w:rPr>
        <w:t xml:space="preserve"> </w:t>
      </w:r>
      <w:r>
        <w:t>or</w:t>
      </w:r>
      <w:r>
        <w:rPr>
          <w:spacing w:val="-7"/>
        </w:rPr>
        <w:t xml:space="preserve"> </w:t>
      </w:r>
      <w:r>
        <w:t>occasional</w:t>
      </w:r>
      <w:r>
        <w:rPr>
          <w:spacing w:val="-5"/>
        </w:rPr>
        <w:t xml:space="preserve"> </w:t>
      </w:r>
      <w:r>
        <w:t>units</w:t>
      </w:r>
      <w:r>
        <w:rPr>
          <w:spacing w:val="-4"/>
        </w:rPr>
        <w:t xml:space="preserve"> </w:t>
      </w:r>
      <w:r>
        <w:t>increased</w:t>
      </w:r>
      <w:r>
        <w:rPr>
          <w:spacing w:val="-5"/>
        </w:rPr>
        <w:t xml:space="preserve"> </w:t>
      </w:r>
      <w:r>
        <w:t>by 15.4%, or by 1,428 units, from 9,253 units in 2010 to 10,681 in 2019.</w:t>
      </w:r>
    </w:p>
    <w:p w14:paraId="2E43756B" w14:textId="77777777" w:rsidR="004D45DD" w:rsidRDefault="004D45DD">
      <w:pPr>
        <w:pStyle w:val="BodyText"/>
        <w:spacing w:before="8"/>
        <w:rPr>
          <w:sz w:val="23"/>
        </w:rPr>
      </w:pPr>
    </w:p>
    <w:p w14:paraId="2E43756C" w14:textId="77777777" w:rsidR="004D45DD" w:rsidRDefault="00AF4803">
      <w:pPr>
        <w:pStyle w:val="BodyText"/>
        <w:ind w:left="580"/>
      </w:pPr>
      <w:r>
        <w:rPr>
          <w:spacing w:val="-2"/>
          <w:u w:val="single"/>
        </w:rPr>
        <w:t>Homeownership</w:t>
      </w:r>
    </w:p>
    <w:p w14:paraId="2E43756D" w14:textId="77777777" w:rsidR="004D45DD" w:rsidRDefault="00AF4803">
      <w:pPr>
        <w:pStyle w:val="ListParagraph"/>
        <w:numPr>
          <w:ilvl w:val="1"/>
          <w:numId w:val="18"/>
        </w:numPr>
        <w:tabs>
          <w:tab w:val="left" w:pos="940"/>
          <w:tab w:val="left" w:pos="941"/>
        </w:tabs>
        <w:spacing w:before="20" w:line="259" w:lineRule="auto"/>
        <w:ind w:right="1035"/>
        <w:jc w:val="left"/>
        <w:rPr>
          <w:rFonts w:ascii="Symbol" w:hAnsi="Symbol"/>
        </w:rPr>
      </w:pPr>
      <w:r>
        <w:t>The</w:t>
      </w:r>
      <w:r>
        <w:rPr>
          <w:spacing w:val="-10"/>
        </w:rPr>
        <w:t xml:space="preserve"> </w:t>
      </w:r>
      <w:r>
        <w:t>percentage</w:t>
      </w:r>
      <w:r>
        <w:rPr>
          <w:spacing w:val="-12"/>
        </w:rPr>
        <w:t xml:space="preserve"> </w:t>
      </w:r>
      <w:r>
        <w:t>of</w:t>
      </w:r>
      <w:r>
        <w:rPr>
          <w:spacing w:val="-13"/>
        </w:rPr>
        <w:t xml:space="preserve"> </w:t>
      </w:r>
      <w:r>
        <w:t>year-round</w:t>
      </w:r>
      <w:r>
        <w:rPr>
          <w:spacing w:val="-10"/>
        </w:rPr>
        <w:t xml:space="preserve"> </w:t>
      </w:r>
      <w:r>
        <w:t>owner-occupancy</w:t>
      </w:r>
      <w:r>
        <w:rPr>
          <w:spacing w:val="-9"/>
        </w:rPr>
        <w:t xml:space="preserve"> </w:t>
      </w:r>
      <w:r>
        <w:t>increased</w:t>
      </w:r>
      <w:r>
        <w:rPr>
          <w:spacing w:val="-10"/>
        </w:rPr>
        <w:t xml:space="preserve"> </w:t>
      </w:r>
      <w:r>
        <w:t>by</w:t>
      </w:r>
      <w:r>
        <w:rPr>
          <w:spacing w:val="-12"/>
        </w:rPr>
        <w:t xml:space="preserve"> </w:t>
      </w:r>
      <w:r>
        <w:t>6.9%</w:t>
      </w:r>
      <w:r>
        <w:rPr>
          <w:spacing w:val="-9"/>
        </w:rPr>
        <w:t xml:space="preserve"> </w:t>
      </w:r>
      <w:r>
        <w:t>between</w:t>
      </w:r>
      <w:r>
        <w:rPr>
          <w:spacing w:val="-10"/>
        </w:rPr>
        <w:t xml:space="preserve"> </w:t>
      </w:r>
      <w:r>
        <w:t>2000</w:t>
      </w:r>
      <w:r>
        <w:rPr>
          <w:spacing w:val="-12"/>
        </w:rPr>
        <w:t xml:space="preserve"> </w:t>
      </w:r>
      <w:r>
        <w:t>and</w:t>
      </w:r>
      <w:r>
        <w:rPr>
          <w:spacing w:val="-11"/>
        </w:rPr>
        <w:t xml:space="preserve"> </w:t>
      </w:r>
      <w:r>
        <w:t>2019</w:t>
      </w:r>
      <w:r>
        <w:rPr>
          <w:spacing w:val="-12"/>
        </w:rPr>
        <w:t xml:space="preserve"> </w:t>
      </w:r>
      <w:r>
        <w:t>while by only 1.5% for year-round rentals.</w:t>
      </w:r>
    </w:p>
    <w:p w14:paraId="2E43756E" w14:textId="77777777" w:rsidR="004D45DD" w:rsidRDefault="00AF4803">
      <w:pPr>
        <w:pStyle w:val="ListParagraph"/>
        <w:numPr>
          <w:ilvl w:val="1"/>
          <w:numId w:val="18"/>
        </w:numPr>
        <w:tabs>
          <w:tab w:val="left" w:pos="940"/>
          <w:tab w:val="left" w:pos="941"/>
        </w:tabs>
        <w:spacing w:before="1" w:line="256" w:lineRule="auto"/>
        <w:ind w:right="1034"/>
        <w:jc w:val="left"/>
        <w:rPr>
          <w:rFonts w:ascii="Symbol" w:hAnsi="Symbol"/>
        </w:rPr>
      </w:pPr>
      <w:r>
        <w:t>91% of the Vineyard’s housing stock is in single-family detached homes with an</w:t>
      </w:r>
      <w:r>
        <w:rPr>
          <w:spacing w:val="-1"/>
        </w:rPr>
        <w:t xml:space="preserve"> </w:t>
      </w:r>
      <w:r>
        <w:t>additional 5% in structures of 2 to 4 units.</w:t>
      </w:r>
    </w:p>
    <w:p w14:paraId="2E43756F" w14:textId="77777777" w:rsidR="004D45DD" w:rsidRDefault="00AF4803">
      <w:pPr>
        <w:pStyle w:val="ListParagraph"/>
        <w:numPr>
          <w:ilvl w:val="1"/>
          <w:numId w:val="18"/>
        </w:numPr>
        <w:tabs>
          <w:tab w:val="left" w:pos="940"/>
          <w:tab w:val="left" w:pos="941"/>
        </w:tabs>
        <w:spacing w:before="6"/>
        <w:ind w:hanging="361"/>
        <w:jc w:val="left"/>
        <w:rPr>
          <w:rFonts w:ascii="Symbol" w:hAnsi="Symbol"/>
          <w:sz w:val="24"/>
        </w:rPr>
      </w:pPr>
      <w:r>
        <w:t>Only</w:t>
      </w:r>
      <w:r>
        <w:rPr>
          <w:spacing w:val="-2"/>
        </w:rPr>
        <w:t xml:space="preserve"> </w:t>
      </w:r>
      <w:r>
        <w:t>2%</w:t>
      </w:r>
      <w:r>
        <w:rPr>
          <w:spacing w:val="-3"/>
        </w:rPr>
        <w:t xml:space="preserve"> </w:t>
      </w:r>
      <w:r>
        <w:t>of</w:t>
      </w:r>
      <w:r>
        <w:rPr>
          <w:spacing w:val="-2"/>
        </w:rPr>
        <w:t xml:space="preserve"> </w:t>
      </w:r>
      <w:r>
        <w:t>all</w:t>
      </w:r>
      <w:r>
        <w:rPr>
          <w:spacing w:val="-2"/>
        </w:rPr>
        <w:t xml:space="preserve"> </w:t>
      </w:r>
      <w:r>
        <w:t>housing</w:t>
      </w:r>
      <w:r>
        <w:rPr>
          <w:spacing w:val="-3"/>
        </w:rPr>
        <w:t xml:space="preserve"> </w:t>
      </w:r>
      <w:r>
        <w:t>units,</w:t>
      </w:r>
      <w:r>
        <w:rPr>
          <w:spacing w:val="-2"/>
        </w:rPr>
        <w:t xml:space="preserve"> </w:t>
      </w:r>
      <w:r>
        <w:t>or</w:t>
      </w:r>
      <w:r>
        <w:rPr>
          <w:spacing w:val="-5"/>
        </w:rPr>
        <w:t xml:space="preserve"> </w:t>
      </w:r>
      <w:r>
        <w:t>375</w:t>
      </w:r>
      <w:r>
        <w:rPr>
          <w:spacing w:val="-2"/>
        </w:rPr>
        <w:t xml:space="preserve"> </w:t>
      </w:r>
      <w:r>
        <w:t>units,</w:t>
      </w:r>
      <w:r>
        <w:rPr>
          <w:spacing w:val="-2"/>
        </w:rPr>
        <w:t xml:space="preserve"> </w:t>
      </w:r>
      <w:r>
        <w:t>were</w:t>
      </w:r>
      <w:r>
        <w:rPr>
          <w:spacing w:val="-1"/>
        </w:rPr>
        <w:t xml:space="preserve"> </w:t>
      </w:r>
      <w:r>
        <w:t>in</w:t>
      </w:r>
      <w:r>
        <w:rPr>
          <w:spacing w:val="-6"/>
        </w:rPr>
        <w:t xml:space="preserve"> </w:t>
      </w:r>
      <w:r>
        <w:t>structures</w:t>
      </w:r>
      <w:r>
        <w:rPr>
          <w:spacing w:val="-4"/>
        </w:rPr>
        <w:t xml:space="preserve"> </w:t>
      </w:r>
      <w:r>
        <w:t>of</w:t>
      </w:r>
      <w:r>
        <w:rPr>
          <w:spacing w:val="-4"/>
        </w:rPr>
        <w:t xml:space="preserve"> </w:t>
      </w:r>
      <w:r>
        <w:t>5</w:t>
      </w:r>
      <w:r>
        <w:rPr>
          <w:spacing w:val="-4"/>
        </w:rPr>
        <w:t xml:space="preserve"> </w:t>
      </w:r>
      <w:r>
        <w:t>or</w:t>
      </w:r>
      <w:r>
        <w:rPr>
          <w:spacing w:val="-3"/>
        </w:rPr>
        <w:t xml:space="preserve"> </w:t>
      </w:r>
      <w:r>
        <w:t>more</w:t>
      </w:r>
      <w:r>
        <w:rPr>
          <w:spacing w:val="-1"/>
        </w:rPr>
        <w:t xml:space="preserve"> </w:t>
      </w:r>
      <w:r>
        <w:rPr>
          <w:spacing w:val="-2"/>
        </w:rPr>
        <w:t>units.</w:t>
      </w:r>
    </w:p>
    <w:p w14:paraId="2E437570" w14:textId="77777777" w:rsidR="004D45DD" w:rsidRDefault="00AF4803">
      <w:pPr>
        <w:pStyle w:val="ListParagraph"/>
        <w:numPr>
          <w:ilvl w:val="1"/>
          <w:numId w:val="18"/>
        </w:numPr>
        <w:tabs>
          <w:tab w:val="left" w:pos="941"/>
        </w:tabs>
        <w:spacing w:before="20" w:line="259" w:lineRule="auto"/>
        <w:ind w:right="1039"/>
        <w:rPr>
          <w:rFonts w:ascii="Symbol" w:hAnsi="Symbol"/>
        </w:rPr>
      </w:pPr>
      <w:r>
        <w:t>Single-family home prices are high and rising with a median of $737,500 in 2018, $807,000 In 2019, $927,835 as of October 2020, and $1,173,000 in November.</w:t>
      </w:r>
    </w:p>
    <w:p w14:paraId="2E437571" w14:textId="77777777" w:rsidR="004D45DD" w:rsidRDefault="00AF4803">
      <w:pPr>
        <w:pStyle w:val="ListParagraph"/>
        <w:numPr>
          <w:ilvl w:val="1"/>
          <w:numId w:val="18"/>
        </w:numPr>
        <w:tabs>
          <w:tab w:val="left" w:pos="941"/>
        </w:tabs>
        <w:spacing w:before="1" w:line="259" w:lineRule="auto"/>
        <w:ind w:right="1037"/>
        <w:rPr>
          <w:rFonts w:ascii="Symbol" w:hAnsi="Symbol"/>
        </w:rPr>
      </w:pPr>
      <w:r>
        <w:t>The</w:t>
      </w:r>
      <w:r>
        <w:rPr>
          <w:spacing w:val="-11"/>
        </w:rPr>
        <w:t xml:space="preserve"> </w:t>
      </w:r>
      <w:r>
        <w:t>affordability</w:t>
      </w:r>
      <w:r>
        <w:rPr>
          <w:spacing w:val="-11"/>
        </w:rPr>
        <w:t xml:space="preserve"> </w:t>
      </w:r>
      <w:r>
        <w:t>gap</w:t>
      </w:r>
      <w:r>
        <w:rPr>
          <w:spacing w:val="-12"/>
        </w:rPr>
        <w:t xml:space="preserve"> </w:t>
      </w:r>
      <w:r>
        <w:t>was</w:t>
      </w:r>
      <w:r>
        <w:rPr>
          <w:spacing w:val="-11"/>
        </w:rPr>
        <w:t xml:space="preserve"> </w:t>
      </w:r>
      <w:r>
        <w:t>$781,500</w:t>
      </w:r>
      <w:r>
        <w:rPr>
          <w:spacing w:val="-11"/>
        </w:rPr>
        <w:t xml:space="preserve"> </w:t>
      </w:r>
      <w:r>
        <w:t>for</w:t>
      </w:r>
      <w:r>
        <w:rPr>
          <w:spacing w:val="-11"/>
        </w:rPr>
        <w:t xml:space="preserve"> </w:t>
      </w:r>
      <w:r>
        <w:t>the</w:t>
      </w:r>
      <w:r>
        <w:rPr>
          <w:spacing w:val="-11"/>
        </w:rPr>
        <w:t xml:space="preserve"> </w:t>
      </w:r>
      <w:r>
        <w:t>Island</w:t>
      </w:r>
      <w:r>
        <w:rPr>
          <w:spacing w:val="-12"/>
        </w:rPr>
        <w:t xml:space="preserve"> </w:t>
      </w:r>
      <w:proofErr w:type="gramStart"/>
      <w:r>
        <w:t>as</w:t>
      </w:r>
      <w:r>
        <w:rPr>
          <w:spacing w:val="-12"/>
        </w:rPr>
        <w:t xml:space="preserve"> </w:t>
      </w:r>
      <w:r>
        <w:t>a</w:t>
      </w:r>
      <w:r>
        <w:rPr>
          <w:spacing w:val="-13"/>
        </w:rPr>
        <w:t xml:space="preserve"> </w:t>
      </w:r>
      <w:r>
        <w:t>whole</w:t>
      </w:r>
      <w:r>
        <w:rPr>
          <w:spacing w:val="-10"/>
        </w:rPr>
        <w:t xml:space="preserve"> </w:t>
      </w:r>
      <w:r>
        <w:t>in</w:t>
      </w:r>
      <w:proofErr w:type="gramEnd"/>
      <w:r>
        <w:rPr>
          <w:spacing w:val="-12"/>
        </w:rPr>
        <w:t xml:space="preserve"> </w:t>
      </w:r>
      <w:r>
        <w:t>November</w:t>
      </w:r>
      <w:r>
        <w:rPr>
          <w:spacing w:val="-13"/>
        </w:rPr>
        <w:t xml:space="preserve"> </w:t>
      </w:r>
      <w:r>
        <w:t>2020,</w:t>
      </w:r>
      <w:r>
        <w:rPr>
          <w:spacing w:val="-10"/>
        </w:rPr>
        <w:t xml:space="preserve"> </w:t>
      </w:r>
      <w:r>
        <w:t>up</w:t>
      </w:r>
      <w:r>
        <w:rPr>
          <w:spacing w:val="-12"/>
        </w:rPr>
        <w:t xml:space="preserve"> </w:t>
      </w:r>
      <w:r>
        <w:t>from</w:t>
      </w:r>
      <w:r>
        <w:rPr>
          <w:spacing w:val="-13"/>
        </w:rPr>
        <w:t xml:space="preserve"> </w:t>
      </w:r>
      <w:r>
        <w:t>$225,000 in 2012, representing</w:t>
      </w:r>
      <w:r>
        <w:rPr>
          <w:spacing w:val="40"/>
        </w:rPr>
        <w:t xml:space="preserve"> </w:t>
      </w:r>
      <w:r>
        <w:t xml:space="preserve">a 247% increase, way beyond the inflationary rate of 13.3% during that </w:t>
      </w:r>
      <w:r>
        <w:rPr>
          <w:spacing w:val="-2"/>
        </w:rPr>
        <w:t>period.</w:t>
      </w:r>
    </w:p>
    <w:p w14:paraId="2E437572" w14:textId="77777777" w:rsidR="004D45DD" w:rsidRDefault="00AF4803" w:rsidP="000E3C45">
      <w:pPr>
        <w:pStyle w:val="ListParagraph"/>
        <w:numPr>
          <w:ilvl w:val="1"/>
          <w:numId w:val="18"/>
        </w:numPr>
        <w:tabs>
          <w:tab w:val="left" w:pos="941"/>
        </w:tabs>
        <w:spacing w:line="259" w:lineRule="auto"/>
        <w:ind w:right="1033"/>
        <w:rPr>
          <w:rFonts w:ascii="Symbol" w:hAnsi="Symbol"/>
        </w:rPr>
      </w:pPr>
      <w:r>
        <w:t>Due</w:t>
      </w:r>
      <w:r>
        <w:rPr>
          <w:spacing w:val="-13"/>
        </w:rPr>
        <w:t xml:space="preserve"> </w:t>
      </w:r>
      <w:r>
        <w:t>to</w:t>
      </w:r>
      <w:r>
        <w:rPr>
          <w:spacing w:val="-12"/>
        </w:rPr>
        <w:t xml:space="preserve"> </w:t>
      </w:r>
      <w:r>
        <w:t>the</w:t>
      </w:r>
      <w:r>
        <w:rPr>
          <w:spacing w:val="-13"/>
        </w:rPr>
        <w:t xml:space="preserve"> </w:t>
      </w:r>
      <w:r>
        <w:t>exceedingly</w:t>
      </w:r>
      <w:r>
        <w:rPr>
          <w:spacing w:val="-12"/>
        </w:rPr>
        <w:t xml:space="preserve"> </w:t>
      </w:r>
      <w:r>
        <w:t>high</w:t>
      </w:r>
      <w:r>
        <w:rPr>
          <w:spacing w:val="-13"/>
        </w:rPr>
        <w:t xml:space="preserve"> </w:t>
      </w:r>
      <w:r>
        <w:t>property</w:t>
      </w:r>
      <w:r>
        <w:rPr>
          <w:spacing w:val="-12"/>
        </w:rPr>
        <w:t xml:space="preserve"> </w:t>
      </w:r>
      <w:r>
        <w:t>values</w:t>
      </w:r>
      <w:r>
        <w:rPr>
          <w:spacing w:val="-13"/>
        </w:rPr>
        <w:t xml:space="preserve"> </w:t>
      </w:r>
      <w:r>
        <w:t>on</w:t>
      </w:r>
      <w:r>
        <w:rPr>
          <w:spacing w:val="-12"/>
        </w:rPr>
        <w:t xml:space="preserve"> </w:t>
      </w:r>
      <w:r>
        <w:t>the</w:t>
      </w:r>
      <w:r>
        <w:rPr>
          <w:spacing w:val="-12"/>
        </w:rPr>
        <w:t xml:space="preserve"> </w:t>
      </w:r>
      <w:r>
        <w:t>Vineyard,</w:t>
      </w:r>
      <w:r>
        <w:rPr>
          <w:spacing w:val="-13"/>
        </w:rPr>
        <w:t xml:space="preserve"> </w:t>
      </w:r>
      <w:r>
        <w:t>in</w:t>
      </w:r>
      <w:r>
        <w:rPr>
          <w:spacing w:val="-12"/>
        </w:rPr>
        <w:t xml:space="preserve"> </w:t>
      </w:r>
      <w:r>
        <w:t>2004</w:t>
      </w:r>
      <w:r>
        <w:rPr>
          <w:spacing w:val="-13"/>
        </w:rPr>
        <w:t xml:space="preserve"> </w:t>
      </w:r>
      <w:r>
        <w:t>the</w:t>
      </w:r>
      <w:r>
        <w:rPr>
          <w:spacing w:val="-12"/>
        </w:rPr>
        <w:t xml:space="preserve"> </w:t>
      </w:r>
      <w:r>
        <w:t>State</w:t>
      </w:r>
      <w:r>
        <w:rPr>
          <w:spacing w:val="-13"/>
        </w:rPr>
        <w:t xml:space="preserve"> </w:t>
      </w:r>
      <w:r>
        <w:t>Legislature</w:t>
      </w:r>
      <w:r>
        <w:rPr>
          <w:spacing w:val="-12"/>
        </w:rPr>
        <w:t xml:space="preserve"> </w:t>
      </w:r>
      <w:r>
        <w:t>granted Nantucket</w:t>
      </w:r>
      <w:r>
        <w:rPr>
          <w:spacing w:val="-6"/>
        </w:rPr>
        <w:t xml:space="preserve"> </w:t>
      </w:r>
      <w:r>
        <w:t>and</w:t>
      </w:r>
      <w:r>
        <w:rPr>
          <w:spacing w:val="-7"/>
        </w:rPr>
        <w:t xml:space="preserve"> </w:t>
      </w:r>
      <w:r>
        <w:t>Dukes</w:t>
      </w:r>
      <w:r>
        <w:rPr>
          <w:spacing w:val="-7"/>
        </w:rPr>
        <w:t xml:space="preserve"> </w:t>
      </w:r>
      <w:r>
        <w:t>County</w:t>
      </w:r>
      <w:r>
        <w:rPr>
          <w:spacing w:val="-6"/>
        </w:rPr>
        <w:t xml:space="preserve"> </w:t>
      </w:r>
      <w:r>
        <w:t>the</w:t>
      </w:r>
      <w:r>
        <w:rPr>
          <w:spacing w:val="-5"/>
        </w:rPr>
        <w:t xml:space="preserve"> </w:t>
      </w:r>
      <w:r>
        <w:t>right</w:t>
      </w:r>
      <w:r>
        <w:rPr>
          <w:spacing w:val="-6"/>
        </w:rPr>
        <w:t xml:space="preserve"> </w:t>
      </w:r>
      <w:r>
        <w:t>to</w:t>
      </w:r>
      <w:r>
        <w:rPr>
          <w:spacing w:val="-4"/>
        </w:rPr>
        <w:t xml:space="preserve"> </w:t>
      </w:r>
      <w:r>
        <w:t>place</w:t>
      </w:r>
      <w:r>
        <w:rPr>
          <w:spacing w:val="-5"/>
        </w:rPr>
        <w:t xml:space="preserve"> </w:t>
      </w:r>
      <w:r>
        <w:t>permanent</w:t>
      </w:r>
      <w:r>
        <w:rPr>
          <w:spacing w:val="-5"/>
        </w:rPr>
        <w:t xml:space="preserve"> </w:t>
      </w:r>
      <w:r>
        <w:t>deed</w:t>
      </w:r>
      <w:r>
        <w:rPr>
          <w:spacing w:val="-7"/>
        </w:rPr>
        <w:t xml:space="preserve"> </w:t>
      </w:r>
      <w:r>
        <w:t>restrictions</w:t>
      </w:r>
      <w:r>
        <w:rPr>
          <w:spacing w:val="-7"/>
        </w:rPr>
        <w:t xml:space="preserve"> </w:t>
      </w:r>
      <w:r>
        <w:t>on</w:t>
      </w:r>
      <w:r>
        <w:rPr>
          <w:spacing w:val="-6"/>
        </w:rPr>
        <w:t xml:space="preserve"> </w:t>
      </w:r>
      <w:r>
        <w:t>properties</w:t>
      </w:r>
      <w:r>
        <w:rPr>
          <w:spacing w:val="-6"/>
        </w:rPr>
        <w:t xml:space="preserve"> </w:t>
      </w:r>
      <w:r>
        <w:t>whose owners earn up to 150% of area median income (AMI), but still priced out of the local housing market. A summary of the full range of income limits, from 30% to 150% AMI, is included as Appendix 3.</w:t>
      </w:r>
    </w:p>
    <w:p w14:paraId="2E437573" w14:textId="77777777" w:rsidR="004D45DD" w:rsidRDefault="004D45DD" w:rsidP="000E3C45">
      <w:pPr>
        <w:pStyle w:val="BodyText"/>
        <w:spacing w:before="5"/>
        <w:ind w:right="1033"/>
        <w:rPr>
          <w:sz w:val="23"/>
        </w:rPr>
      </w:pPr>
    </w:p>
    <w:p w14:paraId="2E437574" w14:textId="6050177E" w:rsidR="004D45DD" w:rsidRDefault="00AF4803" w:rsidP="000E3C45">
      <w:pPr>
        <w:pStyle w:val="BodyText"/>
        <w:spacing w:before="1"/>
        <w:ind w:left="580" w:right="1033"/>
        <w:rPr>
          <w:spacing w:val="-2"/>
          <w:u w:val="single"/>
        </w:rPr>
      </w:pPr>
      <w:r>
        <w:rPr>
          <w:spacing w:val="-2"/>
          <w:u w:val="single"/>
        </w:rPr>
        <w:t>Rentals</w:t>
      </w:r>
    </w:p>
    <w:p w14:paraId="7BA22213" w14:textId="3FACF779" w:rsidR="00D52746" w:rsidRDefault="00D52746" w:rsidP="000E3C45">
      <w:pPr>
        <w:pStyle w:val="BodyText"/>
        <w:numPr>
          <w:ilvl w:val="0"/>
          <w:numId w:val="23"/>
        </w:numPr>
        <w:spacing w:before="1"/>
        <w:ind w:left="900" w:right="1033"/>
      </w:pPr>
      <w:r w:rsidRPr="00D52746">
        <w:t>The median year-round rent was $1,180 in 2010 and increased to $1,459 based on 2019 census</w:t>
      </w:r>
      <w:r w:rsidR="0058285E" w:rsidRPr="0058285E">
        <w:t xml:space="preserve"> estimates. </w:t>
      </w:r>
      <w:r w:rsidR="0058285E" w:rsidRPr="00840B2F">
        <w:rPr>
          <w:i/>
          <w:iCs/>
        </w:rPr>
        <w:t xml:space="preserve">Because 21% of the Vineyard’s rental housing stock is subsidized and another 300 units </w:t>
      </w:r>
      <w:r w:rsidR="00D91D18" w:rsidRPr="00840B2F">
        <w:rPr>
          <w:i/>
          <w:iCs/>
        </w:rPr>
        <w:t>involve tenants who did not pay rent, the median does not reflect actual market conditions.</w:t>
      </w:r>
    </w:p>
    <w:p w14:paraId="54BC7620" w14:textId="77777777" w:rsidR="00172117" w:rsidRDefault="00840B2F" w:rsidP="000E3C45">
      <w:pPr>
        <w:pStyle w:val="BodyText"/>
        <w:numPr>
          <w:ilvl w:val="0"/>
          <w:numId w:val="23"/>
        </w:numPr>
        <w:spacing w:before="1"/>
        <w:ind w:left="900" w:right="1033"/>
      </w:pPr>
      <w:r w:rsidRPr="00840B2F">
        <w:t>The median rent of $1,459 would require an income of about $66,360 assuming average monthly</w:t>
      </w:r>
      <w:r>
        <w:t xml:space="preserve"> </w:t>
      </w:r>
      <w:r w:rsidRPr="00840B2F">
        <w:t>utility bills of $200 and not paying more than 30% of income on housing. This is well above the</w:t>
      </w:r>
      <w:r>
        <w:t xml:space="preserve"> </w:t>
      </w:r>
      <w:r w:rsidRPr="00840B2F">
        <w:t>median income of renter households of $43,750.</w:t>
      </w:r>
    </w:p>
    <w:p w14:paraId="6ED6EC72" w14:textId="3E963625" w:rsidR="00172117" w:rsidRDefault="00172117" w:rsidP="000E3C45">
      <w:pPr>
        <w:pStyle w:val="BodyText"/>
        <w:numPr>
          <w:ilvl w:val="0"/>
          <w:numId w:val="23"/>
        </w:numPr>
        <w:spacing w:before="1"/>
        <w:ind w:left="900" w:right="1033"/>
      </w:pPr>
      <w:r>
        <w:t>Rents</w:t>
      </w:r>
      <w:r w:rsidRPr="00172117">
        <w:rPr>
          <w:spacing w:val="4"/>
        </w:rPr>
        <w:t xml:space="preserve"> </w:t>
      </w:r>
      <w:r>
        <w:t>have</w:t>
      </w:r>
      <w:r w:rsidRPr="00172117">
        <w:rPr>
          <w:spacing w:val="5"/>
        </w:rPr>
        <w:t xml:space="preserve"> </w:t>
      </w:r>
      <w:r>
        <w:t>risen</w:t>
      </w:r>
      <w:r w:rsidRPr="00172117">
        <w:rPr>
          <w:spacing w:val="4"/>
        </w:rPr>
        <w:t xml:space="preserve"> </w:t>
      </w:r>
      <w:r>
        <w:t>considerably</w:t>
      </w:r>
      <w:r w:rsidRPr="00172117">
        <w:rPr>
          <w:spacing w:val="5"/>
        </w:rPr>
        <w:t xml:space="preserve"> </w:t>
      </w:r>
      <w:r>
        <w:t>during</w:t>
      </w:r>
      <w:r w:rsidRPr="00172117">
        <w:rPr>
          <w:spacing w:val="3"/>
        </w:rPr>
        <w:t xml:space="preserve"> </w:t>
      </w:r>
      <w:r>
        <w:t>the</w:t>
      </w:r>
      <w:r w:rsidRPr="00172117">
        <w:rPr>
          <w:spacing w:val="5"/>
        </w:rPr>
        <w:t xml:space="preserve"> </w:t>
      </w:r>
      <w:r>
        <w:t>last</w:t>
      </w:r>
      <w:r w:rsidRPr="00172117">
        <w:rPr>
          <w:spacing w:val="4"/>
        </w:rPr>
        <w:t xml:space="preserve"> </w:t>
      </w:r>
      <w:r>
        <w:t>decade</w:t>
      </w:r>
      <w:r w:rsidRPr="00172117">
        <w:rPr>
          <w:spacing w:val="3"/>
        </w:rPr>
        <w:t xml:space="preserve"> </w:t>
      </w:r>
      <w:r>
        <w:t>with</w:t>
      </w:r>
      <w:r w:rsidRPr="00172117">
        <w:rPr>
          <w:spacing w:val="4"/>
        </w:rPr>
        <w:t xml:space="preserve"> </w:t>
      </w:r>
      <w:r>
        <w:t>year-round</w:t>
      </w:r>
      <w:r w:rsidRPr="00172117">
        <w:rPr>
          <w:spacing w:val="3"/>
        </w:rPr>
        <w:t xml:space="preserve"> </w:t>
      </w:r>
      <w:r>
        <w:t>rentals</w:t>
      </w:r>
      <w:r w:rsidRPr="00172117">
        <w:rPr>
          <w:spacing w:val="4"/>
        </w:rPr>
        <w:t xml:space="preserve"> </w:t>
      </w:r>
      <w:r>
        <w:t>costing</w:t>
      </w:r>
      <w:r w:rsidRPr="00172117">
        <w:rPr>
          <w:spacing w:val="4"/>
        </w:rPr>
        <w:t xml:space="preserve"> </w:t>
      </w:r>
      <w:r>
        <w:t>more</w:t>
      </w:r>
      <w:r w:rsidRPr="00172117">
        <w:rPr>
          <w:spacing w:val="6"/>
        </w:rPr>
        <w:t xml:space="preserve"> </w:t>
      </w:r>
      <w:r w:rsidRPr="00172117">
        <w:rPr>
          <w:spacing w:val="-4"/>
        </w:rPr>
        <w:t>than</w:t>
      </w:r>
      <w:r>
        <w:t xml:space="preserve"> $1,500</w:t>
      </w:r>
      <w:r w:rsidRPr="00172117">
        <w:rPr>
          <w:spacing w:val="-3"/>
        </w:rPr>
        <w:t xml:space="preserve"> </w:t>
      </w:r>
      <w:r>
        <w:t>increasing</w:t>
      </w:r>
      <w:r w:rsidRPr="00172117">
        <w:rPr>
          <w:spacing w:val="-3"/>
        </w:rPr>
        <w:t xml:space="preserve"> </w:t>
      </w:r>
      <w:r>
        <w:t>from</w:t>
      </w:r>
      <w:r w:rsidRPr="00172117">
        <w:rPr>
          <w:spacing w:val="-4"/>
        </w:rPr>
        <w:t xml:space="preserve"> </w:t>
      </w:r>
      <w:r>
        <w:t>207</w:t>
      </w:r>
      <w:r w:rsidRPr="00172117">
        <w:rPr>
          <w:spacing w:val="-2"/>
        </w:rPr>
        <w:t xml:space="preserve"> </w:t>
      </w:r>
      <w:r>
        <w:t>units</w:t>
      </w:r>
      <w:r w:rsidRPr="00172117">
        <w:rPr>
          <w:spacing w:val="-2"/>
        </w:rPr>
        <w:t xml:space="preserve"> </w:t>
      </w:r>
      <w:r>
        <w:t>to</w:t>
      </w:r>
      <w:r w:rsidRPr="00172117">
        <w:rPr>
          <w:spacing w:val="-2"/>
        </w:rPr>
        <w:t xml:space="preserve"> </w:t>
      </w:r>
      <w:r>
        <w:t>710.</w:t>
      </w:r>
      <w:r w:rsidRPr="00172117">
        <w:rPr>
          <w:spacing w:val="42"/>
        </w:rPr>
        <w:t xml:space="preserve"> </w:t>
      </w:r>
      <w:r>
        <w:t>26%</w:t>
      </w:r>
      <w:r w:rsidRPr="00172117">
        <w:rPr>
          <w:spacing w:val="-4"/>
        </w:rPr>
        <w:t xml:space="preserve"> </w:t>
      </w:r>
      <w:r>
        <w:t>of</w:t>
      </w:r>
      <w:r w:rsidRPr="00172117">
        <w:rPr>
          <w:spacing w:val="-3"/>
        </w:rPr>
        <w:t xml:space="preserve"> </w:t>
      </w:r>
      <w:r>
        <w:t>rentals</w:t>
      </w:r>
      <w:r w:rsidRPr="00172117">
        <w:rPr>
          <w:spacing w:val="-3"/>
        </w:rPr>
        <w:t xml:space="preserve"> </w:t>
      </w:r>
      <w:r>
        <w:t>were</w:t>
      </w:r>
      <w:r w:rsidRPr="00172117">
        <w:rPr>
          <w:spacing w:val="-4"/>
        </w:rPr>
        <w:t xml:space="preserve"> </w:t>
      </w:r>
      <w:r>
        <w:t>more</w:t>
      </w:r>
      <w:r w:rsidRPr="00172117">
        <w:rPr>
          <w:spacing w:val="-1"/>
        </w:rPr>
        <w:t xml:space="preserve"> </w:t>
      </w:r>
      <w:r>
        <w:t>than</w:t>
      </w:r>
      <w:r w:rsidRPr="00172117">
        <w:rPr>
          <w:spacing w:val="-6"/>
        </w:rPr>
        <w:t xml:space="preserve"> </w:t>
      </w:r>
      <w:r>
        <w:t>$2,000 per</w:t>
      </w:r>
      <w:r w:rsidRPr="00172117">
        <w:rPr>
          <w:spacing w:val="-2"/>
        </w:rPr>
        <w:t xml:space="preserve"> month.</w:t>
      </w:r>
    </w:p>
    <w:p w14:paraId="3494D2A4" w14:textId="00F60974" w:rsidR="00172117" w:rsidRPr="00D52746" w:rsidRDefault="00AD3E33" w:rsidP="000E3C45">
      <w:pPr>
        <w:pStyle w:val="BodyText"/>
        <w:numPr>
          <w:ilvl w:val="0"/>
          <w:numId w:val="23"/>
        </w:numPr>
        <w:spacing w:before="1"/>
        <w:ind w:left="900" w:right="1033"/>
      </w:pPr>
      <w:r w:rsidRPr="00AD3E33">
        <w:t>Only a few years ago, there were online listings available for year-round or winter rentals, not</w:t>
      </w:r>
      <w:r>
        <w:t xml:space="preserve"> </w:t>
      </w:r>
      <w:r w:rsidR="00DA307F" w:rsidRPr="00DA307F">
        <w:t>anymore. Word of these increasingly limited opportunities is now more typically by word of</w:t>
      </w:r>
      <w:r w:rsidR="00DA307F">
        <w:t xml:space="preserve"> </w:t>
      </w:r>
      <w:r w:rsidR="00DA307F" w:rsidRPr="00DA307F">
        <w:t>mouth and at much higher rents, some suggesting in the ballpark of $3,000 per month for a 2-</w:t>
      </w:r>
      <w:r w:rsidR="001A2E35" w:rsidRPr="001A2E35">
        <w:t xml:space="preserve"> bedroom apartment.</w:t>
      </w:r>
    </w:p>
    <w:p w14:paraId="2E437580" w14:textId="1AE1E7C7" w:rsidR="004D45DD" w:rsidRPr="0013620F" w:rsidRDefault="00AF4803" w:rsidP="000E3C45">
      <w:pPr>
        <w:pStyle w:val="ListParagraph"/>
        <w:numPr>
          <w:ilvl w:val="1"/>
          <w:numId w:val="18"/>
        </w:numPr>
        <w:tabs>
          <w:tab w:val="left" w:pos="941"/>
        </w:tabs>
        <w:spacing w:line="259" w:lineRule="auto"/>
        <w:ind w:right="1033"/>
        <w:rPr>
          <w:rFonts w:ascii="Symbol" w:hAnsi="Symbol"/>
        </w:rPr>
      </w:pPr>
      <w:r>
        <w:t xml:space="preserve">While </w:t>
      </w:r>
      <w:r>
        <w:rPr>
          <w:color w:val="1F1F1E"/>
        </w:rPr>
        <w:t>the Cape and Islands have dealt with Short Terms Rentals for decades, such rentals have increased dramatically over the last 5 years across the state and country due to the online platforms.</w:t>
      </w:r>
      <w:r>
        <w:rPr>
          <w:color w:val="1F1F1E"/>
          <w:spacing w:val="40"/>
        </w:rPr>
        <w:t xml:space="preserve"> </w:t>
      </w:r>
      <w:r>
        <w:rPr>
          <w:color w:val="1F1F1E"/>
        </w:rPr>
        <w:t>In</w:t>
      </w:r>
      <w:r>
        <w:rPr>
          <w:color w:val="1F1F1E"/>
          <w:spacing w:val="-5"/>
        </w:rPr>
        <w:t xml:space="preserve"> </w:t>
      </w:r>
      <w:r>
        <w:rPr>
          <w:color w:val="1F1F1E"/>
        </w:rPr>
        <w:t>2018,</w:t>
      </w:r>
      <w:r>
        <w:rPr>
          <w:color w:val="1F1F1E"/>
          <w:spacing w:val="-5"/>
        </w:rPr>
        <w:t xml:space="preserve"> </w:t>
      </w:r>
      <w:r>
        <w:rPr>
          <w:color w:val="1F1F1E"/>
        </w:rPr>
        <w:t>the</w:t>
      </w:r>
      <w:r>
        <w:rPr>
          <w:color w:val="1F1F1E"/>
          <w:spacing w:val="-4"/>
        </w:rPr>
        <w:t xml:space="preserve"> </w:t>
      </w:r>
      <w:r>
        <w:rPr>
          <w:color w:val="1F1F1E"/>
        </w:rPr>
        <w:t>Commonwealth</w:t>
      </w:r>
      <w:r>
        <w:rPr>
          <w:color w:val="1F1F1E"/>
          <w:spacing w:val="-2"/>
        </w:rPr>
        <w:t xml:space="preserve"> </w:t>
      </w:r>
      <w:r>
        <w:rPr>
          <w:color w:val="1F1F1E"/>
        </w:rPr>
        <w:t>passed</w:t>
      </w:r>
      <w:r>
        <w:rPr>
          <w:color w:val="1F1F1E"/>
          <w:spacing w:val="-2"/>
        </w:rPr>
        <w:t xml:space="preserve"> </w:t>
      </w:r>
      <w:r>
        <w:rPr>
          <w:color w:val="1F1F1E"/>
        </w:rPr>
        <w:t>legislation</w:t>
      </w:r>
      <w:r>
        <w:rPr>
          <w:color w:val="1F1F1E"/>
          <w:spacing w:val="-3"/>
        </w:rPr>
        <w:t xml:space="preserve"> </w:t>
      </w:r>
      <w:r>
        <w:rPr>
          <w:color w:val="1F1F1E"/>
        </w:rPr>
        <w:t>to</w:t>
      </w:r>
      <w:r>
        <w:rPr>
          <w:color w:val="1F1F1E"/>
          <w:spacing w:val="-3"/>
        </w:rPr>
        <w:t xml:space="preserve"> </w:t>
      </w:r>
      <w:r>
        <w:rPr>
          <w:color w:val="1F1F1E"/>
        </w:rPr>
        <w:t>tax</w:t>
      </w:r>
      <w:r>
        <w:rPr>
          <w:color w:val="1F1F1E"/>
          <w:spacing w:val="-2"/>
        </w:rPr>
        <w:t xml:space="preserve"> </w:t>
      </w:r>
      <w:r>
        <w:rPr>
          <w:color w:val="1F1F1E"/>
        </w:rPr>
        <w:t>Short</w:t>
      </w:r>
      <w:r>
        <w:rPr>
          <w:color w:val="1F1F1E"/>
          <w:spacing w:val="-2"/>
        </w:rPr>
        <w:t xml:space="preserve"> </w:t>
      </w:r>
      <w:r>
        <w:rPr>
          <w:color w:val="1F1F1E"/>
        </w:rPr>
        <w:t>Term</w:t>
      </w:r>
      <w:r>
        <w:rPr>
          <w:color w:val="1F1F1E"/>
          <w:spacing w:val="-1"/>
        </w:rPr>
        <w:t xml:space="preserve"> </w:t>
      </w:r>
      <w:r>
        <w:rPr>
          <w:color w:val="1F1F1E"/>
        </w:rPr>
        <w:t>Rentals</w:t>
      </w:r>
      <w:r>
        <w:rPr>
          <w:color w:val="1F1F1E"/>
          <w:spacing w:val="-2"/>
        </w:rPr>
        <w:t xml:space="preserve"> </w:t>
      </w:r>
      <w:r>
        <w:rPr>
          <w:color w:val="1F1F1E"/>
        </w:rPr>
        <w:t>through</w:t>
      </w:r>
      <w:r>
        <w:rPr>
          <w:color w:val="1F1F1E"/>
          <w:spacing w:val="-3"/>
        </w:rPr>
        <w:t xml:space="preserve"> </w:t>
      </w:r>
      <w:r>
        <w:rPr>
          <w:color w:val="1F1F1E"/>
        </w:rPr>
        <w:t>the Room Occupancy Tax.</w:t>
      </w:r>
    </w:p>
    <w:p w14:paraId="2E437584" w14:textId="3FE91FA0" w:rsidR="004D45DD" w:rsidRPr="000E3C45" w:rsidRDefault="0013620F" w:rsidP="000E3C45">
      <w:pPr>
        <w:pStyle w:val="ListParagraph"/>
        <w:numPr>
          <w:ilvl w:val="1"/>
          <w:numId w:val="18"/>
        </w:numPr>
        <w:tabs>
          <w:tab w:val="left" w:pos="941"/>
        </w:tabs>
        <w:spacing w:line="259" w:lineRule="auto"/>
        <w:ind w:right="1033"/>
        <w:rPr>
          <w:color w:val="1F1F1E"/>
        </w:rPr>
      </w:pPr>
      <w:r w:rsidRPr="0013620F">
        <w:rPr>
          <w:color w:val="1F1F1E"/>
        </w:rPr>
        <w:t>In recognition of high housing costs, the state has also allowed the Dukes County Regional Housing</w:t>
      </w:r>
      <w:r>
        <w:rPr>
          <w:color w:val="1F1F1E"/>
        </w:rPr>
        <w:t xml:space="preserve"> </w:t>
      </w:r>
      <w:r w:rsidRPr="0013620F">
        <w:rPr>
          <w:color w:val="1F1F1E"/>
        </w:rPr>
        <w:t>Authority to apply exceptional rent levels of 110% of HUD Fair Market Rents as its rent limits.</w:t>
      </w:r>
      <w:r w:rsidR="000E3C45">
        <w:rPr>
          <w:rStyle w:val="FootnoteReference"/>
          <w:color w:val="1F1F1E"/>
        </w:rPr>
        <w:footnoteReference w:id="2"/>
      </w:r>
    </w:p>
    <w:p w14:paraId="2E437585" w14:textId="77777777" w:rsidR="004D45DD" w:rsidRDefault="004D45DD">
      <w:pPr>
        <w:pStyle w:val="BodyText"/>
        <w:spacing w:before="10"/>
        <w:rPr>
          <w:sz w:val="16"/>
        </w:rPr>
      </w:pPr>
    </w:p>
    <w:p w14:paraId="2E437587" w14:textId="77777777" w:rsidR="004D45DD" w:rsidRDefault="004D45DD">
      <w:pPr>
        <w:rPr>
          <w:rFonts w:ascii="Calibri Light" w:hAnsi="Calibri Light"/>
          <w:sz w:val="20"/>
        </w:rPr>
        <w:sectPr w:rsidR="004D45DD">
          <w:footnotePr>
            <w:pos w:val="beneathText"/>
          </w:footnotePr>
          <w:pgSz w:w="12240" w:h="15840"/>
          <w:pgMar w:top="13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6CD4D61B" w14:textId="02D372E2" w:rsidR="00AC0D59" w:rsidRPr="001633FD" w:rsidRDefault="001633FD">
      <w:pPr>
        <w:pStyle w:val="ListParagraph"/>
        <w:numPr>
          <w:ilvl w:val="1"/>
          <w:numId w:val="18"/>
        </w:numPr>
        <w:tabs>
          <w:tab w:val="left" w:pos="941"/>
        </w:tabs>
        <w:ind w:right="1032"/>
      </w:pPr>
      <w:r w:rsidRPr="001633FD">
        <w:lastRenderedPageBreak/>
        <w:t xml:space="preserve">The </w:t>
      </w:r>
      <w:r>
        <w:t>Dukes County Regional Housing Authority (DCRHA) maintains a waitlist of applicants for their 101 rental units which</w:t>
      </w:r>
      <w:r w:rsidR="002A431B">
        <w:t xml:space="preserve"> included 258 applicants as of August 2020. A detailed breakdown is summarized in Appendix 3.</w:t>
      </w:r>
    </w:p>
    <w:p w14:paraId="2E43758B" w14:textId="4CA83A63" w:rsidR="004D45DD" w:rsidRDefault="00AF4803">
      <w:pPr>
        <w:pStyle w:val="ListParagraph"/>
        <w:numPr>
          <w:ilvl w:val="1"/>
          <w:numId w:val="18"/>
        </w:numPr>
        <w:tabs>
          <w:tab w:val="left" w:pos="941"/>
        </w:tabs>
        <w:ind w:right="1032"/>
        <w:rPr>
          <w:rFonts w:ascii="Symbol" w:hAnsi="Symbol"/>
        </w:rPr>
      </w:pPr>
      <w:r>
        <w:t>In</w:t>
      </w:r>
      <w:r>
        <w:rPr>
          <w:spacing w:val="-13"/>
        </w:rPr>
        <w:t xml:space="preserve"> </w:t>
      </w:r>
      <w:r>
        <w:t>addition</w:t>
      </w:r>
      <w:r>
        <w:rPr>
          <w:spacing w:val="-11"/>
        </w:rPr>
        <w:t xml:space="preserve"> </w:t>
      </w:r>
      <w:r>
        <w:t>to</w:t>
      </w:r>
      <w:r>
        <w:rPr>
          <w:spacing w:val="-10"/>
        </w:rPr>
        <w:t xml:space="preserve"> </w:t>
      </w:r>
      <w:r>
        <w:t>SHI</w:t>
      </w:r>
      <w:r>
        <w:rPr>
          <w:spacing w:val="-12"/>
        </w:rPr>
        <w:t xml:space="preserve"> </w:t>
      </w:r>
      <w:r>
        <w:t>units,</w:t>
      </w:r>
      <w:r>
        <w:rPr>
          <w:spacing w:val="-11"/>
        </w:rPr>
        <w:t xml:space="preserve"> </w:t>
      </w:r>
      <w:r>
        <w:t>communities</w:t>
      </w:r>
      <w:r>
        <w:rPr>
          <w:spacing w:val="-11"/>
        </w:rPr>
        <w:t xml:space="preserve"> </w:t>
      </w:r>
      <w:r>
        <w:t>have</w:t>
      </w:r>
      <w:r>
        <w:rPr>
          <w:spacing w:val="-11"/>
        </w:rPr>
        <w:t xml:space="preserve"> </w:t>
      </w:r>
      <w:r>
        <w:t>produced</w:t>
      </w:r>
      <w:r>
        <w:rPr>
          <w:spacing w:val="-13"/>
        </w:rPr>
        <w:t xml:space="preserve"> </w:t>
      </w:r>
      <w:r>
        <w:t>166</w:t>
      </w:r>
      <w:r>
        <w:rPr>
          <w:spacing w:val="-10"/>
        </w:rPr>
        <w:t xml:space="preserve"> </w:t>
      </w:r>
      <w:r>
        <w:t>additional</w:t>
      </w:r>
      <w:r>
        <w:rPr>
          <w:spacing w:val="-12"/>
        </w:rPr>
        <w:t xml:space="preserve"> </w:t>
      </w:r>
      <w:r>
        <w:t>community</w:t>
      </w:r>
      <w:r>
        <w:rPr>
          <w:spacing w:val="-11"/>
        </w:rPr>
        <w:t xml:space="preserve"> </w:t>
      </w:r>
      <w:r>
        <w:t>housing</w:t>
      </w:r>
      <w:r>
        <w:rPr>
          <w:spacing w:val="-12"/>
        </w:rPr>
        <w:t xml:space="preserve"> </w:t>
      </w:r>
      <w:r>
        <w:t>units</w:t>
      </w:r>
      <w:r>
        <w:rPr>
          <w:spacing w:val="-11"/>
        </w:rPr>
        <w:t xml:space="preserve"> </w:t>
      </w:r>
      <w:r>
        <w:t>that are directed to those earning between 80% and 150% of median income and include deed restrictions to ensure long-term affordability.</w:t>
      </w:r>
    </w:p>
    <w:p w14:paraId="2E43758C" w14:textId="0F6F7093" w:rsidR="004D45DD" w:rsidRPr="005F181C" w:rsidRDefault="00AF4803">
      <w:pPr>
        <w:pStyle w:val="ListParagraph"/>
        <w:numPr>
          <w:ilvl w:val="1"/>
          <w:numId w:val="18"/>
        </w:numPr>
        <w:tabs>
          <w:tab w:val="left" w:pos="941"/>
        </w:tabs>
        <w:ind w:right="1032"/>
        <w:rPr>
          <w:rFonts w:ascii="Symbol" w:hAnsi="Symbol"/>
        </w:rPr>
      </w:pPr>
      <w:r>
        <w:t>The Island has benefited from 99 rental subsidies through DCRHA’s Rental Assistance Program, Section</w:t>
      </w:r>
      <w:r>
        <w:rPr>
          <w:spacing w:val="-7"/>
        </w:rPr>
        <w:t xml:space="preserve"> </w:t>
      </w:r>
      <w:r>
        <w:t>8</w:t>
      </w:r>
      <w:r>
        <w:rPr>
          <w:spacing w:val="-4"/>
        </w:rPr>
        <w:t xml:space="preserve"> </w:t>
      </w:r>
      <w:r>
        <w:t>Housing</w:t>
      </w:r>
      <w:r>
        <w:rPr>
          <w:spacing w:val="-5"/>
        </w:rPr>
        <w:t xml:space="preserve"> </w:t>
      </w:r>
      <w:r>
        <w:t>Choice</w:t>
      </w:r>
      <w:r>
        <w:rPr>
          <w:spacing w:val="-4"/>
        </w:rPr>
        <w:t xml:space="preserve"> </w:t>
      </w:r>
      <w:r>
        <w:t>Vouchers,</w:t>
      </w:r>
      <w:r>
        <w:rPr>
          <w:spacing w:val="-7"/>
        </w:rPr>
        <w:t xml:space="preserve"> </w:t>
      </w:r>
      <w:r>
        <w:t>or</w:t>
      </w:r>
      <w:r>
        <w:rPr>
          <w:spacing w:val="-4"/>
        </w:rPr>
        <w:t xml:space="preserve"> </w:t>
      </w:r>
      <w:r>
        <w:t>Massachusetts</w:t>
      </w:r>
      <w:r>
        <w:rPr>
          <w:spacing w:val="-7"/>
        </w:rPr>
        <w:t xml:space="preserve"> </w:t>
      </w:r>
      <w:r>
        <w:t>Rental</w:t>
      </w:r>
      <w:r>
        <w:rPr>
          <w:spacing w:val="-5"/>
        </w:rPr>
        <w:t xml:space="preserve"> </w:t>
      </w:r>
      <w:r>
        <w:t>Voucher</w:t>
      </w:r>
      <w:r>
        <w:rPr>
          <w:spacing w:val="-4"/>
        </w:rPr>
        <w:t xml:space="preserve"> </w:t>
      </w:r>
      <w:r>
        <w:t>Program</w:t>
      </w:r>
      <w:r>
        <w:rPr>
          <w:spacing w:val="-3"/>
        </w:rPr>
        <w:t xml:space="preserve"> </w:t>
      </w:r>
      <w:r>
        <w:t>(MRVP)</w:t>
      </w:r>
      <w:r>
        <w:rPr>
          <w:spacing w:val="-4"/>
        </w:rPr>
        <w:t xml:space="preserve"> </w:t>
      </w:r>
      <w:r>
        <w:t>managed by</w:t>
      </w:r>
      <w:r>
        <w:rPr>
          <w:spacing w:val="-2"/>
        </w:rPr>
        <w:t xml:space="preserve"> </w:t>
      </w:r>
      <w:r>
        <w:t>the</w:t>
      </w:r>
      <w:r>
        <w:rPr>
          <w:spacing w:val="-4"/>
        </w:rPr>
        <w:t xml:space="preserve"> </w:t>
      </w:r>
      <w:r>
        <w:t>Housing</w:t>
      </w:r>
      <w:r>
        <w:rPr>
          <w:spacing w:val="-5"/>
        </w:rPr>
        <w:t xml:space="preserve"> </w:t>
      </w:r>
      <w:r>
        <w:t>Assistance</w:t>
      </w:r>
      <w:r>
        <w:rPr>
          <w:spacing w:val="-4"/>
        </w:rPr>
        <w:t xml:space="preserve"> </w:t>
      </w:r>
      <w:r>
        <w:t>Corporation</w:t>
      </w:r>
      <w:r>
        <w:rPr>
          <w:spacing w:val="-6"/>
        </w:rPr>
        <w:t xml:space="preserve"> </w:t>
      </w:r>
      <w:r>
        <w:t>(HAC)</w:t>
      </w:r>
      <w:r w:rsidR="00515E81">
        <w:t>.</w:t>
      </w:r>
      <w:r w:rsidR="00515E81">
        <w:rPr>
          <w:rStyle w:val="FootnoteReference"/>
        </w:rPr>
        <w:footnoteReference w:id="3"/>
      </w:r>
      <w:r>
        <w:rPr>
          <w:spacing w:val="40"/>
        </w:rPr>
        <w:t xml:space="preserve"> </w:t>
      </w:r>
      <w:r>
        <w:rPr>
          <w:i/>
        </w:rPr>
        <w:t>This,</w:t>
      </w:r>
      <w:r>
        <w:rPr>
          <w:i/>
          <w:spacing w:val="-2"/>
        </w:rPr>
        <w:t xml:space="preserve"> </w:t>
      </w:r>
      <w:r>
        <w:rPr>
          <w:i/>
        </w:rPr>
        <w:t>in</w:t>
      </w:r>
      <w:r>
        <w:rPr>
          <w:i/>
          <w:spacing w:val="-5"/>
        </w:rPr>
        <w:t xml:space="preserve"> </w:t>
      </w:r>
      <w:r>
        <w:rPr>
          <w:i/>
        </w:rPr>
        <w:t>addition</w:t>
      </w:r>
      <w:r>
        <w:rPr>
          <w:i/>
          <w:spacing w:val="-3"/>
        </w:rPr>
        <w:t xml:space="preserve"> </w:t>
      </w:r>
      <w:r>
        <w:rPr>
          <w:i/>
        </w:rPr>
        <w:t>to</w:t>
      </w:r>
      <w:r>
        <w:rPr>
          <w:i/>
          <w:spacing w:val="-5"/>
        </w:rPr>
        <w:t xml:space="preserve"> </w:t>
      </w:r>
      <w:r>
        <w:rPr>
          <w:i/>
        </w:rPr>
        <w:t>the</w:t>
      </w:r>
      <w:r>
        <w:rPr>
          <w:i/>
          <w:spacing w:val="-5"/>
        </w:rPr>
        <w:t xml:space="preserve"> </w:t>
      </w:r>
      <w:r>
        <w:rPr>
          <w:i/>
        </w:rPr>
        <w:t>399</w:t>
      </w:r>
      <w:r>
        <w:rPr>
          <w:i/>
          <w:spacing w:val="-4"/>
        </w:rPr>
        <w:t xml:space="preserve"> </w:t>
      </w:r>
      <w:r>
        <w:rPr>
          <w:i/>
        </w:rPr>
        <w:t>SHI</w:t>
      </w:r>
      <w:r>
        <w:rPr>
          <w:i/>
          <w:spacing w:val="-2"/>
        </w:rPr>
        <w:t xml:space="preserve"> </w:t>
      </w:r>
      <w:r>
        <w:rPr>
          <w:i/>
        </w:rPr>
        <w:t>units,</w:t>
      </w:r>
      <w:r>
        <w:rPr>
          <w:i/>
          <w:spacing w:val="-2"/>
        </w:rPr>
        <w:t xml:space="preserve"> </w:t>
      </w:r>
      <w:r>
        <w:rPr>
          <w:i/>
        </w:rPr>
        <w:t>represents</w:t>
      </w:r>
      <w:r>
        <w:rPr>
          <w:i/>
          <w:spacing w:val="-2"/>
        </w:rPr>
        <w:t xml:space="preserve"> </w:t>
      </w:r>
      <w:r>
        <w:rPr>
          <w:i/>
        </w:rPr>
        <w:t>a total</w:t>
      </w:r>
      <w:r>
        <w:rPr>
          <w:i/>
          <w:spacing w:val="-4"/>
        </w:rPr>
        <w:t xml:space="preserve"> </w:t>
      </w:r>
      <w:r>
        <w:rPr>
          <w:i/>
        </w:rPr>
        <w:t>of</w:t>
      </w:r>
      <w:r>
        <w:rPr>
          <w:i/>
          <w:spacing w:val="-5"/>
        </w:rPr>
        <w:t xml:space="preserve"> </w:t>
      </w:r>
      <w:r>
        <w:rPr>
          <w:i/>
        </w:rPr>
        <w:t>almost</w:t>
      </w:r>
      <w:r>
        <w:rPr>
          <w:i/>
          <w:spacing w:val="-5"/>
        </w:rPr>
        <w:t xml:space="preserve"> </w:t>
      </w:r>
      <w:r>
        <w:rPr>
          <w:i/>
        </w:rPr>
        <w:t>500</w:t>
      </w:r>
      <w:r>
        <w:rPr>
          <w:i/>
          <w:spacing w:val="-4"/>
        </w:rPr>
        <w:t xml:space="preserve"> </w:t>
      </w:r>
      <w:r>
        <w:rPr>
          <w:i/>
        </w:rPr>
        <w:t>subsidized</w:t>
      </w:r>
      <w:r>
        <w:rPr>
          <w:i/>
          <w:spacing w:val="-4"/>
        </w:rPr>
        <w:t xml:space="preserve"> </w:t>
      </w:r>
      <w:r>
        <w:rPr>
          <w:i/>
        </w:rPr>
        <w:t>housing</w:t>
      </w:r>
      <w:r>
        <w:rPr>
          <w:i/>
          <w:spacing w:val="-5"/>
        </w:rPr>
        <w:t xml:space="preserve"> </w:t>
      </w:r>
      <w:r>
        <w:rPr>
          <w:i/>
        </w:rPr>
        <w:t>units</w:t>
      </w:r>
      <w:r>
        <w:rPr>
          <w:i/>
          <w:spacing w:val="-3"/>
        </w:rPr>
        <w:t xml:space="preserve"> </w:t>
      </w:r>
      <w:r>
        <w:rPr>
          <w:i/>
        </w:rPr>
        <w:t>on</w:t>
      </w:r>
      <w:r>
        <w:rPr>
          <w:i/>
          <w:spacing w:val="-4"/>
        </w:rPr>
        <w:t xml:space="preserve"> </w:t>
      </w:r>
      <w:r>
        <w:rPr>
          <w:i/>
        </w:rPr>
        <w:t>the</w:t>
      </w:r>
      <w:r>
        <w:rPr>
          <w:i/>
          <w:spacing w:val="-5"/>
        </w:rPr>
        <w:t xml:space="preserve"> </w:t>
      </w:r>
      <w:r>
        <w:rPr>
          <w:i/>
        </w:rPr>
        <w:t>Island</w:t>
      </w:r>
      <w:r>
        <w:rPr>
          <w:i/>
          <w:spacing w:val="-4"/>
        </w:rPr>
        <w:t xml:space="preserve"> </w:t>
      </w:r>
      <w:r>
        <w:rPr>
          <w:i/>
        </w:rPr>
        <w:t>or</w:t>
      </w:r>
      <w:r>
        <w:rPr>
          <w:i/>
          <w:spacing w:val="-4"/>
        </w:rPr>
        <w:t xml:space="preserve"> </w:t>
      </w:r>
      <w:r>
        <w:rPr>
          <w:i/>
        </w:rPr>
        <w:t>7.5%</w:t>
      </w:r>
      <w:r>
        <w:rPr>
          <w:i/>
          <w:spacing w:val="-4"/>
        </w:rPr>
        <w:t xml:space="preserve"> </w:t>
      </w:r>
      <w:r>
        <w:rPr>
          <w:i/>
        </w:rPr>
        <w:t>of</w:t>
      </w:r>
      <w:r>
        <w:rPr>
          <w:i/>
          <w:spacing w:val="-4"/>
        </w:rPr>
        <w:t xml:space="preserve"> </w:t>
      </w:r>
      <w:r>
        <w:rPr>
          <w:i/>
        </w:rPr>
        <w:t>its</w:t>
      </w:r>
      <w:r>
        <w:rPr>
          <w:i/>
          <w:spacing w:val="-3"/>
        </w:rPr>
        <w:t xml:space="preserve"> </w:t>
      </w:r>
      <w:r>
        <w:rPr>
          <w:i/>
        </w:rPr>
        <w:t>year-round</w:t>
      </w:r>
      <w:r>
        <w:rPr>
          <w:i/>
          <w:spacing w:val="-4"/>
        </w:rPr>
        <w:t xml:space="preserve"> </w:t>
      </w:r>
      <w:r>
        <w:rPr>
          <w:i/>
        </w:rPr>
        <w:t>housing</w:t>
      </w:r>
      <w:r>
        <w:rPr>
          <w:i/>
          <w:spacing w:val="-5"/>
        </w:rPr>
        <w:t xml:space="preserve"> </w:t>
      </w:r>
      <w:r>
        <w:rPr>
          <w:i/>
        </w:rPr>
        <w:t>stock, although rental vouchers cannot be included in the SHI.</w:t>
      </w:r>
    </w:p>
    <w:p w14:paraId="2E43758D" w14:textId="4E0A3180" w:rsidR="004D45DD" w:rsidRPr="00921D25" w:rsidRDefault="008B5649" w:rsidP="00826303">
      <w:pPr>
        <w:pStyle w:val="ListParagraph"/>
        <w:numPr>
          <w:ilvl w:val="1"/>
          <w:numId w:val="18"/>
        </w:numPr>
        <w:tabs>
          <w:tab w:val="left" w:pos="941"/>
        </w:tabs>
        <w:ind w:right="1032"/>
      </w:pPr>
      <w:r w:rsidRPr="008B5649">
        <w:t>It is also worth noting that most projects with affordable units are relatively small with less than</w:t>
      </w:r>
      <w:r w:rsidR="00CD4CC7">
        <w:t xml:space="preserve"> </w:t>
      </w:r>
      <w:r w:rsidR="00CD4CC7" w:rsidRPr="00CD4CC7">
        <w:t>a dozen units. Because affordable housing typically depends on some economies of scale and</w:t>
      </w:r>
      <w:r w:rsidR="00CD4CC7">
        <w:t xml:space="preserve"> </w:t>
      </w:r>
      <w:r w:rsidR="00CD4CC7" w:rsidRPr="00CD4CC7">
        <w:t>subsidy programs are often geared to larger projects, small developments are challenging to make</w:t>
      </w:r>
      <w:r w:rsidR="00CD4CC7">
        <w:t xml:space="preserve"> </w:t>
      </w:r>
      <w:r w:rsidR="00CD4CC7" w:rsidRPr="00CD4CC7">
        <w:t>financially feasible. Additionally, any development has been difficult to site.</w:t>
      </w:r>
    </w:p>
    <w:p w14:paraId="2E437590" w14:textId="77777777" w:rsidR="004D45DD" w:rsidRDefault="004D45DD" w:rsidP="00826303">
      <w:pPr>
        <w:pStyle w:val="BodyText"/>
        <w:spacing w:before="5"/>
        <w:ind w:right="1032"/>
        <w:rPr>
          <w:rFonts w:ascii="Symbol" w:hAnsi="Symbol"/>
          <w:sz w:val="19"/>
        </w:rPr>
      </w:pPr>
    </w:p>
    <w:p w14:paraId="2E437591" w14:textId="77C2C030" w:rsidR="004D45DD" w:rsidRDefault="00AF4803" w:rsidP="00826303">
      <w:pPr>
        <w:pStyle w:val="BodyText"/>
        <w:spacing w:before="56"/>
        <w:ind w:left="580" w:right="1032"/>
        <w:rPr>
          <w:spacing w:val="-2"/>
          <w:u w:val="single"/>
        </w:rPr>
      </w:pPr>
      <w:r>
        <w:rPr>
          <w:u w:val="single"/>
        </w:rPr>
        <w:t>Cost</w:t>
      </w:r>
      <w:r>
        <w:rPr>
          <w:spacing w:val="-6"/>
          <w:u w:val="single"/>
        </w:rPr>
        <w:t xml:space="preserve"> </w:t>
      </w:r>
      <w:r>
        <w:rPr>
          <w:spacing w:val="-2"/>
          <w:u w:val="single"/>
        </w:rPr>
        <w:t>Burdens</w:t>
      </w:r>
    </w:p>
    <w:p w14:paraId="2E437594" w14:textId="46B991FD" w:rsidR="004D45DD" w:rsidRPr="00826303" w:rsidRDefault="002B72DE" w:rsidP="00826303">
      <w:pPr>
        <w:pStyle w:val="BodyText"/>
        <w:numPr>
          <w:ilvl w:val="0"/>
          <w:numId w:val="24"/>
        </w:numPr>
        <w:spacing w:before="56"/>
        <w:ind w:left="900" w:right="1032"/>
        <w:rPr>
          <w:rFonts w:ascii="Symbol" w:hAnsi="Symbol"/>
          <w:sz w:val="20"/>
        </w:rPr>
      </w:pPr>
      <w:r w:rsidRPr="002B72DE">
        <w:t>A HUD report, based on special census tabulations for 2017, estimates that 2,529 households, or</w:t>
      </w:r>
      <w:r>
        <w:t xml:space="preserve"> </w:t>
      </w:r>
      <w:r w:rsidRPr="002B72DE">
        <w:t>41% of all households in Dukes County, had cost burdens as they were paying too much for their</w:t>
      </w:r>
      <w:r>
        <w:t xml:space="preserve"> </w:t>
      </w:r>
      <w:r w:rsidRPr="002B72DE">
        <w:t>housing, at more than 30% of their income. This includes 1,294 households, or 21%, who were</w:t>
      </w:r>
      <w:r w:rsidR="00D630CB">
        <w:t xml:space="preserve"> </w:t>
      </w:r>
      <w:r w:rsidR="00D630CB" w:rsidRPr="00D630CB">
        <w:t xml:space="preserve">paying more than half of their income on housing costs. </w:t>
      </w:r>
      <w:r w:rsidR="00F533F1">
        <w:rPr>
          <w:rStyle w:val="FootnoteReference"/>
        </w:rPr>
        <w:footnoteReference w:id="4"/>
      </w:r>
    </w:p>
    <w:p w14:paraId="58226C7A" w14:textId="24FA749B" w:rsidR="00826303" w:rsidRPr="00826303" w:rsidRDefault="00826303" w:rsidP="00826303">
      <w:pPr>
        <w:pStyle w:val="BodyText"/>
        <w:numPr>
          <w:ilvl w:val="0"/>
          <w:numId w:val="24"/>
        </w:numPr>
        <w:spacing w:before="56"/>
        <w:ind w:left="900" w:right="1032"/>
      </w:pPr>
      <w:r w:rsidRPr="00826303">
        <w:t>The report also estimates that in Dukes County 2,530 or 41% of households counted had incomes</w:t>
      </w:r>
      <w:r>
        <w:t xml:space="preserve"> </w:t>
      </w:r>
      <w:r w:rsidRPr="00826303">
        <w:t>at or below 80% of area median income (AMI) and of these 68% had cost burdens, 45% with</w:t>
      </w:r>
      <w:r>
        <w:t xml:space="preserve"> </w:t>
      </w:r>
      <w:r w:rsidRPr="00826303">
        <w:t>severe cost burdens.</w:t>
      </w:r>
    </w:p>
    <w:p w14:paraId="2E437595" w14:textId="0DCC3011" w:rsidR="004D45DD" w:rsidRDefault="004D45DD">
      <w:pPr>
        <w:pStyle w:val="BodyText"/>
        <w:spacing w:before="9"/>
        <w:rPr>
          <w:rFonts w:ascii="Symbol" w:hAnsi="Symbol"/>
          <w:sz w:val="29"/>
        </w:rPr>
      </w:pPr>
    </w:p>
    <w:p w14:paraId="2E437597" w14:textId="49F4FE18" w:rsidR="004D45DD" w:rsidRDefault="00DC7CED" w:rsidP="00BF23B9">
      <w:pPr>
        <w:pStyle w:val="BodyText"/>
        <w:spacing w:before="2"/>
        <w:ind w:left="270" w:right="990"/>
        <w:rPr>
          <w:rFonts w:ascii="Symbol" w:hAnsi="Symbol"/>
          <w:sz w:val="3"/>
        </w:rPr>
      </w:pPr>
      <w:r w:rsidRPr="00DC7CED">
        <w:t>While affordability gaps between the costs of available housing and what many working residents can</w:t>
      </w:r>
      <w:r>
        <w:t xml:space="preserve"> </w:t>
      </w:r>
      <w:r w:rsidRPr="00DC7CED">
        <w:t>afford has always been high, the pandemic has taken extreme conditions into dire ones for many</w:t>
      </w:r>
      <w:r>
        <w:t xml:space="preserve"> residents</w:t>
      </w:r>
      <w:r w:rsidR="00BF23B9">
        <w:t>.</w:t>
      </w:r>
    </w:p>
    <w:p w14:paraId="2E437599" w14:textId="77777777" w:rsidR="004D45DD" w:rsidRDefault="004D45DD">
      <w:pPr>
        <w:pStyle w:val="BodyText"/>
        <w:rPr>
          <w:rFonts w:ascii="Symbol" w:hAnsi="Symbol"/>
          <w:sz w:val="4"/>
        </w:rPr>
      </w:pPr>
    </w:p>
    <w:p w14:paraId="2E43759B" w14:textId="77777777" w:rsidR="004D45DD" w:rsidRDefault="004D45DD">
      <w:pPr>
        <w:pStyle w:val="BodyText"/>
        <w:spacing w:before="1"/>
        <w:rPr>
          <w:rFonts w:ascii="Symbol" w:hAnsi="Symbol"/>
          <w:sz w:val="24"/>
        </w:rPr>
      </w:pPr>
    </w:p>
    <w:p w14:paraId="2E43759C" w14:textId="5F063FD8" w:rsidR="004D45DD" w:rsidRDefault="00AF4803">
      <w:pPr>
        <w:pStyle w:val="Heading2"/>
        <w:ind w:left="580"/>
        <w:jc w:val="left"/>
      </w:pPr>
      <w:r>
        <w:rPr>
          <w:color w:val="006FC0"/>
        </w:rPr>
        <w:t>COVID</w:t>
      </w:r>
      <w:r>
        <w:rPr>
          <w:color w:val="006FC0"/>
          <w:spacing w:val="-2"/>
        </w:rPr>
        <w:t xml:space="preserve"> </w:t>
      </w:r>
      <w:r>
        <w:rPr>
          <w:color w:val="006FC0"/>
        </w:rPr>
        <w:t>Economic</w:t>
      </w:r>
      <w:r>
        <w:rPr>
          <w:color w:val="006FC0"/>
          <w:spacing w:val="-2"/>
        </w:rPr>
        <w:t xml:space="preserve"> Impacts</w:t>
      </w:r>
    </w:p>
    <w:p w14:paraId="2E43759D" w14:textId="77777777" w:rsidR="004D45DD" w:rsidRDefault="00AF4803">
      <w:pPr>
        <w:pStyle w:val="ListParagraph"/>
        <w:numPr>
          <w:ilvl w:val="1"/>
          <w:numId w:val="18"/>
        </w:numPr>
        <w:tabs>
          <w:tab w:val="left" w:pos="941"/>
        </w:tabs>
        <w:spacing w:before="26" w:line="256" w:lineRule="auto"/>
        <w:ind w:right="1035"/>
        <w:rPr>
          <w:rFonts w:ascii="Symbol" w:hAnsi="Symbol"/>
          <w:sz w:val="24"/>
        </w:rPr>
      </w:pPr>
      <w:r>
        <w:t>While the seasonal nature of the Island’s economy has typically caused significant increases in unemployment during the winter, the arrival of the pandemic in March 2020 immediately resulted in a surge of unemployment, from 501 workers in March to 1,927 in April.</w:t>
      </w:r>
    </w:p>
    <w:p w14:paraId="2E43759E" w14:textId="77777777" w:rsidR="004D45DD" w:rsidRDefault="00AF4803">
      <w:pPr>
        <w:pStyle w:val="ListParagraph"/>
        <w:numPr>
          <w:ilvl w:val="1"/>
          <w:numId w:val="18"/>
        </w:numPr>
        <w:tabs>
          <w:tab w:val="left" w:pos="941"/>
        </w:tabs>
        <w:spacing w:before="3" w:line="259" w:lineRule="auto"/>
        <w:ind w:right="1035"/>
        <w:rPr>
          <w:rFonts w:ascii="Symbol" w:hAnsi="Symbol"/>
        </w:rPr>
      </w:pPr>
      <w:r>
        <w:t>The Island’s unemployment rate in spring 2020 remained considerably higher than the state, at 22.6% versus 16.0%.</w:t>
      </w:r>
    </w:p>
    <w:p w14:paraId="2E43759F" w14:textId="77777777" w:rsidR="004D45DD" w:rsidRDefault="00AF4803">
      <w:pPr>
        <w:pStyle w:val="ListParagraph"/>
        <w:numPr>
          <w:ilvl w:val="1"/>
          <w:numId w:val="18"/>
        </w:numPr>
        <w:tabs>
          <w:tab w:val="left" w:pos="941"/>
        </w:tabs>
        <w:spacing w:before="3" w:line="254" w:lineRule="auto"/>
        <w:ind w:right="1038"/>
        <w:rPr>
          <w:rFonts w:ascii="Symbol" w:hAnsi="Symbol"/>
          <w:sz w:val="24"/>
        </w:rPr>
      </w:pPr>
      <w:r>
        <w:t>After April 2020, unemployment declined as the economy began to prepare for the summer season, staying about the same in June and declining to about 1,300 workers in June and July.</w:t>
      </w:r>
    </w:p>
    <w:p w14:paraId="08950059" w14:textId="573AFA5F" w:rsidR="00F533F1" w:rsidRDefault="00F533F1">
      <w:pPr>
        <w:pStyle w:val="BodyText"/>
        <w:rPr>
          <w:sz w:val="20"/>
        </w:rPr>
      </w:pPr>
    </w:p>
    <w:p w14:paraId="0CA3F684" w14:textId="77777777" w:rsidR="00F533F1" w:rsidRDefault="00F533F1">
      <w:pPr>
        <w:pStyle w:val="BodyText"/>
        <w:rPr>
          <w:sz w:val="20"/>
        </w:rPr>
      </w:pPr>
    </w:p>
    <w:p w14:paraId="2E4375A5" w14:textId="77777777" w:rsidR="004D45DD" w:rsidRDefault="004D45DD">
      <w:pPr>
        <w:pStyle w:val="BodyText"/>
        <w:spacing w:before="9"/>
        <w:rPr>
          <w:sz w:val="16"/>
        </w:rPr>
      </w:pPr>
    </w:p>
    <w:p w14:paraId="2E4375A8" w14:textId="77777777" w:rsidR="004D45DD" w:rsidRDefault="00AF4803">
      <w:pPr>
        <w:pStyle w:val="ListParagraph"/>
        <w:numPr>
          <w:ilvl w:val="1"/>
          <w:numId w:val="18"/>
        </w:numPr>
        <w:tabs>
          <w:tab w:val="left" w:pos="941"/>
        </w:tabs>
        <w:spacing w:before="81" w:line="254" w:lineRule="auto"/>
        <w:ind w:right="1036"/>
        <w:rPr>
          <w:rFonts w:ascii="Symbol" w:hAnsi="Symbol"/>
          <w:sz w:val="24"/>
        </w:rPr>
      </w:pPr>
      <w:r>
        <w:lastRenderedPageBreak/>
        <w:t>By November 2020, the number of unemployed workers decreased by more than half to 591 workers or 7.2%, considerably higher than 334 workers and 3.9% in November 2019.</w:t>
      </w:r>
    </w:p>
    <w:p w14:paraId="2E4375A9" w14:textId="77777777" w:rsidR="004D45DD" w:rsidRDefault="00AF4803">
      <w:pPr>
        <w:pStyle w:val="ListParagraph"/>
        <w:numPr>
          <w:ilvl w:val="1"/>
          <w:numId w:val="18"/>
        </w:numPr>
        <w:tabs>
          <w:tab w:val="left" w:pos="941"/>
        </w:tabs>
        <w:spacing w:before="10" w:line="254" w:lineRule="auto"/>
        <w:ind w:right="1035"/>
        <w:rPr>
          <w:rFonts w:ascii="Symbol" w:hAnsi="Symbol"/>
          <w:sz w:val="24"/>
        </w:rPr>
      </w:pPr>
      <w:r>
        <w:t xml:space="preserve">In November 2020, the Island’s unemployment rate of 7.2% was higher than all other counties </w:t>
      </w:r>
      <w:proofErr w:type="gramStart"/>
      <w:r>
        <w:t>with the exception of</w:t>
      </w:r>
      <w:proofErr w:type="gramEnd"/>
      <w:r>
        <w:t xml:space="preserve"> Hampden County at 7.5%, also higher than the state rate of 6.2%.</w:t>
      </w:r>
    </w:p>
    <w:p w14:paraId="2E4375AA" w14:textId="77777777" w:rsidR="004D45DD" w:rsidRDefault="00AF4803">
      <w:pPr>
        <w:pStyle w:val="ListParagraph"/>
        <w:numPr>
          <w:ilvl w:val="1"/>
          <w:numId w:val="18"/>
        </w:numPr>
        <w:tabs>
          <w:tab w:val="left" w:pos="941"/>
        </w:tabs>
        <w:spacing w:before="7" w:line="259" w:lineRule="auto"/>
        <w:ind w:right="1034"/>
        <w:rPr>
          <w:rFonts w:ascii="Symbol" w:hAnsi="Symbol"/>
        </w:rPr>
      </w:pPr>
      <w:r>
        <w:t>While</w:t>
      </w:r>
      <w:r>
        <w:rPr>
          <w:spacing w:val="-3"/>
        </w:rPr>
        <w:t xml:space="preserve"> </w:t>
      </w:r>
      <w:r>
        <w:t>some</w:t>
      </w:r>
      <w:r>
        <w:rPr>
          <w:spacing w:val="-2"/>
        </w:rPr>
        <w:t xml:space="preserve"> </w:t>
      </w:r>
      <w:r>
        <w:t>revenue</w:t>
      </w:r>
      <w:r>
        <w:rPr>
          <w:spacing w:val="-2"/>
        </w:rPr>
        <w:t xml:space="preserve"> </w:t>
      </w:r>
      <w:r>
        <w:t>sources</w:t>
      </w:r>
      <w:r>
        <w:rPr>
          <w:spacing w:val="-2"/>
        </w:rPr>
        <w:t xml:space="preserve"> </w:t>
      </w:r>
      <w:r>
        <w:t>have</w:t>
      </w:r>
      <w:r>
        <w:rPr>
          <w:spacing w:val="-2"/>
        </w:rPr>
        <w:t xml:space="preserve"> </w:t>
      </w:r>
      <w:r>
        <w:t>declined</w:t>
      </w:r>
      <w:r>
        <w:rPr>
          <w:spacing w:val="-3"/>
        </w:rPr>
        <w:t xml:space="preserve"> </w:t>
      </w:r>
      <w:r>
        <w:t>due</w:t>
      </w:r>
      <w:r>
        <w:rPr>
          <w:spacing w:val="-2"/>
        </w:rPr>
        <w:t xml:space="preserve"> </w:t>
      </w:r>
      <w:r>
        <w:t>to</w:t>
      </w:r>
      <w:r>
        <w:rPr>
          <w:spacing w:val="-2"/>
        </w:rPr>
        <w:t xml:space="preserve"> </w:t>
      </w:r>
      <w:r>
        <w:t>COVID,</w:t>
      </w:r>
      <w:r>
        <w:rPr>
          <w:spacing w:val="-3"/>
        </w:rPr>
        <w:t xml:space="preserve"> </w:t>
      </w:r>
      <w:r>
        <w:t>such</w:t>
      </w:r>
      <w:r>
        <w:rPr>
          <w:spacing w:val="-4"/>
        </w:rPr>
        <w:t xml:space="preserve"> </w:t>
      </w:r>
      <w:r>
        <w:t>as</w:t>
      </w:r>
      <w:r>
        <w:rPr>
          <w:spacing w:val="-1"/>
        </w:rPr>
        <w:t xml:space="preserve"> </w:t>
      </w:r>
      <w:r>
        <w:t>from</w:t>
      </w:r>
      <w:r>
        <w:rPr>
          <w:spacing w:val="-1"/>
        </w:rPr>
        <w:t xml:space="preserve"> </w:t>
      </w:r>
      <w:r>
        <w:t>Steamship</w:t>
      </w:r>
      <w:r>
        <w:rPr>
          <w:spacing w:val="40"/>
        </w:rPr>
        <w:t xml:space="preserve"> </w:t>
      </w:r>
      <w:r>
        <w:t>ridership</w:t>
      </w:r>
      <w:r>
        <w:rPr>
          <w:spacing w:val="-4"/>
        </w:rPr>
        <w:t xml:space="preserve"> </w:t>
      </w:r>
      <w:r>
        <w:t>and the</w:t>
      </w:r>
      <w:r>
        <w:rPr>
          <w:spacing w:val="-5"/>
        </w:rPr>
        <w:t xml:space="preserve"> </w:t>
      </w:r>
      <w:r>
        <w:t>meals</w:t>
      </w:r>
      <w:r>
        <w:rPr>
          <w:spacing w:val="-5"/>
        </w:rPr>
        <w:t xml:space="preserve"> </w:t>
      </w:r>
      <w:r>
        <w:t>tax,</w:t>
      </w:r>
      <w:r>
        <w:rPr>
          <w:spacing w:val="-5"/>
        </w:rPr>
        <w:t xml:space="preserve"> </w:t>
      </w:r>
      <w:r>
        <w:t>those</w:t>
      </w:r>
      <w:r>
        <w:rPr>
          <w:spacing w:val="-5"/>
        </w:rPr>
        <w:t xml:space="preserve"> </w:t>
      </w:r>
      <w:r>
        <w:t>from</w:t>
      </w:r>
      <w:r>
        <w:rPr>
          <w:spacing w:val="-4"/>
        </w:rPr>
        <w:t xml:space="preserve"> </w:t>
      </w:r>
      <w:r>
        <w:t>the</w:t>
      </w:r>
      <w:r>
        <w:rPr>
          <w:spacing w:val="-5"/>
        </w:rPr>
        <w:t xml:space="preserve"> </w:t>
      </w:r>
      <w:r>
        <w:t>Local</w:t>
      </w:r>
      <w:r>
        <w:rPr>
          <w:spacing w:val="-5"/>
        </w:rPr>
        <w:t xml:space="preserve"> </w:t>
      </w:r>
      <w:r>
        <w:t>Option</w:t>
      </w:r>
      <w:r>
        <w:rPr>
          <w:spacing w:val="-5"/>
        </w:rPr>
        <w:t xml:space="preserve"> </w:t>
      </w:r>
      <w:r>
        <w:t>Room</w:t>
      </w:r>
      <w:r>
        <w:rPr>
          <w:spacing w:val="-6"/>
        </w:rPr>
        <w:t xml:space="preserve"> </w:t>
      </w:r>
      <w:r>
        <w:t>Occupancy</w:t>
      </w:r>
      <w:r>
        <w:rPr>
          <w:spacing w:val="-3"/>
        </w:rPr>
        <w:t xml:space="preserve"> </w:t>
      </w:r>
      <w:r>
        <w:t>Tax</w:t>
      </w:r>
      <w:r>
        <w:rPr>
          <w:spacing w:val="-4"/>
        </w:rPr>
        <w:t xml:space="preserve"> </w:t>
      </w:r>
      <w:r>
        <w:t>and</w:t>
      </w:r>
      <w:r>
        <w:rPr>
          <w:spacing w:val="-5"/>
        </w:rPr>
        <w:t xml:space="preserve"> </w:t>
      </w:r>
      <w:proofErr w:type="gramStart"/>
      <w:r>
        <w:t>Short</w:t>
      </w:r>
      <w:r>
        <w:rPr>
          <w:spacing w:val="-5"/>
        </w:rPr>
        <w:t xml:space="preserve"> </w:t>
      </w:r>
      <w:r>
        <w:t>Term</w:t>
      </w:r>
      <w:proofErr w:type="gramEnd"/>
      <w:r>
        <w:rPr>
          <w:spacing w:val="-6"/>
        </w:rPr>
        <w:t xml:space="preserve"> </w:t>
      </w:r>
      <w:r>
        <w:t>Rental</w:t>
      </w:r>
      <w:r>
        <w:rPr>
          <w:spacing w:val="-5"/>
        </w:rPr>
        <w:t xml:space="preserve"> </w:t>
      </w:r>
      <w:r>
        <w:t>Tax</w:t>
      </w:r>
      <w:r>
        <w:rPr>
          <w:spacing w:val="-4"/>
        </w:rPr>
        <w:t xml:space="preserve"> </w:t>
      </w:r>
      <w:r>
        <w:t>have increased from $3,443,980 in FY 20 to $4,604,635 for the first half of FY21 alone.</w:t>
      </w:r>
    </w:p>
    <w:p w14:paraId="2E4375AB" w14:textId="77777777" w:rsidR="004D45DD" w:rsidRDefault="00AF4803">
      <w:pPr>
        <w:pStyle w:val="ListParagraph"/>
        <w:numPr>
          <w:ilvl w:val="1"/>
          <w:numId w:val="18"/>
        </w:numPr>
        <w:tabs>
          <w:tab w:val="left" w:pos="941"/>
        </w:tabs>
        <w:spacing w:line="259" w:lineRule="auto"/>
        <w:ind w:right="1033"/>
        <w:rPr>
          <w:rFonts w:ascii="Symbol" w:hAnsi="Symbol"/>
        </w:rPr>
      </w:pPr>
      <w:r>
        <w:t>The Martha’s Vineyard Commission conducted a survey of businesses in May 2020 which indicated that 71% of the respondents believed that the pandemic would have a significant to severely</w:t>
      </w:r>
      <w:r>
        <w:rPr>
          <w:spacing w:val="-1"/>
        </w:rPr>
        <w:t xml:space="preserve"> </w:t>
      </w:r>
      <w:r>
        <w:t>negative impact</w:t>
      </w:r>
      <w:r>
        <w:rPr>
          <w:spacing w:val="-2"/>
        </w:rPr>
        <w:t xml:space="preserve"> </w:t>
      </w:r>
      <w:r>
        <w:t>on their operations including 54% that</w:t>
      </w:r>
      <w:r>
        <w:rPr>
          <w:spacing w:val="-2"/>
        </w:rPr>
        <w:t xml:space="preserve"> </w:t>
      </w:r>
      <w:r>
        <w:t>were closed due to COVID-19</w:t>
      </w:r>
      <w:r>
        <w:rPr>
          <w:spacing w:val="-1"/>
        </w:rPr>
        <w:t xml:space="preserve"> </w:t>
      </w:r>
      <w:r>
        <w:t>at the time of the survey.</w:t>
      </w:r>
    </w:p>
    <w:p w14:paraId="2E4375AC" w14:textId="77777777" w:rsidR="004D45DD" w:rsidRDefault="004D45DD">
      <w:pPr>
        <w:pStyle w:val="BodyText"/>
        <w:spacing w:before="6"/>
        <w:rPr>
          <w:sz w:val="23"/>
        </w:rPr>
      </w:pPr>
    </w:p>
    <w:p w14:paraId="2E4375AD" w14:textId="77777777" w:rsidR="004D45DD" w:rsidRDefault="00AF4803">
      <w:pPr>
        <w:pStyle w:val="Heading2"/>
        <w:ind w:left="580"/>
        <w:jc w:val="left"/>
      </w:pPr>
      <w:r>
        <w:rPr>
          <w:color w:val="006FC0"/>
        </w:rPr>
        <w:t>COVID</w:t>
      </w:r>
      <w:r>
        <w:rPr>
          <w:color w:val="006FC0"/>
          <w:spacing w:val="-2"/>
        </w:rPr>
        <w:t xml:space="preserve"> </w:t>
      </w:r>
      <w:r>
        <w:rPr>
          <w:color w:val="006FC0"/>
        </w:rPr>
        <w:t>Housing</w:t>
      </w:r>
      <w:r>
        <w:rPr>
          <w:color w:val="006FC0"/>
          <w:spacing w:val="-4"/>
        </w:rPr>
        <w:t xml:space="preserve"> </w:t>
      </w:r>
      <w:r>
        <w:rPr>
          <w:color w:val="006FC0"/>
          <w:spacing w:val="-2"/>
        </w:rPr>
        <w:t>Impacts</w:t>
      </w:r>
    </w:p>
    <w:p w14:paraId="2E4375AE" w14:textId="6459456D" w:rsidR="004D45DD" w:rsidRPr="00024F64" w:rsidRDefault="00AF4803">
      <w:pPr>
        <w:pStyle w:val="ListParagraph"/>
        <w:numPr>
          <w:ilvl w:val="1"/>
          <w:numId w:val="18"/>
        </w:numPr>
        <w:tabs>
          <w:tab w:val="left" w:pos="941"/>
        </w:tabs>
        <w:spacing w:before="23" w:line="259" w:lineRule="auto"/>
        <w:ind w:right="1032"/>
        <w:rPr>
          <w:rFonts w:ascii="Symbol" w:hAnsi="Symbol"/>
        </w:rPr>
      </w:pPr>
      <w:r>
        <w:t>Anecdotally, Island population growth is intensified by the Island’s seasonal economy and more recently by longer stays of families who are renting homes for extended periods of time during the pandemic given the ability to work and attend school remotely.</w:t>
      </w:r>
      <w:r>
        <w:rPr>
          <w:spacing w:val="40"/>
        </w:rPr>
        <w:t xml:space="preserve"> </w:t>
      </w:r>
      <w:r>
        <w:t>The second factor are investment properties that have been put on the market and sold, displacing either year-round or winter rental tenants.</w:t>
      </w:r>
    </w:p>
    <w:p w14:paraId="2E4375AF" w14:textId="50BF2553" w:rsidR="004D45DD" w:rsidRPr="00024F64" w:rsidRDefault="00024F64" w:rsidP="00024F64">
      <w:pPr>
        <w:pStyle w:val="ListParagraph"/>
        <w:numPr>
          <w:ilvl w:val="1"/>
          <w:numId w:val="18"/>
        </w:numPr>
        <w:tabs>
          <w:tab w:val="left" w:pos="941"/>
        </w:tabs>
        <w:spacing w:before="23" w:line="259" w:lineRule="auto"/>
        <w:ind w:right="1032"/>
      </w:pPr>
      <w:r w:rsidRPr="00024F64">
        <w:t>Those with insecure housing, who have relied on winter rentals in the past, have been outbid by</w:t>
      </w:r>
      <w:r>
        <w:t xml:space="preserve"> </w:t>
      </w:r>
      <w:r w:rsidRPr="00024F64">
        <w:t>more affluent families from off Island or their winter rental has been sold due to the pandemic.</w:t>
      </w:r>
    </w:p>
    <w:p w14:paraId="2E4375B0" w14:textId="138D015C" w:rsidR="004D45DD" w:rsidRDefault="004D45DD">
      <w:pPr>
        <w:pStyle w:val="BodyText"/>
        <w:spacing w:before="1"/>
        <w:rPr>
          <w:rFonts w:ascii="Symbol" w:hAnsi="Symbol"/>
          <w:sz w:val="4"/>
        </w:rPr>
      </w:pPr>
    </w:p>
    <w:p w14:paraId="2E4375B1" w14:textId="77777777" w:rsidR="004D45DD" w:rsidRDefault="00AF4803">
      <w:pPr>
        <w:pStyle w:val="ListParagraph"/>
        <w:numPr>
          <w:ilvl w:val="1"/>
          <w:numId w:val="18"/>
        </w:numPr>
        <w:tabs>
          <w:tab w:val="left" w:pos="941"/>
        </w:tabs>
        <w:spacing w:before="26" w:line="259" w:lineRule="auto"/>
        <w:ind w:right="1032"/>
        <w:rPr>
          <w:rFonts w:ascii="Symbol" w:hAnsi="Symbol"/>
        </w:rPr>
      </w:pPr>
      <w:r>
        <w:t>The increase in seasonal population beyond the summer months, particularly in late spring and fall 2020, has placed substantial pressures on local infrastructure for roads, water, sewer, and utilities plus public safety and health services while driving up housing prices.</w:t>
      </w:r>
    </w:p>
    <w:p w14:paraId="2E4375B2" w14:textId="77777777" w:rsidR="004D45DD" w:rsidRDefault="00AF4803">
      <w:pPr>
        <w:pStyle w:val="ListParagraph"/>
        <w:numPr>
          <w:ilvl w:val="1"/>
          <w:numId w:val="18"/>
        </w:numPr>
        <w:tabs>
          <w:tab w:val="left" w:pos="941"/>
        </w:tabs>
        <w:spacing w:line="259" w:lineRule="auto"/>
        <w:ind w:right="1033"/>
        <w:rPr>
          <w:rFonts w:ascii="Symbol" w:hAnsi="Symbol"/>
        </w:rPr>
      </w:pPr>
      <w:r>
        <w:t>COVID</w:t>
      </w:r>
      <w:r>
        <w:rPr>
          <w:spacing w:val="-6"/>
        </w:rPr>
        <w:t xml:space="preserve"> </w:t>
      </w:r>
      <w:r>
        <w:t>has</w:t>
      </w:r>
      <w:r>
        <w:rPr>
          <w:spacing w:val="-9"/>
        </w:rPr>
        <w:t xml:space="preserve"> </w:t>
      </w:r>
      <w:r>
        <w:t>also</w:t>
      </w:r>
      <w:r>
        <w:rPr>
          <w:spacing w:val="-5"/>
        </w:rPr>
        <w:t xml:space="preserve"> </w:t>
      </w:r>
      <w:r>
        <w:t>caused</w:t>
      </w:r>
      <w:r>
        <w:rPr>
          <w:spacing w:val="-7"/>
        </w:rPr>
        <w:t xml:space="preserve"> </w:t>
      </w:r>
      <w:r>
        <w:t>a</w:t>
      </w:r>
      <w:r>
        <w:rPr>
          <w:spacing w:val="-7"/>
        </w:rPr>
        <w:t xml:space="preserve"> </w:t>
      </w:r>
      <w:r>
        <w:t>surge</w:t>
      </w:r>
      <w:r>
        <w:rPr>
          <w:spacing w:val="-6"/>
        </w:rPr>
        <w:t xml:space="preserve"> </w:t>
      </w:r>
      <w:r>
        <w:t>in</w:t>
      </w:r>
      <w:r>
        <w:rPr>
          <w:spacing w:val="-8"/>
        </w:rPr>
        <w:t xml:space="preserve"> </w:t>
      </w:r>
      <w:r>
        <w:t>home</w:t>
      </w:r>
      <w:r>
        <w:rPr>
          <w:spacing w:val="-8"/>
        </w:rPr>
        <w:t xml:space="preserve"> </w:t>
      </w:r>
      <w:r>
        <w:t>sales</w:t>
      </w:r>
      <w:r>
        <w:rPr>
          <w:spacing w:val="-9"/>
        </w:rPr>
        <w:t xml:space="preserve"> </w:t>
      </w:r>
      <w:r>
        <w:t>that</w:t>
      </w:r>
      <w:r>
        <w:rPr>
          <w:spacing w:val="-9"/>
        </w:rPr>
        <w:t xml:space="preserve"> </w:t>
      </w:r>
      <w:r>
        <w:t>are</w:t>
      </w:r>
      <w:r>
        <w:rPr>
          <w:spacing w:val="-9"/>
        </w:rPr>
        <w:t xml:space="preserve"> </w:t>
      </w:r>
      <w:r>
        <w:t>increasing</w:t>
      </w:r>
      <w:r>
        <w:rPr>
          <w:spacing w:val="-7"/>
        </w:rPr>
        <w:t xml:space="preserve"> </w:t>
      </w:r>
      <w:r>
        <w:t>sales</w:t>
      </w:r>
      <w:r>
        <w:rPr>
          <w:spacing w:val="-9"/>
        </w:rPr>
        <w:t xml:space="preserve"> </w:t>
      </w:r>
      <w:r>
        <w:t>prices</w:t>
      </w:r>
      <w:r>
        <w:rPr>
          <w:spacing w:val="-9"/>
        </w:rPr>
        <w:t xml:space="preserve"> </w:t>
      </w:r>
      <w:r>
        <w:t>considerably</w:t>
      </w:r>
      <w:r>
        <w:rPr>
          <w:spacing w:val="-6"/>
        </w:rPr>
        <w:t xml:space="preserve"> </w:t>
      </w:r>
      <w:r>
        <w:t>as</w:t>
      </w:r>
      <w:r>
        <w:rPr>
          <w:spacing w:val="-9"/>
        </w:rPr>
        <w:t xml:space="preserve"> </w:t>
      </w:r>
      <w:r>
        <w:t xml:space="preserve">more people from outside of the Island are looking for a safer retreat from the pandemic on the </w:t>
      </w:r>
      <w:r>
        <w:rPr>
          <w:spacing w:val="-2"/>
        </w:rPr>
        <w:t>Vineyard.</w:t>
      </w:r>
    </w:p>
    <w:p w14:paraId="2E4375B3" w14:textId="77777777" w:rsidR="004D45DD" w:rsidRDefault="00AF4803">
      <w:pPr>
        <w:pStyle w:val="ListParagraph"/>
        <w:numPr>
          <w:ilvl w:val="1"/>
          <w:numId w:val="18"/>
        </w:numPr>
        <w:tabs>
          <w:tab w:val="left" w:pos="941"/>
        </w:tabs>
        <w:spacing w:line="259" w:lineRule="auto"/>
        <w:ind w:right="1033"/>
        <w:rPr>
          <w:rFonts w:ascii="Symbol" w:hAnsi="Symbol"/>
        </w:rPr>
      </w:pPr>
      <w:r>
        <w:t>By 2020, the number of homes sales increased from 27 in February, down to 19 in May, to as many</w:t>
      </w:r>
      <w:r>
        <w:rPr>
          <w:spacing w:val="-10"/>
        </w:rPr>
        <w:t xml:space="preserve"> </w:t>
      </w:r>
      <w:r>
        <w:t>as</w:t>
      </w:r>
      <w:r>
        <w:rPr>
          <w:spacing w:val="-11"/>
        </w:rPr>
        <w:t xml:space="preserve"> </w:t>
      </w:r>
      <w:r>
        <w:t>93</w:t>
      </w:r>
      <w:r>
        <w:rPr>
          <w:spacing w:val="-10"/>
        </w:rPr>
        <w:t xml:space="preserve"> </w:t>
      </w:r>
      <w:r>
        <w:t>in</w:t>
      </w:r>
      <w:r>
        <w:rPr>
          <w:spacing w:val="-10"/>
        </w:rPr>
        <w:t xml:space="preserve"> </w:t>
      </w:r>
      <w:r>
        <w:t>September,</w:t>
      </w:r>
      <w:r>
        <w:rPr>
          <w:spacing w:val="-11"/>
        </w:rPr>
        <w:t xml:space="preserve"> </w:t>
      </w:r>
      <w:r>
        <w:t>and</w:t>
      </w:r>
      <w:r>
        <w:rPr>
          <w:spacing w:val="-10"/>
        </w:rPr>
        <w:t xml:space="preserve"> </w:t>
      </w:r>
      <w:r>
        <w:t>68</w:t>
      </w:r>
      <w:r>
        <w:rPr>
          <w:spacing w:val="-10"/>
        </w:rPr>
        <w:t xml:space="preserve"> </w:t>
      </w:r>
      <w:r>
        <w:t>in</w:t>
      </w:r>
      <w:r>
        <w:rPr>
          <w:spacing w:val="-12"/>
        </w:rPr>
        <w:t xml:space="preserve"> </w:t>
      </w:r>
      <w:r>
        <w:t>November</w:t>
      </w:r>
      <w:r>
        <w:rPr>
          <w:spacing w:val="-11"/>
        </w:rPr>
        <w:t xml:space="preserve"> </w:t>
      </w:r>
      <w:r>
        <w:t>based</w:t>
      </w:r>
      <w:r>
        <w:rPr>
          <w:spacing w:val="-12"/>
        </w:rPr>
        <w:t xml:space="preserve"> </w:t>
      </w:r>
      <w:r>
        <w:t>on</w:t>
      </w:r>
      <w:r>
        <w:rPr>
          <w:spacing w:val="-10"/>
        </w:rPr>
        <w:t xml:space="preserve"> </w:t>
      </w:r>
      <w:r>
        <w:t>Banker</w:t>
      </w:r>
      <w:r>
        <w:rPr>
          <w:spacing w:val="-12"/>
        </w:rPr>
        <w:t xml:space="preserve"> </w:t>
      </w:r>
      <w:r>
        <w:t>&amp;</w:t>
      </w:r>
      <w:r>
        <w:rPr>
          <w:spacing w:val="-11"/>
        </w:rPr>
        <w:t xml:space="preserve"> </w:t>
      </w:r>
      <w:r>
        <w:t>Tradesman</w:t>
      </w:r>
      <w:r>
        <w:rPr>
          <w:spacing w:val="-10"/>
        </w:rPr>
        <w:t xml:space="preserve"> </w:t>
      </w:r>
      <w:r>
        <w:t>data.</w:t>
      </w:r>
      <w:r>
        <w:rPr>
          <w:spacing w:val="29"/>
        </w:rPr>
        <w:t xml:space="preserve"> </w:t>
      </w:r>
      <w:r>
        <w:t>Local</w:t>
      </w:r>
      <w:r>
        <w:rPr>
          <w:spacing w:val="-9"/>
        </w:rPr>
        <w:t xml:space="preserve"> </w:t>
      </w:r>
      <w:r>
        <w:t>realtors were working 12-hour days to accommodate this surge in sales activity.</w:t>
      </w:r>
    </w:p>
    <w:p w14:paraId="2E4375B4" w14:textId="6D5DFF6F" w:rsidR="004D45DD" w:rsidRPr="00DD25B6" w:rsidRDefault="00AF4803">
      <w:pPr>
        <w:pStyle w:val="ListParagraph"/>
        <w:numPr>
          <w:ilvl w:val="1"/>
          <w:numId w:val="18"/>
        </w:numPr>
        <w:tabs>
          <w:tab w:val="left" w:pos="941"/>
        </w:tabs>
        <w:spacing w:before="1" w:line="256" w:lineRule="auto"/>
        <w:ind w:right="1032"/>
        <w:rPr>
          <w:rFonts w:ascii="Symbol" w:hAnsi="Symbol"/>
          <w:sz w:val="24"/>
        </w:rPr>
      </w:pPr>
      <w:r>
        <w:t>The</w:t>
      </w:r>
      <w:r>
        <w:rPr>
          <w:spacing w:val="-13"/>
        </w:rPr>
        <w:t xml:space="preserve"> </w:t>
      </w:r>
      <w:r>
        <w:t>lull</w:t>
      </w:r>
      <w:r>
        <w:rPr>
          <w:spacing w:val="-12"/>
        </w:rPr>
        <w:t xml:space="preserve"> </w:t>
      </w:r>
      <w:r>
        <w:t>in</w:t>
      </w:r>
      <w:r>
        <w:rPr>
          <w:spacing w:val="-13"/>
        </w:rPr>
        <w:t xml:space="preserve"> </w:t>
      </w:r>
      <w:r>
        <w:t>sales</w:t>
      </w:r>
      <w:r>
        <w:rPr>
          <w:spacing w:val="-12"/>
        </w:rPr>
        <w:t xml:space="preserve"> </w:t>
      </w:r>
      <w:r>
        <w:t>in</w:t>
      </w:r>
      <w:r>
        <w:rPr>
          <w:spacing w:val="-13"/>
        </w:rPr>
        <w:t xml:space="preserve"> </w:t>
      </w:r>
      <w:r>
        <w:t>April</w:t>
      </w:r>
      <w:r>
        <w:rPr>
          <w:spacing w:val="-12"/>
        </w:rPr>
        <w:t xml:space="preserve"> </w:t>
      </w:r>
      <w:r>
        <w:t>and</w:t>
      </w:r>
      <w:r>
        <w:rPr>
          <w:spacing w:val="-13"/>
        </w:rPr>
        <w:t xml:space="preserve"> </w:t>
      </w:r>
      <w:r>
        <w:t>May</w:t>
      </w:r>
      <w:r>
        <w:rPr>
          <w:spacing w:val="-12"/>
        </w:rPr>
        <w:t xml:space="preserve"> </w:t>
      </w:r>
      <w:r>
        <w:t>relates</w:t>
      </w:r>
      <w:r>
        <w:rPr>
          <w:spacing w:val="-12"/>
        </w:rPr>
        <w:t xml:space="preserve"> </w:t>
      </w:r>
      <w:r>
        <w:t>to</w:t>
      </w:r>
      <w:r>
        <w:rPr>
          <w:spacing w:val="-12"/>
        </w:rPr>
        <w:t xml:space="preserve"> </w:t>
      </w:r>
      <w:r>
        <w:t>the</w:t>
      </w:r>
      <w:r>
        <w:rPr>
          <w:spacing w:val="-13"/>
        </w:rPr>
        <w:t xml:space="preserve"> </w:t>
      </w:r>
      <w:r>
        <w:t>lockdowns</w:t>
      </w:r>
      <w:r>
        <w:rPr>
          <w:spacing w:val="-10"/>
        </w:rPr>
        <w:t xml:space="preserve"> </w:t>
      </w:r>
      <w:r>
        <w:t>that</w:t>
      </w:r>
      <w:r>
        <w:rPr>
          <w:spacing w:val="-13"/>
        </w:rPr>
        <w:t xml:space="preserve"> </w:t>
      </w:r>
      <w:r>
        <w:t>were</w:t>
      </w:r>
      <w:r>
        <w:rPr>
          <w:spacing w:val="-10"/>
        </w:rPr>
        <w:t xml:space="preserve"> </w:t>
      </w:r>
      <w:r>
        <w:t>imposed</w:t>
      </w:r>
      <w:r>
        <w:rPr>
          <w:spacing w:val="-11"/>
        </w:rPr>
        <w:t xml:space="preserve"> </w:t>
      </w:r>
      <w:r>
        <w:t>due</w:t>
      </w:r>
      <w:r>
        <w:rPr>
          <w:spacing w:val="-13"/>
        </w:rPr>
        <w:t xml:space="preserve"> </w:t>
      </w:r>
      <w:r>
        <w:t>to</w:t>
      </w:r>
      <w:r>
        <w:rPr>
          <w:spacing w:val="-9"/>
        </w:rPr>
        <w:t xml:space="preserve"> </w:t>
      </w:r>
      <w:r>
        <w:t>the</w:t>
      </w:r>
      <w:r>
        <w:rPr>
          <w:spacing w:val="-11"/>
        </w:rPr>
        <w:t xml:space="preserve"> </w:t>
      </w:r>
      <w:r>
        <w:t>pandemic. The</w:t>
      </w:r>
      <w:r>
        <w:rPr>
          <w:spacing w:val="-9"/>
        </w:rPr>
        <w:t xml:space="preserve"> </w:t>
      </w:r>
      <w:r>
        <w:t>spike</w:t>
      </w:r>
      <w:r>
        <w:rPr>
          <w:spacing w:val="-8"/>
        </w:rPr>
        <w:t xml:space="preserve"> </w:t>
      </w:r>
      <w:r>
        <w:t>in</w:t>
      </w:r>
      <w:r>
        <w:rPr>
          <w:spacing w:val="-10"/>
        </w:rPr>
        <w:t xml:space="preserve"> </w:t>
      </w:r>
      <w:r>
        <w:t>sales</w:t>
      </w:r>
      <w:r>
        <w:rPr>
          <w:spacing w:val="-9"/>
        </w:rPr>
        <w:t xml:space="preserve"> </w:t>
      </w:r>
      <w:r>
        <w:t>in</w:t>
      </w:r>
      <w:r>
        <w:rPr>
          <w:spacing w:val="-10"/>
        </w:rPr>
        <w:t xml:space="preserve"> </w:t>
      </w:r>
      <w:r>
        <w:t>September</w:t>
      </w:r>
      <w:r>
        <w:rPr>
          <w:spacing w:val="-9"/>
        </w:rPr>
        <w:t xml:space="preserve"> </w:t>
      </w:r>
      <w:r>
        <w:t>likely</w:t>
      </w:r>
      <w:r>
        <w:rPr>
          <w:spacing w:val="-8"/>
        </w:rPr>
        <w:t xml:space="preserve"> </w:t>
      </w:r>
      <w:r>
        <w:t>correlates</w:t>
      </w:r>
      <w:r>
        <w:rPr>
          <w:spacing w:val="-9"/>
        </w:rPr>
        <w:t xml:space="preserve"> </w:t>
      </w:r>
      <w:r>
        <w:t>to</w:t>
      </w:r>
      <w:r>
        <w:rPr>
          <w:spacing w:val="-8"/>
        </w:rPr>
        <w:t xml:space="preserve"> </w:t>
      </w:r>
      <w:r>
        <w:t>the</w:t>
      </w:r>
      <w:r>
        <w:rPr>
          <w:spacing w:val="-8"/>
        </w:rPr>
        <w:t xml:space="preserve"> </w:t>
      </w:r>
      <w:r>
        <w:t>beginning</w:t>
      </w:r>
      <w:r>
        <w:rPr>
          <w:spacing w:val="-10"/>
        </w:rPr>
        <w:t xml:space="preserve"> </w:t>
      </w:r>
      <w:r>
        <w:t>of</w:t>
      </w:r>
      <w:r>
        <w:rPr>
          <w:spacing w:val="-9"/>
        </w:rPr>
        <w:t xml:space="preserve"> </w:t>
      </w:r>
      <w:r>
        <w:t>the</w:t>
      </w:r>
      <w:r>
        <w:rPr>
          <w:spacing w:val="-9"/>
        </w:rPr>
        <w:t xml:space="preserve"> </w:t>
      </w:r>
      <w:r>
        <w:t>school</w:t>
      </w:r>
      <w:r>
        <w:rPr>
          <w:spacing w:val="-9"/>
        </w:rPr>
        <w:t xml:space="preserve"> </w:t>
      </w:r>
      <w:r>
        <w:t>season</w:t>
      </w:r>
      <w:r>
        <w:rPr>
          <w:spacing w:val="-10"/>
        </w:rPr>
        <w:t xml:space="preserve"> </w:t>
      </w:r>
      <w:r>
        <w:t>and</w:t>
      </w:r>
      <w:r>
        <w:rPr>
          <w:spacing w:val="-10"/>
        </w:rPr>
        <w:t xml:space="preserve"> </w:t>
      </w:r>
      <w:r>
        <w:t>greater acceptance and technical ability to work remotely.</w:t>
      </w:r>
      <w:r>
        <w:rPr>
          <w:spacing w:val="40"/>
        </w:rPr>
        <w:t xml:space="preserve"> </w:t>
      </w:r>
      <w:r>
        <w:t>Sales prices have escalated as a result.</w:t>
      </w:r>
      <w:r>
        <w:rPr>
          <w:spacing w:val="40"/>
        </w:rPr>
        <w:t xml:space="preserve"> </w:t>
      </w:r>
      <w:r>
        <w:t>For example, the Island’s median single-family home was $807,000 in 2019, rising to $1,173,000 by November 2020 based on Banker &amp; Tradesman.</w:t>
      </w:r>
    </w:p>
    <w:p w14:paraId="4A1D42E7" w14:textId="77777777" w:rsidR="00DD25B6" w:rsidRPr="00DD25B6" w:rsidRDefault="00DD25B6" w:rsidP="00DD25B6">
      <w:pPr>
        <w:tabs>
          <w:tab w:val="left" w:pos="941"/>
        </w:tabs>
        <w:spacing w:before="1" w:line="256" w:lineRule="auto"/>
        <w:ind w:right="1032"/>
        <w:rPr>
          <w:rFonts w:ascii="Symbol" w:hAnsi="Symbol"/>
          <w:sz w:val="24"/>
        </w:rPr>
      </w:pPr>
    </w:p>
    <w:p w14:paraId="2E4375B5" w14:textId="2F78A8B2" w:rsidR="004D45DD" w:rsidRPr="00D30EA1" w:rsidRDefault="00D30EA1">
      <w:pPr>
        <w:pStyle w:val="BodyText"/>
        <w:spacing w:before="11"/>
      </w:pPr>
      <w:r w:rsidRPr="00D30EA1">
        <w:t>This Housing Needs Assessment recommends the ambitious goal of producing 50 units of affordable or</w:t>
      </w:r>
      <w:r>
        <w:t xml:space="preserve"> </w:t>
      </w:r>
      <w:r w:rsidRPr="00D30EA1">
        <w:t>community housing per year. This goal was part of the 2013 Martha’s Vineyard Housing Needs Assessment</w:t>
      </w:r>
      <w:r>
        <w:t xml:space="preserve"> </w:t>
      </w:r>
      <w:r w:rsidRPr="00D30EA1">
        <w:t>and close to the recommendation included in the draft Housing Production Plan FY18-FY22. This level of</w:t>
      </w:r>
      <w:r>
        <w:t xml:space="preserve"> </w:t>
      </w:r>
      <w:r w:rsidRPr="00D30EA1">
        <w:t>production continues to be challenging given the following constraints:</w:t>
      </w:r>
    </w:p>
    <w:p w14:paraId="2E4375BF" w14:textId="77777777" w:rsidR="004D45DD" w:rsidRDefault="00AF4803">
      <w:pPr>
        <w:pStyle w:val="ListParagraph"/>
        <w:numPr>
          <w:ilvl w:val="1"/>
          <w:numId w:val="18"/>
        </w:numPr>
        <w:tabs>
          <w:tab w:val="left" w:pos="941"/>
        </w:tabs>
        <w:spacing w:before="26"/>
        <w:ind w:right="1033"/>
        <w:rPr>
          <w:rFonts w:ascii="Symbol" w:hAnsi="Symbol"/>
        </w:rPr>
      </w:pPr>
      <w:r>
        <w:t>Affordable</w:t>
      </w:r>
      <w:r>
        <w:rPr>
          <w:spacing w:val="-7"/>
        </w:rPr>
        <w:t xml:space="preserve"> </w:t>
      </w:r>
      <w:r>
        <w:t>housing</w:t>
      </w:r>
      <w:r>
        <w:rPr>
          <w:spacing w:val="-7"/>
        </w:rPr>
        <w:t xml:space="preserve"> </w:t>
      </w:r>
      <w:r>
        <w:t>production</w:t>
      </w:r>
      <w:r>
        <w:rPr>
          <w:spacing w:val="-7"/>
        </w:rPr>
        <w:t xml:space="preserve"> </w:t>
      </w:r>
      <w:r>
        <w:t>has</w:t>
      </w:r>
      <w:r>
        <w:rPr>
          <w:spacing w:val="-7"/>
        </w:rPr>
        <w:t xml:space="preserve"> </w:t>
      </w:r>
      <w:r>
        <w:t>been</w:t>
      </w:r>
      <w:r>
        <w:rPr>
          <w:spacing w:val="-7"/>
        </w:rPr>
        <w:t xml:space="preserve"> </w:t>
      </w:r>
      <w:r>
        <w:t>limited,</w:t>
      </w:r>
      <w:r>
        <w:rPr>
          <w:spacing w:val="-9"/>
        </w:rPr>
        <w:t xml:space="preserve"> </w:t>
      </w:r>
      <w:r>
        <w:t>averaging</w:t>
      </w:r>
      <w:r>
        <w:rPr>
          <w:spacing w:val="-7"/>
        </w:rPr>
        <w:t xml:space="preserve"> </w:t>
      </w:r>
      <w:r>
        <w:t>about</w:t>
      </w:r>
      <w:r>
        <w:rPr>
          <w:spacing w:val="-6"/>
        </w:rPr>
        <w:t xml:space="preserve"> </w:t>
      </w:r>
      <w:r>
        <w:t>a</w:t>
      </w:r>
      <w:r>
        <w:rPr>
          <w:spacing w:val="-7"/>
        </w:rPr>
        <w:t xml:space="preserve"> </w:t>
      </w:r>
      <w:r>
        <w:t>dozen</w:t>
      </w:r>
      <w:r>
        <w:rPr>
          <w:spacing w:val="-7"/>
        </w:rPr>
        <w:t xml:space="preserve"> </w:t>
      </w:r>
      <w:r>
        <w:t>units</w:t>
      </w:r>
      <w:r>
        <w:rPr>
          <w:spacing w:val="-6"/>
        </w:rPr>
        <w:t xml:space="preserve"> </w:t>
      </w:r>
      <w:r>
        <w:t>per</w:t>
      </w:r>
      <w:r>
        <w:rPr>
          <w:spacing w:val="-7"/>
        </w:rPr>
        <w:t xml:space="preserve"> </w:t>
      </w:r>
      <w:r>
        <w:t>year</w:t>
      </w:r>
      <w:r>
        <w:rPr>
          <w:spacing w:val="-7"/>
        </w:rPr>
        <w:t xml:space="preserve"> </w:t>
      </w:r>
      <w:r>
        <w:t>between 2001 and 2013 and since then only 8 new units were added to the Island’s Subsidized Housing Inventory (SHI).</w:t>
      </w:r>
    </w:p>
    <w:p w14:paraId="2E4375C0" w14:textId="77777777" w:rsidR="004D45DD" w:rsidRDefault="00AF4803">
      <w:pPr>
        <w:pStyle w:val="ListParagraph"/>
        <w:numPr>
          <w:ilvl w:val="1"/>
          <w:numId w:val="18"/>
        </w:numPr>
        <w:tabs>
          <w:tab w:val="left" w:pos="941"/>
        </w:tabs>
        <w:spacing w:before="1"/>
        <w:ind w:right="1034"/>
        <w:rPr>
          <w:rFonts w:ascii="Symbol" w:hAnsi="Symbol"/>
        </w:rPr>
      </w:pPr>
      <w:r>
        <w:t xml:space="preserve">Despite the remarkable generosity of </w:t>
      </w:r>
      <w:proofErr w:type="gramStart"/>
      <w:r>
        <w:t>Islanders;</w:t>
      </w:r>
      <w:proofErr w:type="gramEnd"/>
      <w:r>
        <w:t xml:space="preserve"> local, state and federal resources to support affordable</w:t>
      </w:r>
      <w:r>
        <w:rPr>
          <w:spacing w:val="40"/>
        </w:rPr>
        <w:t xml:space="preserve"> </w:t>
      </w:r>
      <w:r>
        <w:t>and</w:t>
      </w:r>
      <w:r>
        <w:rPr>
          <w:spacing w:val="58"/>
        </w:rPr>
        <w:t xml:space="preserve"> </w:t>
      </w:r>
      <w:r>
        <w:t>community</w:t>
      </w:r>
      <w:r>
        <w:rPr>
          <w:spacing w:val="59"/>
        </w:rPr>
        <w:t xml:space="preserve"> </w:t>
      </w:r>
      <w:r>
        <w:t>housing</w:t>
      </w:r>
      <w:r>
        <w:rPr>
          <w:spacing w:val="58"/>
        </w:rPr>
        <w:t xml:space="preserve"> </w:t>
      </w:r>
      <w:r>
        <w:t>are</w:t>
      </w:r>
      <w:r>
        <w:rPr>
          <w:spacing w:val="40"/>
        </w:rPr>
        <w:t xml:space="preserve"> </w:t>
      </w:r>
      <w:r>
        <w:t>limited</w:t>
      </w:r>
      <w:r>
        <w:rPr>
          <w:spacing w:val="40"/>
        </w:rPr>
        <w:t xml:space="preserve"> </w:t>
      </w:r>
      <w:r>
        <w:t>and</w:t>
      </w:r>
      <w:r>
        <w:rPr>
          <w:spacing w:val="58"/>
        </w:rPr>
        <w:t xml:space="preserve"> </w:t>
      </w:r>
      <w:r>
        <w:t>highly</w:t>
      </w:r>
      <w:r>
        <w:rPr>
          <w:spacing w:val="59"/>
        </w:rPr>
        <w:t xml:space="preserve"> </w:t>
      </w:r>
      <w:r>
        <w:t>competitive.</w:t>
      </w:r>
      <w:r>
        <w:rPr>
          <w:spacing w:val="59"/>
        </w:rPr>
        <w:t xml:space="preserve">  </w:t>
      </w:r>
      <w:r>
        <w:t>Nevertheless,</w:t>
      </w:r>
      <w:r>
        <w:rPr>
          <w:spacing w:val="40"/>
        </w:rPr>
        <w:t xml:space="preserve"> </w:t>
      </w:r>
      <w:r>
        <w:t>the</w:t>
      </w:r>
    </w:p>
    <w:p w14:paraId="2E4375C1" w14:textId="77777777" w:rsidR="004D45DD" w:rsidRDefault="004D45DD">
      <w:pPr>
        <w:pStyle w:val="BodyText"/>
        <w:rPr>
          <w:sz w:val="20"/>
        </w:rPr>
      </w:pPr>
    </w:p>
    <w:p w14:paraId="2E4375C2" w14:textId="77777777" w:rsidR="004D45DD" w:rsidRDefault="004D45DD">
      <w:pPr>
        <w:pStyle w:val="BodyText"/>
        <w:spacing w:before="5"/>
        <w:rPr>
          <w:sz w:val="19"/>
        </w:rPr>
      </w:pPr>
    </w:p>
    <w:p w14:paraId="2E4375C4" w14:textId="77777777" w:rsidR="004D45DD" w:rsidRDefault="004D45DD">
      <w:pPr>
        <w:rPr>
          <w:rFonts w:ascii="Calibri Light" w:hAnsi="Calibri Light"/>
          <w:sz w:val="20"/>
        </w:rPr>
        <w:sectPr w:rsidR="004D45DD">
          <w:footnotePr>
            <w:pos w:val="beneathText"/>
          </w:footnotePr>
          <w:pgSz w:w="12240" w:h="15840"/>
          <w:pgMar w:top="13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5C5" w14:textId="77777777" w:rsidR="004D45DD" w:rsidRDefault="00AF4803">
      <w:pPr>
        <w:pStyle w:val="BodyText"/>
        <w:spacing w:before="39"/>
        <w:ind w:left="940" w:right="1034"/>
        <w:jc w:val="both"/>
      </w:pPr>
      <w:r>
        <w:lastRenderedPageBreak/>
        <w:t>pandemic has brought some new resources in support of housing that can hopefully be maintained and augmented.</w:t>
      </w:r>
    </w:p>
    <w:p w14:paraId="2E4375C6" w14:textId="59A8665C" w:rsidR="004D45DD" w:rsidRDefault="00AF4803">
      <w:pPr>
        <w:pStyle w:val="ListParagraph"/>
        <w:numPr>
          <w:ilvl w:val="1"/>
          <w:numId w:val="18"/>
        </w:numPr>
        <w:tabs>
          <w:tab w:val="left" w:pos="941"/>
        </w:tabs>
        <w:spacing w:before="1" w:line="259" w:lineRule="auto"/>
        <w:ind w:right="1031"/>
        <w:rPr>
          <w:rFonts w:ascii="Symbol" w:hAnsi="Symbol"/>
        </w:rPr>
      </w:pPr>
      <w:r>
        <w:t>Zoning and lack</w:t>
      </w:r>
      <w:r>
        <w:rPr>
          <w:spacing w:val="-1"/>
        </w:rPr>
        <w:t xml:space="preserve"> </w:t>
      </w:r>
      <w:r>
        <w:t>of</w:t>
      </w:r>
      <w:r>
        <w:rPr>
          <w:spacing w:val="-2"/>
        </w:rPr>
        <w:t xml:space="preserve"> </w:t>
      </w:r>
      <w:r>
        <w:t>adequate infrastructure</w:t>
      </w:r>
      <w:r>
        <w:rPr>
          <w:spacing w:val="-2"/>
        </w:rPr>
        <w:t xml:space="preserve"> </w:t>
      </w:r>
      <w:r>
        <w:t>are</w:t>
      </w:r>
      <w:r>
        <w:rPr>
          <w:spacing w:val="-2"/>
        </w:rPr>
        <w:t xml:space="preserve"> </w:t>
      </w:r>
      <w:r>
        <w:t>two</w:t>
      </w:r>
      <w:r>
        <w:rPr>
          <w:spacing w:val="-2"/>
        </w:rPr>
        <w:t xml:space="preserve"> </w:t>
      </w:r>
      <w:r>
        <w:t>major</w:t>
      </w:r>
      <w:r>
        <w:rPr>
          <w:spacing w:val="-2"/>
        </w:rPr>
        <w:t xml:space="preserve"> </w:t>
      </w:r>
      <w:r>
        <w:t>stumbling blocks</w:t>
      </w:r>
      <w:r>
        <w:rPr>
          <w:spacing w:val="-2"/>
        </w:rPr>
        <w:t xml:space="preserve"> </w:t>
      </w:r>
      <w:r>
        <w:t>to utilizing land more efficiently.</w:t>
      </w:r>
      <w:r>
        <w:rPr>
          <w:spacing w:val="40"/>
        </w:rPr>
        <w:t xml:space="preserve"> </w:t>
      </w:r>
      <w:r>
        <w:t>Of particular concern are</w:t>
      </w:r>
      <w:r>
        <w:rPr>
          <w:spacing w:val="-2"/>
        </w:rPr>
        <w:t xml:space="preserve"> </w:t>
      </w:r>
      <w:r>
        <w:rPr>
          <w:color w:val="1F1F1E"/>
        </w:rPr>
        <w:t>water quality and nitrogen impacts to the Island’s coastal ponds, especially with the influx of seasonal populations that bring the number of residents to 85,000 residents for July and August with typically 3,000 to 5,000 seasonal worker</w:t>
      </w:r>
      <w:r w:rsidR="008A75B5">
        <w:rPr>
          <w:color w:val="1F1F1E"/>
        </w:rPr>
        <w:t>s.</w:t>
      </w:r>
      <w:r w:rsidR="008A75B5">
        <w:rPr>
          <w:rStyle w:val="FootnoteReference"/>
          <w:color w:val="1F1F1E"/>
        </w:rPr>
        <w:footnoteReference w:id="5"/>
      </w:r>
      <w:r>
        <w:rPr>
          <w:color w:val="1F1F1E"/>
          <w:spacing w:val="40"/>
        </w:rPr>
        <w:t xml:space="preserve"> </w:t>
      </w:r>
      <w:r>
        <w:rPr>
          <w:color w:val="1F1F1E"/>
        </w:rPr>
        <w:t>Water quality also dictates the location of development and density.</w:t>
      </w:r>
    </w:p>
    <w:p w14:paraId="2E4375C7" w14:textId="77777777" w:rsidR="004D45DD" w:rsidRDefault="00AF4803">
      <w:pPr>
        <w:pStyle w:val="ListParagraph"/>
        <w:numPr>
          <w:ilvl w:val="1"/>
          <w:numId w:val="18"/>
        </w:numPr>
        <w:tabs>
          <w:tab w:val="left" w:pos="941"/>
        </w:tabs>
        <w:ind w:right="1035"/>
        <w:rPr>
          <w:rFonts w:ascii="Symbol" w:hAnsi="Symbol"/>
        </w:rPr>
      </w:pPr>
      <w:r>
        <w:t xml:space="preserve">Building sites are increasingly difficult to come by, expensive to acquire and develop, and often beleaguered by some local opposition, all resulting in a prolonged and expensive development </w:t>
      </w:r>
      <w:r>
        <w:rPr>
          <w:spacing w:val="-2"/>
        </w:rPr>
        <w:t>process.</w:t>
      </w:r>
    </w:p>
    <w:p w14:paraId="2E4375C8" w14:textId="77777777" w:rsidR="004D45DD" w:rsidRDefault="004D45DD">
      <w:pPr>
        <w:pStyle w:val="BodyText"/>
        <w:spacing w:before="11"/>
        <w:rPr>
          <w:sz w:val="21"/>
        </w:rPr>
      </w:pPr>
    </w:p>
    <w:p w14:paraId="2E4375C9" w14:textId="77777777" w:rsidR="004D45DD" w:rsidRDefault="00AF4803">
      <w:pPr>
        <w:pStyle w:val="Heading2"/>
      </w:pPr>
      <w:r>
        <w:rPr>
          <w:color w:val="006FC0"/>
        </w:rPr>
        <w:t>Key</w:t>
      </w:r>
      <w:r>
        <w:rPr>
          <w:color w:val="006FC0"/>
          <w:spacing w:val="-3"/>
        </w:rPr>
        <w:t xml:space="preserve"> </w:t>
      </w:r>
      <w:r>
        <w:rPr>
          <w:color w:val="006FC0"/>
        </w:rPr>
        <w:t>Findings</w:t>
      </w:r>
      <w:r>
        <w:rPr>
          <w:color w:val="006FC0"/>
          <w:spacing w:val="-2"/>
        </w:rPr>
        <w:t xml:space="preserve"> </w:t>
      </w:r>
      <w:r>
        <w:rPr>
          <w:color w:val="006FC0"/>
        </w:rPr>
        <w:t>and</w:t>
      </w:r>
      <w:r>
        <w:rPr>
          <w:color w:val="006FC0"/>
          <w:spacing w:val="-2"/>
        </w:rPr>
        <w:t xml:space="preserve"> Recommendations</w:t>
      </w:r>
    </w:p>
    <w:p w14:paraId="2E4375CA" w14:textId="77777777" w:rsidR="004D45DD" w:rsidRDefault="00AF4803">
      <w:pPr>
        <w:pStyle w:val="BodyText"/>
        <w:spacing w:before="24" w:line="256" w:lineRule="auto"/>
        <w:ind w:left="220" w:right="1035"/>
        <w:jc w:val="both"/>
      </w:pPr>
      <w:r>
        <w:t>This Housing Needs Assessment also identified the following key findings that demonstrate some recent progress but also formidable new challenges:</w:t>
      </w:r>
    </w:p>
    <w:p w14:paraId="2E4375CB" w14:textId="77777777" w:rsidR="004D45DD" w:rsidRDefault="004D45DD">
      <w:pPr>
        <w:pStyle w:val="BodyText"/>
        <w:spacing w:before="1"/>
        <w:rPr>
          <w:sz w:val="24"/>
        </w:rPr>
      </w:pPr>
    </w:p>
    <w:p w14:paraId="2E4375CC" w14:textId="3622B042" w:rsidR="004D45DD" w:rsidRDefault="00AF4803">
      <w:pPr>
        <w:pStyle w:val="Heading2"/>
        <w:spacing w:line="259" w:lineRule="auto"/>
        <w:ind w:right="1043"/>
      </w:pPr>
      <w:r>
        <w:t>COVID-19 impacts are difficult to estimate but are putting many Island households at risk of losing their homes.</w:t>
      </w:r>
      <w:r w:rsidR="008A75B5">
        <w:rPr>
          <w:rStyle w:val="FootnoteReference"/>
        </w:rPr>
        <w:footnoteReference w:id="6"/>
      </w:r>
    </w:p>
    <w:p w14:paraId="2E4375CD" w14:textId="27D0E7B3" w:rsidR="004D45DD" w:rsidRDefault="00AF4803">
      <w:pPr>
        <w:pStyle w:val="ListParagraph"/>
        <w:numPr>
          <w:ilvl w:val="1"/>
          <w:numId w:val="18"/>
        </w:numPr>
        <w:tabs>
          <w:tab w:val="left" w:pos="941"/>
        </w:tabs>
        <w:ind w:right="1031"/>
        <w:rPr>
          <w:rFonts w:ascii="Symbol" w:hAnsi="Symbol"/>
          <w:color w:val="404040"/>
        </w:rPr>
      </w:pPr>
      <w:r>
        <w:rPr>
          <w:rFonts w:ascii="Times New Roman" w:hAnsi="Times New Roman"/>
          <w:sz w:val="24"/>
        </w:rPr>
        <w:t>T</w:t>
      </w:r>
      <w:r>
        <w:rPr>
          <w:color w:val="404040"/>
        </w:rPr>
        <w:t>he Metropolitan Area Planning Council (MAPC) prepared estimates of local housing need for MA municipalities to gauge the impact of the pandemic as of September 2020.</w:t>
      </w:r>
      <w:r>
        <w:rPr>
          <w:color w:val="404040"/>
          <w:spacing w:val="40"/>
        </w:rPr>
        <w:t xml:space="preserve"> </w:t>
      </w:r>
      <w:r>
        <w:rPr>
          <w:color w:val="404040"/>
        </w:rPr>
        <w:t>These estimates are based on unemployment claims as of September</w:t>
      </w:r>
      <w:r>
        <w:rPr>
          <w:color w:val="404040"/>
          <w:spacing w:val="-2"/>
        </w:rPr>
        <w:t xml:space="preserve"> </w:t>
      </w:r>
      <w:r>
        <w:rPr>
          <w:color w:val="404040"/>
        </w:rPr>
        <w:t>5</w:t>
      </w:r>
      <w:r>
        <w:rPr>
          <w:color w:val="404040"/>
          <w:vertAlign w:val="superscript"/>
        </w:rPr>
        <w:t>th</w:t>
      </w:r>
      <w:r>
        <w:rPr>
          <w:color w:val="404040"/>
        </w:rPr>
        <w:t xml:space="preserve"> and the Census Bureau’s biweekly </w:t>
      </w:r>
      <w:r>
        <w:rPr>
          <w:i/>
          <w:color w:val="404040"/>
        </w:rPr>
        <w:t xml:space="preserve">Pulse </w:t>
      </w:r>
      <w:r>
        <w:rPr>
          <w:color w:val="404040"/>
        </w:rPr>
        <w:t>survey for September 2</w:t>
      </w:r>
      <w:r>
        <w:rPr>
          <w:color w:val="404040"/>
          <w:vertAlign w:val="superscript"/>
        </w:rPr>
        <w:t>nd</w:t>
      </w:r>
      <w:r>
        <w:rPr>
          <w:color w:val="404040"/>
          <w:spacing w:val="40"/>
        </w:rPr>
        <w:t xml:space="preserve"> </w:t>
      </w:r>
      <w:r>
        <w:rPr>
          <w:color w:val="404040"/>
        </w:rPr>
        <w:t>to the 14</w:t>
      </w:r>
      <w:r>
        <w:rPr>
          <w:color w:val="404040"/>
          <w:vertAlign w:val="superscript"/>
        </w:rPr>
        <w:t>th</w:t>
      </w:r>
      <w:r w:rsidR="008A75B5">
        <w:rPr>
          <w:color w:val="404040"/>
        </w:rPr>
        <w:t>.</w:t>
      </w:r>
      <w:r w:rsidR="008A75B5">
        <w:rPr>
          <w:rStyle w:val="FootnoteReference"/>
          <w:color w:val="404040"/>
        </w:rPr>
        <w:footnoteReference w:id="7"/>
      </w:r>
      <w:r>
        <w:rPr>
          <w:color w:val="404040"/>
          <w:spacing w:val="40"/>
        </w:rPr>
        <w:t xml:space="preserve"> </w:t>
      </w:r>
      <w:r>
        <w:rPr>
          <w:color w:val="404040"/>
        </w:rPr>
        <w:t xml:space="preserve">Information was not available for </w:t>
      </w:r>
      <w:proofErr w:type="gramStart"/>
      <w:r>
        <w:rPr>
          <w:color w:val="404040"/>
        </w:rPr>
        <w:t>Aquinnah</w:t>
      </w:r>
      <w:proofErr w:type="gramEnd"/>
      <w:r>
        <w:rPr>
          <w:color w:val="404040"/>
        </w:rPr>
        <w:t xml:space="preserve"> but the estimated amounts of housing assistance needed for affected households ranged from a low of</w:t>
      </w:r>
    </w:p>
    <w:p w14:paraId="2E4375CE" w14:textId="77777777" w:rsidR="004D45DD" w:rsidRDefault="00AF4803">
      <w:pPr>
        <w:pStyle w:val="BodyText"/>
        <w:ind w:left="940"/>
        <w:jc w:val="both"/>
      </w:pPr>
      <w:r>
        <w:rPr>
          <w:color w:val="404040"/>
        </w:rPr>
        <w:t>$2,419</w:t>
      </w:r>
      <w:r>
        <w:rPr>
          <w:color w:val="404040"/>
          <w:spacing w:val="-3"/>
        </w:rPr>
        <w:t xml:space="preserve"> </w:t>
      </w:r>
      <w:r>
        <w:rPr>
          <w:color w:val="404040"/>
        </w:rPr>
        <w:t>in</w:t>
      </w:r>
      <w:r>
        <w:rPr>
          <w:color w:val="404040"/>
          <w:spacing w:val="-3"/>
        </w:rPr>
        <w:t xml:space="preserve"> </w:t>
      </w:r>
      <w:r>
        <w:rPr>
          <w:color w:val="404040"/>
        </w:rPr>
        <w:t>Chilmark</w:t>
      </w:r>
      <w:r>
        <w:rPr>
          <w:color w:val="404040"/>
          <w:spacing w:val="-6"/>
        </w:rPr>
        <w:t xml:space="preserve"> </w:t>
      </w:r>
      <w:r>
        <w:rPr>
          <w:color w:val="404040"/>
        </w:rPr>
        <w:t>to</w:t>
      </w:r>
      <w:r>
        <w:rPr>
          <w:color w:val="404040"/>
          <w:spacing w:val="-5"/>
        </w:rPr>
        <w:t xml:space="preserve"> </w:t>
      </w:r>
      <w:r>
        <w:rPr>
          <w:color w:val="404040"/>
        </w:rPr>
        <w:t>$32,996</w:t>
      </w:r>
      <w:r>
        <w:rPr>
          <w:color w:val="404040"/>
          <w:spacing w:val="-3"/>
        </w:rPr>
        <w:t xml:space="preserve"> </w:t>
      </w:r>
      <w:r>
        <w:rPr>
          <w:color w:val="404040"/>
        </w:rPr>
        <w:t>in</w:t>
      </w:r>
      <w:r>
        <w:rPr>
          <w:color w:val="404040"/>
          <w:spacing w:val="-2"/>
        </w:rPr>
        <w:t xml:space="preserve"> Tisbury.</w:t>
      </w:r>
    </w:p>
    <w:p w14:paraId="2E4375CF" w14:textId="6D154199" w:rsidR="004D45DD" w:rsidRDefault="00AF4803">
      <w:pPr>
        <w:pStyle w:val="ListParagraph"/>
        <w:numPr>
          <w:ilvl w:val="1"/>
          <w:numId w:val="18"/>
        </w:numPr>
        <w:tabs>
          <w:tab w:val="left" w:pos="941"/>
        </w:tabs>
        <w:spacing w:before="1"/>
        <w:ind w:right="1033"/>
        <w:rPr>
          <w:rFonts w:ascii="Symbol" w:hAnsi="Symbol"/>
          <w:color w:val="404040"/>
        </w:rPr>
      </w:pPr>
      <w:r>
        <w:rPr>
          <w:color w:val="404040"/>
        </w:rPr>
        <w:t>These figures represent just a fraction of the total</w:t>
      </w:r>
      <w:r>
        <w:rPr>
          <w:color w:val="404040"/>
          <w:spacing w:val="-1"/>
        </w:rPr>
        <w:t xml:space="preserve"> </w:t>
      </w:r>
      <w:r>
        <w:rPr>
          <w:color w:val="404040"/>
        </w:rPr>
        <w:t>need as many affected workers and households</w:t>
      </w:r>
      <w:r>
        <w:rPr>
          <w:color w:val="404040"/>
          <w:spacing w:val="-13"/>
        </w:rPr>
        <w:t xml:space="preserve"> </w:t>
      </w:r>
      <w:r>
        <w:rPr>
          <w:color w:val="404040"/>
        </w:rPr>
        <w:t>are</w:t>
      </w:r>
      <w:r>
        <w:rPr>
          <w:color w:val="404040"/>
          <w:spacing w:val="-2"/>
        </w:rPr>
        <w:t xml:space="preserve"> </w:t>
      </w:r>
      <w:r>
        <w:rPr>
          <w:color w:val="404040"/>
        </w:rPr>
        <w:t>difficult</w:t>
      </w:r>
      <w:r>
        <w:rPr>
          <w:color w:val="404040"/>
          <w:spacing w:val="-13"/>
        </w:rPr>
        <w:t xml:space="preserve"> </w:t>
      </w:r>
      <w:r>
        <w:rPr>
          <w:color w:val="404040"/>
        </w:rPr>
        <w:t>to</w:t>
      </w:r>
      <w:r>
        <w:rPr>
          <w:color w:val="404040"/>
          <w:spacing w:val="-5"/>
        </w:rPr>
        <w:t xml:space="preserve"> </w:t>
      </w:r>
      <w:r>
        <w:rPr>
          <w:color w:val="404040"/>
        </w:rPr>
        <w:t>estimate,</w:t>
      </w:r>
      <w:r>
        <w:rPr>
          <w:color w:val="404040"/>
          <w:spacing w:val="-13"/>
        </w:rPr>
        <w:t xml:space="preserve"> </w:t>
      </w:r>
      <w:r>
        <w:rPr>
          <w:color w:val="404040"/>
        </w:rPr>
        <w:t>particularly</w:t>
      </w:r>
      <w:r>
        <w:rPr>
          <w:color w:val="404040"/>
          <w:spacing w:val="-12"/>
        </w:rPr>
        <w:t xml:space="preserve"> </w:t>
      </w:r>
      <w:r>
        <w:rPr>
          <w:color w:val="404040"/>
        </w:rPr>
        <w:t>for</w:t>
      </w:r>
      <w:r>
        <w:rPr>
          <w:color w:val="404040"/>
          <w:spacing w:val="-13"/>
        </w:rPr>
        <w:t xml:space="preserve"> </w:t>
      </w:r>
      <w:r>
        <w:rPr>
          <w:color w:val="404040"/>
        </w:rPr>
        <w:t>the</w:t>
      </w:r>
      <w:r>
        <w:rPr>
          <w:color w:val="404040"/>
          <w:spacing w:val="-12"/>
        </w:rPr>
        <w:t xml:space="preserve"> </w:t>
      </w:r>
      <w:r>
        <w:rPr>
          <w:color w:val="404040"/>
        </w:rPr>
        <w:t>Vineyard</w:t>
      </w:r>
      <w:r>
        <w:rPr>
          <w:color w:val="404040"/>
          <w:spacing w:val="-13"/>
        </w:rPr>
        <w:t xml:space="preserve"> </w:t>
      </w:r>
      <w:r>
        <w:rPr>
          <w:color w:val="404040"/>
        </w:rPr>
        <w:t>with</w:t>
      </w:r>
      <w:r>
        <w:rPr>
          <w:color w:val="404040"/>
          <w:spacing w:val="-12"/>
        </w:rPr>
        <w:t xml:space="preserve"> </w:t>
      </w:r>
      <w:r>
        <w:rPr>
          <w:color w:val="404040"/>
        </w:rPr>
        <w:t>so</w:t>
      </w:r>
      <w:r>
        <w:rPr>
          <w:color w:val="404040"/>
          <w:spacing w:val="-13"/>
        </w:rPr>
        <w:t xml:space="preserve"> </w:t>
      </w:r>
      <w:r>
        <w:rPr>
          <w:color w:val="404040"/>
        </w:rPr>
        <w:t>many</w:t>
      </w:r>
      <w:r>
        <w:rPr>
          <w:color w:val="404040"/>
          <w:spacing w:val="-12"/>
        </w:rPr>
        <w:t xml:space="preserve"> </w:t>
      </w:r>
      <w:r>
        <w:rPr>
          <w:color w:val="404040"/>
        </w:rPr>
        <w:t>self-employed</w:t>
      </w:r>
      <w:r>
        <w:rPr>
          <w:color w:val="404040"/>
          <w:spacing w:val="-12"/>
        </w:rPr>
        <w:t xml:space="preserve"> </w:t>
      </w:r>
      <w:r>
        <w:rPr>
          <w:color w:val="404040"/>
        </w:rPr>
        <w:t>and seasonal workers</w:t>
      </w:r>
      <w:r w:rsidR="008A75B5">
        <w:rPr>
          <w:color w:val="404040"/>
        </w:rPr>
        <w:t>.</w:t>
      </w:r>
      <w:r w:rsidR="004D4172">
        <w:rPr>
          <w:rStyle w:val="FootnoteReference"/>
          <w:color w:val="404040"/>
        </w:rPr>
        <w:footnoteReference w:id="8"/>
      </w:r>
    </w:p>
    <w:p w14:paraId="2E4375D0" w14:textId="7BD59D92" w:rsidR="004D45DD" w:rsidRDefault="00AF4803">
      <w:pPr>
        <w:pStyle w:val="ListParagraph"/>
        <w:numPr>
          <w:ilvl w:val="1"/>
          <w:numId w:val="18"/>
        </w:numPr>
        <w:tabs>
          <w:tab w:val="left" w:pos="941"/>
        </w:tabs>
        <w:ind w:right="1035"/>
        <w:rPr>
          <w:rFonts w:ascii="Symbol" w:hAnsi="Symbol"/>
          <w:color w:val="404040"/>
        </w:rPr>
      </w:pPr>
      <w:r>
        <w:rPr>
          <w:color w:val="404040"/>
        </w:rPr>
        <w:t xml:space="preserve">With approximately 1,872 renter households on the Island, the </w:t>
      </w:r>
      <w:r>
        <w:rPr>
          <w:i/>
          <w:color w:val="404040"/>
        </w:rPr>
        <w:t xml:space="preserve">Pulse </w:t>
      </w:r>
      <w:r>
        <w:rPr>
          <w:color w:val="404040"/>
        </w:rPr>
        <w:t>survey information suggests</w:t>
      </w:r>
      <w:r>
        <w:rPr>
          <w:color w:val="404040"/>
          <w:spacing w:val="-3"/>
        </w:rPr>
        <w:t xml:space="preserve"> </w:t>
      </w:r>
      <w:r>
        <w:rPr>
          <w:color w:val="404040"/>
        </w:rPr>
        <w:t>that</w:t>
      </w:r>
      <w:r>
        <w:rPr>
          <w:color w:val="404040"/>
          <w:spacing w:val="-5"/>
        </w:rPr>
        <w:t xml:space="preserve"> </w:t>
      </w:r>
      <w:r>
        <w:rPr>
          <w:color w:val="404040"/>
        </w:rPr>
        <w:t>approximately 1,572 renter</w:t>
      </w:r>
      <w:r>
        <w:rPr>
          <w:color w:val="404040"/>
          <w:spacing w:val="-3"/>
        </w:rPr>
        <w:t xml:space="preserve"> </w:t>
      </w:r>
      <w:r>
        <w:rPr>
          <w:color w:val="404040"/>
        </w:rPr>
        <w:t>households</w:t>
      </w:r>
      <w:r>
        <w:rPr>
          <w:color w:val="404040"/>
          <w:spacing w:val="-6"/>
        </w:rPr>
        <w:t xml:space="preserve"> </w:t>
      </w:r>
      <w:r>
        <w:rPr>
          <w:color w:val="404040"/>
        </w:rPr>
        <w:t>might have owed back rent in September and 112 were concerned about imminent eviction</w:t>
      </w:r>
      <w:hyperlink r:id="rId12" w:anchor="ref">
        <w:r>
          <w:rPr>
            <w:color w:val="78B51F"/>
            <w:vertAlign w:val="superscript"/>
          </w:rPr>
          <w:t>4</w:t>
        </w:r>
        <w:r>
          <w:rPr>
            <w:color w:val="404040"/>
          </w:rPr>
          <w:t>.</w:t>
        </w:r>
      </w:hyperlink>
    </w:p>
    <w:p w14:paraId="09198342" w14:textId="77777777" w:rsidR="004D4172" w:rsidRDefault="00AF4803">
      <w:pPr>
        <w:pStyle w:val="ListParagraph"/>
        <w:numPr>
          <w:ilvl w:val="1"/>
          <w:numId w:val="18"/>
        </w:numPr>
        <w:tabs>
          <w:tab w:val="left" w:pos="941"/>
        </w:tabs>
        <w:ind w:right="1033"/>
        <w:rPr>
          <w:color w:val="404040"/>
        </w:rPr>
        <w:sectPr w:rsidR="004D4172">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r>
        <w:rPr>
          <w:color w:val="404040"/>
        </w:rPr>
        <w:t>The Metropolitan Area Planning Council (MAPC) also reported that 35,200 Massachusetts homeowners</w:t>
      </w:r>
      <w:r>
        <w:rPr>
          <w:color w:val="404040"/>
          <w:spacing w:val="-13"/>
        </w:rPr>
        <w:t xml:space="preserve"> </w:t>
      </w:r>
      <w:r>
        <w:rPr>
          <w:color w:val="404040"/>
        </w:rPr>
        <w:t>with</w:t>
      </w:r>
      <w:r>
        <w:rPr>
          <w:color w:val="404040"/>
          <w:spacing w:val="-12"/>
        </w:rPr>
        <w:t xml:space="preserve"> </w:t>
      </w:r>
      <w:r>
        <w:rPr>
          <w:color w:val="404040"/>
        </w:rPr>
        <w:t>an</w:t>
      </w:r>
      <w:r>
        <w:rPr>
          <w:color w:val="404040"/>
          <w:spacing w:val="-13"/>
        </w:rPr>
        <w:t xml:space="preserve"> </w:t>
      </w:r>
      <w:r>
        <w:rPr>
          <w:color w:val="404040"/>
        </w:rPr>
        <w:t>unemployed</w:t>
      </w:r>
      <w:r>
        <w:rPr>
          <w:color w:val="404040"/>
          <w:spacing w:val="-12"/>
        </w:rPr>
        <w:t xml:space="preserve"> </w:t>
      </w:r>
      <w:r>
        <w:rPr>
          <w:color w:val="404040"/>
        </w:rPr>
        <w:t>person</w:t>
      </w:r>
      <w:r>
        <w:rPr>
          <w:color w:val="404040"/>
          <w:spacing w:val="-13"/>
        </w:rPr>
        <w:t xml:space="preserve"> </w:t>
      </w:r>
      <w:r>
        <w:rPr>
          <w:color w:val="404040"/>
        </w:rPr>
        <w:t>in</w:t>
      </w:r>
      <w:r>
        <w:rPr>
          <w:color w:val="404040"/>
          <w:spacing w:val="-13"/>
        </w:rPr>
        <w:t xml:space="preserve"> </w:t>
      </w:r>
      <w:r>
        <w:rPr>
          <w:color w:val="404040"/>
        </w:rPr>
        <w:t>their</w:t>
      </w:r>
      <w:r>
        <w:rPr>
          <w:color w:val="404040"/>
          <w:spacing w:val="-12"/>
        </w:rPr>
        <w:t xml:space="preserve"> </w:t>
      </w:r>
      <w:r>
        <w:rPr>
          <w:color w:val="404040"/>
        </w:rPr>
        <w:t>household</w:t>
      </w:r>
      <w:r>
        <w:rPr>
          <w:color w:val="404040"/>
          <w:spacing w:val="-13"/>
        </w:rPr>
        <w:t xml:space="preserve"> </w:t>
      </w:r>
      <w:r>
        <w:rPr>
          <w:color w:val="404040"/>
        </w:rPr>
        <w:t>will</w:t>
      </w:r>
      <w:r>
        <w:rPr>
          <w:color w:val="404040"/>
          <w:spacing w:val="-12"/>
        </w:rPr>
        <w:t xml:space="preserve"> </w:t>
      </w:r>
      <w:r>
        <w:rPr>
          <w:color w:val="404040"/>
        </w:rPr>
        <w:t>likely</w:t>
      </w:r>
      <w:r>
        <w:rPr>
          <w:color w:val="404040"/>
          <w:spacing w:val="-11"/>
        </w:rPr>
        <w:t xml:space="preserve"> </w:t>
      </w:r>
      <w:r>
        <w:rPr>
          <w:color w:val="404040"/>
        </w:rPr>
        <w:t>have</w:t>
      </w:r>
      <w:r>
        <w:rPr>
          <w:color w:val="404040"/>
          <w:spacing w:val="-11"/>
        </w:rPr>
        <w:t xml:space="preserve"> </w:t>
      </w:r>
      <w:r>
        <w:rPr>
          <w:color w:val="404040"/>
        </w:rPr>
        <w:t>trouble</w:t>
      </w:r>
      <w:r>
        <w:rPr>
          <w:color w:val="404040"/>
          <w:spacing w:val="-11"/>
        </w:rPr>
        <w:t xml:space="preserve"> </w:t>
      </w:r>
      <w:r>
        <w:rPr>
          <w:color w:val="404040"/>
        </w:rPr>
        <w:t>covering</w:t>
      </w:r>
      <w:r>
        <w:rPr>
          <w:color w:val="404040"/>
          <w:spacing w:val="-12"/>
        </w:rPr>
        <w:t xml:space="preserve"> </w:t>
      </w:r>
      <w:r>
        <w:rPr>
          <w:color w:val="404040"/>
        </w:rPr>
        <w:t>their</w:t>
      </w:r>
    </w:p>
    <w:p w14:paraId="2E4375DD" w14:textId="77777777" w:rsidR="004D45DD" w:rsidRDefault="00AF4803">
      <w:pPr>
        <w:pStyle w:val="BodyText"/>
        <w:spacing w:before="39"/>
        <w:ind w:left="940" w:right="1034"/>
        <w:jc w:val="both"/>
      </w:pPr>
      <w:r>
        <w:rPr>
          <w:color w:val="404040"/>
        </w:rPr>
        <w:lastRenderedPageBreak/>
        <w:t>housing costs, with a total available income-expense gap of $44 million per month. These households now face increasing risk.</w:t>
      </w:r>
    </w:p>
    <w:p w14:paraId="2E4375DE" w14:textId="77777777" w:rsidR="004D45DD" w:rsidRDefault="00AF4803">
      <w:pPr>
        <w:pStyle w:val="ListParagraph"/>
        <w:numPr>
          <w:ilvl w:val="1"/>
          <w:numId w:val="18"/>
        </w:numPr>
        <w:tabs>
          <w:tab w:val="left" w:pos="941"/>
        </w:tabs>
        <w:spacing w:before="1"/>
        <w:ind w:right="1032"/>
        <w:rPr>
          <w:rFonts w:ascii="Symbol" w:hAnsi="Symbol"/>
        </w:rPr>
      </w:pPr>
      <w:r>
        <w:rPr>
          <w:color w:val="404040"/>
        </w:rPr>
        <w:t xml:space="preserve">Of </w:t>
      </w:r>
      <w:proofErr w:type="gramStart"/>
      <w:r>
        <w:rPr>
          <w:color w:val="404040"/>
        </w:rPr>
        <w:t>particular note</w:t>
      </w:r>
      <w:proofErr w:type="gramEnd"/>
      <w:r>
        <w:rPr>
          <w:color w:val="404040"/>
        </w:rPr>
        <w:t xml:space="preserve"> is the MV COVID-19 Relief Program operated by the Dukes County Regional Housing Authority (DCRHA)</w:t>
      </w:r>
      <w:r>
        <w:rPr>
          <w:color w:val="404040"/>
          <w:spacing w:val="-2"/>
        </w:rPr>
        <w:t xml:space="preserve"> </w:t>
      </w:r>
      <w:r>
        <w:rPr>
          <w:color w:val="404040"/>
        </w:rPr>
        <w:t>which</w:t>
      </w:r>
      <w:r>
        <w:rPr>
          <w:color w:val="404040"/>
          <w:spacing w:val="-1"/>
        </w:rPr>
        <w:t xml:space="preserve"> </w:t>
      </w:r>
      <w:r>
        <w:rPr>
          <w:color w:val="404040"/>
        </w:rPr>
        <w:t>this spring provided</w:t>
      </w:r>
      <w:r>
        <w:rPr>
          <w:color w:val="404040"/>
          <w:spacing w:val="-2"/>
        </w:rPr>
        <w:t xml:space="preserve"> </w:t>
      </w:r>
      <w:r>
        <w:rPr>
          <w:color w:val="404040"/>
        </w:rPr>
        <w:t>emergency rental relief</w:t>
      </w:r>
      <w:r>
        <w:rPr>
          <w:color w:val="404040"/>
          <w:spacing w:val="-2"/>
        </w:rPr>
        <w:t xml:space="preserve"> </w:t>
      </w:r>
      <w:r>
        <w:rPr>
          <w:color w:val="404040"/>
        </w:rPr>
        <w:t>of</w:t>
      </w:r>
      <w:r>
        <w:rPr>
          <w:color w:val="404040"/>
          <w:spacing w:val="-2"/>
        </w:rPr>
        <w:t xml:space="preserve"> </w:t>
      </w:r>
      <w:r>
        <w:rPr>
          <w:color w:val="404040"/>
        </w:rPr>
        <w:t>1-month’s rent to about 80 tenant households living in market rentals who had demonstrated a loss of income due</w:t>
      </w:r>
      <w:r>
        <w:rPr>
          <w:color w:val="404040"/>
          <w:spacing w:val="-1"/>
        </w:rPr>
        <w:t xml:space="preserve"> </w:t>
      </w:r>
      <w:r>
        <w:rPr>
          <w:color w:val="404040"/>
        </w:rPr>
        <w:t>to</w:t>
      </w:r>
      <w:r>
        <w:rPr>
          <w:color w:val="404040"/>
          <w:spacing w:val="-3"/>
        </w:rPr>
        <w:t xml:space="preserve"> </w:t>
      </w:r>
      <w:r>
        <w:rPr>
          <w:color w:val="404040"/>
        </w:rPr>
        <w:t>the</w:t>
      </w:r>
      <w:r>
        <w:rPr>
          <w:color w:val="404040"/>
          <w:spacing w:val="-1"/>
        </w:rPr>
        <w:t xml:space="preserve"> </w:t>
      </w:r>
      <w:r>
        <w:rPr>
          <w:color w:val="404040"/>
        </w:rPr>
        <w:t>pandemic.</w:t>
      </w:r>
      <w:r>
        <w:rPr>
          <w:color w:val="404040"/>
          <w:spacing w:val="40"/>
        </w:rPr>
        <w:t xml:space="preserve"> </w:t>
      </w:r>
      <w:r>
        <w:rPr>
          <w:color w:val="404040"/>
        </w:rPr>
        <w:t>DCRHA</w:t>
      </w:r>
      <w:r>
        <w:rPr>
          <w:color w:val="404040"/>
          <w:spacing w:val="-2"/>
        </w:rPr>
        <w:t xml:space="preserve"> </w:t>
      </w:r>
      <w:r>
        <w:rPr>
          <w:color w:val="404040"/>
        </w:rPr>
        <w:t>is</w:t>
      </w:r>
      <w:r>
        <w:rPr>
          <w:color w:val="404040"/>
          <w:spacing w:val="-2"/>
        </w:rPr>
        <w:t xml:space="preserve"> </w:t>
      </w:r>
      <w:r>
        <w:rPr>
          <w:color w:val="404040"/>
        </w:rPr>
        <w:t>introducing</w:t>
      </w:r>
      <w:r>
        <w:rPr>
          <w:color w:val="404040"/>
          <w:spacing w:val="-3"/>
        </w:rPr>
        <w:t xml:space="preserve"> </w:t>
      </w:r>
      <w:r>
        <w:rPr>
          <w:color w:val="404040"/>
        </w:rPr>
        <w:t>another</w:t>
      </w:r>
      <w:r>
        <w:rPr>
          <w:color w:val="404040"/>
          <w:spacing w:val="-5"/>
        </w:rPr>
        <w:t xml:space="preserve"> </w:t>
      </w:r>
      <w:r>
        <w:rPr>
          <w:color w:val="404040"/>
        </w:rPr>
        <w:t>round</w:t>
      </w:r>
      <w:r>
        <w:rPr>
          <w:color w:val="404040"/>
          <w:spacing w:val="-3"/>
        </w:rPr>
        <w:t xml:space="preserve"> </w:t>
      </w:r>
      <w:r>
        <w:rPr>
          <w:color w:val="404040"/>
        </w:rPr>
        <w:t>of</w:t>
      </w:r>
      <w:r>
        <w:rPr>
          <w:color w:val="404040"/>
          <w:spacing w:val="-2"/>
        </w:rPr>
        <w:t xml:space="preserve"> </w:t>
      </w:r>
      <w:r>
        <w:rPr>
          <w:color w:val="404040"/>
        </w:rPr>
        <w:t>funding</w:t>
      </w:r>
      <w:r>
        <w:rPr>
          <w:color w:val="404040"/>
          <w:spacing w:val="-3"/>
        </w:rPr>
        <w:t xml:space="preserve"> </w:t>
      </w:r>
      <w:r>
        <w:rPr>
          <w:color w:val="404040"/>
        </w:rPr>
        <w:t>this</w:t>
      </w:r>
      <w:r>
        <w:rPr>
          <w:color w:val="404040"/>
          <w:spacing w:val="-4"/>
        </w:rPr>
        <w:t xml:space="preserve"> </w:t>
      </w:r>
      <w:r>
        <w:rPr>
          <w:color w:val="404040"/>
        </w:rPr>
        <w:t>winter</w:t>
      </w:r>
      <w:r>
        <w:rPr>
          <w:color w:val="404040"/>
          <w:spacing w:val="-5"/>
        </w:rPr>
        <w:t xml:space="preserve"> </w:t>
      </w:r>
      <w:r>
        <w:rPr>
          <w:color w:val="404040"/>
        </w:rPr>
        <w:t>with</w:t>
      </w:r>
      <w:r>
        <w:rPr>
          <w:color w:val="404040"/>
          <w:spacing w:val="-3"/>
        </w:rPr>
        <w:t xml:space="preserve"> </w:t>
      </w:r>
      <w:r>
        <w:rPr>
          <w:color w:val="404040"/>
        </w:rPr>
        <w:t>continued funding</w:t>
      </w:r>
      <w:r>
        <w:rPr>
          <w:color w:val="404040"/>
          <w:spacing w:val="-10"/>
        </w:rPr>
        <w:t xml:space="preserve"> </w:t>
      </w:r>
      <w:r>
        <w:rPr>
          <w:color w:val="404040"/>
        </w:rPr>
        <w:t>from</w:t>
      </w:r>
      <w:r>
        <w:rPr>
          <w:color w:val="404040"/>
          <w:spacing w:val="-8"/>
        </w:rPr>
        <w:t xml:space="preserve"> </w:t>
      </w:r>
      <w:r>
        <w:rPr>
          <w:color w:val="404040"/>
        </w:rPr>
        <w:t>the</w:t>
      </w:r>
      <w:r>
        <w:rPr>
          <w:color w:val="404040"/>
          <w:spacing w:val="-11"/>
        </w:rPr>
        <w:t xml:space="preserve"> </w:t>
      </w:r>
      <w:r>
        <w:rPr>
          <w:color w:val="404040"/>
        </w:rPr>
        <w:t>Martha’s</w:t>
      </w:r>
      <w:r>
        <w:rPr>
          <w:color w:val="404040"/>
          <w:spacing w:val="-12"/>
        </w:rPr>
        <w:t xml:space="preserve"> </w:t>
      </w:r>
      <w:r>
        <w:rPr>
          <w:color w:val="404040"/>
        </w:rPr>
        <w:t>Vineyard</w:t>
      </w:r>
      <w:r>
        <w:rPr>
          <w:color w:val="404040"/>
          <w:spacing w:val="-10"/>
        </w:rPr>
        <w:t xml:space="preserve"> </w:t>
      </w:r>
      <w:r>
        <w:rPr>
          <w:color w:val="404040"/>
        </w:rPr>
        <w:t>Community</w:t>
      </w:r>
      <w:r>
        <w:rPr>
          <w:color w:val="404040"/>
          <w:spacing w:val="-8"/>
        </w:rPr>
        <w:t xml:space="preserve"> </w:t>
      </w:r>
      <w:r>
        <w:rPr>
          <w:color w:val="404040"/>
        </w:rPr>
        <w:t>Foundation</w:t>
      </w:r>
      <w:r>
        <w:rPr>
          <w:color w:val="404040"/>
          <w:spacing w:val="-10"/>
        </w:rPr>
        <w:t xml:space="preserve"> </w:t>
      </w:r>
      <w:r>
        <w:rPr>
          <w:color w:val="404040"/>
        </w:rPr>
        <w:t>(aka</w:t>
      </w:r>
      <w:r>
        <w:rPr>
          <w:color w:val="404040"/>
          <w:spacing w:val="-9"/>
        </w:rPr>
        <w:t xml:space="preserve"> </w:t>
      </w:r>
      <w:r>
        <w:rPr>
          <w:color w:val="404040"/>
        </w:rPr>
        <w:t>Permanent</w:t>
      </w:r>
      <w:r>
        <w:rPr>
          <w:color w:val="404040"/>
          <w:spacing w:val="-11"/>
        </w:rPr>
        <w:t xml:space="preserve"> </w:t>
      </w:r>
      <w:r>
        <w:rPr>
          <w:color w:val="404040"/>
        </w:rPr>
        <w:t>Endowment</w:t>
      </w:r>
      <w:r>
        <w:rPr>
          <w:color w:val="404040"/>
          <w:spacing w:val="-11"/>
        </w:rPr>
        <w:t xml:space="preserve"> </w:t>
      </w:r>
      <w:r>
        <w:rPr>
          <w:color w:val="404040"/>
        </w:rPr>
        <w:t>of</w:t>
      </w:r>
      <w:r>
        <w:rPr>
          <w:color w:val="404040"/>
          <w:spacing w:val="-12"/>
        </w:rPr>
        <w:t xml:space="preserve"> </w:t>
      </w:r>
      <w:r>
        <w:rPr>
          <w:color w:val="404040"/>
        </w:rPr>
        <w:t>MV), Boston COVID Foundation, as well as other local donations.</w:t>
      </w:r>
    </w:p>
    <w:p w14:paraId="2E4375DF" w14:textId="77777777" w:rsidR="004D45DD" w:rsidRDefault="004D45DD">
      <w:pPr>
        <w:pStyle w:val="BodyText"/>
        <w:spacing w:before="12"/>
        <w:rPr>
          <w:sz w:val="21"/>
        </w:rPr>
      </w:pPr>
    </w:p>
    <w:p w14:paraId="2E4375E0" w14:textId="77777777" w:rsidR="004D45DD" w:rsidRDefault="00AF4803">
      <w:pPr>
        <w:pStyle w:val="Heading2"/>
      </w:pPr>
      <w:r>
        <w:t>Homelessness</w:t>
      </w:r>
      <w:r>
        <w:rPr>
          <w:spacing w:val="8"/>
        </w:rPr>
        <w:t xml:space="preserve"> </w:t>
      </w:r>
      <w:r>
        <w:t>has</w:t>
      </w:r>
      <w:r>
        <w:rPr>
          <w:spacing w:val="9"/>
        </w:rPr>
        <w:t xml:space="preserve"> </w:t>
      </w:r>
      <w:r>
        <w:t>been</w:t>
      </w:r>
      <w:r>
        <w:rPr>
          <w:spacing w:val="7"/>
        </w:rPr>
        <w:t xml:space="preserve"> </w:t>
      </w:r>
      <w:r>
        <w:t>a</w:t>
      </w:r>
      <w:r>
        <w:rPr>
          <w:spacing w:val="9"/>
        </w:rPr>
        <w:t xml:space="preserve"> </w:t>
      </w:r>
      <w:r>
        <w:t>persistent</w:t>
      </w:r>
      <w:r>
        <w:rPr>
          <w:spacing w:val="10"/>
        </w:rPr>
        <w:t xml:space="preserve"> </w:t>
      </w:r>
      <w:r>
        <w:t>problem</w:t>
      </w:r>
      <w:r>
        <w:rPr>
          <w:spacing w:val="8"/>
        </w:rPr>
        <w:t xml:space="preserve"> </w:t>
      </w:r>
      <w:r>
        <w:t>for</w:t>
      </w:r>
      <w:r>
        <w:rPr>
          <w:spacing w:val="11"/>
        </w:rPr>
        <w:t xml:space="preserve"> </w:t>
      </w:r>
      <w:r>
        <w:t>Martha’s</w:t>
      </w:r>
      <w:r>
        <w:rPr>
          <w:spacing w:val="10"/>
        </w:rPr>
        <w:t xml:space="preserve"> </w:t>
      </w:r>
      <w:r>
        <w:t>Vineyard</w:t>
      </w:r>
      <w:r>
        <w:rPr>
          <w:spacing w:val="10"/>
        </w:rPr>
        <w:t xml:space="preserve"> </w:t>
      </w:r>
      <w:r>
        <w:t>but</w:t>
      </w:r>
      <w:r>
        <w:rPr>
          <w:spacing w:val="9"/>
        </w:rPr>
        <w:t xml:space="preserve"> </w:t>
      </w:r>
      <w:r>
        <w:t>has</w:t>
      </w:r>
      <w:r>
        <w:rPr>
          <w:spacing w:val="9"/>
        </w:rPr>
        <w:t xml:space="preserve"> </w:t>
      </w:r>
      <w:r>
        <w:t>grown</w:t>
      </w:r>
      <w:r>
        <w:rPr>
          <w:spacing w:val="10"/>
        </w:rPr>
        <w:t xml:space="preserve"> </w:t>
      </w:r>
      <w:r>
        <w:t>given</w:t>
      </w:r>
      <w:r>
        <w:rPr>
          <w:spacing w:val="11"/>
        </w:rPr>
        <w:t xml:space="preserve"> </w:t>
      </w:r>
      <w:r>
        <w:rPr>
          <w:spacing w:val="-5"/>
        </w:rPr>
        <w:t>the</w:t>
      </w:r>
    </w:p>
    <w:p w14:paraId="2E4375E1" w14:textId="77777777" w:rsidR="004D45DD" w:rsidRDefault="00AF4803">
      <w:pPr>
        <w:spacing w:line="293" w:lineRule="exact"/>
        <w:ind w:left="220"/>
        <w:jc w:val="both"/>
        <w:rPr>
          <w:b/>
          <w:sz w:val="24"/>
        </w:rPr>
      </w:pPr>
      <w:r>
        <w:rPr>
          <w:b/>
          <w:sz w:val="24"/>
        </w:rPr>
        <w:t>impacts</w:t>
      </w:r>
      <w:r>
        <w:rPr>
          <w:b/>
          <w:spacing w:val="-6"/>
          <w:sz w:val="24"/>
        </w:rPr>
        <w:t xml:space="preserve"> </w:t>
      </w:r>
      <w:r>
        <w:rPr>
          <w:b/>
          <w:sz w:val="24"/>
        </w:rPr>
        <w:t>of</w:t>
      </w:r>
      <w:r>
        <w:rPr>
          <w:b/>
          <w:spacing w:val="-3"/>
          <w:sz w:val="24"/>
        </w:rPr>
        <w:t xml:space="preserve"> </w:t>
      </w:r>
      <w:r>
        <w:rPr>
          <w:b/>
          <w:sz w:val="24"/>
        </w:rPr>
        <w:t>COVID-</w:t>
      </w:r>
      <w:r>
        <w:rPr>
          <w:b/>
          <w:spacing w:val="-5"/>
          <w:sz w:val="24"/>
        </w:rPr>
        <w:t>19.</w:t>
      </w:r>
    </w:p>
    <w:p w14:paraId="2E4375E2" w14:textId="77777777" w:rsidR="004D45DD" w:rsidRDefault="00AF4803">
      <w:pPr>
        <w:pStyle w:val="BodyText"/>
        <w:ind w:left="220" w:right="1032"/>
        <w:jc w:val="both"/>
      </w:pPr>
      <w:r>
        <w:t>Because</w:t>
      </w:r>
      <w:r>
        <w:rPr>
          <w:spacing w:val="-11"/>
        </w:rPr>
        <w:t xml:space="preserve"> </w:t>
      </w:r>
      <w:r>
        <w:t>of</w:t>
      </w:r>
      <w:r>
        <w:rPr>
          <w:spacing w:val="-9"/>
        </w:rPr>
        <w:t xml:space="preserve"> </w:t>
      </w:r>
      <w:r>
        <w:t>the</w:t>
      </w:r>
      <w:r>
        <w:rPr>
          <w:spacing w:val="-9"/>
        </w:rPr>
        <w:t xml:space="preserve"> </w:t>
      </w:r>
      <w:r>
        <w:t>seasonal</w:t>
      </w:r>
      <w:r>
        <w:rPr>
          <w:spacing w:val="-9"/>
        </w:rPr>
        <w:t xml:space="preserve"> </w:t>
      </w:r>
      <w:r>
        <w:t>shifts</w:t>
      </w:r>
      <w:r>
        <w:rPr>
          <w:spacing w:val="-6"/>
        </w:rPr>
        <w:t xml:space="preserve"> </w:t>
      </w:r>
      <w:r>
        <w:t>in</w:t>
      </w:r>
      <w:r>
        <w:rPr>
          <w:spacing w:val="-10"/>
        </w:rPr>
        <w:t xml:space="preserve"> </w:t>
      </w:r>
      <w:r>
        <w:t>the</w:t>
      </w:r>
      <w:r>
        <w:rPr>
          <w:spacing w:val="-9"/>
        </w:rPr>
        <w:t xml:space="preserve"> </w:t>
      </w:r>
      <w:r>
        <w:t>economy</w:t>
      </w:r>
      <w:r>
        <w:rPr>
          <w:spacing w:val="-8"/>
        </w:rPr>
        <w:t xml:space="preserve"> </w:t>
      </w:r>
      <w:r>
        <w:t>and</w:t>
      </w:r>
      <w:r>
        <w:rPr>
          <w:spacing w:val="-10"/>
        </w:rPr>
        <w:t xml:space="preserve"> </w:t>
      </w:r>
      <w:r>
        <w:t>widening</w:t>
      </w:r>
      <w:r>
        <w:rPr>
          <w:spacing w:val="-7"/>
        </w:rPr>
        <w:t xml:space="preserve"> </w:t>
      </w:r>
      <w:r>
        <w:t>affordability</w:t>
      </w:r>
      <w:r>
        <w:rPr>
          <w:spacing w:val="-8"/>
        </w:rPr>
        <w:t xml:space="preserve"> </w:t>
      </w:r>
      <w:r>
        <w:t>gaps,</w:t>
      </w:r>
      <w:r>
        <w:rPr>
          <w:spacing w:val="-7"/>
        </w:rPr>
        <w:t xml:space="preserve"> </w:t>
      </w:r>
      <w:r>
        <w:t>homelessness</w:t>
      </w:r>
      <w:r>
        <w:rPr>
          <w:spacing w:val="-8"/>
        </w:rPr>
        <w:t xml:space="preserve"> </w:t>
      </w:r>
      <w:r>
        <w:t>has</w:t>
      </w:r>
      <w:r>
        <w:rPr>
          <w:spacing w:val="-9"/>
        </w:rPr>
        <w:t xml:space="preserve"> </w:t>
      </w:r>
      <w:r>
        <w:t>been</w:t>
      </w:r>
      <w:r>
        <w:rPr>
          <w:spacing w:val="-10"/>
        </w:rPr>
        <w:t xml:space="preserve"> </w:t>
      </w:r>
      <w:r>
        <w:t>an ongoing</w:t>
      </w:r>
      <w:r>
        <w:rPr>
          <w:spacing w:val="-4"/>
        </w:rPr>
        <w:t xml:space="preserve"> </w:t>
      </w:r>
      <w:r>
        <w:t>problem</w:t>
      </w:r>
      <w:r>
        <w:rPr>
          <w:spacing w:val="-4"/>
        </w:rPr>
        <w:t xml:space="preserve"> </w:t>
      </w:r>
      <w:r>
        <w:t>for</w:t>
      </w:r>
      <w:r>
        <w:rPr>
          <w:spacing w:val="-6"/>
        </w:rPr>
        <w:t xml:space="preserve"> </w:t>
      </w:r>
      <w:r>
        <w:t>Island</w:t>
      </w:r>
      <w:r>
        <w:rPr>
          <w:spacing w:val="-4"/>
        </w:rPr>
        <w:t xml:space="preserve"> </w:t>
      </w:r>
      <w:r>
        <w:t>individuals</w:t>
      </w:r>
      <w:r>
        <w:rPr>
          <w:spacing w:val="-4"/>
        </w:rPr>
        <w:t xml:space="preserve"> </w:t>
      </w:r>
      <w:r>
        <w:t>and</w:t>
      </w:r>
      <w:r>
        <w:rPr>
          <w:spacing w:val="-4"/>
        </w:rPr>
        <w:t xml:space="preserve"> </w:t>
      </w:r>
      <w:r>
        <w:t>families.</w:t>
      </w:r>
      <w:r>
        <w:rPr>
          <w:spacing w:val="40"/>
        </w:rPr>
        <w:t xml:space="preserve"> </w:t>
      </w:r>
      <w:r>
        <w:t>In</w:t>
      </w:r>
      <w:r>
        <w:rPr>
          <w:spacing w:val="-7"/>
        </w:rPr>
        <w:t xml:space="preserve"> </w:t>
      </w:r>
      <w:r>
        <w:t>recognition</w:t>
      </w:r>
      <w:r>
        <w:rPr>
          <w:spacing w:val="-6"/>
        </w:rPr>
        <w:t xml:space="preserve"> </w:t>
      </w:r>
      <w:r>
        <w:t>of</w:t>
      </w:r>
      <w:r>
        <w:rPr>
          <w:spacing w:val="-3"/>
        </w:rPr>
        <w:t xml:space="preserve"> </w:t>
      </w:r>
      <w:r>
        <w:t>this</w:t>
      </w:r>
      <w:r>
        <w:rPr>
          <w:spacing w:val="-6"/>
        </w:rPr>
        <w:t xml:space="preserve"> </w:t>
      </w:r>
      <w:r>
        <w:t>situation,</w:t>
      </w:r>
      <w:r>
        <w:rPr>
          <w:spacing w:val="-3"/>
        </w:rPr>
        <w:t xml:space="preserve"> </w:t>
      </w:r>
      <w:r>
        <w:t>Harbor</w:t>
      </w:r>
      <w:r>
        <w:rPr>
          <w:spacing w:val="-3"/>
        </w:rPr>
        <w:t xml:space="preserve"> </w:t>
      </w:r>
      <w:r>
        <w:t>Homes</w:t>
      </w:r>
      <w:r>
        <w:rPr>
          <w:spacing w:val="-5"/>
        </w:rPr>
        <w:t xml:space="preserve"> </w:t>
      </w:r>
      <w:r>
        <w:t>of</w:t>
      </w:r>
      <w:r>
        <w:rPr>
          <w:spacing w:val="-6"/>
        </w:rPr>
        <w:t xml:space="preserve"> </w:t>
      </w:r>
      <w:r>
        <w:t>MV was</w:t>
      </w:r>
      <w:r>
        <w:rPr>
          <w:spacing w:val="-3"/>
        </w:rPr>
        <w:t xml:space="preserve"> </w:t>
      </w:r>
      <w:r>
        <w:t>established</w:t>
      </w:r>
      <w:r>
        <w:rPr>
          <w:spacing w:val="-3"/>
        </w:rPr>
        <w:t xml:space="preserve"> </w:t>
      </w:r>
      <w:r>
        <w:t>a</w:t>
      </w:r>
      <w:r>
        <w:rPr>
          <w:spacing w:val="-3"/>
        </w:rPr>
        <w:t xml:space="preserve"> </w:t>
      </w:r>
      <w:r>
        <w:t>couple</w:t>
      </w:r>
      <w:r>
        <w:rPr>
          <w:spacing w:val="-5"/>
        </w:rPr>
        <w:t xml:space="preserve"> </w:t>
      </w:r>
      <w:r>
        <w:t>of</w:t>
      </w:r>
      <w:r>
        <w:rPr>
          <w:spacing w:val="-6"/>
        </w:rPr>
        <w:t xml:space="preserve"> </w:t>
      </w:r>
      <w:r>
        <w:t>years</w:t>
      </w:r>
      <w:r>
        <w:rPr>
          <w:spacing w:val="-3"/>
        </w:rPr>
        <w:t xml:space="preserve"> </w:t>
      </w:r>
      <w:r>
        <w:t>ago</w:t>
      </w:r>
      <w:r>
        <w:rPr>
          <w:spacing w:val="-2"/>
        </w:rPr>
        <w:t xml:space="preserve"> </w:t>
      </w:r>
      <w:r>
        <w:t>as</w:t>
      </w:r>
      <w:r>
        <w:rPr>
          <w:spacing w:val="-3"/>
        </w:rPr>
        <w:t xml:space="preserve"> </w:t>
      </w:r>
      <w:r>
        <w:t>the</w:t>
      </w:r>
      <w:r>
        <w:rPr>
          <w:spacing w:val="-3"/>
        </w:rPr>
        <w:t xml:space="preserve"> </w:t>
      </w:r>
      <w:r>
        <w:t>umbrella</w:t>
      </w:r>
      <w:r>
        <w:rPr>
          <w:spacing w:val="-6"/>
        </w:rPr>
        <w:t xml:space="preserve"> </w:t>
      </w:r>
      <w:r>
        <w:t>organization</w:t>
      </w:r>
      <w:r>
        <w:rPr>
          <w:spacing w:val="-4"/>
        </w:rPr>
        <w:t xml:space="preserve"> </w:t>
      </w:r>
      <w:r>
        <w:t>for</w:t>
      </w:r>
      <w:r>
        <w:rPr>
          <w:spacing w:val="-3"/>
        </w:rPr>
        <w:t xml:space="preserve"> </w:t>
      </w:r>
      <w:r>
        <w:t>all</w:t>
      </w:r>
      <w:r>
        <w:rPr>
          <w:spacing w:val="-4"/>
        </w:rPr>
        <w:t xml:space="preserve"> </w:t>
      </w:r>
      <w:r>
        <w:t>homeless</w:t>
      </w:r>
      <w:r>
        <w:rPr>
          <w:spacing w:val="-3"/>
        </w:rPr>
        <w:t xml:space="preserve"> </w:t>
      </w:r>
      <w:r>
        <w:t>prevention</w:t>
      </w:r>
      <w:r>
        <w:rPr>
          <w:spacing w:val="-4"/>
        </w:rPr>
        <w:t xml:space="preserve"> </w:t>
      </w:r>
      <w:r>
        <w:t>efforts</w:t>
      </w:r>
      <w:r>
        <w:rPr>
          <w:spacing w:val="-5"/>
        </w:rPr>
        <w:t xml:space="preserve"> </w:t>
      </w:r>
      <w:r>
        <w:t>on the Vineyard.</w:t>
      </w:r>
      <w:r>
        <w:rPr>
          <w:spacing w:val="40"/>
        </w:rPr>
        <w:t xml:space="preserve"> </w:t>
      </w:r>
      <w:r>
        <w:t>While other housing entities have importantly focused on those with incomes of 30% to 150% of HUD’s area median income, Harbor Homes seeks to address those who are “too poor for affordable housing” as they do not have the income or subsidy to access even the Island’s existing subsidized units.</w:t>
      </w:r>
      <w:r>
        <w:rPr>
          <w:spacing w:val="40"/>
        </w:rPr>
        <w:t xml:space="preserve"> </w:t>
      </w:r>
      <w:r>
        <w:t>Their first effort was to develop a congregate home for formerly homeless men that opened in July 2020.</w:t>
      </w:r>
    </w:p>
    <w:p w14:paraId="2E4375E3" w14:textId="77777777" w:rsidR="004D45DD" w:rsidRDefault="004D45DD">
      <w:pPr>
        <w:pStyle w:val="BodyText"/>
        <w:spacing w:before="9"/>
        <w:rPr>
          <w:sz w:val="23"/>
        </w:rPr>
      </w:pPr>
    </w:p>
    <w:p w14:paraId="2E4375E4" w14:textId="77777777" w:rsidR="004D45DD" w:rsidRDefault="00AF4803">
      <w:pPr>
        <w:pStyle w:val="BodyText"/>
        <w:ind w:left="220" w:right="1033"/>
        <w:jc w:val="both"/>
      </w:pPr>
      <w:r>
        <w:t>It</w:t>
      </w:r>
      <w:r>
        <w:rPr>
          <w:spacing w:val="-13"/>
        </w:rPr>
        <w:t xml:space="preserve"> </w:t>
      </w:r>
      <w:r>
        <w:t>had</w:t>
      </w:r>
      <w:r>
        <w:rPr>
          <w:spacing w:val="-12"/>
        </w:rPr>
        <w:t xml:space="preserve"> </w:t>
      </w:r>
      <w:r>
        <w:t>been</w:t>
      </w:r>
      <w:r>
        <w:rPr>
          <w:spacing w:val="-13"/>
        </w:rPr>
        <w:t xml:space="preserve"> </w:t>
      </w:r>
      <w:r>
        <w:t>well</w:t>
      </w:r>
      <w:r>
        <w:rPr>
          <w:spacing w:val="-12"/>
        </w:rPr>
        <w:t xml:space="preserve"> </w:t>
      </w:r>
      <w:r>
        <w:t>known</w:t>
      </w:r>
      <w:r>
        <w:rPr>
          <w:spacing w:val="-13"/>
        </w:rPr>
        <w:t xml:space="preserve"> </w:t>
      </w:r>
      <w:r>
        <w:t>for</w:t>
      </w:r>
      <w:r>
        <w:rPr>
          <w:spacing w:val="-12"/>
        </w:rPr>
        <w:t xml:space="preserve"> </w:t>
      </w:r>
      <w:r>
        <w:t>years</w:t>
      </w:r>
      <w:r>
        <w:rPr>
          <w:spacing w:val="-13"/>
        </w:rPr>
        <w:t xml:space="preserve"> </w:t>
      </w:r>
      <w:r>
        <w:t>that</w:t>
      </w:r>
      <w:r>
        <w:rPr>
          <w:spacing w:val="-12"/>
        </w:rPr>
        <w:t xml:space="preserve"> </w:t>
      </w:r>
      <w:r>
        <w:t>people</w:t>
      </w:r>
      <w:r>
        <w:rPr>
          <w:spacing w:val="-12"/>
        </w:rPr>
        <w:t xml:space="preserve"> </w:t>
      </w:r>
      <w:r>
        <w:t>had</w:t>
      </w:r>
      <w:r>
        <w:rPr>
          <w:spacing w:val="-13"/>
        </w:rPr>
        <w:t xml:space="preserve"> </w:t>
      </w:r>
      <w:r>
        <w:t>been</w:t>
      </w:r>
      <w:r>
        <w:rPr>
          <w:spacing w:val="-12"/>
        </w:rPr>
        <w:t xml:space="preserve"> </w:t>
      </w:r>
      <w:r>
        <w:t>seeking</w:t>
      </w:r>
      <w:r>
        <w:rPr>
          <w:spacing w:val="-13"/>
        </w:rPr>
        <w:t xml:space="preserve"> </w:t>
      </w:r>
      <w:r>
        <w:t>shelter</w:t>
      </w:r>
      <w:r>
        <w:rPr>
          <w:spacing w:val="-12"/>
        </w:rPr>
        <w:t xml:space="preserve"> </w:t>
      </w:r>
      <w:r>
        <w:t>in</w:t>
      </w:r>
      <w:r>
        <w:rPr>
          <w:spacing w:val="-13"/>
        </w:rPr>
        <w:t xml:space="preserve"> </w:t>
      </w:r>
      <w:r>
        <w:t>vehicles,</w:t>
      </w:r>
      <w:r>
        <w:rPr>
          <w:spacing w:val="-12"/>
        </w:rPr>
        <w:t xml:space="preserve"> </w:t>
      </w:r>
      <w:r>
        <w:t>boats,</w:t>
      </w:r>
      <w:r>
        <w:rPr>
          <w:spacing w:val="-12"/>
        </w:rPr>
        <w:t xml:space="preserve"> </w:t>
      </w:r>
      <w:r>
        <w:t>or</w:t>
      </w:r>
      <w:r>
        <w:rPr>
          <w:spacing w:val="-13"/>
        </w:rPr>
        <w:t xml:space="preserve"> </w:t>
      </w:r>
      <w:r>
        <w:t>tents</w:t>
      </w:r>
      <w:r>
        <w:rPr>
          <w:spacing w:val="-12"/>
        </w:rPr>
        <w:t xml:space="preserve"> </w:t>
      </w:r>
      <w:r>
        <w:t>in</w:t>
      </w:r>
      <w:r>
        <w:rPr>
          <w:spacing w:val="-13"/>
        </w:rPr>
        <w:t xml:space="preserve"> </w:t>
      </w:r>
      <w:proofErr w:type="gramStart"/>
      <w:r>
        <w:t>woods;</w:t>
      </w:r>
      <w:proofErr w:type="gramEnd"/>
      <w:r>
        <w:t xml:space="preserve"> risking their own health and posing potential fire threats.</w:t>
      </w:r>
      <w:r>
        <w:rPr>
          <w:spacing w:val="40"/>
        </w:rPr>
        <w:t xml:space="preserve"> </w:t>
      </w:r>
      <w:r>
        <w:t>The “Island Shuffle” and couch surfing have been common practices for the housing insecure.</w:t>
      </w:r>
      <w:r>
        <w:rPr>
          <w:spacing w:val="40"/>
        </w:rPr>
        <w:t xml:space="preserve"> </w:t>
      </w:r>
      <w:r>
        <w:t>Fears grew</w:t>
      </w:r>
      <w:r>
        <w:rPr>
          <w:spacing w:val="-2"/>
        </w:rPr>
        <w:t xml:space="preserve"> </w:t>
      </w:r>
      <w:r>
        <w:t>that this situation would</w:t>
      </w:r>
      <w:r>
        <w:rPr>
          <w:spacing w:val="-3"/>
        </w:rPr>
        <w:t xml:space="preserve"> </w:t>
      </w:r>
      <w:r>
        <w:t>only</w:t>
      </w:r>
      <w:r>
        <w:rPr>
          <w:spacing w:val="-1"/>
        </w:rPr>
        <w:t xml:space="preserve"> </w:t>
      </w:r>
      <w:r>
        <w:t>worsen with COVID</w:t>
      </w:r>
      <w:r>
        <w:rPr>
          <w:spacing w:val="-1"/>
        </w:rPr>
        <w:t xml:space="preserve"> </w:t>
      </w:r>
      <w:r>
        <w:t>given</w:t>
      </w:r>
      <w:r>
        <w:rPr>
          <w:spacing w:val="-2"/>
        </w:rPr>
        <w:t xml:space="preserve"> </w:t>
      </w:r>
      <w:r>
        <w:t>a</w:t>
      </w:r>
      <w:r>
        <w:rPr>
          <w:spacing w:val="-2"/>
        </w:rPr>
        <w:t xml:space="preserve"> </w:t>
      </w:r>
      <w:r>
        <w:t>potentially</w:t>
      </w:r>
      <w:r>
        <w:rPr>
          <w:spacing w:val="-1"/>
        </w:rPr>
        <w:t xml:space="preserve"> </w:t>
      </w:r>
      <w:r>
        <w:t>increasingly</w:t>
      </w:r>
      <w:r>
        <w:rPr>
          <w:spacing w:val="-1"/>
        </w:rPr>
        <w:t xml:space="preserve"> </w:t>
      </w:r>
      <w:r>
        <w:t>sick</w:t>
      </w:r>
      <w:r>
        <w:rPr>
          <w:spacing w:val="-2"/>
        </w:rPr>
        <w:t xml:space="preserve"> </w:t>
      </w:r>
      <w:r>
        <w:t>population</w:t>
      </w:r>
      <w:r>
        <w:rPr>
          <w:spacing w:val="-3"/>
        </w:rPr>
        <w:t xml:space="preserve"> </w:t>
      </w:r>
      <w:r>
        <w:t>of</w:t>
      </w:r>
      <w:r>
        <w:rPr>
          <w:spacing w:val="-2"/>
        </w:rPr>
        <w:t xml:space="preserve"> </w:t>
      </w:r>
      <w:r>
        <w:t>residents</w:t>
      </w:r>
      <w:r>
        <w:rPr>
          <w:spacing w:val="-2"/>
        </w:rPr>
        <w:t xml:space="preserve"> </w:t>
      </w:r>
      <w:r>
        <w:t>with</w:t>
      </w:r>
      <w:r>
        <w:rPr>
          <w:spacing w:val="-3"/>
        </w:rPr>
        <w:t xml:space="preserve"> </w:t>
      </w:r>
      <w:r>
        <w:t>no</w:t>
      </w:r>
      <w:r>
        <w:rPr>
          <w:spacing w:val="-1"/>
        </w:rPr>
        <w:t xml:space="preserve"> </w:t>
      </w:r>
      <w:r>
        <w:t>place</w:t>
      </w:r>
      <w:r>
        <w:rPr>
          <w:spacing w:val="-4"/>
        </w:rPr>
        <w:t xml:space="preserve"> </w:t>
      </w:r>
      <w:r>
        <w:t>to</w:t>
      </w:r>
      <w:r>
        <w:rPr>
          <w:spacing w:val="-1"/>
        </w:rPr>
        <w:t xml:space="preserve"> </w:t>
      </w:r>
      <w:r>
        <w:t>live.</w:t>
      </w:r>
      <w:r>
        <w:rPr>
          <w:spacing w:val="40"/>
        </w:rPr>
        <w:t xml:space="preserve"> </w:t>
      </w:r>
      <w:r>
        <w:t>In</w:t>
      </w:r>
      <w:r>
        <w:rPr>
          <w:spacing w:val="-3"/>
        </w:rPr>
        <w:t xml:space="preserve"> </w:t>
      </w:r>
      <w:r>
        <w:t>consequence, additional funding became available from a variety of sources in support of homelessness prevention efforts which has enabled Harbor Homes to expand its operations to include the following programs:</w:t>
      </w:r>
    </w:p>
    <w:p w14:paraId="2E4375E5" w14:textId="77777777" w:rsidR="004D45DD" w:rsidRDefault="004D45DD">
      <w:pPr>
        <w:pStyle w:val="BodyText"/>
      </w:pPr>
    </w:p>
    <w:p w14:paraId="2E4375E6" w14:textId="77777777" w:rsidR="004D45DD" w:rsidRDefault="00AF4803">
      <w:pPr>
        <w:pStyle w:val="ListParagraph"/>
        <w:numPr>
          <w:ilvl w:val="1"/>
          <w:numId w:val="18"/>
        </w:numPr>
        <w:tabs>
          <w:tab w:val="left" w:pos="940"/>
          <w:tab w:val="left" w:pos="941"/>
        </w:tabs>
        <w:ind w:hanging="361"/>
        <w:jc w:val="left"/>
        <w:rPr>
          <w:rFonts w:ascii="Symbol" w:hAnsi="Symbol"/>
        </w:rPr>
      </w:pPr>
      <w:r>
        <w:rPr>
          <w:spacing w:val="-2"/>
        </w:rPr>
        <w:t>Developed</w:t>
      </w:r>
      <w:r>
        <w:rPr>
          <w:spacing w:val="-5"/>
        </w:rPr>
        <w:t xml:space="preserve"> </w:t>
      </w:r>
      <w:r>
        <w:rPr>
          <w:spacing w:val="-2"/>
        </w:rPr>
        <w:t>cooperative</w:t>
      </w:r>
      <w:r>
        <w:rPr>
          <w:spacing w:val="-5"/>
        </w:rPr>
        <w:t xml:space="preserve"> </w:t>
      </w:r>
      <w:r>
        <w:rPr>
          <w:spacing w:val="-2"/>
        </w:rPr>
        <w:t>agreements</w:t>
      </w:r>
      <w:r>
        <w:rPr>
          <w:spacing w:val="-5"/>
        </w:rPr>
        <w:t xml:space="preserve"> </w:t>
      </w:r>
      <w:r>
        <w:rPr>
          <w:spacing w:val="-2"/>
        </w:rPr>
        <w:t>with</w:t>
      </w:r>
      <w:r>
        <w:rPr>
          <w:spacing w:val="-5"/>
        </w:rPr>
        <w:t xml:space="preserve"> </w:t>
      </w:r>
      <w:r>
        <w:rPr>
          <w:spacing w:val="-2"/>
        </w:rPr>
        <w:t>3</w:t>
      </w:r>
      <w:r>
        <w:rPr>
          <w:spacing w:val="-1"/>
        </w:rPr>
        <w:t xml:space="preserve"> </w:t>
      </w:r>
      <w:r>
        <w:rPr>
          <w:spacing w:val="-2"/>
        </w:rPr>
        <w:t>local</w:t>
      </w:r>
      <w:r>
        <w:rPr>
          <w:spacing w:val="-5"/>
        </w:rPr>
        <w:t xml:space="preserve"> </w:t>
      </w:r>
      <w:r>
        <w:rPr>
          <w:spacing w:val="-2"/>
        </w:rPr>
        <w:t>hotels</w:t>
      </w:r>
      <w:r>
        <w:rPr>
          <w:spacing w:val="-5"/>
        </w:rPr>
        <w:t xml:space="preserve"> </w:t>
      </w:r>
      <w:r>
        <w:rPr>
          <w:spacing w:val="-2"/>
        </w:rPr>
        <w:t>to</w:t>
      </w:r>
      <w:r>
        <w:t xml:space="preserve"> </w:t>
      </w:r>
      <w:r>
        <w:rPr>
          <w:spacing w:val="-2"/>
        </w:rPr>
        <w:t>house</w:t>
      </w:r>
      <w:r>
        <w:rPr>
          <w:spacing w:val="-5"/>
        </w:rPr>
        <w:t xml:space="preserve"> </w:t>
      </w:r>
      <w:r>
        <w:rPr>
          <w:spacing w:val="-2"/>
        </w:rPr>
        <w:t>homeless</w:t>
      </w:r>
      <w:r>
        <w:rPr>
          <w:spacing w:val="-1"/>
        </w:rPr>
        <w:t xml:space="preserve"> </w:t>
      </w:r>
      <w:r>
        <w:rPr>
          <w:spacing w:val="-2"/>
        </w:rPr>
        <w:t>individuals</w:t>
      </w:r>
      <w:r>
        <w:rPr>
          <w:spacing w:val="-3"/>
        </w:rPr>
        <w:t xml:space="preserve"> </w:t>
      </w:r>
      <w:r>
        <w:rPr>
          <w:spacing w:val="-2"/>
        </w:rPr>
        <w:t>and</w:t>
      </w:r>
      <w:r>
        <w:rPr>
          <w:spacing w:val="-3"/>
        </w:rPr>
        <w:t xml:space="preserve"> </w:t>
      </w:r>
      <w:r>
        <w:rPr>
          <w:spacing w:val="-2"/>
        </w:rPr>
        <w:t>families.</w:t>
      </w:r>
    </w:p>
    <w:p w14:paraId="2E4375E7" w14:textId="77777777" w:rsidR="004D45DD" w:rsidRDefault="00AF4803">
      <w:pPr>
        <w:pStyle w:val="ListParagraph"/>
        <w:numPr>
          <w:ilvl w:val="1"/>
          <w:numId w:val="18"/>
        </w:numPr>
        <w:tabs>
          <w:tab w:val="left" w:pos="940"/>
          <w:tab w:val="left" w:pos="941"/>
        </w:tabs>
        <w:spacing w:before="1"/>
        <w:ind w:right="1034"/>
        <w:jc w:val="left"/>
        <w:rPr>
          <w:rFonts w:ascii="Symbol" w:hAnsi="Symbol"/>
        </w:rPr>
      </w:pPr>
      <w:r>
        <w:t>Merged</w:t>
      </w:r>
      <w:r>
        <w:rPr>
          <w:spacing w:val="-7"/>
        </w:rPr>
        <w:t xml:space="preserve"> </w:t>
      </w:r>
      <w:r>
        <w:t>the</w:t>
      </w:r>
      <w:r>
        <w:rPr>
          <w:spacing w:val="-4"/>
        </w:rPr>
        <w:t xml:space="preserve"> </w:t>
      </w:r>
      <w:r>
        <w:t>House</w:t>
      </w:r>
      <w:r>
        <w:rPr>
          <w:spacing w:val="-6"/>
        </w:rPr>
        <w:t xml:space="preserve"> </w:t>
      </w:r>
      <w:r>
        <w:t>of</w:t>
      </w:r>
      <w:r>
        <w:rPr>
          <w:spacing w:val="-7"/>
        </w:rPr>
        <w:t xml:space="preserve"> </w:t>
      </w:r>
      <w:r>
        <w:t>Grace</w:t>
      </w:r>
      <w:r>
        <w:rPr>
          <w:spacing w:val="-4"/>
        </w:rPr>
        <w:t xml:space="preserve"> </w:t>
      </w:r>
      <w:r>
        <w:t>Winter</w:t>
      </w:r>
      <w:r>
        <w:rPr>
          <w:spacing w:val="-4"/>
        </w:rPr>
        <w:t xml:space="preserve"> </w:t>
      </w:r>
      <w:r>
        <w:t>Emergency</w:t>
      </w:r>
      <w:r>
        <w:rPr>
          <w:spacing w:val="-6"/>
        </w:rPr>
        <w:t xml:space="preserve"> </w:t>
      </w:r>
      <w:r>
        <w:t>Shelter</w:t>
      </w:r>
      <w:r>
        <w:rPr>
          <w:spacing w:val="-4"/>
        </w:rPr>
        <w:t xml:space="preserve"> </w:t>
      </w:r>
      <w:r>
        <w:t>Program</w:t>
      </w:r>
      <w:r>
        <w:rPr>
          <w:spacing w:val="-6"/>
        </w:rPr>
        <w:t xml:space="preserve"> </w:t>
      </w:r>
      <w:r>
        <w:t>and</w:t>
      </w:r>
      <w:r>
        <w:rPr>
          <w:spacing w:val="-5"/>
        </w:rPr>
        <w:t xml:space="preserve"> </w:t>
      </w:r>
      <w:r>
        <w:t>Warming</w:t>
      </w:r>
      <w:r>
        <w:rPr>
          <w:spacing w:val="-5"/>
        </w:rPr>
        <w:t xml:space="preserve"> </w:t>
      </w:r>
      <w:r>
        <w:t>Center</w:t>
      </w:r>
      <w:r>
        <w:rPr>
          <w:spacing w:val="-7"/>
        </w:rPr>
        <w:t xml:space="preserve"> </w:t>
      </w:r>
      <w:r>
        <w:t>Day</w:t>
      </w:r>
      <w:r>
        <w:rPr>
          <w:spacing w:val="-4"/>
        </w:rPr>
        <w:t xml:space="preserve"> </w:t>
      </w:r>
      <w:r>
        <w:t>Shelter into one program under Harbor Homes auspices.</w:t>
      </w:r>
    </w:p>
    <w:p w14:paraId="2E4375E8" w14:textId="77777777" w:rsidR="004D45DD" w:rsidRDefault="00AF4803">
      <w:pPr>
        <w:pStyle w:val="ListParagraph"/>
        <w:numPr>
          <w:ilvl w:val="1"/>
          <w:numId w:val="18"/>
        </w:numPr>
        <w:tabs>
          <w:tab w:val="left" w:pos="940"/>
          <w:tab w:val="left" w:pos="941"/>
        </w:tabs>
        <w:spacing w:before="1" w:line="280" w:lineRule="exact"/>
        <w:ind w:hanging="361"/>
        <w:jc w:val="left"/>
        <w:rPr>
          <w:rFonts w:ascii="Symbol" w:hAnsi="Symbol"/>
        </w:rPr>
      </w:pPr>
      <w:r>
        <w:t>Established</w:t>
      </w:r>
      <w:r>
        <w:rPr>
          <w:spacing w:val="-8"/>
        </w:rPr>
        <w:t xml:space="preserve"> </w:t>
      </w:r>
      <w:r>
        <w:t>a</w:t>
      </w:r>
      <w:r>
        <w:rPr>
          <w:spacing w:val="-5"/>
        </w:rPr>
        <w:t xml:space="preserve"> </w:t>
      </w:r>
      <w:r>
        <w:t>Homeless</w:t>
      </w:r>
      <w:r>
        <w:rPr>
          <w:spacing w:val="-4"/>
        </w:rPr>
        <w:t xml:space="preserve"> </w:t>
      </w:r>
      <w:r>
        <w:t>Hotline</w:t>
      </w:r>
      <w:r>
        <w:rPr>
          <w:spacing w:val="-4"/>
        </w:rPr>
        <w:t xml:space="preserve"> </w:t>
      </w:r>
      <w:r>
        <w:t>to</w:t>
      </w:r>
      <w:r>
        <w:rPr>
          <w:spacing w:val="-4"/>
        </w:rPr>
        <w:t xml:space="preserve"> </w:t>
      </w:r>
      <w:r>
        <w:t>provide</w:t>
      </w:r>
      <w:r>
        <w:rPr>
          <w:spacing w:val="-6"/>
        </w:rPr>
        <w:t xml:space="preserve"> </w:t>
      </w:r>
      <w:r>
        <w:t>information</w:t>
      </w:r>
      <w:r>
        <w:rPr>
          <w:spacing w:val="-6"/>
        </w:rPr>
        <w:t xml:space="preserve"> </w:t>
      </w:r>
      <w:r>
        <w:t>and</w:t>
      </w:r>
      <w:r>
        <w:rPr>
          <w:spacing w:val="-5"/>
        </w:rPr>
        <w:t xml:space="preserve"> </w:t>
      </w:r>
      <w:r>
        <w:t>appropriate</w:t>
      </w:r>
      <w:r>
        <w:rPr>
          <w:spacing w:val="-6"/>
        </w:rPr>
        <w:t xml:space="preserve"> </w:t>
      </w:r>
      <w:r>
        <w:rPr>
          <w:spacing w:val="-2"/>
        </w:rPr>
        <w:t>referrals.</w:t>
      </w:r>
    </w:p>
    <w:p w14:paraId="2E4375E9" w14:textId="77777777" w:rsidR="004D45DD" w:rsidRDefault="00AF4803" w:rsidP="003C1241">
      <w:pPr>
        <w:pStyle w:val="ListParagraph"/>
        <w:numPr>
          <w:ilvl w:val="1"/>
          <w:numId w:val="18"/>
        </w:numPr>
        <w:tabs>
          <w:tab w:val="left" w:pos="940"/>
          <w:tab w:val="left" w:pos="941"/>
        </w:tabs>
        <w:ind w:right="1034"/>
        <w:jc w:val="left"/>
        <w:rPr>
          <w:rFonts w:ascii="Symbol" w:hAnsi="Symbol"/>
        </w:rPr>
      </w:pPr>
      <w:r>
        <w:t>Conducts case management services to help the homeless obtain important services and move towards self-sufficiency.</w:t>
      </w:r>
    </w:p>
    <w:p w14:paraId="2E4375EA" w14:textId="2BBE5B08" w:rsidR="004D45DD" w:rsidRDefault="00AF4803" w:rsidP="003C1241">
      <w:pPr>
        <w:pStyle w:val="BodyText"/>
        <w:ind w:left="220" w:right="1034"/>
        <w:rPr>
          <w:spacing w:val="-2"/>
        </w:rPr>
      </w:pPr>
      <w:r>
        <w:t>It</w:t>
      </w:r>
      <w:r>
        <w:rPr>
          <w:spacing w:val="-3"/>
        </w:rPr>
        <w:t xml:space="preserve"> </w:t>
      </w:r>
      <w:r>
        <w:t>is</w:t>
      </w:r>
      <w:r>
        <w:rPr>
          <w:spacing w:val="-2"/>
        </w:rPr>
        <w:t xml:space="preserve"> </w:t>
      </w:r>
      <w:r>
        <w:t>hoped</w:t>
      </w:r>
      <w:r>
        <w:rPr>
          <w:spacing w:val="-2"/>
        </w:rPr>
        <w:t xml:space="preserve"> </w:t>
      </w:r>
      <w:r>
        <w:t>that</w:t>
      </w:r>
      <w:r>
        <w:rPr>
          <w:spacing w:val="-2"/>
        </w:rPr>
        <w:t xml:space="preserve"> </w:t>
      </w:r>
      <w:r>
        <w:t>funding</w:t>
      </w:r>
      <w:r>
        <w:rPr>
          <w:spacing w:val="-3"/>
        </w:rPr>
        <w:t xml:space="preserve"> </w:t>
      </w:r>
      <w:r>
        <w:t>will</w:t>
      </w:r>
      <w:r>
        <w:rPr>
          <w:spacing w:val="-5"/>
        </w:rPr>
        <w:t xml:space="preserve"> </w:t>
      </w:r>
      <w:r>
        <w:t>not</w:t>
      </w:r>
      <w:r>
        <w:rPr>
          <w:spacing w:val="-4"/>
        </w:rPr>
        <w:t xml:space="preserve"> </w:t>
      </w:r>
      <w:r>
        <w:t>only</w:t>
      </w:r>
      <w:r>
        <w:rPr>
          <w:spacing w:val="-4"/>
        </w:rPr>
        <w:t xml:space="preserve"> </w:t>
      </w:r>
      <w:r>
        <w:t>continue</w:t>
      </w:r>
      <w:r>
        <w:rPr>
          <w:spacing w:val="-1"/>
        </w:rPr>
        <w:t xml:space="preserve"> </w:t>
      </w:r>
      <w:r>
        <w:t>but</w:t>
      </w:r>
      <w:r>
        <w:rPr>
          <w:spacing w:val="-2"/>
        </w:rPr>
        <w:t xml:space="preserve"> </w:t>
      </w:r>
      <w:r>
        <w:t>increase</w:t>
      </w:r>
      <w:r>
        <w:rPr>
          <w:spacing w:val="-4"/>
        </w:rPr>
        <w:t xml:space="preserve"> </w:t>
      </w:r>
      <w:r>
        <w:t>when</w:t>
      </w:r>
      <w:r>
        <w:rPr>
          <w:spacing w:val="-2"/>
        </w:rPr>
        <w:t xml:space="preserve"> </w:t>
      </w:r>
      <w:r>
        <w:t>COVID-19</w:t>
      </w:r>
      <w:r>
        <w:rPr>
          <w:spacing w:val="-2"/>
        </w:rPr>
        <w:t xml:space="preserve"> </w:t>
      </w:r>
      <w:r>
        <w:t>is</w:t>
      </w:r>
      <w:r>
        <w:rPr>
          <w:spacing w:val="-4"/>
        </w:rPr>
        <w:t xml:space="preserve"> </w:t>
      </w:r>
      <w:r>
        <w:t>no</w:t>
      </w:r>
      <w:r>
        <w:rPr>
          <w:spacing w:val="-1"/>
        </w:rPr>
        <w:t xml:space="preserve"> </w:t>
      </w:r>
      <w:r>
        <w:t>longer</w:t>
      </w:r>
      <w:r>
        <w:rPr>
          <w:spacing w:val="-2"/>
        </w:rPr>
        <w:t xml:space="preserve"> </w:t>
      </w:r>
      <w:r>
        <w:t>a</w:t>
      </w:r>
      <w:r>
        <w:rPr>
          <w:spacing w:val="-4"/>
        </w:rPr>
        <w:t xml:space="preserve"> </w:t>
      </w:r>
      <w:r>
        <w:rPr>
          <w:spacing w:val="-2"/>
        </w:rPr>
        <w:t>threat.</w:t>
      </w:r>
    </w:p>
    <w:p w14:paraId="40B70DE2" w14:textId="499C77FC" w:rsidR="00F43504" w:rsidRDefault="00F43504" w:rsidP="003C1241">
      <w:pPr>
        <w:pStyle w:val="BodyText"/>
        <w:ind w:left="220" w:right="1034"/>
        <w:rPr>
          <w:spacing w:val="-2"/>
        </w:rPr>
      </w:pPr>
    </w:p>
    <w:p w14:paraId="12B3D312" w14:textId="3F44F268" w:rsidR="00F43504" w:rsidRDefault="0026551F" w:rsidP="003C1241">
      <w:pPr>
        <w:pStyle w:val="BodyText"/>
        <w:ind w:left="220" w:right="1034"/>
        <w:rPr>
          <w:b/>
          <w:bCs/>
          <w:sz w:val="24"/>
          <w:szCs w:val="24"/>
        </w:rPr>
      </w:pPr>
      <w:r w:rsidRPr="0026551F">
        <w:rPr>
          <w:b/>
          <w:bCs/>
          <w:sz w:val="24"/>
          <w:szCs w:val="24"/>
        </w:rPr>
        <w:t>Of particular concern are the increasing affordability gaps and cost burdens that, while always</w:t>
      </w:r>
      <w:r w:rsidRPr="0026551F">
        <w:t xml:space="preserve"> </w:t>
      </w:r>
      <w:r w:rsidRPr="0026551F">
        <w:rPr>
          <w:b/>
          <w:bCs/>
          <w:sz w:val="24"/>
          <w:szCs w:val="24"/>
        </w:rPr>
        <w:t>high, have been intensified by the pandemic.</w:t>
      </w:r>
      <w:r>
        <w:rPr>
          <w:b/>
          <w:bCs/>
          <w:sz w:val="24"/>
          <w:szCs w:val="24"/>
        </w:rPr>
        <w:t xml:space="preserve"> </w:t>
      </w:r>
    </w:p>
    <w:p w14:paraId="13E48A46" w14:textId="39AB6A23" w:rsidR="00B35763" w:rsidRDefault="00B35763" w:rsidP="003C1241">
      <w:pPr>
        <w:pStyle w:val="BodyText"/>
        <w:ind w:left="220" w:right="1034"/>
      </w:pPr>
      <w:r w:rsidRPr="00B35763">
        <w:t>This Housing Needs Assessment has identified that Martha’s Vineyard has been encountering widening</w:t>
      </w:r>
      <w:r w:rsidR="003742DC">
        <w:t xml:space="preserve"> </w:t>
      </w:r>
      <w:r w:rsidR="003742DC" w:rsidRPr="003742DC">
        <w:t>affordability gaps and increasing cost burdens for decades that have caused many to struggle to live on</w:t>
      </w:r>
      <w:r w:rsidR="003742DC">
        <w:t xml:space="preserve"> </w:t>
      </w:r>
      <w:r w:rsidR="003742DC" w:rsidRPr="003742DC">
        <w:t>the Island, have driven others to relocate off-Island and commute to work by ferry, and have forced others</w:t>
      </w:r>
      <w:r w:rsidR="003742DC">
        <w:t xml:space="preserve"> </w:t>
      </w:r>
      <w:r w:rsidR="003742DC" w:rsidRPr="003742DC">
        <w:t>into homelessness. Because the Island’s economy relies on a tourist and service economy, it must ensure</w:t>
      </w:r>
      <w:r w:rsidR="003742DC">
        <w:t xml:space="preserve"> </w:t>
      </w:r>
      <w:r w:rsidR="003742DC" w:rsidRPr="003742DC">
        <w:t>that there is adequate and affordable housing available to workers who are essential to Island businesses.</w:t>
      </w:r>
      <w:r w:rsidR="00783E6E">
        <w:t xml:space="preserve"> </w:t>
      </w:r>
      <w:r w:rsidR="00783E6E" w:rsidRPr="00783E6E">
        <w:t>Some employers are providing housing, but much more needs to be done to retain the Island’s economic</w:t>
      </w:r>
      <w:r w:rsidR="00783E6E">
        <w:t xml:space="preserve"> viability.</w:t>
      </w:r>
    </w:p>
    <w:p w14:paraId="00138D98" w14:textId="77C60AF3" w:rsidR="00783E6E" w:rsidRDefault="00783E6E" w:rsidP="003C1241">
      <w:pPr>
        <w:pStyle w:val="BodyText"/>
        <w:ind w:left="220" w:right="1034"/>
      </w:pPr>
    </w:p>
    <w:p w14:paraId="58609D81" w14:textId="77777777" w:rsidR="00264DC0" w:rsidRDefault="00783E6E" w:rsidP="003C1241">
      <w:pPr>
        <w:pStyle w:val="BodyText"/>
        <w:ind w:left="220" w:right="1034"/>
        <w:sectPr w:rsidR="00264DC0">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r w:rsidRPr="00783E6E">
        <w:t>As noted earlier, COVID-19 has accelerated rate of new sales activity as people from even distant places</w:t>
      </w:r>
      <w:r>
        <w:t xml:space="preserve"> </w:t>
      </w:r>
      <w:r w:rsidRPr="00783E6E">
        <w:t>in the country are looking to find a safer retreat on the Vineyard. It has also caused temporary renters to</w:t>
      </w:r>
    </w:p>
    <w:p w14:paraId="2E437600" w14:textId="1AE425F3" w:rsidR="004D45DD" w:rsidRDefault="00C55B3D" w:rsidP="006E5B15">
      <w:pPr>
        <w:pStyle w:val="BodyText"/>
        <w:spacing w:before="6"/>
        <w:ind w:left="270" w:right="990"/>
      </w:pPr>
      <w:r w:rsidRPr="00C55B3D">
        <w:lastRenderedPageBreak/>
        <w:t>lengthen their stays on the Island, draining the supply of what has been more affordable winter rentals</w:t>
      </w:r>
      <w:r w:rsidR="00CD118E">
        <w:t xml:space="preserve"> </w:t>
      </w:r>
      <w:r w:rsidR="00CD118E" w:rsidRPr="00CD118E">
        <w:t>on which many Island workers rely. The Vineyard is therefore losing a part of its traditional community</w:t>
      </w:r>
      <w:r w:rsidR="00D81A38">
        <w:t xml:space="preserve"> </w:t>
      </w:r>
      <w:r w:rsidR="00D81A38" w:rsidRPr="00D81A38">
        <w:t>and gaining many more affluent residents during the off-season. These pressures have pushed housing</w:t>
      </w:r>
      <w:r w:rsidR="00D81A38">
        <w:t xml:space="preserve"> </w:t>
      </w:r>
      <w:r w:rsidR="00D81A38" w:rsidRPr="00D81A38">
        <w:t>prices skyward to unprecedented levels and likewise increased affordability gaps and cost burdens.</w:t>
      </w:r>
    </w:p>
    <w:p w14:paraId="3D90A263" w14:textId="70B271E6" w:rsidR="00264DC0" w:rsidRDefault="00264DC0" w:rsidP="006E5B15">
      <w:pPr>
        <w:pStyle w:val="BodyText"/>
        <w:spacing w:before="6"/>
        <w:ind w:left="270" w:right="990"/>
      </w:pPr>
    </w:p>
    <w:p w14:paraId="08C87EC4" w14:textId="15F99D91" w:rsidR="00264DC0" w:rsidRPr="00E12576" w:rsidRDefault="00264DC0" w:rsidP="006E5B15">
      <w:pPr>
        <w:pStyle w:val="BodyText"/>
        <w:spacing w:before="6"/>
        <w:ind w:left="270" w:right="990"/>
        <w:rPr>
          <w:b/>
          <w:bCs/>
          <w:sz w:val="24"/>
          <w:szCs w:val="24"/>
        </w:rPr>
      </w:pPr>
      <w:r w:rsidRPr="00E12576">
        <w:rPr>
          <w:b/>
          <w:bCs/>
          <w:sz w:val="24"/>
          <w:szCs w:val="24"/>
        </w:rPr>
        <w:t>Priority housing needs identified in previous plans are not only still evident but growing.</w:t>
      </w:r>
    </w:p>
    <w:p w14:paraId="2E437613" w14:textId="16A723E5" w:rsidR="004D45DD" w:rsidRDefault="00E12576" w:rsidP="006E5B15">
      <w:pPr>
        <w:pStyle w:val="BodyText"/>
        <w:spacing w:before="6"/>
        <w:ind w:left="270" w:right="990"/>
      </w:pPr>
      <w:r w:rsidRPr="00E12576">
        <w:t>The most pressing housing need continues to be rental housing that is affordable to those along a wide</w:t>
      </w:r>
      <w:r>
        <w:t xml:space="preserve"> </w:t>
      </w:r>
      <w:r w:rsidRPr="00E12576">
        <w:t>range of income levels who are priced out of the Island’s exorbitant housing market with a continued</w:t>
      </w:r>
      <w:r>
        <w:t xml:space="preserve"> </w:t>
      </w:r>
      <w:r w:rsidRPr="00E12576">
        <w:t>focus on the most vulnerable residents.</w:t>
      </w:r>
      <w:r>
        <w:t xml:space="preserve"> </w:t>
      </w:r>
      <w:r w:rsidR="00AF4803">
        <w:t>Emergency</w:t>
      </w:r>
      <w:r w:rsidR="00AF4803">
        <w:rPr>
          <w:spacing w:val="-7"/>
        </w:rPr>
        <w:t xml:space="preserve"> </w:t>
      </w:r>
      <w:r w:rsidR="00AF4803">
        <w:t>rental</w:t>
      </w:r>
      <w:r w:rsidR="00AF4803">
        <w:rPr>
          <w:spacing w:val="-8"/>
        </w:rPr>
        <w:t xml:space="preserve"> </w:t>
      </w:r>
      <w:r w:rsidR="00AF4803">
        <w:t>assistance</w:t>
      </w:r>
      <w:r w:rsidR="00AF4803">
        <w:rPr>
          <w:spacing w:val="-7"/>
        </w:rPr>
        <w:t xml:space="preserve"> </w:t>
      </w:r>
      <w:r w:rsidR="00AF4803">
        <w:t>is</w:t>
      </w:r>
      <w:r w:rsidR="00AF4803">
        <w:rPr>
          <w:spacing w:val="-8"/>
        </w:rPr>
        <w:t xml:space="preserve"> </w:t>
      </w:r>
      <w:r w:rsidR="00AF4803">
        <w:t>needed</w:t>
      </w:r>
      <w:r w:rsidR="00AF4803">
        <w:rPr>
          <w:spacing w:val="-8"/>
        </w:rPr>
        <w:t xml:space="preserve"> </w:t>
      </w:r>
      <w:r w:rsidR="00AF4803">
        <w:t>in</w:t>
      </w:r>
      <w:r w:rsidR="00AF4803">
        <w:rPr>
          <w:spacing w:val="-9"/>
        </w:rPr>
        <w:t xml:space="preserve"> </w:t>
      </w:r>
      <w:r w:rsidR="00AF4803">
        <w:t>the</w:t>
      </w:r>
      <w:r w:rsidR="00AF4803">
        <w:rPr>
          <w:spacing w:val="-8"/>
        </w:rPr>
        <w:t xml:space="preserve"> </w:t>
      </w:r>
      <w:proofErr w:type="gramStart"/>
      <w:r w:rsidR="00AF4803">
        <w:t>short-run</w:t>
      </w:r>
      <w:proofErr w:type="gramEnd"/>
      <w:r w:rsidR="00AF4803">
        <w:rPr>
          <w:spacing w:val="-8"/>
        </w:rPr>
        <w:t xml:space="preserve"> </w:t>
      </w:r>
      <w:r w:rsidR="00AF4803">
        <w:t>but</w:t>
      </w:r>
      <w:r w:rsidR="00AF4803">
        <w:rPr>
          <w:spacing w:val="-7"/>
        </w:rPr>
        <w:t xml:space="preserve"> </w:t>
      </w:r>
      <w:r w:rsidR="00AF4803">
        <w:t>given increasing market demand pressures, may be a consideration for ongoing funding.</w:t>
      </w:r>
      <w:r w:rsidR="00AF4803">
        <w:rPr>
          <w:spacing w:val="40"/>
        </w:rPr>
        <w:t xml:space="preserve"> </w:t>
      </w:r>
      <w:r w:rsidR="00AF4803">
        <w:t>Support for those confronting</w:t>
      </w:r>
      <w:r w:rsidR="00AF4803">
        <w:rPr>
          <w:spacing w:val="-8"/>
        </w:rPr>
        <w:t xml:space="preserve"> </w:t>
      </w:r>
      <w:r w:rsidR="00AF4803">
        <w:t>or</w:t>
      </w:r>
      <w:r w:rsidR="00AF4803">
        <w:rPr>
          <w:spacing w:val="-4"/>
        </w:rPr>
        <w:t xml:space="preserve"> </w:t>
      </w:r>
      <w:r w:rsidR="00AF4803">
        <w:t>at</w:t>
      </w:r>
      <w:r w:rsidR="00AF4803">
        <w:rPr>
          <w:spacing w:val="-7"/>
        </w:rPr>
        <w:t xml:space="preserve"> </w:t>
      </w:r>
      <w:r w:rsidR="00AF4803">
        <w:t>risk</w:t>
      </w:r>
      <w:r w:rsidR="00AF4803">
        <w:rPr>
          <w:spacing w:val="-8"/>
        </w:rPr>
        <w:t xml:space="preserve"> </w:t>
      </w:r>
      <w:r w:rsidR="00AF4803">
        <w:t>of</w:t>
      </w:r>
      <w:r w:rsidR="00AF4803">
        <w:rPr>
          <w:spacing w:val="-4"/>
        </w:rPr>
        <w:t xml:space="preserve"> </w:t>
      </w:r>
      <w:r w:rsidR="00AF4803">
        <w:t>homelessness</w:t>
      </w:r>
      <w:r w:rsidR="00AF4803">
        <w:rPr>
          <w:spacing w:val="-6"/>
        </w:rPr>
        <w:t xml:space="preserve"> </w:t>
      </w:r>
      <w:r w:rsidR="00AF4803">
        <w:t>must</w:t>
      </w:r>
      <w:r w:rsidR="00AF4803">
        <w:rPr>
          <w:spacing w:val="-6"/>
        </w:rPr>
        <w:t xml:space="preserve"> </w:t>
      </w:r>
      <w:r w:rsidR="00AF4803">
        <w:t>remain</w:t>
      </w:r>
      <w:r w:rsidR="00AF4803">
        <w:rPr>
          <w:spacing w:val="-7"/>
        </w:rPr>
        <w:t xml:space="preserve"> </w:t>
      </w:r>
      <w:r w:rsidR="00AF4803">
        <w:t>an</w:t>
      </w:r>
      <w:r w:rsidR="00AF4803">
        <w:rPr>
          <w:spacing w:val="-5"/>
        </w:rPr>
        <w:t xml:space="preserve"> </w:t>
      </w:r>
      <w:r w:rsidR="00AF4803">
        <w:t>Island-wide</w:t>
      </w:r>
      <w:r w:rsidR="00AF4803">
        <w:rPr>
          <w:spacing w:val="-4"/>
        </w:rPr>
        <w:t xml:space="preserve"> </w:t>
      </w:r>
      <w:r w:rsidR="00AF4803">
        <w:t>priority</w:t>
      </w:r>
      <w:r w:rsidR="00AF4803">
        <w:rPr>
          <w:spacing w:val="-5"/>
        </w:rPr>
        <w:t xml:space="preserve"> </w:t>
      </w:r>
      <w:r w:rsidR="00AF4803">
        <w:t>embraced</w:t>
      </w:r>
      <w:r w:rsidR="00AF4803">
        <w:rPr>
          <w:spacing w:val="-5"/>
        </w:rPr>
        <w:t xml:space="preserve"> </w:t>
      </w:r>
      <w:r w:rsidR="00AF4803">
        <w:t>by</w:t>
      </w:r>
      <w:r w:rsidR="00AF4803">
        <w:rPr>
          <w:spacing w:val="-4"/>
        </w:rPr>
        <w:t xml:space="preserve"> </w:t>
      </w:r>
      <w:r w:rsidR="00AF4803">
        <w:t>all</w:t>
      </w:r>
      <w:r w:rsidR="00AF4803">
        <w:rPr>
          <w:spacing w:val="-5"/>
        </w:rPr>
        <w:t xml:space="preserve"> </w:t>
      </w:r>
      <w:r w:rsidR="00AF4803">
        <w:rPr>
          <w:spacing w:val="-2"/>
        </w:rPr>
        <w:t>communities.</w:t>
      </w:r>
    </w:p>
    <w:p w14:paraId="2E437614" w14:textId="77777777" w:rsidR="004D45DD" w:rsidRDefault="004D45DD">
      <w:pPr>
        <w:pStyle w:val="BodyText"/>
        <w:spacing w:before="9"/>
        <w:rPr>
          <w:sz w:val="23"/>
        </w:rPr>
      </w:pPr>
    </w:p>
    <w:p w14:paraId="2E437615" w14:textId="77777777" w:rsidR="004D45DD" w:rsidRDefault="00AF4803">
      <w:pPr>
        <w:pStyle w:val="BodyText"/>
        <w:spacing w:line="259" w:lineRule="auto"/>
        <w:ind w:left="220" w:right="1037"/>
        <w:jc w:val="both"/>
      </w:pPr>
      <w:r>
        <w:t>This Needs Assessment proposes an ambitious annual housing production goal of 50 affordable and community housing</w:t>
      </w:r>
      <w:r>
        <w:rPr>
          <w:spacing w:val="-1"/>
        </w:rPr>
        <w:t xml:space="preserve"> </w:t>
      </w:r>
      <w:r>
        <w:t>units per year</w:t>
      </w:r>
      <w:r>
        <w:rPr>
          <w:spacing w:val="-3"/>
        </w:rPr>
        <w:t xml:space="preserve"> </w:t>
      </w:r>
      <w:r>
        <w:t>with</w:t>
      </w:r>
      <w:r>
        <w:rPr>
          <w:spacing w:val="-1"/>
        </w:rPr>
        <w:t xml:space="preserve"> </w:t>
      </w:r>
      <w:r>
        <w:t>about an</w:t>
      </w:r>
      <w:r>
        <w:rPr>
          <w:spacing w:val="-4"/>
        </w:rPr>
        <w:t xml:space="preserve"> </w:t>
      </w:r>
      <w:r>
        <w:t>80%</w:t>
      </w:r>
      <w:r>
        <w:rPr>
          <w:spacing w:val="-4"/>
        </w:rPr>
        <w:t xml:space="preserve"> </w:t>
      </w:r>
      <w:r>
        <w:t>to</w:t>
      </w:r>
      <w:r>
        <w:rPr>
          <w:spacing w:val="-2"/>
        </w:rPr>
        <w:t xml:space="preserve"> </w:t>
      </w:r>
      <w:r>
        <w:t>20% split between</w:t>
      </w:r>
      <w:r>
        <w:rPr>
          <w:spacing w:val="-1"/>
        </w:rPr>
        <w:t xml:space="preserve"> </w:t>
      </w:r>
      <w:r>
        <w:t>rentals</w:t>
      </w:r>
      <w:r>
        <w:rPr>
          <w:spacing w:val="-1"/>
        </w:rPr>
        <w:t xml:space="preserve"> </w:t>
      </w:r>
      <w:r>
        <w:t>and</w:t>
      </w:r>
      <w:r>
        <w:rPr>
          <w:spacing w:val="-1"/>
        </w:rPr>
        <w:t xml:space="preserve"> </w:t>
      </w:r>
      <w:r>
        <w:t>homeownership. The reasons behind this recommendation were based on the following important benefits of rentals:</w:t>
      </w:r>
    </w:p>
    <w:p w14:paraId="26C70025" w14:textId="228CE0E9" w:rsidR="006E5B15" w:rsidRPr="006E5B15" w:rsidRDefault="006E5B15" w:rsidP="006E5B15">
      <w:pPr>
        <w:pStyle w:val="ListParagraph"/>
        <w:numPr>
          <w:ilvl w:val="1"/>
          <w:numId w:val="18"/>
        </w:numPr>
        <w:tabs>
          <w:tab w:val="left" w:pos="941"/>
        </w:tabs>
        <w:spacing w:before="4"/>
        <w:ind w:right="990" w:hanging="361"/>
      </w:pPr>
      <w:r w:rsidRPr="006E5B15">
        <w:t>Better address the needs of lower wageworkers, addressing the more transitory residency of</w:t>
      </w:r>
      <w:r>
        <w:t xml:space="preserve"> many workers</w:t>
      </w:r>
    </w:p>
    <w:p w14:paraId="2E437617" w14:textId="09734912" w:rsidR="004D45DD" w:rsidRDefault="00AF4803" w:rsidP="006E5B15">
      <w:pPr>
        <w:pStyle w:val="ListParagraph"/>
        <w:numPr>
          <w:ilvl w:val="1"/>
          <w:numId w:val="18"/>
        </w:numPr>
        <w:tabs>
          <w:tab w:val="left" w:pos="941"/>
        </w:tabs>
        <w:spacing w:before="4"/>
        <w:ind w:right="990" w:hanging="361"/>
        <w:rPr>
          <w:rFonts w:ascii="Symbol" w:hAnsi="Symbol"/>
        </w:rPr>
      </w:pPr>
      <w:r>
        <w:t>Target</w:t>
      </w:r>
      <w:r w:rsidRPr="006E5B15">
        <w:t xml:space="preserve"> </w:t>
      </w:r>
      <w:r>
        <w:t>the</w:t>
      </w:r>
      <w:r w:rsidRPr="006E5B15">
        <w:t xml:space="preserve"> </w:t>
      </w:r>
      <w:r>
        <w:t>needs</w:t>
      </w:r>
      <w:r w:rsidRPr="006E5B15">
        <w:t xml:space="preserve"> </w:t>
      </w:r>
      <w:r>
        <w:t>of</w:t>
      </w:r>
      <w:r w:rsidRPr="006E5B15">
        <w:t xml:space="preserve"> </w:t>
      </w:r>
      <w:r>
        <w:t>the</w:t>
      </w:r>
      <w:r w:rsidRPr="006E5B15">
        <w:t xml:space="preserve"> </w:t>
      </w:r>
      <w:r>
        <w:t>Island’s</w:t>
      </w:r>
      <w:r w:rsidRPr="006E5B15">
        <w:t xml:space="preserve"> </w:t>
      </w:r>
      <w:r>
        <w:t>most</w:t>
      </w:r>
      <w:r w:rsidRPr="006E5B15">
        <w:t xml:space="preserve"> </w:t>
      </w:r>
      <w:r>
        <w:t>vulnerable</w:t>
      </w:r>
      <w:r w:rsidRPr="006E5B15">
        <w:t xml:space="preserve"> </w:t>
      </w:r>
      <w:r>
        <w:t>residents</w:t>
      </w:r>
      <w:r w:rsidRPr="006E5B15">
        <w:t xml:space="preserve"> </w:t>
      </w:r>
      <w:r>
        <w:t>with</w:t>
      </w:r>
      <w:r>
        <w:rPr>
          <w:spacing w:val="-3"/>
        </w:rPr>
        <w:t xml:space="preserve"> </w:t>
      </w:r>
      <w:r>
        <w:t>very</w:t>
      </w:r>
      <w:r>
        <w:rPr>
          <w:spacing w:val="-5"/>
        </w:rPr>
        <w:t xml:space="preserve"> </w:t>
      </w:r>
      <w:r>
        <w:t>limited</w:t>
      </w:r>
      <w:r>
        <w:rPr>
          <w:spacing w:val="-4"/>
        </w:rPr>
        <w:t xml:space="preserve"> </w:t>
      </w:r>
      <w:r>
        <w:t>financial</w:t>
      </w:r>
      <w:r>
        <w:rPr>
          <w:spacing w:val="-3"/>
        </w:rPr>
        <w:t xml:space="preserve"> </w:t>
      </w:r>
      <w:r>
        <w:rPr>
          <w:spacing w:val="-2"/>
        </w:rPr>
        <w:t>means.</w:t>
      </w:r>
    </w:p>
    <w:p w14:paraId="2E437618" w14:textId="77777777" w:rsidR="004D45DD" w:rsidRDefault="00AF4803">
      <w:pPr>
        <w:pStyle w:val="ListParagraph"/>
        <w:numPr>
          <w:ilvl w:val="1"/>
          <w:numId w:val="18"/>
        </w:numPr>
        <w:tabs>
          <w:tab w:val="left" w:pos="941"/>
        </w:tabs>
        <w:spacing w:before="1" w:line="259" w:lineRule="auto"/>
        <w:ind w:right="1033"/>
        <w:rPr>
          <w:rFonts w:ascii="Symbol" w:hAnsi="Symbol"/>
        </w:rPr>
      </w:pPr>
      <w:r>
        <w:t>Reduce the negative impacts of</w:t>
      </w:r>
      <w:r>
        <w:rPr>
          <w:spacing w:val="-2"/>
        </w:rPr>
        <w:t xml:space="preserve"> </w:t>
      </w:r>
      <w:r>
        <w:t>the summer’s</w:t>
      </w:r>
      <w:r>
        <w:rPr>
          <w:spacing w:val="-2"/>
        </w:rPr>
        <w:t xml:space="preserve"> </w:t>
      </w:r>
      <w:r>
        <w:t>“Island</w:t>
      </w:r>
      <w:r>
        <w:rPr>
          <w:spacing w:val="-3"/>
        </w:rPr>
        <w:t xml:space="preserve"> </w:t>
      </w:r>
      <w:r>
        <w:t>Shuffle/Couch Surfing”</w:t>
      </w:r>
      <w:r>
        <w:rPr>
          <w:spacing w:val="-1"/>
        </w:rPr>
        <w:t xml:space="preserve"> </w:t>
      </w:r>
      <w:r>
        <w:t>on</w:t>
      </w:r>
      <w:r>
        <w:rPr>
          <w:spacing w:val="-3"/>
        </w:rPr>
        <w:t xml:space="preserve"> </w:t>
      </w:r>
      <w:r>
        <w:t>both individuals and families who are housing insecure and virtually homeless as they do not have stable year- round housing.</w:t>
      </w:r>
    </w:p>
    <w:p w14:paraId="2E437619" w14:textId="77777777" w:rsidR="004D45DD" w:rsidRDefault="00AF4803">
      <w:pPr>
        <w:pStyle w:val="ListParagraph"/>
        <w:numPr>
          <w:ilvl w:val="1"/>
          <w:numId w:val="18"/>
        </w:numPr>
        <w:tabs>
          <w:tab w:val="left" w:pos="941"/>
        </w:tabs>
        <w:ind w:right="1034"/>
        <w:rPr>
          <w:rFonts w:ascii="Symbol" w:hAnsi="Symbol"/>
        </w:rPr>
      </w:pPr>
      <w:r>
        <w:t>Provide opportunities for some seniors who are “</w:t>
      </w:r>
      <w:proofErr w:type="spellStart"/>
      <w:r>
        <w:t>overhoused</w:t>
      </w:r>
      <w:proofErr w:type="spellEnd"/>
      <w:r>
        <w:t>” and spending far too much to remain</w:t>
      </w:r>
      <w:r>
        <w:rPr>
          <w:spacing w:val="-1"/>
        </w:rPr>
        <w:t xml:space="preserve"> </w:t>
      </w:r>
      <w:r>
        <w:t>in</w:t>
      </w:r>
      <w:r>
        <w:rPr>
          <w:spacing w:val="-3"/>
        </w:rPr>
        <w:t xml:space="preserve"> </w:t>
      </w:r>
      <w:r>
        <w:t>their homes</w:t>
      </w:r>
      <w:r>
        <w:rPr>
          <w:spacing w:val="-2"/>
        </w:rPr>
        <w:t xml:space="preserve"> </w:t>
      </w:r>
      <w:r>
        <w:t>to relocate</w:t>
      </w:r>
      <w:r>
        <w:rPr>
          <w:spacing w:val="-2"/>
        </w:rPr>
        <w:t xml:space="preserve"> </w:t>
      </w:r>
      <w:r>
        <w:t>to</w:t>
      </w:r>
      <w:r>
        <w:rPr>
          <w:spacing w:val="-1"/>
        </w:rPr>
        <w:t xml:space="preserve"> </w:t>
      </w:r>
      <w:r>
        <w:t>more affordable</w:t>
      </w:r>
      <w:r>
        <w:rPr>
          <w:spacing w:val="-2"/>
        </w:rPr>
        <w:t xml:space="preserve"> </w:t>
      </w:r>
      <w:r>
        <w:t>and less isolated settings,</w:t>
      </w:r>
      <w:r>
        <w:rPr>
          <w:spacing w:val="-5"/>
        </w:rPr>
        <w:t xml:space="preserve"> </w:t>
      </w:r>
      <w:proofErr w:type="gramStart"/>
      <w:r>
        <w:t>opening up</w:t>
      </w:r>
      <w:proofErr w:type="gramEnd"/>
      <w:r>
        <w:t xml:space="preserve"> their homes to families requiring more space.</w:t>
      </w:r>
    </w:p>
    <w:p w14:paraId="2E43761A" w14:textId="77777777" w:rsidR="004D45DD" w:rsidRDefault="00AF4803">
      <w:pPr>
        <w:pStyle w:val="ListParagraph"/>
        <w:numPr>
          <w:ilvl w:val="1"/>
          <w:numId w:val="18"/>
        </w:numPr>
        <w:tabs>
          <w:tab w:val="left" w:pos="941"/>
        </w:tabs>
        <w:ind w:right="1039"/>
        <w:rPr>
          <w:rFonts w:ascii="Symbol" w:hAnsi="Symbol"/>
        </w:rPr>
      </w:pPr>
      <w:r>
        <w:t xml:space="preserve">Offer better opportunities for financing as most public subsidies are directed to rental housing </w:t>
      </w:r>
      <w:r>
        <w:rPr>
          <w:spacing w:val="-2"/>
        </w:rPr>
        <w:t>development.</w:t>
      </w:r>
    </w:p>
    <w:p w14:paraId="2E43761B" w14:textId="77777777" w:rsidR="004D45DD" w:rsidRDefault="00AF4803">
      <w:pPr>
        <w:pStyle w:val="ListParagraph"/>
        <w:numPr>
          <w:ilvl w:val="1"/>
          <w:numId w:val="18"/>
        </w:numPr>
        <w:tabs>
          <w:tab w:val="left" w:pos="941"/>
        </w:tabs>
        <w:ind w:right="1033"/>
        <w:rPr>
          <w:rFonts w:ascii="Symbol" w:hAnsi="Symbol"/>
        </w:rPr>
      </w:pPr>
      <w:r>
        <w:t>Promote</w:t>
      </w:r>
      <w:r>
        <w:rPr>
          <w:spacing w:val="40"/>
        </w:rPr>
        <w:t xml:space="preserve"> </w:t>
      </w:r>
      <w:r>
        <w:t xml:space="preserve">and ensure compliance of accessory units in existing homes that provide small year- round rentals </w:t>
      </w:r>
      <w:proofErr w:type="gramStart"/>
      <w:r>
        <w:t>and also</w:t>
      </w:r>
      <w:proofErr w:type="gramEnd"/>
      <w:r>
        <w:t xml:space="preserve"> offer additional income to owners, particularly those on fixed incomes.</w:t>
      </w:r>
    </w:p>
    <w:p w14:paraId="2E43761C" w14:textId="77777777" w:rsidR="004D45DD" w:rsidRDefault="00AF4803">
      <w:pPr>
        <w:pStyle w:val="ListParagraph"/>
        <w:numPr>
          <w:ilvl w:val="1"/>
          <w:numId w:val="18"/>
        </w:numPr>
        <w:tabs>
          <w:tab w:val="left" w:pos="941"/>
        </w:tabs>
        <w:ind w:right="1034"/>
        <w:rPr>
          <w:rFonts w:ascii="Symbol" w:hAnsi="Symbol"/>
        </w:rPr>
      </w:pPr>
      <w:r>
        <w:t>Offer opportunities to build new more clustered, mixed-income communities that promote greater</w:t>
      </w:r>
      <w:r>
        <w:rPr>
          <w:spacing w:val="-7"/>
        </w:rPr>
        <w:t xml:space="preserve"> </w:t>
      </w:r>
      <w:r>
        <w:t>affordability</w:t>
      </w:r>
      <w:r>
        <w:rPr>
          <w:spacing w:val="-6"/>
        </w:rPr>
        <w:t xml:space="preserve"> </w:t>
      </w:r>
      <w:r>
        <w:t>through</w:t>
      </w:r>
      <w:r>
        <w:rPr>
          <w:spacing w:val="-7"/>
        </w:rPr>
        <w:t xml:space="preserve"> </w:t>
      </w:r>
      <w:r>
        <w:t>economies</w:t>
      </w:r>
      <w:r>
        <w:rPr>
          <w:spacing w:val="-9"/>
        </w:rPr>
        <w:t xml:space="preserve"> </w:t>
      </w:r>
      <w:r>
        <w:t>of</w:t>
      </w:r>
      <w:r>
        <w:rPr>
          <w:spacing w:val="-9"/>
        </w:rPr>
        <w:t xml:space="preserve"> </w:t>
      </w:r>
      <w:r>
        <w:t>scale</w:t>
      </w:r>
      <w:r>
        <w:rPr>
          <w:spacing w:val="-9"/>
        </w:rPr>
        <w:t xml:space="preserve"> </w:t>
      </w:r>
      <w:r>
        <w:t>in</w:t>
      </w:r>
      <w:r>
        <w:rPr>
          <w:spacing w:val="-8"/>
        </w:rPr>
        <w:t xml:space="preserve"> </w:t>
      </w:r>
      <w:r>
        <w:t>development,</w:t>
      </w:r>
      <w:r>
        <w:rPr>
          <w:spacing w:val="-9"/>
        </w:rPr>
        <w:t xml:space="preserve"> </w:t>
      </w:r>
      <w:r>
        <w:t>reduce</w:t>
      </w:r>
      <w:r>
        <w:rPr>
          <w:spacing w:val="-8"/>
        </w:rPr>
        <w:t xml:space="preserve"> </w:t>
      </w:r>
      <w:r>
        <w:t>the</w:t>
      </w:r>
      <w:r>
        <w:rPr>
          <w:spacing w:val="-9"/>
        </w:rPr>
        <w:t xml:space="preserve"> </w:t>
      </w:r>
      <w:r>
        <w:t>stigma</w:t>
      </w:r>
      <w:r>
        <w:rPr>
          <w:spacing w:val="-9"/>
        </w:rPr>
        <w:t xml:space="preserve"> </w:t>
      </w:r>
      <w:r>
        <w:t>of</w:t>
      </w:r>
      <w:r>
        <w:rPr>
          <w:spacing w:val="-7"/>
        </w:rPr>
        <w:t xml:space="preserve"> </w:t>
      </w:r>
      <w:r>
        <w:t>affordable housing, and help build connections among Island residents.</w:t>
      </w:r>
    </w:p>
    <w:p w14:paraId="2E43761D" w14:textId="77777777" w:rsidR="004D45DD" w:rsidRDefault="004D45DD">
      <w:pPr>
        <w:pStyle w:val="BodyText"/>
        <w:spacing w:before="1"/>
      </w:pPr>
    </w:p>
    <w:p w14:paraId="2E43761E" w14:textId="77777777" w:rsidR="004D45DD" w:rsidRDefault="00AF4803">
      <w:pPr>
        <w:pStyle w:val="Heading2"/>
        <w:spacing w:line="293" w:lineRule="exact"/>
      </w:pPr>
      <w:r>
        <w:t>Many</w:t>
      </w:r>
      <w:r>
        <w:rPr>
          <w:spacing w:val="-5"/>
        </w:rPr>
        <w:t xml:space="preserve"> </w:t>
      </w:r>
      <w:r>
        <w:t>of</w:t>
      </w:r>
      <w:r>
        <w:rPr>
          <w:spacing w:val="1"/>
        </w:rPr>
        <w:t xml:space="preserve"> </w:t>
      </w:r>
      <w:r>
        <w:t>the</w:t>
      </w:r>
      <w:r>
        <w:rPr>
          <w:spacing w:val="-4"/>
        </w:rPr>
        <w:t xml:space="preserve"> </w:t>
      </w:r>
      <w:r>
        <w:t>recommendations</w:t>
      </w:r>
      <w:r>
        <w:rPr>
          <w:spacing w:val="-3"/>
        </w:rPr>
        <w:t xml:space="preserve"> </w:t>
      </w:r>
      <w:r>
        <w:t>that</w:t>
      </w:r>
      <w:r>
        <w:rPr>
          <w:spacing w:val="-3"/>
        </w:rPr>
        <w:t xml:space="preserve"> </w:t>
      </w:r>
      <w:r>
        <w:t>were</w:t>
      </w:r>
      <w:r>
        <w:rPr>
          <w:spacing w:val="-4"/>
        </w:rPr>
        <w:t xml:space="preserve"> </w:t>
      </w:r>
      <w:r>
        <w:t>part</w:t>
      </w:r>
      <w:r>
        <w:rPr>
          <w:spacing w:val="-2"/>
        </w:rPr>
        <w:t xml:space="preserve"> </w:t>
      </w:r>
      <w:r>
        <w:t>of</w:t>
      </w:r>
      <w:r>
        <w:rPr>
          <w:spacing w:val="-1"/>
        </w:rPr>
        <w:t xml:space="preserve"> </w:t>
      </w:r>
      <w:r>
        <w:t>previous</w:t>
      </w:r>
      <w:r>
        <w:rPr>
          <w:spacing w:val="-3"/>
        </w:rPr>
        <w:t xml:space="preserve"> </w:t>
      </w:r>
      <w:r>
        <w:t>plans</w:t>
      </w:r>
      <w:r>
        <w:rPr>
          <w:spacing w:val="-3"/>
        </w:rPr>
        <w:t xml:space="preserve"> </w:t>
      </w:r>
      <w:r>
        <w:t>still</w:t>
      </w:r>
      <w:r>
        <w:rPr>
          <w:spacing w:val="-2"/>
        </w:rPr>
        <w:t xml:space="preserve"> </w:t>
      </w:r>
      <w:r>
        <w:t>resonate</w:t>
      </w:r>
      <w:r>
        <w:rPr>
          <w:spacing w:val="-1"/>
        </w:rPr>
        <w:t xml:space="preserve"> </w:t>
      </w:r>
      <w:r>
        <w:rPr>
          <w:spacing w:val="-2"/>
        </w:rPr>
        <w:t>today.</w:t>
      </w:r>
    </w:p>
    <w:p w14:paraId="2E43761F" w14:textId="77777777" w:rsidR="004D45DD" w:rsidRDefault="00AF4803">
      <w:pPr>
        <w:pStyle w:val="BodyText"/>
        <w:ind w:left="220" w:right="1035"/>
        <w:jc w:val="both"/>
      </w:pPr>
      <w:r>
        <w:t>Local</w:t>
      </w:r>
      <w:r>
        <w:rPr>
          <w:spacing w:val="-5"/>
        </w:rPr>
        <w:t xml:space="preserve"> </w:t>
      </w:r>
      <w:r>
        <w:t>communities</w:t>
      </w:r>
      <w:r>
        <w:rPr>
          <w:spacing w:val="-1"/>
        </w:rPr>
        <w:t xml:space="preserve"> </w:t>
      </w:r>
      <w:r>
        <w:t>need</w:t>
      </w:r>
      <w:r>
        <w:rPr>
          <w:spacing w:val="-2"/>
        </w:rPr>
        <w:t xml:space="preserve"> </w:t>
      </w:r>
      <w:r>
        <w:t>to</w:t>
      </w:r>
      <w:r>
        <w:rPr>
          <w:spacing w:val="-4"/>
        </w:rPr>
        <w:t xml:space="preserve"> </w:t>
      </w:r>
      <w:r>
        <w:t>mobilize</w:t>
      </w:r>
      <w:r>
        <w:rPr>
          <w:spacing w:val="-1"/>
        </w:rPr>
        <w:t xml:space="preserve"> </w:t>
      </w:r>
      <w:r>
        <w:t>new</w:t>
      </w:r>
      <w:r>
        <w:rPr>
          <w:spacing w:val="-1"/>
        </w:rPr>
        <w:t xml:space="preserve"> </w:t>
      </w:r>
      <w:r>
        <w:t>resources</w:t>
      </w:r>
      <w:r>
        <w:rPr>
          <w:spacing w:val="-4"/>
        </w:rPr>
        <w:t xml:space="preserve"> </w:t>
      </w:r>
      <w:r>
        <w:t>and</w:t>
      </w:r>
      <w:r>
        <w:rPr>
          <w:spacing w:val="-3"/>
        </w:rPr>
        <w:t xml:space="preserve"> </w:t>
      </w:r>
      <w:r>
        <w:t>adopt</w:t>
      </w:r>
      <w:r>
        <w:rPr>
          <w:spacing w:val="-2"/>
        </w:rPr>
        <w:t xml:space="preserve"> </w:t>
      </w:r>
      <w:r>
        <w:t>new</w:t>
      </w:r>
      <w:r>
        <w:rPr>
          <w:spacing w:val="-4"/>
        </w:rPr>
        <w:t xml:space="preserve"> </w:t>
      </w:r>
      <w:r>
        <w:t>regulations</w:t>
      </w:r>
      <w:r>
        <w:rPr>
          <w:spacing w:val="-2"/>
        </w:rPr>
        <w:t xml:space="preserve"> </w:t>
      </w:r>
      <w:r>
        <w:t>to</w:t>
      </w:r>
      <w:r>
        <w:rPr>
          <w:spacing w:val="-4"/>
        </w:rPr>
        <w:t xml:space="preserve"> </w:t>
      </w:r>
      <w:r>
        <w:t>produce</w:t>
      </w:r>
      <w:r>
        <w:rPr>
          <w:spacing w:val="-4"/>
        </w:rPr>
        <w:t xml:space="preserve"> </w:t>
      </w:r>
      <w:r>
        <w:t>actual</w:t>
      </w:r>
      <w:r>
        <w:rPr>
          <w:spacing w:val="-5"/>
        </w:rPr>
        <w:t xml:space="preserve"> </w:t>
      </w:r>
      <w:r>
        <w:t>units</w:t>
      </w:r>
      <w:r>
        <w:rPr>
          <w:spacing w:val="-2"/>
        </w:rPr>
        <w:t xml:space="preserve"> </w:t>
      </w:r>
      <w:r>
        <w:t>to address</w:t>
      </w:r>
      <w:r>
        <w:rPr>
          <w:spacing w:val="-6"/>
        </w:rPr>
        <w:t xml:space="preserve"> </w:t>
      </w:r>
      <w:r>
        <w:t>the</w:t>
      </w:r>
      <w:r>
        <w:rPr>
          <w:spacing w:val="-7"/>
        </w:rPr>
        <w:t xml:space="preserve"> </w:t>
      </w:r>
      <w:r>
        <w:t>continuing</w:t>
      </w:r>
      <w:r>
        <w:rPr>
          <w:spacing w:val="-7"/>
        </w:rPr>
        <w:t xml:space="preserve"> </w:t>
      </w:r>
      <w:r>
        <w:t>housing</w:t>
      </w:r>
      <w:r>
        <w:rPr>
          <w:spacing w:val="-7"/>
        </w:rPr>
        <w:t xml:space="preserve"> </w:t>
      </w:r>
      <w:r>
        <w:t>crisis</w:t>
      </w:r>
      <w:r>
        <w:rPr>
          <w:spacing w:val="-7"/>
        </w:rPr>
        <w:t xml:space="preserve"> </w:t>
      </w:r>
      <w:r>
        <w:t>on</w:t>
      </w:r>
      <w:r>
        <w:rPr>
          <w:spacing w:val="-7"/>
        </w:rPr>
        <w:t xml:space="preserve"> </w:t>
      </w:r>
      <w:r>
        <w:t>the</w:t>
      </w:r>
      <w:r>
        <w:rPr>
          <w:spacing w:val="-9"/>
        </w:rPr>
        <w:t xml:space="preserve"> </w:t>
      </w:r>
      <w:r>
        <w:t>Island</w:t>
      </w:r>
      <w:r>
        <w:rPr>
          <w:spacing w:val="-7"/>
        </w:rPr>
        <w:t xml:space="preserve"> </w:t>
      </w:r>
      <w:r>
        <w:t>which</w:t>
      </w:r>
      <w:r>
        <w:rPr>
          <w:spacing w:val="-7"/>
        </w:rPr>
        <w:t xml:space="preserve"> </w:t>
      </w:r>
      <w:r>
        <w:t>has</w:t>
      </w:r>
      <w:r>
        <w:rPr>
          <w:spacing w:val="-7"/>
        </w:rPr>
        <w:t xml:space="preserve"> </w:t>
      </w:r>
      <w:r>
        <w:t>just</w:t>
      </w:r>
      <w:r>
        <w:rPr>
          <w:spacing w:val="-6"/>
        </w:rPr>
        <w:t xml:space="preserve"> </w:t>
      </w:r>
      <w:r>
        <w:t>recently</w:t>
      </w:r>
      <w:r>
        <w:rPr>
          <w:spacing w:val="-6"/>
        </w:rPr>
        <w:t xml:space="preserve"> </w:t>
      </w:r>
      <w:r>
        <w:t>been</w:t>
      </w:r>
      <w:r>
        <w:rPr>
          <w:spacing w:val="-10"/>
        </w:rPr>
        <w:t xml:space="preserve"> </w:t>
      </w:r>
      <w:r>
        <w:t>made</w:t>
      </w:r>
      <w:r>
        <w:rPr>
          <w:spacing w:val="-6"/>
        </w:rPr>
        <w:t xml:space="preserve"> </w:t>
      </w:r>
      <w:r>
        <w:t>considerably</w:t>
      </w:r>
      <w:r>
        <w:rPr>
          <w:spacing w:val="-6"/>
        </w:rPr>
        <w:t xml:space="preserve"> </w:t>
      </w:r>
      <w:r>
        <w:t>worse by the pandemic.</w:t>
      </w:r>
      <w:r>
        <w:rPr>
          <w:spacing w:val="40"/>
        </w:rPr>
        <w:t xml:space="preserve"> </w:t>
      </w:r>
      <w:r>
        <w:t>Additional regional solutions to the housing crisis should be pursued where possible.</w:t>
      </w:r>
    </w:p>
    <w:p w14:paraId="2E437620" w14:textId="77777777" w:rsidR="004D45DD" w:rsidRDefault="004D45DD">
      <w:pPr>
        <w:pStyle w:val="BodyText"/>
        <w:spacing w:before="10"/>
        <w:rPr>
          <w:sz w:val="21"/>
        </w:rPr>
      </w:pPr>
    </w:p>
    <w:p w14:paraId="2E437621" w14:textId="77777777" w:rsidR="004D45DD" w:rsidRDefault="00AF4803">
      <w:pPr>
        <w:pStyle w:val="BodyText"/>
        <w:spacing w:before="1"/>
        <w:ind w:left="220" w:right="1033"/>
        <w:jc w:val="both"/>
      </w:pPr>
      <w:r>
        <w:t>Recent</w:t>
      </w:r>
      <w:r>
        <w:rPr>
          <w:spacing w:val="-5"/>
        </w:rPr>
        <w:t xml:space="preserve"> </w:t>
      </w:r>
      <w:r>
        <w:t>progress</w:t>
      </w:r>
      <w:r>
        <w:rPr>
          <w:spacing w:val="-5"/>
        </w:rPr>
        <w:t xml:space="preserve"> </w:t>
      </w:r>
      <w:r>
        <w:t>has</w:t>
      </w:r>
      <w:r>
        <w:rPr>
          <w:spacing w:val="-6"/>
        </w:rPr>
        <w:t xml:space="preserve"> </w:t>
      </w:r>
      <w:r>
        <w:t>been</w:t>
      </w:r>
      <w:r>
        <w:rPr>
          <w:spacing w:val="-9"/>
        </w:rPr>
        <w:t xml:space="preserve"> </w:t>
      </w:r>
      <w:r>
        <w:t>made</w:t>
      </w:r>
      <w:r>
        <w:rPr>
          <w:spacing w:val="-7"/>
        </w:rPr>
        <w:t xml:space="preserve"> </w:t>
      </w:r>
      <w:r>
        <w:t>on</w:t>
      </w:r>
      <w:r>
        <w:rPr>
          <w:spacing w:val="-6"/>
        </w:rPr>
        <w:t xml:space="preserve"> </w:t>
      </w:r>
      <w:r>
        <w:t>the</w:t>
      </w:r>
      <w:r>
        <w:rPr>
          <w:spacing w:val="-6"/>
        </w:rPr>
        <w:t xml:space="preserve"> </w:t>
      </w:r>
      <w:r>
        <w:t>housing</w:t>
      </w:r>
      <w:r>
        <w:rPr>
          <w:spacing w:val="-6"/>
        </w:rPr>
        <w:t xml:space="preserve"> </w:t>
      </w:r>
      <w:r>
        <w:t>front</w:t>
      </w:r>
      <w:r>
        <w:rPr>
          <w:spacing w:val="-7"/>
        </w:rPr>
        <w:t xml:space="preserve"> </w:t>
      </w:r>
      <w:r>
        <w:t>with</w:t>
      </w:r>
      <w:r>
        <w:rPr>
          <w:spacing w:val="-6"/>
        </w:rPr>
        <w:t xml:space="preserve"> </w:t>
      </w:r>
      <w:r>
        <w:t>the</w:t>
      </w:r>
      <w:r>
        <w:rPr>
          <w:spacing w:val="-6"/>
        </w:rPr>
        <w:t xml:space="preserve"> </w:t>
      </w:r>
      <w:r>
        <w:t>establishment</w:t>
      </w:r>
      <w:r>
        <w:rPr>
          <w:spacing w:val="-8"/>
        </w:rPr>
        <w:t xml:space="preserve"> </w:t>
      </w:r>
      <w:r>
        <w:t>of</w:t>
      </w:r>
      <w:r>
        <w:rPr>
          <w:spacing w:val="-8"/>
        </w:rPr>
        <w:t xml:space="preserve"> </w:t>
      </w:r>
      <w:r>
        <w:t>Harbor</w:t>
      </w:r>
      <w:r>
        <w:rPr>
          <w:spacing w:val="-6"/>
        </w:rPr>
        <w:t xml:space="preserve"> </w:t>
      </w:r>
      <w:r>
        <w:t>Homes</w:t>
      </w:r>
      <w:r>
        <w:rPr>
          <w:spacing w:val="-7"/>
        </w:rPr>
        <w:t xml:space="preserve"> </w:t>
      </w:r>
      <w:r>
        <w:t>of</w:t>
      </w:r>
      <w:r>
        <w:rPr>
          <w:spacing w:val="-8"/>
        </w:rPr>
        <w:t xml:space="preserve"> </w:t>
      </w:r>
      <w:r>
        <w:t>MV,</w:t>
      </w:r>
      <w:r>
        <w:rPr>
          <w:spacing w:val="-6"/>
        </w:rPr>
        <w:t xml:space="preserve"> </w:t>
      </w:r>
      <w:r>
        <w:t xml:space="preserve">the launch of the COVID-19 Emergency Rental Relief Program, and the adoption of </w:t>
      </w:r>
      <w:proofErr w:type="gramStart"/>
      <w:r>
        <w:t>Short Term</w:t>
      </w:r>
      <w:proofErr w:type="gramEnd"/>
      <w:r>
        <w:t xml:space="preserve"> Rental Tax which</w:t>
      </w:r>
      <w:r>
        <w:rPr>
          <w:spacing w:val="-13"/>
        </w:rPr>
        <w:t xml:space="preserve"> </w:t>
      </w:r>
      <w:r>
        <w:t>in</w:t>
      </w:r>
      <w:r>
        <w:rPr>
          <w:spacing w:val="-12"/>
        </w:rPr>
        <w:t xml:space="preserve"> </w:t>
      </w:r>
      <w:r>
        <w:t>part</w:t>
      </w:r>
      <w:r>
        <w:rPr>
          <w:spacing w:val="-13"/>
        </w:rPr>
        <w:t xml:space="preserve"> </w:t>
      </w:r>
      <w:r>
        <w:t>could</w:t>
      </w:r>
      <w:r>
        <w:rPr>
          <w:spacing w:val="-12"/>
        </w:rPr>
        <w:t xml:space="preserve"> </w:t>
      </w:r>
      <w:r>
        <w:t>potentially</w:t>
      </w:r>
      <w:r>
        <w:rPr>
          <w:spacing w:val="-13"/>
        </w:rPr>
        <w:t xml:space="preserve"> </w:t>
      </w:r>
      <w:r>
        <w:t>be</w:t>
      </w:r>
      <w:r>
        <w:rPr>
          <w:spacing w:val="-12"/>
        </w:rPr>
        <w:t xml:space="preserve"> </w:t>
      </w:r>
      <w:r>
        <w:t>directed</w:t>
      </w:r>
      <w:r>
        <w:rPr>
          <w:spacing w:val="-13"/>
        </w:rPr>
        <w:t xml:space="preserve"> </w:t>
      </w:r>
      <w:r>
        <w:t>in</w:t>
      </w:r>
      <w:r>
        <w:rPr>
          <w:spacing w:val="-12"/>
        </w:rPr>
        <w:t xml:space="preserve"> </w:t>
      </w:r>
      <w:r>
        <w:t>support</w:t>
      </w:r>
      <w:r>
        <w:rPr>
          <w:spacing w:val="-12"/>
        </w:rPr>
        <w:t xml:space="preserve"> </w:t>
      </w:r>
      <w:r>
        <w:t>of</w:t>
      </w:r>
      <w:r>
        <w:rPr>
          <w:spacing w:val="-13"/>
        </w:rPr>
        <w:t xml:space="preserve"> </w:t>
      </w:r>
      <w:r>
        <w:t>year-round</w:t>
      </w:r>
      <w:r>
        <w:rPr>
          <w:spacing w:val="-12"/>
        </w:rPr>
        <w:t xml:space="preserve"> </w:t>
      </w:r>
      <w:r>
        <w:t>rental</w:t>
      </w:r>
      <w:r>
        <w:rPr>
          <w:spacing w:val="-13"/>
        </w:rPr>
        <w:t xml:space="preserve"> </w:t>
      </w:r>
      <w:r>
        <w:t>development</w:t>
      </w:r>
      <w:r>
        <w:rPr>
          <w:spacing w:val="-12"/>
        </w:rPr>
        <w:t xml:space="preserve"> </w:t>
      </w:r>
      <w:r>
        <w:t>and</w:t>
      </w:r>
      <w:r>
        <w:rPr>
          <w:spacing w:val="-13"/>
        </w:rPr>
        <w:t xml:space="preserve"> </w:t>
      </w:r>
      <w:r>
        <w:t>infrastructure needs,</w:t>
      </w:r>
      <w:r>
        <w:rPr>
          <w:spacing w:val="-10"/>
        </w:rPr>
        <w:t xml:space="preserve"> </w:t>
      </w:r>
      <w:r>
        <w:t>including</w:t>
      </w:r>
      <w:r>
        <w:rPr>
          <w:spacing w:val="-10"/>
        </w:rPr>
        <w:t xml:space="preserve"> </w:t>
      </w:r>
      <w:r>
        <w:t>water</w:t>
      </w:r>
      <w:r>
        <w:rPr>
          <w:spacing w:val="-11"/>
        </w:rPr>
        <w:t xml:space="preserve"> </w:t>
      </w:r>
      <w:r>
        <w:t>quality,</w:t>
      </w:r>
      <w:r>
        <w:rPr>
          <w:spacing w:val="-11"/>
        </w:rPr>
        <w:t xml:space="preserve"> </w:t>
      </w:r>
      <w:r>
        <w:t>that</w:t>
      </w:r>
      <w:r>
        <w:rPr>
          <w:spacing w:val="-12"/>
        </w:rPr>
        <w:t xml:space="preserve"> </w:t>
      </w:r>
      <w:r>
        <w:t>are</w:t>
      </w:r>
      <w:r>
        <w:rPr>
          <w:spacing w:val="-11"/>
        </w:rPr>
        <w:t xml:space="preserve"> </w:t>
      </w:r>
      <w:r>
        <w:t>so</w:t>
      </w:r>
      <w:r>
        <w:rPr>
          <w:spacing w:val="-10"/>
        </w:rPr>
        <w:t xml:space="preserve"> </w:t>
      </w:r>
      <w:r>
        <w:t>urgently</w:t>
      </w:r>
      <w:r>
        <w:rPr>
          <w:spacing w:val="-11"/>
        </w:rPr>
        <w:t xml:space="preserve"> </w:t>
      </w:r>
      <w:r>
        <w:t>needed.</w:t>
      </w:r>
      <w:r>
        <w:rPr>
          <w:spacing w:val="-11"/>
        </w:rPr>
        <w:t xml:space="preserve"> </w:t>
      </w:r>
      <w:r>
        <w:t>Much</w:t>
      </w:r>
      <w:r>
        <w:rPr>
          <w:spacing w:val="-13"/>
        </w:rPr>
        <w:t xml:space="preserve"> </w:t>
      </w:r>
      <w:r>
        <w:t>more</w:t>
      </w:r>
      <w:r>
        <w:rPr>
          <w:spacing w:val="-10"/>
        </w:rPr>
        <w:t xml:space="preserve"> </w:t>
      </w:r>
      <w:r>
        <w:t>needs</w:t>
      </w:r>
      <w:r>
        <w:rPr>
          <w:spacing w:val="-11"/>
        </w:rPr>
        <w:t xml:space="preserve"> </w:t>
      </w:r>
      <w:r>
        <w:t>to</w:t>
      </w:r>
      <w:r>
        <w:rPr>
          <w:spacing w:val="-10"/>
        </w:rPr>
        <w:t xml:space="preserve"> </w:t>
      </w:r>
      <w:r>
        <w:t>be</w:t>
      </w:r>
      <w:r>
        <w:rPr>
          <w:spacing w:val="-8"/>
        </w:rPr>
        <w:t xml:space="preserve"> </w:t>
      </w:r>
      <w:r>
        <w:t>done,</w:t>
      </w:r>
      <w:r>
        <w:rPr>
          <w:spacing w:val="-11"/>
        </w:rPr>
        <w:t xml:space="preserve"> </w:t>
      </w:r>
      <w:r>
        <w:t>now</w:t>
      </w:r>
      <w:r>
        <w:rPr>
          <w:spacing w:val="-11"/>
        </w:rPr>
        <w:t xml:space="preserve"> </w:t>
      </w:r>
      <w:r>
        <w:t>more</w:t>
      </w:r>
      <w:r>
        <w:rPr>
          <w:spacing w:val="-11"/>
        </w:rPr>
        <w:t xml:space="preserve"> </w:t>
      </w:r>
      <w:r>
        <w:t>than ever.</w:t>
      </w:r>
      <w:r>
        <w:rPr>
          <w:spacing w:val="37"/>
        </w:rPr>
        <w:t xml:space="preserve"> </w:t>
      </w:r>
      <w:r>
        <w:t>Recommendations</w:t>
      </w:r>
      <w:r>
        <w:rPr>
          <w:spacing w:val="-8"/>
        </w:rPr>
        <w:t xml:space="preserve"> </w:t>
      </w:r>
      <w:r>
        <w:t>for</w:t>
      </w:r>
      <w:r>
        <w:rPr>
          <w:spacing w:val="-5"/>
        </w:rPr>
        <w:t xml:space="preserve"> </w:t>
      </w:r>
      <w:r>
        <w:t>promoting</w:t>
      </w:r>
      <w:r>
        <w:rPr>
          <w:spacing w:val="-6"/>
        </w:rPr>
        <w:t xml:space="preserve"> </w:t>
      </w:r>
      <w:r>
        <w:t>new</w:t>
      </w:r>
      <w:r>
        <w:rPr>
          <w:spacing w:val="-5"/>
        </w:rPr>
        <w:t xml:space="preserve"> </w:t>
      </w:r>
      <w:r>
        <w:t>affordable</w:t>
      </w:r>
      <w:r>
        <w:rPr>
          <w:spacing w:val="-5"/>
        </w:rPr>
        <w:t xml:space="preserve"> </w:t>
      </w:r>
      <w:r>
        <w:t>and</w:t>
      </w:r>
      <w:r>
        <w:rPr>
          <w:spacing w:val="-6"/>
        </w:rPr>
        <w:t xml:space="preserve"> </w:t>
      </w:r>
      <w:r>
        <w:t>community</w:t>
      </w:r>
      <w:r>
        <w:rPr>
          <w:spacing w:val="-5"/>
        </w:rPr>
        <w:t xml:space="preserve"> </w:t>
      </w:r>
      <w:r>
        <w:t>housing</w:t>
      </w:r>
      <w:r>
        <w:rPr>
          <w:spacing w:val="-8"/>
        </w:rPr>
        <w:t xml:space="preserve"> </w:t>
      </w:r>
      <w:r>
        <w:t>are</w:t>
      </w:r>
      <w:r>
        <w:rPr>
          <w:spacing w:val="-5"/>
        </w:rPr>
        <w:t xml:space="preserve"> </w:t>
      </w:r>
      <w:r>
        <w:t>included</w:t>
      </w:r>
      <w:r>
        <w:rPr>
          <w:spacing w:val="-5"/>
        </w:rPr>
        <w:t xml:space="preserve"> </w:t>
      </w:r>
      <w:r>
        <w:t>in</w:t>
      </w:r>
      <w:r>
        <w:rPr>
          <w:spacing w:val="-8"/>
        </w:rPr>
        <w:t xml:space="preserve"> </w:t>
      </w:r>
      <w:r>
        <w:t>Section</w:t>
      </w:r>
      <w:r>
        <w:rPr>
          <w:spacing w:val="-6"/>
        </w:rPr>
        <w:t xml:space="preserve"> </w:t>
      </w:r>
      <w:r>
        <w:t>V of this Housing Needs Assessment but foremost among them are the need to secure more sources of funding, adopt new zoning to better guide and promote affordable housing development, and to regionalize investment and regulations where possible.</w:t>
      </w:r>
    </w:p>
    <w:p w14:paraId="2E437622" w14:textId="77777777" w:rsidR="004D45DD" w:rsidRDefault="004D45DD">
      <w:pPr>
        <w:pStyle w:val="BodyText"/>
        <w:rPr>
          <w:sz w:val="20"/>
        </w:rPr>
      </w:pPr>
    </w:p>
    <w:p w14:paraId="2E437623" w14:textId="77777777" w:rsidR="004D45DD" w:rsidRDefault="004D45DD">
      <w:pPr>
        <w:pStyle w:val="BodyText"/>
        <w:rPr>
          <w:sz w:val="20"/>
        </w:rPr>
      </w:pPr>
    </w:p>
    <w:p w14:paraId="2E437624" w14:textId="77777777" w:rsidR="004D45DD" w:rsidRDefault="004D45DD">
      <w:pPr>
        <w:pStyle w:val="BodyText"/>
        <w:rPr>
          <w:sz w:val="20"/>
        </w:rPr>
      </w:pPr>
    </w:p>
    <w:p w14:paraId="2E437625" w14:textId="77777777" w:rsidR="004D45DD" w:rsidRDefault="004D45DD">
      <w:pPr>
        <w:pStyle w:val="BodyText"/>
        <w:spacing w:before="10"/>
        <w:rPr>
          <w:sz w:val="16"/>
        </w:rPr>
      </w:pPr>
    </w:p>
    <w:p w14:paraId="2E437627" w14:textId="77777777" w:rsidR="004D45DD" w:rsidRDefault="004D45DD">
      <w:pPr>
        <w:rPr>
          <w:rFonts w:ascii="Calibri Light" w:hAnsi="Calibri Light"/>
          <w:sz w:val="20"/>
        </w:rPr>
        <w:sectPr w:rsidR="004D45DD">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628" w14:textId="532FC595" w:rsidR="004D45DD" w:rsidRDefault="00AF4803" w:rsidP="000C6021">
      <w:pPr>
        <w:pStyle w:val="Heading1"/>
        <w:numPr>
          <w:ilvl w:val="0"/>
          <w:numId w:val="18"/>
        </w:numPr>
        <w:spacing w:before="42"/>
        <w:ind w:left="720" w:hanging="721"/>
        <w:jc w:val="left"/>
      </w:pPr>
      <w:r>
        <w:rPr>
          <w:color w:val="006FC0"/>
        </w:rPr>
        <w:lastRenderedPageBreak/>
        <w:t>Demographic</w:t>
      </w:r>
      <w:r>
        <w:rPr>
          <w:color w:val="006FC0"/>
          <w:spacing w:val="-8"/>
        </w:rPr>
        <w:t xml:space="preserve"> </w:t>
      </w:r>
      <w:r>
        <w:rPr>
          <w:color w:val="006FC0"/>
          <w:spacing w:val="-2"/>
        </w:rPr>
        <w:t>Profile</w:t>
      </w:r>
      <w:r w:rsidR="00E24F70">
        <w:rPr>
          <w:rStyle w:val="FootnoteReference"/>
          <w:color w:val="006FC0"/>
          <w:spacing w:val="-2"/>
        </w:rPr>
        <w:footnoteReference w:id="9"/>
      </w:r>
    </w:p>
    <w:p w14:paraId="2E437629" w14:textId="2A5A1DE2" w:rsidR="004D45DD" w:rsidRDefault="004D45DD">
      <w:pPr>
        <w:pStyle w:val="BodyText"/>
        <w:spacing w:before="1"/>
        <w:rPr>
          <w:b/>
          <w:sz w:val="4"/>
        </w:rPr>
      </w:pPr>
    </w:p>
    <w:p w14:paraId="2E43762A" w14:textId="77777777" w:rsidR="004D45DD" w:rsidRDefault="004D45DD">
      <w:pPr>
        <w:pStyle w:val="BodyText"/>
        <w:spacing w:before="1"/>
        <w:rPr>
          <w:b/>
          <w:sz w:val="4"/>
        </w:rPr>
      </w:pPr>
    </w:p>
    <w:p w14:paraId="65FECED1" w14:textId="7AFEFEB0" w:rsidR="002F165A" w:rsidRPr="002F165A" w:rsidRDefault="002F165A" w:rsidP="002F165A">
      <w:pPr>
        <w:spacing w:line="240" w:lineRule="exact"/>
        <w:ind w:left="42"/>
        <w:rPr>
          <w:b/>
          <w:color w:val="006FC0"/>
          <w:sz w:val="24"/>
        </w:rPr>
      </w:pPr>
      <w:r w:rsidRPr="002F165A">
        <w:rPr>
          <w:b/>
          <w:color w:val="006FC0"/>
          <w:sz w:val="24"/>
        </w:rPr>
        <w:t>Population Growth – Continuing increases in population, higher than other counties in the</w:t>
      </w:r>
      <w:r>
        <w:rPr>
          <w:b/>
          <w:color w:val="006FC0"/>
          <w:sz w:val="24"/>
        </w:rPr>
        <w:t xml:space="preserve"> </w:t>
      </w:r>
      <w:r w:rsidRPr="002F165A">
        <w:rPr>
          <w:b/>
          <w:color w:val="006FC0"/>
          <w:sz w:val="24"/>
        </w:rPr>
        <w:t>state except Nantucket and Suffolk</w:t>
      </w:r>
    </w:p>
    <w:p w14:paraId="2E43762B" w14:textId="33F8AC82" w:rsidR="004D45DD" w:rsidRDefault="00AF4803" w:rsidP="00C74C7D">
      <w:pPr>
        <w:pStyle w:val="ListParagraph"/>
        <w:numPr>
          <w:ilvl w:val="1"/>
          <w:numId w:val="18"/>
        </w:numPr>
        <w:tabs>
          <w:tab w:val="left" w:pos="940"/>
          <w:tab w:val="left" w:pos="941"/>
        </w:tabs>
        <w:spacing w:before="28" w:line="259" w:lineRule="auto"/>
        <w:ind w:right="1037"/>
        <w:jc w:val="left"/>
        <w:rPr>
          <w:rFonts w:ascii="Symbol" w:hAnsi="Symbol"/>
        </w:rPr>
      </w:pPr>
      <w:r>
        <w:t>The</w:t>
      </w:r>
      <w:r>
        <w:rPr>
          <w:spacing w:val="24"/>
        </w:rPr>
        <w:t xml:space="preserve"> </w:t>
      </w:r>
      <w:r>
        <w:t>total</w:t>
      </w:r>
      <w:r>
        <w:rPr>
          <w:spacing w:val="23"/>
        </w:rPr>
        <w:t xml:space="preserve"> </w:t>
      </w:r>
      <w:r>
        <w:t>population of</w:t>
      </w:r>
      <w:r>
        <w:rPr>
          <w:spacing w:val="22"/>
        </w:rPr>
        <w:t xml:space="preserve"> </w:t>
      </w:r>
      <w:r>
        <w:t>Martha’s</w:t>
      </w:r>
      <w:r>
        <w:rPr>
          <w:spacing w:val="23"/>
        </w:rPr>
        <w:t xml:space="preserve"> </w:t>
      </w:r>
      <w:r>
        <w:t>Vineyard</w:t>
      </w:r>
      <w:r>
        <w:rPr>
          <w:spacing w:val="23"/>
        </w:rPr>
        <w:t xml:space="preserve"> </w:t>
      </w:r>
      <w:r>
        <w:t>increased</w:t>
      </w:r>
      <w:r>
        <w:rPr>
          <w:spacing w:val="24"/>
        </w:rPr>
        <w:t xml:space="preserve"> </w:t>
      </w:r>
      <w:r>
        <w:t>by</w:t>
      </w:r>
      <w:r>
        <w:rPr>
          <w:spacing w:val="27"/>
        </w:rPr>
        <w:t xml:space="preserve"> </w:t>
      </w:r>
      <w:r>
        <w:t>15.6%</w:t>
      </w:r>
      <w:r>
        <w:rPr>
          <w:spacing w:val="24"/>
        </w:rPr>
        <w:t xml:space="preserve"> </w:t>
      </w:r>
      <w:r>
        <w:t>between</w:t>
      </w:r>
      <w:r>
        <w:rPr>
          <w:spacing w:val="22"/>
        </w:rPr>
        <w:t xml:space="preserve"> </w:t>
      </w:r>
      <w:r>
        <w:t>2000</w:t>
      </w:r>
      <w:r>
        <w:rPr>
          <w:spacing w:val="22"/>
        </w:rPr>
        <w:t xml:space="preserve"> </w:t>
      </w:r>
      <w:r>
        <w:t>and</w:t>
      </w:r>
      <w:r>
        <w:rPr>
          <w:spacing w:val="23"/>
        </w:rPr>
        <w:t xml:space="preserve"> </w:t>
      </w:r>
      <w:r>
        <w:t>2019,</w:t>
      </w:r>
      <w:r>
        <w:rPr>
          <w:spacing w:val="24"/>
        </w:rPr>
        <w:t xml:space="preserve"> </w:t>
      </w:r>
      <w:r>
        <w:t>from 14,987 residents in 2000, to 16,535 in 2010, and 17,312 by 2019 according to U.S. census data.</w:t>
      </w:r>
    </w:p>
    <w:p w14:paraId="2E43762C" w14:textId="77777777" w:rsidR="004D45DD" w:rsidRDefault="00AF4803" w:rsidP="00C74C7D">
      <w:pPr>
        <w:pStyle w:val="ListParagraph"/>
        <w:numPr>
          <w:ilvl w:val="1"/>
          <w:numId w:val="18"/>
        </w:numPr>
        <w:tabs>
          <w:tab w:val="left" w:pos="940"/>
          <w:tab w:val="left" w:pos="941"/>
        </w:tabs>
        <w:spacing w:before="1"/>
        <w:ind w:right="1037" w:hanging="361"/>
        <w:jc w:val="left"/>
        <w:rPr>
          <w:rFonts w:ascii="Symbol" w:hAnsi="Symbol"/>
        </w:rPr>
      </w:pPr>
      <w:r>
        <w:t>About</w:t>
      </w:r>
      <w:r>
        <w:rPr>
          <w:spacing w:val="8"/>
        </w:rPr>
        <w:t xml:space="preserve"> </w:t>
      </w:r>
      <w:r>
        <w:t>three-quarters</w:t>
      </w:r>
      <w:r>
        <w:rPr>
          <w:spacing w:val="7"/>
        </w:rPr>
        <w:t xml:space="preserve"> </w:t>
      </w:r>
      <w:r>
        <w:t>of</w:t>
      </w:r>
      <w:r>
        <w:rPr>
          <w:spacing w:val="5"/>
        </w:rPr>
        <w:t xml:space="preserve"> </w:t>
      </w:r>
      <w:r>
        <w:t>the</w:t>
      </w:r>
      <w:r>
        <w:rPr>
          <w:spacing w:val="10"/>
        </w:rPr>
        <w:t xml:space="preserve"> </w:t>
      </w:r>
      <w:r>
        <w:t>Island’s</w:t>
      </w:r>
      <w:r>
        <w:rPr>
          <w:spacing w:val="8"/>
        </w:rPr>
        <w:t xml:space="preserve"> </w:t>
      </w:r>
      <w:r>
        <w:t>population</w:t>
      </w:r>
      <w:r>
        <w:rPr>
          <w:spacing w:val="7"/>
        </w:rPr>
        <w:t xml:space="preserve"> </w:t>
      </w:r>
      <w:r>
        <w:t>is</w:t>
      </w:r>
      <w:r>
        <w:rPr>
          <w:spacing w:val="7"/>
        </w:rPr>
        <w:t xml:space="preserve"> </w:t>
      </w:r>
      <w:r>
        <w:t>split</w:t>
      </w:r>
      <w:r>
        <w:rPr>
          <w:spacing w:val="8"/>
        </w:rPr>
        <w:t xml:space="preserve"> </w:t>
      </w:r>
      <w:r>
        <w:t>relatively</w:t>
      </w:r>
      <w:r>
        <w:rPr>
          <w:spacing w:val="7"/>
        </w:rPr>
        <w:t xml:space="preserve"> </w:t>
      </w:r>
      <w:r>
        <w:t>evenly</w:t>
      </w:r>
      <w:r>
        <w:rPr>
          <w:spacing w:val="9"/>
        </w:rPr>
        <w:t xml:space="preserve"> </w:t>
      </w:r>
      <w:r>
        <w:t>among</w:t>
      </w:r>
      <w:r>
        <w:rPr>
          <w:spacing w:val="8"/>
        </w:rPr>
        <w:t xml:space="preserve"> </w:t>
      </w:r>
      <w:r>
        <w:t>Edgartown,</w:t>
      </w:r>
      <w:r>
        <w:rPr>
          <w:spacing w:val="6"/>
        </w:rPr>
        <w:t xml:space="preserve"> </w:t>
      </w:r>
      <w:r>
        <w:rPr>
          <w:spacing w:val="-5"/>
        </w:rPr>
        <w:t>Oak</w:t>
      </w:r>
    </w:p>
    <w:p w14:paraId="003E940C" w14:textId="0E5913CA" w:rsidR="00615AA3" w:rsidRDefault="00AF4803" w:rsidP="00C74C7D">
      <w:pPr>
        <w:pStyle w:val="BodyText"/>
        <w:spacing w:before="19"/>
        <w:ind w:left="940" w:right="1037"/>
        <w:jc w:val="both"/>
        <w:rPr>
          <w:spacing w:val="-2"/>
        </w:rPr>
      </w:pPr>
      <w:r>
        <w:t>Bluffs</w:t>
      </w:r>
      <w:r>
        <w:rPr>
          <w:spacing w:val="-4"/>
        </w:rPr>
        <w:t xml:space="preserve"> </w:t>
      </w:r>
      <w:r>
        <w:t>and</w:t>
      </w:r>
      <w:r>
        <w:rPr>
          <w:spacing w:val="-5"/>
        </w:rPr>
        <w:t xml:space="preserve"> </w:t>
      </w:r>
      <w:r>
        <w:t>Tisbury</w:t>
      </w:r>
      <w:r>
        <w:rPr>
          <w:spacing w:val="-5"/>
        </w:rPr>
        <w:t xml:space="preserve"> </w:t>
      </w:r>
      <w:r>
        <w:t>with</w:t>
      </w:r>
      <w:r>
        <w:rPr>
          <w:spacing w:val="-3"/>
        </w:rPr>
        <w:t xml:space="preserve"> </w:t>
      </w:r>
      <w:r>
        <w:t>the</w:t>
      </w:r>
      <w:r>
        <w:rPr>
          <w:spacing w:val="-6"/>
        </w:rPr>
        <w:t xml:space="preserve"> </w:t>
      </w:r>
      <w:r>
        <w:t>other</w:t>
      </w:r>
      <w:r>
        <w:rPr>
          <w:spacing w:val="-5"/>
        </w:rPr>
        <w:t xml:space="preserve"> </w:t>
      </w:r>
      <w:r>
        <w:t>towns</w:t>
      </w:r>
      <w:r>
        <w:rPr>
          <w:spacing w:val="-4"/>
        </w:rPr>
        <w:t xml:space="preserve"> </w:t>
      </w:r>
      <w:r>
        <w:t>comprising</w:t>
      </w:r>
      <w:r>
        <w:rPr>
          <w:spacing w:val="-4"/>
        </w:rPr>
        <w:t xml:space="preserve"> </w:t>
      </w:r>
      <w:r>
        <w:t>approximately</w:t>
      </w:r>
      <w:r>
        <w:rPr>
          <w:spacing w:val="-2"/>
        </w:rPr>
        <w:t xml:space="preserve"> </w:t>
      </w:r>
      <w:r>
        <w:t>the</w:t>
      </w:r>
      <w:r>
        <w:rPr>
          <w:spacing w:val="-2"/>
        </w:rPr>
        <w:t xml:space="preserve"> </w:t>
      </w:r>
      <w:r>
        <w:t>remaining</w:t>
      </w:r>
      <w:r>
        <w:rPr>
          <w:spacing w:val="-6"/>
        </w:rPr>
        <w:t xml:space="preserve"> </w:t>
      </w:r>
      <w:r>
        <w:rPr>
          <w:spacing w:val="-2"/>
        </w:rPr>
        <w:t>qua</w:t>
      </w:r>
      <w:r w:rsidR="002F165A">
        <w:rPr>
          <w:spacing w:val="-2"/>
        </w:rPr>
        <w:t>rter.</w:t>
      </w:r>
    </w:p>
    <w:p w14:paraId="2BF71698" w14:textId="741261CB" w:rsidR="00AE7B6C" w:rsidRPr="002F165A" w:rsidRDefault="00AF4803" w:rsidP="00C74C7D">
      <w:pPr>
        <w:pStyle w:val="BodyText"/>
        <w:spacing w:before="19"/>
        <w:ind w:left="940" w:right="1037"/>
        <w:jc w:val="both"/>
        <w:rPr>
          <w:spacing w:val="-2"/>
        </w:rPr>
      </w:pPr>
      <w:r w:rsidRPr="00AE7B6C">
        <w:rPr>
          <w:noProof/>
        </w:rPr>
        <w:drawing>
          <wp:inline distT="0" distB="0" distL="0" distR="0" wp14:anchorId="2E4380DB" wp14:editId="371C9F73">
            <wp:extent cx="2967490" cy="1786270"/>
            <wp:effectExtent l="0" t="0" r="4445" b="4445"/>
            <wp:docPr id="3" name="image2.png" descr="Population by Tow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Population by Town, 20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884" cy="1811789"/>
                    </a:xfrm>
                    <a:prstGeom prst="rect">
                      <a:avLst/>
                    </a:prstGeom>
                  </pic:spPr>
                </pic:pic>
              </a:graphicData>
            </a:graphic>
          </wp:inline>
        </w:drawing>
      </w:r>
    </w:p>
    <w:p w14:paraId="2E43762F" w14:textId="7C246D05" w:rsidR="004D45DD" w:rsidRPr="00AE7B6C" w:rsidRDefault="00AF4803" w:rsidP="00C74C7D">
      <w:pPr>
        <w:pStyle w:val="ListParagraph"/>
        <w:numPr>
          <w:ilvl w:val="1"/>
          <w:numId w:val="18"/>
        </w:numPr>
        <w:ind w:right="1037"/>
      </w:pPr>
      <w:r w:rsidRPr="00AE7B6C">
        <w:t>Aquinnah and Chilmark experienced the highest level of growth between 2000 and 2019 with</w:t>
      </w:r>
      <w:r w:rsidR="00E75269">
        <w:t xml:space="preserve"> </w:t>
      </w:r>
      <w:r w:rsidRPr="00AE7B6C">
        <w:t>growth rates of 54% and 45%, respectively.</w:t>
      </w:r>
    </w:p>
    <w:p w14:paraId="2E437630" w14:textId="77777777" w:rsidR="004D45DD" w:rsidRPr="00AE7B6C" w:rsidRDefault="00AF4803" w:rsidP="00C74C7D">
      <w:pPr>
        <w:pStyle w:val="ListParagraph"/>
        <w:numPr>
          <w:ilvl w:val="1"/>
          <w:numId w:val="18"/>
        </w:numPr>
        <w:ind w:right="1037"/>
      </w:pPr>
      <w:r w:rsidRPr="00AE7B6C">
        <w:t>West Tisbury experienced a modest loss in population during this period.</w:t>
      </w:r>
    </w:p>
    <w:p w14:paraId="2E437632" w14:textId="43F02289" w:rsidR="004D45DD" w:rsidRDefault="00AF4803" w:rsidP="00C74C7D">
      <w:pPr>
        <w:pStyle w:val="ListParagraph"/>
        <w:numPr>
          <w:ilvl w:val="1"/>
          <w:numId w:val="18"/>
        </w:numPr>
        <w:ind w:right="1037"/>
      </w:pPr>
      <w:r w:rsidRPr="00AE7B6C">
        <w:t>In addition to seasonal visitors and temporary residents, that can bring the population up to about 85,000, the summer brings approximately 3,000 -5,000 seasonal</w:t>
      </w:r>
      <w:r w:rsidR="00E75269">
        <w:t xml:space="preserve"> </w:t>
      </w:r>
      <w:r w:rsidRPr="00AE7B6C">
        <w:t>workers to the Vineyard to support the summer’s busy tourist season.</w:t>
      </w:r>
    </w:p>
    <w:p w14:paraId="2E437637" w14:textId="0038C65F" w:rsidR="004D45DD" w:rsidRPr="00C74C7D" w:rsidRDefault="00E75269" w:rsidP="00C74C7D">
      <w:pPr>
        <w:pStyle w:val="ListParagraph"/>
        <w:numPr>
          <w:ilvl w:val="1"/>
          <w:numId w:val="18"/>
        </w:numPr>
        <w:ind w:right="1037"/>
      </w:pPr>
      <w:r w:rsidRPr="00E75269">
        <w:t>Martha’s Vineyard and Nantucket, with the smallest county populations, had the greatest</w:t>
      </w:r>
      <w:r>
        <w:t xml:space="preserve"> </w:t>
      </w:r>
      <w:r w:rsidRPr="00E75269">
        <w:t>percentage population increases</w:t>
      </w:r>
      <w:r>
        <w:t xml:space="preserve"> </w:t>
      </w:r>
      <w:r w:rsidRPr="00E75269">
        <w:t>at 16% and 17%, respectively,</w:t>
      </w:r>
      <w:r>
        <w:t xml:space="preserve"> </w:t>
      </w:r>
      <w:r w:rsidRPr="00E75269">
        <w:t>comparable to Suffolk County.</w:t>
      </w:r>
      <w:r w:rsidR="00C74C7D">
        <w:t xml:space="preserve"> </w:t>
      </w:r>
      <w:r w:rsidR="00AF4803">
        <w:t xml:space="preserve">On the other hand, Barnstable and Berkshire County both lost </w:t>
      </w:r>
      <w:proofErr w:type="gramStart"/>
      <w:r w:rsidR="00AF4803" w:rsidRPr="00C74C7D">
        <w:rPr>
          <w:spacing w:val="-2"/>
        </w:rPr>
        <w:t>population</w:t>
      </w:r>
      <w:proofErr w:type="gramEnd"/>
      <w:r w:rsidR="00AF4803" w:rsidRPr="00C74C7D">
        <w:rPr>
          <w:spacing w:val="-2"/>
        </w:rPr>
        <w:t>.</w:t>
      </w:r>
    </w:p>
    <w:p w14:paraId="2E437638" w14:textId="6A26E604" w:rsidR="004D45DD" w:rsidRDefault="00AF4803" w:rsidP="00C74C7D">
      <w:pPr>
        <w:pStyle w:val="Heading4"/>
        <w:numPr>
          <w:ilvl w:val="1"/>
          <w:numId w:val="18"/>
        </w:numPr>
        <w:tabs>
          <w:tab w:val="left" w:pos="941"/>
        </w:tabs>
        <w:spacing w:line="259" w:lineRule="auto"/>
        <w:ind w:right="1080"/>
        <w:jc w:val="both"/>
        <w:rPr>
          <w:rFonts w:ascii="Symbol" w:hAnsi="Symbol"/>
          <w:b w:val="0"/>
        </w:rPr>
      </w:pPr>
      <w:r>
        <w:t>Island population growth is intensified</w:t>
      </w:r>
      <w:r>
        <w:rPr>
          <w:spacing w:val="-2"/>
        </w:rPr>
        <w:t xml:space="preserve"> </w:t>
      </w:r>
      <w:r>
        <w:t>by</w:t>
      </w:r>
      <w:r>
        <w:rPr>
          <w:spacing w:val="-2"/>
        </w:rPr>
        <w:t xml:space="preserve"> </w:t>
      </w:r>
      <w:r>
        <w:t>the</w:t>
      </w:r>
      <w:r>
        <w:rPr>
          <w:spacing w:val="-4"/>
        </w:rPr>
        <w:t xml:space="preserve"> </w:t>
      </w:r>
      <w:r>
        <w:t>seasonality</w:t>
      </w:r>
      <w:r>
        <w:rPr>
          <w:spacing w:val="-1"/>
        </w:rPr>
        <w:t xml:space="preserve"> </w:t>
      </w:r>
      <w:r>
        <w:t>of the economy and most recently by longer stays of second homeowners and families who are renting homes for extended periods of time during the pandemic.</w:t>
      </w:r>
      <w:r>
        <w:rPr>
          <w:spacing w:val="40"/>
        </w:rPr>
        <w:t xml:space="preserve"> </w:t>
      </w:r>
      <w:r>
        <w:t>Those who have relied</w:t>
      </w:r>
      <w:r>
        <w:rPr>
          <w:spacing w:val="39"/>
        </w:rPr>
        <w:t xml:space="preserve"> </w:t>
      </w:r>
      <w:r>
        <w:t>on</w:t>
      </w:r>
      <w:r>
        <w:rPr>
          <w:spacing w:val="40"/>
        </w:rPr>
        <w:t xml:space="preserve"> </w:t>
      </w:r>
      <w:r>
        <w:t>winter</w:t>
      </w:r>
      <w:r>
        <w:rPr>
          <w:spacing w:val="38"/>
        </w:rPr>
        <w:t xml:space="preserve"> </w:t>
      </w:r>
      <w:r>
        <w:t>rentals</w:t>
      </w:r>
      <w:r>
        <w:rPr>
          <w:spacing w:val="39"/>
        </w:rPr>
        <w:t xml:space="preserve"> </w:t>
      </w:r>
      <w:r>
        <w:t>in</w:t>
      </w:r>
      <w:r>
        <w:rPr>
          <w:spacing w:val="40"/>
        </w:rPr>
        <w:t xml:space="preserve"> </w:t>
      </w:r>
      <w:r>
        <w:rPr>
          <w:spacing w:val="-5"/>
        </w:rPr>
        <w:t>the</w:t>
      </w:r>
    </w:p>
    <w:p w14:paraId="2E437639" w14:textId="77777777" w:rsidR="004D45DD" w:rsidRDefault="004D45DD">
      <w:pPr>
        <w:pStyle w:val="BodyText"/>
        <w:rPr>
          <w:b/>
          <w:sz w:val="20"/>
        </w:rPr>
      </w:pPr>
    </w:p>
    <w:p w14:paraId="2E437640" w14:textId="6F0469D5" w:rsidR="004D45DD" w:rsidRDefault="00C74C7D" w:rsidP="00C74C7D">
      <w:pPr>
        <w:ind w:right="900"/>
        <w:jc w:val="right"/>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r w:rsidRPr="00C74C7D">
        <w:rPr>
          <w:rFonts w:ascii="Calibri Light" w:hAnsi="Calibri Light"/>
          <w:noProof/>
          <w:sz w:val="20"/>
        </w:rPr>
        <w:drawing>
          <wp:inline distT="0" distB="0" distL="0" distR="0" wp14:anchorId="46E5E8FD" wp14:editId="0A8C11E3">
            <wp:extent cx="3395350" cy="2137031"/>
            <wp:effectExtent l="0" t="0" r="0" b="0"/>
            <wp:docPr id="2" name="Picture 2" descr="Percentage Population Change by Town, 2000-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rcentage Population Change by Town, 2000-2019, bar grap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4572" cy="2149129"/>
                    </a:xfrm>
                    <a:prstGeom prst="rect">
                      <a:avLst/>
                    </a:prstGeom>
                    <a:noFill/>
                    <a:ln>
                      <a:noFill/>
                    </a:ln>
                  </pic:spPr>
                </pic:pic>
              </a:graphicData>
            </a:graphic>
          </wp:inline>
        </w:drawing>
      </w:r>
    </w:p>
    <w:p w14:paraId="2E437641" w14:textId="77777777" w:rsidR="004D45DD" w:rsidRDefault="00AF4803">
      <w:pPr>
        <w:pStyle w:val="Heading4"/>
        <w:spacing w:before="39" w:line="259" w:lineRule="auto"/>
        <w:ind w:left="940" w:right="1034"/>
        <w:jc w:val="both"/>
      </w:pPr>
      <w:r>
        <w:lastRenderedPageBreak/>
        <w:t>past have been outbid by more affluent families from other places.</w:t>
      </w:r>
      <w:r>
        <w:rPr>
          <w:spacing w:val="40"/>
        </w:rPr>
        <w:t xml:space="preserve"> </w:t>
      </w:r>
      <w:r>
        <w:t>These households are putting substantial pressures on local and</w:t>
      </w:r>
      <w:r>
        <w:rPr>
          <w:spacing w:val="-1"/>
        </w:rPr>
        <w:t xml:space="preserve"> </w:t>
      </w:r>
      <w:r>
        <w:t>regional infrastructure</w:t>
      </w:r>
      <w:r>
        <w:rPr>
          <w:spacing w:val="-1"/>
        </w:rPr>
        <w:t xml:space="preserve"> </w:t>
      </w:r>
      <w:r>
        <w:t>and</w:t>
      </w:r>
      <w:r>
        <w:rPr>
          <w:spacing w:val="-1"/>
        </w:rPr>
        <w:t xml:space="preserve"> </w:t>
      </w:r>
      <w:r>
        <w:t>services</w:t>
      </w:r>
      <w:r>
        <w:rPr>
          <w:spacing w:val="-3"/>
        </w:rPr>
        <w:t xml:space="preserve"> </w:t>
      </w:r>
      <w:r>
        <w:t>while</w:t>
      </w:r>
      <w:r>
        <w:rPr>
          <w:spacing w:val="-1"/>
        </w:rPr>
        <w:t xml:space="preserve"> </w:t>
      </w:r>
      <w:r>
        <w:t>driving up housing prices.</w:t>
      </w:r>
    </w:p>
    <w:p w14:paraId="2E437642" w14:textId="5B124CBD" w:rsidR="004D45DD" w:rsidRDefault="004D45DD">
      <w:pPr>
        <w:pStyle w:val="BodyText"/>
        <w:rPr>
          <w:b/>
        </w:rPr>
      </w:pPr>
    </w:p>
    <w:p w14:paraId="0C819C3B" w14:textId="77777777" w:rsidR="00E832B3" w:rsidRDefault="00E832B3" w:rsidP="00E832B3">
      <w:pPr>
        <w:pStyle w:val="BodyText"/>
        <w:spacing w:before="18" w:line="259" w:lineRule="auto"/>
        <w:ind w:left="147" w:right="146"/>
        <w:jc w:val="center"/>
        <w:rPr>
          <w:color w:val="000000"/>
        </w:rPr>
      </w:pPr>
      <w:r>
        <w:rPr>
          <w:color w:val="000000"/>
        </w:rPr>
        <w:t>Of</w:t>
      </w:r>
      <w:r>
        <w:rPr>
          <w:color w:val="000000"/>
          <w:spacing w:val="-2"/>
        </w:rPr>
        <w:t xml:space="preserve"> </w:t>
      </w:r>
      <w:r>
        <w:rPr>
          <w:color w:val="000000"/>
        </w:rPr>
        <w:t>particular</w:t>
      </w:r>
      <w:r>
        <w:rPr>
          <w:color w:val="000000"/>
          <w:spacing w:val="-3"/>
        </w:rPr>
        <w:t xml:space="preserve"> </w:t>
      </w:r>
      <w:r>
        <w:rPr>
          <w:color w:val="000000"/>
        </w:rPr>
        <w:t>concern</w:t>
      </w:r>
      <w:r>
        <w:rPr>
          <w:color w:val="000000"/>
          <w:spacing w:val="-2"/>
        </w:rPr>
        <w:t xml:space="preserve"> </w:t>
      </w:r>
      <w:r>
        <w:rPr>
          <w:color w:val="000000"/>
        </w:rPr>
        <w:t>are</w:t>
      </w:r>
      <w:r>
        <w:rPr>
          <w:color w:val="000000"/>
          <w:spacing w:val="-3"/>
        </w:rPr>
        <w:t xml:space="preserve"> </w:t>
      </w:r>
      <w:r>
        <w:rPr>
          <w:color w:val="1F1F1E"/>
        </w:rPr>
        <w:t>water</w:t>
      </w:r>
      <w:r>
        <w:rPr>
          <w:color w:val="1F1F1E"/>
          <w:spacing w:val="-2"/>
        </w:rPr>
        <w:t xml:space="preserve"> </w:t>
      </w:r>
      <w:r>
        <w:rPr>
          <w:color w:val="1F1F1E"/>
        </w:rPr>
        <w:t>quality</w:t>
      </w:r>
      <w:r>
        <w:rPr>
          <w:color w:val="1F1F1E"/>
          <w:spacing w:val="-2"/>
        </w:rPr>
        <w:t xml:space="preserve"> </w:t>
      </w:r>
      <w:r>
        <w:rPr>
          <w:color w:val="1F1F1E"/>
        </w:rPr>
        <w:t>and</w:t>
      </w:r>
      <w:r>
        <w:rPr>
          <w:color w:val="1F1F1E"/>
          <w:spacing w:val="-3"/>
        </w:rPr>
        <w:t xml:space="preserve"> </w:t>
      </w:r>
      <w:r>
        <w:rPr>
          <w:color w:val="1F1F1E"/>
        </w:rPr>
        <w:t>nitrogen</w:t>
      </w:r>
      <w:r>
        <w:rPr>
          <w:color w:val="1F1F1E"/>
          <w:spacing w:val="-2"/>
        </w:rPr>
        <w:t xml:space="preserve"> </w:t>
      </w:r>
      <w:r>
        <w:rPr>
          <w:color w:val="1F1F1E"/>
        </w:rPr>
        <w:t>impacts</w:t>
      </w:r>
      <w:r>
        <w:rPr>
          <w:color w:val="1F1F1E"/>
          <w:spacing w:val="-4"/>
        </w:rPr>
        <w:t xml:space="preserve"> </w:t>
      </w:r>
      <w:r>
        <w:rPr>
          <w:color w:val="1F1F1E"/>
        </w:rPr>
        <w:t>to the</w:t>
      </w:r>
      <w:r>
        <w:rPr>
          <w:color w:val="1F1F1E"/>
          <w:spacing w:val="-5"/>
        </w:rPr>
        <w:t xml:space="preserve"> </w:t>
      </w:r>
      <w:r>
        <w:rPr>
          <w:color w:val="1F1F1E"/>
        </w:rPr>
        <w:t>Island’s</w:t>
      </w:r>
      <w:r>
        <w:rPr>
          <w:color w:val="1F1F1E"/>
          <w:spacing w:val="-2"/>
        </w:rPr>
        <w:t xml:space="preserve"> </w:t>
      </w:r>
      <w:r>
        <w:rPr>
          <w:color w:val="1F1F1E"/>
        </w:rPr>
        <w:t>coastal</w:t>
      </w:r>
      <w:r>
        <w:rPr>
          <w:color w:val="1F1F1E"/>
          <w:spacing w:val="-2"/>
        </w:rPr>
        <w:t xml:space="preserve"> </w:t>
      </w:r>
      <w:r>
        <w:rPr>
          <w:color w:val="1F1F1E"/>
        </w:rPr>
        <w:t>ponds</w:t>
      </w:r>
      <w:r>
        <w:rPr>
          <w:color w:val="1F1F1E"/>
          <w:spacing w:val="-4"/>
        </w:rPr>
        <w:t xml:space="preserve"> </w:t>
      </w:r>
      <w:r>
        <w:rPr>
          <w:color w:val="1F1F1E"/>
        </w:rPr>
        <w:t xml:space="preserve">especially with the </w:t>
      </w:r>
      <w:r>
        <w:rPr>
          <w:color w:val="000000"/>
        </w:rPr>
        <w:t>influx of seasonal populations that typically account for about 85,000 residents in mid- summer.</w:t>
      </w:r>
      <w:r>
        <w:rPr>
          <w:color w:val="000000"/>
          <w:spacing w:val="40"/>
        </w:rPr>
        <w:t xml:space="preserve"> </w:t>
      </w:r>
      <w:r>
        <w:rPr>
          <w:color w:val="000000"/>
        </w:rPr>
        <w:t xml:space="preserve">Water quality also dictates the location of development </w:t>
      </w:r>
      <w:r>
        <w:rPr>
          <w:color w:val="1F1F1E"/>
        </w:rPr>
        <w:t>and density.</w:t>
      </w:r>
    </w:p>
    <w:p w14:paraId="18194046" w14:textId="77777777" w:rsidR="004D45DD" w:rsidRDefault="004D45DD">
      <w:pPr>
        <w:rPr>
          <w:sz w:val="29"/>
        </w:rPr>
      </w:pPr>
    </w:p>
    <w:p w14:paraId="2E43766E" w14:textId="42C2D578" w:rsidR="004D45DD" w:rsidRDefault="00372869" w:rsidP="00372869">
      <w:pPr>
        <w:pStyle w:val="BodyText"/>
        <w:spacing w:before="11"/>
        <w:jc w:val="center"/>
        <w:rPr>
          <w:sz w:val="27"/>
        </w:rPr>
      </w:pPr>
      <w:r w:rsidRPr="00372869">
        <w:rPr>
          <w:noProof/>
          <w:sz w:val="27"/>
        </w:rPr>
        <w:drawing>
          <wp:inline distT="0" distB="0" distL="0" distR="0" wp14:anchorId="5B58BD63" wp14:editId="5A918317">
            <wp:extent cx="3912870" cy="3030220"/>
            <wp:effectExtent l="0" t="0" r="0" b="0"/>
            <wp:docPr id="4" name="Picture 4" descr="Total Population by county,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tal Population by county, 2019, bar grap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2870" cy="3030220"/>
                    </a:xfrm>
                    <a:prstGeom prst="rect">
                      <a:avLst/>
                    </a:prstGeom>
                    <a:noFill/>
                    <a:ln>
                      <a:noFill/>
                    </a:ln>
                  </pic:spPr>
                </pic:pic>
              </a:graphicData>
            </a:graphic>
          </wp:inline>
        </w:drawing>
      </w:r>
    </w:p>
    <w:p w14:paraId="17598887" w14:textId="77777777" w:rsidR="004D45DD" w:rsidRDefault="004D45DD">
      <w:pPr>
        <w:rPr>
          <w:rFonts w:ascii="Calibri Light" w:hAnsi="Calibri Light"/>
          <w:sz w:val="20"/>
        </w:rPr>
      </w:pPr>
    </w:p>
    <w:p w14:paraId="42862250" w14:textId="77777777" w:rsidR="00E55032" w:rsidRDefault="00E55032">
      <w:pPr>
        <w:rPr>
          <w:rFonts w:ascii="Calibri Light" w:hAnsi="Calibri Light"/>
          <w:sz w:val="20"/>
        </w:rPr>
      </w:pPr>
    </w:p>
    <w:p w14:paraId="2E437670" w14:textId="4C4F5D78" w:rsidR="00E55032" w:rsidRDefault="00E55032" w:rsidP="00E55032">
      <w:pPr>
        <w:jc w:val="center"/>
        <w:rPr>
          <w:rFonts w:ascii="Calibri Light" w:hAnsi="Calibri Light"/>
          <w:sz w:val="20"/>
        </w:rPr>
        <w:sectPr w:rsidR="00E55032">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r w:rsidRPr="00E55032">
        <w:rPr>
          <w:rFonts w:ascii="Calibri Light" w:hAnsi="Calibri Light"/>
          <w:noProof/>
          <w:sz w:val="20"/>
        </w:rPr>
        <w:drawing>
          <wp:inline distT="0" distB="0" distL="0" distR="0" wp14:anchorId="4122A81D" wp14:editId="1D385678">
            <wp:extent cx="3796030" cy="2711450"/>
            <wp:effectExtent l="0" t="0" r="0" b="0"/>
            <wp:docPr id="6" name="Picture 6" descr="Percentage Population Growth for Counties and the state, 2000-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centage Population Growth for Counties and the state, 2000-2019, bar grap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6030" cy="2711450"/>
                    </a:xfrm>
                    <a:prstGeom prst="rect">
                      <a:avLst/>
                    </a:prstGeom>
                    <a:noFill/>
                    <a:ln>
                      <a:noFill/>
                    </a:ln>
                  </pic:spPr>
                </pic:pic>
              </a:graphicData>
            </a:graphic>
          </wp:inline>
        </w:drawing>
      </w:r>
    </w:p>
    <w:p w14:paraId="2E437671" w14:textId="77777777" w:rsidR="004D45DD" w:rsidRDefault="00AF4803">
      <w:pPr>
        <w:pStyle w:val="BodyText"/>
        <w:ind w:left="1087"/>
        <w:rPr>
          <w:rFonts w:ascii="Calibri Light"/>
          <w:sz w:val="20"/>
        </w:rPr>
      </w:pPr>
      <w:r>
        <w:rPr>
          <w:rFonts w:ascii="Calibri Light"/>
          <w:noProof/>
          <w:sz w:val="20"/>
        </w:rPr>
        <w:lastRenderedPageBreak/>
        <w:drawing>
          <wp:inline distT="0" distB="0" distL="0" distR="0" wp14:anchorId="2E4380E8" wp14:editId="7557042D">
            <wp:extent cx="5397992" cy="3193161"/>
            <wp:effectExtent l="0" t="0" r="0" b="0"/>
            <wp:docPr id="7" name="image5.png" descr="Dukes County Projected Population by Year 2010-2040, Compare Versions,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Dukes County Projected Population by Year 2010-2040, Compare Versions, line graph"/>
                    <pic:cNvPicPr/>
                  </pic:nvPicPr>
                  <pic:blipFill>
                    <a:blip r:embed="rId17" cstate="print"/>
                    <a:stretch>
                      <a:fillRect/>
                    </a:stretch>
                  </pic:blipFill>
                  <pic:spPr>
                    <a:xfrm>
                      <a:off x="0" y="0"/>
                      <a:ext cx="5397992" cy="3193161"/>
                    </a:xfrm>
                    <a:prstGeom prst="rect">
                      <a:avLst/>
                    </a:prstGeom>
                  </pic:spPr>
                </pic:pic>
              </a:graphicData>
            </a:graphic>
          </wp:inline>
        </w:drawing>
      </w:r>
    </w:p>
    <w:p w14:paraId="2E437672" w14:textId="77777777" w:rsidR="004D45DD" w:rsidRDefault="00AF4803">
      <w:pPr>
        <w:pStyle w:val="ListParagraph"/>
        <w:numPr>
          <w:ilvl w:val="1"/>
          <w:numId w:val="18"/>
        </w:numPr>
        <w:tabs>
          <w:tab w:val="left" w:pos="941"/>
        </w:tabs>
        <w:spacing w:before="16" w:line="259" w:lineRule="auto"/>
        <w:ind w:right="1030"/>
        <w:rPr>
          <w:rFonts w:ascii="Symbol" w:hAnsi="Symbol"/>
        </w:rPr>
      </w:pPr>
      <w:r>
        <w:t>The</w:t>
      </w:r>
      <w:r>
        <w:rPr>
          <w:spacing w:val="-12"/>
        </w:rPr>
        <w:t xml:space="preserve"> </w:t>
      </w:r>
      <w:r>
        <w:t>Martha’s</w:t>
      </w:r>
      <w:r>
        <w:rPr>
          <w:spacing w:val="-10"/>
        </w:rPr>
        <w:t xml:space="preserve"> </w:t>
      </w:r>
      <w:r>
        <w:t>Vineyard</w:t>
      </w:r>
      <w:r>
        <w:rPr>
          <w:spacing w:val="-10"/>
        </w:rPr>
        <w:t xml:space="preserve"> </w:t>
      </w:r>
      <w:r>
        <w:t>Commission</w:t>
      </w:r>
      <w:r>
        <w:rPr>
          <w:spacing w:val="-10"/>
        </w:rPr>
        <w:t xml:space="preserve"> </w:t>
      </w:r>
      <w:r>
        <w:t>(MVC)</w:t>
      </w:r>
      <w:r>
        <w:rPr>
          <w:spacing w:val="-8"/>
        </w:rPr>
        <w:t xml:space="preserve"> </w:t>
      </w:r>
      <w:r>
        <w:t>has</w:t>
      </w:r>
      <w:r>
        <w:rPr>
          <w:spacing w:val="-10"/>
        </w:rPr>
        <w:t xml:space="preserve"> </w:t>
      </w:r>
      <w:r>
        <w:t>been</w:t>
      </w:r>
      <w:r>
        <w:rPr>
          <w:spacing w:val="-13"/>
        </w:rPr>
        <w:t xml:space="preserve"> </w:t>
      </w:r>
      <w:r>
        <w:t>working</w:t>
      </w:r>
      <w:r>
        <w:rPr>
          <w:spacing w:val="-11"/>
        </w:rPr>
        <w:t xml:space="preserve"> </w:t>
      </w:r>
      <w:r>
        <w:t>with</w:t>
      </w:r>
      <w:r>
        <w:rPr>
          <w:spacing w:val="-11"/>
        </w:rPr>
        <w:t xml:space="preserve"> </w:t>
      </w:r>
      <w:r>
        <w:t>the</w:t>
      </w:r>
      <w:r>
        <w:rPr>
          <w:spacing w:val="-10"/>
        </w:rPr>
        <w:t xml:space="preserve"> </w:t>
      </w:r>
      <w:r>
        <w:t>Massachusetts</w:t>
      </w:r>
      <w:r>
        <w:rPr>
          <w:spacing w:val="-10"/>
        </w:rPr>
        <w:t xml:space="preserve"> </w:t>
      </w:r>
      <w:r>
        <w:t>Department of</w:t>
      </w:r>
      <w:r>
        <w:rPr>
          <w:spacing w:val="-4"/>
        </w:rPr>
        <w:t xml:space="preserve"> </w:t>
      </w:r>
      <w:r>
        <w:t>Transportation</w:t>
      </w:r>
      <w:r>
        <w:rPr>
          <w:spacing w:val="-5"/>
        </w:rPr>
        <w:t xml:space="preserve"> </w:t>
      </w:r>
      <w:r>
        <w:t>(</w:t>
      </w:r>
      <w:proofErr w:type="spellStart"/>
      <w:r>
        <w:t>MassDOT</w:t>
      </w:r>
      <w:proofErr w:type="spellEnd"/>
      <w:r>
        <w:t>)</w:t>
      </w:r>
      <w:r>
        <w:rPr>
          <w:spacing w:val="-2"/>
        </w:rPr>
        <w:t xml:space="preserve"> </w:t>
      </w:r>
      <w:r>
        <w:t>and</w:t>
      </w:r>
      <w:r>
        <w:rPr>
          <w:spacing w:val="-5"/>
        </w:rPr>
        <w:t xml:space="preserve"> </w:t>
      </w:r>
      <w:r>
        <w:t>University</w:t>
      </w:r>
      <w:r>
        <w:rPr>
          <w:spacing w:val="-6"/>
        </w:rPr>
        <w:t xml:space="preserve"> </w:t>
      </w:r>
      <w:r>
        <w:t>of</w:t>
      </w:r>
      <w:r>
        <w:rPr>
          <w:spacing w:val="-7"/>
        </w:rPr>
        <w:t xml:space="preserve"> </w:t>
      </w:r>
      <w:r>
        <w:t>Massachusetts</w:t>
      </w:r>
      <w:r>
        <w:rPr>
          <w:spacing w:val="-6"/>
        </w:rPr>
        <w:t xml:space="preserve"> </w:t>
      </w:r>
      <w:r>
        <w:t>Donahue</w:t>
      </w:r>
      <w:r>
        <w:rPr>
          <w:spacing w:val="-4"/>
        </w:rPr>
        <w:t xml:space="preserve"> </w:t>
      </w:r>
      <w:r>
        <w:t>Institute</w:t>
      </w:r>
      <w:r>
        <w:rPr>
          <w:spacing w:val="-3"/>
        </w:rPr>
        <w:t xml:space="preserve"> </w:t>
      </w:r>
      <w:r>
        <w:t>(UMDI)</w:t>
      </w:r>
      <w:r>
        <w:rPr>
          <w:spacing w:val="-4"/>
        </w:rPr>
        <w:t xml:space="preserve"> </w:t>
      </w:r>
      <w:r>
        <w:t>on</w:t>
      </w:r>
      <w:r>
        <w:rPr>
          <w:spacing w:val="-5"/>
        </w:rPr>
        <w:t xml:space="preserve"> </w:t>
      </w:r>
      <w:r>
        <w:t>fine- tuning population projections to recognize the effects of the second-home economy and tremendous surges of seasonal and visitor populations.</w:t>
      </w:r>
      <w:r>
        <w:rPr>
          <w:spacing w:val="40"/>
        </w:rPr>
        <w:t xml:space="preserve"> </w:t>
      </w:r>
      <w:r>
        <w:t>Estimates suggest growth to 19,000 residents in 2030 and 20,000 by 2040, representing a 15.5% increase over the 2019 census estimate</w:t>
      </w:r>
      <w:r>
        <w:rPr>
          <w:spacing w:val="-5"/>
        </w:rPr>
        <w:t xml:space="preserve"> </w:t>
      </w:r>
      <w:r>
        <w:t>of</w:t>
      </w:r>
      <w:r>
        <w:rPr>
          <w:spacing w:val="-6"/>
        </w:rPr>
        <w:t xml:space="preserve"> </w:t>
      </w:r>
      <w:r>
        <w:t>17,312</w:t>
      </w:r>
      <w:r>
        <w:rPr>
          <w:spacing w:val="-5"/>
        </w:rPr>
        <w:t xml:space="preserve"> </w:t>
      </w:r>
      <w:r>
        <w:t>residents.</w:t>
      </w:r>
      <w:r>
        <w:rPr>
          <w:spacing w:val="40"/>
        </w:rPr>
        <w:t xml:space="preserve"> </w:t>
      </w:r>
      <w:r>
        <w:t>This</w:t>
      </w:r>
      <w:r>
        <w:rPr>
          <w:spacing w:val="-4"/>
        </w:rPr>
        <w:t xml:space="preserve"> </w:t>
      </w:r>
      <w:r>
        <w:t>increase</w:t>
      </w:r>
      <w:r>
        <w:rPr>
          <w:spacing w:val="-3"/>
        </w:rPr>
        <w:t xml:space="preserve"> </w:t>
      </w:r>
      <w:r>
        <w:t>is</w:t>
      </w:r>
      <w:r>
        <w:rPr>
          <w:spacing w:val="-3"/>
        </w:rPr>
        <w:t xml:space="preserve"> </w:t>
      </w:r>
      <w:r>
        <w:t>in</w:t>
      </w:r>
      <w:r>
        <w:rPr>
          <w:spacing w:val="-4"/>
        </w:rPr>
        <w:t xml:space="preserve"> </w:t>
      </w:r>
      <w:r>
        <w:t>line</w:t>
      </w:r>
      <w:r>
        <w:rPr>
          <w:spacing w:val="-5"/>
        </w:rPr>
        <w:t xml:space="preserve"> </w:t>
      </w:r>
      <w:r>
        <w:t>with</w:t>
      </w:r>
      <w:r>
        <w:rPr>
          <w:spacing w:val="-4"/>
        </w:rPr>
        <w:t xml:space="preserve"> </w:t>
      </w:r>
      <w:r>
        <w:t>the</w:t>
      </w:r>
      <w:r>
        <w:rPr>
          <w:spacing w:val="-3"/>
        </w:rPr>
        <w:t xml:space="preserve"> </w:t>
      </w:r>
      <w:r>
        <w:t>growth</w:t>
      </w:r>
      <w:r>
        <w:rPr>
          <w:spacing w:val="-4"/>
        </w:rPr>
        <w:t xml:space="preserve"> </w:t>
      </w:r>
      <w:r>
        <w:t>of</w:t>
      </w:r>
      <w:r>
        <w:rPr>
          <w:spacing w:val="-6"/>
        </w:rPr>
        <w:t xml:space="preserve"> </w:t>
      </w:r>
      <w:r>
        <w:t>16%</w:t>
      </w:r>
      <w:r>
        <w:rPr>
          <w:spacing w:val="-5"/>
        </w:rPr>
        <w:t xml:space="preserve"> </w:t>
      </w:r>
      <w:r>
        <w:t>that</w:t>
      </w:r>
      <w:r>
        <w:rPr>
          <w:spacing w:val="-6"/>
        </w:rPr>
        <w:t xml:space="preserve"> </w:t>
      </w:r>
      <w:r>
        <w:t>occurred</w:t>
      </w:r>
      <w:r>
        <w:rPr>
          <w:spacing w:val="-6"/>
        </w:rPr>
        <w:t xml:space="preserve"> </w:t>
      </w:r>
      <w:r>
        <w:t>during the first 2 decades of the century.</w:t>
      </w:r>
      <w:r>
        <w:rPr>
          <w:spacing w:val="40"/>
        </w:rPr>
        <w:t xml:space="preserve"> </w:t>
      </w:r>
      <w:r>
        <w:t xml:space="preserve">The proposed MVC projections are compared with several versions from </w:t>
      </w:r>
      <w:proofErr w:type="spellStart"/>
      <w:r>
        <w:t>MassDOT</w:t>
      </w:r>
      <w:proofErr w:type="spellEnd"/>
      <w:r>
        <w:t xml:space="preserve"> and UMDI below.</w:t>
      </w:r>
    </w:p>
    <w:p w14:paraId="2E437673" w14:textId="77777777" w:rsidR="004D45DD" w:rsidRDefault="00AF4803">
      <w:pPr>
        <w:pStyle w:val="ListParagraph"/>
        <w:numPr>
          <w:ilvl w:val="1"/>
          <w:numId w:val="18"/>
        </w:numPr>
        <w:tabs>
          <w:tab w:val="left" w:pos="941"/>
        </w:tabs>
        <w:spacing w:line="259" w:lineRule="auto"/>
        <w:ind w:right="1037"/>
        <w:rPr>
          <w:rFonts w:ascii="Symbol" w:hAnsi="Symbol"/>
        </w:rPr>
      </w:pPr>
      <w:r>
        <w:t>Greater resources for infrastructure, services and housing will be required to address the needs of these new residents.</w:t>
      </w:r>
    </w:p>
    <w:p w14:paraId="2E437674" w14:textId="77777777" w:rsidR="004D45DD" w:rsidRDefault="004D45DD">
      <w:pPr>
        <w:pStyle w:val="BodyText"/>
        <w:spacing w:before="4"/>
        <w:rPr>
          <w:sz w:val="19"/>
        </w:rPr>
      </w:pPr>
    </w:p>
    <w:p w14:paraId="2E437675" w14:textId="77777777" w:rsidR="004D45DD" w:rsidRDefault="004D45DD">
      <w:pPr>
        <w:rPr>
          <w:sz w:val="19"/>
        </w:rPr>
        <w:sectPr w:rsidR="004D45DD">
          <w:pgSz w:w="12240" w:h="15840"/>
          <w:pgMar w:top="144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676" w14:textId="77777777" w:rsidR="004D45DD" w:rsidRDefault="00AF4803">
      <w:pPr>
        <w:pStyle w:val="Heading2"/>
        <w:spacing w:before="52"/>
        <w:jc w:val="left"/>
      </w:pPr>
      <w:r>
        <w:rPr>
          <w:color w:val="006FC0"/>
        </w:rPr>
        <w:t>Age</w:t>
      </w:r>
      <w:r>
        <w:rPr>
          <w:color w:val="006FC0"/>
          <w:spacing w:val="-4"/>
        </w:rPr>
        <w:t xml:space="preserve"> </w:t>
      </w:r>
      <w:r>
        <w:rPr>
          <w:color w:val="006FC0"/>
        </w:rPr>
        <w:t>Distribution</w:t>
      </w:r>
      <w:r>
        <w:rPr>
          <w:color w:val="006FC0"/>
          <w:spacing w:val="-1"/>
        </w:rPr>
        <w:t xml:space="preserve"> </w:t>
      </w:r>
      <w:r>
        <w:rPr>
          <w:color w:val="006FC0"/>
        </w:rPr>
        <w:t>–</w:t>
      </w:r>
      <w:r>
        <w:rPr>
          <w:color w:val="006FC0"/>
          <w:spacing w:val="-3"/>
        </w:rPr>
        <w:t xml:space="preserve"> </w:t>
      </w:r>
      <w:r>
        <w:rPr>
          <w:color w:val="006FC0"/>
        </w:rPr>
        <w:t>Significant</w:t>
      </w:r>
      <w:r>
        <w:rPr>
          <w:color w:val="006FC0"/>
          <w:spacing w:val="-3"/>
        </w:rPr>
        <w:t xml:space="preserve"> </w:t>
      </w:r>
      <w:r>
        <w:rPr>
          <w:color w:val="006FC0"/>
        </w:rPr>
        <w:t>gains</w:t>
      </w:r>
      <w:r>
        <w:rPr>
          <w:color w:val="006FC0"/>
          <w:spacing w:val="-4"/>
        </w:rPr>
        <w:t xml:space="preserve"> </w:t>
      </w:r>
      <w:r>
        <w:rPr>
          <w:color w:val="006FC0"/>
        </w:rPr>
        <w:t>in</w:t>
      </w:r>
      <w:r>
        <w:rPr>
          <w:color w:val="006FC0"/>
          <w:spacing w:val="-2"/>
        </w:rPr>
        <w:t xml:space="preserve"> </w:t>
      </w:r>
      <w:r>
        <w:rPr>
          <w:color w:val="006FC0"/>
        </w:rPr>
        <w:t>older</w:t>
      </w:r>
      <w:r>
        <w:rPr>
          <w:color w:val="006FC0"/>
          <w:spacing w:val="-2"/>
        </w:rPr>
        <w:t xml:space="preserve"> adults</w:t>
      </w:r>
    </w:p>
    <w:p w14:paraId="2E437677" w14:textId="77777777" w:rsidR="004D45DD" w:rsidRDefault="00AF4803">
      <w:pPr>
        <w:pStyle w:val="BodyText"/>
        <w:ind w:left="220" w:right="-101"/>
        <w:rPr>
          <w:sz w:val="20"/>
        </w:rPr>
      </w:pPr>
      <w:r>
        <w:rPr>
          <w:noProof/>
          <w:sz w:val="20"/>
        </w:rPr>
        <w:drawing>
          <wp:inline distT="0" distB="0" distL="0" distR="0" wp14:anchorId="2E4380EA" wp14:editId="5ADF99CF">
            <wp:extent cx="4027370" cy="2424223"/>
            <wp:effectExtent l="0" t="0" r="0" b="0"/>
            <wp:docPr id="9" name="image6.png" descr="Change in Age Distribution 2000, 2010, and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Change in Age Distribution 2000, 2010, and 2019, bar graph"/>
                    <pic:cNvPicPr/>
                  </pic:nvPicPr>
                  <pic:blipFill>
                    <a:blip r:embed="rId18" cstate="print"/>
                    <a:stretch>
                      <a:fillRect/>
                    </a:stretch>
                  </pic:blipFill>
                  <pic:spPr>
                    <a:xfrm>
                      <a:off x="0" y="0"/>
                      <a:ext cx="4054388" cy="2440486"/>
                    </a:xfrm>
                    <a:prstGeom prst="rect">
                      <a:avLst/>
                    </a:prstGeom>
                  </pic:spPr>
                </pic:pic>
              </a:graphicData>
            </a:graphic>
          </wp:inline>
        </w:drawing>
      </w:r>
    </w:p>
    <w:p w14:paraId="2E437679" w14:textId="77777777" w:rsidR="004D45DD" w:rsidRDefault="00AF4803">
      <w:pPr>
        <w:spacing w:before="3"/>
        <w:rPr>
          <w:sz w:val="30"/>
        </w:rPr>
      </w:pPr>
      <w:r>
        <w:br w:type="column"/>
      </w:r>
    </w:p>
    <w:p w14:paraId="2E43767A" w14:textId="77777777" w:rsidR="004D45DD" w:rsidRDefault="00AF4803">
      <w:pPr>
        <w:pStyle w:val="ListParagraph"/>
        <w:numPr>
          <w:ilvl w:val="0"/>
          <w:numId w:val="17"/>
        </w:numPr>
        <w:tabs>
          <w:tab w:val="left" w:pos="451"/>
        </w:tabs>
        <w:spacing w:line="259" w:lineRule="auto"/>
        <w:ind w:right="1035" w:firstLine="0"/>
      </w:pPr>
      <w:r>
        <w:t>2019 census figures suggest relatively stable population numbers for those under age 35 between 2000 and 2019, except for a modest increase in those 18 to 24.</w:t>
      </w:r>
    </w:p>
    <w:p w14:paraId="2E43767B" w14:textId="77777777" w:rsidR="004D45DD" w:rsidRDefault="00AF4803">
      <w:pPr>
        <w:pStyle w:val="ListParagraph"/>
        <w:numPr>
          <w:ilvl w:val="0"/>
          <w:numId w:val="17"/>
        </w:numPr>
        <w:tabs>
          <w:tab w:val="left" w:pos="451"/>
        </w:tabs>
        <w:spacing w:line="259" w:lineRule="auto"/>
        <w:ind w:right="1034" w:firstLine="0"/>
      </w:pPr>
      <w:r>
        <w:t>Younger middle-age residents decreased in number</w:t>
      </w:r>
      <w:r>
        <w:rPr>
          <w:spacing w:val="-11"/>
        </w:rPr>
        <w:t xml:space="preserve"> </w:t>
      </w:r>
      <w:r>
        <w:t>over</w:t>
      </w:r>
      <w:r>
        <w:rPr>
          <w:spacing w:val="-11"/>
        </w:rPr>
        <w:t xml:space="preserve"> </w:t>
      </w:r>
      <w:r>
        <w:t>these</w:t>
      </w:r>
      <w:r>
        <w:rPr>
          <w:spacing w:val="-11"/>
        </w:rPr>
        <w:t xml:space="preserve"> </w:t>
      </w:r>
      <w:r>
        <w:t>decades with significant</w:t>
      </w:r>
      <w:r>
        <w:rPr>
          <w:spacing w:val="-2"/>
        </w:rPr>
        <w:t xml:space="preserve"> </w:t>
      </w:r>
      <w:r>
        <w:t xml:space="preserve">increases in residents 65 years of age and older driven by Baby </w:t>
      </w:r>
      <w:proofErr w:type="gramStart"/>
      <w:r>
        <w:t>Boomers,</w:t>
      </w:r>
      <w:r>
        <w:rPr>
          <w:spacing w:val="60"/>
          <w:w w:val="150"/>
        </w:rPr>
        <w:t xml:space="preserve">  </w:t>
      </w:r>
      <w:r>
        <w:t>retirees</w:t>
      </w:r>
      <w:proofErr w:type="gramEnd"/>
      <w:r>
        <w:t>,</w:t>
      </w:r>
      <w:r>
        <w:rPr>
          <w:spacing w:val="61"/>
          <w:w w:val="150"/>
        </w:rPr>
        <w:t xml:space="preserve">  </w:t>
      </w:r>
      <w:r>
        <w:rPr>
          <w:spacing w:val="-5"/>
        </w:rPr>
        <w:t>and</w:t>
      </w:r>
    </w:p>
    <w:p w14:paraId="563A120F" w14:textId="77777777" w:rsidR="009C1E1F" w:rsidRDefault="009C1E1F" w:rsidP="009C1E1F">
      <w:pPr>
        <w:pStyle w:val="BodyText"/>
        <w:numPr>
          <w:ilvl w:val="0"/>
          <w:numId w:val="17"/>
        </w:numPr>
        <w:spacing w:before="36"/>
      </w:pPr>
      <w:r>
        <w:t>second-home</w:t>
      </w:r>
      <w:r>
        <w:rPr>
          <w:spacing w:val="-11"/>
        </w:rPr>
        <w:t xml:space="preserve"> </w:t>
      </w:r>
      <w:r>
        <w:rPr>
          <w:spacing w:val="-2"/>
        </w:rPr>
        <w:t>owners.</w:t>
      </w:r>
    </w:p>
    <w:p w14:paraId="2E43767C" w14:textId="77777777" w:rsidR="004D45DD" w:rsidRDefault="004D45DD">
      <w:pPr>
        <w:spacing w:line="259" w:lineRule="auto"/>
        <w:jc w:val="both"/>
        <w:sectPr w:rsidR="004D45DD" w:rsidSect="009C1E1F">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num="2" w:space="1260" w:equalWidth="0">
            <w:col w:w="6931" w:space="40"/>
            <w:col w:w="3649"/>
          </w:cols>
        </w:sectPr>
      </w:pPr>
    </w:p>
    <w:p w14:paraId="2E43767D" w14:textId="77777777" w:rsidR="004D45DD" w:rsidRDefault="004D45DD">
      <w:pPr>
        <w:pStyle w:val="BodyText"/>
        <w:rPr>
          <w:sz w:val="20"/>
        </w:rPr>
      </w:pPr>
    </w:p>
    <w:p w14:paraId="2E43767E" w14:textId="77777777" w:rsidR="004D45DD" w:rsidRDefault="004D45DD">
      <w:pPr>
        <w:pStyle w:val="BodyText"/>
        <w:spacing w:before="7"/>
        <w:rPr>
          <w:sz w:val="15"/>
        </w:rPr>
      </w:pPr>
    </w:p>
    <w:p w14:paraId="2E437680" w14:textId="77777777" w:rsidR="004D45DD" w:rsidRDefault="004D45DD">
      <w:pPr>
        <w:rPr>
          <w:rFonts w:ascii="Calibri Light" w:hAnsi="Calibri Light"/>
          <w:sz w:val="20"/>
        </w:rPr>
        <w:sectPr w:rsidR="004D45DD">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681" w14:textId="77777777" w:rsidR="004D45DD" w:rsidRDefault="00A8392F" w:rsidP="00F91CA6">
      <w:pPr>
        <w:pStyle w:val="ListParagraph"/>
        <w:numPr>
          <w:ilvl w:val="1"/>
          <w:numId w:val="17"/>
        </w:numPr>
        <w:tabs>
          <w:tab w:val="left" w:pos="5940"/>
        </w:tabs>
        <w:spacing w:before="80" w:line="259" w:lineRule="auto"/>
        <w:ind w:left="5670" w:right="1034" w:firstLine="0"/>
      </w:pPr>
      <w:r>
        <w:lastRenderedPageBreak/>
        <w:pict w14:anchorId="2E4380EC">
          <v:group id="docshapegroup121" o:spid="_x0000_s2103" alt="Percentage of Population 65+ Years by Town, 2019, bar graph" style="position:absolute;left:0;text-align:left;margin-left:71.65pt;margin-top:9.8pt;width:264.55pt;height:167.1pt;z-index:15758336;mso-position-horizontal-relative:page" coordorigin="1433,196" coordsize="5991,3675">
            <v:shape id="docshape122" o:spid="_x0000_s2140" style="position:absolute;left:2184;top:1887;width:962;height:761" coordorigin="2185,1887" coordsize="962,761" o:spt="100" adj="0,,0" path="m2185,2648r246,m2654,2648r492,m2185,2396r246,m2654,2396r492,m2185,2142r246,m2654,2142r492,m2185,1887r961,e" filled="f" strokecolor="#d9d9d9">
              <v:stroke joinstyle="round"/>
              <v:formulas/>
              <v:path arrowok="t" o:connecttype="segments"/>
            </v:shape>
            <v:rect id="docshape123" o:spid="_x0000_s2139" style="position:absolute;left:2431;top:1918;width:224;height:984" fillcolor="#4471c4" stroked="f"/>
            <v:shape id="docshape124" o:spid="_x0000_s2138" style="position:absolute;left:3369;top:2141;width:492;height:507" coordorigin="3370,2142" coordsize="492,507" o:spt="100" adj="0,,0" path="m3370,2648r492,m3370,2396r492,m3370,2142r492,e" filled="f" strokecolor="#d9d9d9">
              <v:stroke joinstyle="round"/>
              <v:formulas/>
              <v:path arrowok="t" o:connecttype="segments"/>
            </v:shape>
            <v:shape id="docshape125" o:spid="_x0000_s2137" style="position:absolute;left:3369;top:1885;width:1210;height:8" coordorigin="3370,1886" coordsize="1210,8" o:spt="100" adj="0,,0" path="m3370,1893r1209,m3370,1886r1209,e" filled="f" strokecolor="#d9d9d9" strokeweight=".04764mm">
              <v:stroke joinstyle="round"/>
              <v:formulas/>
              <v:path arrowok="t" o:connecttype="segments"/>
            </v:shape>
            <v:rect id="docshape126" o:spid="_x0000_s2136" style="position:absolute;left:3146;top:1872;width:224;height:1030" fillcolor="#4471c4" stroked="f"/>
            <v:shape id="docshape127" o:spid="_x0000_s2135" style="position:absolute;left:4087;top:2141;width:492;height:507" coordorigin="4087,2142" coordsize="492,507" o:spt="100" adj="0,,0" path="m4087,2648r492,m4087,2396r492,m4087,2142r492,e" filled="f" strokecolor="#d9d9d9">
              <v:stroke joinstyle="round"/>
              <v:formulas/>
              <v:path arrowok="t" o:connecttype="segments"/>
            </v:shape>
            <v:rect id="docshape128" o:spid="_x0000_s2134" style="position:absolute;left:3861;top:1891;width:226;height:1011" fillcolor="#4471c4" stroked="f"/>
            <v:shape id="docshape129" o:spid="_x0000_s2133" style="position:absolute;left:4802;top:2141;width:492;height:507" coordorigin="4802,2142" coordsize="492,507" o:spt="100" adj="0,,0" path="m4802,2648r492,m4802,2396r492,m4802,2142r492,e" filled="f" strokecolor="#d9d9d9">
              <v:stroke joinstyle="round"/>
              <v:formulas/>
              <v:path arrowok="t" o:connecttype="segments"/>
            </v:shape>
            <v:shape id="docshape130" o:spid="_x0000_s2132" style="position:absolute;left:4802;top:1885;width:492;height:8" coordorigin="4802,1886" coordsize="492,8" o:spt="100" adj="0,,0" path="m4802,1893r492,m4802,1886r492,e" filled="f" strokecolor="#d9d9d9" strokeweight=".04764mm">
              <v:stroke joinstyle="round"/>
              <v:formulas/>
              <v:path arrowok="t" o:connecttype="segments"/>
            </v:shape>
            <v:shape id="docshape131" o:spid="_x0000_s2131" style="position:absolute;left:2184;top:1126;width:4541;height:507" coordorigin="2185,1126" coordsize="4541,507" o:spt="100" adj="0,,0" path="m2185,1633r2394,m4802,1633r1923,m2185,1381r2394,m4802,1381r1923,m2185,1126r2394,e" filled="f" strokecolor="#d9d9d9">
              <v:stroke joinstyle="round"/>
              <v:formulas/>
              <v:path arrowok="t" o:connecttype="segments"/>
            </v:shape>
            <v:rect id="docshape132" o:spid="_x0000_s2130" style="position:absolute;left:4579;top:1039;width:224;height:1863" fillcolor="#4471c4" stroked="f"/>
            <v:shape id="docshape133" o:spid="_x0000_s2129" style="position:absolute;left:5517;top:2141;width:492;height:507" coordorigin="5518,2142" coordsize="492,507" o:spt="100" adj="0,,0" path="m5518,2648r492,m5518,2396r492,m5518,2142r492,e" filled="f" strokecolor="#d9d9d9">
              <v:stroke joinstyle="round"/>
              <v:formulas/>
              <v:path arrowok="t" o:connecttype="segments"/>
            </v:shape>
            <v:shape id="docshape134" o:spid="_x0000_s2128" style="position:absolute;left:5517;top:1885;width:492;height:8" coordorigin="5518,1886" coordsize="492,8" o:spt="100" adj="0,,0" path="m5518,1893r492,m5518,1886r492,e" filled="f" strokecolor="#d9d9d9" strokeweight=".04764mm">
              <v:stroke joinstyle="round"/>
              <v:formulas/>
              <v:path arrowok="t" o:connecttype="segments"/>
            </v:shape>
            <v:rect id="docshape135" o:spid="_x0000_s2127" style="position:absolute;left:5294;top:1750;width:224;height:1152" fillcolor="#4471c4" stroked="f"/>
            <v:shape id="docshape136" o:spid="_x0000_s2126" style="position:absolute;left:6235;top:2141;width:490;height:507" coordorigin="6235,2142" coordsize="490,507" o:spt="100" adj="0,,0" path="m6235,2648r490,m6235,2396r490,m6235,2142r490,e" filled="f" strokecolor="#d9d9d9">
              <v:stroke joinstyle="round"/>
              <v:formulas/>
              <v:path arrowok="t" o:connecttype="segments"/>
            </v:shape>
            <v:shape id="docshape137" o:spid="_x0000_s2125" style="position:absolute;left:6235;top:1885;width:490;height:8" coordorigin="6235,1886" coordsize="490,8" o:spt="100" adj="0,,0" path="m6235,1893r490,m6235,1886r490,e" filled="f" strokecolor="#d9d9d9" strokeweight=".04764mm">
              <v:stroke joinstyle="round"/>
              <v:formulas/>
              <v:path arrowok="t" o:connecttype="segments"/>
            </v:shape>
            <v:rect id="docshape138" o:spid="_x0000_s2124" style="position:absolute;left:6009;top:1836;width:226;height:1066" fillcolor="#4471c4" stroked="f"/>
            <v:shape id="docshape139" o:spid="_x0000_s2123" style="position:absolute;left:6950;top:2141;width:246;height:507" coordorigin="6950,2142" coordsize="246,507" o:spt="100" adj="0,,0" path="m6950,2648r246,m6950,2396r246,m6950,2142r246,e" filled="f" strokecolor="#d9d9d9">
              <v:stroke joinstyle="round"/>
              <v:formulas/>
              <v:path arrowok="t" o:connecttype="segments"/>
            </v:shape>
            <v:shape id="docshape140" o:spid="_x0000_s2122" style="position:absolute;left:6950;top:1885;width:246;height:8" coordorigin="6950,1886" coordsize="246,8" o:spt="100" adj="0,,0" path="m6950,1893r246,m6950,1886r246,e" filled="f" strokecolor="#d9d9d9" strokeweight=".04764mm">
              <v:stroke joinstyle="round"/>
              <v:formulas/>
              <v:path arrowok="t" o:connecttype="segments"/>
            </v:shape>
            <v:shape id="docshape141" o:spid="_x0000_s2121" style="position:absolute;left:6950;top:1380;width:246;height:252" coordorigin="6950,1381" coordsize="246,252" o:spt="100" adj="0,,0" path="m6950,1633r246,m6950,1381r246,e" filled="f" strokecolor="#d9d9d9">
              <v:stroke joinstyle="round"/>
              <v:formulas/>
              <v:path arrowok="t" o:connecttype="segments"/>
            </v:shape>
            <v:rect id="docshape142" o:spid="_x0000_s2120" style="position:absolute;left:6724;top:1258;width:226;height:1644" fillcolor="#4471c4" stroked="f"/>
            <v:line id="_x0000_s2119" style="position:absolute" from="2185,2902" to="7196,2902" strokecolor="#d9d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3" o:spid="_x0000_s2118" type="#_x0000_t75" style="position:absolute;left:1984;top:3098;width:592;height:588">
              <v:imagedata r:id="rId19" o:title=""/>
            </v:shape>
            <v:shape id="docshape144" o:spid="_x0000_s2117" type="#_x0000_t75" style="position:absolute;left:2788;top:3085;width:510;height:486">
              <v:imagedata r:id="rId20" o:title=""/>
            </v:shape>
            <v:shape id="docshape145" o:spid="_x0000_s2116" type="#_x0000_t75" style="position:absolute;left:3387;top:3096;width:620;height:590">
              <v:imagedata r:id="rId21" o:title=""/>
            </v:shape>
            <v:shape id="docshape146" o:spid="_x0000_s2115" type="#_x0000_t75" style="position:absolute;left:4252;top:3062;width:470;height:476">
              <v:imagedata r:id="rId22" o:title=""/>
            </v:shape>
            <v:shape id="docshape147" o:spid="_x0000_s2114" type="#_x0000_t75" style="position:absolute;left:5710;top:3083;width:446;height:404">
              <v:imagedata r:id="rId23" o:title=""/>
            </v:shape>
            <v:shape id="docshape148" o:spid="_x0000_s2113" type="#_x0000_t75" style="position:absolute;left:4869;top:3090;width:566;height:548">
              <v:imagedata r:id="rId24" o:title=""/>
            </v:shape>
            <v:shape id="docshape149" o:spid="_x0000_s2112" type="#_x0000_t75" style="position:absolute;left:6254;top:3080;width:619;height:581">
              <v:imagedata r:id="rId25" o:title=""/>
            </v:shape>
            <v:rect id="docshape150" o:spid="_x0000_s2111" style="position:absolute;left:1440;top:203;width:5976;height:3660" filled="f" strokecolor="#d9d9d9"/>
            <v:shapetype id="_x0000_t202" coordsize="21600,21600" o:spt="202" path="m,l,21600r21600,l21600,xe">
              <v:stroke joinstyle="miter"/>
              <v:path gradientshapeok="t" o:connecttype="rect"/>
            </v:shapetype>
            <v:shape id="docshape151" o:spid="_x0000_s2110" type="#_x0000_t202" style="position:absolute;left:1570;top:788;width:470;height:2210" filled="f" stroked="f">
              <v:textbox inset="0,0,0,0">
                <w:txbxContent>
                  <w:p w14:paraId="2E438241" w14:textId="77777777" w:rsidR="004D45DD" w:rsidRDefault="00AF4803">
                    <w:pPr>
                      <w:spacing w:line="183" w:lineRule="exact"/>
                      <w:rPr>
                        <w:sz w:val="18"/>
                      </w:rPr>
                    </w:pPr>
                    <w:r>
                      <w:rPr>
                        <w:color w:val="585858"/>
                        <w:spacing w:val="-2"/>
                        <w:sz w:val="18"/>
                      </w:rPr>
                      <w:t>40.0%</w:t>
                    </w:r>
                  </w:p>
                  <w:p w14:paraId="2E438242" w14:textId="77777777" w:rsidR="004D45DD" w:rsidRDefault="00AF4803">
                    <w:pPr>
                      <w:spacing w:before="33"/>
                      <w:rPr>
                        <w:sz w:val="18"/>
                      </w:rPr>
                    </w:pPr>
                    <w:r>
                      <w:rPr>
                        <w:color w:val="585858"/>
                        <w:spacing w:val="-2"/>
                        <w:sz w:val="18"/>
                      </w:rPr>
                      <w:t>35.0%</w:t>
                    </w:r>
                  </w:p>
                  <w:p w14:paraId="2E438243" w14:textId="77777777" w:rsidR="004D45DD" w:rsidRDefault="00AF4803">
                    <w:pPr>
                      <w:spacing w:before="35"/>
                      <w:rPr>
                        <w:sz w:val="18"/>
                      </w:rPr>
                    </w:pPr>
                    <w:r>
                      <w:rPr>
                        <w:color w:val="585858"/>
                        <w:spacing w:val="-2"/>
                        <w:sz w:val="18"/>
                      </w:rPr>
                      <w:t>30.0%</w:t>
                    </w:r>
                  </w:p>
                  <w:p w14:paraId="2E438244" w14:textId="77777777" w:rsidR="004D45DD" w:rsidRDefault="00AF4803">
                    <w:pPr>
                      <w:spacing w:before="34"/>
                      <w:rPr>
                        <w:sz w:val="18"/>
                      </w:rPr>
                    </w:pPr>
                    <w:r>
                      <w:rPr>
                        <w:color w:val="585858"/>
                        <w:spacing w:val="-2"/>
                        <w:sz w:val="18"/>
                      </w:rPr>
                      <w:t>25.0%</w:t>
                    </w:r>
                  </w:p>
                  <w:p w14:paraId="2E438245" w14:textId="77777777" w:rsidR="004D45DD" w:rsidRDefault="00AF4803">
                    <w:pPr>
                      <w:spacing w:before="34"/>
                      <w:rPr>
                        <w:sz w:val="18"/>
                      </w:rPr>
                    </w:pPr>
                    <w:r>
                      <w:rPr>
                        <w:color w:val="585858"/>
                        <w:spacing w:val="-2"/>
                        <w:sz w:val="18"/>
                      </w:rPr>
                      <w:t>20.0%</w:t>
                    </w:r>
                  </w:p>
                  <w:p w14:paraId="2E438246" w14:textId="77777777" w:rsidR="004D45DD" w:rsidRDefault="00AF4803">
                    <w:pPr>
                      <w:spacing w:before="34"/>
                      <w:rPr>
                        <w:sz w:val="18"/>
                      </w:rPr>
                    </w:pPr>
                    <w:r>
                      <w:rPr>
                        <w:color w:val="585858"/>
                        <w:spacing w:val="-2"/>
                        <w:sz w:val="18"/>
                      </w:rPr>
                      <w:t>15.0%</w:t>
                    </w:r>
                  </w:p>
                  <w:p w14:paraId="2E438247" w14:textId="77777777" w:rsidR="004D45DD" w:rsidRDefault="00AF4803">
                    <w:pPr>
                      <w:spacing w:before="34"/>
                      <w:rPr>
                        <w:sz w:val="18"/>
                      </w:rPr>
                    </w:pPr>
                    <w:r>
                      <w:rPr>
                        <w:color w:val="585858"/>
                        <w:spacing w:val="-2"/>
                        <w:sz w:val="18"/>
                      </w:rPr>
                      <w:t>10.0%</w:t>
                    </w:r>
                  </w:p>
                  <w:p w14:paraId="2E438248" w14:textId="77777777" w:rsidR="004D45DD" w:rsidRDefault="00AF4803">
                    <w:pPr>
                      <w:spacing w:before="34"/>
                      <w:ind w:left="91"/>
                      <w:rPr>
                        <w:sz w:val="18"/>
                      </w:rPr>
                    </w:pPr>
                    <w:r>
                      <w:rPr>
                        <w:color w:val="585858"/>
                        <w:spacing w:val="-4"/>
                        <w:sz w:val="18"/>
                      </w:rPr>
                      <w:t>5.0%</w:t>
                    </w:r>
                  </w:p>
                  <w:p w14:paraId="2E438249" w14:textId="77777777" w:rsidR="004D45DD" w:rsidRDefault="00AF4803">
                    <w:pPr>
                      <w:spacing w:before="34" w:line="216" w:lineRule="exact"/>
                      <w:ind w:left="91"/>
                      <w:rPr>
                        <w:sz w:val="18"/>
                      </w:rPr>
                    </w:pPr>
                    <w:r>
                      <w:rPr>
                        <w:color w:val="585858"/>
                        <w:spacing w:val="-4"/>
                        <w:sz w:val="18"/>
                      </w:rPr>
                      <w:t>0.0%</w:t>
                    </w:r>
                  </w:p>
                </w:txbxContent>
              </v:textbox>
            </v:shape>
            <v:shape id="docshape152" o:spid="_x0000_s2109" type="#_x0000_t202" style="position:absolute;left:2110;top:397;width:5106;height:767" filled="f" stroked="f">
              <v:textbox inset="0,0,0,0">
                <w:txbxContent>
                  <w:p w14:paraId="2E43824A" w14:textId="77777777" w:rsidR="004D45DD" w:rsidRDefault="00AF4803">
                    <w:pPr>
                      <w:spacing w:line="225" w:lineRule="exact"/>
                      <w:rPr>
                        <w:b/>
                      </w:rPr>
                    </w:pPr>
                    <w:r>
                      <w:rPr>
                        <w:b/>
                        <w:color w:val="585858"/>
                      </w:rPr>
                      <w:t>Percentage</w:t>
                    </w:r>
                    <w:r>
                      <w:rPr>
                        <w:b/>
                        <w:color w:val="585858"/>
                        <w:spacing w:val="-6"/>
                      </w:rPr>
                      <w:t xml:space="preserve"> </w:t>
                    </w:r>
                    <w:r>
                      <w:rPr>
                        <w:b/>
                        <w:color w:val="585858"/>
                      </w:rPr>
                      <w:t>of</w:t>
                    </w:r>
                    <w:r>
                      <w:rPr>
                        <w:b/>
                        <w:color w:val="585858"/>
                        <w:spacing w:val="-5"/>
                      </w:rPr>
                      <w:t xml:space="preserve"> </w:t>
                    </w:r>
                    <w:r>
                      <w:rPr>
                        <w:b/>
                        <w:color w:val="585858"/>
                      </w:rPr>
                      <w:t>Population</w:t>
                    </w:r>
                    <w:r>
                      <w:rPr>
                        <w:b/>
                        <w:color w:val="585858"/>
                        <w:spacing w:val="-6"/>
                      </w:rPr>
                      <w:t xml:space="preserve"> </w:t>
                    </w:r>
                    <w:r>
                      <w:rPr>
                        <w:b/>
                        <w:color w:val="585858"/>
                      </w:rPr>
                      <w:t>65+</w:t>
                    </w:r>
                    <w:r>
                      <w:rPr>
                        <w:b/>
                        <w:color w:val="585858"/>
                        <w:spacing w:val="-5"/>
                      </w:rPr>
                      <w:t xml:space="preserve"> </w:t>
                    </w:r>
                    <w:r>
                      <w:rPr>
                        <w:b/>
                        <w:color w:val="585858"/>
                      </w:rPr>
                      <w:t>Years</w:t>
                    </w:r>
                    <w:r>
                      <w:rPr>
                        <w:b/>
                        <w:color w:val="585858"/>
                        <w:spacing w:val="-5"/>
                      </w:rPr>
                      <w:t xml:space="preserve"> </w:t>
                    </w:r>
                    <w:r>
                      <w:rPr>
                        <w:b/>
                        <w:color w:val="585858"/>
                      </w:rPr>
                      <w:t>by</w:t>
                    </w:r>
                    <w:r>
                      <w:rPr>
                        <w:b/>
                        <w:color w:val="585858"/>
                        <w:spacing w:val="-5"/>
                      </w:rPr>
                      <w:t xml:space="preserve"> </w:t>
                    </w:r>
                    <w:r>
                      <w:rPr>
                        <w:b/>
                        <w:color w:val="585858"/>
                      </w:rPr>
                      <w:t>Town,</w:t>
                    </w:r>
                    <w:r>
                      <w:rPr>
                        <w:b/>
                        <w:color w:val="585858"/>
                        <w:spacing w:val="-6"/>
                      </w:rPr>
                      <w:t xml:space="preserve"> </w:t>
                    </w:r>
                    <w:r>
                      <w:rPr>
                        <w:b/>
                        <w:color w:val="585858"/>
                        <w:spacing w:val="-4"/>
                      </w:rPr>
                      <w:t>2019</w:t>
                    </w:r>
                  </w:p>
                  <w:p w14:paraId="2E43824B" w14:textId="77777777" w:rsidR="004D45DD" w:rsidRDefault="00AF4803">
                    <w:pPr>
                      <w:tabs>
                        <w:tab w:val="left" w:pos="2280"/>
                        <w:tab w:val="left" w:pos="5011"/>
                      </w:tabs>
                      <w:spacing w:before="107" w:line="219" w:lineRule="exact"/>
                      <w:ind w:right="18"/>
                      <w:jc w:val="right"/>
                      <w:rPr>
                        <w:sz w:val="18"/>
                      </w:rPr>
                    </w:pPr>
                    <w:r>
                      <w:rPr>
                        <w:color w:val="404040"/>
                        <w:sz w:val="18"/>
                        <w:u w:val="single" w:color="D9D9D9"/>
                      </w:rPr>
                      <w:tab/>
                    </w:r>
                    <w:r>
                      <w:rPr>
                        <w:color w:val="404040"/>
                        <w:spacing w:val="-2"/>
                        <w:sz w:val="18"/>
                        <w:u w:val="single" w:color="D9D9D9"/>
                      </w:rPr>
                      <w:t>36.7%</w:t>
                    </w:r>
                    <w:r>
                      <w:rPr>
                        <w:color w:val="404040"/>
                        <w:sz w:val="18"/>
                        <w:u w:val="single" w:color="D9D9D9"/>
                      </w:rPr>
                      <w:tab/>
                    </w:r>
                  </w:p>
                  <w:p w14:paraId="2E43824C" w14:textId="77777777" w:rsidR="004D45DD" w:rsidRDefault="00AF4803">
                    <w:pPr>
                      <w:tabs>
                        <w:tab w:val="left" w:pos="1810"/>
                      </w:tabs>
                      <w:spacing w:line="216" w:lineRule="exact"/>
                      <w:ind w:right="18"/>
                      <w:jc w:val="right"/>
                      <w:rPr>
                        <w:sz w:val="18"/>
                      </w:rPr>
                    </w:pPr>
                    <w:r>
                      <w:rPr>
                        <w:color w:val="404040"/>
                        <w:sz w:val="18"/>
                        <w:u w:val="single" w:color="D9D9D9"/>
                      </w:rPr>
                      <w:tab/>
                    </w:r>
                    <w:r>
                      <w:rPr>
                        <w:color w:val="404040"/>
                        <w:spacing w:val="-2"/>
                        <w:sz w:val="18"/>
                        <w:u w:val="single" w:color="D9D9D9"/>
                      </w:rPr>
                      <w:t>32.4%</w:t>
                    </w:r>
                    <w:r>
                      <w:rPr>
                        <w:color w:val="404040"/>
                        <w:spacing w:val="40"/>
                        <w:sz w:val="18"/>
                        <w:u w:val="single" w:color="D9D9D9"/>
                      </w:rPr>
                      <w:t xml:space="preserve"> </w:t>
                    </w:r>
                  </w:p>
                </w:txbxContent>
              </v:textbox>
            </v:shape>
            <v:shape id="docshape153" o:spid="_x0000_s2108" type="#_x0000_t202" style="position:absolute;left:5181;top:1476;width:468;height:180" filled="f" stroked="f">
              <v:textbox inset="0,0,0,0">
                <w:txbxContent>
                  <w:p w14:paraId="2E43824D" w14:textId="77777777" w:rsidR="004D45DD" w:rsidRDefault="00AF4803">
                    <w:pPr>
                      <w:spacing w:line="180" w:lineRule="exact"/>
                      <w:rPr>
                        <w:sz w:val="18"/>
                      </w:rPr>
                    </w:pPr>
                    <w:r>
                      <w:rPr>
                        <w:color w:val="404040"/>
                        <w:spacing w:val="-2"/>
                        <w:sz w:val="18"/>
                      </w:rPr>
                      <w:t>22.7%</w:t>
                    </w:r>
                  </w:p>
                </w:txbxContent>
              </v:textbox>
            </v:shape>
            <v:shape id="docshape154" o:spid="_x0000_s2107" type="#_x0000_t202" style="position:absolute;left:2317;top:1644;width:468;height:180" filled="f" stroked="f">
              <v:textbox inset="0,0,0,0">
                <w:txbxContent>
                  <w:p w14:paraId="2E43824E" w14:textId="77777777" w:rsidR="004D45DD" w:rsidRDefault="00AF4803">
                    <w:pPr>
                      <w:spacing w:line="180" w:lineRule="exact"/>
                      <w:rPr>
                        <w:sz w:val="18"/>
                      </w:rPr>
                    </w:pPr>
                    <w:r>
                      <w:rPr>
                        <w:color w:val="404040"/>
                        <w:spacing w:val="-2"/>
                        <w:sz w:val="18"/>
                      </w:rPr>
                      <w:t>19.4%</w:t>
                    </w:r>
                  </w:p>
                </w:txbxContent>
              </v:textbox>
            </v:shape>
            <v:shape id="docshape155" o:spid="_x0000_s2106" type="#_x0000_t202" style="position:absolute;left:3033;top:1598;width:468;height:180" filled="f" stroked="f">
              <v:textbox inset="0,0,0,0">
                <w:txbxContent>
                  <w:p w14:paraId="2E43824F" w14:textId="77777777" w:rsidR="004D45DD" w:rsidRDefault="00AF4803">
                    <w:pPr>
                      <w:spacing w:line="180" w:lineRule="exact"/>
                      <w:rPr>
                        <w:sz w:val="18"/>
                      </w:rPr>
                    </w:pPr>
                    <w:r>
                      <w:rPr>
                        <w:color w:val="404040"/>
                        <w:spacing w:val="-2"/>
                        <w:sz w:val="18"/>
                      </w:rPr>
                      <w:t>20.3%</w:t>
                    </w:r>
                  </w:p>
                </w:txbxContent>
              </v:textbox>
            </v:shape>
            <v:shape id="docshape156" o:spid="_x0000_s2105" type="#_x0000_t202" style="position:absolute;left:3749;top:1618;width:468;height:180" filled="f" stroked="f">
              <v:textbox inset="0,0,0,0">
                <w:txbxContent>
                  <w:p w14:paraId="2E438250" w14:textId="77777777" w:rsidR="004D45DD" w:rsidRDefault="00AF4803">
                    <w:pPr>
                      <w:spacing w:line="180" w:lineRule="exact"/>
                      <w:rPr>
                        <w:sz w:val="18"/>
                      </w:rPr>
                    </w:pPr>
                    <w:r>
                      <w:rPr>
                        <w:color w:val="404040"/>
                        <w:spacing w:val="-2"/>
                        <w:sz w:val="18"/>
                      </w:rPr>
                      <w:t>19.9%</w:t>
                    </w:r>
                  </w:p>
                </w:txbxContent>
              </v:textbox>
            </v:shape>
            <v:shape id="docshape157" o:spid="_x0000_s2104" type="#_x0000_t202" style="position:absolute;left:5897;top:1562;width:468;height:180" filled="f" stroked="f">
              <v:textbox inset="0,0,0,0">
                <w:txbxContent>
                  <w:p w14:paraId="2E438251" w14:textId="77777777" w:rsidR="004D45DD" w:rsidRDefault="00AF4803">
                    <w:pPr>
                      <w:spacing w:line="180" w:lineRule="exact"/>
                      <w:rPr>
                        <w:sz w:val="18"/>
                      </w:rPr>
                    </w:pPr>
                    <w:r>
                      <w:rPr>
                        <w:color w:val="404040"/>
                        <w:spacing w:val="-2"/>
                        <w:sz w:val="18"/>
                      </w:rPr>
                      <w:t>21.0%</w:t>
                    </w:r>
                  </w:p>
                </w:txbxContent>
              </v:textbox>
            </v:shape>
            <w10:wrap anchorx="page"/>
          </v:group>
        </w:pict>
      </w:r>
      <w:r w:rsidR="00AF4803">
        <w:t>Those 65 years and older comprised about 20% of each town’s</w:t>
      </w:r>
      <w:r w:rsidR="00AF4803">
        <w:rPr>
          <w:spacing w:val="-13"/>
        </w:rPr>
        <w:t xml:space="preserve"> </w:t>
      </w:r>
      <w:r w:rsidR="00AF4803">
        <w:t>population</w:t>
      </w:r>
      <w:r w:rsidR="00AF4803">
        <w:rPr>
          <w:spacing w:val="-12"/>
        </w:rPr>
        <w:t xml:space="preserve"> </w:t>
      </w:r>
      <w:r w:rsidR="00AF4803">
        <w:t>with</w:t>
      </w:r>
      <w:r w:rsidR="00AF4803">
        <w:rPr>
          <w:spacing w:val="-13"/>
        </w:rPr>
        <w:t xml:space="preserve"> </w:t>
      </w:r>
      <w:proofErr w:type="spellStart"/>
      <w:r w:rsidR="00AF4803">
        <w:t>Gosnold</w:t>
      </w:r>
      <w:proofErr w:type="spellEnd"/>
      <w:r w:rsidR="00AF4803">
        <w:rPr>
          <w:spacing w:val="-12"/>
        </w:rPr>
        <w:t xml:space="preserve"> </w:t>
      </w:r>
      <w:r w:rsidR="00AF4803">
        <w:t>and West Tisbury above 30% compared to 23.3% Island-wide.</w:t>
      </w:r>
    </w:p>
    <w:p w14:paraId="2E437682" w14:textId="77777777" w:rsidR="004D45DD" w:rsidRDefault="00AF4803" w:rsidP="00F91CA6">
      <w:pPr>
        <w:pStyle w:val="ListParagraph"/>
        <w:numPr>
          <w:ilvl w:val="1"/>
          <w:numId w:val="17"/>
        </w:numPr>
        <w:tabs>
          <w:tab w:val="left" w:pos="5940"/>
        </w:tabs>
        <w:spacing w:line="259" w:lineRule="auto"/>
        <w:ind w:left="5670" w:right="1033" w:firstLine="0"/>
      </w:pPr>
      <w:r>
        <w:t xml:space="preserve">Martha’s Vineyard had a higher percentage of older adults than every other county in the state except Barnstable, </w:t>
      </w:r>
      <w:proofErr w:type="gramStart"/>
      <w:r>
        <w:t>Berkshire</w:t>
      </w:r>
      <w:proofErr w:type="gramEnd"/>
      <w:r>
        <w:t xml:space="preserve"> and </w:t>
      </w:r>
      <w:r>
        <w:rPr>
          <w:spacing w:val="-2"/>
        </w:rPr>
        <w:t>Franklin.</w:t>
      </w:r>
    </w:p>
    <w:p w14:paraId="2E437684" w14:textId="2D5F17EB" w:rsidR="004D45DD" w:rsidRDefault="00AF4803" w:rsidP="00F91CA6">
      <w:pPr>
        <w:pStyle w:val="ListParagraph"/>
        <w:numPr>
          <w:ilvl w:val="1"/>
          <w:numId w:val="17"/>
        </w:numPr>
        <w:tabs>
          <w:tab w:val="left" w:pos="5940"/>
        </w:tabs>
        <w:spacing w:line="259" w:lineRule="auto"/>
        <w:ind w:left="5670" w:right="1034" w:firstLine="0"/>
      </w:pPr>
      <w:r>
        <w:t>Median age levels have consistently increased from 37.3 years</w:t>
      </w:r>
      <w:r>
        <w:rPr>
          <w:spacing w:val="-4"/>
        </w:rPr>
        <w:t xml:space="preserve"> </w:t>
      </w:r>
      <w:r>
        <w:t>in</w:t>
      </w:r>
      <w:r>
        <w:rPr>
          <w:spacing w:val="-4"/>
        </w:rPr>
        <w:t xml:space="preserve"> </w:t>
      </w:r>
      <w:r>
        <w:t>1990,</w:t>
      </w:r>
      <w:r>
        <w:rPr>
          <w:spacing w:val="-4"/>
        </w:rPr>
        <w:t xml:space="preserve"> </w:t>
      </w:r>
      <w:r>
        <w:t>to</w:t>
      </w:r>
      <w:r>
        <w:rPr>
          <w:spacing w:val="-3"/>
        </w:rPr>
        <w:t xml:space="preserve"> </w:t>
      </w:r>
      <w:r>
        <w:t>40.7</w:t>
      </w:r>
      <w:r>
        <w:rPr>
          <w:spacing w:val="-3"/>
        </w:rPr>
        <w:t xml:space="preserve"> </w:t>
      </w:r>
      <w:r>
        <w:t>years</w:t>
      </w:r>
      <w:r>
        <w:rPr>
          <w:spacing w:val="-4"/>
        </w:rPr>
        <w:t xml:space="preserve"> </w:t>
      </w:r>
      <w:r>
        <w:t>in</w:t>
      </w:r>
      <w:r>
        <w:rPr>
          <w:spacing w:val="-4"/>
        </w:rPr>
        <w:t xml:space="preserve"> </w:t>
      </w:r>
      <w:r>
        <w:rPr>
          <w:spacing w:val="-2"/>
        </w:rPr>
        <w:t>2000,</w:t>
      </w:r>
      <w:r w:rsidR="00F91CA6" w:rsidRPr="00F91CA6">
        <w:t xml:space="preserve"> </w:t>
      </w:r>
      <w:r w:rsidR="00F91CA6">
        <w:t>45.3</w:t>
      </w:r>
      <w:r w:rsidR="00F91CA6">
        <w:rPr>
          <w:spacing w:val="-4"/>
        </w:rPr>
        <w:t xml:space="preserve"> </w:t>
      </w:r>
      <w:r w:rsidR="00F91CA6">
        <w:t>years</w:t>
      </w:r>
      <w:r w:rsidR="00F91CA6">
        <w:rPr>
          <w:spacing w:val="-2"/>
        </w:rPr>
        <w:t xml:space="preserve"> </w:t>
      </w:r>
      <w:r w:rsidR="00F91CA6">
        <w:t>by</w:t>
      </w:r>
      <w:r w:rsidR="00F91CA6">
        <w:rPr>
          <w:spacing w:val="-2"/>
        </w:rPr>
        <w:t xml:space="preserve"> </w:t>
      </w:r>
      <w:r w:rsidR="00F91CA6">
        <w:t>2010,</w:t>
      </w:r>
      <w:r w:rsidR="00F91CA6">
        <w:rPr>
          <w:spacing w:val="-2"/>
        </w:rPr>
        <w:t xml:space="preserve"> </w:t>
      </w:r>
      <w:r w:rsidR="00F91CA6">
        <w:t>and</w:t>
      </w:r>
      <w:r w:rsidR="00F91CA6">
        <w:rPr>
          <w:spacing w:val="-5"/>
        </w:rPr>
        <w:t xml:space="preserve"> </w:t>
      </w:r>
      <w:r w:rsidR="00F91CA6">
        <w:t>47.1</w:t>
      </w:r>
      <w:r w:rsidR="00F91CA6">
        <w:rPr>
          <w:spacing w:val="-1"/>
        </w:rPr>
        <w:t xml:space="preserve"> </w:t>
      </w:r>
      <w:r w:rsidR="00F91CA6">
        <w:t>in</w:t>
      </w:r>
      <w:r w:rsidR="00F91CA6">
        <w:rPr>
          <w:spacing w:val="-2"/>
        </w:rPr>
        <w:t xml:space="preserve"> </w:t>
      </w:r>
      <w:r w:rsidR="00F91CA6">
        <w:rPr>
          <w:spacing w:val="-4"/>
        </w:rPr>
        <w:t>2019.</w:t>
      </w:r>
    </w:p>
    <w:p w14:paraId="03B0C867" w14:textId="77777777" w:rsidR="00F91CA6" w:rsidRDefault="00F91CA6" w:rsidP="00F91CA6">
      <w:pPr>
        <w:spacing w:before="18"/>
        <w:ind w:left="-213" w:right="242"/>
        <w:jc w:val="center"/>
      </w:pPr>
    </w:p>
    <w:p w14:paraId="259F8A29" w14:textId="448028FA" w:rsidR="00F91CA6" w:rsidRDefault="00F91CA6" w:rsidP="00F91CA6">
      <w:pPr>
        <w:spacing w:before="18"/>
        <w:ind w:right="990"/>
        <w:jc w:val="center"/>
      </w:pPr>
      <w:r>
        <w:t>The</w:t>
      </w:r>
      <w:r w:rsidRPr="00F91CA6">
        <w:rPr>
          <w:spacing w:val="-3"/>
        </w:rPr>
        <w:t xml:space="preserve"> </w:t>
      </w:r>
      <w:r>
        <w:t>substantial</w:t>
      </w:r>
      <w:r w:rsidRPr="00F91CA6">
        <w:rPr>
          <w:spacing w:val="-6"/>
        </w:rPr>
        <w:t xml:space="preserve"> </w:t>
      </w:r>
      <w:r>
        <w:t>growth</w:t>
      </w:r>
      <w:r w:rsidRPr="00F91CA6">
        <w:rPr>
          <w:spacing w:val="-5"/>
        </w:rPr>
        <w:t xml:space="preserve"> </w:t>
      </w:r>
      <w:r>
        <w:t>of</w:t>
      </w:r>
      <w:r w:rsidRPr="00F91CA6">
        <w:rPr>
          <w:spacing w:val="-3"/>
        </w:rPr>
        <w:t xml:space="preserve"> </w:t>
      </w:r>
      <w:r>
        <w:t>aging</w:t>
      </w:r>
      <w:r w:rsidRPr="00F91CA6">
        <w:rPr>
          <w:spacing w:val="-3"/>
        </w:rPr>
        <w:t xml:space="preserve"> </w:t>
      </w:r>
      <w:r>
        <w:t>adults</w:t>
      </w:r>
      <w:r w:rsidRPr="00F91CA6">
        <w:rPr>
          <w:spacing w:val="-3"/>
        </w:rPr>
        <w:t xml:space="preserve"> </w:t>
      </w:r>
      <w:r>
        <w:t>on</w:t>
      </w:r>
      <w:r w:rsidRPr="00F91CA6">
        <w:rPr>
          <w:spacing w:val="-3"/>
        </w:rPr>
        <w:t xml:space="preserve"> </w:t>
      </w:r>
      <w:r>
        <w:t>the</w:t>
      </w:r>
      <w:r w:rsidRPr="00F91CA6">
        <w:rPr>
          <w:spacing w:val="-4"/>
        </w:rPr>
        <w:t xml:space="preserve"> </w:t>
      </w:r>
      <w:r w:rsidRPr="00F91CA6">
        <w:rPr>
          <w:spacing w:val="-2"/>
        </w:rPr>
        <w:t>Vineyard</w:t>
      </w:r>
    </w:p>
    <w:p w14:paraId="2E437687" w14:textId="40AB22CF" w:rsidR="004D45DD" w:rsidRPr="00544873" w:rsidRDefault="00F91CA6" w:rsidP="00544873">
      <w:pPr>
        <w:spacing w:before="20" w:line="259" w:lineRule="auto"/>
        <w:ind w:right="990"/>
        <w:jc w:val="center"/>
      </w:pPr>
      <w:r>
        <w:t>suggests</w:t>
      </w:r>
      <w:r w:rsidRPr="00F91CA6">
        <w:rPr>
          <w:spacing w:val="-2"/>
        </w:rPr>
        <w:t xml:space="preserve"> </w:t>
      </w:r>
      <w:r>
        <w:t>that</w:t>
      </w:r>
      <w:r w:rsidRPr="00F91CA6">
        <w:rPr>
          <w:spacing w:val="-5"/>
        </w:rPr>
        <w:t xml:space="preserve"> </w:t>
      </w:r>
      <w:r>
        <w:t>there</w:t>
      </w:r>
      <w:r w:rsidRPr="00F91CA6">
        <w:rPr>
          <w:spacing w:val="-1"/>
        </w:rPr>
        <w:t xml:space="preserve"> </w:t>
      </w:r>
      <w:r>
        <w:t>will</w:t>
      </w:r>
      <w:r w:rsidRPr="00F91CA6">
        <w:rPr>
          <w:spacing w:val="-5"/>
        </w:rPr>
        <w:t xml:space="preserve"> </w:t>
      </w:r>
      <w:r>
        <w:t>be</w:t>
      </w:r>
      <w:r w:rsidRPr="00F91CA6">
        <w:rPr>
          <w:spacing w:val="-4"/>
        </w:rPr>
        <w:t xml:space="preserve"> </w:t>
      </w:r>
      <w:r>
        <w:t>a</w:t>
      </w:r>
      <w:r w:rsidRPr="00F91CA6">
        <w:rPr>
          <w:spacing w:val="-2"/>
        </w:rPr>
        <w:t xml:space="preserve"> </w:t>
      </w:r>
      <w:r>
        <w:t>greater</w:t>
      </w:r>
      <w:r w:rsidRPr="00F91CA6">
        <w:rPr>
          <w:spacing w:val="-4"/>
        </w:rPr>
        <w:t xml:space="preserve"> </w:t>
      </w:r>
      <w:r>
        <w:t>need</w:t>
      </w:r>
      <w:r w:rsidRPr="00F91CA6">
        <w:rPr>
          <w:spacing w:val="-3"/>
        </w:rPr>
        <w:t xml:space="preserve"> </w:t>
      </w:r>
      <w:r>
        <w:t>for</w:t>
      </w:r>
      <w:r w:rsidRPr="00F91CA6">
        <w:rPr>
          <w:spacing w:val="-4"/>
        </w:rPr>
        <w:t xml:space="preserve"> </w:t>
      </w:r>
      <w:r>
        <w:t>services</w:t>
      </w:r>
      <w:r w:rsidRPr="00F91CA6">
        <w:rPr>
          <w:spacing w:val="-6"/>
        </w:rPr>
        <w:t xml:space="preserve"> </w:t>
      </w:r>
      <w:r>
        <w:t>directed</w:t>
      </w:r>
      <w:r w:rsidRPr="00F91CA6">
        <w:rPr>
          <w:spacing w:val="-5"/>
        </w:rPr>
        <w:t xml:space="preserve"> </w:t>
      </w:r>
      <w:r>
        <w:t>to</w:t>
      </w:r>
      <w:r w:rsidRPr="00F91CA6">
        <w:rPr>
          <w:spacing w:val="-3"/>
        </w:rPr>
        <w:t xml:space="preserve"> </w:t>
      </w:r>
      <w:r>
        <w:t>seniors, particularly</w:t>
      </w:r>
      <w:r w:rsidRPr="00F91CA6">
        <w:rPr>
          <w:spacing w:val="-1"/>
        </w:rPr>
        <w:t xml:space="preserve"> </w:t>
      </w:r>
      <w:r>
        <w:t>those</w:t>
      </w:r>
      <w:r w:rsidRPr="00F91CA6">
        <w:rPr>
          <w:spacing w:val="-1"/>
        </w:rPr>
        <w:t xml:space="preserve"> </w:t>
      </w:r>
      <w:r>
        <w:t>related</w:t>
      </w:r>
      <w:r w:rsidRPr="00F91CA6">
        <w:rPr>
          <w:spacing w:val="-2"/>
        </w:rPr>
        <w:t xml:space="preserve"> </w:t>
      </w:r>
      <w:r>
        <w:t>to health care and transportation.</w:t>
      </w:r>
      <w:r w:rsidRPr="00F91CA6">
        <w:rPr>
          <w:spacing w:val="40"/>
        </w:rPr>
        <w:t xml:space="preserve"> </w:t>
      </w:r>
      <w:r>
        <w:t>There should also be a focus on integrating more handicapped accessibility and supportive services into new and existing housing.</w:t>
      </w:r>
    </w:p>
    <w:p w14:paraId="0D015D6C" w14:textId="76D0006A" w:rsidR="00B73C03" w:rsidRDefault="00B73C03" w:rsidP="008750E3">
      <w:pPr>
        <w:pStyle w:val="ListParagraph"/>
        <w:tabs>
          <w:tab w:val="left" w:pos="941"/>
        </w:tabs>
        <w:spacing w:line="259" w:lineRule="auto"/>
        <w:ind w:right="1260" w:firstLine="0"/>
        <w:jc w:val="center"/>
        <w:rPr>
          <w:spacing w:val="-4"/>
        </w:rPr>
      </w:pPr>
    </w:p>
    <w:p w14:paraId="7908EC61" w14:textId="666146DD" w:rsidR="00544873" w:rsidRDefault="00AF4803" w:rsidP="008750E3">
      <w:pPr>
        <w:pStyle w:val="ListParagraph"/>
        <w:numPr>
          <w:ilvl w:val="0"/>
          <w:numId w:val="25"/>
        </w:numPr>
        <w:tabs>
          <w:tab w:val="left" w:pos="941"/>
        </w:tabs>
        <w:spacing w:line="259" w:lineRule="auto"/>
        <w:ind w:right="1260"/>
        <w:jc w:val="left"/>
      </w:pPr>
      <w:r>
        <w:rPr>
          <w:spacing w:val="-4"/>
        </w:rPr>
        <w:t>The</w:t>
      </w:r>
      <w:r w:rsidR="00AB3EF3">
        <w:t xml:space="preserve"> </w:t>
      </w:r>
      <w:r>
        <w:rPr>
          <w:spacing w:val="-2"/>
        </w:rPr>
        <w:t>Massachusetts Department</w:t>
      </w:r>
      <w:r w:rsidR="008750E3">
        <w:t xml:space="preserve"> </w:t>
      </w:r>
      <w:r>
        <w:rPr>
          <w:spacing w:val="-6"/>
        </w:rPr>
        <w:t>of</w:t>
      </w:r>
      <w:r w:rsidR="00B73C03">
        <w:rPr>
          <w:spacing w:val="-6"/>
        </w:rPr>
        <w:t xml:space="preserve"> </w:t>
      </w:r>
      <w:r>
        <w:t>Transportation (</w:t>
      </w:r>
      <w:proofErr w:type="spellStart"/>
      <w:r>
        <w:t>MassDOT</w:t>
      </w:r>
      <w:proofErr w:type="spellEnd"/>
      <w:r>
        <w:t xml:space="preserve">) </w:t>
      </w:r>
      <w:r>
        <w:rPr>
          <w:spacing w:val="-4"/>
        </w:rPr>
        <w:t>and</w:t>
      </w:r>
      <w:r w:rsidR="008750E3">
        <w:t xml:space="preserve"> </w:t>
      </w:r>
      <w:r>
        <w:rPr>
          <w:spacing w:val="-2"/>
        </w:rPr>
        <w:t>University</w:t>
      </w:r>
      <w:r w:rsidR="008750E3">
        <w:t xml:space="preserve"> </w:t>
      </w:r>
      <w:r>
        <w:rPr>
          <w:spacing w:val="-6"/>
        </w:rPr>
        <w:t xml:space="preserve">of </w:t>
      </w:r>
      <w:r>
        <w:t>Massachusetts Donahue Institute (UMDI) have produced</w:t>
      </w:r>
      <w:r>
        <w:rPr>
          <w:spacing w:val="-6"/>
        </w:rPr>
        <w:t xml:space="preserve"> </w:t>
      </w:r>
      <w:r>
        <w:t>several</w:t>
      </w:r>
      <w:r>
        <w:rPr>
          <w:spacing w:val="-8"/>
        </w:rPr>
        <w:t xml:space="preserve"> </w:t>
      </w:r>
      <w:r>
        <w:t>versions</w:t>
      </w:r>
      <w:r>
        <w:rPr>
          <w:spacing w:val="-8"/>
        </w:rPr>
        <w:t xml:space="preserve"> </w:t>
      </w:r>
      <w:r>
        <w:t>of population projections by age through</w:t>
      </w:r>
      <w:r>
        <w:rPr>
          <w:spacing w:val="-2"/>
        </w:rPr>
        <w:t xml:space="preserve"> </w:t>
      </w:r>
      <w:r>
        <w:t>2040.</w:t>
      </w:r>
      <w:r>
        <w:rPr>
          <w:spacing w:val="40"/>
        </w:rPr>
        <w:t xml:space="preserve"> </w:t>
      </w:r>
      <w:r>
        <w:t>The</w:t>
      </w:r>
      <w:r>
        <w:rPr>
          <w:spacing w:val="-1"/>
        </w:rPr>
        <w:t xml:space="preserve"> </w:t>
      </w:r>
      <w:r>
        <w:t>third version with a total population forecast of 19,793 residents, as of January</w:t>
      </w:r>
      <w:r>
        <w:rPr>
          <w:spacing w:val="11"/>
        </w:rPr>
        <w:t xml:space="preserve"> </w:t>
      </w:r>
      <w:r>
        <w:t>2018,</w:t>
      </w:r>
      <w:r>
        <w:rPr>
          <w:spacing w:val="13"/>
        </w:rPr>
        <w:t xml:space="preserve"> </w:t>
      </w:r>
      <w:r>
        <w:t>comes</w:t>
      </w:r>
      <w:r>
        <w:rPr>
          <w:spacing w:val="12"/>
        </w:rPr>
        <w:t xml:space="preserve"> </w:t>
      </w:r>
      <w:r>
        <w:rPr>
          <w:spacing w:val="-2"/>
        </w:rPr>
        <w:t>closest</w:t>
      </w:r>
      <w:r w:rsidR="00E77667">
        <w:rPr>
          <w:spacing w:val="-2"/>
        </w:rPr>
        <w:t xml:space="preserve"> </w:t>
      </w:r>
      <w:r>
        <w:t>to MVC’s projection of 20,000.</w:t>
      </w:r>
      <w:r>
        <w:rPr>
          <w:spacing w:val="40"/>
        </w:rPr>
        <w:t xml:space="preserve"> </w:t>
      </w:r>
      <w:r>
        <w:t xml:space="preserve">This version is graphically presented below according to </w:t>
      </w:r>
      <w:proofErr w:type="gramStart"/>
      <w:r>
        <w:t>time period</w:t>
      </w:r>
      <w:proofErr w:type="gramEnd"/>
      <w:r>
        <w:t xml:space="preserve">, showing the highest projected growth of older adults through age 75 between 2025 and </w:t>
      </w:r>
      <w:r>
        <w:rPr>
          <w:spacing w:val="-2"/>
        </w:rPr>
        <w:t>2035.</w:t>
      </w:r>
      <w:r w:rsidR="008750E3" w:rsidRPr="008750E3">
        <w:rPr>
          <w:noProof/>
        </w:rPr>
        <w:t xml:space="preserve"> </w:t>
      </w:r>
    </w:p>
    <w:p w14:paraId="3CE87DA7" w14:textId="77777777" w:rsidR="00544873" w:rsidRDefault="00544873" w:rsidP="00544873">
      <w:pPr>
        <w:pStyle w:val="ListParagraph"/>
        <w:tabs>
          <w:tab w:val="left" w:pos="941"/>
        </w:tabs>
        <w:spacing w:line="259" w:lineRule="auto"/>
        <w:ind w:left="1880" w:right="1260" w:firstLine="0"/>
        <w:jc w:val="left"/>
      </w:pPr>
    </w:p>
    <w:p w14:paraId="2E43768A" w14:textId="00633585" w:rsidR="004D45DD" w:rsidRDefault="008750E3" w:rsidP="00544873">
      <w:pPr>
        <w:pStyle w:val="ListParagraph"/>
        <w:tabs>
          <w:tab w:val="left" w:pos="941"/>
        </w:tabs>
        <w:spacing w:line="259" w:lineRule="auto"/>
        <w:ind w:left="1880" w:right="1260" w:firstLine="0"/>
        <w:jc w:val="left"/>
      </w:pPr>
      <w:r>
        <w:rPr>
          <w:noProof/>
        </w:rPr>
        <w:drawing>
          <wp:inline distT="0" distB="0" distL="0" distR="0" wp14:anchorId="0541EBC0" wp14:editId="4FBD05B2">
            <wp:extent cx="4033520" cy="2427986"/>
            <wp:effectExtent l="0" t="0" r="5080" b="0"/>
            <wp:docPr id="11" name="image14.png" descr="Percentage Age 65+ by County,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png" descr="Percentage Age 65+ by County, 2019, bar graph"/>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3520" cy="2427986"/>
                    </a:xfrm>
                    <a:prstGeom prst="rect">
                      <a:avLst/>
                    </a:prstGeom>
                  </pic:spPr>
                </pic:pic>
              </a:graphicData>
            </a:graphic>
          </wp:inline>
        </w:drawing>
      </w:r>
    </w:p>
    <w:p w14:paraId="2E43768B" w14:textId="77777777" w:rsidR="004D45DD" w:rsidRDefault="004D45DD">
      <w:pPr>
        <w:pStyle w:val="BodyText"/>
        <w:rPr>
          <w:sz w:val="20"/>
        </w:rPr>
      </w:pPr>
    </w:p>
    <w:p w14:paraId="2E43768C" w14:textId="77777777" w:rsidR="004D45DD" w:rsidRDefault="004D45DD">
      <w:pPr>
        <w:pStyle w:val="BodyText"/>
        <w:rPr>
          <w:sz w:val="20"/>
        </w:rPr>
      </w:pPr>
    </w:p>
    <w:p w14:paraId="2E43768D" w14:textId="77777777" w:rsidR="004D45DD" w:rsidRDefault="004D45DD">
      <w:pPr>
        <w:pStyle w:val="BodyText"/>
        <w:rPr>
          <w:sz w:val="20"/>
        </w:rPr>
      </w:pPr>
    </w:p>
    <w:p w14:paraId="2E43768E" w14:textId="77777777" w:rsidR="004D45DD" w:rsidRDefault="004D45DD">
      <w:pPr>
        <w:pStyle w:val="BodyText"/>
        <w:rPr>
          <w:sz w:val="20"/>
        </w:rPr>
      </w:pPr>
    </w:p>
    <w:p w14:paraId="2E43768F" w14:textId="77777777" w:rsidR="004D45DD" w:rsidRDefault="004D45DD">
      <w:pPr>
        <w:pStyle w:val="BodyText"/>
        <w:rPr>
          <w:sz w:val="20"/>
        </w:rPr>
      </w:pPr>
    </w:p>
    <w:p w14:paraId="2E437690" w14:textId="77777777" w:rsidR="004D45DD" w:rsidRDefault="004D45DD">
      <w:pPr>
        <w:pStyle w:val="BodyText"/>
        <w:rPr>
          <w:sz w:val="20"/>
        </w:rPr>
      </w:pPr>
    </w:p>
    <w:p w14:paraId="2E437691" w14:textId="77777777" w:rsidR="004D45DD" w:rsidRDefault="004D45DD">
      <w:pPr>
        <w:pStyle w:val="BodyText"/>
        <w:rPr>
          <w:sz w:val="20"/>
        </w:rPr>
      </w:pPr>
    </w:p>
    <w:p w14:paraId="2E437695" w14:textId="77777777" w:rsidR="004D45DD" w:rsidRDefault="004D45DD">
      <w:pPr>
        <w:pStyle w:val="BodyText"/>
        <w:spacing w:before="1"/>
        <w:rPr>
          <w:sz w:val="15"/>
        </w:rPr>
      </w:pPr>
    </w:p>
    <w:p w14:paraId="2E437698" w14:textId="77777777" w:rsidR="004D45DD" w:rsidRDefault="00AF4803">
      <w:pPr>
        <w:pStyle w:val="BodyText"/>
        <w:ind w:left="1060"/>
        <w:rPr>
          <w:rFonts w:ascii="Calibri Light"/>
          <w:sz w:val="20"/>
        </w:rPr>
      </w:pPr>
      <w:r>
        <w:rPr>
          <w:rFonts w:ascii="Calibri Light"/>
          <w:noProof/>
          <w:sz w:val="20"/>
        </w:rPr>
        <w:drawing>
          <wp:inline distT="0" distB="0" distL="0" distR="0" wp14:anchorId="2E4380F1" wp14:editId="573BE89C">
            <wp:extent cx="4839267" cy="2862833"/>
            <wp:effectExtent l="0" t="0" r="0" b="0"/>
            <wp:docPr id="13" name="image15.png" descr="UMUMDI V2017.3 Dukes County Population by Age 2010-2040,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png" descr="UMUMDI V2017.3 Dukes County Population by Age 2010-2040, line graph"/>
                    <pic:cNvPicPr/>
                  </pic:nvPicPr>
                  <pic:blipFill>
                    <a:blip r:embed="rId27" cstate="print"/>
                    <a:stretch>
                      <a:fillRect/>
                    </a:stretch>
                  </pic:blipFill>
                  <pic:spPr>
                    <a:xfrm>
                      <a:off x="0" y="0"/>
                      <a:ext cx="4839267" cy="2862833"/>
                    </a:xfrm>
                    <a:prstGeom prst="rect">
                      <a:avLst/>
                    </a:prstGeom>
                  </pic:spPr>
                </pic:pic>
              </a:graphicData>
            </a:graphic>
          </wp:inline>
        </w:drawing>
      </w:r>
    </w:p>
    <w:p w14:paraId="2E437699" w14:textId="77777777" w:rsidR="004D45DD" w:rsidRDefault="004D45DD">
      <w:pPr>
        <w:pStyle w:val="BodyText"/>
        <w:spacing w:before="3"/>
        <w:rPr>
          <w:rFonts w:ascii="Calibri Light"/>
        </w:rPr>
      </w:pPr>
    </w:p>
    <w:p w14:paraId="3EE602FD" w14:textId="77777777" w:rsidR="000724BD" w:rsidRPr="00112752" w:rsidRDefault="00AF4803" w:rsidP="00112752">
      <w:pPr>
        <w:spacing w:before="100" w:line="259" w:lineRule="auto"/>
        <w:ind w:right="1033"/>
        <w:jc w:val="center"/>
        <w:rPr>
          <w:rFonts w:ascii="Symbol" w:hAnsi="Symbol"/>
          <w:sz w:val="24"/>
        </w:rPr>
      </w:pPr>
      <w:r>
        <w:rPr>
          <w:noProof/>
        </w:rPr>
        <w:drawing>
          <wp:inline distT="0" distB="0" distL="0" distR="0" wp14:anchorId="2E4380F3" wp14:editId="2443233B">
            <wp:extent cx="3646968" cy="2195229"/>
            <wp:effectExtent l="0" t="0" r="0" b="0"/>
            <wp:docPr id="15" name="image16.png" descr="UMDI Population Projections by Town, 2010 to 2040,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png" descr="UMDI Population Projections by Town, 2010 to 2040, line graph"/>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0051" cy="2197085"/>
                    </a:xfrm>
                    <a:prstGeom prst="rect">
                      <a:avLst/>
                    </a:prstGeom>
                  </pic:spPr>
                </pic:pic>
              </a:graphicData>
            </a:graphic>
          </wp:inline>
        </w:drawing>
      </w:r>
    </w:p>
    <w:p w14:paraId="17AB3B73" w14:textId="77777777" w:rsidR="008542EB" w:rsidRPr="008542EB" w:rsidRDefault="00AF4803" w:rsidP="008542EB">
      <w:pPr>
        <w:pStyle w:val="ListParagraph"/>
        <w:numPr>
          <w:ilvl w:val="1"/>
          <w:numId w:val="16"/>
        </w:numPr>
        <w:ind w:left="270" w:right="1037" w:firstLine="0"/>
        <w:rPr>
          <w:rFonts w:ascii="Symbol" w:hAnsi="Symbol"/>
          <w:sz w:val="24"/>
        </w:rPr>
      </w:pPr>
      <w:proofErr w:type="spellStart"/>
      <w:r>
        <w:t>MassDOT</w:t>
      </w:r>
      <w:proofErr w:type="spellEnd"/>
      <w:r>
        <w:t xml:space="preserve"> and UMDI’s third version of population projections by age and Town shows population losses in Aquinnah and Chilmark at -45% and</w:t>
      </w:r>
      <w:r>
        <w:rPr>
          <w:spacing w:val="-11"/>
        </w:rPr>
        <w:t xml:space="preserve"> </w:t>
      </w:r>
      <w:r>
        <w:t>-16%,</w:t>
      </w:r>
      <w:r>
        <w:rPr>
          <w:spacing w:val="-11"/>
        </w:rPr>
        <w:t xml:space="preserve"> </w:t>
      </w:r>
      <w:r>
        <w:t>respectively,</w:t>
      </w:r>
      <w:r>
        <w:rPr>
          <w:spacing w:val="-10"/>
        </w:rPr>
        <w:t xml:space="preserve"> </w:t>
      </w:r>
      <w:r>
        <w:t>between 2010 and 2040.</w:t>
      </w:r>
    </w:p>
    <w:p w14:paraId="2E43769D" w14:textId="7EB3D46A" w:rsidR="004D45DD" w:rsidRPr="008542EB" w:rsidRDefault="00AF4803" w:rsidP="008542EB">
      <w:pPr>
        <w:pStyle w:val="ListParagraph"/>
        <w:numPr>
          <w:ilvl w:val="1"/>
          <w:numId w:val="16"/>
        </w:numPr>
        <w:ind w:left="270" w:right="1037" w:firstLine="0"/>
        <w:rPr>
          <w:rFonts w:ascii="Symbol" w:hAnsi="Symbol"/>
          <w:sz w:val="24"/>
        </w:rPr>
      </w:pPr>
      <w:r>
        <w:t>Projections for the</w:t>
      </w:r>
      <w:r w:rsidRPr="008542EB">
        <w:rPr>
          <w:spacing w:val="40"/>
        </w:rPr>
        <w:t xml:space="preserve"> </w:t>
      </w:r>
      <w:r>
        <w:t>other towns include growth levels</w:t>
      </w:r>
      <w:r w:rsidRPr="008542EB">
        <w:rPr>
          <w:spacing w:val="-13"/>
        </w:rPr>
        <w:t xml:space="preserve"> </w:t>
      </w:r>
      <w:r>
        <w:t>between</w:t>
      </w:r>
      <w:r w:rsidRPr="008542EB">
        <w:rPr>
          <w:spacing w:val="-13"/>
        </w:rPr>
        <w:t xml:space="preserve"> </w:t>
      </w:r>
      <w:r>
        <w:t>2010</w:t>
      </w:r>
      <w:r w:rsidRPr="008542EB">
        <w:rPr>
          <w:spacing w:val="-12"/>
        </w:rPr>
        <w:t xml:space="preserve"> </w:t>
      </w:r>
      <w:r>
        <w:t>and</w:t>
      </w:r>
      <w:r w:rsidRPr="008542EB">
        <w:rPr>
          <w:spacing w:val="-13"/>
        </w:rPr>
        <w:t xml:space="preserve"> </w:t>
      </w:r>
      <w:r>
        <w:t>2040</w:t>
      </w:r>
      <w:r w:rsidRPr="008542EB">
        <w:rPr>
          <w:spacing w:val="-13"/>
        </w:rPr>
        <w:t xml:space="preserve"> </w:t>
      </w:r>
      <w:r>
        <w:t>of</w:t>
      </w:r>
      <w:r w:rsidR="008542EB">
        <w:t xml:space="preserve"> </w:t>
      </w:r>
      <w:r>
        <w:t>9%</w:t>
      </w:r>
      <w:r w:rsidRPr="008542EB">
        <w:rPr>
          <w:spacing w:val="17"/>
        </w:rPr>
        <w:t xml:space="preserve"> </w:t>
      </w:r>
      <w:r>
        <w:t>for</w:t>
      </w:r>
      <w:r w:rsidRPr="008542EB">
        <w:rPr>
          <w:spacing w:val="18"/>
        </w:rPr>
        <w:t xml:space="preserve"> </w:t>
      </w:r>
      <w:r>
        <w:t>Edgartown,</w:t>
      </w:r>
      <w:r w:rsidRPr="008542EB">
        <w:rPr>
          <w:spacing w:val="18"/>
        </w:rPr>
        <w:t xml:space="preserve"> </w:t>
      </w:r>
      <w:r>
        <w:t>57%</w:t>
      </w:r>
      <w:r w:rsidRPr="008542EB">
        <w:rPr>
          <w:spacing w:val="19"/>
        </w:rPr>
        <w:t xml:space="preserve"> </w:t>
      </w:r>
      <w:r>
        <w:t>for</w:t>
      </w:r>
      <w:r w:rsidRPr="008542EB">
        <w:rPr>
          <w:spacing w:val="22"/>
        </w:rPr>
        <w:t xml:space="preserve"> </w:t>
      </w:r>
      <w:r w:rsidRPr="008542EB">
        <w:rPr>
          <w:spacing w:val="-5"/>
        </w:rPr>
        <w:t>Oak</w:t>
      </w:r>
      <w:r w:rsidR="008542EB">
        <w:rPr>
          <w:spacing w:val="-5"/>
        </w:rPr>
        <w:t xml:space="preserve"> </w:t>
      </w:r>
      <w:r>
        <w:t>Bluffs,</w:t>
      </w:r>
      <w:r w:rsidRPr="008542EB">
        <w:rPr>
          <w:spacing w:val="-1"/>
        </w:rPr>
        <w:t xml:space="preserve"> </w:t>
      </w:r>
      <w:r>
        <w:t>16% for</w:t>
      </w:r>
      <w:r w:rsidRPr="008542EB">
        <w:rPr>
          <w:spacing w:val="-1"/>
        </w:rPr>
        <w:t xml:space="preserve"> </w:t>
      </w:r>
      <w:r>
        <w:t>Tisbury,</w:t>
      </w:r>
      <w:r w:rsidRPr="008542EB">
        <w:rPr>
          <w:spacing w:val="-1"/>
        </w:rPr>
        <w:t xml:space="preserve"> </w:t>
      </w:r>
      <w:r>
        <w:t>and</w:t>
      </w:r>
      <w:r w:rsidRPr="008542EB">
        <w:rPr>
          <w:spacing w:val="-2"/>
        </w:rPr>
        <w:t xml:space="preserve"> </w:t>
      </w:r>
      <w:r>
        <w:t>18% for West Tisbury.</w:t>
      </w:r>
    </w:p>
    <w:p w14:paraId="2E43769E" w14:textId="77777777" w:rsidR="004D45DD" w:rsidRDefault="004D45DD">
      <w:pPr>
        <w:pStyle w:val="BodyText"/>
        <w:spacing w:before="10"/>
        <w:rPr>
          <w:sz w:val="21"/>
        </w:rPr>
      </w:pPr>
    </w:p>
    <w:p w14:paraId="2E43769F" w14:textId="77777777" w:rsidR="004D45DD" w:rsidRDefault="00AF4803">
      <w:pPr>
        <w:pStyle w:val="Heading2"/>
        <w:spacing w:before="52"/>
      </w:pPr>
      <w:r>
        <w:rPr>
          <w:color w:val="006FC0"/>
        </w:rPr>
        <w:t>Race</w:t>
      </w:r>
      <w:r>
        <w:rPr>
          <w:color w:val="006FC0"/>
          <w:spacing w:val="-2"/>
        </w:rPr>
        <w:t xml:space="preserve"> </w:t>
      </w:r>
      <w:r>
        <w:rPr>
          <w:color w:val="006FC0"/>
        </w:rPr>
        <w:t>–</w:t>
      </w:r>
      <w:r>
        <w:rPr>
          <w:color w:val="006FC0"/>
          <w:spacing w:val="-1"/>
        </w:rPr>
        <w:t xml:space="preserve"> </w:t>
      </w:r>
      <w:r>
        <w:rPr>
          <w:color w:val="006FC0"/>
        </w:rPr>
        <w:t>Modest</w:t>
      </w:r>
      <w:r>
        <w:rPr>
          <w:color w:val="006FC0"/>
          <w:spacing w:val="-1"/>
        </w:rPr>
        <w:t xml:space="preserve"> </w:t>
      </w:r>
      <w:r>
        <w:rPr>
          <w:color w:val="006FC0"/>
        </w:rPr>
        <w:t>shifts</w:t>
      </w:r>
      <w:r>
        <w:rPr>
          <w:color w:val="006FC0"/>
          <w:spacing w:val="-2"/>
        </w:rPr>
        <w:t xml:space="preserve"> </w:t>
      </w:r>
      <w:r>
        <w:rPr>
          <w:color w:val="006FC0"/>
        </w:rPr>
        <w:t>in</w:t>
      </w:r>
      <w:r>
        <w:rPr>
          <w:color w:val="006FC0"/>
          <w:spacing w:val="-1"/>
        </w:rPr>
        <w:t xml:space="preserve"> </w:t>
      </w:r>
      <w:r>
        <w:rPr>
          <w:color w:val="006FC0"/>
        </w:rPr>
        <w:t>racial</w:t>
      </w:r>
      <w:r>
        <w:rPr>
          <w:color w:val="006FC0"/>
          <w:spacing w:val="-1"/>
        </w:rPr>
        <w:t xml:space="preserve"> </w:t>
      </w:r>
      <w:r>
        <w:rPr>
          <w:color w:val="006FC0"/>
          <w:spacing w:val="-2"/>
        </w:rPr>
        <w:t>diversity</w:t>
      </w:r>
    </w:p>
    <w:p w14:paraId="2E4376A0" w14:textId="77777777" w:rsidR="004D45DD" w:rsidRDefault="00AF4803">
      <w:pPr>
        <w:pStyle w:val="ListParagraph"/>
        <w:numPr>
          <w:ilvl w:val="0"/>
          <w:numId w:val="16"/>
        </w:numPr>
        <w:tabs>
          <w:tab w:val="left" w:pos="941"/>
        </w:tabs>
        <w:spacing w:before="21" w:line="259" w:lineRule="auto"/>
        <w:ind w:right="1032"/>
      </w:pPr>
      <w:r>
        <w:t>12.4%</w:t>
      </w:r>
      <w:r>
        <w:rPr>
          <w:spacing w:val="-4"/>
        </w:rPr>
        <w:t xml:space="preserve"> </w:t>
      </w:r>
      <w:r>
        <w:t>of</w:t>
      </w:r>
      <w:r>
        <w:rPr>
          <w:spacing w:val="-4"/>
        </w:rPr>
        <w:t xml:space="preserve"> </w:t>
      </w:r>
      <w:r>
        <w:t>the</w:t>
      </w:r>
      <w:r>
        <w:rPr>
          <w:spacing w:val="-2"/>
        </w:rPr>
        <w:t xml:space="preserve"> </w:t>
      </w:r>
      <w:r>
        <w:t>county’s</w:t>
      </w:r>
      <w:r>
        <w:rPr>
          <w:spacing w:val="-2"/>
        </w:rPr>
        <w:t xml:space="preserve"> </w:t>
      </w:r>
      <w:r>
        <w:t>population</w:t>
      </w:r>
      <w:r>
        <w:rPr>
          <w:spacing w:val="-3"/>
        </w:rPr>
        <w:t xml:space="preserve"> </w:t>
      </w:r>
      <w:r>
        <w:t>identified</w:t>
      </w:r>
      <w:r>
        <w:rPr>
          <w:spacing w:val="-2"/>
        </w:rPr>
        <w:t xml:space="preserve"> </w:t>
      </w:r>
      <w:r>
        <w:t>themselves</w:t>
      </w:r>
      <w:r>
        <w:rPr>
          <w:spacing w:val="-1"/>
        </w:rPr>
        <w:t xml:space="preserve"> </w:t>
      </w:r>
      <w:r>
        <w:t>as</w:t>
      </w:r>
      <w:r>
        <w:rPr>
          <w:spacing w:val="-2"/>
        </w:rPr>
        <w:t xml:space="preserve"> </w:t>
      </w:r>
      <w:r>
        <w:t>non-white</w:t>
      </w:r>
      <w:r>
        <w:rPr>
          <w:spacing w:val="-2"/>
        </w:rPr>
        <w:t xml:space="preserve"> </w:t>
      </w:r>
      <w:r>
        <w:t>in</w:t>
      </w:r>
      <w:r>
        <w:rPr>
          <w:spacing w:val="-6"/>
        </w:rPr>
        <w:t xml:space="preserve"> </w:t>
      </w:r>
      <w:r>
        <w:t>2010,</w:t>
      </w:r>
      <w:r>
        <w:rPr>
          <w:spacing w:val="-1"/>
        </w:rPr>
        <w:t xml:space="preserve"> </w:t>
      </w:r>
      <w:r>
        <w:t>however,</w:t>
      </w:r>
      <w:r>
        <w:rPr>
          <w:spacing w:val="-3"/>
        </w:rPr>
        <w:t xml:space="preserve"> </w:t>
      </w:r>
      <w:r>
        <w:t>the</w:t>
      </w:r>
      <w:r>
        <w:rPr>
          <w:spacing w:val="-4"/>
        </w:rPr>
        <w:t xml:space="preserve"> </w:t>
      </w:r>
      <w:r>
        <w:t>2019 census estimates show some proportional decrease to 11.9% with about the same number of residents at 2,043 and 2,060, respectively.</w:t>
      </w:r>
    </w:p>
    <w:p w14:paraId="2E4376A1" w14:textId="77777777" w:rsidR="004D45DD" w:rsidRDefault="00AF4803">
      <w:pPr>
        <w:pStyle w:val="ListParagraph"/>
        <w:numPr>
          <w:ilvl w:val="0"/>
          <w:numId w:val="16"/>
        </w:numPr>
        <w:tabs>
          <w:tab w:val="left" w:pos="941"/>
        </w:tabs>
        <w:spacing w:line="259" w:lineRule="auto"/>
        <w:ind w:right="1033"/>
      </w:pPr>
      <w:r>
        <w:t>The 2019 census figures show increases in Black or African American residents and Hispanic or Latino residents accompanied by some losses of Asians and those of Native American descent from the Wampanoag tribe.</w:t>
      </w:r>
    </w:p>
    <w:p w14:paraId="2E4376A2" w14:textId="77777777" w:rsidR="004D45DD" w:rsidRDefault="004D45DD">
      <w:pPr>
        <w:pStyle w:val="BodyText"/>
        <w:spacing w:before="8"/>
        <w:rPr>
          <w:sz w:val="23"/>
        </w:rPr>
      </w:pPr>
    </w:p>
    <w:p w14:paraId="2E4376A3" w14:textId="77777777" w:rsidR="004D45DD" w:rsidRDefault="00AF4803">
      <w:pPr>
        <w:pStyle w:val="Heading2"/>
      </w:pPr>
      <w:r>
        <w:rPr>
          <w:color w:val="006FC0"/>
        </w:rPr>
        <w:t>Households</w:t>
      </w:r>
      <w:r>
        <w:rPr>
          <w:color w:val="006FC0"/>
          <w:spacing w:val="-1"/>
        </w:rPr>
        <w:t xml:space="preserve"> </w:t>
      </w:r>
      <w:r>
        <w:rPr>
          <w:color w:val="006FC0"/>
        </w:rPr>
        <w:t>–</w:t>
      </w:r>
      <w:r>
        <w:rPr>
          <w:color w:val="006FC0"/>
          <w:spacing w:val="-4"/>
        </w:rPr>
        <w:t xml:space="preserve"> </w:t>
      </w:r>
      <w:r>
        <w:rPr>
          <w:color w:val="006FC0"/>
        </w:rPr>
        <w:t>Recent</w:t>
      </w:r>
      <w:r>
        <w:rPr>
          <w:color w:val="006FC0"/>
          <w:spacing w:val="-1"/>
        </w:rPr>
        <w:t xml:space="preserve"> </w:t>
      </w:r>
      <w:r>
        <w:rPr>
          <w:color w:val="006FC0"/>
        </w:rPr>
        <w:t>increases</w:t>
      </w:r>
      <w:r>
        <w:rPr>
          <w:color w:val="006FC0"/>
          <w:spacing w:val="-3"/>
        </w:rPr>
        <w:t xml:space="preserve"> </w:t>
      </w:r>
      <w:r>
        <w:rPr>
          <w:color w:val="006FC0"/>
        </w:rPr>
        <w:t>in</w:t>
      </w:r>
      <w:r>
        <w:rPr>
          <w:color w:val="006FC0"/>
          <w:spacing w:val="-3"/>
        </w:rPr>
        <w:t xml:space="preserve"> </w:t>
      </w:r>
      <w:r>
        <w:rPr>
          <w:color w:val="006FC0"/>
        </w:rPr>
        <w:t xml:space="preserve">larger </w:t>
      </w:r>
      <w:r>
        <w:rPr>
          <w:color w:val="006FC0"/>
          <w:spacing w:val="-2"/>
        </w:rPr>
        <w:t>households</w:t>
      </w:r>
    </w:p>
    <w:p w14:paraId="2E4376A4" w14:textId="77777777" w:rsidR="004D45DD" w:rsidRDefault="00AF4803">
      <w:pPr>
        <w:pStyle w:val="ListParagraph"/>
        <w:numPr>
          <w:ilvl w:val="0"/>
          <w:numId w:val="16"/>
        </w:numPr>
        <w:tabs>
          <w:tab w:val="left" w:pos="941"/>
        </w:tabs>
        <w:spacing w:before="24"/>
        <w:ind w:right="1040"/>
      </w:pPr>
      <w:r>
        <w:t>Census data on numbers of households suggests significant fluctuations over the years, from 5,076 in 1990, 6,431 in 2000, down to 5,530 in 2010 and then up to 6,765 in 2019.</w:t>
      </w:r>
    </w:p>
    <w:p w14:paraId="2E4376AA" w14:textId="77777777" w:rsidR="004D45DD" w:rsidRDefault="004D45DD">
      <w:pPr>
        <w:rPr>
          <w:rFonts w:ascii="Calibri Light" w:hAnsi="Calibri Light"/>
          <w:sz w:val="20"/>
        </w:rPr>
        <w:sectPr w:rsidR="004D45DD">
          <w:pgSz w:w="12240" w:h="15840"/>
          <w:pgMar w:top="144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6AB" w14:textId="67720BC1" w:rsidR="004D45DD" w:rsidRDefault="00AF4803">
      <w:pPr>
        <w:pStyle w:val="ListParagraph"/>
        <w:numPr>
          <w:ilvl w:val="0"/>
          <w:numId w:val="16"/>
        </w:numPr>
        <w:tabs>
          <w:tab w:val="left" w:pos="941"/>
        </w:tabs>
        <w:spacing w:before="80"/>
        <w:ind w:right="1034"/>
      </w:pPr>
      <w:r>
        <w:lastRenderedPageBreak/>
        <w:t>Martha’s Vineyard had previously demonstrated growing numbers of smaller, non-family households</w:t>
      </w:r>
      <w:r w:rsidR="00DA1537">
        <w:rPr>
          <w:rStyle w:val="FootnoteReference"/>
        </w:rPr>
        <w:footnoteReference w:id="10"/>
      </w:r>
      <w:r>
        <w:t xml:space="preserve"> reflective of local and national trends towards fewer numbers of children and “traditional” families, increases in “child-free” and “child-delayed” families, and increases in empty nesters and senior and frail populations, particularly those who are living alone.</w:t>
      </w:r>
    </w:p>
    <w:p w14:paraId="3C339D60" w14:textId="77777777" w:rsidR="00B21AD6" w:rsidRPr="00B21AD6" w:rsidRDefault="00AF4803" w:rsidP="00B21AD6">
      <w:pPr>
        <w:ind w:left="630" w:right="1033"/>
        <w:jc w:val="center"/>
        <w:rPr>
          <w:rFonts w:ascii="Symbol" w:hAnsi="Symbol"/>
        </w:rPr>
      </w:pPr>
      <w:r>
        <w:rPr>
          <w:noProof/>
        </w:rPr>
        <w:drawing>
          <wp:inline distT="0" distB="0" distL="0" distR="0" wp14:anchorId="2E4380F5" wp14:editId="7367D2C3">
            <wp:extent cx="3862070" cy="2324735"/>
            <wp:effectExtent l="0" t="0" r="5080" b="0"/>
            <wp:docPr id="17" name="image17.png" descr="Types of Households, 2010 and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descr="Types of Households, 2010 and 2019, bar grap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62070" cy="2324735"/>
                    </a:xfrm>
                    <a:prstGeom prst="rect">
                      <a:avLst/>
                    </a:prstGeom>
                  </pic:spPr>
                </pic:pic>
              </a:graphicData>
            </a:graphic>
          </wp:inline>
        </w:drawing>
      </w:r>
    </w:p>
    <w:p w14:paraId="27EBB143" w14:textId="77777777" w:rsidR="00B21AD6" w:rsidRPr="00B21AD6" w:rsidRDefault="00AF4803" w:rsidP="00B21AD6">
      <w:pPr>
        <w:pStyle w:val="ListParagraph"/>
        <w:numPr>
          <w:ilvl w:val="1"/>
          <w:numId w:val="16"/>
        </w:numPr>
        <w:ind w:left="990" w:right="1033" w:hanging="360"/>
        <w:rPr>
          <w:rFonts w:ascii="Symbol" w:hAnsi="Symbol"/>
        </w:rPr>
      </w:pPr>
      <w:r>
        <w:t>2019 census estimates indicate that while the population grew by 4.7% between 2010 and 2019, total household growth declined by 8.2%, reflecting growth in larger households.</w:t>
      </w:r>
    </w:p>
    <w:p w14:paraId="2E4376AD" w14:textId="5B3F56A4" w:rsidR="004D45DD" w:rsidRPr="00B21AD6" w:rsidRDefault="00AF4803" w:rsidP="00DA1537">
      <w:pPr>
        <w:pStyle w:val="ListParagraph"/>
        <w:numPr>
          <w:ilvl w:val="1"/>
          <w:numId w:val="16"/>
        </w:numPr>
        <w:ind w:left="990" w:right="1033" w:hanging="360"/>
        <w:rPr>
          <w:rFonts w:ascii="Symbol" w:hAnsi="Symbol"/>
        </w:rPr>
      </w:pPr>
      <w:r>
        <w:t>The growth in larger households</w:t>
      </w:r>
      <w:r w:rsidRPr="00B21AD6">
        <w:rPr>
          <w:spacing w:val="-13"/>
        </w:rPr>
        <w:t xml:space="preserve"> </w:t>
      </w:r>
      <w:r>
        <w:t>is</w:t>
      </w:r>
      <w:r w:rsidRPr="00B21AD6">
        <w:rPr>
          <w:spacing w:val="-12"/>
        </w:rPr>
        <w:t xml:space="preserve"> </w:t>
      </w:r>
      <w:r>
        <w:t>further</w:t>
      </w:r>
      <w:r w:rsidRPr="00B21AD6">
        <w:rPr>
          <w:spacing w:val="-13"/>
        </w:rPr>
        <w:t xml:space="preserve"> </w:t>
      </w:r>
      <w:r>
        <w:t>reflected in increases in average household size from 2.22 persons to 2.52 persons between 2010 and 2019.</w:t>
      </w:r>
    </w:p>
    <w:p w14:paraId="2E4376AF" w14:textId="77777777" w:rsidR="004D45DD" w:rsidRDefault="004D45DD" w:rsidP="00DA1537">
      <w:pPr>
        <w:pStyle w:val="BodyText"/>
        <w:spacing w:before="4"/>
        <w:ind w:right="1033"/>
        <w:rPr>
          <w:sz w:val="30"/>
        </w:rPr>
      </w:pPr>
    </w:p>
    <w:p w14:paraId="2E4376B0" w14:textId="77777777" w:rsidR="004D45DD" w:rsidRDefault="00AF4803" w:rsidP="00DA1537">
      <w:pPr>
        <w:pStyle w:val="Heading1"/>
        <w:numPr>
          <w:ilvl w:val="0"/>
          <w:numId w:val="18"/>
        </w:numPr>
        <w:tabs>
          <w:tab w:val="left" w:pos="940"/>
          <w:tab w:val="left" w:pos="941"/>
        </w:tabs>
        <w:spacing w:before="0"/>
        <w:ind w:right="1033" w:hanging="721"/>
        <w:jc w:val="left"/>
      </w:pPr>
      <w:r>
        <w:rPr>
          <w:color w:val="006FC0"/>
        </w:rPr>
        <w:t>Economic</w:t>
      </w:r>
      <w:r>
        <w:rPr>
          <w:color w:val="006FC0"/>
          <w:spacing w:val="-2"/>
        </w:rPr>
        <w:t xml:space="preserve"> Profile</w:t>
      </w:r>
    </w:p>
    <w:p w14:paraId="2E4376B1" w14:textId="77777777" w:rsidR="004D45DD" w:rsidRDefault="00AF4803" w:rsidP="00DA1537">
      <w:pPr>
        <w:pStyle w:val="Heading2"/>
        <w:spacing w:before="26"/>
        <w:ind w:right="1033"/>
        <w:jc w:val="left"/>
      </w:pPr>
      <w:r>
        <w:rPr>
          <w:color w:val="006FC0"/>
        </w:rPr>
        <w:t>Income</w:t>
      </w:r>
      <w:r>
        <w:rPr>
          <w:color w:val="006FC0"/>
          <w:spacing w:val="-3"/>
        </w:rPr>
        <w:t xml:space="preserve"> </w:t>
      </w:r>
      <w:r>
        <w:rPr>
          <w:color w:val="006FC0"/>
        </w:rPr>
        <w:t>and</w:t>
      </w:r>
      <w:r>
        <w:rPr>
          <w:color w:val="006FC0"/>
          <w:spacing w:val="-2"/>
        </w:rPr>
        <w:t xml:space="preserve"> </w:t>
      </w:r>
      <w:r>
        <w:rPr>
          <w:color w:val="006FC0"/>
        </w:rPr>
        <w:t>Poverty</w:t>
      </w:r>
      <w:r>
        <w:rPr>
          <w:color w:val="006FC0"/>
          <w:spacing w:val="-2"/>
        </w:rPr>
        <w:t xml:space="preserve"> </w:t>
      </w:r>
      <w:r>
        <w:rPr>
          <w:color w:val="006FC0"/>
        </w:rPr>
        <w:t>–</w:t>
      </w:r>
      <w:r>
        <w:rPr>
          <w:color w:val="006FC0"/>
          <w:spacing w:val="-4"/>
        </w:rPr>
        <w:t xml:space="preserve"> </w:t>
      </w:r>
      <w:r>
        <w:rPr>
          <w:color w:val="006FC0"/>
        </w:rPr>
        <w:t>Widening</w:t>
      </w:r>
      <w:r>
        <w:rPr>
          <w:color w:val="006FC0"/>
          <w:spacing w:val="-4"/>
        </w:rPr>
        <w:t xml:space="preserve"> </w:t>
      </w:r>
      <w:r>
        <w:rPr>
          <w:color w:val="006FC0"/>
        </w:rPr>
        <w:t>income</w:t>
      </w:r>
      <w:r>
        <w:rPr>
          <w:color w:val="006FC0"/>
          <w:spacing w:val="-3"/>
        </w:rPr>
        <w:t xml:space="preserve"> </w:t>
      </w:r>
      <w:r>
        <w:rPr>
          <w:color w:val="006FC0"/>
          <w:spacing w:val="-2"/>
        </w:rPr>
        <w:t>disparities</w:t>
      </w:r>
    </w:p>
    <w:p w14:paraId="2D9F6BA7" w14:textId="77777777" w:rsidR="003F3AC5" w:rsidRDefault="003F3AC5" w:rsidP="00DA1537">
      <w:pPr>
        <w:spacing w:line="221" w:lineRule="exact"/>
        <w:ind w:left="39" w:right="1033"/>
        <w:jc w:val="center"/>
        <w:rPr>
          <w:color w:val="000000"/>
        </w:rPr>
      </w:pPr>
    </w:p>
    <w:p w14:paraId="2E4376B2" w14:textId="40162BE9" w:rsidR="004D45DD" w:rsidRPr="003F3AC5" w:rsidRDefault="003F3AC5" w:rsidP="00DA1537">
      <w:pPr>
        <w:spacing w:line="221" w:lineRule="exact"/>
        <w:ind w:left="39" w:right="1033"/>
        <w:jc w:val="center"/>
        <w:rPr>
          <w:color w:val="000000"/>
        </w:rPr>
      </w:pPr>
      <w:r w:rsidRPr="003F3AC5">
        <w:rPr>
          <w:color w:val="000000"/>
        </w:rPr>
        <w:t>The Island’s socio-economic diversity is eroding as lower income households are dwindling in number</w:t>
      </w:r>
      <w:r>
        <w:rPr>
          <w:color w:val="000000"/>
        </w:rPr>
        <w:t xml:space="preserve"> </w:t>
      </w:r>
      <w:r w:rsidRPr="003F3AC5">
        <w:rPr>
          <w:color w:val="000000"/>
        </w:rPr>
        <w:t>and in proportion to the population, beyond normal inflationary trends.</w:t>
      </w:r>
    </w:p>
    <w:p w14:paraId="2E4376B3" w14:textId="77777777" w:rsidR="004D45DD" w:rsidRDefault="004D45DD">
      <w:pPr>
        <w:pStyle w:val="BodyText"/>
        <w:spacing w:before="8"/>
        <w:rPr>
          <w:b/>
          <w:sz w:val="17"/>
        </w:rPr>
      </w:pPr>
    </w:p>
    <w:p w14:paraId="2DEE251E" w14:textId="77777777" w:rsidR="00DA1537" w:rsidRPr="00DA1537" w:rsidRDefault="00AF4803" w:rsidP="00DA1537">
      <w:pPr>
        <w:spacing w:before="101" w:line="259" w:lineRule="auto"/>
        <w:ind w:left="630" w:right="1031"/>
        <w:jc w:val="center"/>
        <w:rPr>
          <w:rFonts w:ascii="Symbol" w:hAnsi="Symbol"/>
        </w:rPr>
      </w:pPr>
      <w:r>
        <w:rPr>
          <w:noProof/>
        </w:rPr>
        <w:drawing>
          <wp:inline distT="0" distB="0" distL="0" distR="0" wp14:anchorId="2E4380F8" wp14:editId="1DD85DFE">
            <wp:extent cx="3674196" cy="2211572"/>
            <wp:effectExtent l="0" t="0" r="2540" b="0"/>
            <wp:docPr id="19" name="image18.png" descr="Income Distribution,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png" descr="Income Distribution, 2019, bar graph"/>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95685" cy="2224507"/>
                    </a:xfrm>
                    <a:prstGeom prst="rect">
                      <a:avLst/>
                    </a:prstGeom>
                  </pic:spPr>
                </pic:pic>
              </a:graphicData>
            </a:graphic>
          </wp:inline>
        </w:drawing>
      </w:r>
    </w:p>
    <w:p w14:paraId="68CC1692" w14:textId="77777777" w:rsidR="00DA1537" w:rsidRPr="00DA1537" w:rsidRDefault="00AF4803" w:rsidP="00DA1537">
      <w:pPr>
        <w:pStyle w:val="ListParagraph"/>
        <w:numPr>
          <w:ilvl w:val="1"/>
          <w:numId w:val="18"/>
        </w:numPr>
        <w:ind w:left="1080" w:right="1031" w:hanging="450"/>
        <w:jc w:val="left"/>
        <w:rPr>
          <w:rFonts w:ascii="Symbol" w:hAnsi="Symbol"/>
        </w:rPr>
      </w:pPr>
      <w:r>
        <w:rPr>
          <w:spacing w:val="-2"/>
        </w:rPr>
        <w:t>Between</w:t>
      </w:r>
      <w:r>
        <w:tab/>
      </w:r>
      <w:r>
        <w:rPr>
          <w:spacing w:val="-4"/>
        </w:rPr>
        <w:t>2000</w:t>
      </w:r>
      <w:r>
        <w:tab/>
      </w:r>
      <w:r>
        <w:rPr>
          <w:spacing w:val="-4"/>
        </w:rPr>
        <w:t>and</w:t>
      </w:r>
      <w:r>
        <w:tab/>
      </w:r>
      <w:r>
        <w:rPr>
          <w:spacing w:val="-4"/>
        </w:rPr>
        <w:t xml:space="preserve">2019, </w:t>
      </w:r>
      <w:r>
        <w:t>households</w:t>
      </w:r>
      <w:r>
        <w:rPr>
          <w:spacing w:val="2"/>
        </w:rPr>
        <w:t xml:space="preserve"> </w:t>
      </w:r>
      <w:r>
        <w:t>with</w:t>
      </w:r>
      <w:r>
        <w:rPr>
          <w:spacing w:val="5"/>
        </w:rPr>
        <w:t xml:space="preserve"> </w:t>
      </w:r>
      <w:r>
        <w:t>incomes</w:t>
      </w:r>
      <w:r>
        <w:rPr>
          <w:spacing w:val="5"/>
        </w:rPr>
        <w:t xml:space="preserve"> </w:t>
      </w:r>
      <w:r>
        <w:t>of</w:t>
      </w:r>
      <w:r>
        <w:rPr>
          <w:spacing w:val="7"/>
        </w:rPr>
        <w:t xml:space="preserve"> </w:t>
      </w:r>
      <w:r>
        <w:t>less</w:t>
      </w:r>
      <w:r>
        <w:rPr>
          <w:spacing w:val="8"/>
        </w:rPr>
        <w:t xml:space="preserve"> </w:t>
      </w:r>
      <w:r>
        <w:rPr>
          <w:spacing w:val="-4"/>
        </w:rPr>
        <w:t>than</w:t>
      </w:r>
      <w:r w:rsidR="00DA1537">
        <w:rPr>
          <w:spacing w:val="-4"/>
        </w:rPr>
        <w:t xml:space="preserve"> </w:t>
      </w:r>
      <w:r>
        <w:t>$35,000</w:t>
      </w:r>
      <w:r w:rsidRPr="00DA1537">
        <w:rPr>
          <w:spacing w:val="80"/>
        </w:rPr>
        <w:t xml:space="preserve"> </w:t>
      </w:r>
      <w:r>
        <w:t>decreased</w:t>
      </w:r>
      <w:r w:rsidRPr="00DA1537">
        <w:rPr>
          <w:spacing w:val="80"/>
        </w:rPr>
        <w:t xml:space="preserve"> </w:t>
      </w:r>
      <w:r>
        <w:t>by</w:t>
      </w:r>
      <w:r w:rsidRPr="00DA1537">
        <w:rPr>
          <w:spacing w:val="80"/>
        </w:rPr>
        <w:t xml:space="preserve"> </w:t>
      </w:r>
      <w:r>
        <w:t>59%</w:t>
      </w:r>
      <w:r w:rsidRPr="00DA1537">
        <w:rPr>
          <w:spacing w:val="80"/>
        </w:rPr>
        <w:t xml:space="preserve"> </w:t>
      </w:r>
      <w:r>
        <w:t>while those</w:t>
      </w:r>
      <w:r w:rsidRPr="00DA1537">
        <w:rPr>
          <w:spacing w:val="56"/>
          <w:w w:val="150"/>
        </w:rPr>
        <w:t xml:space="preserve"> </w:t>
      </w:r>
      <w:r>
        <w:t>with</w:t>
      </w:r>
      <w:r w:rsidRPr="00DA1537">
        <w:rPr>
          <w:spacing w:val="57"/>
          <w:w w:val="150"/>
        </w:rPr>
        <w:t xml:space="preserve"> </w:t>
      </w:r>
      <w:r>
        <w:t>incomes</w:t>
      </w:r>
      <w:r w:rsidRPr="00DA1537">
        <w:rPr>
          <w:spacing w:val="57"/>
          <w:w w:val="150"/>
        </w:rPr>
        <w:t xml:space="preserve"> </w:t>
      </w:r>
      <w:r>
        <w:t>of</w:t>
      </w:r>
      <w:r w:rsidRPr="00DA1537">
        <w:rPr>
          <w:spacing w:val="55"/>
          <w:w w:val="150"/>
        </w:rPr>
        <w:t xml:space="preserve"> </w:t>
      </w:r>
      <w:r>
        <w:t>more</w:t>
      </w:r>
      <w:r w:rsidRPr="00DA1537">
        <w:rPr>
          <w:spacing w:val="58"/>
          <w:w w:val="150"/>
        </w:rPr>
        <w:t xml:space="preserve"> </w:t>
      </w:r>
      <w:r w:rsidRPr="00DA1537">
        <w:rPr>
          <w:spacing w:val="-4"/>
        </w:rPr>
        <w:t>than</w:t>
      </w:r>
      <w:r w:rsidR="00DA1537">
        <w:rPr>
          <w:spacing w:val="-4"/>
        </w:rPr>
        <w:t xml:space="preserve"> </w:t>
      </w:r>
      <w:r>
        <w:t>$150,000</w:t>
      </w:r>
      <w:r w:rsidRPr="00DA1537">
        <w:rPr>
          <w:spacing w:val="-5"/>
        </w:rPr>
        <w:t xml:space="preserve"> </w:t>
      </w:r>
      <w:r>
        <w:t>increased</w:t>
      </w:r>
      <w:r w:rsidRPr="00DA1537">
        <w:rPr>
          <w:spacing w:val="-5"/>
        </w:rPr>
        <w:t xml:space="preserve"> </w:t>
      </w:r>
      <w:r>
        <w:t>by</w:t>
      </w:r>
      <w:r w:rsidRPr="00DA1537">
        <w:rPr>
          <w:spacing w:val="-4"/>
        </w:rPr>
        <w:t xml:space="preserve"> </w:t>
      </w:r>
      <w:r w:rsidRPr="00DA1537">
        <w:rPr>
          <w:spacing w:val="-2"/>
        </w:rPr>
        <w:t>558%.</w:t>
      </w:r>
    </w:p>
    <w:p w14:paraId="5B6F708D" w14:textId="77777777" w:rsidR="00DA1537" w:rsidRPr="00DA1537" w:rsidRDefault="00AF4803" w:rsidP="00DA1537">
      <w:pPr>
        <w:pStyle w:val="ListParagraph"/>
        <w:numPr>
          <w:ilvl w:val="1"/>
          <w:numId w:val="18"/>
        </w:numPr>
        <w:ind w:left="1080" w:right="1031" w:hanging="450"/>
        <w:jc w:val="left"/>
        <w:rPr>
          <w:rFonts w:ascii="Symbol" w:hAnsi="Symbol"/>
        </w:rPr>
      </w:pPr>
      <w:r>
        <w:t>Those</w:t>
      </w:r>
      <w:r w:rsidRPr="00DA1537">
        <w:rPr>
          <w:spacing w:val="1"/>
        </w:rPr>
        <w:t xml:space="preserve"> </w:t>
      </w:r>
      <w:r>
        <w:t>with</w:t>
      </w:r>
      <w:r w:rsidRPr="00DA1537">
        <w:rPr>
          <w:spacing w:val="3"/>
        </w:rPr>
        <w:t xml:space="preserve"> </w:t>
      </w:r>
      <w:r>
        <w:t>incomes</w:t>
      </w:r>
      <w:r w:rsidRPr="00DA1537">
        <w:rPr>
          <w:spacing w:val="3"/>
        </w:rPr>
        <w:t xml:space="preserve"> </w:t>
      </w:r>
      <w:r>
        <w:t>of</w:t>
      </w:r>
      <w:r w:rsidRPr="00DA1537">
        <w:rPr>
          <w:spacing w:val="2"/>
        </w:rPr>
        <w:t xml:space="preserve"> </w:t>
      </w:r>
      <w:r>
        <w:t>less</w:t>
      </w:r>
      <w:r w:rsidRPr="00DA1537">
        <w:rPr>
          <w:spacing w:val="2"/>
        </w:rPr>
        <w:t xml:space="preserve"> </w:t>
      </w:r>
      <w:r w:rsidRPr="00DA1537">
        <w:rPr>
          <w:spacing w:val="-4"/>
        </w:rPr>
        <w:t>than</w:t>
      </w:r>
      <w:r w:rsidR="00DA1537">
        <w:rPr>
          <w:spacing w:val="-4"/>
        </w:rPr>
        <w:t xml:space="preserve"> </w:t>
      </w:r>
      <w:r>
        <w:t>$35,000</w:t>
      </w:r>
      <w:r w:rsidRPr="00DA1537">
        <w:rPr>
          <w:spacing w:val="80"/>
        </w:rPr>
        <w:t xml:space="preserve"> </w:t>
      </w:r>
      <w:r>
        <w:t>declined</w:t>
      </w:r>
      <w:r w:rsidRPr="00DA1537">
        <w:rPr>
          <w:spacing w:val="80"/>
        </w:rPr>
        <w:t xml:space="preserve"> </w:t>
      </w:r>
      <w:r>
        <w:t>from</w:t>
      </w:r>
      <w:r w:rsidRPr="00DA1537">
        <w:rPr>
          <w:spacing w:val="40"/>
        </w:rPr>
        <w:t xml:space="preserve"> </w:t>
      </w:r>
      <w:r>
        <w:t>37%</w:t>
      </w:r>
      <w:r w:rsidRPr="00DA1537">
        <w:rPr>
          <w:spacing w:val="80"/>
        </w:rPr>
        <w:t xml:space="preserve"> </w:t>
      </w:r>
      <w:r>
        <w:t>of</w:t>
      </w:r>
      <w:r w:rsidRPr="00DA1537">
        <w:rPr>
          <w:spacing w:val="40"/>
        </w:rPr>
        <w:t xml:space="preserve"> </w:t>
      </w:r>
      <w:r>
        <w:t>all households in 2000 to 15% by 2019.</w:t>
      </w:r>
    </w:p>
    <w:p w14:paraId="2E4376BA" w14:textId="4AC93739" w:rsidR="004D45DD" w:rsidRPr="00DA1537" w:rsidRDefault="00AF4803" w:rsidP="00DA1537">
      <w:pPr>
        <w:pStyle w:val="ListParagraph"/>
        <w:numPr>
          <w:ilvl w:val="1"/>
          <w:numId w:val="18"/>
        </w:numPr>
        <w:ind w:left="1080" w:right="1031" w:hanging="450"/>
        <w:jc w:val="left"/>
        <w:rPr>
          <w:rFonts w:ascii="Symbol" w:hAnsi="Symbol"/>
        </w:rPr>
      </w:pPr>
      <w:proofErr w:type="gramStart"/>
      <w:r>
        <w:t>Households</w:t>
      </w:r>
      <w:r w:rsidRPr="00DA1537">
        <w:rPr>
          <w:spacing w:val="31"/>
        </w:rPr>
        <w:t xml:space="preserve">  </w:t>
      </w:r>
      <w:r>
        <w:t>with</w:t>
      </w:r>
      <w:proofErr w:type="gramEnd"/>
      <w:r w:rsidRPr="00DA1537">
        <w:rPr>
          <w:spacing w:val="32"/>
        </w:rPr>
        <w:t xml:space="preserve">  </w:t>
      </w:r>
      <w:r>
        <w:t>incomes</w:t>
      </w:r>
      <w:r w:rsidRPr="00DA1537">
        <w:rPr>
          <w:spacing w:val="32"/>
        </w:rPr>
        <w:t xml:space="preserve">  </w:t>
      </w:r>
      <w:r w:rsidRPr="00DA1537">
        <w:rPr>
          <w:spacing w:val="-5"/>
        </w:rPr>
        <w:t>of</w:t>
      </w:r>
      <w:r w:rsidR="00DA1537">
        <w:rPr>
          <w:spacing w:val="-5"/>
        </w:rPr>
        <w:t xml:space="preserve"> </w:t>
      </w:r>
      <w:r>
        <w:t>$150,000</w:t>
      </w:r>
      <w:r w:rsidRPr="00DA1537">
        <w:rPr>
          <w:spacing w:val="32"/>
        </w:rPr>
        <w:t xml:space="preserve"> </w:t>
      </w:r>
      <w:r>
        <w:t>or</w:t>
      </w:r>
      <w:r w:rsidRPr="00DA1537">
        <w:rPr>
          <w:spacing w:val="33"/>
        </w:rPr>
        <w:t xml:space="preserve"> </w:t>
      </w:r>
      <w:r>
        <w:t>more</w:t>
      </w:r>
      <w:r w:rsidRPr="00DA1537">
        <w:rPr>
          <w:spacing w:val="34"/>
        </w:rPr>
        <w:t xml:space="preserve"> </w:t>
      </w:r>
      <w:r>
        <w:t>grew</w:t>
      </w:r>
      <w:r w:rsidRPr="00DA1537">
        <w:rPr>
          <w:spacing w:val="35"/>
        </w:rPr>
        <w:t xml:space="preserve"> </w:t>
      </w:r>
      <w:r>
        <w:t>from</w:t>
      </w:r>
      <w:r w:rsidRPr="00DA1537">
        <w:rPr>
          <w:spacing w:val="33"/>
        </w:rPr>
        <w:t xml:space="preserve"> </w:t>
      </w:r>
      <w:r>
        <w:t>6%</w:t>
      </w:r>
      <w:r w:rsidRPr="00DA1537">
        <w:rPr>
          <w:spacing w:val="35"/>
        </w:rPr>
        <w:t xml:space="preserve"> </w:t>
      </w:r>
      <w:r>
        <w:t>to 36% during this period.</w:t>
      </w:r>
    </w:p>
    <w:p w14:paraId="2E4376C9" w14:textId="77777777" w:rsidR="004D45DD" w:rsidRDefault="00A8392F">
      <w:pPr>
        <w:pStyle w:val="ListParagraph"/>
        <w:numPr>
          <w:ilvl w:val="0"/>
          <w:numId w:val="15"/>
        </w:numPr>
        <w:tabs>
          <w:tab w:val="left" w:pos="941"/>
        </w:tabs>
        <w:spacing w:before="81" w:line="256" w:lineRule="auto"/>
        <w:ind w:right="1033"/>
        <w:rPr>
          <w:rFonts w:ascii="Symbol" w:hAnsi="Symbol"/>
          <w:sz w:val="24"/>
        </w:rPr>
      </w:pPr>
      <w:r>
        <w:lastRenderedPageBreak/>
        <w:pict w14:anchorId="2E4380FB">
          <v:group id="docshapegroup170" o:spid="_x0000_s2046" alt="Median Household Incomes by Town, 2010 and 2019, bar graph" style="position:absolute;left:0;text-align:left;margin-left:273.25pt;margin-top:36.75pt;width:313.95pt;height:179.55pt;z-index:15762944;mso-position-horizontal-relative:page" coordorigin="5465,735" coordsize="6279,3591">
            <v:shape id="docshape171" o:spid="_x0000_s2090" style="position:absolute;left:6493;top:2141;width:381;height:488" coordorigin="6493,2141" coordsize="381,488" o:spt="100" adj="0,,0" path="m6493,2628r177,m6830,2628r44,m6493,2383r177,m6830,2383r44,m6493,2141r381,e" filled="f" strokecolor="#d9d9d9">
              <v:stroke joinstyle="round"/>
              <v:formulas/>
              <v:path arrowok="t" o:connecttype="segments"/>
            </v:shape>
            <v:rect id="docshape172" o:spid="_x0000_s2089" style="position:absolute;left:6669;top:2172;width:161;height:699" fillcolor="#4471c4" stroked="f"/>
            <v:shape id="docshape173" o:spid="_x0000_s2088" style="position:absolute;left:7034;top:2141;width:557;height:488" coordorigin="7034,2141" coordsize="557,488" o:spt="100" adj="0,,0" path="m7034,2628r353,m7548,2628r43,m7034,2383r353,m7548,2383r43,m7034,2141r353,m7548,2141r43,e" filled="f" strokecolor="#d9d9d9">
              <v:stroke joinstyle="round"/>
              <v:formulas/>
              <v:path arrowok="t" o:connecttype="segments"/>
            </v:shape>
            <v:rect id="docshape174" o:spid="_x0000_s2087" style="position:absolute;left:7387;top:1982;width:161;height:888" fillcolor="#4471c4" stroked="f"/>
            <v:shape id="docshape175" o:spid="_x0000_s2086" style="position:absolute;left:6493;top:1653;width:5023;height:245" coordorigin="6493,1654" coordsize="5023,245" o:spt="100" adj="0,,0" path="m6493,1899r381,m7034,1899r557,m6493,1654r5023,e" filled="f" strokecolor="#d9d9d9">
              <v:stroke joinstyle="round"/>
              <v:formulas/>
              <v:path arrowok="t" o:connecttype="segments"/>
            </v:shape>
            <v:rect id="docshape176" o:spid="_x0000_s2085" style="position:absolute;left:6873;top:1706;width:161;height:1164" fillcolor="#ec7c30" stroked="f"/>
            <v:shape id="docshape177" o:spid="_x0000_s2084" style="position:absolute;left:7752;top:2141;width:557;height:488" coordorigin="7752,2141" coordsize="557,488" o:spt="100" adj="0,,0" path="m7752,2628r353,m8266,2628r43,m7752,2383r353,m8266,2383r43,m7752,2141r353,m8266,2141r43,e" filled="f" strokecolor="#d9d9d9">
              <v:stroke joinstyle="round"/>
              <v:formulas/>
              <v:path arrowok="t" o:connecttype="segments"/>
            </v:shape>
            <v:rect id="docshape178" o:spid="_x0000_s2083" style="position:absolute;left:8104;top:2047;width:161;height:824" fillcolor="#4471c4" stroked="f"/>
            <v:line id="_x0000_s2082" style="position:absolute" from="7752,1899" to="10462,1899" strokecolor="#d9d9d9"/>
            <v:rect id="docshape179" o:spid="_x0000_s2081" style="position:absolute;left:7591;top:1697;width:161;height:1174" fillcolor="#ec7c30" stroked="f"/>
            <v:shape id="docshape180" o:spid="_x0000_s2080" style="position:absolute;left:8469;top:2141;width:557;height:488" coordorigin="8470,2141" coordsize="557,488" o:spt="100" adj="0,,0" path="m8470,2628r352,m8983,2628r43,m8470,2383r352,m8983,2383r43,m8470,2141r556,e" filled="f" strokecolor="#d9d9d9">
              <v:stroke joinstyle="round"/>
              <v:formulas/>
              <v:path arrowok="t" o:connecttype="segments"/>
            </v:shape>
            <v:rect id="docshape181" o:spid="_x0000_s2079" style="position:absolute;left:8822;top:2150;width:161;height:720" fillcolor="#4471c4" stroked="f"/>
            <v:rect id="docshape182" o:spid="_x0000_s2078" style="position:absolute;left:8308;top:1910;width:161;height:960" fillcolor="#ec7c30" stroked="f"/>
            <v:shape id="docshape183" o:spid="_x0000_s2077" style="position:absolute;left:9187;top:2141;width:1071;height:488" coordorigin="9187,2141" coordsize="1071,488" o:spt="100" adj="0,,0" path="m9187,2628r353,m9701,2628r43,m9187,2383r353,m9701,2383r43,m9187,2141r1071,e" filled="f" strokecolor="#d9d9d9">
              <v:stroke joinstyle="round"/>
              <v:formulas/>
              <v:path arrowok="t" o:connecttype="segments"/>
            </v:shape>
            <v:rect id="docshape184" o:spid="_x0000_s2076" style="position:absolute;left:9540;top:2157;width:161;height:713" fillcolor="#4471c4" stroked="f"/>
            <v:shape id="docshape185" o:spid="_x0000_s2075" style="position:absolute;left:9904;top:2141;width:557;height:488" coordorigin="9905,2141" coordsize="557,488" o:spt="100" adj="0,,0" path="m9905,2628r353,m10418,2628r44,m9905,2383r353,m10418,2383r44,m10418,2141r44,e" filled="f" strokecolor="#d9d9d9">
              <v:stroke joinstyle="round"/>
              <v:formulas/>
              <v:path arrowok="t" o:connecttype="segments"/>
            </v:shape>
            <v:rect id="docshape186" o:spid="_x0000_s2074" style="position:absolute;left:10257;top:1999;width:161;height:872" fillcolor="#4471c4" stroked="f"/>
            <v:shape id="docshape187" o:spid="_x0000_s2073" style="position:absolute;left:9026;top:1953;width:879;height:917" coordorigin="9026,1954" coordsize="879,917" o:spt="100" adj="0,,0" path="m9187,1954r-161,l9026,2871r161,l9187,1954xm9905,2244r-161,l9744,2871r161,l9905,2244xe" fillcolor="#ec7c30" stroked="f">
              <v:stroke joinstyle="round"/>
              <v:formulas/>
              <v:path arrowok="t" o:connecttype="segments"/>
            </v:shape>
            <v:shape id="docshape188" o:spid="_x0000_s2072" style="position:absolute;left:10622;top:2141;width:557;height:488" coordorigin="10622,2141" coordsize="557,488" o:spt="100" adj="0,,0" path="m10622,2628r353,m11136,2628r43,m10622,2383r353,m11136,2383r43,m10622,2141r353,m11136,2141r43,e" filled="f" strokecolor="#d9d9d9">
              <v:stroke joinstyle="round"/>
              <v:formulas/>
              <v:path arrowok="t" o:connecttype="segments"/>
            </v:shape>
            <v:rect id="docshape189" o:spid="_x0000_s2071" style="position:absolute;left:10975;top:2112;width:161;height:759" fillcolor="#4471c4" stroked="f"/>
            <v:rect id="docshape190" o:spid="_x0000_s2070" style="position:absolute;left:10461;top:1711;width:161;height:1160" fillcolor="#ec7c30" stroked="f"/>
            <v:shape id="docshape191" o:spid="_x0000_s2069" style="position:absolute;left:11340;top:2141;width:176;height:488" coordorigin="11340,2141" coordsize="176,488" o:spt="100" adj="0,,0" path="m11340,2628r176,m11340,2383r176,m11340,2141r176,e" filled="f" strokecolor="#d9d9d9">
              <v:stroke joinstyle="round"/>
              <v:formulas/>
              <v:path arrowok="t" o:connecttype="segments"/>
            </v:shape>
            <v:rect id="docshape192" o:spid="_x0000_s2068" style="position:absolute;left:11179;top:1997;width:161;height:874" fillcolor="#ec7c30" stroked="f"/>
            <v:shape id="docshape193" o:spid="_x0000_s2067" style="position:absolute;left:6493;top:1411;width:5023;height:1460" coordorigin="6493,1411" coordsize="5023,1460" o:spt="100" adj="0,,0" path="m6493,2871r5023,m6493,1411r5023,e" filled="f" strokecolor="#d9d9d9">
              <v:stroke joinstyle="round"/>
              <v:formulas/>
              <v:path arrowok="t" o:connecttype="segments"/>
            </v:shape>
            <v:shape id="docshape194" o:spid="_x0000_s2066" type="#_x0000_t75" style="position:absolute;left:6347;top:3066;width:538;height:534">
              <v:imagedata r:id="rId31" o:title=""/>
            </v:shape>
            <v:shape id="docshape195" o:spid="_x0000_s2065" type="#_x0000_t75" style="position:absolute;left:7099;top:3053;width:510;height:486">
              <v:imagedata r:id="rId32" o:title=""/>
            </v:shape>
            <v:shape id="docshape196" o:spid="_x0000_s2064" type="#_x0000_t75" style="position:absolute;left:7671;top:3093;width:620;height:590">
              <v:imagedata r:id="rId33" o:title=""/>
            </v:shape>
            <v:shape id="docshape197" o:spid="_x0000_s2063" type="#_x0000_t75" style="position:absolute;left:8467;top:3058;width:567;height:548">
              <v:imagedata r:id="rId34" o:title=""/>
            </v:shape>
            <v:shape id="docshape198" o:spid="_x0000_s2062" type="#_x0000_t75" style="position:absolute;left:9281;top:3078;width:446;height:406">
              <v:imagedata r:id="rId35" o:title=""/>
            </v:shape>
            <v:shape id="docshape199" o:spid="_x0000_s2061" type="#_x0000_t75" style="position:absolute;left:9855;top:3050;width:619;height:579">
              <v:imagedata r:id="rId36" o:title=""/>
            </v:shape>
            <v:shape id="docshape200" o:spid="_x0000_s2060" style="position:absolute;left:10776;top:3050;width:416;height:400" coordorigin="10776,3050" coordsize="416,400" o:spt="100" adj="0,,0" path="m10828,3344r-27,l10793,3350r-2,2l10786,3358r-4,6l10777,3376r-1,4l10776,3384r1,12l10779,3402r4,8l10786,3416r5,8l10811,3442r7,2l10824,3448r7,2l10849,3450r12,-4l10867,3442r6,-6l10843,3436r-9,-2l10829,3432r-10,-4l10814,3424r-5,-6l10803,3414r-4,-6l10794,3398r-2,-6l10791,3388r,-4l10791,3378r1,-4l10794,3370r3,-4l10803,3358r4,-2l10813,3354r3,-2l10818,3352r3,-2l10828,3350r1,-2l10829,3348r,-2l10829,3346r-1,-2xm10882,3398r-5,l10876,3400r,2l10875,3406r-1,4l10873,3412r-3,6l10867,3422r-7,8l10856,3432r-4,2l10848,3436r25,l10875,3434r3,-4l10882,3424r1,-4l10886,3416r1,-6l10887,3408r,-4l10887,3402r-1,l10885,3400r-1,l10882,3398xm10881,3396r-3,l10877,3398r5,l10881,3396xm10906,3300r-14,l10887,3302r-5,4l10877,3308r-9,10l10865,3322r-2,6l10860,3332r,4l10860,3340r,8l10862,3354r3,4l10867,3364r4,4l10875,3372r5,6l10885,3380r10,6l10900,3388r14,l10924,3384r4,-4l10934,3374r-29,l10901,3372r-3,l10895,3370r-3,-2l10888,3364r-6,-6l10880,3354r-2,-2l10876,3348r-2,-4l10873,3338r1,-4l10875,3332r1,-4l10878,3326r3,-4l10884,3318r4,-2l10894,3314r35,l10926,3310r-5,-2l10916,3304r-5,-2l10906,3300xm10929,3314r-28,l10904,3316r7,4l10914,3322r3,2l10920,3328r4,2l10926,3334r4,6l10931,3344r1,4l10932,3352r,2l10931,3356r-1,4l10928,3364r-6,6l10918,3372r-7,2l10934,3374r4,-4l10941,3366r2,-6l10945,3356r1,-6l10945,3340r-1,-4l10938,3326r-3,-6l10930,3316r-1,-2xm10825,3340r-16,l10806,3342r-2,2l10828,3344r-3,-4xm10822,3338r-5,l10813,3340r9,l10822,3338xm10928,3262r-3,l10924,3264r-1,l10922,3266r-1,l10920,3268r-1,2l10918,3270r,2l10918,3272r38,38l10960,3314r4,2l10967,3318r4,2l10986,3320r7,-4l10997,3312r3,-4l11001,3306r-22,l10975,3304r-3,l10970,3302r-3,-2l10965,3298r-37,-36xm10966,3224r-3,l10961,3226r-3,4l10957,3230r-1,2l10956,3234r,l10995,3274r1,6l10996,3286r-1,4l10995,3294r-2,4l10988,3302r-2,2l10984,3304r-2,2l11001,3306r2,-2l11004,3300r2,-6l11006,3290r,-8l11023,3282r,-2l11023,3280r-57,-56xm11023,3282r-17,l11014,3290r3,l11019,3288r1,l11021,3286r1,-2l11023,3284r,-2xm11029,3166r-4,l11014,3172r-7,6l11005,3182r-2,6l11002,3192r-1,4l11001,3200r1,4l10984,3204r,2l11041,3262r4,l11046,3260r1,l11049,3258r1,l11050,3256r1,l11052,3254r-1,-2l11012,3212r-1,-6l11011,3200r1,-4l11013,3192r2,-4l11017,3186r2,-2l11021,3182r36,l11051,3176r-4,-4l11044,3170r-4,-2l11037,3168r-8,-2xm11057,3182r-24,l11035,3184r3,l11040,3186r3,2l11079,3224r3,l11084,3222r4,-2l11089,3218r,l11089,3216r1,l11090,3214r-1,l11057,3182xm10994,3196r-3,l10991,3198r-2,l10988,3200r-1,l10985,3202r,2l11002,3204r-8,-8xm11049,3112r-4,l11044,3114r-4,4l11039,3120r-1,l11038,3122r,l11052,3136r-8,8l11060,3144r36,36l11099,3184r3,l11108,3188r9,l11123,3184r3,-2l11128,3180r2,-2l11131,3176r1,l11133,3174r-18,l11112,3172r-3,l11106,3170r-35,-36l11079,3126r-17,l11049,3112xm11135,3166r-11,l11123,3168r-1,l11121,3170r-6,4l11133,3174r2,-2l11135,3170r,l11135,3166xm11185,3166r-5,l11180,3168r4,l11185,3166xm11132,3162r-6,l11125,3164r,l11124,3166r10,l11132,3162xm11099,3092r-4,l11093,3094r-2,2l11090,3098r-1,l11088,3100r-1,l11087,3102r,l11088,3104r2,l11164,3138r4,l11179,3166r7,l11189,3162r1,-2l11192,3158r,-2l11191,3156r-16,-34l11160,3122r-61,-30xm11129,3160r-2,l11126,3162r5,l11129,3160xm11060,3144r-16,l11043,3146r1,l11044,3148r1,l11046,3150r2,2l11050,3152r1,2l11052,3154r8,-10xm11079,3110r-2,l11077,3112r-15,14l11079,3126r6,-6l11086,3120r,-2l11085,3116r-1,l11083,3114r-1,-2l11080,3112r-1,-2xm11142,3050r-6,l11135,3052r-1,2l11133,3054r-1,2l11131,3058r-1,l11130,3060r1,l11161,3122r14,l11143,3052r-1,l11142,3050xe" fillcolor="#585858" stroked="f">
              <v:stroke joinstyle="round"/>
              <v:formulas/>
              <v:path arrowok="t" o:connecttype="segments"/>
            </v:shape>
            <v:rect id="docshape201" o:spid="_x0000_s2059" style="position:absolute;left:8068;top:3980;width:99;height:99" fillcolor="#4471c4" stroked="f"/>
            <v:rect id="docshape202" o:spid="_x0000_s2058" style="position:absolute;left:8706;top:3980;width:99;height:99" fillcolor="#ec7c30" stroked="f"/>
            <v:rect id="docshape203" o:spid="_x0000_s2057" style="position:absolute;left:5472;top:742;width:6264;height:3576" filled="f" strokecolor="#d9d9d9"/>
            <v:shape id="docshape204" o:spid="_x0000_s2056" type="#_x0000_t202" style="position:absolute;left:6190;top:936;width:4843;height:221" filled="f" stroked="f">
              <v:textbox inset="0,0,0,0">
                <w:txbxContent>
                  <w:p w14:paraId="2E438256" w14:textId="77777777" w:rsidR="004D45DD" w:rsidRDefault="00AF4803">
                    <w:pPr>
                      <w:spacing w:line="221" w:lineRule="exact"/>
                      <w:rPr>
                        <w:b/>
                      </w:rPr>
                    </w:pPr>
                    <w:r>
                      <w:rPr>
                        <w:b/>
                        <w:color w:val="585858"/>
                      </w:rPr>
                      <w:t>Median</w:t>
                    </w:r>
                    <w:r>
                      <w:rPr>
                        <w:b/>
                        <w:color w:val="585858"/>
                        <w:spacing w:val="-5"/>
                      </w:rPr>
                      <w:t xml:space="preserve"> </w:t>
                    </w:r>
                    <w:r>
                      <w:rPr>
                        <w:b/>
                        <w:color w:val="585858"/>
                      </w:rPr>
                      <w:t>Household</w:t>
                    </w:r>
                    <w:r>
                      <w:rPr>
                        <w:b/>
                        <w:color w:val="585858"/>
                        <w:spacing w:val="-4"/>
                      </w:rPr>
                      <w:t xml:space="preserve"> </w:t>
                    </w:r>
                    <w:r>
                      <w:rPr>
                        <w:b/>
                        <w:color w:val="585858"/>
                      </w:rPr>
                      <w:t>Incomes</w:t>
                    </w:r>
                    <w:r>
                      <w:rPr>
                        <w:b/>
                        <w:color w:val="585858"/>
                        <w:spacing w:val="-5"/>
                      </w:rPr>
                      <w:t xml:space="preserve"> </w:t>
                    </w:r>
                    <w:r>
                      <w:rPr>
                        <w:b/>
                        <w:color w:val="585858"/>
                      </w:rPr>
                      <w:t>by</w:t>
                    </w:r>
                    <w:r>
                      <w:rPr>
                        <w:b/>
                        <w:color w:val="585858"/>
                        <w:spacing w:val="-5"/>
                      </w:rPr>
                      <w:t xml:space="preserve"> </w:t>
                    </w:r>
                    <w:r>
                      <w:rPr>
                        <w:b/>
                        <w:color w:val="585858"/>
                      </w:rPr>
                      <w:t>Town,</w:t>
                    </w:r>
                    <w:r>
                      <w:rPr>
                        <w:b/>
                        <w:color w:val="585858"/>
                        <w:spacing w:val="-7"/>
                      </w:rPr>
                      <w:t xml:space="preserve"> </w:t>
                    </w:r>
                    <w:r>
                      <w:rPr>
                        <w:b/>
                        <w:color w:val="585858"/>
                      </w:rPr>
                      <w:t>2010</w:t>
                    </w:r>
                    <w:r>
                      <w:rPr>
                        <w:b/>
                        <w:color w:val="585858"/>
                        <w:spacing w:val="-6"/>
                      </w:rPr>
                      <w:t xml:space="preserve"> </w:t>
                    </w:r>
                    <w:r>
                      <w:rPr>
                        <w:b/>
                        <w:color w:val="585858"/>
                      </w:rPr>
                      <w:t>and</w:t>
                    </w:r>
                    <w:r>
                      <w:rPr>
                        <w:b/>
                        <w:color w:val="585858"/>
                        <w:spacing w:val="-4"/>
                      </w:rPr>
                      <w:t xml:space="preserve"> 2019</w:t>
                    </w:r>
                  </w:p>
                </w:txbxContent>
              </v:textbox>
            </v:shape>
            <v:shape id="docshape205" o:spid="_x0000_s2055" type="#_x0000_t202" style="position:absolute;left:5603;top:1327;width:704;height:1640" filled="f" stroked="f">
              <v:textbox inset="0,0,0,0">
                <w:txbxContent>
                  <w:p w14:paraId="2E438257" w14:textId="77777777" w:rsidR="004D45DD" w:rsidRDefault="00AF4803">
                    <w:pPr>
                      <w:spacing w:line="183" w:lineRule="exact"/>
                      <w:ind w:right="18"/>
                      <w:jc w:val="right"/>
                      <w:rPr>
                        <w:sz w:val="18"/>
                      </w:rPr>
                    </w:pPr>
                    <w:r>
                      <w:rPr>
                        <w:color w:val="585858"/>
                        <w:spacing w:val="-2"/>
                        <w:sz w:val="18"/>
                      </w:rPr>
                      <w:t>$120,000</w:t>
                    </w:r>
                  </w:p>
                  <w:p w14:paraId="2E438258" w14:textId="77777777" w:rsidR="004D45DD" w:rsidRDefault="00AF4803">
                    <w:pPr>
                      <w:spacing w:before="23"/>
                      <w:ind w:right="18"/>
                      <w:jc w:val="right"/>
                      <w:rPr>
                        <w:sz w:val="18"/>
                      </w:rPr>
                    </w:pPr>
                    <w:r>
                      <w:rPr>
                        <w:color w:val="585858"/>
                        <w:spacing w:val="-2"/>
                        <w:sz w:val="18"/>
                      </w:rPr>
                      <w:t>$100,000</w:t>
                    </w:r>
                  </w:p>
                  <w:p w14:paraId="2E438259" w14:textId="77777777" w:rsidR="004D45DD" w:rsidRDefault="00AF4803">
                    <w:pPr>
                      <w:spacing w:before="24"/>
                      <w:ind w:right="18"/>
                      <w:jc w:val="right"/>
                      <w:rPr>
                        <w:sz w:val="18"/>
                      </w:rPr>
                    </w:pPr>
                    <w:r>
                      <w:rPr>
                        <w:color w:val="585858"/>
                        <w:spacing w:val="-2"/>
                        <w:sz w:val="18"/>
                      </w:rPr>
                      <w:t>$80,000</w:t>
                    </w:r>
                  </w:p>
                  <w:p w14:paraId="2E43825A" w14:textId="77777777" w:rsidR="004D45DD" w:rsidRDefault="00AF4803">
                    <w:pPr>
                      <w:spacing w:before="23"/>
                      <w:ind w:right="18"/>
                      <w:jc w:val="right"/>
                      <w:rPr>
                        <w:sz w:val="18"/>
                      </w:rPr>
                    </w:pPr>
                    <w:r>
                      <w:rPr>
                        <w:color w:val="585858"/>
                        <w:spacing w:val="-2"/>
                        <w:sz w:val="18"/>
                      </w:rPr>
                      <w:t>$60,000</w:t>
                    </w:r>
                  </w:p>
                  <w:p w14:paraId="2E43825B" w14:textId="77777777" w:rsidR="004D45DD" w:rsidRDefault="00AF4803">
                    <w:pPr>
                      <w:spacing w:before="24"/>
                      <w:ind w:right="18"/>
                      <w:jc w:val="right"/>
                      <w:rPr>
                        <w:sz w:val="18"/>
                      </w:rPr>
                    </w:pPr>
                    <w:r>
                      <w:rPr>
                        <w:color w:val="585858"/>
                        <w:spacing w:val="-2"/>
                        <w:sz w:val="18"/>
                      </w:rPr>
                      <w:t>$40,000</w:t>
                    </w:r>
                  </w:p>
                  <w:p w14:paraId="2E43825C" w14:textId="77777777" w:rsidR="004D45DD" w:rsidRDefault="00AF4803">
                    <w:pPr>
                      <w:spacing w:before="23"/>
                      <w:ind w:right="18"/>
                      <w:jc w:val="right"/>
                      <w:rPr>
                        <w:sz w:val="18"/>
                      </w:rPr>
                    </w:pPr>
                    <w:r>
                      <w:rPr>
                        <w:color w:val="585858"/>
                        <w:spacing w:val="-2"/>
                        <w:sz w:val="18"/>
                      </w:rPr>
                      <w:t>$20,000</w:t>
                    </w:r>
                  </w:p>
                  <w:p w14:paraId="2E43825D" w14:textId="77777777" w:rsidR="004D45DD" w:rsidRDefault="00AF4803">
                    <w:pPr>
                      <w:spacing w:before="24" w:line="216" w:lineRule="exact"/>
                      <w:ind w:right="18"/>
                      <w:jc w:val="right"/>
                      <w:rPr>
                        <w:sz w:val="18"/>
                      </w:rPr>
                    </w:pPr>
                    <w:r>
                      <w:rPr>
                        <w:color w:val="585858"/>
                        <w:spacing w:val="-5"/>
                        <w:sz w:val="18"/>
                      </w:rPr>
                      <w:t>$0</w:t>
                    </w:r>
                  </w:p>
                </w:txbxContent>
              </v:textbox>
            </v:shape>
            <v:shape id="docshape206" o:spid="_x0000_s2054" type="#_x0000_t202" style="position:absolute;left:6657;top:1423;width:1331;height:191" filled="f" stroked="f">
              <v:textbox inset="0,0,0,0">
                <w:txbxContent>
                  <w:p w14:paraId="2E43825E" w14:textId="77777777" w:rsidR="004D45DD" w:rsidRDefault="00AF4803">
                    <w:pPr>
                      <w:spacing w:line="191" w:lineRule="exact"/>
                      <w:rPr>
                        <w:sz w:val="18"/>
                      </w:rPr>
                    </w:pPr>
                    <w:r>
                      <w:rPr>
                        <w:color w:val="404040"/>
                        <w:sz w:val="18"/>
                      </w:rPr>
                      <w:t>$95,625</w:t>
                    </w:r>
                    <w:r>
                      <w:rPr>
                        <w:color w:val="404040"/>
                        <w:spacing w:val="62"/>
                        <w:w w:val="150"/>
                        <w:sz w:val="18"/>
                      </w:rPr>
                      <w:t xml:space="preserve"> </w:t>
                    </w:r>
                    <w:r>
                      <w:rPr>
                        <w:color w:val="404040"/>
                        <w:spacing w:val="-2"/>
                        <w:position w:val="1"/>
                        <w:sz w:val="18"/>
                      </w:rPr>
                      <w:t>$96,471</w:t>
                    </w:r>
                  </w:p>
                </w:txbxContent>
              </v:textbox>
            </v:shape>
            <v:shape id="docshape207" o:spid="_x0000_s2053" type="#_x0000_t202" style="position:absolute;left:10246;top:1437;width:613;height:180" filled="f" stroked="f">
              <v:textbox inset="0,0,0,0">
                <w:txbxContent>
                  <w:p w14:paraId="2E43825F" w14:textId="77777777" w:rsidR="004D45DD" w:rsidRDefault="00AF4803">
                    <w:pPr>
                      <w:spacing w:line="180" w:lineRule="exact"/>
                      <w:rPr>
                        <w:sz w:val="18"/>
                      </w:rPr>
                    </w:pPr>
                    <w:r>
                      <w:rPr>
                        <w:color w:val="404040"/>
                        <w:spacing w:val="-2"/>
                        <w:sz w:val="18"/>
                      </w:rPr>
                      <w:t>$95,351</w:t>
                    </w:r>
                  </w:p>
                </w:txbxContent>
              </v:textbox>
            </v:shape>
            <v:shape id="docshape208" o:spid="_x0000_s2052" type="#_x0000_t202" style="position:absolute;left:8092;top:1636;width:1331;height:225" filled="f" stroked="f">
              <v:textbox inset="0,0,0,0">
                <w:txbxContent>
                  <w:p w14:paraId="2E438260" w14:textId="77777777" w:rsidR="004D45DD" w:rsidRDefault="00AF4803">
                    <w:pPr>
                      <w:spacing w:line="187" w:lineRule="auto"/>
                      <w:rPr>
                        <w:sz w:val="18"/>
                      </w:rPr>
                    </w:pPr>
                    <w:r>
                      <w:rPr>
                        <w:color w:val="404040"/>
                        <w:sz w:val="18"/>
                      </w:rPr>
                      <w:t>$78,902</w:t>
                    </w:r>
                    <w:r>
                      <w:rPr>
                        <w:color w:val="404040"/>
                        <w:spacing w:val="61"/>
                        <w:w w:val="150"/>
                        <w:sz w:val="18"/>
                      </w:rPr>
                      <w:t xml:space="preserve"> </w:t>
                    </w:r>
                    <w:r>
                      <w:rPr>
                        <w:color w:val="404040"/>
                        <w:spacing w:val="-2"/>
                        <w:position w:val="-3"/>
                        <w:sz w:val="18"/>
                      </w:rPr>
                      <w:t>$75,294</w:t>
                    </w:r>
                  </w:p>
                </w:txbxContent>
              </v:textbox>
            </v:shape>
            <v:shape id="docshape209" o:spid="_x0000_s2051" type="#_x0000_t202" style="position:absolute;left:6453;top:1897;width:613;height:180" filled="f" stroked="f">
              <v:textbox inset="0,0,0,0">
                <w:txbxContent>
                  <w:p w14:paraId="2E438261" w14:textId="77777777" w:rsidR="004D45DD" w:rsidRDefault="00AF4803">
                    <w:pPr>
                      <w:spacing w:line="180" w:lineRule="exact"/>
                      <w:rPr>
                        <w:sz w:val="18"/>
                      </w:rPr>
                    </w:pPr>
                    <w:r>
                      <w:rPr>
                        <w:color w:val="404040"/>
                        <w:spacing w:val="-2"/>
                        <w:sz w:val="18"/>
                      </w:rPr>
                      <w:t>$57,500</w:t>
                    </w:r>
                  </w:p>
                </w:txbxContent>
              </v:textbox>
            </v:shape>
            <v:shape id="docshape210" o:spid="_x0000_s2050" type="#_x0000_t202" style="position:absolute;left:7170;top:1709;width:4406;height:355" filled="f" stroked="f">
              <v:textbox inset="0,0,0,0">
                <w:txbxContent>
                  <w:p w14:paraId="2E438262" w14:textId="77777777" w:rsidR="004D45DD" w:rsidRDefault="00AF4803">
                    <w:pPr>
                      <w:tabs>
                        <w:tab w:val="left" w:pos="2870"/>
                        <w:tab w:val="left" w:pos="3792"/>
                      </w:tabs>
                      <w:spacing w:before="33" w:line="91" w:lineRule="auto"/>
                      <w:rPr>
                        <w:sz w:val="18"/>
                      </w:rPr>
                    </w:pPr>
                    <w:r>
                      <w:rPr>
                        <w:color w:val="404040"/>
                        <w:position w:val="2"/>
                        <w:sz w:val="18"/>
                      </w:rPr>
                      <w:t>$72,917</w:t>
                    </w:r>
                    <w:r>
                      <w:rPr>
                        <w:color w:val="404040"/>
                        <w:spacing w:val="63"/>
                        <w:w w:val="150"/>
                        <w:position w:val="2"/>
                        <w:sz w:val="18"/>
                      </w:rPr>
                      <w:t xml:space="preserve"> </w:t>
                    </w:r>
                    <w:r>
                      <w:rPr>
                        <w:color w:val="404040"/>
                        <w:spacing w:val="-2"/>
                        <w:position w:val="-4"/>
                        <w:sz w:val="18"/>
                      </w:rPr>
                      <w:t>$67,625</w:t>
                    </w:r>
                    <w:r>
                      <w:rPr>
                        <w:color w:val="404040"/>
                        <w:position w:val="-4"/>
                        <w:sz w:val="18"/>
                      </w:rPr>
                      <w:tab/>
                    </w:r>
                    <w:r>
                      <w:rPr>
                        <w:color w:val="404040"/>
                        <w:spacing w:val="-2"/>
                        <w:sz w:val="18"/>
                      </w:rPr>
                      <w:t>$71,667</w:t>
                    </w:r>
                    <w:r>
                      <w:rPr>
                        <w:color w:val="404040"/>
                        <w:sz w:val="18"/>
                        <w:u w:val="single" w:color="D9D9D9"/>
                      </w:rPr>
                      <w:tab/>
                    </w:r>
                    <w:r>
                      <w:rPr>
                        <w:color w:val="404040"/>
                        <w:spacing w:val="-2"/>
                        <w:sz w:val="18"/>
                        <w:u w:val="single" w:color="D9D9D9"/>
                      </w:rPr>
                      <w:t>$71,811</w:t>
                    </w:r>
                  </w:p>
                  <w:p w14:paraId="2E438263" w14:textId="77777777" w:rsidR="004D45DD" w:rsidRDefault="00AF4803">
                    <w:pPr>
                      <w:spacing w:line="166" w:lineRule="exact"/>
                      <w:ind w:left="1435"/>
                      <w:rPr>
                        <w:sz w:val="18"/>
                      </w:rPr>
                    </w:pPr>
                    <w:r>
                      <w:rPr>
                        <w:color w:val="404040"/>
                        <w:position w:val="1"/>
                        <w:sz w:val="18"/>
                      </w:rPr>
                      <w:t>$59,156</w:t>
                    </w:r>
                    <w:r>
                      <w:rPr>
                        <w:color w:val="404040"/>
                        <w:spacing w:val="62"/>
                        <w:w w:val="150"/>
                        <w:position w:val="1"/>
                        <w:sz w:val="18"/>
                      </w:rPr>
                      <w:t xml:space="preserve"> </w:t>
                    </w:r>
                    <w:r>
                      <w:rPr>
                        <w:color w:val="404040"/>
                        <w:spacing w:val="-2"/>
                        <w:sz w:val="18"/>
                      </w:rPr>
                      <w:t>$58,551</w:t>
                    </w:r>
                  </w:p>
                </w:txbxContent>
              </v:textbox>
            </v:shape>
            <v:shape id="docshape211" o:spid="_x0000_s2049" type="#_x0000_t202" style="position:absolute;left:9528;top:1971;width:613;height:180" filled="f" stroked="f">
              <v:textbox inset="0,0,0,0">
                <w:txbxContent>
                  <w:p w14:paraId="2E438264" w14:textId="77777777" w:rsidR="004D45DD" w:rsidRDefault="00AF4803">
                    <w:pPr>
                      <w:spacing w:line="180" w:lineRule="exact"/>
                      <w:rPr>
                        <w:sz w:val="18"/>
                      </w:rPr>
                    </w:pPr>
                    <w:r>
                      <w:rPr>
                        <w:color w:val="404040"/>
                        <w:spacing w:val="-2"/>
                        <w:sz w:val="18"/>
                      </w:rPr>
                      <w:t>$51,456</w:t>
                    </w:r>
                  </w:p>
                </w:txbxContent>
              </v:textbox>
            </v:shape>
            <v:shape id="docshape212" o:spid="_x0000_s2048" type="#_x0000_t202" style="position:absolute;left:10759;top:1838;width:613;height:180" filled="f" stroked="f">
              <v:textbox inset="0,0,0,0">
                <w:txbxContent>
                  <w:p w14:paraId="2E438265" w14:textId="77777777" w:rsidR="004D45DD" w:rsidRDefault="00AF4803">
                    <w:pPr>
                      <w:spacing w:line="180" w:lineRule="exact"/>
                      <w:rPr>
                        <w:sz w:val="18"/>
                      </w:rPr>
                    </w:pPr>
                    <w:r>
                      <w:rPr>
                        <w:color w:val="404040"/>
                        <w:spacing w:val="-2"/>
                        <w:sz w:val="18"/>
                      </w:rPr>
                      <w:t>$62,407</w:t>
                    </w:r>
                  </w:p>
                </w:txbxContent>
              </v:textbox>
            </v:shape>
            <v:shape id="docshape213" o:spid="_x0000_s2047" type="#_x0000_t202" style="position:absolute;left:8210;top:3946;width:1023;height:180" filled="f" stroked="f">
              <v:textbox inset="0,0,0,0">
                <w:txbxContent>
                  <w:p w14:paraId="2E438266" w14:textId="77777777" w:rsidR="004D45DD" w:rsidRDefault="00AF4803">
                    <w:pPr>
                      <w:tabs>
                        <w:tab w:val="left" w:pos="637"/>
                      </w:tabs>
                      <w:spacing w:line="180" w:lineRule="exact"/>
                      <w:rPr>
                        <w:sz w:val="18"/>
                      </w:rPr>
                    </w:pPr>
                    <w:r>
                      <w:rPr>
                        <w:color w:val="585858"/>
                        <w:spacing w:val="-4"/>
                        <w:sz w:val="18"/>
                      </w:rPr>
                      <w:t>2010</w:t>
                    </w:r>
                    <w:r>
                      <w:rPr>
                        <w:color w:val="585858"/>
                        <w:sz w:val="18"/>
                      </w:rPr>
                      <w:tab/>
                    </w:r>
                    <w:r>
                      <w:rPr>
                        <w:color w:val="585858"/>
                        <w:spacing w:val="-4"/>
                        <w:sz w:val="18"/>
                      </w:rPr>
                      <w:t>2019</w:t>
                    </w:r>
                  </w:p>
                </w:txbxContent>
              </v:textbox>
            </v:shape>
            <w10:wrap anchorx="page"/>
          </v:group>
        </w:pict>
      </w:r>
      <w:r w:rsidR="00AF4803">
        <w:t>The</w:t>
      </w:r>
      <w:r w:rsidR="00AF4803">
        <w:rPr>
          <w:spacing w:val="-11"/>
        </w:rPr>
        <w:t xml:space="preserve"> </w:t>
      </w:r>
      <w:r w:rsidR="00AF4803">
        <w:t>median</w:t>
      </w:r>
      <w:r w:rsidR="00AF4803">
        <w:rPr>
          <w:spacing w:val="-10"/>
        </w:rPr>
        <w:t xml:space="preserve"> </w:t>
      </w:r>
      <w:r w:rsidR="00AF4803">
        <w:t>household</w:t>
      </w:r>
      <w:r w:rsidR="00AF4803">
        <w:rPr>
          <w:spacing w:val="-10"/>
        </w:rPr>
        <w:t xml:space="preserve"> </w:t>
      </w:r>
      <w:r w:rsidR="00AF4803">
        <w:t>income</w:t>
      </w:r>
      <w:r w:rsidR="00AF4803">
        <w:rPr>
          <w:spacing w:val="-11"/>
        </w:rPr>
        <w:t xml:space="preserve"> </w:t>
      </w:r>
      <w:r w:rsidR="00AF4803">
        <w:t>for</w:t>
      </w:r>
      <w:r w:rsidR="00AF4803">
        <w:rPr>
          <w:spacing w:val="-12"/>
        </w:rPr>
        <w:t xml:space="preserve"> </w:t>
      </w:r>
      <w:r w:rsidR="00AF4803">
        <w:t>the</w:t>
      </w:r>
      <w:r w:rsidR="00AF4803">
        <w:rPr>
          <w:spacing w:val="-11"/>
        </w:rPr>
        <w:t xml:space="preserve"> </w:t>
      </w:r>
      <w:r w:rsidR="00AF4803">
        <w:t>county</w:t>
      </w:r>
      <w:r w:rsidR="00AF4803">
        <w:rPr>
          <w:spacing w:val="-10"/>
        </w:rPr>
        <w:t xml:space="preserve"> </w:t>
      </w:r>
      <w:r w:rsidR="00AF4803">
        <w:t>grew</w:t>
      </w:r>
      <w:r w:rsidR="00AF4803">
        <w:rPr>
          <w:spacing w:val="-11"/>
        </w:rPr>
        <w:t xml:space="preserve"> </w:t>
      </w:r>
      <w:r w:rsidR="00AF4803">
        <w:t>from</w:t>
      </w:r>
      <w:r w:rsidR="00AF4803">
        <w:rPr>
          <w:spacing w:val="-10"/>
        </w:rPr>
        <w:t xml:space="preserve"> </w:t>
      </w:r>
      <w:r w:rsidR="00AF4803">
        <w:t>$45,559</w:t>
      </w:r>
      <w:r w:rsidR="00AF4803">
        <w:rPr>
          <w:spacing w:val="-8"/>
        </w:rPr>
        <w:t xml:space="preserve"> </w:t>
      </w:r>
      <w:r w:rsidR="00AF4803">
        <w:t>in</w:t>
      </w:r>
      <w:r w:rsidR="00AF4803">
        <w:rPr>
          <w:spacing w:val="-12"/>
        </w:rPr>
        <w:t xml:space="preserve"> </w:t>
      </w:r>
      <w:r w:rsidR="00AF4803">
        <w:t>2000,</w:t>
      </w:r>
      <w:r w:rsidR="00AF4803">
        <w:rPr>
          <w:spacing w:val="-9"/>
        </w:rPr>
        <w:t xml:space="preserve"> </w:t>
      </w:r>
      <w:r w:rsidR="00AF4803">
        <w:t>to</w:t>
      </w:r>
      <w:r w:rsidR="00AF4803">
        <w:rPr>
          <w:spacing w:val="-10"/>
        </w:rPr>
        <w:t xml:space="preserve"> </w:t>
      </w:r>
      <w:r w:rsidR="00AF4803">
        <w:t>$62,407</w:t>
      </w:r>
      <w:r w:rsidR="00AF4803">
        <w:rPr>
          <w:spacing w:val="-8"/>
        </w:rPr>
        <w:t xml:space="preserve"> </w:t>
      </w:r>
      <w:r w:rsidR="00AF4803">
        <w:t>in</w:t>
      </w:r>
      <w:r w:rsidR="00AF4803">
        <w:rPr>
          <w:spacing w:val="-12"/>
        </w:rPr>
        <w:t xml:space="preserve"> </w:t>
      </w:r>
      <w:r w:rsidR="00AF4803">
        <w:t>2010,</w:t>
      </w:r>
      <w:r w:rsidR="00AF4803">
        <w:rPr>
          <w:spacing w:val="-9"/>
        </w:rPr>
        <w:t xml:space="preserve"> </w:t>
      </w:r>
      <w:r w:rsidR="00AF4803">
        <w:t>and to</w:t>
      </w:r>
      <w:r w:rsidR="00AF4803">
        <w:rPr>
          <w:spacing w:val="-11"/>
        </w:rPr>
        <w:t xml:space="preserve"> </w:t>
      </w:r>
      <w:r w:rsidR="00AF4803">
        <w:t>$71,811</w:t>
      </w:r>
      <w:r w:rsidR="00AF4803">
        <w:rPr>
          <w:spacing w:val="-10"/>
        </w:rPr>
        <w:t xml:space="preserve"> </w:t>
      </w:r>
      <w:r w:rsidR="00AF4803">
        <w:t>in</w:t>
      </w:r>
      <w:r w:rsidR="00AF4803">
        <w:rPr>
          <w:spacing w:val="-10"/>
        </w:rPr>
        <w:t xml:space="preserve"> </w:t>
      </w:r>
      <w:r w:rsidR="00AF4803">
        <w:t>2019</w:t>
      </w:r>
      <w:r w:rsidR="00AF4803">
        <w:rPr>
          <w:spacing w:val="-10"/>
        </w:rPr>
        <w:t xml:space="preserve"> </w:t>
      </w:r>
      <w:r w:rsidR="00AF4803">
        <w:t>or</w:t>
      </w:r>
      <w:r w:rsidR="00AF4803">
        <w:rPr>
          <w:spacing w:val="-12"/>
        </w:rPr>
        <w:t xml:space="preserve"> </w:t>
      </w:r>
      <w:r w:rsidR="00AF4803">
        <w:t>by</w:t>
      </w:r>
      <w:r w:rsidR="00AF4803">
        <w:rPr>
          <w:spacing w:val="-10"/>
        </w:rPr>
        <w:t xml:space="preserve"> </w:t>
      </w:r>
      <w:r w:rsidR="00AF4803">
        <w:t>58%</w:t>
      </w:r>
      <w:r w:rsidR="00AF4803">
        <w:rPr>
          <w:spacing w:val="-8"/>
        </w:rPr>
        <w:t xml:space="preserve"> </w:t>
      </w:r>
      <w:r w:rsidR="00AF4803">
        <w:t>during</w:t>
      </w:r>
      <w:r w:rsidR="00AF4803">
        <w:rPr>
          <w:spacing w:val="-10"/>
        </w:rPr>
        <w:t xml:space="preserve"> </w:t>
      </w:r>
      <w:r w:rsidR="00AF4803">
        <w:t>this</w:t>
      </w:r>
      <w:r w:rsidR="00AF4803">
        <w:rPr>
          <w:spacing w:val="-11"/>
        </w:rPr>
        <w:t xml:space="preserve"> </w:t>
      </w:r>
      <w:r w:rsidR="00AF4803">
        <w:t>period.</w:t>
      </w:r>
      <w:r w:rsidR="00AF4803">
        <w:rPr>
          <w:spacing w:val="-10"/>
        </w:rPr>
        <w:t xml:space="preserve"> </w:t>
      </w:r>
      <w:r w:rsidR="00AF4803">
        <w:t>This</w:t>
      </w:r>
      <w:r w:rsidR="00AF4803">
        <w:rPr>
          <w:spacing w:val="-12"/>
        </w:rPr>
        <w:t xml:space="preserve"> </w:t>
      </w:r>
      <w:r w:rsidR="00AF4803">
        <w:t>increase</w:t>
      </w:r>
      <w:r w:rsidR="00AF4803">
        <w:rPr>
          <w:spacing w:val="-11"/>
        </w:rPr>
        <w:t xml:space="preserve"> </w:t>
      </w:r>
      <w:r w:rsidR="00AF4803">
        <w:t>was</w:t>
      </w:r>
      <w:r w:rsidR="00AF4803">
        <w:rPr>
          <w:spacing w:val="-9"/>
        </w:rPr>
        <w:t xml:space="preserve"> </w:t>
      </w:r>
      <w:r w:rsidR="00AF4803">
        <w:t>beyond</w:t>
      </w:r>
      <w:r w:rsidR="00AF4803">
        <w:rPr>
          <w:spacing w:val="-10"/>
        </w:rPr>
        <w:t xml:space="preserve"> </w:t>
      </w:r>
      <w:r w:rsidR="00AF4803">
        <w:t>normal</w:t>
      </w:r>
      <w:r w:rsidR="00AF4803">
        <w:rPr>
          <w:spacing w:val="-13"/>
        </w:rPr>
        <w:t xml:space="preserve"> </w:t>
      </w:r>
      <w:r w:rsidR="00AF4803">
        <w:t>inflation</w:t>
      </w:r>
      <w:r w:rsidR="00AF4803">
        <w:rPr>
          <w:spacing w:val="-11"/>
        </w:rPr>
        <w:t xml:space="preserve"> </w:t>
      </w:r>
      <w:r w:rsidR="00AF4803">
        <w:t>of</w:t>
      </w:r>
      <w:r w:rsidR="00AF4803">
        <w:rPr>
          <w:spacing w:val="-10"/>
        </w:rPr>
        <w:t xml:space="preserve"> </w:t>
      </w:r>
      <w:r w:rsidR="00AF4803">
        <w:t>48% according</w:t>
      </w:r>
      <w:r w:rsidR="00AF4803">
        <w:rPr>
          <w:spacing w:val="40"/>
        </w:rPr>
        <w:t xml:space="preserve"> </w:t>
      </w:r>
      <w:r w:rsidR="00AF4803">
        <w:t>to</w:t>
      </w:r>
      <w:r w:rsidR="00AF4803">
        <w:rPr>
          <w:spacing w:val="40"/>
        </w:rPr>
        <w:t xml:space="preserve"> </w:t>
      </w:r>
      <w:r w:rsidR="00AF4803">
        <w:t>the</w:t>
      </w:r>
      <w:r w:rsidR="00AF4803">
        <w:rPr>
          <w:spacing w:val="40"/>
        </w:rPr>
        <w:t xml:space="preserve"> </w:t>
      </w:r>
      <w:r w:rsidR="00AF4803">
        <w:t>Consumer</w:t>
      </w:r>
      <w:r w:rsidR="00AF4803">
        <w:rPr>
          <w:spacing w:val="40"/>
        </w:rPr>
        <w:t xml:space="preserve"> </w:t>
      </w:r>
      <w:r w:rsidR="00AF4803">
        <w:t>Price</w:t>
      </w:r>
    </w:p>
    <w:p w14:paraId="2E4376CA" w14:textId="77777777" w:rsidR="004D45DD" w:rsidRDefault="00AF4803">
      <w:pPr>
        <w:pStyle w:val="BodyText"/>
        <w:spacing w:before="5"/>
        <w:ind w:left="940"/>
        <w:jc w:val="both"/>
      </w:pPr>
      <w:r>
        <w:t>Index</w:t>
      </w:r>
      <w:r>
        <w:rPr>
          <w:spacing w:val="-5"/>
        </w:rPr>
        <w:t xml:space="preserve"> </w:t>
      </w:r>
      <w:r>
        <w:rPr>
          <w:spacing w:val="-2"/>
        </w:rPr>
        <w:t>(CPI).</w:t>
      </w:r>
    </w:p>
    <w:p w14:paraId="2E4376CB" w14:textId="77777777" w:rsidR="004D45DD" w:rsidRDefault="00AF4803">
      <w:pPr>
        <w:pStyle w:val="ListParagraph"/>
        <w:numPr>
          <w:ilvl w:val="0"/>
          <w:numId w:val="15"/>
        </w:numPr>
        <w:tabs>
          <w:tab w:val="left" w:pos="941"/>
        </w:tabs>
        <w:spacing w:before="20" w:line="259" w:lineRule="auto"/>
        <w:ind w:right="6542"/>
        <w:rPr>
          <w:rFonts w:ascii="Symbol" w:hAnsi="Symbol"/>
        </w:rPr>
      </w:pPr>
      <w:r>
        <w:t xml:space="preserve">Median household incomes increased for all towns between 2010 and 2019 </w:t>
      </w:r>
      <w:proofErr w:type="gramStart"/>
      <w:r>
        <w:t>with the exception of</w:t>
      </w:r>
      <w:proofErr w:type="gramEnd"/>
      <w:r>
        <w:t xml:space="preserve"> Tisbury.</w:t>
      </w:r>
      <w:r>
        <w:rPr>
          <w:spacing w:val="40"/>
        </w:rPr>
        <w:t xml:space="preserve"> </w:t>
      </w:r>
      <w:r>
        <w:t>Tisbury also had the lowest median of $51,456 in 2019 compared to Chilmark with the highest at $96,471.</w:t>
      </w:r>
    </w:p>
    <w:p w14:paraId="2E4376CC" w14:textId="77777777" w:rsidR="004D45DD" w:rsidRDefault="00AF4803">
      <w:pPr>
        <w:pStyle w:val="ListParagraph"/>
        <w:numPr>
          <w:ilvl w:val="0"/>
          <w:numId w:val="15"/>
        </w:numPr>
        <w:tabs>
          <w:tab w:val="left" w:pos="941"/>
        </w:tabs>
        <w:spacing w:line="259" w:lineRule="auto"/>
        <w:ind w:right="6541"/>
        <w:rPr>
          <w:rFonts w:ascii="Symbol" w:hAnsi="Symbol"/>
        </w:rPr>
      </w:pPr>
      <w:r>
        <w:t xml:space="preserve">The county’s 2019 median household income of $71,811 is in the middle of the pack when </w:t>
      </w:r>
      <w:proofErr w:type="gramStart"/>
      <w:r>
        <w:t>compared</w:t>
      </w:r>
      <w:r>
        <w:rPr>
          <w:spacing w:val="40"/>
        </w:rPr>
        <w:t xml:space="preserve">  </w:t>
      </w:r>
      <w:r>
        <w:t>to</w:t>
      </w:r>
      <w:proofErr w:type="gramEnd"/>
      <w:r>
        <w:rPr>
          <w:spacing w:val="40"/>
        </w:rPr>
        <w:t xml:space="preserve">  </w:t>
      </w:r>
      <w:r>
        <w:t>other</w:t>
      </w:r>
      <w:r>
        <w:rPr>
          <w:spacing w:val="40"/>
        </w:rPr>
        <w:t xml:space="preserve">  </w:t>
      </w:r>
      <w:r>
        <w:t>counties,</w:t>
      </w:r>
    </w:p>
    <w:p w14:paraId="2E4376CD" w14:textId="77777777" w:rsidR="004D45DD" w:rsidRDefault="00AF4803">
      <w:pPr>
        <w:pStyle w:val="BodyText"/>
        <w:spacing w:line="259" w:lineRule="auto"/>
        <w:ind w:left="940" w:right="1039"/>
        <w:jc w:val="both"/>
      </w:pPr>
      <w:r>
        <w:t>between a low of $55,429 in Hampden County and a high of $107,717 for Nantucket.</w:t>
      </w:r>
      <w:r>
        <w:rPr>
          <w:spacing w:val="40"/>
        </w:rPr>
        <w:t xml:space="preserve"> </w:t>
      </w:r>
      <w:r>
        <w:t>It is also lower than the median of $74,336 for Barnstable County and $85,843 statewide.</w:t>
      </w:r>
    </w:p>
    <w:p w14:paraId="2E4376CE" w14:textId="77777777" w:rsidR="004D45DD" w:rsidRDefault="00AF4803">
      <w:pPr>
        <w:pStyle w:val="ListParagraph"/>
        <w:numPr>
          <w:ilvl w:val="0"/>
          <w:numId w:val="15"/>
        </w:numPr>
        <w:tabs>
          <w:tab w:val="left" w:pos="941"/>
        </w:tabs>
        <w:spacing w:line="259" w:lineRule="auto"/>
        <w:ind w:right="1035"/>
        <w:rPr>
          <w:rFonts w:ascii="Symbol" w:hAnsi="Symbol"/>
        </w:rPr>
      </w:pPr>
      <w:r>
        <w:t>The 2019 median</w:t>
      </w:r>
      <w:r>
        <w:rPr>
          <w:spacing w:val="-1"/>
        </w:rPr>
        <w:t xml:space="preserve"> </w:t>
      </w:r>
      <w:r>
        <w:t>family income is considerably higher at $96,641, up 76% from</w:t>
      </w:r>
      <w:r>
        <w:rPr>
          <w:spacing w:val="-1"/>
        </w:rPr>
        <w:t xml:space="preserve"> </w:t>
      </w:r>
      <w:r>
        <w:t>$55,018 in</w:t>
      </w:r>
      <w:r>
        <w:rPr>
          <w:spacing w:val="-1"/>
        </w:rPr>
        <w:t xml:space="preserve"> </w:t>
      </w:r>
      <w:r>
        <w:t>2000 and an increase of 25% from $77,230 in 2010.</w:t>
      </w:r>
      <w:r>
        <w:rPr>
          <w:spacing w:val="40"/>
        </w:rPr>
        <w:t xml:space="preserve"> </w:t>
      </w:r>
      <w:r>
        <w:t>These increases are significantly higher than the inflationary rate of 48% between 2000 and 2019 and 17% between 2010 and 2019.</w:t>
      </w:r>
    </w:p>
    <w:p w14:paraId="2E4376CF" w14:textId="34F81F10" w:rsidR="004D45DD" w:rsidRDefault="00AF4803">
      <w:pPr>
        <w:pStyle w:val="ListParagraph"/>
        <w:numPr>
          <w:ilvl w:val="0"/>
          <w:numId w:val="15"/>
        </w:numPr>
        <w:tabs>
          <w:tab w:val="left" w:pos="941"/>
        </w:tabs>
        <w:spacing w:line="259" w:lineRule="auto"/>
        <w:ind w:right="1036"/>
        <w:rPr>
          <w:rFonts w:ascii="Symbol" w:hAnsi="Symbol"/>
        </w:rPr>
      </w:pPr>
      <w:r>
        <w:rPr>
          <w:spacing w:val="-2"/>
        </w:rPr>
        <w:t>The</w:t>
      </w:r>
      <w:r>
        <w:rPr>
          <w:spacing w:val="-6"/>
        </w:rPr>
        <w:t xml:space="preserve"> </w:t>
      </w:r>
      <w:r>
        <w:rPr>
          <w:spacing w:val="-2"/>
        </w:rPr>
        <w:t>median</w:t>
      </w:r>
      <w:r>
        <w:rPr>
          <w:spacing w:val="-5"/>
        </w:rPr>
        <w:t xml:space="preserve"> </w:t>
      </w:r>
      <w:r>
        <w:rPr>
          <w:spacing w:val="-2"/>
        </w:rPr>
        <w:t>income</w:t>
      </w:r>
      <w:r>
        <w:rPr>
          <w:spacing w:val="-6"/>
        </w:rPr>
        <w:t xml:space="preserve"> </w:t>
      </w:r>
      <w:r>
        <w:rPr>
          <w:spacing w:val="-2"/>
        </w:rPr>
        <w:t>of</w:t>
      </w:r>
      <w:r>
        <w:rPr>
          <w:spacing w:val="-4"/>
        </w:rPr>
        <w:t xml:space="preserve"> </w:t>
      </w:r>
      <w:r>
        <w:rPr>
          <w:spacing w:val="-2"/>
        </w:rPr>
        <w:t>non-family</w:t>
      </w:r>
      <w:r>
        <w:rPr>
          <w:spacing w:val="-5"/>
        </w:rPr>
        <w:t xml:space="preserve"> </w:t>
      </w:r>
      <w:r>
        <w:rPr>
          <w:spacing w:val="-2"/>
        </w:rPr>
        <w:t>households</w:t>
      </w:r>
      <w:r>
        <w:rPr>
          <w:spacing w:val="-4"/>
        </w:rPr>
        <w:t xml:space="preserve"> </w:t>
      </w:r>
      <w:r>
        <w:rPr>
          <w:spacing w:val="-2"/>
        </w:rPr>
        <w:t>grew by</w:t>
      </w:r>
      <w:r>
        <w:rPr>
          <w:spacing w:val="-5"/>
        </w:rPr>
        <w:t xml:space="preserve"> </w:t>
      </w:r>
      <w:r>
        <w:rPr>
          <w:spacing w:val="-2"/>
        </w:rPr>
        <w:t>20% between</w:t>
      </w:r>
      <w:r>
        <w:rPr>
          <w:spacing w:val="-4"/>
        </w:rPr>
        <w:t xml:space="preserve"> </w:t>
      </w:r>
      <w:r>
        <w:rPr>
          <w:spacing w:val="-2"/>
        </w:rPr>
        <w:t>2010 and</w:t>
      </w:r>
      <w:r>
        <w:rPr>
          <w:spacing w:val="-7"/>
        </w:rPr>
        <w:t xml:space="preserve"> </w:t>
      </w:r>
      <w:r>
        <w:rPr>
          <w:spacing w:val="-2"/>
        </w:rPr>
        <w:t>2019,</w:t>
      </w:r>
      <w:r>
        <w:rPr>
          <w:spacing w:val="-4"/>
        </w:rPr>
        <w:t xml:space="preserve"> </w:t>
      </w:r>
      <w:r>
        <w:rPr>
          <w:spacing w:val="-2"/>
        </w:rPr>
        <w:t>from</w:t>
      </w:r>
      <w:r>
        <w:rPr>
          <w:spacing w:val="-5"/>
        </w:rPr>
        <w:t xml:space="preserve"> </w:t>
      </w:r>
      <w:r>
        <w:rPr>
          <w:spacing w:val="-2"/>
        </w:rPr>
        <w:t xml:space="preserve">$40,548 </w:t>
      </w:r>
      <w:r>
        <w:t>to $48,784, and was about half of the median family income level.</w:t>
      </w:r>
      <w:r w:rsidR="00C02484">
        <w:rPr>
          <w:rStyle w:val="FootnoteReference"/>
        </w:rPr>
        <w:footnoteReference w:id="11"/>
      </w:r>
    </w:p>
    <w:p w14:paraId="2E4376D0" w14:textId="203BDE13" w:rsidR="004D45DD" w:rsidRDefault="00AF4803">
      <w:pPr>
        <w:pStyle w:val="ListParagraph"/>
        <w:numPr>
          <w:ilvl w:val="0"/>
          <w:numId w:val="15"/>
        </w:numPr>
        <w:tabs>
          <w:tab w:val="left" w:pos="991"/>
        </w:tabs>
        <w:spacing w:line="259" w:lineRule="auto"/>
        <w:ind w:right="1039"/>
        <w:rPr>
          <w:rFonts w:ascii="Symbol" w:hAnsi="Symbol"/>
        </w:rPr>
      </w:pPr>
      <w:r>
        <w:tab/>
        <w:t>There were also major racial disparities in incomes as the median household income for those identifying</w:t>
      </w:r>
      <w:r>
        <w:rPr>
          <w:spacing w:val="47"/>
        </w:rPr>
        <w:t xml:space="preserve"> </w:t>
      </w:r>
      <w:r>
        <w:t>themselves</w:t>
      </w:r>
      <w:r>
        <w:rPr>
          <w:spacing w:val="48"/>
        </w:rPr>
        <w:t xml:space="preserve"> </w:t>
      </w:r>
      <w:r>
        <w:t>as</w:t>
      </w:r>
      <w:r>
        <w:rPr>
          <w:spacing w:val="44"/>
        </w:rPr>
        <w:t xml:space="preserve"> </w:t>
      </w:r>
      <w:r>
        <w:t>White</w:t>
      </w:r>
      <w:r>
        <w:rPr>
          <w:spacing w:val="48"/>
        </w:rPr>
        <w:t xml:space="preserve"> </w:t>
      </w:r>
      <w:r>
        <w:t>was</w:t>
      </w:r>
      <w:r>
        <w:rPr>
          <w:spacing w:val="48"/>
        </w:rPr>
        <w:t xml:space="preserve"> </w:t>
      </w:r>
      <w:r>
        <w:t>almost</w:t>
      </w:r>
      <w:r>
        <w:rPr>
          <w:spacing w:val="47"/>
        </w:rPr>
        <w:t xml:space="preserve"> </w:t>
      </w:r>
      <w:r>
        <w:t>twice</w:t>
      </w:r>
      <w:r>
        <w:rPr>
          <w:spacing w:val="46"/>
        </w:rPr>
        <w:t xml:space="preserve"> </w:t>
      </w:r>
      <w:r>
        <w:t>that</w:t>
      </w:r>
      <w:r>
        <w:rPr>
          <w:spacing w:val="48"/>
        </w:rPr>
        <w:t xml:space="preserve"> </w:t>
      </w:r>
      <w:r>
        <w:t>of</w:t>
      </w:r>
      <w:r>
        <w:rPr>
          <w:spacing w:val="47"/>
        </w:rPr>
        <w:t xml:space="preserve"> </w:t>
      </w:r>
      <w:r>
        <w:t>Blacks,</w:t>
      </w:r>
      <w:r>
        <w:rPr>
          <w:spacing w:val="48"/>
        </w:rPr>
        <w:t xml:space="preserve"> </w:t>
      </w:r>
      <w:r>
        <w:t>at</w:t>
      </w:r>
      <w:r>
        <w:rPr>
          <w:spacing w:val="48"/>
        </w:rPr>
        <w:t xml:space="preserve"> </w:t>
      </w:r>
      <w:r>
        <w:t>$81,597</w:t>
      </w:r>
      <w:r>
        <w:rPr>
          <w:spacing w:val="47"/>
        </w:rPr>
        <w:t xml:space="preserve"> </w:t>
      </w:r>
      <w:r>
        <w:t>and</w:t>
      </w:r>
      <w:r>
        <w:rPr>
          <w:spacing w:val="48"/>
        </w:rPr>
        <w:t xml:space="preserve"> </w:t>
      </w:r>
      <w:r>
        <w:rPr>
          <w:spacing w:val="-2"/>
        </w:rPr>
        <w:t>$41,020,</w:t>
      </w:r>
      <w:r w:rsidR="00C02484" w:rsidRPr="00C02484">
        <w:rPr>
          <w:spacing w:val="-2"/>
        </w:rPr>
        <w:t xml:space="preserve"> </w:t>
      </w:r>
      <w:r w:rsidR="00C02484">
        <w:rPr>
          <w:spacing w:val="-2"/>
        </w:rPr>
        <w:t>respectively.</w:t>
      </w:r>
    </w:p>
    <w:p w14:paraId="2E4376D1" w14:textId="411780ED" w:rsidR="004D45DD" w:rsidRDefault="00AF4803" w:rsidP="00C02484">
      <w:pPr>
        <w:pStyle w:val="BodyText"/>
        <w:ind w:left="630"/>
      </w:pPr>
      <w:r>
        <w:rPr>
          <w:noProof/>
        </w:rPr>
        <w:drawing>
          <wp:inline distT="0" distB="0" distL="0" distR="0" wp14:anchorId="2E4380FC" wp14:editId="0596A27A">
            <wp:extent cx="3487479" cy="2096159"/>
            <wp:effectExtent l="0" t="0" r="0" b="0"/>
            <wp:docPr id="21" name="image25.png" descr="Median Household Income by County,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5.png" descr="Median Household Income by County, 2019, bar graph"/>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97453" cy="2102154"/>
                    </a:xfrm>
                    <a:prstGeom prst="rect">
                      <a:avLst/>
                    </a:prstGeom>
                  </pic:spPr>
                </pic:pic>
              </a:graphicData>
            </a:graphic>
          </wp:inline>
        </w:drawing>
      </w:r>
    </w:p>
    <w:p w14:paraId="2E4376D2" w14:textId="77777777" w:rsidR="004D45DD" w:rsidRDefault="00AF4803" w:rsidP="00C02484">
      <w:pPr>
        <w:pStyle w:val="ListParagraph"/>
        <w:numPr>
          <w:ilvl w:val="1"/>
          <w:numId w:val="15"/>
        </w:numPr>
        <w:spacing w:before="19" w:line="259" w:lineRule="auto"/>
        <w:ind w:left="540" w:right="1033" w:firstLine="0"/>
        <w:rPr>
          <w:rFonts w:ascii="Symbol" w:hAnsi="Symbol"/>
        </w:rPr>
      </w:pPr>
      <w:r>
        <w:t>The median income of those living alone was $49,194 for men and significantly less at</w:t>
      </w:r>
    </w:p>
    <w:p w14:paraId="2E4376D3" w14:textId="77777777" w:rsidR="004D45DD" w:rsidRDefault="00AF4803" w:rsidP="00C02484">
      <w:pPr>
        <w:pStyle w:val="BodyText"/>
        <w:spacing w:line="267" w:lineRule="exact"/>
        <w:ind w:left="540"/>
        <w:jc w:val="both"/>
      </w:pPr>
      <w:r>
        <w:t>$34,507</w:t>
      </w:r>
      <w:r>
        <w:rPr>
          <w:spacing w:val="-4"/>
        </w:rPr>
        <w:t xml:space="preserve"> </w:t>
      </w:r>
      <w:r>
        <w:t>for</w:t>
      </w:r>
      <w:r>
        <w:rPr>
          <w:spacing w:val="-5"/>
        </w:rPr>
        <w:t xml:space="preserve"> </w:t>
      </w:r>
      <w:r>
        <w:rPr>
          <w:spacing w:val="-2"/>
        </w:rPr>
        <w:t>women.</w:t>
      </w:r>
    </w:p>
    <w:p w14:paraId="2E4376D4" w14:textId="77777777" w:rsidR="004D45DD" w:rsidRDefault="00AF4803" w:rsidP="00C02484">
      <w:pPr>
        <w:pStyle w:val="ListParagraph"/>
        <w:numPr>
          <w:ilvl w:val="1"/>
          <w:numId w:val="15"/>
        </w:numPr>
        <w:spacing w:before="20" w:line="259" w:lineRule="auto"/>
        <w:ind w:left="540" w:right="1033" w:firstLine="0"/>
        <w:rPr>
          <w:rFonts w:ascii="Symbol" w:hAnsi="Symbol"/>
        </w:rPr>
      </w:pPr>
      <w:r>
        <w:t xml:space="preserve">There were significant income discrepancies by age with medians of $79,077 for heads of households age 25 to 44, $95,145 for those 45 to 64 years, and down to $52,630 for older adults </w:t>
      </w:r>
      <w:proofErr w:type="gramStart"/>
      <w:r>
        <w:t>age</w:t>
      </w:r>
      <w:proofErr w:type="gramEnd"/>
      <w:r>
        <w:t xml:space="preserve"> 65 or older, many</w:t>
      </w:r>
      <w:r>
        <w:rPr>
          <w:spacing w:val="16"/>
        </w:rPr>
        <w:t xml:space="preserve"> </w:t>
      </w:r>
      <w:r>
        <w:t>who</w:t>
      </w:r>
      <w:r>
        <w:rPr>
          <w:spacing w:val="17"/>
        </w:rPr>
        <w:t xml:space="preserve"> </w:t>
      </w:r>
      <w:r>
        <w:t>are</w:t>
      </w:r>
      <w:r>
        <w:rPr>
          <w:spacing w:val="17"/>
        </w:rPr>
        <w:t xml:space="preserve"> </w:t>
      </w:r>
      <w:r>
        <w:t>retired</w:t>
      </w:r>
      <w:r>
        <w:rPr>
          <w:spacing w:val="17"/>
        </w:rPr>
        <w:t xml:space="preserve"> </w:t>
      </w:r>
      <w:r>
        <w:t>and</w:t>
      </w:r>
      <w:r>
        <w:rPr>
          <w:spacing w:val="16"/>
        </w:rPr>
        <w:t xml:space="preserve"> </w:t>
      </w:r>
      <w:r>
        <w:rPr>
          <w:spacing w:val="-2"/>
        </w:rPr>
        <w:t>living</w:t>
      </w:r>
    </w:p>
    <w:p w14:paraId="2E4376D5" w14:textId="77777777" w:rsidR="004D45DD" w:rsidRDefault="00AF4803" w:rsidP="00C02484">
      <w:pPr>
        <w:pStyle w:val="BodyText"/>
        <w:spacing w:line="267" w:lineRule="exact"/>
        <w:ind w:left="540"/>
      </w:pPr>
      <w:r>
        <w:t>on</w:t>
      </w:r>
      <w:r>
        <w:rPr>
          <w:spacing w:val="-3"/>
        </w:rPr>
        <w:t xml:space="preserve"> </w:t>
      </w:r>
      <w:r>
        <w:t>fixed</w:t>
      </w:r>
      <w:r>
        <w:rPr>
          <w:spacing w:val="-4"/>
        </w:rPr>
        <w:t xml:space="preserve"> </w:t>
      </w:r>
      <w:r>
        <w:rPr>
          <w:spacing w:val="-2"/>
        </w:rPr>
        <w:t>incomes.</w:t>
      </w:r>
    </w:p>
    <w:p w14:paraId="2E4376D6" w14:textId="77777777" w:rsidR="004D45DD" w:rsidRDefault="004D45DD">
      <w:pPr>
        <w:pStyle w:val="BodyText"/>
        <w:rPr>
          <w:sz w:val="20"/>
        </w:rPr>
      </w:pPr>
    </w:p>
    <w:p w14:paraId="2E4376D7" w14:textId="77777777" w:rsidR="004D45DD" w:rsidRDefault="004D45DD">
      <w:pPr>
        <w:pStyle w:val="BodyText"/>
        <w:rPr>
          <w:sz w:val="20"/>
        </w:rPr>
      </w:pPr>
    </w:p>
    <w:p w14:paraId="2E4376E0" w14:textId="77777777" w:rsidR="004D45DD" w:rsidRDefault="004D45DD">
      <w:pPr>
        <w:rPr>
          <w:rFonts w:ascii="Calibri Light" w:hAnsi="Calibri Light"/>
          <w:sz w:val="20"/>
        </w:rPr>
        <w:sectPr w:rsidR="004D45DD">
          <w:pgSz w:w="12240" w:h="15840"/>
          <w:pgMar w:top="13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473C11F7" w14:textId="77777777" w:rsidR="004847F8" w:rsidRDefault="004847F8" w:rsidP="004847F8">
      <w:pPr>
        <w:pStyle w:val="BodyText"/>
        <w:spacing w:before="18" w:line="256" w:lineRule="auto"/>
        <w:ind w:left="108" w:right="990" w:firstLine="343"/>
        <w:rPr>
          <w:color w:val="000000"/>
        </w:rPr>
      </w:pPr>
      <w:r>
        <w:rPr>
          <w:color w:val="000000"/>
        </w:rPr>
        <w:lastRenderedPageBreak/>
        <w:t>724 seniors, or 31% of those 65 or older, had incomes of less than $35,000 based on 2019 census estimates.</w:t>
      </w:r>
      <w:r>
        <w:rPr>
          <w:color w:val="000000"/>
          <w:spacing w:val="40"/>
        </w:rPr>
        <w:t xml:space="preserve"> </w:t>
      </w:r>
      <w:r>
        <w:rPr>
          <w:color w:val="000000"/>
        </w:rPr>
        <w:t>There</w:t>
      </w:r>
      <w:r>
        <w:rPr>
          <w:color w:val="000000"/>
          <w:spacing w:val="-3"/>
        </w:rPr>
        <w:t xml:space="preserve"> </w:t>
      </w:r>
      <w:r>
        <w:rPr>
          <w:color w:val="000000"/>
        </w:rPr>
        <w:t>were</w:t>
      </w:r>
      <w:r>
        <w:rPr>
          <w:color w:val="000000"/>
          <w:spacing w:val="-3"/>
        </w:rPr>
        <w:t xml:space="preserve"> </w:t>
      </w:r>
      <w:r>
        <w:rPr>
          <w:color w:val="000000"/>
        </w:rPr>
        <w:t>also</w:t>
      </w:r>
      <w:r>
        <w:rPr>
          <w:color w:val="000000"/>
          <w:spacing w:val="-3"/>
        </w:rPr>
        <w:t xml:space="preserve"> </w:t>
      </w:r>
      <w:r>
        <w:rPr>
          <w:color w:val="000000"/>
        </w:rPr>
        <w:t>694 households</w:t>
      </w:r>
      <w:r>
        <w:rPr>
          <w:color w:val="000000"/>
          <w:spacing w:val="-1"/>
        </w:rPr>
        <w:t xml:space="preserve"> </w:t>
      </w:r>
      <w:r>
        <w:rPr>
          <w:color w:val="000000"/>
        </w:rPr>
        <w:t>with</w:t>
      </w:r>
      <w:r>
        <w:rPr>
          <w:color w:val="000000"/>
          <w:spacing w:val="-4"/>
        </w:rPr>
        <w:t xml:space="preserve"> </w:t>
      </w:r>
      <w:r>
        <w:rPr>
          <w:color w:val="000000"/>
        </w:rPr>
        <w:t>incomes</w:t>
      </w:r>
      <w:r>
        <w:rPr>
          <w:color w:val="000000"/>
          <w:spacing w:val="-3"/>
        </w:rPr>
        <w:t xml:space="preserve"> </w:t>
      </w:r>
      <w:r>
        <w:rPr>
          <w:color w:val="000000"/>
        </w:rPr>
        <w:t>in</w:t>
      </w:r>
      <w:r>
        <w:rPr>
          <w:color w:val="000000"/>
          <w:spacing w:val="-1"/>
        </w:rPr>
        <w:t xml:space="preserve"> </w:t>
      </w:r>
      <w:r>
        <w:rPr>
          <w:color w:val="000000"/>
        </w:rPr>
        <w:t>this</w:t>
      </w:r>
      <w:r>
        <w:rPr>
          <w:color w:val="000000"/>
          <w:spacing w:val="-1"/>
        </w:rPr>
        <w:t xml:space="preserve"> </w:t>
      </w:r>
      <w:r>
        <w:rPr>
          <w:color w:val="000000"/>
        </w:rPr>
        <w:t>range</w:t>
      </w:r>
      <w:r>
        <w:rPr>
          <w:color w:val="000000"/>
          <w:spacing w:val="-3"/>
        </w:rPr>
        <w:t xml:space="preserve"> </w:t>
      </w:r>
      <w:r>
        <w:rPr>
          <w:color w:val="000000"/>
        </w:rPr>
        <w:t>involving</w:t>
      </w:r>
      <w:r>
        <w:rPr>
          <w:color w:val="000000"/>
          <w:spacing w:val="-5"/>
        </w:rPr>
        <w:t xml:space="preserve"> </w:t>
      </w:r>
      <w:r>
        <w:rPr>
          <w:color w:val="000000"/>
        </w:rPr>
        <w:t>heads</w:t>
      </w:r>
      <w:r>
        <w:rPr>
          <w:color w:val="000000"/>
          <w:spacing w:val="-1"/>
        </w:rPr>
        <w:t xml:space="preserve"> </w:t>
      </w:r>
      <w:r>
        <w:rPr>
          <w:color w:val="000000"/>
        </w:rPr>
        <w:t>younger</w:t>
      </w:r>
      <w:r>
        <w:rPr>
          <w:color w:val="000000"/>
          <w:spacing w:val="-1"/>
        </w:rPr>
        <w:t xml:space="preserve"> </w:t>
      </w:r>
      <w:r>
        <w:rPr>
          <w:color w:val="000000"/>
        </w:rPr>
        <w:t>than</w:t>
      </w:r>
      <w:r>
        <w:rPr>
          <w:color w:val="000000"/>
          <w:spacing w:val="-2"/>
        </w:rPr>
        <w:t xml:space="preserve"> </w:t>
      </w:r>
      <w:r>
        <w:rPr>
          <w:color w:val="000000"/>
        </w:rPr>
        <w:t>age</w:t>
      </w:r>
    </w:p>
    <w:p w14:paraId="2E4376E1" w14:textId="0E308BC0" w:rsidR="004D45DD" w:rsidRPr="009571FA" w:rsidRDefault="004847F8" w:rsidP="009571FA">
      <w:pPr>
        <w:pStyle w:val="BodyText"/>
        <w:spacing w:before="4" w:line="259" w:lineRule="auto"/>
        <w:ind w:left="1171" w:right="990" w:hanging="946"/>
        <w:rPr>
          <w:color w:val="000000"/>
        </w:rPr>
      </w:pPr>
      <w:r>
        <w:rPr>
          <w:color w:val="000000"/>
        </w:rPr>
        <w:t>65.</w:t>
      </w:r>
      <w:r>
        <w:rPr>
          <w:color w:val="000000"/>
          <w:spacing w:val="40"/>
        </w:rPr>
        <w:t xml:space="preserve"> </w:t>
      </w:r>
      <w:r>
        <w:rPr>
          <w:color w:val="000000"/>
        </w:rPr>
        <w:t>Consequently,</w:t>
      </w:r>
      <w:r>
        <w:rPr>
          <w:color w:val="000000"/>
          <w:spacing w:val="-4"/>
        </w:rPr>
        <w:t xml:space="preserve"> </w:t>
      </w:r>
      <w:r>
        <w:rPr>
          <w:color w:val="000000"/>
        </w:rPr>
        <w:t>there</w:t>
      </w:r>
      <w:r>
        <w:rPr>
          <w:color w:val="000000"/>
          <w:spacing w:val="-1"/>
        </w:rPr>
        <w:t xml:space="preserve"> </w:t>
      </w:r>
      <w:r>
        <w:rPr>
          <w:color w:val="000000"/>
        </w:rPr>
        <w:t>are</w:t>
      </w:r>
      <w:r>
        <w:rPr>
          <w:color w:val="000000"/>
          <w:spacing w:val="-1"/>
        </w:rPr>
        <w:t xml:space="preserve"> </w:t>
      </w:r>
      <w:r>
        <w:rPr>
          <w:color w:val="000000"/>
        </w:rPr>
        <w:t>significant</w:t>
      </w:r>
      <w:r>
        <w:rPr>
          <w:color w:val="000000"/>
          <w:spacing w:val="-2"/>
        </w:rPr>
        <w:t xml:space="preserve"> </w:t>
      </w:r>
      <w:r>
        <w:rPr>
          <w:color w:val="000000"/>
        </w:rPr>
        <w:t>numbers</w:t>
      </w:r>
      <w:r>
        <w:rPr>
          <w:color w:val="000000"/>
          <w:spacing w:val="-4"/>
        </w:rPr>
        <w:t xml:space="preserve"> </w:t>
      </w:r>
      <w:r>
        <w:rPr>
          <w:color w:val="000000"/>
        </w:rPr>
        <w:t>of</w:t>
      </w:r>
      <w:r>
        <w:rPr>
          <w:color w:val="000000"/>
          <w:spacing w:val="-2"/>
        </w:rPr>
        <w:t xml:space="preserve"> </w:t>
      </w:r>
      <w:r>
        <w:rPr>
          <w:color w:val="000000"/>
        </w:rPr>
        <w:t>households</w:t>
      </w:r>
      <w:r>
        <w:rPr>
          <w:color w:val="000000"/>
          <w:spacing w:val="-4"/>
        </w:rPr>
        <w:t xml:space="preserve"> </w:t>
      </w:r>
      <w:r>
        <w:rPr>
          <w:color w:val="000000"/>
        </w:rPr>
        <w:t>who</w:t>
      </w:r>
      <w:r>
        <w:rPr>
          <w:color w:val="000000"/>
          <w:spacing w:val="-1"/>
        </w:rPr>
        <w:t xml:space="preserve"> </w:t>
      </w:r>
      <w:r>
        <w:rPr>
          <w:color w:val="000000"/>
        </w:rPr>
        <w:t>have</w:t>
      </w:r>
      <w:r>
        <w:rPr>
          <w:color w:val="000000"/>
          <w:spacing w:val="-4"/>
        </w:rPr>
        <w:t xml:space="preserve"> </w:t>
      </w:r>
      <w:r>
        <w:rPr>
          <w:color w:val="000000"/>
        </w:rPr>
        <w:t>very</w:t>
      </w:r>
      <w:r>
        <w:rPr>
          <w:color w:val="000000"/>
          <w:spacing w:val="-1"/>
        </w:rPr>
        <w:t xml:space="preserve"> </w:t>
      </w:r>
      <w:r>
        <w:rPr>
          <w:color w:val="000000"/>
        </w:rPr>
        <w:t>limited</w:t>
      </w:r>
      <w:r>
        <w:rPr>
          <w:color w:val="000000"/>
          <w:spacing w:val="-5"/>
        </w:rPr>
        <w:t xml:space="preserve"> </w:t>
      </w:r>
      <w:r>
        <w:rPr>
          <w:color w:val="000000"/>
        </w:rPr>
        <w:t>financial</w:t>
      </w:r>
      <w:r>
        <w:rPr>
          <w:color w:val="000000"/>
          <w:spacing w:val="-5"/>
        </w:rPr>
        <w:t xml:space="preserve"> </w:t>
      </w:r>
      <w:r>
        <w:rPr>
          <w:color w:val="000000"/>
        </w:rPr>
        <w:t>means and are likely confronting enormous challenges affording to live on the Vineyard.</w:t>
      </w:r>
    </w:p>
    <w:p w14:paraId="59D2AFF2" w14:textId="77777777" w:rsidR="0056272F" w:rsidRPr="0056272F" w:rsidRDefault="00AF4803" w:rsidP="0056272F">
      <w:pPr>
        <w:pStyle w:val="ListParagraph"/>
        <w:spacing w:before="124" w:line="259" w:lineRule="auto"/>
        <w:ind w:left="0" w:right="1034" w:firstLine="0"/>
        <w:jc w:val="center"/>
        <w:rPr>
          <w:rFonts w:ascii="Symbol" w:hAnsi="Symbol"/>
        </w:rPr>
      </w:pPr>
      <w:r>
        <w:rPr>
          <w:noProof/>
        </w:rPr>
        <w:drawing>
          <wp:inline distT="0" distB="0" distL="0" distR="0" wp14:anchorId="2E438101" wp14:editId="23BDEA7D">
            <wp:extent cx="3548761" cy="2136140"/>
            <wp:effectExtent l="0" t="0" r="0" b="0"/>
            <wp:docPr id="23" name="image26.png" descr="Income Distribution by Tenure, 2010 and 2019,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6.png" descr="Income Distribution by Tenure, 2010 and 2019, line graph"/>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48761" cy="2136140"/>
                    </a:xfrm>
                    <a:prstGeom prst="rect">
                      <a:avLst/>
                    </a:prstGeom>
                  </pic:spPr>
                </pic:pic>
              </a:graphicData>
            </a:graphic>
          </wp:inline>
        </w:drawing>
      </w:r>
    </w:p>
    <w:p w14:paraId="0EB8C4D5" w14:textId="77777777" w:rsidR="00477B33" w:rsidRPr="00477B33" w:rsidRDefault="00AF4803" w:rsidP="005C1646">
      <w:pPr>
        <w:pStyle w:val="ListParagraph"/>
        <w:numPr>
          <w:ilvl w:val="1"/>
          <w:numId w:val="15"/>
        </w:numPr>
        <w:ind w:left="990" w:right="1034" w:hanging="360"/>
        <w:rPr>
          <w:rFonts w:ascii="Symbol" w:hAnsi="Symbol"/>
        </w:rPr>
      </w:pPr>
      <w:r>
        <w:t>Another income disparity involves</w:t>
      </w:r>
      <w:r>
        <w:rPr>
          <w:spacing w:val="-2"/>
        </w:rPr>
        <w:t xml:space="preserve"> </w:t>
      </w:r>
      <w:r>
        <w:t>tenure</w:t>
      </w:r>
      <w:r>
        <w:rPr>
          <w:spacing w:val="-2"/>
        </w:rPr>
        <w:t xml:space="preserve"> </w:t>
      </w:r>
      <w:r>
        <w:t>with</w:t>
      </w:r>
      <w:r>
        <w:rPr>
          <w:spacing w:val="-2"/>
        </w:rPr>
        <w:t xml:space="preserve"> </w:t>
      </w:r>
      <w:r>
        <w:t>the</w:t>
      </w:r>
      <w:r>
        <w:rPr>
          <w:spacing w:val="-3"/>
        </w:rPr>
        <w:t xml:space="preserve"> </w:t>
      </w:r>
      <w:r>
        <w:t>median</w:t>
      </w:r>
      <w:r>
        <w:rPr>
          <w:spacing w:val="-3"/>
        </w:rPr>
        <w:t xml:space="preserve"> </w:t>
      </w:r>
      <w:r>
        <w:t xml:space="preserve">income of owner-occupants increasing by 24% </w:t>
      </w:r>
      <w:proofErr w:type="gramStart"/>
      <w:r>
        <w:t>between</w:t>
      </w:r>
      <w:r>
        <w:rPr>
          <w:spacing w:val="41"/>
        </w:rPr>
        <w:t xml:space="preserve">  </w:t>
      </w:r>
      <w:r>
        <w:t>2010</w:t>
      </w:r>
      <w:proofErr w:type="gramEnd"/>
      <w:r>
        <w:rPr>
          <w:spacing w:val="42"/>
        </w:rPr>
        <w:t xml:space="preserve">  </w:t>
      </w:r>
      <w:r>
        <w:t>and</w:t>
      </w:r>
      <w:r>
        <w:rPr>
          <w:spacing w:val="41"/>
        </w:rPr>
        <w:t xml:space="preserve">  </w:t>
      </w:r>
      <w:r>
        <w:t>2019,</w:t>
      </w:r>
      <w:r>
        <w:rPr>
          <w:spacing w:val="41"/>
        </w:rPr>
        <w:t xml:space="preserve">  </w:t>
      </w:r>
      <w:r>
        <w:t>or</w:t>
      </w:r>
      <w:r>
        <w:rPr>
          <w:spacing w:val="42"/>
        </w:rPr>
        <w:t xml:space="preserve">  </w:t>
      </w:r>
      <w:r>
        <w:rPr>
          <w:spacing w:val="-4"/>
        </w:rPr>
        <w:t>from</w:t>
      </w:r>
      <w:r w:rsidR="00CF2221">
        <w:rPr>
          <w:spacing w:val="-4"/>
        </w:rPr>
        <w:t xml:space="preserve"> </w:t>
      </w:r>
      <w:r>
        <w:t>$71,856</w:t>
      </w:r>
      <w:r w:rsidRPr="00CF2221">
        <w:rPr>
          <w:spacing w:val="-1"/>
        </w:rPr>
        <w:t xml:space="preserve"> </w:t>
      </w:r>
      <w:r>
        <w:t>to</w:t>
      </w:r>
      <w:r w:rsidRPr="00CF2221">
        <w:rPr>
          <w:spacing w:val="-1"/>
        </w:rPr>
        <w:t xml:space="preserve"> </w:t>
      </w:r>
      <w:r>
        <w:t>$89,013.</w:t>
      </w:r>
      <w:r w:rsidRPr="00CF2221">
        <w:rPr>
          <w:spacing w:val="40"/>
        </w:rPr>
        <w:t xml:space="preserve"> </w:t>
      </w:r>
      <w:r>
        <w:t>On</w:t>
      </w:r>
      <w:r w:rsidRPr="00CF2221">
        <w:rPr>
          <w:spacing w:val="-2"/>
        </w:rPr>
        <w:t xml:space="preserve"> </w:t>
      </w:r>
      <w:r>
        <w:t>the other hand, the</w:t>
      </w:r>
      <w:r w:rsidRPr="00CF2221">
        <w:rPr>
          <w:spacing w:val="-13"/>
        </w:rPr>
        <w:t xml:space="preserve"> </w:t>
      </w:r>
      <w:r>
        <w:t>median</w:t>
      </w:r>
      <w:r w:rsidRPr="00CF2221">
        <w:rPr>
          <w:spacing w:val="-12"/>
        </w:rPr>
        <w:t xml:space="preserve"> </w:t>
      </w:r>
      <w:r>
        <w:t>for</w:t>
      </w:r>
      <w:r w:rsidRPr="00CF2221">
        <w:rPr>
          <w:spacing w:val="-13"/>
        </w:rPr>
        <w:t xml:space="preserve"> </w:t>
      </w:r>
      <w:r>
        <w:t>renter-occupants</w:t>
      </w:r>
      <w:r w:rsidRPr="00CF2221">
        <w:rPr>
          <w:spacing w:val="-12"/>
        </w:rPr>
        <w:t xml:space="preserve"> </w:t>
      </w:r>
      <w:proofErr w:type="gramStart"/>
      <w:r>
        <w:t>actually decreased</w:t>
      </w:r>
      <w:proofErr w:type="gramEnd"/>
      <w:r>
        <w:t xml:space="preserve"> from $44,142 to $43,750 during this period.</w:t>
      </w:r>
    </w:p>
    <w:p w14:paraId="2E4376E4" w14:textId="7E333D04" w:rsidR="004D45DD" w:rsidRPr="00477B33" w:rsidRDefault="00AF4803" w:rsidP="005C1646">
      <w:pPr>
        <w:pStyle w:val="ListParagraph"/>
        <w:numPr>
          <w:ilvl w:val="1"/>
          <w:numId w:val="15"/>
        </w:numPr>
        <w:ind w:left="990" w:right="1034" w:hanging="360"/>
        <w:rPr>
          <w:rFonts w:ascii="Symbol" w:hAnsi="Symbol"/>
        </w:rPr>
      </w:pPr>
      <w:r>
        <w:t>The income distribution for year-round renters remained relatively flat</w:t>
      </w:r>
      <w:r w:rsidRPr="00477B33">
        <w:rPr>
          <w:spacing w:val="-6"/>
        </w:rPr>
        <w:t xml:space="preserve"> </w:t>
      </w:r>
      <w:r>
        <w:t>with</w:t>
      </w:r>
      <w:r w:rsidRPr="00477B33">
        <w:rPr>
          <w:spacing w:val="-6"/>
        </w:rPr>
        <w:t xml:space="preserve"> </w:t>
      </w:r>
      <w:r>
        <w:t>some</w:t>
      </w:r>
      <w:r w:rsidRPr="00477B33">
        <w:rPr>
          <w:spacing w:val="-5"/>
        </w:rPr>
        <w:t xml:space="preserve"> </w:t>
      </w:r>
      <w:r>
        <w:t>declines</w:t>
      </w:r>
      <w:r w:rsidRPr="00477B33">
        <w:rPr>
          <w:spacing w:val="-5"/>
        </w:rPr>
        <w:t xml:space="preserve"> </w:t>
      </w:r>
      <w:r>
        <w:t>after</w:t>
      </w:r>
      <w:r w:rsidRPr="00477B33">
        <w:rPr>
          <w:spacing w:val="-6"/>
        </w:rPr>
        <w:t xml:space="preserve"> </w:t>
      </w:r>
      <w:r>
        <w:t>$75,000</w:t>
      </w:r>
      <w:r w:rsidRPr="00477B33">
        <w:rPr>
          <w:spacing w:val="-6"/>
        </w:rPr>
        <w:t xml:space="preserve"> </w:t>
      </w:r>
      <w:r>
        <w:t>for both 2010 and 2019.</w:t>
      </w:r>
    </w:p>
    <w:p w14:paraId="2E4376E5" w14:textId="77777777" w:rsidR="004D45DD" w:rsidRDefault="00AF4803" w:rsidP="005C1646">
      <w:pPr>
        <w:pStyle w:val="ListParagraph"/>
        <w:numPr>
          <w:ilvl w:val="0"/>
          <w:numId w:val="15"/>
        </w:numPr>
        <w:tabs>
          <w:tab w:val="left" w:pos="941"/>
        </w:tabs>
        <w:ind w:right="1033"/>
        <w:rPr>
          <w:rFonts w:ascii="Symbol" w:hAnsi="Symbol"/>
        </w:rPr>
      </w:pPr>
      <w:r>
        <w:t>The</w:t>
      </w:r>
      <w:r>
        <w:rPr>
          <w:spacing w:val="-7"/>
        </w:rPr>
        <w:t xml:space="preserve"> </w:t>
      </w:r>
      <w:r>
        <w:t>income</w:t>
      </w:r>
      <w:r>
        <w:rPr>
          <w:spacing w:val="-8"/>
        </w:rPr>
        <w:t xml:space="preserve"> </w:t>
      </w:r>
      <w:r>
        <w:t>distribution</w:t>
      </w:r>
      <w:r>
        <w:rPr>
          <w:spacing w:val="-7"/>
        </w:rPr>
        <w:t xml:space="preserve"> </w:t>
      </w:r>
      <w:r>
        <w:t>for</w:t>
      </w:r>
      <w:r>
        <w:rPr>
          <w:spacing w:val="-9"/>
        </w:rPr>
        <w:t xml:space="preserve"> </w:t>
      </w:r>
      <w:r>
        <w:t>year-round</w:t>
      </w:r>
      <w:r>
        <w:rPr>
          <w:spacing w:val="-7"/>
        </w:rPr>
        <w:t xml:space="preserve"> </w:t>
      </w:r>
      <w:r>
        <w:t>owners</w:t>
      </w:r>
      <w:r>
        <w:rPr>
          <w:spacing w:val="-6"/>
        </w:rPr>
        <w:t xml:space="preserve"> </w:t>
      </w:r>
      <w:r>
        <w:t>was</w:t>
      </w:r>
      <w:r>
        <w:rPr>
          <w:spacing w:val="-7"/>
        </w:rPr>
        <w:t xml:space="preserve"> </w:t>
      </w:r>
      <w:r>
        <w:t>relatively</w:t>
      </w:r>
      <w:r>
        <w:rPr>
          <w:spacing w:val="-6"/>
        </w:rPr>
        <w:t xml:space="preserve"> </w:t>
      </w:r>
      <w:r>
        <w:t>comparable</w:t>
      </w:r>
      <w:r>
        <w:rPr>
          <w:spacing w:val="-6"/>
        </w:rPr>
        <w:t xml:space="preserve"> </w:t>
      </w:r>
      <w:r>
        <w:t>in</w:t>
      </w:r>
      <w:r>
        <w:rPr>
          <w:spacing w:val="-8"/>
        </w:rPr>
        <w:t xml:space="preserve"> </w:t>
      </w:r>
      <w:r>
        <w:t>2010</w:t>
      </w:r>
      <w:r>
        <w:rPr>
          <w:spacing w:val="-8"/>
        </w:rPr>
        <w:t xml:space="preserve"> </w:t>
      </w:r>
      <w:r>
        <w:t>and</w:t>
      </w:r>
      <w:r>
        <w:rPr>
          <w:spacing w:val="-7"/>
        </w:rPr>
        <w:t xml:space="preserve"> </w:t>
      </w:r>
      <w:r>
        <w:t>2019</w:t>
      </w:r>
      <w:r>
        <w:rPr>
          <w:spacing w:val="-5"/>
        </w:rPr>
        <w:t xml:space="preserve"> </w:t>
      </w:r>
      <w:r>
        <w:t>up</w:t>
      </w:r>
      <w:r>
        <w:rPr>
          <w:spacing w:val="-7"/>
        </w:rPr>
        <w:t xml:space="preserve"> </w:t>
      </w:r>
      <w:r>
        <w:t>to the $100,000 level.</w:t>
      </w:r>
      <w:r>
        <w:rPr>
          <w:spacing w:val="40"/>
        </w:rPr>
        <w:t xml:space="preserve"> </w:t>
      </w:r>
      <w:r>
        <w:t>While there were considerable increases in owners with incomes over this level in 2019, there were marked declines in 2010.</w:t>
      </w:r>
    </w:p>
    <w:p w14:paraId="3481D1C1" w14:textId="77777777" w:rsidR="0081191F" w:rsidRPr="0081191F" w:rsidRDefault="00AF4803" w:rsidP="0081191F">
      <w:pPr>
        <w:tabs>
          <w:tab w:val="left" w:pos="941"/>
        </w:tabs>
        <w:spacing w:line="259" w:lineRule="auto"/>
        <w:ind w:left="580" w:right="6782"/>
        <w:jc w:val="center"/>
        <w:rPr>
          <w:rFonts w:ascii="Symbol" w:hAnsi="Symbol"/>
        </w:rPr>
      </w:pPr>
      <w:r>
        <w:rPr>
          <w:noProof/>
        </w:rPr>
        <w:drawing>
          <wp:inline distT="0" distB="0" distL="0" distR="0" wp14:anchorId="2E438103" wp14:editId="7AE7E746">
            <wp:extent cx="3144141" cy="1892595"/>
            <wp:effectExtent l="0" t="0" r="0" b="0"/>
            <wp:docPr id="25" name="image27.png" descr="Poverty Rate by County,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7.png" descr="Poverty Rate by County, 2019, bar graph"/>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0089" cy="1896176"/>
                    </a:xfrm>
                    <a:prstGeom prst="rect">
                      <a:avLst/>
                    </a:prstGeom>
                  </pic:spPr>
                </pic:pic>
              </a:graphicData>
            </a:graphic>
          </wp:inline>
        </w:drawing>
      </w:r>
    </w:p>
    <w:p w14:paraId="2E4376E6" w14:textId="71E8ED02" w:rsidR="004D45DD" w:rsidRPr="0081191F" w:rsidRDefault="00AF4803" w:rsidP="009571FA">
      <w:pPr>
        <w:pStyle w:val="ListParagraph"/>
        <w:numPr>
          <w:ilvl w:val="0"/>
          <w:numId w:val="15"/>
        </w:numPr>
        <w:tabs>
          <w:tab w:val="left" w:pos="941"/>
        </w:tabs>
        <w:spacing w:line="259" w:lineRule="auto"/>
        <w:ind w:right="990"/>
        <w:rPr>
          <w:rFonts w:ascii="Symbol" w:hAnsi="Symbol"/>
        </w:rPr>
      </w:pPr>
      <w:r>
        <w:t>Martha’s Vineyard poverty rate is relatively low at 7.6%, representing 1,299 residents, down somewhat from 1,422 residents and 8.6% in 2010.</w:t>
      </w:r>
      <w:r w:rsidR="004F7B78">
        <w:rPr>
          <w:rStyle w:val="FootnoteReference"/>
        </w:rPr>
        <w:footnoteReference w:id="12"/>
      </w:r>
    </w:p>
    <w:p w14:paraId="2E4376E7" w14:textId="77777777" w:rsidR="004D45DD" w:rsidRDefault="00AF4803" w:rsidP="009571FA">
      <w:pPr>
        <w:pStyle w:val="ListParagraph"/>
        <w:numPr>
          <w:ilvl w:val="0"/>
          <w:numId w:val="15"/>
        </w:numPr>
        <w:tabs>
          <w:tab w:val="left" w:pos="941"/>
        </w:tabs>
        <w:spacing w:line="259" w:lineRule="auto"/>
        <w:ind w:right="990"/>
        <w:rPr>
          <w:rFonts w:ascii="Symbol" w:hAnsi="Symbol"/>
        </w:rPr>
      </w:pPr>
      <w:r>
        <w:t xml:space="preserve">The poverty rate is somewhat higher than Barnstable and Norfolk Counties which had the lowest levels of 6.4% and 6.3%, respectively. Poverty was highest in Hampden and Suffolk Counties at 16.4% and 18.2%, </w:t>
      </w:r>
      <w:r>
        <w:rPr>
          <w:spacing w:val="-2"/>
        </w:rPr>
        <w:t>respectively.</w:t>
      </w:r>
    </w:p>
    <w:p w14:paraId="2E4376E8" w14:textId="77777777" w:rsidR="004D45DD" w:rsidRDefault="00AF4803" w:rsidP="009571FA">
      <w:pPr>
        <w:pStyle w:val="ListParagraph"/>
        <w:numPr>
          <w:ilvl w:val="0"/>
          <w:numId w:val="15"/>
        </w:numPr>
        <w:tabs>
          <w:tab w:val="left" w:pos="941"/>
        </w:tabs>
        <w:spacing w:line="259" w:lineRule="auto"/>
        <w:ind w:right="990"/>
        <w:rPr>
          <w:rFonts w:ascii="Symbol" w:hAnsi="Symbol"/>
        </w:rPr>
      </w:pPr>
      <w:r>
        <w:t xml:space="preserve">Poverty levels among Island communities ranged from a low of 3.5% in Edgartown to 11.9% in </w:t>
      </w:r>
      <w:r>
        <w:rPr>
          <w:spacing w:val="-2"/>
        </w:rPr>
        <w:t>Chilmark.</w:t>
      </w:r>
    </w:p>
    <w:p w14:paraId="2E4376E9" w14:textId="77777777" w:rsidR="004D45DD" w:rsidRDefault="00AF4803" w:rsidP="009571FA">
      <w:pPr>
        <w:pStyle w:val="ListParagraph"/>
        <w:numPr>
          <w:ilvl w:val="0"/>
          <w:numId w:val="15"/>
        </w:numPr>
        <w:tabs>
          <w:tab w:val="left" w:pos="941"/>
        </w:tabs>
        <w:spacing w:line="256" w:lineRule="auto"/>
        <w:ind w:right="990"/>
        <w:rPr>
          <w:rFonts w:ascii="Symbol" w:hAnsi="Symbol"/>
        </w:rPr>
      </w:pPr>
      <w:r>
        <w:t xml:space="preserve">Poverty for those 65 years of age or older ranged from zero in Aquinnah to a high of 13.4% in </w:t>
      </w:r>
      <w:r>
        <w:rPr>
          <w:spacing w:val="-2"/>
        </w:rPr>
        <w:t>Tisbury.</w:t>
      </w:r>
    </w:p>
    <w:p w14:paraId="2E4376F4" w14:textId="77777777" w:rsidR="004D45DD" w:rsidRDefault="004D45DD">
      <w:pPr>
        <w:rPr>
          <w:rFonts w:ascii="Calibri Light" w:hAnsi="Calibri Light"/>
          <w:sz w:val="20"/>
        </w:rPr>
        <w:sectPr w:rsidR="004D45DD" w:rsidSect="009571FA">
          <w:pgSz w:w="12240" w:h="15840"/>
          <w:pgMar w:top="81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701C031A" w14:textId="77777777" w:rsidR="003C5142" w:rsidRPr="003C5142" w:rsidRDefault="00AF4803" w:rsidP="00A93C15">
      <w:pPr>
        <w:pStyle w:val="ListParagraph"/>
        <w:spacing w:before="80" w:line="259" w:lineRule="auto"/>
        <w:ind w:left="630" w:right="1034" w:firstLine="0"/>
        <w:jc w:val="left"/>
        <w:rPr>
          <w:rFonts w:ascii="Symbol" w:hAnsi="Symbol"/>
        </w:rPr>
      </w:pPr>
      <w:r>
        <w:rPr>
          <w:noProof/>
        </w:rPr>
        <w:lastRenderedPageBreak/>
        <w:drawing>
          <wp:inline distT="0" distB="0" distL="0" distR="0" wp14:anchorId="2E438106" wp14:editId="55706B9E">
            <wp:extent cx="3147237" cy="1894459"/>
            <wp:effectExtent l="0" t="0" r="0" b="0"/>
            <wp:docPr id="27" name="image28.png" descr="Poverty Rates by Town,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8.png" descr="Poverty Rates by Town, 2019, bar graph"/>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9423" cy="1901794"/>
                    </a:xfrm>
                    <a:prstGeom prst="rect">
                      <a:avLst/>
                    </a:prstGeom>
                  </pic:spPr>
                </pic:pic>
              </a:graphicData>
            </a:graphic>
          </wp:inline>
        </w:drawing>
      </w:r>
    </w:p>
    <w:p w14:paraId="655E7070" w14:textId="77777777" w:rsidR="001566B0" w:rsidRPr="001566B0" w:rsidRDefault="00AF4803" w:rsidP="00A93C15">
      <w:pPr>
        <w:pStyle w:val="ListParagraph"/>
        <w:numPr>
          <w:ilvl w:val="1"/>
          <w:numId w:val="15"/>
        </w:numPr>
        <w:spacing w:before="80" w:line="259" w:lineRule="auto"/>
        <w:ind w:left="360" w:right="1034" w:hanging="330"/>
        <w:jc w:val="left"/>
        <w:rPr>
          <w:rFonts w:ascii="Symbol" w:hAnsi="Symbol"/>
        </w:rPr>
      </w:pPr>
      <w:r>
        <w:t>For those who work in local businesses, the average weekly wage in 2019 ranged from a low of $867 in Chilmark to a high of $1,131 in Tisbury which roughly translate into annual wages of $45,000 and $59,000, respectively.</w:t>
      </w:r>
      <w:r w:rsidRPr="00070B49">
        <w:rPr>
          <w:spacing w:val="40"/>
        </w:rPr>
        <w:t xml:space="preserve"> </w:t>
      </w:r>
      <w:r>
        <w:t>The county-wide average was</w:t>
      </w:r>
      <w:r w:rsidRPr="00070B49">
        <w:rPr>
          <w:spacing w:val="-13"/>
        </w:rPr>
        <w:t xml:space="preserve"> </w:t>
      </w:r>
      <w:r>
        <w:t>$1,094,</w:t>
      </w:r>
      <w:r w:rsidRPr="00070B49">
        <w:rPr>
          <w:spacing w:val="-12"/>
        </w:rPr>
        <w:t xml:space="preserve"> </w:t>
      </w:r>
      <w:r>
        <w:t>which</w:t>
      </w:r>
      <w:r w:rsidRPr="00070B49">
        <w:rPr>
          <w:spacing w:val="-13"/>
        </w:rPr>
        <w:t xml:space="preserve"> </w:t>
      </w:r>
      <w:r>
        <w:t>was</w:t>
      </w:r>
      <w:r w:rsidRPr="00070B49">
        <w:rPr>
          <w:spacing w:val="-12"/>
        </w:rPr>
        <w:t xml:space="preserve"> </w:t>
      </w:r>
      <w:r>
        <w:t>70%</w:t>
      </w:r>
      <w:r w:rsidRPr="00070B49">
        <w:rPr>
          <w:spacing w:val="-13"/>
        </w:rPr>
        <w:t xml:space="preserve"> </w:t>
      </w:r>
      <w:r>
        <w:t>of</w:t>
      </w:r>
      <w:r w:rsidRPr="00070B49">
        <w:rPr>
          <w:spacing w:val="-12"/>
        </w:rPr>
        <w:t xml:space="preserve"> </w:t>
      </w:r>
      <w:r>
        <w:t>the</w:t>
      </w:r>
      <w:r w:rsidRPr="00070B49">
        <w:rPr>
          <w:spacing w:val="-13"/>
        </w:rPr>
        <w:t xml:space="preserve"> </w:t>
      </w:r>
      <w:r>
        <w:t xml:space="preserve">state </w:t>
      </w:r>
      <w:r w:rsidRPr="00070B49">
        <w:rPr>
          <w:spacing w:val="-2"/>
        </w:rPr>
        <w:t>average.</w:t>
      </w:r>
    </w:p>
    <w:p w14:paraId="35966BC1" w14:textId="77777777" w:rsidR="00A93C15" w:rsidRDefault="00A93C15" w:rsidP="001566B0">
      <w:pPr>
        <w:pStyle w:val="ListParagraph"/>
        <w:numPr>
          <w:ilvl w:val="1"/>
          <w:numId w:val="15"/>
        </w:numPr>
        <w:spacing w:before="80" w:line="259" w:lineRule="auto"/>
        <w:ind w:left="990" w:right="1034" w:hanging="330"/>
        <w:jc w:val="left"/>
        <w:sectPr w:rsidR="00A93C15" w:rsidSect="00A93C15">
          <w:pgSz w:w="12240" w:h="15840"/>
          <w:pgMar w:top="63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num="2" w:space="720"/>
        </w:sectPr>
      </w:pPr>
    </w:p>
    <w:p w14:paraId="2E4376F7" w14:textId="0B813ED6" w:rsidR="004D45DD" w:rsidRPr="00DD1CE6" w:rsidRDefault="00AF4803" w:rsidP="00DD1CE6">
      <w:pPr>
        <w:pStyle w:val="ListParagraph"/>
        <w:numPr>
          <w:ilvl w:val="1"/>
          <w:numId w:val="15"/>
        </w:numPr>
        <w:spacing w:before="80" w:line="259" w:lineRule="auto"/>
        <w:ind w:left="990" w:right="1034" w:hanging="330"/>
        <w:jc w:val="left"/>
        <w:rPr>
          <w:rFonts w:ascii="Symbol" w:hAnsi="Symbol"/>
        </w:rPr>
      </w:pPr>
      <w:r>
        <w:t>Those earning the state minimum</w:t>
      </w:r>
      <w:r w:rsidRPr="001566B0">
        <w:rPr>
          <w:spacing w:val="14"/>
        </w:rPr>
        <w:t xml:space="preserve"> </w:t>
      </w:r>
      <w:r>
        <w:t>hourly</w:t>
      </w:r>
      <w:r w:rsidRPr="001566B0">
        <w:rPr>
          <w:spacing w:val="12"/>
        </w:rPr>
        <w:t xml:space="preserve"> </w:t>
      </w:r>
      <w:r>
        <w:t>wage</w:t>
      </w:r>
      <w:r w:rsidRPr="001566B0">
        <w:rPr>
          <w:spacing w:val="11"/>
        </w:rPr>
        <w:t xml:space="preserve"> </w:t>
      </w:r>
      <w:r>
        <w:t>of</w:t>
      </w:r>
      <w:r w:rsidRPr="001566B0">
        <w:rPr>
          <w:spacing w:val="11"/>
        </w:rPr>
        <w:t xml:space="preserve"> </w:t>
      </w:r>
      <w:r>
        <w:t>$12.75</w:t>
      </w:r>
      <w:r w:rsidRPr="001566B0">
        <w:rPr>
          <w:spacing w:val="12"/>
        </w:rPr>
        <w:t xml:space="preserve"> </w:t>
      </w:r>
      <w:r w:rsidRPr="001566B0">
        <w:rPr>
          <w:spacing w:val="-4"/>
        </w:rPr>
        <w:t>would</w:t>
      </w:r>
      <w:r w:rsidR="00DD1CE6">
        <w:rPr>
          <w:spacing w:val="-4"/>
        </w:rPr>
        <w:t xml:space="preserve"> </w:t>
      </w:r>
      <w:r>
        <w:t>have an annual income of $26,520 if they were able to work full-time throughout the year, something minimum wage service workers seldom realize given the Island’s seasonal economy. When</w:t>
      </w:r>
      <w:r w:rsidRPr="00DD1CE6">
        <w:rPr>
          <w:spacing w:val="-11"/>
        </w:rPr>
        <w:t xml:space="preserve"> </w:t>
      </w:r>
      <w:r>
        <w:t>the</w:t>
      </w:r>
      <w:r w:rsidRPr="00DD1CE6">
        <w:rPr>
          <w:spacing w:val="-13"/>
        </w:rPr>
        <w:t xml:space="preserve"> </w:t>
      </w:r>
      <w:r>
        <w:t>minimum</w:t>
      </w:r>
      <w:r w:rsidRPr="00DD1CE6">
        <w:rPr>
          <w:spacing w:val="-9"/>
        </w:rPr>
        <w:t xml:space="preserve"> </w:t>
      </w:r>
      <w:r>
        <w:t>wage</w:t>
      </w:r>
      <w:r w:rsidRPr="00DD1CE6">
        <w:rPr>
          <w:spacing w:val="-9"/>
        </w:rPr>
        <w:t xml:space="preserve"> </w:t>
      </w:r>
      <w:r>
        <w:t>increases</w:t>
      </w:r>
      <w:r w:rsidRPr="00DD1CE6">
        <w:rPr>
          <w:spacing w:val="-11"/>
        </w:rPr>
        <w:t xml:space="preserve"> </w:t>
      </w:r>
      <w:r>
        <w:t>to</w:t>
      </w:r>
      <w:r w:rsidRPr="00DD1CE6">
        <w:rPr>
          <w:spacing w:val="-10"/>
        </w:rPr>
        <w:t xml:space="preserve"> </w:t>
      </w:r>
      <w:r>
        <w:t>$13.50</w:t>
      </w:r>
      <w:r w:rsidRPr="00DD1CE6">
        <w:rPr>
          <w:spacing w:val="-8"/>
        </w:rPr>
        <w:t xml:space="preserve"> </w:t>
      </w:r>
      <w:r>
        <w:t>per</w:t>
      </w:r>
      <w:r w:rsidRPr="00DD1CE6">
        <w:rPr>
          <w:spacing w:val="-11"/>
        </w:rPr>
        <w:t xml:space="preserve"> </w:t>
      </w:r>
      <w:r>
        <w:t>hour</w:t>
      </w:r>
      <w:r w:rsidRPr="00DD1CE6">
        <w:rPr>
          <w:spacing w:val="-9"/>
        </w:rPr>
        <w:t xml:space="preserve"> </w:t>
      </w:r>
      <w:r>
        <w:t>in</w:t>
      </w:r>
      <w:r w:rsidRPr="00DD1CE6">
        <w:rPr>
          <w:spacing w:val="-10"/>
        </w:rPr>
        <w:t xml:space="preserve"> </w:t>
      </w:r>
      <w:r>
        <w:t>the</w:t>
      </w:r>
      <w:r w:rsidRPr="00DD1CE6">
        <w:rPr>
          <w:spacing w:val="-11"/>
        </w:rPr>
        <w:t xml:space="preserve"> </w:t>
      </w:r>
      <w:r>
        <w:t>beginning</w:t>
      </w:r>
      <w:r w:rsidRPr="00DD1CE6">
        <w:rPr>
          <w:spacing w:val="-10"/>
        </w:rPr>
        <w:t xml:space="preserve"> </w:t>
      </w:r>
      <w:r>
        <w:t>of</w:t>
      </w:r>
      <w:r w:rsidRPr="00DD1CE6">
        <w:rPr>
          <w:spacing w:val="-12"/>
        </w:rPr>
        <w:t xml:space="preserve"> </w:t>
      </w:r>
      <w:r>
        <w:t>2021,</w:t>
      </w:r>
      <w:r w:rsidRPr="00DD1CE6">
        <w:rPr>
          <w:spacing w:val="-9"/>
        </w:rPr>
        <w:t xml:space="preserve"> </w:t>
      </w:r>
      <w:r>
        <w:t>this</w:t>
      </w:r>
      <w:r w:rsidRPr="00DD1CE6">
        <w:rPr>
          <w:spacing w:val="-9"/>
        </w:rPr>
        <w:t xml:space="preserve"> </w:t>
      </w:r>
      <w:r>
        <w:t>income</w:t>
      </w:r>
      <w:r w:rsidRPr="00DD1CE6">
        <w:rPr>
          <w:spacing w:val="-11"/>
        </w:rPr>
        <w:t xml:space="preserve"> </w:t>
      </w:r>
      <w:r>
        <w:t>level would still be low at $28,080. housing problem.</w:t>
      </w:r>
    </w:p>
    <w:p w14:paraId="68B8FEEE" w14:textId="77777777" w:rsidR="00435ACB" w:rsidRDefault="00435ACB" w:rsidP="00B21276">
      <w:pPr>
        <w:spacing w:before="119" w:line="259" w:lineRule="auto"/>
        <w:ind w:left="720" w:right="990"/>
        <w:rPr>
          <w:b/>
        </w:rPr>
        <w:sectPr w:rsidR="00435ACB" w:rsidSect="00A93C15">
          <w:type w:val="continuous"/>
          <w:pgSz w:w="12240" w:h="15840"/>
          <w:pgMar w:top="63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72DECF06" w14:textId="77777777" w:rsidR="00435ACB" w:rsidRDefault="00AF4803" w:rsidP="00B21276">
      <w:pPr>
        <w:spacing w:before="119" w:line="259" w:lineRule="auto"/>
        <w:ind w:left="720" w:right="990"/>
        <w:rPr>
          <w:b/>
        </w:rPr>
      </w:pPr>
      <w:r>
        <w:rPr>
          <w:noProof/>
        </w:rPr>
        <w:drawing>
          <wp:inline distT="0" distB="0" distL="0" distR="0" wp14:anchorId="2E438108" wp14:editId="0A1C0CDC">
            <wp:extent cx="2977116" cy="1791973"/>
            <wp:effectExtent l="0" t="0" r="0" b="0"/>
            <wp:docPr id="29" name="image29.png" descr="Average Weekly Wage by Town,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png" descr="Average Weekly Wage by Town, 2019, bar graph"/>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1856" cy="1794826"/>
                    </a:xfrm>
                    <a:prstGeom prst="rect">
                      <a:avLst/>
                    </a:prstGeom>
                  </pic:spPr>
                </pic:pic>
              </a:graphicData>
            </a:graphic>
          </wp:inline>
        </w:drawing>
      </w:r>
      <w:r w:rsidR="00B21276">
        <w:rPr>
          <w:b/>
        </w:rPr>
        <w:t xml:space="preserve"> </w:t>
      </w:r>
    </w:p>
    <w:p w14:paraId="2E4376F8" w14:textId="57D07329" w:rsidR="004D45DD" w:rsidRDefault="00AF4803" w:rsidP="00B21276">
      <w:pPr>
        <w:spacing w:before="119" w:line="259" w:lineRule="auto"/>
        <w:ind w:left="720" w:right="990"/>
        <w:rPr>
          <w:b/>
        </w:rPr>
      </w:pPr>
      <w:r>
        <w:rPr>
          <w:b/>
        </w:rPr>
        <w:t xml:space="preserve">Moreover, </w:t>
      </w:r>
      <w:proofErr w:type="gramStart"/>
      <w:r>
        <w:rPr>
          <w:b/>
        </w:rPr>
        <w:t>all of</w:t>
      </w:r>
      <w:proofErr w:type="gramEnd"/>
      <w:r>
        <w:rPr>
          <w:b/>
        </w:rPr>
        <w:t xml:space="preserve"> this income, poverty and wage data represents pre-COVID conditions, and the pandemic has caused significant health and economic challenges for Island residents, including businesses and workers.</w:t>
      </w:r>
    </w:p>
    <w:p w14:paraId="1C18E414" w14:textId="77777777" w:rsidR="00435ACB" w:rsidRDefault="00435ACB" w:rsidP="00A73066">
      <w:pPr>
        <w:pStyle w:val="Heading2"/>
        <w:spacing w:before="120" w:line="256" w:lineRule="auto"/>
        <w:ind w:right="990"/>
        <w:rPr>
          <w:color w:val="006FC0"/>
        </w:rPr>
        <w:sectPr w:rsidR="00435ACB" w:rsidSect="00435ACB">
          <w:type w:val="continuous"/>
          <w:pgSz w:w="12240" w:h="15840"/>
          <w:pgMar w:top="63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num="2" w:space="720"/>
        </w:sectPr>
      </w:pPr>
    </w:p>
    <w:p w14:paraId="2E4376F9" w14:textId="1291C461" w:rsidR="004D45DD" w:rsidRDefault="00AF4803" w:rsidP="00DD1CE6">
      <w:pPr>
        <w:pStyle w:val="Heading2"/>
        <w:spacing w:before="120" w:line="256" w:lineRule="auto"/>
        <w:ind w:right="1080"/>
      </w:pPr>
      <w:r>
        <w:rPr>
          <w:color w:val="006FC0"/>
        </w:rPr>
        <w:t>Employment – Major impacts of seasonal employment and COVID-19</w:t>
      </w:r>
      <w:r w:rsidR="00B129AB">
        <w:rPr>
          <w:rStyle w:val="FootnoteReference"/>
          <w:color w:val="006FC0"/>
        </w:rPr>
        <w:footnoteReference w:id="13"/>
      </w:r>
    </w:p>
    <w:p w14:paraId="2E4376FB" w14:textId="1196C3BD" w:rsidR="004D45DD" w:rsidRPr="00474BEB" w:rsidRDefault="00AF4803" w:rsidP="00DD1CE6">
      <w:pPr>
        <w:pStyle w:val="ListParagraph"/>
        <w:numPr>
          <w:ilvl w:val="0"/>
          <w:numId w:val="15"/>
        </w:numPr>
        <w:tabs>
          <w:tab w:val="left" w:pos="941"/>
        </w:tabs>
        <w:spacing w:before="6" w:line="256" w:lineRule="auto"/>
        <w:ind w:right="1080"/>
        <w:rPr>
          <w:rFonts w:ascii="Symbol" w:hAnsi="Symbol"/>
          <w:sz w:val="24"/>
        </w:rPr>
      </w:pPr>
      <w:r>
        <w:t>Employment has expanded dramatically over the past several decades,</w:t>
      </w:r>
      <w:r>
        <w:rPr>
          <w:spacing w:val="80"/>
        </w:rPr>
        <w:t xml:space="preserve"> </w:t>
      </w:r>
      <w:r>
        <w:t>going</w:t>
      </w:r>
      <w:r>
        <w:rPr>
          <w:spacing w:val="80"/>
        </w:rPr>
        <w:t xml:space="preserve"> </w:t>
      </w:r>
      <w:r>
        <w:t>from</w:t>
      </w:r>
      <w:r>
        <w:rPr>
          <w:spacing w:val="80"/>
        </w:rPr>
        <w:t xml:space="preserve"> </w:t>
      </w:r>
      <w:r>
        <w:t>an</w:t>
      </w:r>
      <w:r>
        <w:rPr>
          <w:spacing w:val="80"/>
        </w:rPr>
        <w:t xml:space="preserve"> </w:t>
      </w:r>
      <w:r>
        <w:t>average</w:t>
      </w:r>
      <w:r w:rsidR="00474BEB">
        <w:t xml:space="preserve"> </w:t>
      </w:r>
      <w:r w:rsidRPr="00474BEB">
        <w:rPr>
          <w:spacing w:val="-2"/>
        </w:rPr>
        <w:t>annual</w:t>
      </w:r>
      <w:r w:rsidRPr="00474BEB">
        <w:rPr>
          <w:spacing w:val="-6"/>
        </w:rPr>
        <w:t xml:space="preserve"> </w:t>
      </w:r>
      <w:r w:rsidRPr="00474BEB">
        <w:rPr>
          <w:spacing w:val="-2"/>
        </w:rPr>
        <w:t>employment</w:t>
      </w:r>
      <w:r w:rsidRPr="00474BEB">
        <w:rPr>
          <w:spacing w:val="-4"/>
        </w:rPr>
        <w:t xml:space="preserve"> </w:t>
      </w:r>
      <w:r w:rsidRPr="00474BEB">
        <w:rPr>
          <w:spacing w:val="-2"/>
        </w:rPr>
        <w:t>of</w:t>
      </w:r>
      <w:r w:rsidRPr="00474BEB">
        <w:rPr>
          <w:spacing w:val="-6"/>
        </w:rPr>
        <w:t xml:space="preserve"> </w:t>
      </w:r>
      <w:r w:rsidRPr="00474BEB">
        <w:rPr>
          <w:spacing w:val="-2"/>
        </w:rPr>
        <w:t>5,085</w:t>
      </w:r>
      <w:r w:rsidRPr="00474BEB">
        <w:rPr>
          <w:spacing w:val="-1"/>
        </w:rPr>
        <w:t xml:space="preserve"> </w:t>
      </w:r>
      <w:r w:rsidRPr="00474BEB">
        <w:rPr>
          <w:spacing w:val="-2"/>
        </w:rPr>
        <w:t>workers</w:t>
      </w:r>
      <w:r w:rsidRPr="00474BEB">
        <w:rPr>
          <w:spacing w:val="-3"/>
        </w:rPr>
        <w:t xml:space="preserve"> </w:t>
      </w:r>
      <w:r w:rsidRPr="00474BEB">
        <w:rPr>
          <w:spacing w:val="-2"/>
        </w:rPr>
        <w:t>in</w:t>
      </w:r>
      <w:r w:rsidRPr="00474BEB">
        <w:rPr>
          <w:spacing w:val="-3"/>
        </w:rPr>
        <w:t xml:space="preserve"> </w:t>
      </w:r>
      <w:r w:rsidRPr="00474BEB">
        <w:rPr>
          <w:spacing w:val="-2"/>
        </w:rPr>
        <w:t>1990, to</w:t>
      </w:r>
      <w:r w:rsidRPr="00474BEB">
        <w:rPr>
          <w:spacing w:val="-5"/>
        </w:rPr>
        <w:t xml:space="preserve"> </w:t>
      </w:r>
      <w:r w:rsidRPr="00474BEB">
        <w:rPr>
          <w:spacing w:val="-2"/>
        </w:rPr>
        <w:t>7,929</w:t>
      </w:r>
      <w:r w:rsidRPr="00474BEB">
        <w:rPr>
          <w:spacing w:val="-7"/>
        </w:rPr>
        <w:t xml:space="preserve"> </w:t>
      </w:r>
      <w:r w:rsidRPr="00474BEB">
        <w:rPr>
          <w:spacing w:val="-2"/>
        </w:rPr>
        <w:t>in</w:t>
      </w:r>
      <w:r w:rsidRPr="00474BEB">
        <w:rPr>
          <w:spacing w:val="-3"/>
        </w:rPr>
        <w:t xml:space="preserve"> </w:t>
      </w:r>
      <w:r w:rsidRPr="00474BEB">
        <w:rPr>
          <w:spacing w:val="-2"/>
        </w:rPr>
        <w:t>2000,</w:t>
      </w:r>
      <w:r w:rsidRPr="00474BEB">
        <w:rPr>
          <w:spacing w:val="-6"/>
        </w:rPr>
        <w:t xml:space="preserve"> </w:t>
      </w:r>
      <w:r w:rsidRPr="00474BEB">
        <w:rPr>
          <w:spacing w:val="-2"/>
        </w:rPr>
        <w:t>8,425 by</w:t>
      </w:r>
      <w:r w:rsidRPr="00474BEB">
        <w:rPr>
          <w:spacing w:val="-5"/>
        </w:rPr>
        <w:t xml:space="preserve"> </w:t>
      </w:r>
      <w:r w:rsidRPr="00474BEB">
        <w:rPr>
          <w:spacing w:val="-2"/>
        </w:rPr>
        <w:t>2010,</w:t>
      </w:r>
      <w:r w:rsidRPr="00474BEB">
        <w:rPr>
          <w:spacing w:val="-4"/>
        </w:rPr>
        <w:t xml:space="preserve"> </w:t>
      </w:r>
      <w:r w:rsidRPr="00474BEB">
        <w:rPr>
          <w:spacing w:val="-2"/>
        </w:rPr>
        <w:t>and</w:t>
      </w:r>
      <w:r w:rsidRPr="00474BEB">
        <w:rPr>
          <w:spacing w:val="-4"/>
        </w:rPr>
        <w:t xml:space="preserve"> </w:t>
      </w:r>
      <w:r w:rsidRPr="00474BEB">
        <w:rPr>
          <w:spacing w:val="-2"/>
        </w:rPr>
        <w:t>9,055</w:t>
      </w:r>
      <w:r w:rsidRPr="00474BEB">
        <w:rPr>
          <w:spacing w:val="-3"/>
        </w:rPr>
        <w:t xml:space="preserve"> </w:t>
      </w:r>
      <w:r w:rsidRPr="00474BEB">
        <w:rPr>
          <w:spacing w:val="-2"/>
        </w:rPr>
        <w:t>by</w:t>
      </w:r>
      <w:r w:rsidRPr="00474BEB">
        <w:rPr>
          <w:spacing w:val="-4"/>
        </w:rPr>
        <w:t xml:space="preserve"> </w:t>
      </w:r>
      <w:r w:rsidRPr="00474BEB">
        <w:rPr>
          <w:spacing w:val="-2"/>
        </w:rPr>
        <w:t>2019.</w:t>
      </w:r>
      <w:r w:rsidR="00474BEB" w:rsidRPr="00474BEB">
        <w:t xml:space="preserve"> </w:t>
      </w:r>
      <w:r w:rsidR="00474BEB">
        <w:t>This</w:t>
      </w:r>
      <w:r w:rsidR="00474BEB">
        <w:rPr>
          <w:spacing w:val="-8"/>
        </w:rPr>
        <w:t xml:space="preserve"> </w:t>
      </w:r>
      <w:r w:rsidR="00474BEB">
        <w:t>job</w:t>
      </w:r>
      <w:r w:rsidR="00474BEB">
        <w:rPr>
          <w:spacing w:val="-8"/>
        </w:rPr>
        <w:t xml:space="preserve"> </w:t>
      </w:r>
      <w:r w:rsidR="00474BEB">
        <w:t>growth</w:t>
      </w:r>
      <w:r w:rsidR="00474BEB">
        <w:rPr>
          <w:spacing w:val="-7"/>
        </w:rPr>
        <w:t xml:space="preserve"> </w:t>
      </w:r>
      <w:r w:rsidR="00474BEB">
        <w:t>was</w:t>
      </w:r>
      <w:r w:rsidR="00474BEB">
        <w:rPr>
          <w:spacing w:val="-10"/>
        </w:rPr>
        <w:t xml:space="preserve"> </w:t>
      </w:r>
      <w:r w:rsidR="00474BEB">
        <w:t>highly</w:t>
      </w:r>
      <w:r w:rsidR="00474BEB">
        <w:rPr>
          <w:spacing w:val="-9"/>
        </w:rPr>
        <w:t xml:space="preserve"> </w:t>
      </w:r>
      <w:r w:rsidR="00474BEB">
        <w:t>correlated</w:t>
      </w:r>
      <w:r w:rsidR="00474BEB">
        <w:rPr>
          <w:spacing w:val="-8"/>
        </w:rPr>
        <w:t xml:space="preserve"> </w:t>
      </w:r>
      <w:r w:rsidR="00474BEB">
        <w:t xml:space="preserve">to increases in the total population, the seasonal </w:t>
      </w:r>
      <w:proofErr w:type="gramStart"/>
      <w:r w:rsidR="00474BEB">
        <w:t>population in particular</w:t>
      </w:r>
      <w:proofErr w:type="gramEnd"/>
      <w:r w:rsidR="00474BEB">
        <w:t>.</w:t>
      </w:r>
    </w:p>
    <w:p w14:paraId="2E4376FC" w14:textId="13FC8997" w:rsidR="004D45DD" w:rsidRDefault="00AF4803" w:rsidP="00435ACB">
      <w:pPr>
        <w:pStyle w:val="BodyText"/>
        <w:spacing w:before="19" w:line="259" w:lineRule="auto"/>
        <w:ind w:left="180"/>
        <w:jc w:val="both"/>
      </w:pPr>
      <w:r>
        <w:rPr>
          <w:noProof/>
        </w:rPr>
        <w:drawing>
          <wp:inline distT="0" distB="0" distL="0" distR="0" wp14:anchorId="2E43810A" wp14:editId="0030BBFE">
            <wp:extent cx="2573020" cy="1548565"/>
            <wp:effectExtent l="0" t="0" r="0" b="0"/>
            <wp:docPr id="31" name="image30.png" descr="Labor Force and Unemployed Workers, January to August 2020,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png" descr="Labor Force and Unemployed Workers, January to August 2020, line graph"/>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91801" cy="1559868"/>
                    </a:xfrm>
                    <a:prstGeom prst="rect">
                      <a:avLst/>
                    </a:prstGeom>
                  </pic:spPr>
                </pic:pic>
              </a:graphicData>
            </a:graphic>
          </wp:inline>
        </w:drawing>
      </w:r>
    </w:p>
    <w:p w14:paraId="2E4376FD" w14:textId="77777777" w:rsidR="004D45DD" w:rsidRDefault="00AF4803" w:rsidP="00B129AB">
      <w:pPr>
        <w:pStyle w:val="ListParagraph"/>
        <w:numPr>
          <w:ilvl w:val="1"/>
          <w:numId w:val="15"/>
        </w:numPr>
        <w:tabs>
          <w:tab w:val="left" w:pos="270"/>
        </w:tabs>
        <w:spacing w:before="4" w:line="259" w:lineRule="auto"/>
        <w:ind w:left="0" w:right="1034" w:firstLine="0"/>
        <w:rPr>
          <w:rFonts w:ascii="Symbol" w:hAnsi="Symbol"/>
          <w:sz w:val="24"/>
        </w:rPr>
      </w:pPr>
      <w:r>
        <w:t>While</w:t>
      </w:r>
      <w:r>
        <w:rPr>
          <w:spacing w:val="-13"/>
        </w:rPr>
        <w:t xml:space="preserve"> </w:t>
      </w:r>
      <w:r>
        <w:t>the</w:t>
      </w:r>
      <w:r>
        <w:rPr>
          <w:spacing w:val="-12"/>
        </w:rPr>
        <w:t xml:space="preserve"> </w:t>
      </w:r>
      <w:r>
        <w:t>seasonal</w:t>
      </w:r>
      <w:r>
        <w:rPr>
          <w:spacing w:val="-13"/>
        </w:rPr>
        <w:t xml:space="preserve"> </w:t>
      </w:r>
      <w:r>
        <w:t>nature</w:t>
      </w:r>
      <w:r>
        <w:rPr>
          <w:spacing w:val="-12"/>
        </w:rPr>
        <w:t xml:space="preserve"> </w:t>
      </w:r>
      <w:r>
        <w:t>of</w:t>
      </w:r>
      <w:r>
        <w:rPr>
          <w:spacing w:val="-13"/>
        </w:rPr>
        <w:t xml:space="preserve"> </w:t>
      </w:r>
      <w:r>
        <w:t xml:space="preserve">the Island’s economy has typically caused significant increases in unemployment during the winter, the arrival of the pandemic in March 2020 immediately resulted in a surge of unemployment, from 501 workers in March to 1,927 in </w:t>
      </w:r>
      <w:r>
        <w:rPr>
          <w:spacing w:val="-2"/>
        </w:rPr>
        <w:t>April.</w:t>
      </w:r>
    </w:p>
    <w:p w14:paraId="32F96B24" w14:textId="77777777" w:rsidR="00435ACB" w:rsidRDefault="00435ACB">
      <w:pPr>
        <w:pStyle w:val="BodyText"/>
        <w:rPr>
          <w:sz w:val="20"/>
        </w:rPr>
        <w:sectPr w:rsidR="00435ACB" w:rsidSect="00DD1CE6">
          <w:type w:val="continuous"/>
          <w:pgSz w:w="12240" w:h="15840"/>
          <w:pgMar w:top="63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05" w14:textId="77777777" w:rsidR="004D45DD" w:rsidRDefault="004D45DD">
      <w:pPr>
        <w:rPr>
          <w:rFonts w:ascii="Calibri Light" w:hAnsi="Calibri Light"/>
          <w:sz w:val="20"/>
        </w:rPr>
        <w:sectPr w:rsidR="004D45DD" w:rsidSect="00435ACB">
          <w:type w:val="continuous"/>
          <w:pgSz w:w="12240" w:h="15840"/>
          <w:pgMar w:top="63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6C6EAD0F" w14:textId="77777777" w:rsidR="007635CF" w:rsidRDefault="007635CF" w:rsidP="007635CF">
      <w:pPr>
        <w:pStyle w:val="BodyText"/>
        <w:spacing w:before="18"/>
        <w:ind w:left="265" w:right="264"/>
        <w:jc w:val="center"/>
        <w:rPr>
          <w:color w:val="000000"/>
        </w:rPr>
      </w:pPr>
      <w:r>
        <w:rPr>
          <w:color w:val="000000"/>
        </w:rPr>
        <w:lastRenderedPageBreak/>
        <w:t>For</w:t>
      </w:r>
      <w:r>
        <w:rPr>
          <w:color w:val="000000"/>
          <w:spacing w:val="-4"/>
        </w:rPr>
        <w:t xml:space="preserve"> </w:t>
      </w:r>
      <w:r>
        <w:rPr>
          <w:color w:val="000000"/>
        </w:rPr>
        <w:t>many</w:t>
      </w:r>
      <w:r>
        <w:rPr>
          <w:color w:val="000000"/>
          <w:spacing w:val="-1"/>
        </w:rPr>
        <w:t xml:space="preserve"> </w:t>
      </w:r>
      <w:r>
        <w:rPr>
          <w:color w:val="000000"/>
        </w:rPr>
        <w:t>Vineyard</w:t>
      </w:r>
      <w:r>
        <w:rPr>
          <w:color w:val="000000"/>
          <w:spacing w:val="-3"/>
        </w:rPr>
        <w:t xml:space="preserve"> </w:t>
      </w:r>
      <w:r>
        <w:rPr>
          <w:color w:val="000000"/>
        </w:rPr>
        <w:t>families,</w:t>
      </w:r>
      <w:r>
        <w:rPr>
          <w:color w:val="000000"/>
          <w:spacing w:val="-1"/>
        </w:rPr>
        <w:t xml:space="preserve"> </w:t>
      </w:r>
      <w:r>
        <w:rPr>
          <w:color w:val="000000"/>
        </w:rPr>
        <w:t>summer</w:t>
      </w:r>
      <w:r>
        <w:rPr>
          <w:color w:val="000000"/>
          <w:spacing w:val="-4"/>
        </w:rPr>
        <w:t xml:space="preserve"> </w:t>
      </w:r>
      <w:r>
        <w:rPr>
          <w:color w:val="000000"/>
        </w:rPr>
        <w:t>is</w:t>
      </w:r>
      <w:r>
        <w:rPr>
          <w:color w:val="000000"/>
          <w:spacing w:val="-2"/>
        </w:rPr>
        <w:t xml:space="preserve"> </w:t>
      </w:r>
      <w:r>
        <w:rPr>
          <w:color w:val="000000"/>
        </w:rPr>
        <w:t>a</w:t>
      </w:r>
      <w:r>
        <w:rPr>
          <w:color w:val="000000"/>
          <w:spacing w:val="-4"/>
        </w:rPr>
        <w:t xml:space="preserve"> </w:t>
      </w:r>
      <w:r>
        <w:rPr>
          <w:color w:val="000000"/>
        </w:rPr>
        <w:t>make-it</w:t>
      </w:r>
      <w:r>
        <w:rPr>
          <w:color w:val="000000"/>
          <w:spacing w:val="-4"/>
        </w:rPr>
        <w:t xml:space="preserve"> </w:t>
      </w:r>
      <w:r>
        <w:rPr>
          <w:color w:val="000000"/>
        </w:rPr>
        <w:t>or</w:t>
      </w:r>
      <w:r>
        <w:rPr>
          <w:color w:val="000000"/>
          <w:spacing w:val="-2"/>
        </w:rPr>
        <w:t xml:space="preserve"> </w:t>
      </w:r>
      <w:r>
        <w:rPr>
          <w:color w:val="000000"/>
        </w:rPr>
        <w:t>break-it</w:t>
      </w:r>
      <w:r>
        <w:rPr>
          <w:color w:val="000000"/>
          <w:spacing w:val="-2"/>
        </w:rPr>
        <w:t xml:space="preserve"> </w:t>
      </w:r>
      <w:r>
        <w:rPr>
          <w:color w:val="000000"/>
        </w:rPr>
        <w:t>period</w:t>
      </w:r>
      <w:r>
        <w:rPr>
          <w:color w:val="000000"/>
          <w:spacing w:val="-4"/>
        </w:rPr>
        <w:t xml:space="preserve"> </w:t>
      </w:r>
      <w:r>
        <w:rPr>
          <w:color w:val="000000"/>
        </w:rPr>
        <w:t>to</w:t>
      </w:r>
      <w:r>
        <w:rPr>
          <w:color w:val="000000"/>
          <w:spacing w:val="-3"/>
        </w:rPr>
        <w:t xml:space="preserve"> </w:t>
      </w:r>
      <w:r>
        <w:rPr>
          <w:color w:val="000000"/>
        </w:rPr>
        <w:t>secure</w:t>
      </w:r>
      <w:r>
        <w:rPr>
          <w:color w:val="000000"/>
          <w:spacing w:val="-1"/>
        </w:rPr>
        <w:t xml:space="preserve"> </w:t>
      </w:r>
      <w:r>
        <w:rPr>
          <w:color w:val="000000"/>
        </w:rPr>
        <w:t>sufficient</w:t>
      </w:r>
      <w:r>
        <w:rPr>
          <w:color w:val="000000"/>
          <w:spacing w:val="-2"/>
        </w:rPr>
        <w:t xml:space="preserve"> </w:t>
      </w:r>
      <w:r>
        <w:rPr>
          <w:color w:val="000000"/>
        </w:rPr>
        <w:t>income</w:t>
      </w:r>
      <w:r>
        <w:rPr>
          <w:color w:val="000000"/>
          <w:spacing w:val="-1"/>
        </w:rPr>
        <w:t xml:space="preserve"> </w:t>
      </w:r>
      <w:r>
        <w:rPr>
          <w:color w:val="000000"/>
        </w:rPr>
        <w:t>to</w:t>
      </w:r>
      <w:r>
        <w:rPr>
          <w:color w:val="000000"/>
          <w:spacing w:val="-1"/>
        </w:rPr>
        <w:t xml:space="preserve"> </w:t>
      </w:r>
      <w:r>
        <w:rPr>
          <w:color w:val="000000"/>
        </w:rPr>
        <w:t>last through the winter.</w:t>
      </w:r>
      <w:r>
        <w:rPr>
          <w:color w:val="000000"/>
          <w:spacing w:val="40"/>
        </w:rPr>
        <w:t xml:space="preserve"> </w:t>
      </w:r>
      <w:r>
        <w:rPr>
          <w:color w:val="000000"/>
        </w:rPr>
        <w:t>The pandemic has seriously compromised the economic well-being of many of these residents as well as local businesses.</w:t>
      </w:r>
    </w:p>
    <w:p w14:paraId="2E437707" w14:textId="77777777" w:rsidR="004D45DD" w:rsidRDefault="004D45DD">
      <w:pPr>
        <w:pStyle w:val="BodyText"/>
        <w:spacing w:before="6"/>
        <w:rPr>
          <w:rFonts w:ascii="Calibri Light"/>
          <w:sz w:val="11"/>
        </w:rPr>
      </w:pPr>
    </w:p>
    <w:p w14:paraId="2E437708" w14:textId="77777777" w:rsidR="004D45DD" w:rsidRDefault="00AF4803" w:rsidP="007B6D9C">
      <w:pPr>
        <w:pStyle w:val="ListParagraph"/>
        <w:numPr>
          <w:ilvl w:val="0"/>
          <w:numId w:val="15"/>
        </w:numPr>
        <w:tabs>
          <w:tab w:val="left" w:pos="940"/>
          <w:tab w:val="left" w:pos="941"/>
        </w:tabs>
        <w:spacing w:before="101" w:line="254" w:lineRule="auto"/>
        <w:ind w:right="1035"/>
        <w:jc w:val="left"/>
        <w:rPr>
          <w:rFonts w:ascii="Symbol" w:hAnsi="Symbol"/>
          <w:sz w:val="24"/>
        </w:rPr>
      </w:pPr>
      <w:r>
        <w:t>After</w:t>
      </w:r>
      <w:r>
        <w:rPr>
          <w:spacing w:val="31"/>
        </w:rPr>
        <w:t xml:space="preserve"> </w:t>
      </w:r>
      <w:r>
        <w:t>April</w:t>
      </w:r>
      <w:r>
        <w:rPr>
          <w:spacing w:val="28"/>
        </w:rPr>
        <w:t xml:space="preserve"> </w:t>
      </w:r>
      <w:r>
        <w:t>2020,</w:t>
      </w:r>
      <w:r>
        <w:rPr>
          <w:spacing w:val="29"/>
        </w:rPr>
        <w:t xml:space="preserve"> </w:t>
      </w:r>
      <w:r>
        <w:t>unemployment</w:t>
      </w:r>
      <w:r>
        <w:rPr>
          <w:spacing w:val="31"/>
        </w:rPr>
        <w:t xml:space="preserve"> </w:t>
      </w:r>
      <w:r>
        <w:t>declined</w:t>
      </w:r>
      <w:r>
        <w:rPr>
          <w:spacing w:val="28"/>
        </w:rPr>
        <w:t xml:space="preserve"> </w:t>
      </w:r>
      <w:r>
        <w:t>as</w:t>
      </w:r>
      <w:r>
        <w:rPr>
          <w:spacing w:val="28"/>
        </w:rPr>
        <w:t xml:space="preserve"> </w:t>
      </w:r>
      <w:r>
        <w:t>the</w:t>
      </w:r>
      <w:r>
        <w:rPr>
          <w:spacing w:val="29"/>
        </w:rPr>
        <w:t xml:space="preserve"> </w:t>
      </w:r>
      <w:r>
        <w:t>economy</w:t>
      </w:r>
      <w:r>
        <w:rPr>
          <w:spacing w:val="31"/>
        </w:rPr>
        <w:t xml:space="preserve"> </w:t>
      </w:r>
      <w:r>
        <w:t>began</w:t>
      </w:r>
      <w:r>
        <w:rPr>
          <w:spacing w:val="27"/>
        </w:rPr>
        <w:t xml:space="preserve"> </w:t>
      </w:r>
      <w:r>
        <w:t>to</w:t>
      </w:r>
      <w:r>
        <w:rPr>
          <w:spacing w:val="32"/>
        </w:rPr>
        <w:t xml:space="preserve"> </w:t>
      </w:r>
      <w:r>
        <w:t>prepare</w:t>
      </w:r>
      <w:r>
        <w:rPr>
          <w:spacing w:val="26"/>
        </w:rPr>
        <w:t xml:space="preserve"> </w:t>
      </w:r>
      <w:r>
        <w:t>for</w:t>
      </w:r>
      <w:r>
        <w:rPr>
          <w:spacing w:val="28"/>
        </w:rPr>
        <w:t xml:space="preserve"> </w:t>
      </w:r>
      <w:r>
        <w:t>the</w:t>
      </w:r>
      <w:r>
        <w:rPr>
          <w:spacing w:val="29"/>
        </w:rPr>
        <w:t xml:space="preserve"> </w:t>
      </w:r>
      <w:r>
        <w:t>summer season, staying about the same in June and declining to about 1,300 workers in June and July.</w:t>
      </w:r>
    </w:p>
    <w:p w14:paraId="2E437709" w14:textId="77777777" w:rsidR="004D45DD" w:rsidRDefault="00AF4803" w:rsidP="007B6D9C">
      <w:pPr>
        <w:pStyle w:val="ListParagraph"/>
        <w:numPr>
          <w:ilvl w:val="0"/>
          <w:numId w:val="15"/>
        </w:numPr>
        <w:tabs>
          <w:tab w:val="left" w:pos="940"/>
          <w:tab w:val="left" w:pos="941"/>
        </w:tabs>
        <w:spacing w:before="6" w:line="254" w:lineRule="auto"/>
        <w:ind w:right="1035"/>
        <w:jc w:val="left"/>
        <w:rPr>
          <w:rFonts w:ascii="Symbol" w:hAnsi="Symbol"/>
          <w:sz w:val="24"/>
        </w:rPr>
      </w:pPr>
      <w:r>
        <w:t>By</w:t>
      </w:r>
      <w:r>
        <w:rPr>
          <w:spacing w:val="24"/>
        </w:rPr>
        <w:t xml:space="preserve"> </w:t>
      </w:r>
      <w:r>
        <w:t>November</w:t>
      </w:r>
      <w:r>
        <w:rPr>
          <w:spacing w:val="22"/>
        </w:rPr>
        <w:t xml:space="preserve"> </w:t>
      </w:r>
      <w:r>
        <w:t>2020,</w:t>
      </w:r>
      <w:r>
        <w:rPr>
          <w:spacing w:val="22"/>
        </w:rPr>
        <w:t xml:space="preserve"> </w:t>
      </w:r>
      <w:r>
        <w:t>the</w:t>
      </w:r>
      <w:r>
        <w:rPr>
          <w:spacing w:val="22"/>
        </w:rPr>
        <w:t xml:space="preserve"> </w:t>
      </w:r>
      <w:r>
        <w:t>number</w:t>
      </w:r>
      <w:r>
        <w:rPr>
          <w:spacing w:val="22"/>
        </w:rPr>
        <w:t xml:space="preserve"> </w:t>
      </w:r>
      <w:r>
        <w:t>of</w:t>
      </w:r>
      <w:r>
        <w:rPr>
          <w:spacing w:val="22"/>
        </w:rPr>
        <w:t xml:space="preserve"> </w:t>
      </w:r>
      <w:r>
        <w:t>unemployed</w:t>
      </w:r>
      <w:r>
        <w:rPr>
          <w:spacing w:val="23"/>
        </w:rPr>
        <w:t xml:space="preserve"> </w:t>
      </w:r>
      <w:r>
        <w:t>workers</w:t>
      </w:r>
      <w:r>
        <w:rPr>
          <w:spacing w:val="22"/>
        </w:rPr>
        <w:t xml:space="preserve"> </w:t>
      </w:r>
      <w:r>
        <w:t>decreased</w:t>
      </w:r>
      <w:r>
        <w:rPr>
          <w:spacing w:val="22"/>
        </w:rPr>
        <w:t xml:space="preserve"> </w:t>
      </w:r>
      <w:r>
        <w:t>by</w:t>
      </w:r>
      <w:r>
        <w:rPr>
          <w:spacing w:val="22"/>
        </w:rPr>
        <w:t xml:space="preserve"> </w:t>
      </w:r>
      <w:r>
        <w:t>more</w:t>
      </w:r>
      <w:r>
        <w:rPr>
          <w:spacing w:val="22"/>
        </w:rPr>
        <w:t xml:space="preserve"> </w:t>
      </w:r>
      <w:r>
        <w:t>than</w:t>
      </w:r>
      <w:r>
        <w:rPr>
          <w:spacing w:val="23"/>
        </w:rPr>
        <w:t xml:space="preserve"> </w:t>
      </w:r>
      <w:r>
        <w:t>half</w:t>
      </w:r>
      <w:r>
        <w:rPr>
          <w:spacing w:val="23"/>
        </w:rPr>
        <w:t xml:space="preserve"> </w:t>
      </w:r>
      <w:r>
        <w:t>to</w:t>
      </w:r>
      <w:r>
        <w:rPr>
          <w:spacing w:val="22"/>
        </w:rPr>
        <w:t xml:space="preserve"> </w:t>
      </w:r>
      <w:r>
        <w:t>591 workers or 7.2%, considerably higher than 334 workers and 3.9% in November 2019.</w:t>
      </w:r>
    </w:p>
    <w:p w14:paraId="2E43770A" w14:textId="750D667B" w:rsidR="004D45DD" w:rsidRDefault="00AF4803" w:rsidP="007B6D9C">
      <w:pPr>
        <w:pStyle w:val="ListParagraph"/>
        <w:numPr>
          <w:ilvl w:val="0"/>
          <w:numId w:val="15"/>
        </w:numPr>
        <w:tabs>
          <w:tab w:val="left" w:pos="940"/>
          <w:tab w:val="left" w:pos="941"/>
        </w:tabs>
        <w:spacing w:before="10"/>
        <w:ind w:right="1035" w:hanging="361"/>
        <w:jc w:val="left"/>
        <w:rPr>
          <w:rFonts w:ascii="Symbol" w:hAnsi="Symbol"/>
          <w:sz w:val="24"/>
        </w:rPr>
      </w:pPr>
      <w:r>
        <w:t>The</w:t>
      </w:r>
      <w:r>
        <w:rPr>
          <w:spacing w:val="4"/>
        </w:rPr>
        <w:t xml:space="preserve"> </w:t>
      </w:r>
      <w:r>
        <w:t>Island’s</w:t>
      </w:r>
      <w:r>
        <w:rPr>
          <w:spacing w:val="7"/>
        </w:rPr>
        <w:t xml:space="preserve"> </w:t>
      </w:r>
      <w:r>
        <w:t>unemployment</w:t>
      </w:r>
      <w:r>
        <w:rPr>
          <w:spacing w:val="7"/>
        </w:rPr>
        <w:t xml:space="preserve"> </w:t>
      </w:r>
      <w:r>
        <w:t>rate</w:t>
      </w:r>
      <w:r>
        <w:rPr>
          <w:spacing w:val="7"/>
        </w:rPr>
        <w:t xml:space="preserve"> </w:t>
      </w:r>
      <w:r>
        <w:t>in</w:t>
      </w:r>
      <w:r>
        <w:rPr>
          <w:spacing w:val="6"/>
        </w:rPr>
        <w:t xml:space="preserve"> </w:t>
      </w:r>
      <w:r>
        <w:t>spring</w:t>
      </w:r>
      <w:r>
        <w:rPr>
          <w:spacing w:val="6"/>
        </w:rPr>
        <w:t xml:space="preserve"> </w:t>
      </w:r>
      <w:r>
        <w:t>2020</w:t>
      </w:r>
      <w:r>
        <w:rPr>
          <w:spacing w:val="6"/>
        </w:rPr>
        <w:t xml:space="preserve"> </w:t>
      </w:r>
      <w:r>
        <w:t>remained</w:t>
      </w:r>
      <w:r>
        <w:rPr>
          <w:spacing w:val="6"/>
        </w:rPr>
        <w:t xml:space="preserve"> </w:t>
      </w:r>
      <w:r>
        <w:t>considerably</w:t>
      </w:r>
      <w:r>
        <w:rPr>
          <w:spacing w:val="7"/>
        </w:rPr>
        <w:t xml:space="preserve"> </w:t>
      </w:r>
      <w:r>
        <w:t>higher</w:t>
      </w:r>
      <w:r>
        <w:rPr>
          <w:spacing w:val="7"/>
        </w:rPr>
        <w:t xml:space="preserve"> </w:t>
      </w:r>
      <w:r>
        <w:t>than</w:t>
      </w:r>
      <w:r>
        <w:rPr>
          <w:spacing w:val="6"/>
        </w:rPr>
        <w:t xml:space="preserve"> </w:t>
      </w:r>
      <w:r>
        <w:t>the</w:t>
      </w:r>
      <w:r>
        <w:rPr>
          <w:spacing w:val="7"/>
        </w:rPr>
        <w:t xml:space="preserve"> </w:t>
      </w:r>
      <w:r>
        <w:t>state,</w:t>
      </w:r>
      <w:r>
        <w:rPr>
          <w:spacing w:val="7"/>
        </w:rPr>
        <w:t xml:space="preserve"> </w:t>
      </w:r>
      <w:r>
        <w:rPr>
          <w:spacing w:val="-5"/>
        </w:rPr>
        <w:t>at</w:t>
      </w:r>
      <w:r w:rsidR="007B6D9C">
        <w:rPr>
          <w:spacing w:val="-5"/>
        </w:rPr>
        <w:t xml:space="preserve"> </w:t>
      </w:r>
      <w:r w:rsidR="007B6D9C">
        <w:rPr>
          <w:spacing w:val="-2"/>
        </w:rPr>
        <w:t>22.6%</w:t>
      </w:r>
      <w:r w:rsidR="007B6D9C">
        <w:tab/>
      </w:r>
      <w:r w:rsidR="007B6D9C">
        <w:rPr>
          <w:spacing w:val="-2"/>
        </w:rPr>
        <w:t>versus</w:t>
      </w:r>
      <w:r w:rsidR="007B6D9C">
        <w:tab/>
      </w:r>
      <w:r w:rsidR="007B6D9C">
        <w:rPr>
          <w:spacing w:val="-2"/>
        </w:rPr>
        <w:t xml:space="preserve">16.0%, </w:t>
      </w:r>
      <w:r w:rsidR="007B6D9C">
        <w:t>respectively.</w:t>
      </w:r>
      <w:r w:rsidR="007B6D9C">
        <w:rPr>
          <w:spacing w:val="40"/>
        </w:rPr>
        <w:t xml:space="preserve"> </w:t>
      </w:r>
      <w:r w:rsidR="007B6D9C">
        <w:t>In</w:t>
      </w:r>
      <w:r w:rsidR="007B6D9C">
        <w:rPr>
          <w:spacing w:val="-4"/>
        </w:rPr>
        <w:t xml:space="preserve"> </w:t>
      </w:r>
      <w:r w:rsidR="007B6D9C">
        <w:t>May,</w:t>
      </w:r>
      <w:r w:rsidR="007B6D9C">
        <w:rPr>
          <w:spacing w:val="-1"/>
        </w:rPr>
        <w:t xml:space="preserve"> </w:t>
      </w:r>
      <w:r w:rsidR="007B6D9C">
        <w:t>however, the state unemployment rate surpassed the Vineyard’s. Unemployment then fell throughout the summer given the wave of seasonal jobs.</w:t>
      </w:r>
    </w:p>
    <w:p w14:paraId="2E43770B" w14:textId="5D19FC67" w:rsidR="004D45DD" w:rsidRDefault="00AF4803">
      <w:pPr>
        <w:pStyle w:val="BodyText"/>
        <w:tabs>
          <w:tab w:val="left" w:pos="2034"/>
          <w:tab w:val="left" w:pos="3153"/>
        </w:tabs>
        <w:spacing w:before="20" w:line="259" w:lineRule="auto"/>
        <w:ind w:left="940" w:right="6861"/>
        <w:jc w:val="both"/>
      </w:pPr>
      <w:r>
        <w:rPr>
          <w:noProof/>
        </w:rPr>
        <w:drawing>
          <wp:inline distT="0" distB="0" distL="0" distR="0" wp14:anchorId="2E43810F" wp14:editId="137FB7AB">
            <wp:extent cx="3585210" cy="2157730"/>
            <wp:effectExtent l="0" t="0" r="0" b="0"/>
            <wp:docPr id="33" name="image31.png" descr="Unemployment Rates for County and State, January to August 2020,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1.png" descr="Unemployment Rates for County and State, January to August 2020, line graph"/>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85210" cy="2157730"/>
                    </a:xfrm>
                    <a:prstGeom prst="rect">
                      <a:avLst/>
                    </a:prstGeom>
                  </pic:spPr>
                </pic:pic>
              </a:graphicData>
            </a:graphic>
          </wp:inline>
        </w:drawing>
      </w:r>
    </w:p>
    <w:p w14:paraId="2E43770C" w14:textId="77777777" w:rsidR="004D45DD" w:rsidRDefault="00AF4803" w:rsidP="007B6D9C">
      <w:pPr>
        <w:pStyle w:val="ListParagraph"/>
        <w:numPr>
          <w:ilvl w:val="0"/>
          <w:numId w:val="15"/>
        </w:numPr>
        <w:tabs>
          <w:tab w:val="left" w:pos="941"/>
        </w:tabs>
        <w:spacing w:line="259" w:lineRule="auto"/>
        <w:ind w:right="1080"/>
        <w:rPr>
          <w:rFonts w:ascii="Symbol" w:hAnsi="Symbol"/>
          <w:sz w:val="24"/>
        </w:rPr>
      </w:pPr>
      <w:r>
        <w:t>As of November 2020, the Vineyard’s</w:t>
      </w:r>
      <w:r>
        <w:rPr>
          <w:spacing w:val="-13"/>
        </w:rPr>
        <w:t xml:space="preserve"> </w:t>
      </w:r>
      <w:r>
        <w:t>unemployment</w:t>
      </w:r>
      <w:r>
        <w:rPr>
          <w:spacing w:val="-12"/>
        </w:rPr>
        <w:t xml:space="preserve"> </w:t>
      </w:r>
      <w:r>
        <w:t>rate, at 7.2%, was higher than the state-wide level of 6.2%, both rates much higher than the November</w:t>
      </w:r>
      <w:r>
        <w:rPr>
          <w:spacing w:val="32"/>
        </w:rPr>
        <w:t xml:space="preserve"> </w:t>
      </w:r>
      <w:r>
        <w:t>2019</w:t>
      </w:r>
      <w:r>
        <w:rPr>
          <w:spacing w:val="36"/>
        </w:rPr>
        <w:t xml:space="preserve"> </w:t>
      </w:r>
      <w:r>
        <w:t>rates</w:t>
      </w:r>
      <w:r>
        <w:rPr>
          <w:spacing w:val="34"/>
        </w:rPr>
        <w:t xml:space="preserve"> </w:t>
      </w:r>
      <w:r>
        <w:t>of</w:t>
      </w:r>
      <w:r>
        <w:rPr>
          <w:spacing w:val="33"/>
        </w:rPr>
        <w:t xml:space="preserve"> </w:t>
      </w:r>
      <w:r>
        <w:rPr>
          <w:spacing w:val="-4"/>
        </w:rPr>
        <w:t>3.9%</w:t>
      </w:r>
    </w:p>
    <w:p w14:paraId="2E43770D" w14:textId="77777777" w:rsidR="004D45DD" w:rsidRDefault="00AF4803" w:rsidP="007B6D9C">
      <w:pPr>
        <w:pStyle w:val="BodyText"/>
        <w:spacing w:line="264" w:lineRule="exact"/>
        <w:ind w:left="940" w:right="1080"/>
        <w:jc w:val="both"/>
      </w:pPr>
      <w:r>
        <w:t>and</w:t>
      </w:r>
      <w:r>
        <w:rPr>
          <w:spacing w:val="-3"/>
        </w:rPr>
        <w:t xml:space="preserve"> </w:t>
      </w:r>
      <w:r>
        <w:t>2.3%,</w:t>
      </w:r>
      <w:r>
        <w:rPr>
          <w:spacing w:val="-2"/>
        </w:rPr>
        <w:t xml:space="preserve"> respectively.</w:t>
      </w:r>
    </w:p>
    <w:p w14:paraId="2E43770E" w14:textId="77777777" w:rsidR="004D45DD" w:rsidRDefault="00AF4803">
      <w:pPr>
        <w:pStyle w:val="ListParagraph"/>
        <w:numPr>
          <w:ilvl w:val="0"/>
          <w:numId w:val="15"/>
        </w:numPr>
        <w:tabs>
          <w:tab w:val="left" w:pos="941"/>
        </w:tabs>
        <w:spacing w:before="23" w:line="254" w:lineRule="auto"/>
        <w:ind w:right="1033"/>
        <w:rPr>
          <w:rFonts w:ascii="Symbol" w:hAnsi="Symbol"/>
          <w:sz w:val="24"/>
        </w:rPr>
      </w:pPr>
      <w:r>
        <w:t xml:space="preserve">The Island’s unemployment rate remained the lowest, at 6.9%, in comparison to other counties in the state as of August 2020, </w:t>
      </w:r>
      <w:proofErr w:type="gramStart"/>
      <w:r>
        <w:t>with the exception of</w:t>
      </w:r>
      <w:proofErr w:type="gramEnd"/>
      <w:r>
        <w:t xml:space="preserve"> Nantucket at 6.0%.</w:t>
      </w:r>
    </w:p>
    <w:p w14:paraId="2E43770F" w14:textId="77777777" w:rsidR="004D45DD" w:rsidRDefault="00AF4803">
      <w:pPr>
        <w:pStyle w:val="ListParagraph"/>
        <w:numPr>
          <w:ilvl w:val="0"/>
          <w:numId w:val="15"/>
        </w:numPr>
        <w:tabs>
          <w:tab w:val="left" w:pos="941"/>
        </w:tabs>
        <w:spacing w:before="9" w:line="254" w:lineRule="auto"/>
        <w:ind w:right="1034"/>
        <w:rPr>
          <w:rFonts w:ascii="Symbol" w:hAnsi="Symbol"/>
          <w:sz w:val="24"/>
        </w:rPr>
      </w:pPr>
      <w:r>
        <w:t xml:space="preserve">By November 2020, the Island’s unemployment rate of 7.2% was higher than all other counties </w:t>
      </w:r>
      <w:proofErr w:type="gramStart"/>
      <w:r>
        <w:t>with the exception of</w:t>
      </w:r>
      <w:proofErr w:type="gramEnd"/>
      <w:r>
        <w:t xml:space="preserve"> Hampden County at 7.5%.</w:t>
      </w:r>
    </w:p>
    <w:p w14:paraId="2E437710" w14:textId="77777777" w:rsidR="004D45DD" w:rsidRDefault="004D45DD">
      <w:pPr>
        <w:spacing w:line="254" w:lineRule="auto"/>
        <w:jc w:val="both"/>
        <w:rPr>
          <w:rFonts w:ascii="Symbol" w:hAnsi="Symbol"/>
          <w:sz w:val="24"/>
        </w:rPr>
        <w:sectPr w:rsidR="004D45DD">
          <w:pgSz w:w="12240" w:h="15840"/>
          <w:pgMar w:top="144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11" w14:textId="77777777" w:rsidR="004D45DD" w:rsidRDefault="004D45DD">
      <w:pPr>
        <w:pStyle w:val="BodyText"/>
        <w:spacing w:before="9"/>
        <w:rPr>
          <w:sz w:val="18"/>
        </w:rPr>
      </w:pPr>
    </w:p>
    <w:p w14:paraId="2E437712" w14:textId="77777777" w:rsidR="004D45DD" w:rsidRDefault="00AF4803">
      <w:pPr>
        <w:pStyle w:val="BodyText"/>
        <w:ind w:left="220" w:right="-29"/>
        <w:rPr>
          <w:sz w:val="20"/>
        </w:rPr>
      </w:pPr>
      <w:r>
        <w:rPr>
          <w:noProof/>
          <w:sz w:val="20"/>
        </w:rPr>
        <w:drawing>
          <wp:inline distT="0" distB="0" distL="0" distR="0" wp14:anchorId="2E438111" wp14:editId="77197448">
            <wp:extent cx="3624173" cy="2190845"/>
            <wp:effectExtent l="0" t="0" r="0" b="0"/>
            <wp:docPr id="35" name="image32.png" descr="Unemployment Rate by County, August 2019 and 2020,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2.png" descr="Unemployment Rate by County, August 2019 and 2020, bar graph"/>
                    <pic:cNvPicPr/>
                  </pic:nvPicPr>
                  <pic:blipFill>
                    <a:blip r:embed="rId44" cstate="print"/>
                    <a:stretch>
                      <a:fillRect/>
                    </a:stretch>
                  </pic:blipFill>
                  <pic:spPr>
                    <a:xfrm>
                      <a:off x="0" y="0"/>
                      <a:ext cx="3624173" cy="2190845"/>
                    </a:xfrm>
                    <a:prstGeom prst="rect">
                      <a:avLst/>
                    </a:prstGeom>
                  </pic:spPr>
                </pic:pic>
              </a:graphicData>
            </a:graphic>
          </wp:inline>
        </w:drawing>
      </w:r>
    </w:p>
    <w:p w14:paraId="2E437714" w14:textId="77777777" w:rsidR="004D45DD" w:rsidRPr="007B6D9C" w:rsidRDefault="00AF4803" w:rsidP="007B6D9C">
      <w:pPr>
        <w:pStyle w:val="ListParagraph"/>
        <w:numPr>
          <w:ilvl w:val="0"/>
          <w:numId w:val="14"/>
        </w:numPr>
        <w:tabs>
          <w:tab w:val="left" w:pos="360"/>
        </w:tabs>
        <w:spacing w:before="8" w:line="259" w:lineRule="auto"/>
        <w:ind w:right="1033" w:firstLine="0"/>
        <w:rPr>
          <w:rFonts w:ascii="Symbol" w:hAnsi="Symbol"/>
          <w:sz w:val="20"/>
          <w:szCs w:val="20"/>
        </w:rPr>
      </w:pPr>
      <w:r>
        <w:br w:type="column"/>
      </w:r>
      <w:r w:rsidRPr="007B6D9C">
        <w:rPr>
          <w:sz w:val="20"/>
          <w:szCs w:val="20"/>
        </w:rPr>
        <w:t xml:space="preserve">The sharp increase of unemployment in April occurred in each Island </w:t>
      </w:r>
      <w:proofErr w:type="gramStart"/>
      <w:r w:rsidRPr="007B6D9C">
        <w:rPr>
          <w:sz w:val="20"/>
          <w:szCs w:val="20"/>
        </w:rPr>
        <w:t>town, and</w:t>
      </w:r>
      <w:proofErr w:type="gramEnd"/>
      <w:r w:rsidRPr="007B6D9C">
        <w:rPr>
          <w:sz w:val="20"/>
          <w:szCs w:val="20"/>
        </w:rPr>
        <w:t xml:space="preserve"> was highest in </w:t>
      </w:r>
      <w:r w:rsidRPr="007B6D9C">
        <w:rPr>
          <w:spacing w:val="-2"/>
          <w:sz w:val="20"/>
          <w:szCs w:val="20"/>
        </w:rPr>
        <w:t>Tisbury.</w:t>
      </w:r>
    </w:p>
    <w:p w14:paraId="2E437715" w14:textId="77777777" w:rsidR="004D45DD" w:rsidRPr="007B6D9C" w:rsidRDefault="00AF4803" w:rsidP="007B6D9C">
      <w:pPr>
        <w:pStyle w:val="ListParagraph"/>
        <w:numPr>
          <w:ilvl w:val="0"/>
          <w:numId w:val="14"/>
        </w:numPr>
        <w:tabs>
          <w:tab w:val="left" w:pos="360"/>
        </w:tabs>
        <w:spacing w:line="259" w:lineRule="auto"/>
        <w:ind w:right="1034" w:firstLine="0"/>
        <w:rPr>
          <w:rFonts w:ascii="Symbol" w:hAnsi="Symbol"/>
          <w:sz w:val="20"/>
          <w:szCs w:val="20"/>
        </w:rPr>
      </w:pPr>
      <w:r w:rsidRPr="007B6D9C">
        <w:rPr>
          <w:sz w:val="20"/>
          <w:szCs w:val="20"/>
        </w:rPr>
        <w:t>After April, unemployment declined for all communities, increasing somewhat for Aquinnah after August.</w:t>
      </w:r>
    </w:p>
    <w:p w14:paraId="2E437716" w14:textId="245DB42E" w:rsidR="004D45DD" w:rsidRPr="007B6D9C" w:rsidRDefault="00AF4803" w:rsidP="007B6D9C">
      <w:pPr>
        <w:pStyle w:val="ListParagraph"/>
        <w:numPr>
          <w:ilvl w:val="0"/>
          <w:numId w:val="14"/>
        </w:numPr>
        <w:tabs>
          <w:tab w:val="left" w:pos="360"/>
        </w:tabs>
        <w:spacing w:line="259" w:lineRule="auto"/>
        <w:ind w:right="1033" w:firstLine="0"/>
        <w:rPr>
          <w:rFonts w:ascii="Symbol" w:hAnsi="Symbol"/>
          <w:szCs w:val="20"/>
        </w:rPr>
      </w:pPr>
      <w:r w:rsidRPr="007B6D9C">
        <w:rPr>
          <w:sz w:val="20"/>
          <w:szCs w:val="20"/>
        </w:rPr>
        <w:t>The effects of seasonal jobs are also</w:t>
      </w:r>
      <w:r w:rsidRPr="007B6D9C">
        <w:rPr>
          <w:spacing w:val="-9"/>
          <w:sz w:val="20"/>
          <w:szCs w:val="20"/>
        </w:rPr>
        <w:t xml:space="preserve"> </w:t>
      </w:r>
      <w:r w:rsidRPr="007B6D9C">
        <w:rPr>
          <w:sz w:val="20"/>
          <w:szCs w:val="20"/>
        </w:rPr>
        <w:t>evident</w:t>
      </w:r>
      <w:r w:rsidRPr="007B6D9C">
        <w:rPr>
          <w:spacing w:val="-7"/>
          <w:sz w:val="20"/>
          <w:szCs w:val="20"/>
        </w:rPr>
        <w:t xml:space="preserve"> </w:t>
      </w:r>
      <w:r w:rsidRPr="007B6D9C">
        <w:rPr>
          <w:sz w:val="20"/>
          <w:szCs w:val="20"/>
        </w:rPr>
        <w:t>in</w:t>
      </w:r>
      <w:r w:rsidRPr="007B6D9C">
        <w:rPr>
          <w:spacing w:val="-11"/>
          <w:sz w:val="20"/>
          <w:szCs w:val="20"/>
        </w:rPr>
        <w:t xml:space="preserve"> </w:t>
      </w:r>
      <w:r w:rsidRPr="007B6D9C">
        <w:rPr>
          <w:sz w:val="20"/>
          <w:szCs w:val="20"/>
        </w:rPr>
        <w:t>the</w:t>
      </w:r>
      <w:r w:rsidRPr="007B6D9C">
        <w:rPr>
          <w:spacing w:val="-10"/>
          <w:sz w:val="20"/>
          <w:szCs w:val="20"/>
        </w:rPr>
        <w:t xml:space="preserve"> </w:t>
      </w:r>
      <w:r w:rsidRPr="007B6D9C">
        <w:rPr>
          <w:sz w:val="20"/>
          <w:szCs w:val="20"/>
        </w:rPr>
        <w:t>changes</w:t>
      </w:r>
      <w:r w:rsidRPr="007B6D9C">
        <w:rPr>
          <w:spacing w:val="-9"/>
          <w:sz w:val="20"/>
          <w:szCs w:val="20"/>
        </w:rPr>
        <w:t xml:space="preserve"> </w:t>
      </w:r>
      <w:r w:rsidRPr="007B6D9C">
        <w:rPr>
          <w:sz w:val="20"/>
          <w:szCs w:val="20"/>
        </w:rPr>
        <w:t>in</w:t>
      </w:r>
      <w:r w:rsidRPr="007B6D9C">
        <w:rPr>
          <w:spacing w:val="-8"/>
          <w:sz w:val="20"/>
          <w:szCs w:val="20"/>
        </w:rPr>
        <w:t xml:space="preserve"> </w:t>
      </w:r>
      <w:r w:rsidRPr="007B6D9C">
        <w:rPr>
          <w:sz w:val="20"/>
          <w:szCs w:val="20"/>
        </w:rPr>
        <w:t>the</w:t>
      </w:r>
      <w:r w:rsidRPr="007B6D9C">
        <w:rPr>
          <w:spacing w:val="-7"/>
          <w:sz w:val="20"/>
          <w:szCs w:val="20"/>
        </w:rPr>
        <w:t xml:space="preserve"> </w:t>
      </w:r>
      <w:r w:rsidRPr="007B6D9C">
        <w:rPr>
          <w:sz w:val="20"/>
          <w:szCs w:val="20"/>
        </w:rPr>
        <w:t>labor force with increases in employment after April.</w:t>
      </w:r>
      <w:r w:rsidRPr="007B6D9C">
        <w:rPr>
          <w:spacing w:val="40"/>
          <w:sz w:val="20"/>
          <w:szCs w:val="20"/>
        </w:rPr>
        <w:t xml:space="preserve"> </w:t>
      </w:r>
      <w:r w:rsidRPr="007B6D9C">
        <w:rPr>
          <w:sz w:val="20"/>
          <w:szCs w:val="20"/>
        </w:rPr>
        <w:t>The height of employment occurred</w:t>
      </w:r>
      <w:r w:rsidRPr="007B6D9C">
        <w:rPr>
          <w:spacing w:val="-13"/>
          <w:sz w:val="20"/>
          <w:szCs w:val="20"/>
        </w:rPr>
        <w:t xml:space="preserve"> </w:t>
      </w:r>
      <w:r w:rsidRPr="007B6D9C">
        <w:rPr>
          <w:sz w:val="20"/>
          <w:szCs w:val="20"/>
        </w:rPr>
        <w:t>in</w:t>
      </w:r>
      <w:r w:rsidRPr="007B6D9C">
        <w:rPr>
          <w:spacing w:val="-10"/>
          <w:sz w:val="20"/>
          <w:szCs w:val="20"/>
        </w:rPr>
        <w:t xml:space="preserve"> </w:t>
      </w:r>
      <w:r w:rsidRPr="007B6D9C">
        <w:rPr>
          <w:sz w:val="20"/>
          <w:szCs w:val="20"/>
        </w:rPr>
        <w:t>July</w:t>
      </w:r>
      <w:r w:rsidRPr="007B6D9C">
        <w:rPr>
          <w:spacing w:val="-9"/>
          <w:sz w:val="20"/>
          <w:szCs w:val="20"/>
        </w:rPr>
        <w:t xml:space="preserve"> </w:t>
      </w:r>
      <w:r w:rsidRPr="007B6D9C">
        <w:rPr>
          <w:sz w:val="20"/>
          <w:szCs w:val="20"/>
        </w:rPr>
        <w:t>followed</w:t>
      </w:r>
      <w:r w:rsidRPr="007B6D9C">
        <w:rPr>
          <w:spacing w:val="-10"/>
          <w:sz w:val="20"/>
          <w:szCs w:val="20"/>
        </w:rPr>
        <w:t xml:space="preserve"> </w:t>
      </w:r>
      <w:r w:rsidRPr="007B6D9C">
        <w:rPr>
          <w:sz w:val="20"/>
          <w:szCs w:val="20"/>
        </w:rPr>
        <w:t>by</w:t>
      </w:r>
      <w:r w:rsidRPr="007B6D9C">
        <w:rPr>
          <w:spacing w:val="-8"/>
          <w:sz w:val="20"/>
          <w:szCs w:val="20"/>
        </w:rPr>
        <w:t xml:space="preserve"> </w:t>
      </w:r>
      <w:r w:rsidRPr="007B6D9C">
        <w:rPr>
          <w:spacing w:val="-2"/>
          <w:sz w:val="20"/>
          <w:szCs w:val="20"/>
        </w:rPr>
        <w:t>downturns</w:t>
      </w:r>
      <w:r w:rsidR="007B6D9C" w:rsidRPr="007B6D9C">
        <w:t xml:space="preserve"> </w:t>
      </w:r>
      <w:r w:rsidR="007B6D9C" w:rsidRPr="007B6D9C">
        <w:rPr>
          <w:spacing w:val="-2"/>
          <w:sz w:val="20"/>
          <w:szCs w:val="20"/>
        </w:rPr>
        <w:t>through October.</w:t>
      </w:r>
      <w:r w:rsidR="007B6D9C">
        <w:rPr>
          <w:spacing w:val="-2"/>
          <w:sz w:val="20"/>
          <w:szCs w:val="20"/>
        </w:rPr>
        <w:t xml:space="preserve"> </w:t>
      </w:r>
    </w:p>
    <w:p w14:paraId="2E437717" w14:textId="77777777" w:rsidR="004D45DD" w:rsidRDefault="004D45DD">
      <w:pPr>
        <w:spacing w:line="259" w:lineRule="auto"/>
        <w:jc w:val="both"/>
        <w:rPr>
          <w:rFonts w:ascii="Symbol" w:hAnsi="Symbol"/>
          <w:sz w:val="24"/>
        </w:rPr>
        <w:sectPr w:rsidR="004D45DD">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num="2" w:space="720" w:equalWidth="0">
            <w:col w:w="5942" w:space="40"/>
            <w:col w:w="4638"/>
          </w:cols>
        </w:sectPr>
      </w:pPr>
    </w:p>
    <w:p w14:paraId="2E43771F" w14:textId="1A2B16C9" w:rsidR="004D45DD" w:rsidRPr="00FB2376" w:rsidRDefault="00AF4803">
      <w:pPr>
        <w:pStyle w:val="ListParagraph"/>
        <w:numPr>
          <w:ilvl w:val="1"/>
          <w:numId w:val="14"/>
        </w:numPr>
        <w:tabs>
          <w:tab w:val="left" w:pos="941"/>
        </w:tabs>
        <w:spacing w:before="81" w:line="256" w:lineRule="auto"/>
        <w:ind w:right="1032"/>
        <w:rPr>
          <w:rFonts w:ascii="Symbol" w:hAnsi="Symbol"/>
          <w:sz w:val="24"/>
        </w:rPr>
      </w:pPr>
      <w:r>
        <w:lastRenderedPageBreak/>
        <w:t>Some relief for small (5 or fewer employees) local businesses is being offered through a Microenterprise Emergency Assistance Fund, administered by The Resource Inc. for Community and Economic Development.</w:t>
      </w:r>
    </w:p>
    <w:p w14:paraId="0215E029" w14:textId="36BE8434" w:rsidR="00FB2376" w:rsidRDefault="00FB2376" w:rsidP="00FB2376">
      <w:pPr>
        <w:pStyle w:val="ListParagraph"/>
        <w:tabs>
          <w:tab w:val="left" w:pos="941"/>
        </w:tabs>
        <w:spacing w:before="81" w:line="256" w:lineRule="auto"/>
        <w:ind w:right="1032" w:firstLine="0"/>
        <w:jc w:val="center"/>
        <w:rPr>
          <w:rFonts w:ascii="Symbol" w:hAnsi="Symbol"/>
          <w:sz w:val="24"/>
        </w:rPr>
      </w:pPr>
      <w:r>
        <w:rPr>
          <w:noProof/>
        </w:rPr>
        <w:drawing>
          <wp:inline distT="0" distB="0" distL="0" distR="0" wp14:anchorId="45E27CEE" wp14:editId="7E962987">
            <wp:extent cx="3125973" cy="2054846"/>
            <wp:effectExtent l="0" t="0" r="0" b="3175"/>
            <wp:docPr id="37" name="image33.png" descr="Change in Labor Force by Town, January to October 2020,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png" descr="Change in Labor Force by Town, January to October 2020, line graph"/>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9433" cy="2057121"/>
                    </a:xfrm>
                    <a:prstGeom prst="rect">
                      <a:avLst/>
                    </a:prstGeom>
                  </pic:spPr>
                </pic:pic>
              </a:graphicData>
            </a:graphic>
          </wp:inline>
        </w:drawing>
      </w:r>
    </w:p>
    <w:p w14:paraId="1BA77913" w14:textId="77777777" w:rsidR="00FB2376" w:rsidRDefault="00FB2376" w:rsidP="00052BC8">
      <w:pPr>
        <w:pStyle w:val="ListParagraph"/>
        <w:numPr>
          <w:ilvl w:val="1"/>
          <w:numId w:val="14"/>
        </w:numPr>
        <w:ind w:right="990"/>
        <w:jc w:val="left"/>
      </w:pPr>
      <w:r w:rsidRPr="00FB2376">
        <w:t>The Martha’s Vineyard Commission conducted an on-line survey of Island businesses in May 2020</w:t>
      </w:r>
      <w:r>
        <w:t xml:space="preserve"> </w:t>
      </w:r>
      <w:r w:rsidRPr="00FB2376">
        <w:t>to help assess the economic impacts of COVID-19 on the local business community in hopes of</w:t>
      </w:r>
      <w:r>
        <w:t xml:space="preserve"> </w:t>
      </w:r>
      <w:r w:rsidRPr="00FB2376">
        <w:t>better addressing and advocating for community needs. Highlights from the 179 survey responses</w:t>
      </w:r>
      <w:r>
        <w:t xml:space="preserve"> include:</w:t>
      </w:r>
    </w:p>
    <w:p w14:paraId="2E437723" w14:textId="0DF38994" w:rsidR="004D45DD" w:rsidRPr="00FB2376" w:rsidRDefault="00AF4803" w:rsidP="00052BC8">
      <w:pPr>
        <w:pStyle w:val="ListParagraph"/>
        <w:numPr>
          <w:ilvl w:val="2"/>
          <w:numId w:val="14"/>
        </w:numPr>
        <w:ind w:left="1890" w:right="990"/>
        <w:jc w:val="left"/>
      </w:pPr>
      <w:r>
        <w:t>62%</w:t>
      </w:r>
      <w:r w:rsidRPr="00FB2376">
        <w:rPr>
          <w:spacing w:val="-5"/>
        </w:rPr>
        <w:t xml:space="preserve"> </w:t>
      </w:r>
      <w:r>
        <w:t>operated</w:t>
      </w:r>
      <w:r w:rsidRPr="00FB2376">
        <w:rPr>
          <w:spacing w:val="-4"/>
        </w:rPr>
        <w:t xml:space="preserve"> </w:t>
      </w:r>
      <w:r>
        <w:t>year-</w:t>
      </w:r>
      <w:r w:rsidRPr="00FB2376">
        <w:rPr>
          <w:spacing w:val="-2"/>
        </w:rPr>
        <w:t>round.</w:t>
      </w:r>
    </w:p>
    <w:p w14:paraId="14CE5B07" w14:textId="77777777" w:rsidR="0041654F" w:rsidRDefault="004166E1" w:rsidP="00052BC8">
      <w:pPr>
        <w:pStyle w:val="ListParagraph"/>
        <w:numPr>
          <w:ilvl w:val="2"/>
          <w:numId w:val="14"/>
        </w:numPr>
        <w:ind w:left="1890" w:right="990"/>
        <w:jc w:val="left"/>
      </w:pPr>
      <w:r w:rsidRPr="004166E1">
        <w:t>21% provided housing for their</w:t>
      </w:r>
      <w:r>
        <w:t xml:space="preserve"> workers</w:t>
      </w:r>
    </w:p>
    <w:p w14:paraId="5D2D1949" w14:textId="77777777" w:rsidR="0041654F" w:rsidRPr="0041654F" w:rsidRDefault="00AF4803" w:rsidP="00052BC8">
      <w:pPr>
        <w:pStyle w:val="ListParagraph"/>
        <w:numPr>
          <w:ilvl w:val="2"/>
          <w:numId w:val="14"/>
        </w:numPr>
        <w:ind w:left="1890" w:right="990"/>
        <w:jc w:val="left"/>
      </w:pPr>
      <w:r>
        <w:t xml:space="preserve">15% relied on J1 or H2B Visa </w:t>
      </w:r>
      <w:r w:rsidRPr="0041654F">
        <w:rPr>
          <w:spacing w:val="-2"/>
        </w:rPr>
        <w:t>workers.</w:t>
      </w:r>
    </w:p>
    <w:p w14:paraId="0BFDB33A" w14:textId="77777777" w:rsidR="0041654F" w:rsidRDefault="00AF4803" w:rsidP="00052BC8">
      <w:pPr>
        <w:pStyle w:val="ListParagraph"/>
        <w:numPr>
          <w:ilvl w:val="2"/>
          <w:numId w:val="14"/>
        </w:numPr>
        <w:ind w:left="1890" w:right="990"/>
        <w:jc w:val="left"/>
      </w:pPr>
      <w:r>
        <w:t>71% indicated that the pandemic will have a significant to severely negative impact on their operations including 54% that were closed due to COVID-10 at the time of the survey.</w:t>
      </w:r>
    </w:p>
    <w:p w14:paraId="2E437727" w14:textId="08785912" w:rsidR="004D45DD" w:rsidRDefault="00AF4803" w:rsidP="00052BC8">
      <w:pPr>
        <w:pStyle w:val="ListParagraph"/>
        <w:numPr>
          <w:ilvl w:val="2"/>
          <w:numId w:val="14"/>
        </w:numPr>
        <w:ind w:left="1890" w:right="990"/>
        <w:jc w:val="left"/>
      </w:pPr>
      <w:r>
        <w:t>38% had been forced to lay off employees due to COVID-19.</w:t>
      </w:r>
    </w:p>
    <w:p w14:paraId="03C5D971" w14:textId="77777777" w:rsidR="0041654F" w:rsidRDefault="00AF4803" w:rsidP="00052BC8">
      <w:pPr>
        <w:tabs>
          <w:tab w:val="left" w:pos="1661"/>
        </w:tabs>
        <w:spacing w:before="5" w:line="252" w:lineRule="auto"/>
        <w:ind w:left="1300" w:right="1030"/>
      </w:pPr>
      <w:r>
        <w:rPr>
          <w:noProof/>
        </w:rPr>
        <w:drawing>
          <wp:inline distT="0" distB="0" distL="0" distR="0" wp14:anchorId="2E438118" wp14:editId="691C525B">
            <wp:extent cx="3258820" cy="2142490"/>
            <wp:effectExtent l="0" t="0" r="0" b="0"/>
            <wp:docPr id="39" name="image34.png" descr="Unemployment Rate Change by Town, January to October 2020,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4.png" descr="Unemployment Rate Change by Town, January to October 2020, line graph"/>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8820" cy="2142490"/>
                    </a:xfrm>
                    <a:prstGeom prst="rect">
                      <a:avLst/>
                    </a:prstGeom>
                  </pic:spPr>
                </pic:pic>
              </a:graphicData>
            </a:graphic>
          </wp:inline>
        </w:drawing>
      </w:r>
    </w:p>
    <w:p w14:paraId="2E437729" w14:textId="7E1A445C" w:rsidR="004D45DD" w:rsidRDefault="00AF4803" w:rsidP="00B41009">
      <w:pPr>
        <w:pStyle w:val="ListParagraph"/>
        <w:numPr>
          <w:ilvl w:val="0"/>
          <w:numId w:val="13"/>
        </w:numPr>
        <w:tabs>
          <w:tab w:val="left" w:pos="1661"/>
        </w:tabs>
        <w:spacing w:before="5" w:line="252" w:lineRule="auto"/>
        <w:ind w:right="1030"/>
      </w:pPr>
      <w:r>
        <w:t>70%</w:t>
      </w:r>
      <w:r>
        <w:rPr>
          <w:spacing w:val="-9"/>
        </w:rPr>
        <w:t xml:space="preserve"> </w:t>
      </w:r>
      <w:r>
        <w:t>indicated</w:t>
      </w:r>
      <w:r>
        <w:rPr>
          <w:spacing w:val="-10"/>
        </w:rPr>
        <w:t xml:space="preserve"> </w:t>
      </w:r>
      <w:r>
        <w:t>that</w:t>
      </w:r>
      <w:r>
        <w:rPr>
          <w:spacing w:val="-9"/>
        </w:rPr>
        <w:t xml:space="preserve"> </w:t>
      </w:r>
      <w:r>
        <w:t>their</w:t>
      </w:r>
      <w:r>
        <w:rPr>
          <w:spacing w:val="-10"/>
        </w:rPr>
        <w:t xml:space="preserve"> </w:t>
      </w:r>
      <w:r>
        <w:t>business</w:t>
      </w:r>
      <w:r>
        <w:rPr>
          <w:spacing w:val="-11"/>
        </w:rPr>
        <w:t xml:space="preserve"> </w:t>
      </w:r>
      <w:r>
        <w:t>would</w:t>
      </w:r>
      <w:r>
        <w:rPr>
          <w:spacing w:val="-11"/>
        </w:rPr>
        <w:t xml:space="preserve"> </w:t>
      </w:r>
      <w:r>
        <w:t>reopen</w:t>
      </w:r>
      <w:r>
        <w:rPr>
          <w:spacing w:val="-11"/>
        </w:rPr>
        <w:t xml:space="preserve"> </w:t>
      </w:r>
      <w:r>
        <w:t>within</w:t>
      </w:r>
      <w:r>
        <w:rPr>
          <w:spacing w:val="-11"/>
        </w:rPr>
        <w:t xml:space="preserve"> </w:t>
      </w:r>
      <w:r>
        <w:t>the</w:t>
      </w:r>
      <w:r>
        <w:rPr>
          <w:spacing w:val="-11"/>
        </w:rPr>
        <w:t xml:space="preserve"> </w:t>
      </w:r>
      <w:r>
        <w:t>next</w:t>
      </w:r>
      <w:r>
        <w:rPr>
          <w:spacing w:val="-11"/>
        </w:rPr>
        <w:t xml:space="preserve"> </w:t>
      </w:r>
      <w:r>
        <w:t>3</w:t>
      </w:r>
      <w:r>
        <w:rPr>
          <w:spacing w:val="-13"/>
        </w:rPr>
        <w:t xml:space="preserve"> </w:t>
      </w:r>
      <w:r>
        <w:t>months</w:t>
      </w:r>
      <w:r>
        <w:rPr>
          <w:spacing w:val="-9"/>
        </w:rPr>
        <w:t xml:space="preserve"> </w:t>
      </w:r>
      <w:r>
        <w:t>while</w:t>
      </w:r>
      <w:r>
        <w:rPr>
          <w:spacing w:val="-11"/>
        </w:rPr>
        <w:t xml:space="preserve"> </w:t>
      </w:r>
      <w:r>
        <w:t>19%</w:t>
      </w:r>
      <w:r>
        <w:rPr>
          <w:spacing w:val="-9"/>
        </w:rPr>
        <w:t xml:space="preserve"> </w:t>
      </w:r>
      <w:r>
        <w:t>were unsure</w:t>
      </w:r>
      <w:r>
        <w:rPr>
          <w:spacing w:val="40"/>
        </w:rPr>
        <w:t xml:space="preserve"> </w:t>
      </w:r>
      <w:r>
        <w:t>of</w:t>
      </w:r>
      <w:r>
        <w:rPr>
          <w:spacing w:val="40"/>
        </w:rPr>
        <w:t xml:space="preserve"> </w:t>
      </w:r>
      <w:r>
        <w:t>when</w:t>
      </w:r>
      <w:r>
        <w:rPr>
          <w:spacing w:val="40"/>
        </w:rPr>
        <w:t xml:space="preserve"> </w:t>
      </w:r>
      <w:r>
        <w:t>they</w:t>
      </w:r>
      <w:r>
        <w:rPr>
          <w:spacing w:val="40"/>
        </w:rPr>
        <w:t xml:space="preserve"> </w:t>
      </w:r>
      <w:r>
        <w:t>would</w:t>
      </w:r>
      <w:r w:rsidR="00B41009">
        <w:t xml:space="preserve"> </w:t>
      </w:r>
      <w:r>
        <w:t>be</w:t>
      </w:r>
      <w:r w:rsidRPr="00B41009">
        <w:rPr>
          <w:spacing w:val="-3"/>
        </w:rPr>
        <w:t xml:space="preserve"> </w:t>
      </w:r>
      <w:r>
        <w:t>able</w:t>
      </w:r>
      <w:r w:rsidRPr="00B41009">
        <w:rPr>
          <w:spacing w:val="-1"/>
        </w:rPr>
        <w:t xml:space="preserve"> </w:t>
      </w:r>
      <w:r>
        <w:t xml:space="preserve">to </w:t>
      </w:r>
      <w:r w:rsidRPr="00B41009">
        <w:rPr>
          <w:spacing w:val="-2"/>
        </w:rPr>
        <w:t>reopen.</w:t>
      </w:r>
    </w:p>
    <w:p w14:paraId="2E43772A" w14:textId="77777777" w:rsidR="004D45DD" w:rsidRDefault="00AF4803" w:rsidP="00B41009">
      <w:pPr>
        <w:pStyle w:val="ListParagraph"/>
        <w:numPr>
          <w:ilvl w:val="0"/>
          <w:numId w:val="13"/>
        </w:numPr>
        <w:tabs>
          <w:tab w:val="left" w:pos="1661"/>
        </w:tabs>
        <w:spacing w:before="22" w:line="254" w:lineRule="auto"/>
        <w:ind w:right="1030"/>
      </w:pPr>
      <w:r>
        <w:t>38% responded that they would lose over half of their projected revenue for 2020.</w:t>
      </w:r>
    </w:p>
    <w:p w14:paraId="2E43772B" w14:textId="77777777" w:rsidR="004D45DD" w:rsidRDefault="00AF4803" w:rsidP="00B41009">
      <w:pPr>
        <w:pStyle w:val="ListParagraph"/>
        <w:numPr>
          <w:ilvl w:val="0"/>
          <w:numId w:val="13"/>
        </w:numPr>
        <w:tabs>
          <w:tab w:val="left" w:pos="1661"/>
          <w:tab w:val="left" w:pos="2732"/>
        </w:tabs>
        <w:spacing w:before="8" w:line="256" w:lineRule="auto"/>
        <w:ind w:right="1030"/>
      </w:pPr>
      <w:r>
        <w:t xml:space="preserve">60% of restaurants and 40% </w:t>
      </w:r>
      <w:r>
        <w:rPr>
          <w:spacing w:val="-6"/>
        </w:rPr>
        <w:t>of</w:t>
      </w:r>
      <w:r>
        <w:tab/>
      </w:r>
      <w:r>
        <w:rPr>
          <w:spacing w:val="-2"/>
        </w:rPr>
        <w:t xml:space="preserve">accommodations </w:t>
      </w:r>
      <w:r>
        <w:t>projected</w:t>
      </w:r>
      <w:r>
        <w:rPr>
          <w:spacing w:val="80"/>
        </w:rPr>
        <w:t xml:space="preserve"> </w:t>
      </w:r>
      <w:r>
        <w:t>51%</w:t>
      </w:r>
      <w:r>
        <w:rPr>
          <w:spacing w:val="80"/>
        </w:rPr>
        <w:t xml:space="preserve"> </w:t>
      </w:r>
      <w:r>
        <w:t>to</w:t>
      </w:r>
      <w:r>
        <w:rPr>
          <w:spacing w:val="80"/>
        </w:rPr>
        <w:t xml:space="preserve"> </w:t>
      </w:r>
      <w:r>
        <w:t>75%</w:t>
      </w:r>
      <w:r>
        <w:rPr>
          <w:spacing w:val="80"/>
        </w:rPr>
        <w:t xml:space="preserve"> </w:t>
      </w:r>
      <w:r>
        <w:t>in</w:t>
      </w:r>
    </w:p>
    <w:p w14:paraId="2E43772C" w14:textId="77777777" w:rsidR="004D45DD" w:rsidRDefault="00AF4803" w:rsidP="00B41009">
      <w:pPr>
        <w:pStyle w:val="BodyText"/>
        <w:ind w:left="1660" w:right="1030"/>
        <w:jc w:val="both"/>
      </w:pPr>
      <w:r>
        <w:t>2020</w:t>
      </w:r>
      <w:r>
        <w:rPr>
          <w:spacing w:val="-4"/>
        </w:rPr>
        <w:t xml:space="preserve"> </w:t>
      </w:r>
      <w:r>
        <w:t>financial</w:t>
      </w:r>
      <w:r>
        <w:rPr>
          <w:spacing w:val="-5"/>
        </w:rPr>
        <w:t xml:space="preserve"> </w:t>
      </w:r>
      <w:r>
        <w:rPr>
          <w:spacing w:val="-2"/>
        </w:rPr>
        <w:t>losses.</w:t>
      </w:r>
    </w:p>
    <w:p w14:paraId="2E43772D" w14:textId="19E85B36" w:rsidR="004D45DD" w:rsidRDefault="00AF4803" w:rsidP="00B41009">
      <w:pPr>
        <w:pStyle w:val="ListParagraph"/>
        <w:numPr>
          <w:ilvl w:val="0"/>
          <w:numId w:val="13"/>
        </w:numPr>
        <w:tabs>
          <w:tab w:val="left" w:pos="1661"/>
        </w:tabs>
        <w:spacing w:before="22" w:line="256" w:lineRule="auto"/>
        <w:ind w:right="990"/>
      </w:pPr>
      <w:r>
        <w:t>67%</w:t>
      </w:r>
      <w:r>
        <w:rPr>
          <w:spacing w:val="-13"/>
        </w:rPr>
        <w:t xml:space="preserve"> </w:t>
      </w:r>
      <w:r>
        <w:t>indicated</w:t>
      </w:r>
      <w:r>
        <w:rPr>
          <w:spacing w:val="-12"/>
        </w:rPr>
        <w:t xml:space="preserve"> </w:t>
      </w:r>
      <w:r>
        <w:t>that</w:t>
      </w:r>
      <w:r>
        <w:rPr>
          <w:spacing w:val="-13"/>
        </w:rPr>
        <w:t xml:space="preserve"> </w:t>
      </w:r>
      <w:r>
        <w:t>they</w:t>
      </w:r>
      <w:r>
        <w:rPr>
          <w:spacing w:val="-12"/>
        </w:rPr>
        <w:t xml:space="preserve"> </w:t>
      </w:r>
      <w:r>
        <w:t>were</w:t>
      </w:r>
      <w:r w:rsidR="00B41009">
        <w:t xml:space="preserve"> </w:t>
      </w:r>
      <w:r>
        <w:t>aware of the federal CARES Act and had consulted a financial advisor.</w:t>
      </w:r>
    </w:p>
    <w:p w14:paraId="2E43772E" w14:textId="77777777" w:rsidR="004D45DD" w:rsidRDefault="00AF4803">
      <w:pPr>
        <w:pStyle w:val="ListParagraph"/>
        <w:numPr>
          <w:ilvl w:val="0"/>
          <w:numId w:val="13"/>
        </w:numPr>
        <w:tabs>
          <w:tab w:val="left" w:pos="1661"/>
        </w:tabs>
        <w:spacing w:before="3" w:line="252" w:lineRule="auto"/>
        <w:ind w:right="1035"/>
      </w:pPr>
      <w:r>
        <w:t>57% responded that they will apply for Payroll Protection Funds and 40% will apply for Economic Injury Disaster Loans.</w:t>
      </w:r>
    </w:p>
    <w:p w14:paraId="2E43772F" w14:textId="77777777" w:rsidR="004D45DD" w:rsidRDefault="00AF4803">
      <w:pPr>
        <w:pStyle w:val="ListParagraph"/>
        <w:numPr>
          <w:ilvl w:val="0"/>
          <w:numId w:val="13"/>
        </w:numPr>
        <w:tabs>
          <w:tab w:val="left" w:pos="1661"/>
        </w:tabs>
        <w:spacing w:before="10" w:line="252" w:lineRule="auto"/>
        <w:ind w:right="1034"/>
      </w:pPr>
      <w:r>
        <w:t xml:space="preserve">Respondents suggested the need for other types of assistance including support in communications, </w:t>
      </w:r>
      <w:proofErr w:type="gramStart"/>
      <w:r>
        <w:t>marketing</w:t>
      </w:r>
      <w:proofErr w:type="gramEnd"/>
      <w:r>
        <w:t xml:space="preserve"> and social media use.</w:t>
      </w:r>
    </w:p>
    <w:p w14:paraId="2E43773A" w14:textId="77777777" w:rsidR="004D45DD" w:rsidRDefault="004D45DD">
      <w:pPr>
        <w:rPr>
          <w:rFonts w:ascii="Calibri Light" w:hAnsi="Calibri Light"/>
          <w:sz w:val="20"/>
        </w:rPr>
        <w:sectPr w:rsidR="004D45DD" w:rsidSect="00B41009">
          <w:pgSz w:w="12240" w:h="15840"/>
          <w:pgMar w:top="81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3B" w14:textId="51C1D0D2" w:rsidR="004D45DD" w:rsidRDefault="00AF4803">
      <w:pPr>
        <w:pStyle w:val="Heading2"/>
        <w:spacing w:before="40" w:line="259" w:lineRule="auto"/>
        <w:ind w:right="1343"/>
        <w:jc w:val="left"/>
        <w:rPr>
          <w:spacing w:val="-2"/>
        </w:rPr>
      </w:pPr>
      <w:r>
        <w:rPr>
          <w:color w:val="006FC0"/>
        </w:rPr>
        <w:lastRenderedPageBreak/>
        <w:t>People with Disabilities – 10% of residents,</w:t>
      </w:r>
      <w:r>
        <w:rPr>
          <w:color w:val="006FC0"/>
          <w:spacing w:val="-8"/>
        </w:rPr>
        <w:t xml:space="preserve"> </w:t>
      </w:r>
      <w:r>
        <w:rPr>
          <w:color w:val="006FC0"/>
        </w:rPr>
        <w:t>or</w:t>
      </w:r>
      <w:r>
        <w:rPr>
          <w:color w:val="006FC0"/>
          <w:spacing w:val="-8"/>
        </w:rPr>
        <w:t xml:space="preserve"> </w:t>
      </w:r>
      <w:r>
        <w:rPr>
          <w:color w:val="006FC0"/>
        </w:rPr>
        <w:t>1,724</w:t>
      </w:r>
      <w:r>
        <w:rPr>
          <w:color w:val="006FC0"/>
          <w:spacing w:val="-8"/>
        </w:rPr>
        <w:t xml:space="preserve"> </w:t>
      </w:r>
      <w:r>
        <w:rPr>
          <w:color w:val="006FC0"/>
        </w:rPr>
        <w:t>residents,</w:t>
      </w:r>
      <w:r>
        <w:rPr>
          <w:color w:val="006FC0"/>
          <w:spacing w:val="-8"/>
        </w:rPr>
        <w:t xml:space="preserve"> </w:t>
      </w:r>
      <w:r>
        <w:rPr>
          <w:color w:val="006FC0"/>
        </w:rPr>
        <w:t>claimed</w:t>
      </w:r>
      <w:r>
        <w:rPr>
          <w:color w:val="006FC0"/>
          <w:spacing w:val="-8"/>
        </w:rPr>
        <w:t xml:space="preserve"> </w:t>
      </w:r>
      <w:r>
        <w:rPr>
          <w:color w:val="006FC0"/>
        </w:rPr>
        <w:t xml:space="preserve">a </w:t>
      </w:r>
      <w:r>
        <w:rPr>
          <w:color w:val="006FC0"/>
          <w:spacing w:val="-2"/>
        </w:rPr>
        <w:t>disabilit</w:t>
      </w:r>
      <w:r>
        <w:rPr>
          <w:spacing w:val="-2"/>
        </w:rPr>
        <w:t>y</w:t>
      </w:r>
    </w:p>
    <w:p w14:paraId="26FFDC7F" w14:textId="0028848F" w:rsidR="002E1C09" w:rsidRDefault="002E1C09">
      <w:pPr>
        <w:pStyle w:val="Heading2"/>
        <w:spacing w:before="40" w:line="259" w:lineRule="auto"/>
        <w:ind w:right="1343"/>
        <w:jc w:val="left"/>
      </w:pPr>
      <w:r>
        <w:rPr>
          <w:noProof/>
        </w:rPr>
        <w:drawing>
          <wp:inline distT="0" distB="0" distL="0" distR="0" wp14:anchorId="5D074259" wp14:editId="7CB82B01">
            <wp:extent cx="2881423" cy="1733904"/>
            <wp:effectExtent l="0" t="0" r="0" b="0"/>
            <wp:docPr id="41" name="image35.png" descr="Numbers Claiming a Disability,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png" descr="Numbers Claiming a Disability, 2019, bar graph"/>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4663" cy="1735853"/>
                    </a:xfrm>
                    <a:prstGeom prst="rect">
                      <a:avLst/>
                    </a:prstGeom>
                  </pic:spPr>
                </pic:pic>
              </a:graphicData>
            </a:graphic>
          </wp:inline>
        </w:drawing>
      </w:r>
      <w:r>
        <w:rPr>
          <w:noProof/>
        </w:rPr>
        <w:drawing>
          <wp:inline distT="0" distB="0" distL="0" distR="0" wp14:anchorId="2D720ADD" wp14:editId="12C743BB">
            <wp:extent cx="2721250" cy="1637414"/>
            <wp:effectExtent l="0" t="0" r="3175" b="1270"/>
            <wp:docPr id="43" name="image36.png" descr="Percentage of Residents Claiming a Disability by County,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6.png" descr="Percentage of Residents Claiming a Disability by County, 2019, bar graph"/>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27763" cy="1641333"/>
                    </a:xfrm>
                    <a:prstGeom prst="rect">
                      <a:avLst/>
                    </a:prstGeom>
                  </pic:spPr>
                </pic:pic>
              </a:graphicData>
            </a:graphic>
          </wp:inline>
        </w:drawing>
      </w:r>
    </w:p>
    <w:p w14:paraId="2E43773C" w14:textId="77777777" w:rsidR="004D45DD" w:rsidRDefault="00AF4803">
      <w:pPr>
        <w:pStyle w:val="ListParagraph"/>
        <w:numPr>
          <w:ilvl w:val="1"/>
          <w:numId w:val="14"/>
        </w:numPr>
        <w:tabs>
          <w:tab w:val="left" w:pos="941"/>
        </w:tabs>
        <w:spacing w:line="259" w:lineRule="auto"/>
        <w:ind w:right="1492"/>
        <w:rPr>
          <w:rFonts w:ascii="Symbol" w:hAnsi="Symbol"/>
        </w:rPr>
      </w:pPr>
      <w:r>
        <w:t>Highest levels of disabilities involved hearing loss of those 65 years of age or older and ambulatory challenges for adults.</w:t>
      </w:r>
    </w:p>
    <w:p w14:paraId="2E43773D" w14:textId="17E9DF09" w:rsidR="004D45DD" w:rsidRDefault="00AF4803" w:rsidP="002E1C09">
      <w:pPr>
        <w:pStyle w:val="ListParagraph"/>
        <w:numPr>
          <w:ilvl w:val="1"/>
          <w:numId w:val="14"/>
        </w:numPr>
        <w:tabs>
          <w:tab w:val="left" w:pos="940"/>
          <w:tab w:val="left" w:pos="941"/>
        </w:tabs>
        <w:spacing w:line="259" w:lineRule="auto"/>
        <w:ind w:right="1493"/>
        <w:jc w:val="left"/>
        <w:rPr>
          <w:rFonts w:ascii="Symbol" w:hAnsi="Symbol"/>
          <w:sz w:val="24"/>
        </w:rPr>
      </w:pPr>
      <w:r>
        <w:t>The</w:t>
      </w:r>
      <w:r>
        <w:rPr>
          <w:spacing w:val="80"/>
        </w:rPr>
        <w:t xml:space="preserve"> </w:t>
      </w:r>
      <w:r>
        <w:t>Island’s</w:t>
      </w:r>
      <w:r>
        <w:rPr>
          <w:spacing w:val="80"/>
        </w:rPr>
        <w:t xml:space="preserve"> </w:t>
      </w:r>
      <w:r>
        <w:t>10%</w:t>
      </w:r>
      <w:r>
        <w:rPr>
          <w:spacing w:val="80"/>
        </w:rPr>
        <w:t xml:space="preserve"> </w:t>
      </w:r>
      <w:r>
        <w:t>level</w:t>
      </w:r>
      <w:r>
        <w:rPr>
          <w:spacing w:val="80"/>
        </w:rPr>
        <w:t xml:space="preserve"> </w:t>
      </w:r>
      <w:r>
        <w:t>of</w:t>
      </w:r>
      <w:r>
        <w:rPr>
          <w:spacing w:val="80"/>
        </w:rPr>
        <w:t xml:space="preserve"> </w:t>
      </w:r>
      <w:r>
        <w:t>those claiming</w:t>
      </w:r>
      <w:r>
        <w:rPr>
          <w:spacing w:val="40"/>
        </w:rPr>
        <w:t xml:space="preserve"> </w:t>
      </w:r>
      <w:r>
        <w:t>a</w:t>
      </w:r>
      <w:r>
        <w:rPr>
          <w:spacing w:val="40"/>
        </w:rPr>
        <w:t xml:space="preserve"> </w:t>
      </w:r>
      <w:r>
        <w:t>disability</w:t>
      </w:r>
      <w:r>
        <w:rPr>
          <w:spacing w:val="40"/>
        </w:rPr>
        <w:t xml:space="preserve"> </w:t>
      </w:r>
      <w:r>
        <w:t>is</w:t>
      </w:r>
      <w:r>
        <w:rPr>
          <w:spacing w:val="40"/>
        </w:rPr>
        <w:t xml:space="preserve"> </w:t>
      </w:r>
      <w:r>
        <w:t>on</w:t>
      </w:r>
      <w:r>
        <w:rPr>
          <w:spacing w:val="40"/>
        </w:rPr>
        <w:t xml:space="preserve"> </w:t>
      </w:r>
      <w:r>
        <w:t>the</w:t>
      </w:r>
      <w:r>
        <w:rPr>
          <w:spacing w:val="40"/>
        </w:rPr>
        <w:t xml:space="preserve"> </w:t>
      </w:r>
      <w:r>
        <w:t xml:space="preserve">low </w:t>
      </w:r>
      <w:r>
        <w:rPr>
          <w:spacing w:val="-2"/>
        </w:rPr>
        <w:t>range</w:t>
      </w:r>
      <w:r>
        <w:tab/>
      </w:r>
      <w:r>
        <w:rPr>
          <w:spacing w:val="-43"/>
        </w:rPr>
        <w:t xml:space="preserve"> </w:t>
      </w:r>
      <w:r>
        <w:rPr>
          <w:spacing w:val="-2"/>
        </w:rPr>
        <w:t>in</w:t>
      </w:r>
      <w:r>
        <w:tab/>
      </w:r>
      <w:r>
        <w:rPr>
          <w:spacing w:val="-2"/>
        </w:rPr>
        <w:t>comparison</w:t>
      </w:r>
      <w:r w:rsidR="002E1C09">
        <w:t xml:space="preserve"> </w:t>
      </w:r>
      <w:r>
        <w:rPr>
          <w:spacing w:val="-6"/>
        </w:rPr>
        <w:t>to</w:t>
      </w:r>
      <w:r w:rsidR="002E1C09">
        <w:t xml:space="preserve"> </w:t>
      </w:r>
      <w:r>
        <w:rPr>
          <w:spacing w:val="-2"/>
        </w:rPr>
        <w:t>other counties.</w:t>
      </w:r>
      <w:r>
        <w:tab/>
      </w:r>
      <w:r>
        <w:rPr>
          <w:spacing w:val="-2"/>
        </w:rPr>
        <w:t>Middlesex</w:t>
      </w:r>
      <w:r w:rsidR="002E1C09">
        <w:t xml:space="preserve"> </w:t>
      </w:r>
      <w:r>
        <w:rPr>
          <w:spacing w:val="-4"/>
        </w:rPr>
        <w:t xml:space="preserve">and </w:t>
      </w:r>
      <w:r>
        <w:t xml:space="preserve">Norfolk Counties had the lowest </w:t>
      </w:r>
      <w:r>
        <w:rPr>
          <w:spacing w:val="-2"/>
        </w:rPr>
        <w:t>levels</w:t>
      </w:r>
      <w:r w:rsidR="002E1C09">
        <w:t xml:space="preserve"> </w:t>
      </w:r>
      <w:proofErr w:type="gramStart"/>
      <w:r>
        <w:rPr>
          <w:spacing w:val="-6"/>
        </w:rPr>
        <w:t>at</w:t>
      </w:r>
      <w:r w:rsidR="002E1C09">
        <w:t xml:space="preserve"> </w:t>
      </w:r>
      <w:r>
        <w:rPr>
          <w:spacing w:val="-47"/>
        </w:rPr>
        <w:t xml:space="preserve"> </w:t>
      </w:r>
      <w:r>
        <w:rPr>
          <w:spacing w:val="-2"/>
        </w:rPr>
        <w:t>9.3</w:t>
      </w:r>
      <w:proofErr w:type="gramEnd"/>
      <w:r>
        <w:rPr>
          <w:spacing w:val="-2"/>
        </w:rPr>
        <w:t>%</w:t>
      </w:r>
      <w:r>
        <w:tab/>
      </w:r>
      <w:r>
        <w:rPr>
          <w:spacing w:val="-4"/>
        </w:rPr>
        <w:t>and</w:t>
      </w:r>
      <w:r>
        <w:tab/>
      </w:r>
      <w:r>
        <w:rPr>
          <w:spacing w:val="-4"/>
        </w:rPr>
        <w:t xml:space="preserve">9.6%, </w:t>
      </w:r>
      <w:r>
        <w:rPr>
          <w:spacing w:val="-2"/>
        </w:rPr>
        <w:t>respectively.</w:t>
      </w:r>
      <w:r w:rsidR="00A35E43">
        <w:t xml:space="preserve"> </w:t>
      </w:r>
      <w:r>
        <w:rPr>
          <w:spacing w:val="-2"/>
        </w:rPr>
        <w:t>Berkshire, Franklin,</w:t>
      </w:r>
      <w:r w:rsidR="00A35E43">
        <w:t xml:space="preserve"> </w:t>
      </w:r>
      <w:r>
        <w:rPr>
          <w:spacing w:val="-4"/>
        </w:rPr>
        <w:t>and</w:t>
      </w:r>
      <w:r>
        <w:rPr>
          <w:spacing w:val="-24"/>
        </w:rPr>
        <w:t xml:space="preserve"> </w:t>
      </w:r>
      <w:r>
        <w:t>Hampden Counties at over 15%.</w:t>
      </w:r>
    </w:p>
    <w:p w14:paraId="2E43773E" w14:textId="77777777" w:rsidR="004D45DD" w:rsidRDefault="00AF4803">
      <w:pPr>
        <w:pStyle w:val="ListParagraph"/>
        <w:numPr>
          <w:ilvl w:val="1"/>
          <w:numId w:val="14"/>
        </w:numPr>
        <w:tabs>
          <w:tab w:val="left" w:pos="940"/>
          <w:tab w:val="left" w:pos="941"/>
        </w:tabs>
        <w:spacing w:line="297" w:lineRule="exact"/>
        <w:ind w:hanging="361"/>
        <w:jc w:val="left"/>
        <w:rPr>
          <w:rFonts w:ascii="Symbol" w:hAnsi="Symbol"/>
          <w:sz w:val="24"/>
        </w:rPr>
      </w:pPr>
      <w:r>
        <w:t>The</w:t>
      </w:r>
      <w:r>
        <w:rPr>
          <w:spacing w:val="-4"/>
        </w:rPr>
        <w:t xml:space="preserve"> </w:t>
      </w:r>
      <w:r>
        <w:t>statewide</w:t>
      </w:r>
      <w:r>
        <w:rPr>
          <w:spacing w:val="-2"/>
        </w:rPr>
        <w:t xml:space="preserve"> </w:t>
      </w:r>
      <w:r>
        <w:t>rate</w:t>
      </w:r>
      <w:r>
        <w:rPr>
          <w:spacing w:val="-5"/>
        </w:rPr>
        <w:t xml:space="preserve"> </w:t>
      </w:r>
      <w:r>
        <w:t>was</w:t>
      </w:r>
      <w:r>
        <w:rPr>
          <w:spacing w:val="-5"/>
        </w:rPr>
        <w:t xml:space="preserve"> </w:t>
      </w:r>
      <w:r>
        <w:rPr>
          <w:spacing w:val="-2"/>
        </w:rPr>
        <w:t>11.6%.</w:t>
      </w:r>
    </w:p>
    <w:p w14:paraId="2E43773F" w14:textId="77777777" w:rsidR="004D45DD" w:rsidRDefault="00AF4803">
      <w:pPr>
        <w:pStyle w:val="ListParagraph"/>
        <w:numPr>
          <w:ilvl w:val="1"/>
          <w:numId w:val="14"/>
        </w:numPr>
        <w:tabs>
          <w:tab w:val="left" w:pos="941"/>
        </w:tabs>
        <w:spacing w:before="19" w:line="259" w:lineRule="auto"/>
        <w:ind w:right="1962"/>
        <w:rPr>
          <w:rFonts w:ascii="Symbol" w:hAnsi="Symbol"/>
        </w:rPr>
      </w:pPr>
      <w:r>
        <w:t xml:space="preserve">Tisbury had the largest number of those with a disability at 598 residents or 14.5% of the </w:t>
      </w:r>
      <w:r>
        <w:rPr>
          <w:spacing w:val="-2"/>
        </w:rPr>
        <w:t>population.</w:t>
      </w:r>
    </w:p>
    <w:p w14:paraId="2E43775A" w14:textId="172A5FC3" w:rsidR="004D45DD" w:rsidRPr="00A55167" w:rsidRDefault="00AF4803" w:rsidP="00A55167">
      <w:pPr>
        <w:pStyle w:val="ListParagraph"/>
        <w:numPr>
          <w:ilvl w:val="1"/>
          <w:numId w:val="14"/>
        </w:numPr>
        <w:tabs>
          <w:tab w:val="left" w:pos="941"/>
        </w:tabs>
        <w:spacing w:before="1" w:line="254" w:lineRule="auto"/>
        <w:ind w:right="1961"/>
        <w:rPr>
          <w:rFonts w:ascii="Symbol" w:hAnsi="Symbol"/>
          <w:sz w:val="24"/>
        </w:rPr>
      </w:pPr>
      <w:r>
        <w:t>In recent years most of the communities</w:t>
      </w:r>
      <w:r w:rsidR="00A55167">
        <w:rPr>
          <w:spacing w:val="80"/>
          <w:w w:val="150"/>
        </w:rPr>
        <w:t xml:space="preserve"> </w:t>
      </w:r>
      <w:r>
        <w:t>have</w:t>
      </w:r>
      <w:r>
        <w:rPr>
          <w:spacing w:val="80"/>
          <w:w w:val="150"/>
        </w:rPr>
        <w:t xml:space="preserve"> </w:t>
      </w:r>
      <w:r>
        <w:t>prepared</w:t>
      </w:r>
      <w:r w:rsidR="00A55167">
        <w:t xml:space="preserve"> </w:t>
      </w:r>
      <w:r>
        <w:t>ADA Self Evaluation Plans</w:t>
      </w:r>
      <w:r w:rsidRPr="00A55167">
        <w:rPr>
          <w:spacing w:val="40"/>
        </w:rPr>
        <w:t xml:space="preserve"> </w:t>
      </w:r>
      <w:r>
        <w:t>and there has been a push towards adopting universal design standards as part of any new development</w:t>
      </w:r>
      <w:r w:rsidRPr="00A55167">
        <w:rPr>
          <w:spacing w:val="-2"/>
        </w:rPr>
        <w:t xml:space="preserve"> </w:t>
      </w:r>
      <w:r>
        <w:t>or retrofit</w:t>
      </w:r>
      <w:r w:rsidRPr="00A55167">
        <w:rPr>
          <w:spacing w:val="-2"/>
        </w:rPr>
        <w:t xml:space="preserve"> </w:t>
      </w:r>
      <w:r>
        <w:t>of</w:t>
      </w:r>
      <w:r w:rsidRPr="00A55167">
        <w:rPr>
          <w:spacing w:val="-2"/>
        </w:rPr>
        <w:t xml:space="preserve"> </w:t>
      </w:r>
      <w:r>
        <w:t>existing</w:t>
      </w:r>
      <w:r w:rsidRPr="00A55167">
        <w:rPr>
          <w:spacing w:val="-1"/>
        </w:rPr>
        <w:t xml:space="preserve"> </w:t>
      </w:r>
      <w:r>
        <w:t>units.</w:t>
      </w:r>
    </w:p>
    <w:p w14:paraId="2E43775B" w14:textId="77777777" w:rsidR="004D45DD" w:rsidRDefault="004D45DD">
      <w:pPr>
        <w:spacing w:line="259" w:lineRule="auto"/>
        <w:jc w:val="both"/>
        <w:sectPr w:rsidR="004D45DD" w:rsidSect="002E1C09">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5C" w14:textId="77777777" w:rsidR="004D45DD" w:rsidRDefault="004D45DD">
      <w:pPr>
        <w:pStyle w:val="BodyText"/>
        <w:spacing w:before="8"/>
        <w:rPr>
          <w:sz w:val="21"/>
        </w:rPr>
      </w:pPr>
    </w:p>
    <w:p w14:paraId="140497B3" w14:textId="77777777" w:rsidR="00A55167" w:rsidRDefault="00AF4803" w:rsidP="00A55167">
      <w:pPr>
        <w:pStyle w:val="Heading2"/>
        <w:spacing w:before="52" w:line="259" w:lineRule="auto"/>
        <w:ind w:left="540" w:right="1489"/>
        <w:jc w:val="left"/>
        <w:rPr>
          <w:color w:val="006FC0"/>
        </w:rPr>
      </w:pPr>
      <w:r>
        <w:rPr>
          <w:noProof/>
        </w:rPr>
        <w:drawing>
          <wp:inline distT="0" distB="0" distL="0" distR="0" wp14:anchorId="2E43811E" wp14:editId="2A9C01D9">
            <wp:extent cx="3199130" cy="1925320"/>
            <wp:effectExtent l="0" t="0" r="1270" b="0"/>
            <wp:docPr id="45" name="image37.png" descr="Residents claiming a Disability by Town,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7.png" descr="Residents claiming a Disability by Town, 2019, bar graph"/>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9130" cy="1925320"/>
                    </a:xfrm>
                    <a:prstGeom prst="rect">
                      <a:avLst/>
                    </a:prstGeom>
                  </pic:spPr>
                </pic:pic>
              </a:graphicData>
            </a:graphic>
          </wp:inline>
        </w:drawing>
      </w:r>
    </w:p>
    <w:p w14:paraId="2E43775D" w14:textId="16CDAF15" w:rsidR="004D45DD" w:rsidRDefault="00AF4803" w:rsidP="00A55167">
      <w:pPr>
        <w:pStyle w:val="Heading2"/>
        <w:spacing w:before="52" w:line="259" w:lineRule="auto"/>
        <w:ind w:left="540" w:right="1489"/>
        <w:jc w:val="left"/>
      </w:pPr>
      <w:r>
        <w:rPr>
          <w:color w:val="006FC0"/>
        </w:rPr>
        <w:t>Revenue</w:t>
      </w:r>
      <w:r>
        <w:rPr>
          <w:color w:val="006FC0"/>
          <w:spacing w:val="-13"/>
        </w:rPr>
        <w:t xml:space="preserve"> </w:t>
      </w:r>
      <w:r>
        <w:rPr>
          <w:color w:val="006FC0"/>
        </w:rPr>
        <w:t>–</w:t>
      </w:r>
      <w:r>
        <w:rPr>
          <w:color w:val="006FC0"/>
          <w:spacing w:val="-12"/>
        </w:rPr>
        <w:t xml:space="preserve"> </w:t>
      </w:r>
      <w:r>
        <w:rPr>
          <w:color w:val="006FC0"/>
        </w:rPr>
        <w:t>COVID-19</w:t>
      </w:r>
      <w:r>
        <w:rPr>
          <w:color w:val="006FC0"/>
          <w:spacing w:val="-12"/>
        </w:rPr>
        <w:t xml:space="preserve"> </w:t>
      </w:r>
      <w:r>
        <w:rPr>
          <w:color w:val="006FC0"/>
        </w:rPr>
        <w:t xml:space="preserve">causing significant impacts on local </w:t>
      </w:r>
      <w:r>
        <w:rPr>
          <w:color w:val="006FC0"/>
          <w:spacing w:val="-2"/>
        </w:rPr>
        <w:t>resources</w:t>
      </w:r>
      <w:r w:rsidR="0020054B">
        <w:rPr>
          <w:rStyle w:val="FootnoteReference"/>
          <w:color w:val="006FC0"/>
          <w:spacing w:val="-2"/>
        </w:rPr>
        <w:footnoteReference w:id="14"/>
      </w:r>
    </w:p>
    <w:p w14:paraId="2E43775F" w14:textId="371D8431" w:rsidR="004D45DD" w:rsidRDefault="00AF4803" w:rsidP="0020054B">
      <w:pPr>
        <w:pStyle w:val="BodyText"/>
        <w:spacing w:line="259" w:lineRule="auto"/>
        <w:ind w:left="900" w:right="1032"/>
        <w:jc w:val="both"/>
      </w:pPr>
      <w:r>
        <w:t>Since the Governor’s declaration of a state of emergency due to COVID, anecdotally</w:t>
      </w:r>
      <w:r>
        <w:rPr>
          <w:spacing w:val="-5"/>
        </w:rPr>
        <w:t xml:space="preserve"> </w:t>
      </w:r>
      <w:r>
        <w:t>there</w:t>
      </w:r>
      <w:r>
        <w:rPr>
          <w:spacing w:val="-4"/>
        </w:rPr>
        <w:t xml:space="preserve"> </w:t>
      </w:r>
      <w:r>
        <w:t>was</w:t>
      </w:r>
      <w:r>
        <w:rPr>
          <w:spacing w:val="-4"/>
        </w:rPr>
        <w:t xml:space="preserve"> </w:t>
      </w:r>
      <w:r>
        <w:t>a</w:t>
      </w:r>
      <w:r>
        <w:rPr>
          <w:spacing w:val="-4"/>
        </w:rPr>
        <w:t xml:space="preserve"> </w:t>
      </w:r>
      <w:r>
        <w:t>spike</w:t>
      </w:r>
      <w:r>
        <w:rPr>
          <w:spacing w:val="-4"/>
        </w:rPr>
        <w:t xml:space="preserve"> </w:t>
      </w:r>
      <w:r>
        <w:t>in</w:t>
      </w:r>
      <w:r>
        <w:rPr>
          <w:spacing w:val="-5"/>
        </w:rPr>
        <w:t xml:space="preserve"> </w:t>
      </w:r>
      <w:r>
        <w:rPr>
          <w:spacing w:val="-2"/>
        </w:rPr>
        <w:t>seasonal</w:t>
      </w:r>
      <w:r w:rsidR="0020054B">
        <w:t xml:space="preserve"> </w:t>
      </w:r>
      <w:r>
        <w:t>residents taking shelter on the Vineyard.</w:t>
      </w:r>
      <w:r>
        <w:rPr>
          <w:spacing w:val="40"/>
        </w:rPr>
        <w:t xml:space="preserve"> </w:t>
      </w:r>
      <w:r>
        <w:t xml:space="preserve">Even though </w:t>
      </w:r>
      <w:proofErr w:type="gramStart"/>
      <w:r>
        <w:t>Short Term</w:t>
      </w:r>
      <w:proofErr w:type="gramEnd"/>
      <w:r>
        <w:t xml:space="preserve"> Rental and Room Occupancy</w:t>
      </w:r>
      <w:r>
        <w:rPr>
          <w:spacing w:val="-9"/>
        </w:rPr>
        <w:t xml:space="preserve"> </w:t>
      </w:r>
      <w:r>
        <w:t>FY2021</w:t>
      </w:r>
      <w:r>
        <w:rPr>
          <w:spacing w:val="-9"/>
        </w:rPr>
        <w:t xml:space="preserve"> </w:t>
      </w:r>
      <w:r>
        <w:t>revenues</w:t>
      </w:r>
      <w:r>
        <w:rPr>
          <w:spacing w:val="-10"/>
        </w:rPr>
        <w:t xml:space="preserve"> </w:t>
      </w:r>
      <w:r>
        <w:t>were</w:t>
      </w:r>
      <w:r>
        <w:rPr>
          <w:spacing w:val="-8"/>
        </w:rPr>
        <w:t xml:space="preserve"> </w:t>
      </w:r>
      <w:r>
        <w:t>up</w:t>
      </w:r>
      <w:r>
        <w:rPr>
          <w:spacing w:val="-11"/>
        </w:rPr>
        <w:t xml:space="preserve"> </w:t>
      </w:r>
      <w:r>
        <w:t>from</w:t>
      </w:r>
      <w:r>
        <w:rPr>
          <w:spacing w:val="-9"/>
        </w:rPr>
        <w:t xml:space="preserve"> </w:t>
      </w:r>
      <w:r>
        <w:t>this</w:t>
      </w:r>
      <w:r>
        <w:rPr>
          <w:spacing w:val="-12"/>
        </w:rPr>
        <w:t xml:space="preserve"> </w:t>
      </w:r>
      <w:r>
        <w:t>time</w:t>
      </w:r>
      <w:r>
        <w:rPr>
          <w:spacing w:val="-8"/>
        </w:rPr>
        <w:t xml:space="preserve"> </w:t>
      </w:r>
      <w:r>
        <w:t>last</w:t>
      </w:r>
      <w:r>
        <w:rPr>
          <w:spacing w:val="-9"/>
        </w:rPr>
        <w:t xml:space="preserve"> </w:t>
      </w:r>
      <w:r>
        <w:t>year,</w:t>
      </w:r>
      <w:r>
        <w:rPr>
          <w:spacing w:val="-10"/>
        </w:rPr>
        <w:t xml:space="preserve"> </w:t>
      </w:r>
      <w:r>
        <w:t>it</w:t>
      </w:r>
      <w:r>
        <w:rPr>
          <w:spacing w:val="-12"/>
        </w:rPr>
        <w:t xml:space="preserve"> </w:t>
      </w:r>
      <w:r>
        <w:t>is</w:t>
      </w:r>
      <w:r>
        <w:rPr>
          <w:spacing w:val="-10"/>
        </w:rPr>
        <w:t xml:space="preserve"> </w:t>
      </w:r>
      <w:r>
        <w:t>difficult</w:t>
      </w:r>
      <w:r>
        <w:rPr>
          <w:spacing w:val="-12"/>
        </w:rPr>
        <w:t xml:space="preserve"> </w:t>
      </w:r>
      <w:r>
        <w:t>to</w:t>
      </w:r>
      <w:r>
        <w:rPr>
          <w:spacing w:val="-11"/>
        </w:rPr>
        <w:t xml:space="preserve"> </w:t>
      </w:r>
      <w:r>
        <w:t>estimate</w:t>
      </w:r>
      <w:r>
        <w:rPr>
          <w:spacing w:val="-10"/>
        </w:rPr>
        <w:t xml:space="preserve"> </w:t>
      </w:r>
      <w:r>
        <w:t>the number of visitors and day trippers.</w:t>
      </w:r>
    </w:p>
    <w:p w14:paraId="2E437760" w14:textId="77777777" w:rsidR="004D45DD" w:rsidRDefault="00AF4803" w:rsidP="0020054B">
      <w:pPr>
        <w:pStyle w:val="ListParagraph"/>
        <w:numPr>
          <w:ilvl w:val="0"/>
          <w:numId w:val="12"/>
        </w:numPr>
        <w:spacing w:line="259" w:lineRule="auto"/>
        <w:ind w:left="900" w:right="1038"/>
      </w:pPr>
      <w:r>
        <w:t>SSA passenger ridership was down every month since March and particularly during the months</w:t>
      </w:r>
      <w:r>
        <w:rPr>
          <w:spacing w:val="22"/>
        </w:rPr>
        <w:t xml:space="preserve"> </w:t>
      </w:r>
      <w:r>
        <w:t>of</w:t>
      </w:r>
      <w:r>
        <w:rPr>
          <w:spacing w:val="22"/>
        </w:rPr>
        <w:t xml:space="preserve"> </w:t>
      </w:r>
      <w:r>
        <w:t>July</w:t>
      </w:r>
      <w:r>
        <w:rPr>
          <w:spacing w:val="20"/>
        </w:rPr>
        <w:t xml:space="preserve"> </w:t>
      </w:r>
      <w:r>
        <w:t>when</w:t>
      </w:r>
      <w:r>
        <w:rPr>
          <w:spacing w:val="22"/>
        </w:rPr>
        <w:t xml:space="preserve"> </w:t>
      </w:r>
      <w:r>
        <w:t>it</w:t>
      </w:r>
      <w:r>
        <w:rPr>
          <w:spacing w:val="20"/>
        </w:rPr>
        <w:t xml:space="preserve"> </w:t>
      </w:r>
      <w:r>
        <w:t>was</w:t>
      </w:r>
      <w:r>
        <w:rPr>
          <w:spacing w:val="22"/>
        </w:rPr>
        <w:t xml:space="preserve"> </w:t>
      </w:r>
      <w:r>
        <w:t>down</w:t>
      </w:r>
      <w:r>
        <w:rPr>
          <w:spacing w:val="19"/>
        </w:rPr>
        <w:t xml:space="preserve"> </w:t>
      </w:r>
      <w:r>
        <w:t>28%,</w:t>
      </w:r>
      <w:r>
        <w:rPr>
          <w:spacing w:val="22"/>
        </w:rPr>
        <w:t xml:space="preserve"> </w:t>
      </w:r>
      <w:r>
        <w:t>August</w:t>
      </w:r>
      <w:r>
        <w:rPr>
          <w:spacing w:val="22"/>
        </w:rPr>
        <w:t xml:space="preserve"> </w:t>
      </w:r>
      <w:r>
        <w:t>down</w:t>
      </w:r>
      <w:r>
        <w:rPr>
          <w:spacing w:val="21"/>
        </w:rPr>
        <w:t xml:space="preserve"> </w:t>
      </w:r>
      <w:r>
        <w:t>26%,</w:t>
      </w:r>
      <w:r>
        <w:rPr>
          <w:spacing w:val="22"/>
        </w:rPr>
        <w:t xml:space="preserve"> </w:t>
      </w:r>
      <w:r>
        <w:t>and</w:t>
      </w:r>
      <w:r>
        <w:rPr>
          <w:spacing w:val="21"/>
        </w:rPr>
        <w:t xml:space="preserve"> </w:t>
      </w:r>
      <w:r>
        <w:t>September</w:t>
      </w:r>
      <w:r>
        <w:rPr>
          <w:spacing w:val="22"/>
        </w:rPr>
        <w:t xml:space="preserve"> </w:t>
      </w:r>
      <w:r>
        <w:t>down</w:t>
      </w:r>
      <w:r>
        <w:rPr>
          <w:spacing w:val="22"/>
        </w:rPr>
        <w:t xml:space="preserve"> </w:t>
      </w:r>
      <w:r>
        <w:t>16%</w:t>
      </w:r>
    </w:p>
    <w:p w14:paraId="50CF13D0" w14:textId="77777777" w:rsidR="002E1C09" w:rsidRDefault="002E1C09">
      <w:pPr>
        <w:pStyle w:val="BodyText"/>
        <w:rPr>
          <w:sz w:val="20"/>
        </w:rPr>
        <w:sectPr w:rsidR="002E1C09" w:rsidSect="002E1C09">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69" w14:textId="77777777" w:rsidR="004D45DD" w:rsidRDefault="004D45DD">
      <w:pPr>
        <w:rPr>
          <w:rFonts w:ascii="Calibri Light" w:hAnsi="Calibri Light"/>
          <w:sz w:val="20"/>
        </w:rPr>
        <w:sectPr w:rsidR="004D45DD">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6A" w14:textId="77777777" w:rsidR="004D45DD" w:rsidRDefault="00A8392F">
      <w:pPr>
        <w:pStyle w:val="BodyText"/>
        <w:spacing w:before="39" w:line="259" w:lineRule="auto"/>
        <w:ind w:left="6130" w:right="1032"/>
        <w:jc w:val="both"/>
      </w:pPr>
      <w:r>
        <w:lastRenderedPageBreak/>
        <w:pict w14:anchorId="2E438121">
          <v:group id="docshapegroup223" o:spid="_x0000_s2034" alt="Two graphs. First: Steamship Authority Passenger Ridership, January to August 2019 and 2020, line graph. Second: First Quarter 2020 Local Option Room Occupancy and Short Term Rental Tax Revanue by Town, bar graph." style="position:absolute;left:0;text-align:left;margin-left:1in;margin-top:2.35pt;width:287.8pt;height:338.85pt;z-index:15773696;mso-position-horizontal-relative:page" coordorigin="1440,47" coordsize="5756,6777">
            <v:shape id="docshape224" o:spid="_x0000_s2036" type="#_x0000_t75" style="position:absolute;left:1440;top:3409;width:5673;height:3414">
              <v:imagedata r:id="rId50" o:title=""/>
            </v:shape>
            <v:shape id="docshape225" o:spid="_x0000_s2035" type="#_x0000_t75" style="position:absolute;left:1440;top:47;width:5756;height:3465">
              <v:imagedata r:id="rId51" o:title=""/>
            </v:shape>
            <w10:wrap anchorx="page"/>
          </v:group>
        </w:pict>
      </w:r>
      <w:r w:rsidR="00AF4803">
        <w:t>compared 2019.</w:t>
      </w:r>
      <w:r w:rsidR="00AF4803">
        <w:rPr>
          <w:spacing w:val="40"/>
        </w:rPr>
        <w:t xml:space="preserve"> </w:t>
      </w:r>
      <w:r w:rsidR="00AF4803">
        <w:t>Because the Island gets part of the ticket price, this important revenue source has been significantly reduced.</w:t>
      </w:r>
    </w:p>
    <w:p w14:paraId="2E43776B" w14:textId="77777777" w:rsidR="004D45DD" w:rsidRDefault="00AF4803">
      <w:pPr>
        <w:pStyle w:val="ListParagraph"/>
        <w:numPr>
          <w:ilvl w:val="1"/>
          <w:numId w:val="12"/>
        </w:numPr>
        <w:tabs>
          <w:tab w:val="left" w:pos="6702"/>
        </w:tabs>
        <w:spacing w:line="259" w:lineRule="auto"/>
        <w:ind w:right="1033" w:firstLine="0"/>
      </w:pPr>
      <w:r>
        <w:t>Ridership has continued to decline with 107,426 riders in November</w:t>
      </w:r>
      <w:r>
        <w:rPr>
          <w:spacing w:val="3"/>
        </w:rPr>
        <w:t xml:space="preserve"> </w:t>
      </w:r>
      <w:r>
        <w:t>2020</w:t>
      </w:r>
      <w:r>
        <w:rPr>
          <w:spacing w:val="7"/>
        </w:rPr>
        <w:t xml:space="preserve"> </w:t>
      </w:r>
      <w:r>
        <w:t>compared</w:t>
      </w:r>
      <w:r>
        <w:rPr>
          <w:spacing w:val="4"/>
        </w:rPr>
        <w:t xml:space="preserve"> </w:t>
      </w:r>
      <w:r>
        <w:t>to</w:t>
      </w:r>
      <w:r>
        <w:rPr>
          <w:spacing w:val="6"/>
        </w:rPr>
        <w:t xml:space="preserve"> </w:t>
      </w:r>
      <w:r>
        <w:rPr>
          <w:spacing w:val="-2"/>
        </w:rPr>
        <w:t>137,219</w:t>
      </w:r>
    </w:p>
    <w:p w14:paraId="2E43776C" w14:textId="77777777" w:rsidR="004D45DD" w:rsidRDefault="00AF4803">
      <w:pPr>
        <w:pStyle w:val="BodyText"/>
        <w:spacing w:line="267" w:lineRule="exact"/>
        <w:ind w:left="6130"/>
        <w:jc w:val="both"/>
      </w:pPr>
      <w:r>
        <w:t>in</w:t>
      </w:r>
      <w:r>
        <w:rPr>
          <w:spacing w:val="-4"/>
        </w:rPr>
        <w:t xml:space="preserve"> </w:t>
      </w:r>
      <w:r>
        <w:t>November</w:t>
      </w:r>
      <w:r>
        <w:rPr>
          <w:spacing w:val="-2"/>
        </w:rPr>
        <w:t xml:space="preserve"> </w:t>
      </w:r>
      <w:r>
        <w:rPr>
          <w:spacing w:val="-4"/>
        </w:rPr>
        <w:t>2019.</w:t>
      </w:r>
    </w:p>
    <w:p w14:paraId="2E43776D" w14:textId="77777777" w:rsidR="004D45DD" w:rsidRDefault="00AF4803">
      <w:pPr>
        <w:pStyle w:val="ListParagraph"/>
        <w:numPr>
          <w:ilvl w:val="1"/>
          <w:numId w:val="12"/>
        </w:numPr>
        <w:tabs>
          <w:tab w:val="left" w:pos="6752"/>
        </w:tabs>
        <w:spacing w:before="22" w:line="259" w:lineRule="auto"/>
        <w:ind w:left="6041" w:right="1032" w:firstLine="88"/>
      </w:pPr>
      <w:r>
        <w:t>Tax revenues from short-term rentals, introduced in July 2019, have escalated as</w:t>
      </w:r>
      <w:r>
        <w:rPr>
          <w:spacing w:val="-1"/>
        </w:rPr>
        <w:t xml:space="preserve"> </w:t>
      </w:r>
      <w:r>
        <w:t>visitors have opted</w:t>
      </w:r>
      <w:r>
        <w:rPr>
          <w:spacing w:val="-1"/>
        </w:rPr>
        <w:t xml:space="preserve"> </w:t>
      </w:r>
      <w:r>
        <w:t>to rent beyond the summer season given their ability to work and attend school remotely.</w:t>
      </w:r>
      <w:r>
        <w:rPr>
          <w:spacing w:val="40"/>
        </w:rPr>
        <w:t xml:space="preserve"> </w:t>
      </w:r>
      <w:r>
        <w:t>Consequently,</w:t>
      </w:r>
      <w:r>
        <w:rPr>
          <w:spacing w:val="-2"/>
        </w:rPr>
        <w:t xml:space="preserve"> </w:t>
      </w:r>
      <w:r>
        <w:t>revenue</w:t>
      </w:r>
      <w:r>
        <w:rPr>
          <w:spacing w:val="-3"/>
        </w:rPr>
        <w:t xml:space="preserve"> </w:t>
      </w:r>
      <w:r>
        <w:t xml:space="preserve">from the Local Option Room Occupancy Tax and </w:t>
      </w:r>
      <w:proofErr w:type="gramStart"/>
      <w:r>
        <w:t>Short Term</w:t>
      </w:r>
      <w:proofErr w:type="gramEnd"/>
      <w:r>
        <w:t xml:space="preserve"> Rental Tax increased considerably,</w:t>
      </w:r>
      <w:r>
        <w:rPr>
          <w:spacing w:val="66"/>
          <w:w w:val="150"/>
        </w:rPr>
        <w:t xml:space="preserve"> </w:t>
      </w:r>
      <w:r>
        <w:t>going</w:t>
      </w:r>
      <w:r>
        <w:rPr>
          <w:spacing w:val="66"/>
          <w:w w:val="150"/>
        </w:rPr>
        <w:t xml:space="preserve"> </w:t>
      </w:r>
      <w:r>
        <w:t>from</w:t>
      </w:r>
      <w:r>
        <w:rPr>
          <w:spacing w:val="66"/>
          <w:w w:val="150"/>
        </w:rPr>
        <w:t xml:space="preserve"> </w:t>
      </w:r>
      <w:r>
        <w:t>a</w:t>
      </w:r>
      <w:r>
        <w:rPr>
          <w:spacing w:val="66"/>
          <w:w w:val="150"/>
        </w:rPr>
        <w:t xml:space="preserve"> </w:t>
      </w:r>
      <w:r>
        <w:t>total</w:t>
      </w:r>
      <w:r>
        <w:rPr>
          <w:spacing w:val="65"/>
          <w:w w:val="150"/>
        </w:rPr>
        <w:t xml:space="preserve"> </w:t>
      </w:r>
      <w:r>
        <w:rPr>
          <w:spacing w:val="-5"/>
        </w:rPr>
        <w:t>of</w:t>
      </w:r>
    </w:p>
    <w:p w14:paraId="2E43776E" w14:textId="77777777" w:rsidR="004D45DD" w:rsidRDefault="00AF4803">
      <w:pPr>
        <w:pStyle w:val="BodyText"/>
        <w:spacing w:line="268" w:lineRule="exact"/>
        <w:ind w:left="6041"/>
        <w:jc w:val="both"/>
      </w:pPr>
      <w:r>
        <w:t>$2,106,946</w:t>
      </w:r>
      <w:r>
        <w:rPr>
          <w:spacing w:val="62"/>
        </w:rPr>
        <w:t xml:space="preserve"> </w:t>
      </w:r>
      <w:r>
        <w:t>in</w:t>
      </w:r>
      <w:r>
        <w:rPr>
          <w:spacing w:val="62"/>
        </w:rPr>
        <w:t xml:space="preserve"> </w:t>
      </w:r>
      <w:r>
        <w:t>FY19</w:t>
      </w:r>
      <w:r>
        <w:rPr>
          <w:spacing w:val="60"/>
        </w:rPr>
        <w:t xml:space="preserve"> </w:t>
      </w:r>
      <w:r>
        <w:t>to</w:t>
      </w:r>
      <w:r>
        <w:rPr>
          <w:spacing w:val="64"/>
        </w:rPr>
        <w:t xml:space="preserve"> </w:t>
      </w:r>
      <w:r>
        <w:t>$3,443,980</w:t>
      </w:r>
      <w:r>
        <w:rPr>
          <w:spacing w:val="64"/>
        </w:rPr>
        <w:t xml:space="preserve"> </w:t>
      </w:r>
      <w:r>
        <w:rPr>
          <w:spacing w:val="-5"/>
        </w:rPr>
        <w:t>in</w:t>
      </w:r>
    </w:p>
    <w:p w14:paraId="2E43776F" w14:textId="77777777" w:rsidR="004D45DD" w:rsidRDefault="00AF4803">
      <w:pPr>
        <w:pStyle w:val="Heading4"/>
        <w:spacing w:before="19" w:line="259" w:lineRule="auto"/>
        <w:ind w:left="6041" w:right="1032"/>
        <w:jc w:val="both"/>
      </w:pPr>
      <w:r>
        <w:rPr>
          <w:b w:val="0"/>
        </w:rPr>
        <w:t xml:space="preserve">FY2020. </w:t>
      </w:r>
      <w:r>
        <w:t>A total of $3,513,098 was raised</w:t>
      </w:r>
      <w:r>
        <w:rPr>
          <w:spacing w:val="-9"/>
        </w:rPr>
        <w:t xml:space="preserve"> </w:t>
      </w:r>
      <w:r>
        <w:t>in</w:t>
      </w:r>
      <w:r>
        <w:rPr>
          <w:spacing w:val="-8"/>
        </w:rPr>
        <w:t xml:space="preserve"> </w:t>
      </w:r>
      <w:r>
        <w:t>the</w:t>
      </w:r>
      <w:r>
        <w:rPr>
          <w:spacing w:val="-8"/>
        </w:rPr>
        <w:t xml:space="preserve"> </w:t>
      </w:r>
      <w:r>
        <w:t>first</w:t>
      </w:r>
      <w:r>
        <w:rPr>
          <w:spacing w:val="-7"/>
        </w:rPr>
        <w:t xml:space="preserve"> </w:t>
      </w:r>
      <w:r>
        <w:t>quarter</w:t>
      </w:r>
      <w:r>
        <w:rPr>
          <w:spacing w:val="-8"/>
        </w:rPr>
        <w:t xml:space="preserve"> </w:t>
      </w:r>
      <w:r>
        <w:t>of</w:t>
      </w:r>
      <w:r>
        <w:rPr>
          <w:spacing w:val="-7"/>
        </w:rPr>
        <w:t xml:space="preserve"> </w:t>
      </w:r>
      <w:r>
        <w:t>FY21,</w:t>
      </w:r>
      <w:r>
        <w:rPr>
          <w:spacing w:val="-7"/>
        </w:rPr>
        <w:t xml:space="preserve"> </w:t>
      </w:r>
      <w:r>
        <w:t>or</w:t>
      </w:r>
      <w:r>
        <w:rPr>
          <w:spacing w:val="-7"/>
        </w:rPr>
        <w:t xml:space="preserve"> </w:t>
      </w:r>
      <w:r>
        <w:t>as of</w:t>
      </w:r>
      <w:r>
        <w:rPr>
          <w:spacing w:val="-13"/>
        </w:rPr>
        <w:t xml:space="preserve"> </w:t>
      </w:r>
      <w:r>
        <w:t>September</w:t>
      </w:r>
      <w:r>
        <w:rPr>
          <w:spacing w:val="-11"/>
        </w:rPr>
        <w:t xml:space="preserve"> </w:t>
      </w:r>
      <w:r>
        <w:t>2020,</w:t>
      </w:r>
      <w:r>
        <w:rPr>
          <w:spacing w:val="-13"/>
        </w:rPr>
        <w:t xml:space="preserve"> </w:t>
      </w:r>
      <w:r>
        <w:t>surpassing</w:t>
      </w:r>
      <w:r>
        <w:rPr>
          <w:spacing w:val="-11"/>
        </w:rPr>
        <w:t xml:space="preserve"> </w:t>
      </w:r>
      <w:r>
        <w:t>all</w:t>
      </w:r>
      <w:r>
        <w:rPr>
          <w:spacing w:val="-10"/>
        </w:rPr>
        <w:t xml:space="preserve"> </w:t>
      </w:r>
      <w:r>
        <w:t xml:space="preserve">FY20 </w:t>
      </w:r>
      <w:r>
        <w:rPr>
          <w:spacing w:val="-2"/>
        </w:rPr>
        <w:t>revenue.</w:t>
      </w:r>
    </w:p>
    <w:p w14:paraId="2E437770" w14:textId="77777777" w:rsidR="004D45DD" w:rsidRDefault="00AF4803">
      <w:pPr>
        <w:pStyle w:val="ListParagraph"/>
        <w:numPr>
          <w:ilvl w:val="0"/>
          <w:numId w:val="11"/>
        </w:numPr>
        <w:tabs>
          <w:tab w:val="left" w:pos="6702"/>
        </w:tabs>
        <w:spacing w:line="259" w:lineRule="auto"/>
        <w:ind w:right="1031" w:firstLine="0"/>
      </w:pPr>
      <w:r>
        <w:t>Of the $3,513,098 rental tax revenue</w:t>
      </w:r>
      <w:r>
        <w:rPr>
          <w:spacing w:val="26"/>
        </w:rPr>
        <w:t xml:space="preserve"> </w:t>
      </w:r>
      <w:r>
        <w:t>raised</w:t>
      </w:r>
      <w:r>
        <w:rPr>
          <w:spacing w:val="28"/>
        </w:rPr>
        <w:t xml:space="preserve"> </w:t>
      </w:r>
      <w:r>
        <w:t>as</w:t>
      </w:r>
      <w:r>
        <w:rPr>
          <w:spacing w:val="25"/>
        </w:rPr>
        <w:t xml:space="preserve"> </w:t>
      </w:r>
      <w:r>
        <w:t>of</w:t>
      </w:r>
      <w:r>
        <w:rPr>
          <w:spacing w:val="26"/>
        </w:rPr>
        <w:t xml:space="preserve"> </w:t>
      </w:r>
      <w:r>
        <w:t>September</w:t>
      </w:r>
      <w:r>
        <w:rPr>
          <w:spacing w:val="24"/>
        </w:rPr>
        <w:t xml:space="preserve"> </w:t>
      </w:r>
      <w:r>
        <w:rPr>
          <w:spacing w:val="-2"/>
        </w:rPr>
        <w:t>2020,</w:t>
      </w:r>
    </w:p>
    <w:p w14:paraId="2E437771" w14:textId="57ABC30F" w:rsidR="004D45DD" w:rsidRDefault="00AF4803">
      <w:pPr>
        <w:pStyle w:val="BodyText"/>
        <w:spacing w:before="1" w:line="259" w:lineRule="auto"/>
        <w:ind w:left="940" w:right="1038"/>
        <w:jc w:val="both"/>
        <w:rPr>
          <w:spacing w:val="-2"/>
        </w:rPr>
      </w:pPr>
      <w:r>
        <w:t>81% came from the</w:t>
      </w:r>
      <w:r>
        <w:rPr>
          <w:spacing w:val="-2"/>
        </w:rPr>
        <w:t xml:space="preserve"> </w:t>
      </w:r>
      <w:proofErr w:type="gramStart"/>
      <w:r>
        <w:t>Short</w:t>
      </w:r>
      <w:r>
        <w:rPr>
          <w:spacing w:val="-2"/>
        </w:rPr>
        <w:t xml:space="preserve"> </w:t>
      </w:r>
      <w:r>
        <w:t>Term</w:t>
      </w:r>
      <w:proofErr w:type="gramEnd"/>
      <w:r>
        <w:rPr>
          <w:spacing w:val="-1"/>
        </w:rPr>
        <w:t xml:space="preserve"> </w:t>
      </w:r>
      <w:r>
        <w:t>Rental</w:t>
      </w:r>
      <w:r>
        <w:rPr>
          <w:spacing w:val="-2"/>
        </w:rPr>
        <w:t xml:space="preserve"> </w:t>
      </w:r>
      <w:r>
        <w:t>Tax and the remaining 19% from</w:t>
      </w:r>
      <w:r>
        <w:rPr>
          <w:spacing w:val="-1"/>
        </w:rPr>
        <w:t xml:space="preserve"> </w:t>
      </w:r>
      <w:r>
        <w:t xml:space="preserve">more traditional lodging </w:t>
      </w:r>
      <w:r>
        <w:rPr>
          <w:spacing w:val="-2"/>
        </w:rPr>
        <w:t>accommodations.</w:t>
      </w:r>
    </w:p>
    <w:p w14:paraId="7366F60E" w14:textId="3EED8628" w:rsidR="00A9621A" w:rsidRDefault="00A9621A">
      <w:pPr>
        <w:pStyle w:val="BodyText"/>
        <w:spacing w:before="1" w:line="259" w:lineRule="auto"/>
        <w:ind w:left="940" w:right="1038"/>
        <w:jc w:val="both"/>
      </w:pPr>
      <w:r w:rsidRPr="00A9621A">
        <w:rPr>
          <w:noProof/>
        </w:rPr>
        <w:drawing>
          <wp:inline distT="0" distB="0" distL="0" distR="0" wp14:anchorId="05DEBC88" wp14:editId="20DE6462">
            <wp:extent cx="3200400" cy="2048842"/>
            <wp:effectExtent l="0" t="0" r="0" b="8890"/>
            <wp:docPr id="5" name="Picture 5" descr="Local Option Room Occupancy and Short Term Rental Tax Revenue by Town, 1st Quarters FY19 and FY20,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cal Option Room Occupancy and Short Term Rental Tax Revenue by Town, 1st Quarters FY19 and FY20, bar graph"/>
                    <pic:cNvPicPr>
                      <a:picLocks noChangeAspect="1" noChangeArrowheads="1"/>
                    </pic:cNvPicPr>
                  </pic:nvPicPr>
                  <pic:blipFill rotWithShape="1">
                    <a:blip r:embed="rId52">
                      <a:extLst>
                        <a:ext uri="{28A0092B-C50C-407E-A947-70E740481C1C}">
                          <a14:useLocalDpi xmlns:a14="http://schemas.microsoft.com/office/drawing/2010/main" val="0"/>
                        </a:ext>
                      </a:extLst>
                    </a:blip>
                    <a:srcRect r="5873" b="5616"/>
                    <a:stretch/>
                  </pic:blipFill>
                  <pic:spPr bwMode="auto">
                    <a:xfrm>
                      <a:off x="0" y="0"/>
                      <a:ext cx="3216362" cy="2059061"/>
                    </a:xfrm>
                    <a:prstGeom prst="rect">
                      <a:avLst/>
                    </a:prstGeom>
                    <a:noFill/>
                    <a:ln>
                      <a:noFill/>
                    </a:ln>
                    <a:extLst>
                      <a:ext uri="{53640926-AAD7-44D8-BBD7-CCE9431645EC}">
                        <a14:shadowObscured xmlns:a14="http://schemas.microsoft.com/office/drawing/2010/main"/>
                      </a:ext>
                    </a:extLst>
                  </pic:spPr>
                </pic:pic>
              </a:graphicData>
            </a:graphic>
          </wp:inline>
        </w:drawing>
      </w:r>
    </w:p>
    <w:p w14:paraId="2E437772" w14:textId="17169594" w:rsidR="004D45DD" w:rsidRDefault="00AF4803" w:rsidP="005A0729">
      <w:pPr>
        <w:pStyle w:val="ListParagraph"/>
        <w:numPr>
          <w:ilvl w:val="1"/>
          <w:numId w:val="14"/>
        </w:numPr>
        <w:tabs>
          <w:tab w:val="left" w:pos="941"/>
        </w:tabs>
        <w:spacing w:line="259" w:lineRule="auto"/>
        <w:ind w:right="990"/>
        <w:rPr>
          <w:rFonts w:ascii="Symbol" w:hAnsi="Symbol"/>
        </w:rPr>
      </w:pPr>
      <w:r>
        <w:t>Edgartown</w:t>
      </w:r>
      <w:r>
        <w:rPr>
          <w:spacing w:val="-13"/>
        </w:rPr>
        <w:t xml:space="preserve"> </w:t>
      </w:r>
      <w:r>
        <w:t>experienced</w:t>
      </w:r>
      <w:r>
        <w:rPr>
          <w:spacing w:val="-12"/>
        </w:rPr>
        <w:t xml:space="preserve"> </w:t>
      </w:r>
      <w:r>
        <w:t>the greatest</w:t>
      </w:r>
      <w:r>
        <w:rPr>
          <w:spacing w:val="-13"/>
        </w:rPr>
        <w:t xml:space="preserve"> </w:t>
      </w:r>
      <w:r>
        <w:t>benefit</w:t>
      </w:r>
      <w:r>
        <w:rPr>
          <w:spacing w:val="-12"/>
        </w:rPr>
        <w:t xml:space="preserve"> </w:t>
      </w:r>
      <w:r>
        <w:t>from</w:t>
      </w:r>
      <w:r>
        <w:rPr>
          <w:spacing w:val="-11"/>
        </w:rPr>
        <w:t xml:space="preserve"> </w:t>
      </w:r>
      <w:r>
        <w:t>these rental revenues followed</w:t>
      </w:r>
      <w:r>
        <w:rPr>
          <w:spacing w:val="40"/>
        </w:rPr>
        <w:t xml:space="preserve"> </w:t>
      </w:r>
      <w:r>
        <w:t>by Oak Bluffs and Tisbury. There is no FY19 data available for West Tisbury.</w:t>
      </w:r>
    </w:p>
    <w:p w14:paraId="2E437773" w14:textId="77777777" w:rsidR="004D45DD" w:rsidRDefault="00AF4803" w:rsidP="005A0729">
      <w:pPr>
        <w:pStyle w:val="ListParagraph"/>
        <w:numPr>
          <w:ilvl w:val="1"/>
          <w:numId w:val="14"/>
        </w:numPr>
        <w:tabs>
          <w:tab w:val="left" w:pos="941"/>
        </w:tabs>
        <w:spacing w:line="259" w:lineRule="auto"/>
        <w:ind w:right="990"/>
        <w:rPr>
          <w:rFonts w:ascii="Symbol" w:hAnsi="Symbol"/>
        </w:rPr>
      </w:pPr>
      <w:r>
        <w:t>Revenue from the first 2 quarters of FY21 has far surpassed what was raised in the entire FY20, from an Island total of $3,443,980 to $4,604,635.</w:t>
      </w:r>
    </w:p>
    <w:p w14:paraId="2E437774" w14:textId="77777777" w:rsidR="004D45DD" w:rsidRDefault="00AF4803" w:rsidP="005A0729">
      <w:pPr>
        <w:pStyle w:val="ListParagraph"/>
        <w:numPr>
          <w:ilvl w:val="1"/>
          <w:numId w:val="14"/>
        </w:numPr>
        <w:tabs>
          <w:tab w:val="left" w:pos="941"/>
        </w:tabs>
        <w:spacing w:line="259" w:lineRule="auto"/>
        <w:ind w:right="990"/>
        <w:rPr>
          <w:rFonts w:ascii="Symbol" w:hAnsi="Symbol"/>
        </w:rPr>
      </w:pPr>
      <w:r>
        <w:t>Revenue</w:t>
      </w:r>
      <w:r>
        <w:rPr>
          <w:spacing w:val="-7"/>
        </w:rPr>
        <w:t xml:space="preserve"> </w:t>
      </w:r>
      <w:r>
        <w:t>for</w:t>
      </w:r>
      <w:r>
        <w:rPr>
          <w:spacing w:val="-8"/>
        </w:rPr>
        <w:t xml:space="preserve"> </w:t>
      </w:r>
      <w:r>
        <w:t>the</w:t>
      </w:r>
      <w:r>
        <w:rPr>
          <w:spacing w:val="-7"/>
        </w:rPr>
        <w:t xml:space="preserve"> </w:t>
      </w:r>
      <w:r>
        <w:t>first</w:t>
      </w:r>
      <w:r>
        <w:rPr>
          <w:spacing w:val="-8"/>
        </w:rPr>
        <w:t xml:space="preserve"> </w:t>
      </w:r>
      <w:r>
        <w:t>half</w:t>
      </w:r>
      <w:r>
        <w:rPr>
          <w:spacing w:val="-11"/>
        </w:rPr>
        <w:t xml:space="preserve"> </w:t>
      </w:r>
      <w:r>
        <w:t>of FY21 ranged from a low of</w:t>
      </w:r>
    </w:p>
    <w:p w14:paraId="2E437775" w14:textId="77777777" w:rsidR="004D45DD" w:rsidRDefault="00AF4803" w:rsidP="005A0729">
      <w:pPr>
        <w:pStyle w:val="BodyText"/>
        <w:spacing w:line="256" w:lineRule="auto"/>
        <w:ind w:left="940" w:right="990"/>
        <w:jc w:val="both"/>
      </w:pPr>
      <w:r>
        <w:t xml:space="preserve">$80,461 in Aquinnah to highs of $1,147,611 and $2,194,566 in Oak Bluffs and Edgartown, </w:t>
      </w:r>
      <w:r>
        <w:rPr>
          <w:spacing w:val="-2"/>
        </w:rPr>
        <w:t>respectively.</w:t>
      </w:r>
    </w:p>
    <w:p w14:paraId="2E437778" w14:textId="77777777" w:rsidR="004D45DD" w:rsidRDefault="004D45DD">
      <w:pPr>
        <w:pStyle w:val="BodyText"/>
        <w:rPr>
          <w:sz w:val="20"/>
        </w:rPr>
      </w:pPr>
    </w:p>
    <w:p w14:paraId="2E437779" w14:textId="77777777" w:rsidR="004D45DD" w:rsidRDefault="004D45DD">
      <w:pPr>
        <w:pStyle w:val="BodyText"/>
        <w:rPr>
          <w:sz w:val="20"/>
        </w:rPr>
      </w:pPr>
    </w:p>
    <w:p w14:paraId="2E43777B" w14:textId="77777777" w:rsidR="004D45DD" w:rsidRDefault="004D45DD">
      <w:pPr>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7C" w14:textId="17DFE0B6" w:rsidR="004D45DD" w:rsidRDefault="004D45DD">
      <w:pPr>
        <w:pStyle w:val="BodyText"/>
        <w:ind w:left="7411"/>
        <w:rPr>
          <w:rFonts w:ascii="Calibri Light"/>
          <w:sz w:val="20"/>
        </w:rPr>
      </w:pPr>
    </w:p>
    <w:p w14:paraId="274B0384" w14:textId="62CB0A7E" w:rsidR="00305B4C" w:rsidRPr="00305B4C" w:rsidRDefault="00305B4C" w:rsidP="00621783">
      <w:pPr>
        <w:jc w:val="center"/>
      </w:pPr>
      <w:r w:rsidRPr="00305B4C">
        <w:rPr>
          <w:noProof/>
        </w:rPr>
        <w:drawing>
          <wp:inline distT="0" distB="0" distL="0" distR="0" wp14:anchorId="4C3317F8" wp14:editId="021CFDE9">
            <wp:extent cx="3370521" cy="1854533"/>
            <wp:effectExtent l="0" t="0" r="1905" b="0"/>
            <wp:docPr id="8" name="Picture 8" descr="Local Option Room Occupancy and Short Term Rental Tax Revenue by Town, FY20 and First 2 Quarters of FY21,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cal Option Room Occupancy and Short Term Rental Tax Revenue by Town, FY20 and First 2 Quarters of FY21, bar grap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7443" cy="1858342"/>
                    </a:xfrm>
                    <a:prstGeom prst="rect">
                      <a:avLst/>
                    </a:prstGeom>
                    <a:noFill/>
                    <a:ln>
                      <a:noFill/>
                    </a:ln>
                  </pic:spPr>
                </pic:pic>
              </a:graphicData>
            </a:graphic>
          </wp:inline>
        </w:drawing>
      </w:r>
    </w:p>
    <w:p w14:paraId="6A664D79" w14:textId="77777777" w:rsidR="00621783" w:rsidRDefault="00621783" w:rsidP="00621783">
      <w:pPr>
        <w:pStyle w:val="ListParagraph"/>
        <w:numPr>
          <w:ilvl w:val="0"/>
          <w:numId w:val="10"/>
        </w:numPr>
        <w:spacing w:line="240" w:lineRule="exact"/>
        <w:ind w:left="990" w:right="1033" w:hanging="340"/>
        <w:jc w:val="left"/>
      </w:pPr>
      <w:r w:rsidRPr="00621783">
        <w:t>Anecdotally</w:t>
      </w:r>
      <w:r>
        <w:t xml:space="preserve">, </w:t>
      </w:r>
      <w:r w:rsidRPr="00621783">
        <w:t>the lengthening of stays</w:t>
      </w:r>
      <w:r>
        <w:t xml:space="preserve"> </w:t>
      </w:r>
      <w:r w:rsidRPr="00621783">
        <w:t>by relatively affluent</w:t>
      </w:r>
      <w:r>
        <w:t xml:space="preserve"> visitors and sudden sales of investments have limited supply of winter rentals on which many </w:t>
      </w:r>
      <w:proofErr w:type="gramStart"/>
      <w:r>
        <w:t>local residents</w:t>
      </w:r>
      <w:proofErr w:type="gramEnd"/>
      <w:r>
        <w:t xml:space="preserve"> have relied from fall to spring.</w:t>
      </w:r>
    </w:p>
    <w:p w14:paraId="2E43777F" w14:textId="6C8F7BCA" w:rsidR="004D45DD" w:rsidRDefault="00AF4803" w:rsidP="00621783">
      <w:pPr>
        <w:pStyle w:val="ListParagraph"/>
        <w:numPr>
          <w:ilvl w:val="0"/>
          <w:numId w:val="10"/>
        </w:numPr>
        <w:spacing w:line="240" w:lineRule="exact"/>
        <w:ind w:left="990" w:right="1033" w:hanging="340"/>
        <w:jc w:val="left"/>
      </w:pPr>
      <w:r w:rsidRPr="00621783">
        <w:rPr>
          <w:spacing w:val="-5"/>
        </w:rPr>
        <w:t>The</w:t>
      </w:r>
      <w:r w:rsidR="00621783">
        <w:t xml:space="preserve"> </w:t>
      </w:r>
      <w:r w:rsidRPr="00621783">
        <w:rPr>
          <w:spacing w:val="-2"/>
        </w:rPr>
        <w:t>reduction</w:t>
      </w:r>
      <w:r w:rsidR="00621783">
        <w:rPr>
          <w:spacing w:val="-2"/>
        </w:rPr>
        <w:t xml:space="preserve"> </w:t>
      </w:r>
      <w:r>
        <w:t>of</w:t>
      </w:r>
      <w:r w:rsidRPr="00621783">
        <w:rPr>
          <w:spacing w:val="40"/>
        </w:rPr>
        <w:t xml:space="preserve"> </w:t>
      </w:r>
      <w:r>
        <w:t>Meals</w:t>
      </w:r>
      <w:r w:rsidRPr="00621783">
        <w:rPr>
          <w:spacing w:val="40"/>
        </w:rPr>
        <w:t xml:space="preserve"> </w:t>
      </w:r>
      <w:r>
        <w:t>Tax</w:t>
      </w:r>
      <w:r w:rsidRPr="00621783">
        <w:rPr>
          <w:spacing w:val="40"/>
        </w:rPr>
        <w:t xml:space="preserve"> </w:t>
      </w:r>
      <w:r>
        <w:t>Revenue reflects</w:t>
      </w:r>
      <w:r w:rsidRPr="00621783">
        <w:rPr>
          <w:spacing w:val="21"/>
        </w:rPr>
        <w:t xml:space="preserve"> </w:t>
      </w:r>
      <w:r>
        <w:t>the</w:t>
      </w:r>
      <w:r w:rsidRPr="00621783">
        <w:rPr>
          <w:spacing w:val="22"/>
        </w:rPr>
        <w:t xml:space="preserve"> </w:t>
      </w:r>
      <w:r>
        <w:t>closing</w:t>
      </w:r>
      <w:r w:rsidRPr="00621783">
        <w:rPr>
          <w:spacing w:val="21"/>
        </w:rPr>
        <w:t xml:space="preserve"> </w:t>
      </w:r>
      <w:r w:rsidRPr="00621783">
        <w:rPr>
          <w:spacing w:val="-5"/>
        </w:rPr>
        <w:t>and</w:t>
      </w:r>
      <w:r w:rsidR="00621783">
        <w:rPr>
          <w:spacing w:val="-5"/>
        </w:rPr>
        <w:t xml:space="preserve"> </w:t>
      </w:r>
      <w:r>
        <w:t>phased</w:t>
      </w:r>
      <w:r w:rsidRPr="00621783">
        <w:rPr>
          <w:spacing w:val="-6"/>
        </w:rPr>
        <w:t xml:space="preserve"> </w:t>
      </w:r>
      <w:r>
        <w:t>re-opening</w:t>
      </w:r>
      <w:r w:rsidRPr="00621783">
        <w:rPr>
          <w:spacing w:val="-8"/>
        </w:rPr>
        <w:t xml:space="preserve"> </w:t>
      </w:r>
      <w:r>
        <w:t>of</w:t>
      </w:r>
      <w:r w:rsidRPr="00621783">
        <w:rPr>
          <w:spacing w:val="-8"/>
        </w:rPr>
        <w:t xml:space="preserve"> </w:t>
      </w:r>
      <w:r>
        <w:t>the</w:t>
      </w:r>
      <w:r w:rsidRPr="00621783">
        <w:rPr>
          <w:spacing w:val="-8"/>
        </w:rPr>
        <w:t xml:space="preserve"> </w:t>
      </w:r>
      <w:r>
        <w:t>economy</w:t>
      </w:r>
      <w:r w:rsidRPr="00621783">
        <w:rPr>
          <w:spacing w:val="-5"/>
        </w:rPr>
        <w:t xml:space="preserve"> </w:t>
      </w:r>
      <w:r>
        <w:t>due</w:t>
      </w:r>
      <w:r w:rsidRPr="00621783">
        <w:rPr>
          <w:spacing w:val="-7"/>
        </w:rPr>
        <w:t xml:space="preserve"> </w:t>
      </w:r>
      <w:r>
        <w:t>to</w:t>
      </w:r>
      <w:r w:rsidRPr="00621783">
        <w:rPr>
          <w:spacing w:val="-6"/>
        </w:rPr>
        <w:t xml:space="preserve"> </w:t>
      </w:r>
      <w:r>
        <w:t>COVID-19</w:t>
      </w:r>
      <w:r w:rsidRPr="00621783">
        <w:rPr>
          <w:spacing w:val="-5"/>
        </w:rPr>
        <w:t xml:space="preserve"> </w:t>
      </w:r>
      <w:r>
        <w:t>as</w:t>
      </w:r>
      <w:r w:rsidRPr="00621783">
        <w:rPr>
          <w:spacing w:val="-5"/>
        </w:rPr>
        <w:t xml:space="preserve"> </w:t>
      </w:r>
      <w:r>
        <w:t>well</w:t>
      </w:r>
      <w:r w:rsidRPr="00621783">
        <w:rPr>
          <w:spacing w:val="-5"/>
        </w:rPr>
        <w:t xml:space="preserve"> </w:t>
      </w:r>
      <w:r>
        <w:t>as</w:t>
      </w:r>
      <w:r w:rsidRPr="00621783">
        <w:rPr>
          <w:spacing w:val="-5"/>
        </w:rPr>
        <w:t xml:space="preserve"> </w:t>
      </w:r>
      <w:r>
        <w:t>the</w:t>
      </w:r>
      <w:r w:rsidRPr="00621783">
        <w:rPr>
          <w:spacing w:val="-7"/>
        </w:rPr>
        <w:t xml:space="preserve"> </w:t>
      </w:r>
      <w:r>
        <w:t>choice</w:t>
      </w:r>
      <w:r w:rsidRPr="00621783">
        <w:rPr>
          <w:spacing w:val="-7"/>
        </w:rPr>
        <w:t xml:space="preserve"> </w:t>
      </w:r>
      <w:r>
        <w:t>of</w:t>
      </w:r>
      <w:r w:rsidRPr="00621783">
        <w:rPr>
          <w:spacing w:val="-8"/>
        </w:rPr>
        <w:t xml:space="preserve"> </w:t>
      </w:r>
      <w:r>
        <w:t>consumers</w:t>
      </w:r>
      <w:r w:rsidRPr="00621783">
        <w:rPr>
          <w:spacing w:val="-7"/>
        </w:rPr>
        <w:t xml:space="preserve"> </w:t>
      </w:r>
      <w:r>
        <w:t>to</w:t>
      </w:r>
      <w:r w:rsidRPr="00621783">
        <w:rPr>
          <w:spacing w:val="-6"/>
        </w:rPr>
        <w:t xml:space="preserve"> </w:t>
      </w:r>
      <w:r>
        <w:t>stay</w:t>
      </w:r>
      <w:r w:rsidRPr="00621783">
        <w:rPr>
          <w:spacing w:val="-5"/>
        </w:rPr>
        <w:t xml:space="preserve"> </w:t>
      </w:r>
      <w:r>
        <w:t>at home instead of dining out.</w:t>
      </w:r>
    </w:p>
    <w:p w14:paraId="578CD5CA" w14:textId="77777777" w:rsidR="002C0788" w:rsidRDefault="002C0788" w:rsidP="002C0788">
      <w:pPr>
        <w:pStyle w:val="ListParagraph"/>
        <w:spacing w:line="240" w:lineRule="exact"/>
        <w:ind w:left="990" w:right="1033" w:firstLine="0"/>
        <w:jc w:val="left"/>
      </w:pPr>
    </w:p>
    <w:p w14:paraId="2E437780" w14:textId="3FCE6899" w:rsidR="004D45DD" w:rsidRDefault="002C0788" w:rsidP="002C0788">
      <w:pPr>
        <w:pStyle w:val="BodyText"/>
        <w:spacing w:before="5"/>
        <w:jc w:val="center"/>
        <w:rPr>
          <w:sz w:val="21"/>
        </w:rPr>
      </w:pPr>
      <w:r w:rsidRPr="002C0788">
        <w:rPr>
          <w:noProof/>
          <w:sz w:val="21"/>
        </w:rPr>
        <w:drawing>
          <wp:inline distT="0" distB="0" distL="0" distR="0" wp14:anchorId="4155F1DA" wp14:editId="20C3ECED">
            <wp:extent cx="6124575" cy="2711450"/>
            <wp:effectExtent l="0" t="0" r="9525" b="0"/>
            <wp:docPr id="10" name="Picture 10" descr="FY 2019 - FY 2021 Local Option Meals Tax Revenue by Quarter for Oak Bluffs and Tisbury,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Y 2019 - FY 2021 Local Option Meals Tax Revenue by Quarter for Oak Bluffs and Tisbury, bar grap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4575" cy="2711450"/>
                    </a:xfrm>
                    <a:prstGeom prst="rect">
                      <a:avLst/>
                    </a:prstGeom>
                    <a:noFill/>
                    <a:ln>
                      <a:noFill/>
                    </a:ln>
                  </pic:spPr>
                </pic:pic>
              </a:graphicData>
            </a:graphic>
          </wp:inline>
        </w:drawing>
      </w:r>
    </w:p>
    <w:p w14:paraId="2E437781" w14:textId="77777777" w:rsidR="004D45DD" w:rsidRDefault="004D45DD">
      <w:pPr>
        <w:pStyle w:val="BodyText"/>
        <w:rPr>
          <w:sz w:val="20"/>
        </w:rPr>
      </w:pPr>
    </w:p>
    <w:p w14:paraId="2E437782" w14:textId="77777777" w:rsidR="004D45DD" w:rsidRDefault="004D45DD">
      <w:pPr>
        <w:pStyle w:val="BodyText"/>
        <w:rPr>
          <w:sz w:val="20"/>
        </w:rPr>
      </w:pPr>
    </w:p>
    <w:p w14:paraId="2E437783" w14:textId="77777777" w:rsidR="004D45DD" w:rsidRDefault="004D45DD">
      <w:pPr>
        <w:pStyle w:val="BodyText"/>
        <w:rPr>
          <w:sz w:val="20"/>
        </w:rPr>
      </w:pPr>
    </w:p>
    <w:p w14:paraId="2E437784" w14:textId="77777777" w:rsidR="004D45DD" w:rsidRDefault="004D45DD">
      <w:pPr>
        <w:pStyle w:val="BodyText"/>
        <w:rPr>
          <w:sz w:val="20"/>
        </w:rPr>
      </w:pPr>
    </w:p>
    <w:p w14:paraId="2E437785" w14:textId="77777777" w:rsidR="004D45DD" w:rsidRDefault="004D45DD">
      <w:pPr>
        <w:pStyle w:val="BodyText"/>
        <w:rPr>
          <w:sz w:val="20"/>
        </w:rPr>
      </w:pPr>
    </w:p>
    <w:p w14:paraId="2E437786" w14:textId="77777777" w:rsidR="004D45DD" w:rsidRDefault="004D45DD">
      <w:pPr>
        <w:pStyle w:val="BodyText"/>
        <w:rPr>
          <w:sz w:val="20"/>
        </w:rPr>
      </w:pPr>
    </w:p>
    <w:p w14:paraId="2E437787" w14:textId="77777777" w:rsidR="004D45DD" w:rsidRDefault="004D45DD">
      <w:pPr>
        <w:pStyle w:val="BodyText"/>
        <w:rPr>
          <w:sz w:val="20"/>
        </w:rPr>
      </w:pPr>
    </w:p>
    <w:p w14:paraId="2E437788" w14:textId="77777777" w:rsidR="004D45DD" w:rsidRDefault="004D45DD">
      <w:pPr>
        <w:pStyle w:val="BodyText"/>
        <w:rPr>
          <w:sz w:val="20"/>
        </w:rPr>
      </w:pPr>
    </w:p>
    <w:p w14:paraId="2E437789" w14:textId="77777777" w:rsidR="004D45DD" w:rsidRDefault="004D45DD">
      <w:pPr>
        <w:pStyle w:val="BodyText"/>
        <w:rPr>
          <w:sz w:val="20"/>
        </w:rPr>
      </w:pPr>
    </w:p>
    <w:p w14:paraId="2E43778A" w14:textId="77777777" w:rsidR="004D45DD" w:rsidRDefault="004D45DD">
      <w:pPr>
        <w:pStyle w:val="BodyText"/>
        <w:rPr>
          <w:sz w:val="20"/>
        </w:rPr>
      </w:pPr>
    </w:p>
    <w:p w14:paraId="2E43778B" w14:textId="77777777" w:rsidR="004D45DD" w:rsidRDefault="004D45DD">
      <w:pPr>
        <w:pStyle w:val="BodyText"/>
        <w:rPr>
          <w:sz w:val="20"/>
        </w:rPr>
      </w:pPr>
    </w:p>
    <w:p w14:paraId="2E43778C" w14:textId="77777777" w:rsidR="004D45DD" w:rsidRDefault="004D45DD">
      <w:pPr>
        <w:pStyle w:val="BodyText"/>
        <w:rPr>
          <w:sz w:val="20"/>
        </w:rPr>
      </w:pPr>
    </w:p>
    <w:p w14:paraId="2E43778D" w14:textId="77777777" w:rsidR="004D45DD" w:rsidRDefault="004D45DD">
      <w:pPr>
        <w:pStyle w:val="BodyText"/>
        <w:rPr>
          <w:sz w:val="20"/>
        </w:rPr>
      </w:pPr>
    </w:p>
    <w:p w14:paraId="2E43778E" w14:textId="77777777" w:rsidR="004D45DD" w:rsidRDefault="004D45DD">
      <w:pPr>
        <w:pStyle w:val="BodyText"/>
        <w:rPr>
          <w:sz w:val="20"/>
        </w:rPr>
      </w:pPr>
    </w:p>
    <w:p w14:paraId="2E43778F" w14:textId="77777777" w:rsidR="004D45DD" w:rsidRDefault="004D45DD">
      <w:pPr>
        <w:pStyle w:val="BodyText"/>
        <w:rPr>
          <w:sz w:val="20"/>
        </w:rPr>
      </w:pPr>
    </w:p>
    <w:p w14:paraId="2E437790" w14:textId="77777777" w:rsidR="004D45DD" w:rsidRDefault="004D45DD">
      <w:pPr>
        <w:pStyle w:val="BodyText"/>
        <w:rPr>
          <w:sz w:val="20"/>
        </w:rPr>
      </w:pPr>
    </w:p>
    <w:p w14:paraId="2E437791" w14:textId="77777777" w:rsidR="004D45DD" w:rsidRDefault="004D45DD">
      <w:pPr>
        <w:pStyle w:val="BodyText"/>
        <w:rPr>
          <w:sz w:val="20"/>
        </w:rPr>
      </w:pPr>
    </w:p>
    <w:p w14:paraId="2E437795" w14:textId="77777777" w:rsidR="004D45DD" w:rsidRDefault="004D45DD">
      <w:pPr>
        <w:rPr>
          <w:rFonts w:ascii="Calibri Light" w:hAnsi="Calibri Light"/>
          <w:sz w:val="20"/>
        </w:rPr>
        <w:sectPr w:rsidR="004D45DD">
          <w:pgSz w:w="12240" w:h="15840"/>
          <w:pgMar w:top="144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96" w14:textId="77777777" w:rsidR="004D45DD" w:rsidRDefault="00AF4803">
      <w:pPr>
        <w:pStyle w:val="Heading1"/>
        <w:numPr>
          <w:ilvl w:val="0"/>
          <w:numId w:val="18"/>
        </w:numPr>
        <w:tabs>
          <w:tab w:val="left" w:pos="941"/>
        </w:tabs>
        <w:ind w:hanging="721"/>
        <w:jc w:val="both"/>
      </w:pPr>
      <w:r>
        <w:rPr>
          <w:color w:val="006FC0"/>
        </w:rPr>
        <w:lastRenderedPageBreak/>
        <w:t>Housing</w:t>
      </w:r>
      <w:r>
        <w:rPr>
          <w:color w:val="006FC0"/>
          <w:spacing w:val="-4"/>
        </w:rPr>
        <w:t xml:space="preserve"> </w:t>
      </w:r>
      <w:r>
        <w:rPr>
          <w:color w:val="006FC0"/>
        </w:rPr>
        <w:t>and</w:t>
      </w:r>
      <w:r>
        <w:rPr>
          <w:color w:val="006FC0"/>
          <w:spacing w:val="-3"/>
        </w:rPr>
        <w:t xml:space="preserve"> </w:t>
      </w:r>
      <w:r>
        <w:rPr>
          <w:color w:val="006FC0"/>
        </w:rPr>
        <w:t>Water</w:t>
      </w:r>
      <w:r>
        <w:rPr>
          <w:color w:val="006FC0"/>
          <w:spacing w:val="-5"/>
        </w:rPr>
        <w:t xml:space="preserve"> </w:t>
      </w:r>
      <w:r>
        <w:rPr>
          <w:color w:val="006FC0"/>
        </w:rPr>
        <w:t>Quality</w:t>
      </w:r>
      <w:r>
        <w:rPr>
          <w:color w:val="006FC0"/>
          <w:spacing w:val="-3"/>
        </w:rPr>
        <w:t xml:space="preserve"> </w:t>
      </w:r>
      <w:r>
        <w:rPr>
          <w:color w:val="006FC0"/>
          <w:spacing w:val="-2"/>
        </w:rPr>
        <w:t>Profile</w:t>
      </w:r>
    </w:p>
    <w:p w14:paraId="2E437797" w14:textId="77777777" w:rsidR="004D45DD" w:rsidRDefault="00AF4803">
      <w:pPr>
        <w:pStyle w:val="Heading2"/>
        <w:spacing w:before="25"/>
      </w:pPr>
      <w:r>
        <w:rPr>
          <w:color w:val="006FC0"/>
        </w:rPr>
        <w:t>Housing</w:t>
      </w:r>
      <w:r>
        <w:rPr>
          <w:color w:val="006FC0"/>
          <w:spacing w:val="-8"/>
        </w:rPr>
        <w:t xml:space="preserve"> </w:t>
      </w:r>
      <w:r>
        <w:rPr>
          <w:color w:val="006FC0"/>
        </w:rPr>
        <w:t>Growth</w:t>
      </w:r>
      <w:r>
        <w:rPr>
          <w:color w:val="006FC0"/>
          <w:spacing w:val="-1"/>
        </w:rPr>
        <w:t xml:space="preserve"> </w:t>
      </w:r>
      <w:r>
        <w:rPr>
          <w:color w:val="006FC0"/>
        </w:rPr>
        <w:t>and</w:t>
      </w:r>
      <w:r>
        <w:rPr>
          <w:color w:val="006FC0"/>
          <w:spacing w:val="-3"/>
        </w:rPr>
        <w:t xml:space="preserve"> </w:t>
      </w:r>
      <w:r>
        <w:rPr>
          <w:color w:val="006FC0"/>
        </w:rPr>
        <w:t>Occupancy –</w:t>
      </w:r>
      <w:r>
        <w:rPr>
          <w:color w:val="006FC0"/>
          <w:spacing w:val="-3"/>
        </w:rPr>
        <w:t xml:space="preserve"> </w:t>
      </w:r>
      <w:r>
        <w:rPr>
          <w:color w:val="006FC0"/>
        </w:rPr>
        <w:t>Continuing</w:t>
      </w:r>
      <w:r>
        <w:rPr>
          <w:color w:val="006FC0"/>
          <w:spacing w:val="-4"/>
        </w:rPr>
        <w:t xml:space="preserve"> </w:t>
      </w:r>
      <w:r>
        <w:rPr>
          <w:color w:val="006FC0"/>
        </w:rPr>
        <w:t>erosion</w:t>
      </w:r>
      <w:r>
        <w:rPr>
          <w:color w:val="006FC0"/>
          <w:spacing w:val="-3"/>
        </w:rPr>
        <w:t xml:space="preserve"> </w:t>
      </w:r>
      <w:r>
        <w:rPr>
          <w:color w:val="006FC0"/>
        </w:rPr>
        <w:t>of year-round</w:t>
      </w:r>
      <w:r>
        <w:rPr>
          <w:color w:val="006FC0"/>
          <w:spacing w:val="-3"/>
        </w:rPr>
        <w:t xml:space="preserve"> </w:t>
      </w:r>
      <w:r>
        <w:rPr>
          <w:color w:val="006FC0"/>
        </w:rPr>
        <w:t>housing</w:t>
      </w:r>
      <w:r>
        <w:rPr>
          <w:color w:val="006FC0"/>
          <w:spacing w:val="-3"/>
        </w:rPr>
        <w:t xml:space="preserve"> </w:t>
      </w:r>
      <w:r>
        <w:rPr>
          <w:color w:val="006FC0"/>
          <w:spacing w:val="-2"/>
        </w:rPr>
        <w:t>stock</w:t>
      </w:r>
    </w:p>
    <w:p w14:paraId="2E437798" w14:textId="77777777" w:rsidR="004D45DD" w:rsidRDefault="00AF4803">
      <w:pPr>
        <w:pStyle w:val="ListParagraph"/>
        <w:numPr>
          <w:ilvl w:val="1"/>
          <w:numId w:val="18"/>
        </w:numPr>
        <w:tabs>
          <w:tab w:val="left" w:pos="941"/>
        </w:tabs>
        <w:spacing w:before="22" w:line="259" w:lineRule="auto"/>
        <w:ind w:right="1032"/>
        <w:rPr>
          <w:rFonts w:ascii="Symbol" w:hAnsi="Symbol"/>
        </w:rPr>
      </w:pPr>
      <w:r>
        <w:t>Housing units on the Vineyard increased by 4.2% or 714 units between 2010 and 2019, from 17,188</w:t>
      </w:r>
      <w:r>
        <w:rPr>
          <w:spacing w:val="-5"/>
        </w:rPr>
        <w:t xml:space="preserve"> </w:t>
      </w:r>
      <w:r>
        <w:t>units</w:t>
      </w:r>
      <w:r>
        <w:rPr>
          <w:spacing w:val="-8"/>
        </w:rPr>
        <w:t xml:space="preserve"> </w:t>
      </w:r>
      <w:r>
        <w:t>to</w:t>
      </w:r>
      <w:r>
        <w:rPr>
          <w:spacing w:val="-6"/>
        </w:rPr>
        <w:t xml:space="preserve"> </w:t>
      </w:r>
      <w:r>
        <w:t>17,902.</w:t>
      </w:r>
      <w:r>
        <w:rPr>
          <w:spacing w:val="38"/>
        </w:rPr>
        <w:t xml:space="preserve"> </w:t>
      </w:r>
      <w:r>
        <w:t>This</w:t>
      </w:r>
      <w:r>
        <w:rPr>
          <w:spacing w:val="-6"/>
        </w:rPr>
        <w:t xml:space="preserve"> </w:t>
      </w:r>
      <w:r>
        <w:t>is</w:t>
      </w:r>
      <w:r>
        <w:rPr>
          <w:spacing w:val="-8"/>
        </w:rPr>
        <w:t xml:space="preserve"> </w:t>
      </w:r>
      <w:r>
        <w:t>only</w:t>
      </w:r>
      <w:r>
        <w:rPr>
          <w:spacing w:val="-5"/>
        </w:rPr>
        <w:t xml:space="preserve"> </w:t>
      </w:r>
      <w:r>
        <w:t>a</w:t>
      </w:r>
      <w:r>
        <w:rPr>
          <w:spacing w:val="-8"/>
        </w:rPr>
        <w:t xml:space="preserve"> </w:t>
      </w:r>
      <w:r>
        <w:t>bit</w:t>
      </w:r>
      <w:r>
        <w:rPr>
          <w:spacing w:val="-5"/>
        </w:rPr>
        <w:t xml:space="preserve"> </w:t>
      </w:r>
      <w:r>
        <w:t>lower</w:t>
      </w:r>
      <w:r>
        <w:rPr>
          <w:spacing w:val="-8"/>
        </w:rPr>
        <w:t xml:space="preserve"> </w:t>
      </w:r>
      <w:r>
        <w:t>than</w:t>
      </w:r>
      <w:r>
        <w:rPr>
          <w:spacing w:val="-7"/>
        </w:rPr>
        <w:t xml:space="preserve"> </w:t>
      </w:r>
      <w:r>
        <w:t>population</w:t>
      </w:r>
      <w:r>
        <w:rPr>
          <w:spacing w:val="-6"/>
        </w:rPr>
        <w:t xml:space="preserve"> </w:t>
      </w:r>
      <w:r>
        <w:t>growth</w:t>
      </w:r>
      <w:r>
        <w:rPr>
          <w:spacing w:val="-6"/>
        </w:rPr>
        <w:t xml:space="preserve"> </w:t>
      </w:r>
      <w:r>
        <w:t>during</w:t>
      </w:r>
      <w:r>
        <w:rPr>
          <w:spacing w:val="-6"/>
        </w:rPr>
        <w:t xml:space="preserve"> </w:t>
      </w:r>
      <w:r>
        <w:t>this</w:t>
      </w:r>
      <w:r>
        <w:rPr>
          <w:spacing w:val="-8"/>
        </w:rPr>
        <w:t xml:space="preserve"> </w:t>
      </w:r>
      <w:r>
        <w:t>period</w:t>
      </w:r>
      <w:r>
        <w:rPr>
          <w:spacing w:val="-9"/>
        </w:rPr>
        <w:t xml:space="preserve"> </w:t>
      </w:r>
      <w:r>
        <w:t>of</w:t>
      </w:r>
      <w:r>
        <w:rPr>
          <w:spacing w:val="-8"/>
        </w:rPr>
        <w:t xml:space="preserve"> </w:t>
      </w:r>
      <w:r>
        <w:t>4.7%, suggesting little change in household size.</w:t>
      </w:r>
    </w:p>
    <w:p w14:paraId="2E437799" w14:textId="36159802" w:rsidR="004D45DD" w:rsidRPr="00C05B86" w:rsidRDefault="00AF4803">
      <w:pPr>
        <w:pStyle w:val="ListParagraph"/>
        <w:numPr>
          <w:ilvl w:val="1"/>
          <w:numId w:val="18"/>
        </w:numPr>
        <w:tabs>
          <w:tab w:val="left" w:pos="941"/>
        </w:tabs>
        <w:spacing w:before="1" w:line="256" w:lineRule="auto"/>
        <w:ind w:right="1034"/>
        <w:rPr>
          <w:rFonts w:ascii="Symbol" w:hAnsi="Symbol"/>
        </w:rPr>
      </w:pPr>
      <w:r>
        <w:t>Most</w:t>
      </w:r>
      <w:r>
        <w:rPr>
          <w:spacing w:val="-8"/>
        </w:rPr>
        <w:t xml:space="preserve"> </w:t>
      </w:r>
      <w:r>
        <w:t>of</w:t>
      </w:r>
      <w:r>
        <w:rPr>
          <w:spacing w:val="-9"/>
        </w:rPr>
        <w:t xml:space="preserve"> </w:t>
      </w:r>
      <w:r>
        <w:t>the</w:t>
      </w:r>
      <w:r>
        <w:rPr>
          <w:spacing w:val="-7"/>
        </w:rPr>
        <w:t xml:space="preserve"> </w:t>
      </w:r>
      <w:r>
        <w:t>housing</w:t>
      </w:r>
      <w:r>
        <w:rPr>
          <w:spacing w:val="-7"/>
        </w:rPr>
        <w:t xml:space="preserve"> </w:t>
      </w:r>
      <w:r>
        <w:t>growth</w:t>
      </w:r>
      <w:r>
        <w:rPr>
          <w:spacing w:val="-7"/>
        </w:rPr>
        <w:t xml:space="preserve"> </w:t>
      </w:r>
      <w:r>
        <w:t>between</w:t>
      </w:r>
      <w:r>
        <w:rPr>
          <w:spacing w:val="-10"/>
        </w:rPr>
        <w:t xml:space="preserve"> </w:t>
      </w:r>
      <w:r>
        <w:t>2010</w:t>
      </w:r>
      <w:r>
        <w:rPr>
          <w:spacing w:val="-7"/>
        </w:rPr>
        <w:t xml:space="preserve"> </w:t>
      </w:r>
      <w:r>
        <w:t>and</w:t>
      </w:r>
      <w:r>
        <w:rPr>
          <w:spacing w:val="-10"/>
        </w:rPr>
        <w:t xml:space="preserve"> </w:t>
      </w:r>
      <w:r>
        <w:t>2019</w:t>
      </w:r>
      <w:r>
        <w:rPr>
          <w:spacing w:val="-10"/>
        </w:rPr>
        <w:t xml:space="preserve"> </w:t>
      </w:r>
      <w:r>
        <w:t>was</w:t>
      </w:r>
      <w:r>
        <w:rPr>
          <w:spacing w:val="-7"/>
        </w:rPr>
        <w:t xml:space="preserve"> </w:t>
      </w:r>
      <w:r>
        <w:t>relatively</w:t>
      </w:r>
      <w:r>
        <w:rPr>
          <w:spacing w:val="-8"/>
        </w:rPr>
        <w:t xml:space="preserve"> </w:t>
      </w:r>
      <w:r>
        <w:t>evenly</w:t>
      </w:r>
      <w:r>
        <w:rPr>
          <w:spacing w:val="-7"/>
        </w:rPr>
        <w:t xml:space="preserve"> </w:t>
      </w:r>
      <w:r>
        <w:t>distributed</w:t>
      </w:r>
      <w:r>
        <w:rPr>
          <w:spacing w:val="-7"/>
        </w:rPr>
        <w:t xml:space="preserve"> </w:t>
      </w:r>
      <w:r>
        <w:t>among</w:t>
      </w:r>
      <w:r>
        <w:rPr>
          <w:spacing w:val="-10"/>
        </w:rPr>
        <w:t xml:space="preserve"> </w:t>
      </w:r>
      <w:r>
        <w:t xml:space="preserve">Oak Bluffs, </w:t>
      </w:r>
      <w:proofErr w:type="gramStart"/>
      <w:r>
        <w:t>Tisbury</w:t>
      </w:r>
      <w:proofErr w:type="gramEnd"/>
      <w:r>
        <w:t xml:space="preserve"> and West Tisbury.</w:t>
      </w:r>
    </w:p>
    <w:p w14:paraId="7575557F" w14:textId="439CD1B8" w:rsidR="00C05B86" w:rsidRDefault="00C05B86" w:rsidP="005910A0">
      <w:pPr>
        <w:pStyle w:val="ListParagraph"/>
        <w:tabs>
          <w:tab w:val="left" w:pos="941"/>
        </w:tabs>
        <w:spacing w:before="1" w:line="256" w:lineRule="auto"/>
        <w:ind w:right="1034" w:firstLine="0"/>
        <w:jc w:val="center"/>
        <w:rPr>
          <w:rFonts w:ascii="Symbol" w:hAnsi="Symbol"/>
        </w:rPr>
      </w:pPr>
      <w:r w:rsidRPr="00C05B86">
        <w:rPr>
          <w:rFonts w:ascii="Symbol" w:hAnsi="Symbol"/>
          <w:noProof/>
        </w:rPr>
        <w:drawing>
          <wp:inline distT="0" distB="0" distL="0" distR="0" wp14:anchorId="3D137852" wp14:editId="21BA9E9D">
            <wp:extent cx="3455581" cy="1949519"/>
            <wp:effectExtent l="0" t="0" r="0" b="0"/>
            <wp:docPr id="12" name="Picture 12" descr="Housing Growth by Town, 2010 to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using Growth by Town, 2010 to 2019, bar grap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5314" cy="1955010"/>
                    </a:xfrm>
                    <a:prstGeom prst="rect">
                      <a:avLst/>
                    </a:prstGeom>
                    <a:noFill/>
                    <a:ln>
                      <a:noFill/>
                    </a:ln>
                  </pic:spPr>
                </pic:pic>
              </a:graphicData>
            </a:graphic>
          </wp:inline>
        </w:drawing>
      </w:r>
    </w:p>
    <w:p w14:paraId="5E5F11E6" w14:textId="77777777" w:rsidR="00624564" w:rsidRPr="00624564" w:rsidRDefault="00AF4803" w:rsidP="00624564">
      <w:pPr>
        <w:pStyle w:val="ListParagraph"/>
        <w:numPr>
          <w:ilvl w:val="2"/>
          <w:numId w:val="18"/>
        </w:numPr>
        <w:tabs>
          <w:tab w:val="left" w:pos="990"/>
        </w:tabs>
        <w:spacing w:before="4" w:line="259" w:lineRule="auto"/>
        <w:ind w:left="630" w:right="1033" w:firstLine="0"/>
        <w:rPr>
          <w:rFonts w:ascii="Symbol" w:hAnsi="Symbol"/>
        </w:rPr>
      </w:pPr>
      <w:r>
        <w:t xml:space="preserve">Housing growth largely occurred in the seasonal or second home housing stock. </w:t>
      </w:r>
      <w:r>
        <w:rPr>
          <w:b/>
        </w:rPr>
        <w:t xml:space="preserve">While the total number of housing units increased by 4.2% between 2010 and 2019, the year-round occupied housing stock </w:t>
      </w:r>
      <w:r>
        <w:rPr>
          <w:b/>
          <w:u w:val="single"/>
        </w:rPr>
        <w:t>decreased</w:t>
      </w:r>
      <w:r>
        <w:rPr>
          <w:b/>
        </w:rPr>
        <w:t xml:space="preserve"> by 8.2% or 603 units while seasonal or occasional units increased</w:t>
      </w:r>
      <w:r>
        <w:rPr>
          <w:b/>
          <w:spacing w:val="72"/>
        </w:rPr>
        <w:t xml:space="preserve"> </w:t>
      </w:r>
      <w:r>
        <w:rPr>
          <w:b/>
        </w:rPr>
        <w:t>by</w:t>
      </w:r>
      <w:r>
        <w:rPr>
          <w:b/>
          <w:spacing w:val="73"/>
        </w:rPr>
        <w:t xml:space="preserve"> </w:t>
      </w:r>
      <w:r>
        <w:rPr>
          <w:b/>
        </w:rPr>
        <w:t>15.4%</w:t>
      </w:r>
      <w:r>
        <w:rPr>
          <w:b/>
          <w:spacing w:val="74"/>
        </w:rPr>
        <w:t xml:space="preserve"> </w:t>
      </w:r>
      <w:r>
        <w:rPr>
          <w:b/>
        </w:rPr>
        <w:t>or</w:t>
      </w:r>
      <w:r>
        <w:rPr>
          <w:b/>
          <w:spacing w:val="75"/>
        </w:rPr>
        <w:t xml:space="preserve"> </w:t>
      </w:r>
      <w:r>
        <w:rPr>
          <w:b/>
          <w:spacing w:val="-4"/>
        </w:rPr>
        <w:t>1,</w:t>
      </w:r>
      <w:r w:rsidRPr="00624564">
        <w:rPr>
          <w:b/>
          <w:spacing w:val="-4"/>
        </w:rPr>
        <w:t>428</w:t>
      </w:r>
      <w:r w:rsidR="00C05B86" w:rsidRPr="00624564">
        <w:rPr>
          <w:b/>
          <w:spacing w:val="-4"/>
        </w:rPr>
        <w:t xml:space="preserve"> </w:t>
      </w:r>
      <w:r w:rsidRPr="00624564">
        <w:rPr>
          <w:b/>
        </w:rPr>
        <w:t>units,</w:t>
      </w:r>
      <w:r w:rsidRPr="00624564">
        <w:rPr>
          <w:b/>
          <w:spacing w:val="14"/>
        </w:rPr>
        <w:t xml:space="preserve"> </w:t>
      </w:r>
      <w:r w:rsidRPr="00624564">
        <w:rPr>
          <w:b/>
        </w:rPr>
        <w:t>from</w:t>
      </w:r>
      <w:r w:rsidRPr="00624564">
        <w:rPr>
          <w:b/>
          <w:spacing w:val="12"/>
        </w:rPr>
        <w:t xml:space="preserve"> </w:t>
      </w:r>
      <w:r w:rsidRPr="00624564">
        <w:rPr>
          <w:b/>
        </w:rPr>
        <w:t>9,253</w:t>
      </w:r>
      <w:r w:rsidRPr="00624564">
        <w:rPr>
          <w:b/>
          <w:spacing w:val="14"/>
        </w:rPr>
        <w:t xml:space="preserve"> </w:t>
      </w:r>
      <w:r w:rsidRPr="00624564">
        <w:rPr>
          <w:b/>
        </w:rPr>
        <w:t>units</w:t>
      </w:r>
      <w:r w:rsidRPr="00624564">
        <w:rPr>
          <w:b/>
          <w:spacing w:val="12"/>
        </w:rPr>
        <w:t xml:space="preserve"> </w:t>
      </w:r>
      <w:r w:rsidRPr="00624564">
        <w:rPr>
          <w:b/>
        </w:rPr>
        <w:t>in</w:t>
      </w:r>
      <w:r w:rsidRPr="00624564">
        <w:rPr>
          <w:b/>
          <w:spacing w:val="10"/>
        </w:rPr>
        <w:t xml:space="preserve"> </w:t>
      </w:r>
      <w:r w:rsidRPr="00624564">
        <w:rPr>
          <w:b/>
          <w:spacing w:val="-4"/>
        </w:rPr>
        <w:t>2010</w:t>
      </w:r>
      <w:r w:rsidR="00624564" w:rsidRPr="00624564">
        <w:rPr>
          <w:b/>
          <w:spacing w:val="-4"/>
        </w:rPr>
        <w:t xml:space="preserve"> </w:t>
      </w:r>
      <w:r w:rsidRPr="00624564">
        <w:rPr>
          <w:b/>
        </w:rPr>
        <w:t>to</w:t>
      </w:r>
      <w:r w:rsidRPr="00624564">
        <w:rPr>
          <w:b/>
          <w:spacing w:val="-2"/>
        </w:rPr>
        <w:t xml:space="preserve"> </w:t>
      </w:r>
      <w:r w:rsidRPr="00624564">
        <w:rPr>
          <w:b/>
        </w:rPr>
        <w:t>10,681</w:t>
      </w:r>
      <w:r w:rsidRPr="00624564">
        <w:rPr>
          <w:b/>
          <w:spacing w:val="-2"/>
        </w:rPr>
        <w:t xml:space="preserve"> </w:t>
      </w:r>
      <w:r w:rsidRPr="00624564">
        <w:rPr>
          <w:b/>
        </w:rPr>
        <w:t>in</w:t>
      </w:r>
      <w:r w:rsidRPr="00624564">
        <w:rPr>
          <w:b/>
          <w:spacing w:val="-3"/>
        </w:rPr>
        <w:t xml:space="preserve"> </w:t>
      </w:r>
      <w:r w:rsidRPr="00624564">
        <w:rPr>
          <w:b/>
          <w:spacing w:val="-2"/>
        </w:rPr>
        <w:t>2019.</w:t>
      </w:r>
    </w:p>
    <w:p w14:paraId="2E43779D" w14:textId="300C2E75" w:rsidR="004D45DD" w:rsidRPr="00624564" w:rsidRDefault="00AF4803" w:rsidP="00624564">
      <w:pPr>
        <w:pStyle w:val="ListParagraph"/>
        <w:numPr>
          <w:ilvl w:val="2"/>
          <w:numId w:val="18"/>
        </w:numPr>
        <w:tabs>
          <w:tab w:val="left" w:pos="990"/>
        </w:tabs>
        <w:spacing w:before="4" w:line="259" w:lineRule="auto"/>
        <w:ind w:left="630" w:right="1033" w:firstLine="0"/>
        <w:rPr>
          <w:rFonts w:ascii="Symbol" w:hAnsi="Symbol"/>
        </w:rPr>
      </w:pPr>
      <w:r>
        <w:t>The</w:t>
      </w:r>
      <w:r w:rsidRPr="00624564">
        <w:rPr>
          <w:spacing w:val="-10"/>
        </w:rPr>
        <w:t xml:space="preserve"> </w:t>
      </w:r>
      <w:r>
        <w:t>percentage</w:t>
      </w:r>
      <w:r w:rsidRPr="00624564">
        <w:rPr>
          <w:spacing w:val="-12"/>
        </w:rPr>
        <w:t xml:space="preserve"> </w:t>
      </w:r>
      <w:r>
        <w:t>of</w:t>
      </w:r>
      <w:r w:rsidRPr="00624564">
        <w:rPr>
          <w:spacing w:val="-13"/>
        </w:rPr>
        <w:t xml:space="preserve"> </w:t>
      </w:r>
      <w:r>
        <w:t>year-round</w:t>
      </w:r>
      <w:r w:rsidRPr="00624564">
        <w:rPr>
          <w:spacing w:val="-10"/>
        </w:rPr>
        <w:t xml:space="preserve"> </w:t>
      </w:r>
      <w:r>
        <w:t>owner-occupancy</w:t>
      </w:r>
      <w:r w:rsidRPr="00624564">
        <w:rPr>
          <w:spacing w:val="-9"/>
        </w:rPr>
        <w:t xml:space="preserve"> </w:t>
      </w:r>
      <w:r>
        <w:t>increased</w:t>
      </w:r>
      <w:r w:rsidRPr="00624564">
        <w:rPr>
          <w:spacing w:val="-10"/>
        </w:rPr>
        <w:t xml:space="preserve"> </w:t>
      </w:r>
      <w:r>
        <w:t>by</w:t>
      </w:r>
      <w:r w:rsidRPr="00624564">
        <w:rPr>
          <w:spacing w:val="-12"/>
        </w:rPr>
        <w:t xml:space="preserve"> </w:t>
      </w:r>
      <w:r>
        <w:t>6.9%</w:t>
      </w:r>
      <w:r w:rsidRPr="00624564">
        <w:rPr>
          <w:spacing w:val="-9"/>
        </w:rPr>
        <w:t xml:space="preserve"> </w:t>
      </w:r>
      <w:r>
        <w:t>between</w:t>
      </w:r>
      <w:r w:rsidRPr="00624564">
        <w:rPr>
          <w:spacing w:val="-10"/>
        </w:rPr>
        <w:t xml:space="preserve"> </w:t>
      </w:r>
      <w:r>
        <w:t>2000</w:t>
      </w:r>
      <w:r w:rsidRPr="00624564">
        <w:rPr>
          <w:spacing w:val="-12"/>
        </w:rPr>
        <w:t xml:space="preserve"> </w:t>
      </w:r>
      <w:r>
        <w:t>and</w:t>
      </w:r>
      <w:r w:rsidRPr="00624564">
        <w:rPr>
          <w:spacing w:val="-11"/>
        </w:rPr>
        <w:t xml:space="preserve"> </w:t>
      </w:r>
      <w:r>
        <w:t>2019</w:t>
      </w:r>
      <w:r w:rsidRPr="00624564">
        <w:rPr>
          <w:spacing w:val="-12"/>
        </w:rPr>
        <w:t xml:space="preserve"> </w:t>
      </w:r>
      <w:r>
        <w:t>while by only 1.5% for year-round rentals.</w:t>
      </w:r>
    </w:p>
    <w:p w14:paraId="69D80808" w14:textId="77777777" w:rsidR="00624564" w:rsidRPr="00624564" w:rsidRDefault="00AF4803" w:rsidP="00624564">
      <w:pPr>
        <w:tabs>
          <w:tab w:val="left" w:pos="941"/>
        </w:tabs>
        <w:spacing w:before="3" w:line="259" w:lineRule="auto"/>
        <w:ind w:left="580" w:right="1037"/>
        <w:jc w:val="center"/>
        <w:rPr>
          <w:rFonts w:ascii="Symbol" w:hAnsi="Symbol"/>
        </w:rPr>
      </w:pPr>
      <w:r>
        <w:rPr>
          <w:noProof/>
        </w:rPr>
        <w:drawing>
          <wp:inline distT="0" distB="0" distL="0" distR="0" wp14:anchorId="2E438128" wp14:editId="064833AC">
            <wp:extent cx="3854450" cy="2320290"/>
            <wp:effectExtent l="0" t="0" r="0" b="3810"/>
            <wp:docPr id="47" name="image47.png" descr="Change in Housing Occupancy, 2000 to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png" descr="Change in Housing Occupancy, 2000 to 2019, bar graph"/>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54450" cy="2320290"/>
                    </a:xfrm>
                    <a:prstGeom prst="rect">
                      <a:avLst/>
                    </a:prstGeom>
                  </pic:spPr>
                </pic:pic>
              </a:graphicData>
            </a:graphic>
          </wp:inline>
        </w:drawing>
      </w:r>
    </w:p>
    <w:p w14:paraId="2E43779F" w14:textId="4674A5F8" w:rsidR="004D45DD" w:rsidRPr="005910A0" w:rsidRDefault="00AF4803" w:rsidP="005910A0">
      <w:pPr>
        <w:pStyle w:val="ListParagraph"/>
        <w:numPr>
          <w:ilvl w:val="1"/>
          <w:numId w:val="18"/>
        </w:numPr>
        <w:tabs>
          <w:tab w:val="left" w:pos="941"/>
        </w:tabs>
        <w:spacing w:before="3" w:line="259" w:lineRule="auto"/>
        <w:ind w:right="1037"/>
        <w:rPr>
          <w:rFonts w:ascii="Symbol" w:hAnsi="Symbol"/>
        </w:rPr>
      </w:pPr>
      <w:r>
        <w:t>The 2019 census estimates indicate a decrease in</w:t>
      </w:r>
      <w:r>
        <w:rPr>
          <w:spacing w:val="-1"/>
        </w:rPr>
        <w:t xml:space="preserve"> </w:t>
      </w:r>
      <w:r>
        <w:t>year-round rentals from 2,468</w:t>
      </w:r>
      <w:r>
        <w:rPr>
          <w:spacing w:val="-1"/>
        </w:rPr>
        <w:t xml:space="preserve"> </w:t>
      </w:r>
      <w:r>
        <w:t>units in</w:t>
      </w:r>
      <w:r>
        <w:rPr>
          <w:spacing w:val="-1"/>
        </w:rPr>
        <w:t xml:space="preserve"> </w:t>
      </w:r>
      <w:r>
        <w:t>2010 to 1,872 by 2019 or by 24%.</w:t>
      </w:r>
      <w:r w:rsidR="005910A0">
        <w:t xml:space="preserve"> </w:t>
      </w:r>
      <w:r>
        <w:t xml:space="preserve">Some of this loss likely involves the conversion of rental housing to owner- occupancy or shift to seasonal or second home </w:t>
      </w:r>
      <w:r w:rsidRPr="005910A0">
        <w:rPr>
          <w:spacing w:val="-4"/>
        </w:rPr>
        <w:t>use.</w:t>
      </w:r>
    </w:p>
    <w:p w14:paraId="2E4377A0" w14:textId="77777777" w:rsidR="004D45DD" w:rsidRDefault="00AF4803" w:rsidP="005910A0">
      <w:pPr>
        <w:pStyle w:val="ListParagraph"/>
        <w:numPr>
          <w:ilvl w:val="1"/>
          <w:numId w:val="18"/>
        </w:numPr>
        <w:tabs>
          <w:tab w:val="left" w:pos="941"/>
        </w:tabs>
        <w:spacing w:line="259" w:lineRule="auto"/>
        <w:ind w:right="1037"/>
        <w:rPr>
          <w:rFonts w:ascii="Symbol" w:hAnsi="Symbol"/>
        </w:rPr>
      </w:pPr>
      <w:r>
        <w:t>Seasonal and second</w:t>
      </w:r>
      <w:r>
        <w:rPr>
          <w:spacing w:val="40"/>
        </w:rPr>
        <w:t xml:space="preserve"> </w:t>
      </w:r>
      <w:r>
        <w:t xml:space="preserve">home occupancy was not surprisingly the highest among Dukes, Nantucket, </w:t>
      </w:r>
      <w:proofErr w:type="gramStart"/>
      <w:r>
        <w:t>Barnstable</w:t>
      </w:r>
      <w:proofErr w:type="gramEnd"/>
      <w:r>
        <w:t xml:space="preserve"> and Berkshire Counties</w:t>
      </w:r>
      <w:r>
        <w:rPr>
          <w:spacing w:val="-11"/>
        </w:rPr>
        <w:t xml:space="preserve"> </w:t>
      </w:r>
      <w:r>
        <w:t>and</w:t>
      </w:r>
      <w:r>
        <w:rPr>
          <w:spacing w:val="-12"/>
        </w:rPr>
        <w:t xml:space="preserve"> </w:t>
      </w:r>
      <w:r>
        <w:t>negligible</w:t>
      </w:r>
      <w:r>
        <w:rPr>
          <w:spacing w:val="-12"/>
        </w:rPr>
        <w:t xml:space="preserve"> </w:t>
      </w:r>
      <w:r>
        <w:t>for the rest.</w:t>
      </w:r>
    </w:p>
    <w:p w14:paraId="2E4377A1" w14:textId="77777777" w:rsidR="004D45DD" w:rsidRDefault="00AF4803" w:rsidP="005910A0">
      <w:pPr>
        <w:pStyle w:val="ListParagraph"/>
        <w:numPr>
          <w:ilvl w:val="1"/>
          <w:numId w:val="18"/>
        </w:numPr>
        <w:tabs>
          <w:tab w:val="left" w:pos="941"/>
        </w:tabs>
        <w:spacing w:line="259" w:lineRule="auto"/>
        <w:ind w:right="1037"/>
        <w:rPr>
          <w:rFonts w:ascii="Symbol" w:hAnsi="Symbol"/>
        </w:rPr>
      </w:pPr>
      <w:r>
        <w:t xml:space="preserve">Because of the Island’s large seasonal and second home stock, it has a low level of year-round housing occupancy of 37.8% compared to other counties </w:t>
      </w:r>
      <w:proofErr w:type="gramStart"/>
      <w:r>
        <w:t>with the exception of</w:t>
      </w:r>
      <w:proofErr w:type="gramEnd"/>
      <w:r>
        <w:t xml:space="preserve"> Nantucket at </w:t>
      </w:r>
      <w:r>
        <w:rPr>
          <w:spacing w:val="-2"/>
        </w:rPr>
        <w:t>36.3%.</w:t>
      </w:r>
    </w:p>
    <w:p w14:paraId="2E4377A2" w14:textId="77777777" w:rsidR="004D45DD" w:rsidRDefault="00AF4803" w:rsidP="005910A0">
      <w:pPr>
        <w:pStyle w:val="ListParagraph"/>
        <w:numPr>
          <w:ilvl w:val="1"/>
          <w:numId w:val="18"/>
        </w:numPr>
        <w:tabs>
          <w:tab w:val="left" w:pos="941"/>
        </w:tabs>
        <w:spacing w:line="259" w:lineRule="auto"/>
        <w:ind w:right="1037"/>
        <w:rPr>
          <w:rFonts w:ascii="Symbol" w:hAnsi="Symbol"/>
        </w:rPr>
      </w:pPr>
      <w:r>
        <w:t>While having a low year-round occupancy level, Martha’s Vineyard has a relatively high level of owner-occupancy in comparison to other counties, at 72.3%, in between the low of 36.1% for Suffolk County and the high of 95.2% for Norfolk County.</w:t>
      </w:r>
    </w:p>
    <w:p w14:paraId="2E4377A7" w14:textId="77777777" w:rsidR="004D45DD" w:rsidRDefault="004D45DD">
      <w:pPr>
        <w:rPr>
          <w:rFonts w:ascii="Calibri Light" w:hAnsi="Calibri Light"/>
          <w:sz w:val="20"/>
        </w:rPr>
        <w:sectPr w:rsidR="004D45DD" w:rsidSect="005910A0">
          <w:pgSz w:w="12240" w:h="15840"/>
          <w:pgMar w:top="72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A8" w14:textId="77777777" w:rsidR="004D45DD" w:rsidRDefault="004D45DD">
      <w:pPr>
        <w:pStyle w:val="BodyText"/>
        <w:rPr>
          <w:rFonts w:ascii="Calibri Light"/>
        </w:rPr>
      </w:pPr>
    </w:p>
    <w:p w14:paraId="2E4377B0" w14:textId="1E0C9F60" w:rsidR="004D45DD" w:rsidRDefault="00017004" w:rsidP="00B129BC">
      <w:pPr>
        <w:pStyle w:val="BodyText"/>
        <w:jc w:val="center"/>
        <w:rPr>
          <w:rFonts w:ascii="Calibri Light"/>
        </w:rPr>
      </w:pPr>
      <w:r>
        <w:rPr>
          <w:noProof/>
        </w:rPr>
        <w:drawing>
          <wp:inline distT="0" distB="0" distL="0" distR="0" wp14:anchorId="654AE6D6" wp14:editId="622C1374">
            <wp:extent cx="3444949" cy="2070509"/>
            <wp:effectExtent l="0" t="0" r="3175" b="6350"/>
            <wp:docPr id="49" name="image48.png" descr="Occupancy Characteristics by County, 2019,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8.png" descr="Occupancy Characteristics by County, 2019, line graph"/>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50169" cy="2073647"/>
                    </a:xfrm>
                    <a:prstGeom prst="rect">
                      <a:avLst/>
                    </a:prstGeom>
                  </pic:spPr>
                </pic:pic>
              </a:graphicData>
            </a:graphic>
          </wp:inline>
        </w:drawing>
      </w:r>
    </w:p>
    <w:p w14:paraId="2E4377B1" w14:textId="77777777" w:rsidR="004D45DD" w:rsidRDefault="004D45DD">
      <w:pPr>
        <w:pStyle w:val="BodyText"/>
        <w:rPr>
          <w:rFonts w:ascii="Calibri Light"/>
        </w:rPr>
      </w:pPr>
    </w:p>
    <w:p w14:paraId="2212F64C" w14:textId="77777777" w:rsidR="00B129BC" w:rsidRPr="00B129BC" w:rsidRDefault="00171730" w:rsidP="003B79AE">
      <w:pPr>
        <w:pStyle w:val="ListParagraph"/>
        <w:numPr>
          <w:ilvl w:val="1"/>
          <w:numId w:val="18"/>
        </w:numPr>
        <w:tabs>
          <w:tab w:val="left" w:pos="941"/>
        </w:tabs>
        <w:spacing w:line="259" w:lineRule="auto"/>
        <w:ind w:right="1080"/>
        <w:rPr>
          <w:rFonts w:ascii="Symbol" w:hAnsi="Symbol"/>
        </w:rPr>
      </w:pPr>
      <w:r>
        <w:t>Limited</w:t>
      </w:r>
      <w:r>
        <w:rPr>
          <w:spacing w:val="-13"/>
        </w:rPr>
        <w:t xml:space="preserve"> </w:t>
      </w:r>
      <w:r>
        <w:t>new</w:t>
      </w:r>
      <w:r>
        <w:rPr>
          <w:spacing w:val="-12"/>
        </w:rPr>
        <w:t xml:space="preserve"> </w:t>
      </w:r>
      <w:r>
        <w:t>year-round</w:t>
      </w:r>
      <w:r>
        <w:rPr>
          <w:spacing w:val="-13"/>
        </w:rPr>
        <w:t xml:space="preserve"> </w:t>
      </w:r>
      <w:r>
        <w:t>housing production has led to an imbalance between housing supply and demand and in combination with increasing demand for seasonal units or second homes drives housing prices skyward, further eroding the supply of housing for lower wage workers who support the Island’s service economy.</w:t>
      </w:r>
    </w:p>
    <w:p w14:paraId="60F1D426" w14:textId="76F14C8F" w:rsidR="00B129BC" w:rsidRPr="00B129BC" w:rsidRDefault="00B129BC" w:rsidP="003B79AE">
      <w:pPr>
        <w:pStyle w:val="ListParagraph"/>
        <w:numPr>
          <w:ilvl w:val="1"/>
          <w:numId w:val="18"/>
        </w:numPr>
        <w:tabs>
          <w:tab w:val="left" w:pos="941"/>
        </w:tabs>
        <w:spacing w:line="259" w:lineRule="auto"/>
        <w:ind w:right="1080"/>
        <w:rPr>
          <w:rFonts w:ascii="Symbol" w:hAnsi="Symbol"/>
        </w:rPr>
      </w:pPr>
      <w:r>
        <w:t>Vacancy</w:t>
      </w:r>
      <w:r w:rsidRPr="00B129BC">
        <w:rPr>
          <w:spacing w:val="-13"/>
        </w:rPr>
        <w:t xml:space="preserve"> </w:t>
      </w:r>
      <w:r>
        <w:t>rates</w:t>
      </w:r>
      <w:r w:rsidRPr="00B129BC">
        <w:rPr>
          <w:spacing w:val="-12"/>
        </w:rPr>
        <w:t xml:space="preserve"> </w:t>
      </w:r>
      <w:r>
        <w:t>are</w:t>
      </w:r>
      <w:r w:rsidRPr="00B129BC">
        <w:rPr>
          <w:spacing w:val="-13"/>
        </w:rPr>
        <w:t xml:space="preserve"> </w:t>
      </w:r>
      <w:r>
        <w:t>extremely</w:t>
      </w:r>
      <w:r w:rsidRPr="00B129BC">
        <w:rPr>
          <w:spacing w:val="-12"/>
        </w:rPr>
        <w:t xml:space="preserve"> </w:t>
      </w:r>
      <w:r>
        <w:t xml:space="preserve">low at 0.7% for homeownership and 3.1% </w:t>
      </w:r>
      <w:proofErr w:type="gramStart"/>
      <w:r>
        <w:t>for</w:t>
      </w:r>
      <w:r w:rsidRPr="00B129BC">
        <w:rPr>
          <w:spacing w:val="33"/>
        </w:rPr>
        <w:t xml:space="preserve">  </w:t>
      </w:r>
      <w:r>
        <w:t>rentals</w:t>
      </w:r>
      <w:proofErr w:type="gramEnd"/>
      <w:r w:rsidRPr="00B129BC">
        <w:rPr>
          <w:spacing w:val="34"/>
        </w:rPr>
        <w:t xml:space="preserve">  </w:t>
      </w:r>
      <w:r>
        <w:t>based</w:t>
      </w:r>
      <w:r w:rsidRPr="00B129BC">
        <w:rPr>
          <w:spacing w:val="34"/>
        </w:rPr>
        <w:t xml:space="preserve">  </w:t>
      </w:r>
      <w:r>
        <w:t>on</w:t>
      </w:r>
      <w:r w:rsidRPr="00B129BC">
        <w:rPr>
          <w:spacing w:val="32"/>
        </w:rPr>
        <w:t xml:space="preserve">  </w:t>
      </w:r>
      <w:r>
        <w:t>2019</w:t>
      </w:r>
      <w:r w:rsidRPr="00B129BC">
        <w:rPr>
          <w:spacing w:val="35"/>
        </w:rPr>
        <w:t xml:space="preserve">  </w:t>
      </w:r>
      <w:r w:rsidRPr="00B129BC">
        <w:rPr>
          <w:spacing w:val="-2"/>
        </w:rPr>
        <w:t>census</w:t>
      </w:r>
      <w:r w:rsidRPr="00B129BC">
        <w:t xml:space="preserve"> </w:t>
      </w:r>
      <w:r>
        <w:t>estimates.</w:t>
      </w:r>
      <w:r w:rsidRPr="00B129BC">
        <w:rPr>
          <w:spacing w:val="40"/>
        </w:rPr>
        <w:t xml:space="preserve"> </w:t>
      </w:r>
      <w:r>
        <w:t>Given the market pressure of COVID-19, market conditions have most likely further tightened.</w:t>
      </w:r>
    </w:p>
    <w:p w14:paraId="2E4377B8" w14:textId="7DC7B1A7" w:rsidR="004D45DD" w:rsidRPr="003B79AE" w:rsidRDefault="00AF4803" w:rsidP="003B79AE">
      <w:pPr>
        <w:pStyle w:val="ListParagraph"/>
        <w:numPr>
          <w:ilvl w:val="1"/>
          <w:numId w:val="18"/>
        </w:numPr>
        <w:tabs>
          <w:tab w:val="left" w:pos="941"/>
        </w:tabs>
        <w:spacing w:line="259" w:lineRule="auto"/>
        <w:ind w:right="1080"/>
        <w:rPr>
          <w:rFonts w:ascii="Symbol" w:hAnsi="Symbol"/>
        </w:rPr>
      </w:pPr>
      <w:r>
        <w:t>Residential mobility is very limited for year-round residents with only 4.4% of households moving into their units between</w:t>
      </w:r>
      <w:r>
        <w:rPr>
          <w:spacing w:val="80"/>
        </w:rPr>
        <w:t xml:space="preserve"> </w:t>
      </w:r>
      <w:r>
        <w:t>2017</w:t>
      </w:r>
      <w:r>
        <w:rPr>
          <w:spacing w:val="80"/>
        </w:rPr>
        <w:t xml:space="preserve"> </w:t>
      </w:r>
      <w:r>
        <w:t>and</w:t>
      </w:r>
      <w:r>
        <w:rPr>
          <w:spacing w:val="80"/>
        </w:rPr>
        <w:t xml:space="preserve"> </w:t>
      </w:r>
      <w:r>
        <w:t>2019</w:t>
      </w:r>
      <w:r>
        <w:rPr>
          <w:spacing w:val="80"/>
        </w:rPr>
        <w:t xml:space="preserve"> </w:t>
      </w:r>
      <w:r>
        <w:t>and</w:t>
      </w:r>
      <w:r>
        <w:rPr>
          <w:spacing w:val="80"/>
        </w:rPr>
        <w:t xml:space="preserve"> </w:t>
      </w:r>
      <w:r>
        <w:t>only</w:t>
      </w:r>
      <w:r w:rsidR="003B79AE">
        <w:t xml:space="preserve"> </w:t>
      </w:r>
      <w:proofErr w:type="gramStart"/>
      <w:r>
        <w:t>another</w:t>
      </w:r>
      <w:r w:rsidRPr="003B79AE">
        <w:rPr>
          <w:spacing w:val="32"/>
        </w:rPr>
        <w:t xml:space="preserve">  </w:t>
      </w:r>
      <w:r>
        <w:t>26.4</w:t>
      </w:r>
      <w:proofErr w:type="gramEnd"/>
      <w:r>
        <w:t>%</w:t>
      </w:r>
      <w:r w:rsidRPr="003B79AE">
        <w:rPr>
          <w:spacing w:val="34"/>
        </w:rPr>
        <w:t xml:space="preserve">  </w:t>
      </w:r>
      <w:r>
        <w:t>between</w:t>
      </w:r>
      <w:r w:rsidRPr="003B79AE">
        <w:rPr>
          <w:spacing w:val="33"/>
        </w:rPr>
        <w:t xml:space="preserve">  </w:t>
      </w:r>
      <w:r>
        <w:t>2010</w:t>
      </w:r>
      <w:r w:rsidRPr="003B79AE">
        <w:rPr>
          <w:spacing w:val="34"/>
        </w:rPr>
        <w:t xml:space="preserve">  </w:t>
      </w:r>
      <w:r w:rsidRPr="003B79AE">
        <w:rPr>
          <w:spacing w:val="-5"/>
        </w:rPr>
        <w:t>and</w:t>
      </w:r>
      <w:r w:rsidR="003B79AE">
        <w:rPr>
          <w:spacing w:val="-5"/>
        </w:rPr>
        <w:t xml:space="preserve"> </w:t>
      </w:r>
      <w:r w:rsidRPr="003B79AE">
        <w:rPr>
          <w:spacing w:val="-2"/>
        </w:rPr>
        <w:t>2016.</w:t>
      </w:r>
    </w:p>
    <w:p w14:paraId="2E4377BA" w14:textId="1EF0AB8E" w:rsidR="004D45DD" w:rsidRPr="003B79AE" w:rsidRDefault="00AF4803" w:rsidP="003B79AE">
      <w:pPr>
        <w:pStyle w:val="ListParagraph"/>
        <w:numPr>
          <w:ilvl w:val="1"/>
          <w:numId w:val="18"/>
        </w:numPr>
        <w:tabs>
          <w:tab w:val="left" w:pos="941"/>
        </w:tabs>
        <w:spacing w:before="22" w:line="259" w:lineRule="auto"/>
        <w:ind w:right="1080"/>
        <w:rPr>
          <w:rFonts w:ascii="Symbol" w:hAnsi="Symbol"/>
        </w:rPr>
      </w:pPr>
      <w:r>
        <w:t>Edgartown</w:t>
      </w:r>
      <w:r>
        <w:rPr>
          <w:spacing w:val="-8"/>
        </w:rPr>
        <w:t xml:space="preserve"> </w:t>
      </w:r>
      <w:r>
        <w:t>has</w:t>
      </w:r>
      <w:r>
        <w:rPr>
          <w:spacing w:val="-8"/>
        </w:rPr>
        <w:t xml:space="preserve"> </w:t>
      </w:r>
      <w:r>
        <w:t>one-third</w:t>
      </w:r>
      <w:r>
        <w:rPr>
          <w:spacing w:val="-9"/>
        </w:rPr>
        <w:t xml:space="preserve"> </w:t>
      </w:r>
      <w:r>
        <w:t>of</w:t>
      </w:r>
      <w:r>
        <w:rPr>
          <w:spacing w:val="-8"/>
        </w:rPr>
        <w:t xml:space="preserve"> </w:t>
      </w:r>
      <w:r>
        <w:t>the</w:t>
      </w:r>
      <w:r>
        <w:rPr>
          <w:spacing w:val="-7"/>
        </w:rPr>
        <w:t xml:space="preserve"> </w:t>
      </w:r>
      <w:r>
        <w:t xml:space="preserve">Island’s 10,681 seasonal or occasional units, representing 69% of its own housing </w:t>
      </w:r>
      <w:r>
        <w:rPr>
          <w:spacing w:val="-2"/>
        </w:rPr>
        <w:t>stock.</w:t>
      </w:r>
    </w:p>
    <w:p w14:paraId="2E4377BE" w14:textId="77777777" w:rsidR="004D45DD" w:rsidRDefault="004D45DD" w:rsidP="003B79AE">
      <w:pPr>
        <w:pStyle w:val="BodyText"/>
        <w:ind w:right="1080"/>
        <w:rPr>
          <w:sz w:val="20"/>
        </w:rPr>
      </w:pPr>
    </w:p>
    <w:p w14:paraId="2E4377BF" w14:textId="15206826" w:rsidR="004D45DD" w:rsidRDefault="00C2522E" w:rsidP="00AE3804">
      <w:pPr>
        <w:pStyle w:val="BodyText"/>
        <w:ind w:left="540" w:right="450"/>
        <w:rPr>
          <w:sz w:val="20"/>
        </w:rPr>
      </w:pPr>
      <w:r w:rsidRPr="00C2522E">
        <w:rPr>
          <w:noProof/>
          <w:sz w:val="20"/>
        </w:rPr>
        <w:drawing>
          <wp:inline distT="0" distB="0" distL="0" distR="0" wp14:anchorId="2C788100" wp14:editId="2ABC92A4">
            <wp:extent cx="2987749" cy="2004208"/>
            <wp:effectExtent l="0" t="0" r="3175" b="0"/>
            <wp:docPr id="14" name="Picture 14" descr="Seasonal or Occasional Occupancy by County,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asonal or Occasional Occupancy by County, 2019, bar grap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92451" cy="2007362"/>
                    </a:xfrm>
                    <a:prstGeom prst="rect">
                      <a:avLst/>
                    </a:prstGeom>
                    <a:noFill/>
                    <a:ln>
                      <a:noFill/>
                    </a:ln>
                  </pic:spPr>
                </pic:pic>
              </a:graphicData>
            </a:graphic>
          </wp:inline>
        </w:drawing>
      </w:r>
      <w:r w:rsidR="00AE3804" w:rsidRPr="00B129BC">
        <w:rPr>
          <w:noProof/>
          <w:sz w:val="20"/>
        </w:rPr>
        <w:drawing>
          <wp:inline distT="0" distB="0" distL="0" distR="0" wp14:anchorId="174841D0" wp14:editId="2B0273FF">
            <wp:extent cx="3110686" cy="1839201"/>
            <wp:effectExtent l="0" t="0" r="0" b="8890"/>
            <wp:docPr id="16" name="Picture 16" descr="Seasonal Occupancy by Town,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easonal Occupancy by Town, 2019, bar grap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33384" cy="1852621"/>
                    </a:xfrm>
                    <a:prstGeom prst="rect">
                      <a:avLst/>
                    </a:prstGeom>
                    <a:noFill/>
                    <a:ln>
                      <a:noFill/>
                    </a:ln>
                  </pic:spPr>
                </pic:pic>
              </a:graphicData>
            </a:graphic>
          </wp:inline>
        </w:drawing>
      </w:r>
    </w:p>
    <w:p w14:paraId="2E4377D7" w14:textId="06CB3964" w:rsidR="004D45DD" w:rsidRDefault="00AF4803" w:rsidP="003B79AE">
      <w:pPr>
        <w:pStyle w:val="ListParagraph"/>
        <w:numPr>
          <w:ilvl w:val="1"/>
          <w:numId w:val="18"/>
        </w:numPr>
        <w:tabs>
          <w:tab w:val="left" w:pos="931"/>
        </w:tabs>
        <w:spacing w:before="1" w:line="259" w:lineRule="auto"/>
        <w:ind w:left="580" w:right="1080" w:firstLine="0"/>
        <w:rPr>
          <w:rFonts w:ascii="Symbol" w:hAnsi="Symbol"/>
          <w:sz w:val="24"/>
        </w:rPr>
      </w:pPr>
      <w:r>
        <w:t>Oak Bluffs has the next highest amount</w:t>
      </w:r>
      <w:r>
        <w:rPr>
          <w:spacing w:val="-7"/>
        </w:rPr>
        <w:t xml:space="preserve"> </w:t>
      </w:r>
      <w:r>
        <w:t>of</w:t>
      </w:r>
      <w:r>
        <w:rPr>
          <w:spacing w:val="-7"/>
        </w:rPr>
        <w:t xml:space="preserve"> </w:t>
      </w:r>
      <w:r>
        <w:t>seasonal</w:t>
      </w:r>
      <w:r>
        <w:rPr>
          <w:spacing w:val="-8"/>
        </w:rPr>
        <w:t xml:space="preserve"> </w:t>
      </w:r>
      <w:r>
        <w:t>or</w:t>
      </w:r>
      <w:r>
        <w:rPr>
          <w:spacing w:val="-8"/>
        </w:rPr>
        <w:t xml:space="preserve"> </w:t>
      </w:r>
      <w:r>
        <w:t>occasional</w:t>
      </w:r>
      <w:r>
        <w:rPr>
          <w:spacing w:val="-5"/>
        </w:rPr>
        <w:t xml:space="preserve"> </w:t>
      </w:r>
      <w:r>
        <w:t>units</w:t>
      </w:r>
      <w:r>
        <w:rPr>
          <w:spacing w:val="-8"/>
        </w:rPr>
        <w:t xml:space="preserve"> </w:t>
      </w:r>
      <w:r>
        <w:t>on the Island, at 25%, followed by Tisbury at 13%. The share of each communities’ housing that is for seasonal or occasional use was 59% and 44%, respectively.</w:t>
      </w:r>
    </w:p>
    <w:p w14:paraId="2E4377D8" w14:textId="77777777" w:rsidR="004D45DD" w:rsidRDefault="00AF4803" w:rsidP="003B79AE">
      <w:pPr>
        <w:pStyle w:val="ListParagraph"/>
        <w:numPr>
          <w:ilvl w:val="1"/>
          <w:numId w:val="18"/>
        </w:numPr>
        <w:tabs>
          <w:tab w:val="left" w:pos="929"/>
        </w:tabs>
        <w:spacing w:line="259" w:lineRule="auto"/>
        <w:ind w:left="580" w:right="1080" w:firstLine="0"/>
        <w:rPr>
          <w:rFonts w:ascii="Symbol" w:hAnsi="Symbol"/>
          <w:sz w:val="24"/>
        </w:rPr>
      </w:pPr>
      <w:r>
        <w:t xml:space="preserve">While relatively </w:t>
      </w:r>
      <w:proofErr w:type="gramStart"/>
      <w:r>
        <w:t>small in number</w:t>
      </w:r>
      <w:proofErr w:type="gramEnd"/>
      <w:r>
        <w:t>, the seasonal and occasional housing stock in Aquinnah and Chilmark represents a high percentage</w:t>
      </w:r>
      <w:r>
        <w:rPr>
          <w:spacing w:val="-11"/>
        </w:rPr>
        <w:t xml:space="preserve"> </w:t>
      </w:r>
      <w:r>
        <w:t>of</w:t>
      </w:r>
      <w:r>
        <w:rPr>
          <w:spacing w:val="-10"/>
        </w:rPr>
        <w:t xml:space="preserve"> </w:t>
      </w:r>
      <w:r>
        <w:t>its</w:t>
      </w:r>
      <w:r>
        <w:rPr>
          <w:spacing w:val="-11"/>
        </w:rPr>
        <w:t xml:space="preserve"> </w:t>
      </w:r>
      <w:r>
        <w:t>housing</w:t>
      </w:r>
      <w:r>
        <w:rPr>
          <w:spacing w:val="-12"/>
        </w:rPr>
        <w:t xml:space="preserve"> </w:t>
      </w:r>
      <w:r>
        <w:t>at</w:t>
      </w:r>
      <w:r>
        <w:rPr>
          <w:spacing w:val="-9"/>
        </w:rPr>
        <w:t xml:space="preserve"> </w:t>
      </w:r>
      <w:r>
        <w:t>62%</w:t>
      </w:r>
      <w:r>
        <w:rPr>
          <w:spacing w:val="-10"/>
        </w:rPr>
        <w:t xml:space="preserve"> </w:t>
      </w:r>
      <w:r>
        <w:t>and</w:t>
      </w:r>
      <w:r>
        <w:rPr>
          <w:spacing w:val="-12"/>
        </w:rPr>
        <w:t xml:space="preserve"> </w:t>
      </w:r>
      <w:r>
        <w:t xml:space="preserve">71%, respectively, with West Tisbury lower at </w:t>
      </w:r>
      <w:r>
        <w:rPr>
          <w:spacing w:val="-4"/>
        </w:rPr>
        <w:t>54%.</w:t>
      </w:r>
    </w:p>
    <w:p w14:paraId="2E4377D9" w14:textId="77777777" w:rsidR="004D45DD" w:rsidRDefault="004D45DD">
      <w:pPr>
        <w:spacing w:line="259" w:lineRule="auto"/>
        <w:jc w:val="both"/>
        <w:rPr>
          <w:rFonts w:ascii="Symbol" w:hAnsi="Symbol"/>
          <w:sz w:val="24"/>
        </w:rPr>
        <w:sectPr w:rsidR="004D45DD" w:rsidSect="00AE3804">
          <w:pgSz w:w="12240" w:h="15840"/>
          <w:pgMar w:top="63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51"/>
        </w:sectPr>
      </w:pPr>
    </w:p>
    <w:p w14:paraId="2F411A91" w14:textId="77777777" w:rsidR="00E3774B" w:rsidRDefault="00E3774B">
      <w:pPr>
        <w:pStyle w:val="BodyText"/>
        <w:rPr>
          <w:sz w:val="20"/>
        </w:rPr>
        <w:sectPr w:rsidR="00E3774B">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7DA" w14:textId="1883332C" w:rsidR="004D45DD" w:rsidRDefault="004D45DD">
      <w:pPr>
        <w:pStyle w:val="BodyText"/>
        <w:rPr>
          <w:sz w:val="20"/>
        </w:rPr>
      </w:pPr>
    </w:p>
    <w:p w14:paraId="2E4377DB" w14:textId="77777777" w:rsidR="004D45DD" w:rsidRDefault="004D45DD">
      <w:pPr>
        <w:pStyle w:val="BodyText"/>
        <w:rPr>
          <w:sz w:val="20"/>
        </w:rPr>
      </w:pPr>
    </w:p>
    <w:p w14:paraId="2E4377DC" w14:textId="77777777" w:rsidR="004D45DD" w:rsidRDefault="004D45DD">
      <w:pPr>
        <w:pStyle w:val="BodyText"/>
        <w:rPr>
          <w:sz w:val="20"/>
        </w:rPr>
      </w:pPr>
    </w:p>
    <w:p w14:paraId="2E4377DD" w14:textId="77777777" w:rsidR="004D45DD" w:rsidRDefault="004D45DD">
      <w:pPr>
        <w:pStyle w:val="BodyText"/>
        <w:rPr>
          <w:sz w:val="20"/>
        </w:rPr>
      </w:pPr>
    </w:p>
    <w:p w14:paraId="2E4377DE" w14:textId="77777777" w:rsidR="004D45DD" w:rsidRDefault="004D45DD">
      <w:pPr>
        <w:pStyle w:val="BodyText"/>
        <w:rPr>
          <w:sz w:val="20"/>
        </w:rPr>
      </w:pPr>
    </w:p>
    <w:p w14:paraId="2E4377E5" w14:textId="77777777" w:rsidR="004D45DD" w:rsidRDefault="004D45DD">
      <w:pPr>
        <w:rPr>
          <w:rFonts w:ascii="Calibri Light" w:hAnsi="Calibri Light"/>
          <w:sz w:val="20"/>
        </w:rPr>
        <w:sectPr w:rsidR="004D45DD">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7F17FCDF" w14:textId="77777777" w:rsidR="007D6E01" w:rsidRPr="007D6E01" w:rsidRDefault="00AF4803" w:rsidP="007D6E01">
      <w:pPr>
        <w:spacing w:before="80" w:line="259" w:lineRule="auto"/>
        <w:ind w:right="1035"/>
        <w:jc w:val="center"/>
        <w:rPr>
          <w:rFonts w:ascii="Symbol" w:hAnsi="Symbol"/>
        </w:rPr>
      </w:pPr>
      <w:r>
        <w:rPr>
          <w:noProof/>
        </w:rPr>
        <w:lastRenderedPageBreak/>
        <w:drawing>
          <wp:inline distT="0" distB="0" distL="0" distR="0" wp14:anchorId="2E43812F" wp14:editId="1477ED79">
            <wp:extent cx="3716654" cy="2237739"/>
            <wp:effectExtent l="0" t="0" r="0" b="0"/>
            <wp:docPr id="51" name="image55.png" descr="Year-round Housing Occupancy by Town,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5.png" descr="Year-round Housing Occupancy by Town, 2019, bar graph"/>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16654" cy="2237739"/>
                    </a:xfrm>
                    <a:prstGeom prst="rect">
                      <a:avLst/>
                    </a:prstGeom>
                  </pic:spPr>
                </pic:pic>
              </a:graphicData>
            </a:graphic>
          </wp:inline>
        </w:drawing>
      </w:r>
    </w:p>
    <w:p w14:paraId="2E4377E6" w14:textId="59ADE430" w:rsidR="004D45DD" w:rsidRDefault="00AF4803" w:rsidP="009A102A">
      <w:pPr>
        <w:pStyle w:val="ListParagraph"/>
        <w:numPr>
          <w:ilvl w:val="2"/>
          <w:numId w:val="18"/>
        </w:numPr>
        <w:spacing w:before="80" w:line="259" w:lineRule="auto"/>
        <w:ind w:left="540" w:right="1035" w:firstLine="0"/>
        <w:jc w:val="left"/>
        <w:rPr>
          <w:rFonts w:ascii="Symbol" w:hAnsi="Symbol"/>
        </w:rPr>
      </w:pPr>
      <w:r>
        <w:t>Renter-occupancy rates ranged from a low of 12.5% of all occupied units in West Tisbury to a high of 45.2% in Tisbury.</w:t>
      </w:r>
      <w:r>
        <w:rPr>
          <w:spacing w:val="40"/>
        </w:rPr>
        <w:t xml:space="preserve"> </w:t>
      </w:r>
      <w:r>
        <w:t>Levels in the other communities were in the 20.5% to 25.8% range.</w:t>
      </w:r>
    </w:p>
    <w:p w14:paraId="23C87C35" w14:textId="77777777" w:rsidR="00404A37" w:rsidRDefault="00404A37" w:rsidP="009A102A">
      <w:pPr>
        <w:pStyle w:val="Heading2"/>
        <w:spacing w:line="259" w:lineRule="auto"/>
        <w:ind w:left="540" w:right="1031"/>
        <w:rPr>
          <w:color w:val="006FC0"/>
        </w:rPr>
      </w:pPr>
    </w:p>
    <w:p w14:paraId="2E4377E8" w14:textId="4D507C97" w:rsidR="004D45DD" w:rsidRDefault="00AF4803" w:rsidP="009A102A">
      <w:pPr>
        <w:pStyle w:val="Heading2"/>
        <w:spacing w:line="259" w:lineRule="auto"/>
        <w:ind w:left="540" w:right="1031"/>
      </w:pPr>
      <w:r>
        <w:rPr>
          <w:color w:val="006FC0"/>
        </w:rPr>
        <w:t>Types of Structures and Units – Very</w:t>
      </w:r>
      <w:r>
        <w:rPr>
          <w:color w:val="006FC0"/>
          <w:spacing w:val="-2"/>
        </w:rPr>
        <w:t xml:space="preserve"> </w:t>
      </w:r>
      <w:r>
        <w:rPr>
          <w:color w:val="006FC0"/>
        </w:rPr>
        <w:t>limited</w:t>
      </w:r>
      <w:r>
        <w:rPr>
          <w:color w:val="006FC0"/>
          <w:spacing w:val="-3"/>
        </w:rPr>
        <w:t xml:space="preserve"> </w:t>
      </w:r>
      <w:r>
        <w:rPr>
          <w:color w:val="006FC0"/>
        </w:rPr>
        <w:t>multi-family</w:t>
      </w:r>
      <w:r>
        <w:rPr>
          <w:color w:val="006FC0"/>
          <w:spacing w:val="-2"/>
        </w:rPr>
        <w:t xml:space="preserve"> </w:t>
      </w:r>
      <w:r>
        <w:rPr>
          <w:color w:val="006FC0"/>
        </w:rPr>
        <w:t xml:space="preserve">housing </w:t>
      </w:r>
      <w:r>
        <w:rPr>
          <w:color w:val="006FC0"/>
          <w:spacing w:val="-2"/>
        </w:rPr>
        <w:t>stock</w:t>
      </w:r>
    </w:p>
    <w:p w14:paraId="2E4377ED" w14:textId="77777777" w:rsidR="004D45DD" w:rsidRDefault="004D45DD">
      <w:pPr>
        <w:pStyle w:val="BodyText"/>
        <w:spacing w:before="8"/>
        <w:rPr>
          <w:rFonts w:ascii="Symbol" w:hAnsi="Symbol"/>
          <w:sz w:val="3"/>
        </w:rPr>
      </w:pPr>
    </w:p>
    <w:p w14:paraId="38A908A1" w14:textId="274A9718" w:rsidR="003F7C74" w:rsidRPr="003F7C74" w:rsidRDefault="003F7C74" w:rsidP="003F7C74">
      <w:pPr>
        <w:pStyle w:val="ListParagraph"/>
        <w:numPr>
          <w:ilvl w:val="1"/>
          <w:numId w:val="18"/>
        </w:numPr>
        <w:tabs>
          <w:tab w:val="left" w:pos="941"/>
        </w:tabs>
        <w:spacing w:before="23" w:line="259" w:lineRule="auto"/>
        <w:ind w:right="1170"/>
      </w:pPr>
      <w:r w:rsidRPr="003F7C74">
        <w:t>The seasonality of the housing stock in combination with a relative</w:t>
      </w:r>
      <w:r>
        <w:t xml:space="preserve"> </w:t>
      </w:r>
      <w:r w:rsidRPr="003F7C74">
        <w:t>lack of multi-family housing contribute to a limited supply of affordable housing and why so many</w:t>
      </w:r>
      <w:r>
        <w:t xml:space="preserve"> </w:t>
      </w:r>
      <w:proofErr w:type="gramStart"/>
      <w:r w:rsidRPr="003F7C74">
        <w:t>have to</w:t>
      </w:r>
      <w:proofErr w:type="gramEnd"/>
      <w:r w:rsidRPr="003F7C74">
        <w:t xml:space="preserve"> live outside of the Island and</w:t>
      </w:r>
      <w:r>
        <w:t xml:space="preserve"> </w:t>
      </w:r>
      <w:r w:rsidRPr="003F7C74">
        <w:t>commute to work by ferry.</w:t>
      </w:r>
    </w:p>
    <w:p w14:paraId="2E4377EE" w14:textId="40167591" w:rsidR="004D45DD" w:rsidRDefault="00AF4803" w:rsidP="003F7C74">
      <w:pPr>
        <w:pStyle w:val="ListParagraph"/>
        <w:numPr>
          <w:ilvl w:val="1"/>
          <w:numId w:val="18"/>
        </w:numPr>
        <w:tabs>
          <w:tab w:val="left" w:pos="941"/>
        </w:tabs>
        <w:spacing w:before="23" w:line="259" w:lineRule="auto"/>
        <w:ind w:right="1170"/>
        <w:rPr>
          <w:rFonts w:ascii="Symbol" w:hAnsi="Symbol"/>
        </w:rPr>
      </w:pPr>
      <w:r>
        <w:t>91%</w:t>
      </w:r>
      <w:r>
        <w:rPr>
          <w:spacing w:val="-4"/>
        </w:rPr>
        <w:t xml:space="preserve"> </w:t>
      </w:r>
      <w:r>
        <w:t>of</w:t>
      </w:r>
      <w:r>
        <w:rPr>
          <w:spacing w:val="-4"/>
        </w:rPr>
        <w:t xml:space="preserve"> </w:t>
      </w:r>
      <w:r>
        <w:t>the</w:t>
      </w:r>
      <w:r>
        <w:rPr>
          <w:spacing w:val="-4"/>
        </w:rPr>
        <w:t xml:space="preserve"> </w:t>
      </w:r>
      <w:r>
        <w:t>Vineyard’s</w:t>
      </w:r>
      <w:r>
        <w:rPr>
          <w:spacing w:val="-3"/>
        </w:rPr>
        <w:t xml:space="preserve"> </w:t>
      </w:r>
      <w:r>
        <w:t>housing</w:t>
      </w:r>
      <w:r>
        <w:rPr>
          <w:spacing w:val="-4"/>
        </w:rPr>
        <w:t xml:space="preserve"> </w:t>
      </w:r>
      <w:r>
        <w:t>stock is in single-family detached homes with</w:t>
      </w:r>
      <w:r>
        <w:rPr>
          <w:spacing w:val="-3"/>
        </w:rPr>
        <w:t xml:space="preserve"> </w:t>
      </w:r>
      <w:r>
        <w:t>5%</w:t>
      </w:r>
      <w:r>
        <w:rPr>
          <w:spacing w:val="-2"/>
        </w:rPr>
        <w:t xml:space="preserve"> </w:t>
      </w:r>
      <w:r>
        <w:t>in</w:t>
      </w:r>
      <w:r>
        <w:rPr>
          <w:spacing w:val="-4"/>
        </w:rPr>
        <w:t xml:space="preserve"> </w:t>
      </w:r>
      <w:r>
        <w:t>structures</w:t>
      </w:r>
      <w:r>
        <w:rPr>
          <w:spacing w:val="-5"/>
        </w:rPr>
        <w:t xml:space="preserve"> </w:t>
      </w:r>
      <w:r>
        <w:t>of</w:t>
      </w:r>
      <w:r>
        <w:rPr>
          <w:spacing w:val="-6"/>
        </w:rPr>
        <w:t xml:space="preserve"> </w:t>
      </w:r>
      <w:r>
        <w:t>2</w:t>
      </w:r>
      <w:r>
        <w:rPr>
          <w:spacing w:val="-4"/>
        </w:rPr>
        <w:t xml:space="preserve"> </w:t>
      </w:r>
      <w:r>
        <w:t>to</w:t>
      </w:r>
      <w:r>
        <w:rPr>
          <w:spacing w:val="-2"/>
        </w:rPr>
        <w:t xml:space="preserve"> </w:t>
      </w:r>
      <w:r>
        <w:t>4</w:t>
      </w:r>
      <w:r>
        <w:rPr>
          <w:spacing w:val="-4"/>
        </w:rPr>
        <w:t xml:space="preserve"> </w:t>
      </w:r>
      <w:r>
        <w:t>units.</w:t>
      </w:r>
    </w:p>
    <w:p w14:paraId="428B2322" w14:textId="7C2509FF" w:rsidR="003F7C74" w:rsidRPr="003F7C74" w:rsidRDefault="00AF4803" w:rsidP="006A607A">
      <w:pPr>
        <w:tabs>
          <w:tab w:val="left" w:pos="941"/>
        </w:tabs>
        <w:spacing w:before="3" w:line="256" w:lineRule="auto"/>
        <w:ind w:left="580" w:right="900"/>
        <w:rPr>
          <w:rFonts w:ascii="Symbol" w:hAnsi="Symbol"/>
          <w:sz w:val="24"/>
        </w:rPr>
      </w:pPr>
      <w:r>
        <w:rPr>
          <w:noProof/>
        </w:rPr>
        <w:drawing>
          <wp:inline distT="0" distB="0" distL="0" distR="0" wp14:anchorId="2E438136" wp14:editId="7F967A4F">
            <wp:extent cx="2955851" cy="1778911"/>
            <wp:effectExtent l="0" t="0" r="0" b="0"/>
            <wp:docPr id="53" name="image56.png" descr="Units by Type of Structure, 2019, pi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6.png" descr="Units by Type of Structure, 2019, pie graph"/>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66026" cy="1785035"/>
                    </a:xfrm>
                    <a:prstGeom prst="rect">
                      <a:avLst/>
                    </a:prstGeom>
                  </pic:spPr>
                </pic:pic>
              </a:graphicData>
            </a:graphic>
          </wp:inline>
        </w:drawing>
      </w:r>
      <w:r w:rsidR="006A607A">
        <w:rPr>
          <w:noProof/>
          <w:sz w:val="20"/>
        </w:rPr>
        <w:drawing>
          <wp:inline distT="0" distB="0" distL="0" distR="0" wp14:anchorId="33FD79D1" wp14:editId="33C5B33F">
            <wp:extent cx="2778511" cy="1672309"/>
            <wp:effectExtent l="0" t="0" r="3175" b="4445"/>
            <wp:docPr id="55" name="image57.png" descr="Units in Type of Structure by Tenure, 2010 and 2019,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7.png" descr="Units in Type of Structure by Tenure, 2010 and 2019, line graph"/>
                    <pic:cNvPicPr/>
                  </pic:nvPicPr>
                  <pic:blipFill>
                    <a:blip r:embed="rId62" cstate="print"/>
                    <a:stretch>
                      <a:fillRect/>
                    </a:stretch>
                  </pic:blipFill>
                  <pic:spPr>
                    <a:xfrm>
                      <a:off x="0" y="0"/>
                      <a:ext cx="2790868" cy="1679747"/>
                    </a:xfrm>
                    <a:prstGeom prst="rect">
                      <a:avLst/>
                    </a:prstGeom>
                  </pic:spPr>
                </pic:pic>
              </a:graphicData>
            </a:graphic>
          </wp:inline>
        </w:drawing>
      </w:r>
    </w:p>
    <w:p w14:paraId="2E4377EF" w14:textId="496F0121" w:rsidR="004D45DD" w:rsidRDefault="00AF4803" w:rsidP="003F7C74">
      <w:pPr>
        <w:pStyle w:val="ListParagraph"/>
        <w:numPr>
          <w:ilvl w:val="1"/>
          <w:numId w:val="18"/>
        </w:numPr>
        <w:tabs>
          <w:tab w:val="left" w:pos="941"/>
        </w:tabs>
        <w:spacing w:before="3" w:line="256" w:lineRule="auto"/>
        <w:ind w:right="1170"/>
        <w:jc w:val="left"/>
        <w:rPr>
          <w:rFonts w:ascii="Symbol" w:hAnsi="Symbol"/>
          <w:sz w:val="24"/>
        </w:rPr>
      </w:pPr>
      <w:r>
        <w:t>Only 2% of all housing units, or 375 units, were in structures of 5 or more units.</w:t>
      </w:r>
    </w:p>
    <w:p w14:paraId="2E4377F1" w14:textId="164BEB88" w:rsidR="004D45DD" w:rsidRPr="003F7C74" w:rsidRDefault="00AF4803" w:rsidP="003F7C74">
      <w:pPr>
        <w:pStyle w:val="ListParagraph"/>
        <w:numPr>
          <w:ilvl w:val="1"/>
          <w:numId w:val="18"/>
        </w:numPr>
        <w:tabs>
          <w:tab w:val="left" w:pos="941"/>
        </w:tabs>
        <w:spacing w:before="5" w:line="256" w:lineRule="auto"/>
        <w:ind w:right="1170"/>
        <w:rPr>
          <w:rFonts w:ascii="Symbol" w:hAnsi="Symbol"/>
          <w:sz w:val="24"/>
        </w:rPr>
      </w:pPr>
      <w:r>
        <w:t>There was some notable growth in units of more than 2 units between 2010</w:t>
      </w:r>
      <w:r>
        <w:rPr>
          <w:spacing w:val="36"/>
        </w:rPr>
        <w:t xml:space="preserve"> </w:t>
      </w:r>
      <w:r>
        <w:t>and</w:t>
      </w:r>
      <w:r>
        <w:rPr>
          <w:spacing w:val="37"/>
        </w:rPr>
        <w:t xml:space="preserve"> </w:t>
      </w:r>
      <w:r>
        <w:t>2019,</w:t>
      </w:r>
      <w:r>
        <w:rPr>
          <w:spacing w:val="35"/>
        </w:rPr>
        <w:t xml:space="preserve"> </w:t>
      </w:r>
      <w:r>
        <w:t>from</w:t>
      </w:r>
      <w:r>
        <w:rPr>
          <w:spacing w:val="36"/>
        </w:rPr>
        <w:t xml:space="preserve"> </w:t>
      </w:r>
      <w:r>
        <w:t>407</w:t>
      </w:r>
      <w:r>
        <w:rPr>
          <w:spacing w:val="36"/>
        </w:rPr>
        <w:t xml:space="preserve"> </w:t>
      </w:r>
      <w:r>
        <w:t>units</w:t>
      </w:r>
      <w:r>
        <w:rPr>
          <w:spacing w:val="38"/>
        </w:rPr>
        <w:t xml:space="preserve"> </w:t>
      </w:r>
      <w:r>
        <w:t>to</w:t>
      </w:r>
      <w:r w:rsidR="003F7C74">
        <w:t xml:space="preserve"> </w:t>
      </w:r>
      <w:r>
        <w:t>688</w:t>
      </w:r>
      <w:r w:rsidRPr="003F7C74">
        <w:rPr>
          <w:spacing w:val="-2"/>
        </w:rPr>
        <w:t xml:space="preserve"> </w:t>
      </w:r>
      <w:r>
        <w:t>or</w:t>
      </w:r>
      <w:r w:rsidRPr="003F7C74">
        <w:rPr>
          <w:spacing w:val="-1"/>
        </w:rPr>
        <w:t xml:space="preserve"> </w:t>
      </w:r>
      <w:r>
        <w:t>by</w:t>
      </w:r>
      <w:r w:rsidRPr="003F7C74">
        <w:rPr>
          <w:spacing w:val="-1"/>
        </w:rPr>
        <w:t xml:space="preserve"> </w:t>
      </w:r>
      <w:r w:rsidRPr="003F7C74">
        <w:rPr>
          <w:spacing w:val="-4"/>
        </w:rPr>
        <w:t>69%.</w:t>
      </w:r>
    </w:p>
    <w:p w14:paraId="2E4377F2" w14:textId="77777777" w:rsidR="004D45DD" w:rsidRDefault="00AF4803" w:rsidP="006A607A">
      <w:pPr>
        <w:pStyle w:val="ListParagraph"/>
        <w:numPr>
          <w:ilvl w:val="1"/>
          <w:numId w:val="18"/>
        </w:numPr>
        <w:tabs>
          <w:tab w:val="left" w:pos="941"/>
        </w:tabs>
        <w:spacing w:before="21" w:after="7" w:line="254" w:lineRule="auto"/>
        <w:ind w:right="1170"/>
        <w:rPr>
          <w:rFonts w:ascii="Symbol" w:hAnsi="Symbol"/>
          <w:sz w:val="24"/>
        </w:rPr>
      </w:pPr>
      <w:r>
        <w:t xml:space="preserve">While almost all of the owner-occupied units were in single-family homes, 64% of rental units were also in </w:t>
      </w:r>
      <w:proofErr w:type="gramStart"/>
      <w:r>
        <w:t>single-families</w:t>
      </w:r>
      <w:proofErr w:type="gramEnd"/>
      <w:r>
        <w:t>.</w:t>
      </w:r>
    </w:p>
    <w:p w14:paraId="2E4377F5" w14:textId="01A8921D" w:rsidR="004D45DD" w:rsidRDefault="00404A37" w:rsidP="006A607A">
      <w:pPr>
        <w:pStyle w:val="BodyText"/>
        <w:ind w:left="990" w:right="1170" w:hanging="360"/>
      </w:pPr>
      <w:r w:rsidRPr="00404A37">
        <w:t>•</w:t>
      </w:r>
      <w:r w:rsidRPr="00404A37">
        <w:tab/>
        <w:t>Because affordable housing typically relies on some economies of scale to make development feasible, the high cost of land on the Vineyard in tandem with local</w:t>
      </w:r>
      <w:r>
        <w:t xml:space="preserve"> zoning and environmental challenges have severely constrained multi-family hou</w:t>
      </w:r>
      <w:r w:rsidR="006A607A">
        <w:t>sing production with some level of affordability.</w:t>
      </w:r>
    </w:p>
    <w:p w14:paraId="2E4377F6" w14:textId="77777777" w:rsidR="004D45DD" w:rsidRDefault="004D45DD">
      <w:pPr>
        <w:pStyle w:val="BodyText"/>
      </w:pPr>
    </w:p>
    <w:p w14:paraId="2E4377F7" w14:textId="77777777" w:rsidR="004D45DD" w:rsidRDefault="004D45DD">
      <w:pPr>
        <w:pStyle w:val="BodyText"/>
      </w:pPr>
    </w:p>
    <w:p w14:paraId="2E4377F8" w14:textId="77777777" w:rsidR="004D45DD" w:rsidRDefault="004D45DD">
      <w:pPr>
        <w:pStyle w:val="BodyText"/>
      </w:pPr>
    </w:p>
    <w:p w14:paraId="2E4377F9" w14:textId="77777777" w:rsidR="004D45DD" w:rsidRDefault="004D45DD">
      <w:pPr>
        <w:pStyle w:val="BodyText"/>
        <w:spacing w:before="10"/>
        <w:rPr>
          <w:sz w:val="29"/>
        </w:rPr>
      </w:pPr>
    </w:p>
    <w:p w14:paraId="2E4377FB" w14:textId="77777777" w:rsidR="004D45DD" w:rsidRDefault="004D45DD">
      <w:pPr>
        <w:rPr>
          <w:rFonts w:ascii="Calibri Light" w:hAnsi="Calibri Light"/>
          <w:sz w:val="20"/>
        </w:rPr>
        <w:sectPr w:rsidR="004D45DD" w:rsidSect="00404A37">
          <w:pgSz w:w="12240" w:h="15840"/>
          <w:pgMar w:top="54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CB0E4B5" w14:textId="77777777" w:rsidR="00512D15" w:rsidRPr="00B404F2" w:rsidRDefault="00AF4803" w:rsidP="00B404F2">
      <w:pPr>
        <w:tabs>
          <w:tab w:val="left" w:pos="941"/>
        </w:tabs>
        <w:spacing w:before="81" w:line="259" w:lineRule="auto"/>
        <w:ind w:left="580" w:right="7013"/>
        <w:rPr>
          <w:rFonts w:ascii="Symbol" w:hAnsi="Symbol"/>
          <w:sz w:val="24"/>
        </w:rPr>
      </w:pPr>
      <w:r>
        <w:rPr>
          <w:noProof/>
        </w:rPr>
        <w:lastRenderedPageBreak/>
        <w:drawing>
          <wp:inline distT="0" distB="0" distL="0" distR="0" wp14:anchorId="2E43813C" wp14:editId="1B7C20B0">
            <wp:extent cx="3666489" cy="2207259"/>
            <wp:effectExtent l="0" t="0" r="0" b="3175"/>
            <wp:docPr id="57" name="image58.png" descr="Variation of Housing Type County, 2019,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8.png" descr="Variation of Housing Type County, 2019, line graph"/>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66489" cy="2207259"/>
                    </a:xfrm>
                    <a:prstGeom prst="rect">
                      <a:avLst/>
                    </a:prstGeom>
                  </pic:spPr>
                </pic:pic>
              </a:graphicData>
            </a:graphic>
          </wp:inline>
        </w:drawing>
      </w:r>
    </w:p>
    <w:p w14:paraId="2E4377FC" w14:textId="2B31B31B" w:rsidR="004D45DD" w:rsidRDefault="00AF4803" w:rsidP="00FF1158">
      <w:pPr>
        <w:pStyle w:val="ListParagraph"/>
        <w:numPr>
          <w:ilvl w:val="1"/>
          <w:numId w:val="18"/>
        </w:numPr>
        <w:tabs>
          <w:tab w:val="left" w:pos="941"/>
        </w:tabs>
        <w:spacing w:before="81" w:line="259" w:lineRule="auto"/>
        <w:ind w:right="1080"/>
        <w:rPr>
          <w:rFonts w:ascii="Symbol" w:hAnsi="Symbol"/>
          <w:sz w:val="24"/>
        </w:rPr>
      </w:pPr>
      <w:r>
        <w:t xml:space="preserve">At 2.2% of all units, Martha’s Vineyard has the lowest percentage of multi-family housing of 5 or more units than all other counties in the state </w:t>
      </w:r>
      <w:proofErr w:type="gramStart"/>
      <w:r>
        <w:t>with the exception of</w:t>
      </w:r>
      <w:proofErr w:type="gramEnd"/>
      <w:r>
        <w:t xml:space="preserve"> Nantucket at 1.5%.</w:t>
      </w:r>
    </w:p>
    <w:p w14:paraId="2E4377FE" w14:textId="4A401918" w:rsidR="004D45DD" w:rsidRPr="00FF1158" w:rsidRDefault="00AF4803" w:rsidP="00FF1158">
      <w:pPr>
        <w:pStyle w:val="ListParagraph"/>
        <w:numPr>
          <w:ilvl w:val="1"/>
          <w:numId w:val="18"/>
        </w:numPr>
        <w:tabs>
          <w:tab w:val="left" w:pos="941"/>
        </w:tabs>
        <w:spacing w:line="259" w:lineRule="auto"/>
        <w:ind w:right="1080"/>
        <w:rPr>
          <w:rFonts w:ascii="Symbol" w:hAnsi="Symbol"/>
        </w:rPr>
      </w:pPr>
      <w:r>
        <w:t>There are no units in structures of 5 or more units in Aquinnah, Chilmark, Edgartown,</w:t>
      </w:r>
      <w:r>
        <w:rPr>
          <w:spacing w:val="-2"/>
        </w:rPr>
        <w:t xml:space="preserve"> </w:t>
      </w:r>
      <w:r>
        <w:t>and</w:t>
      </w:r>
      <w:r>
        <w:rPr>
          <w:spacing w:val="-2"/>
        </w:rPr>
        <w:t xml:space="preserve"> </w:t>
      </w:r>
      <w:r>
        <w:t>West Tisbury and only 12 total units in</w:t>
      </w:r>
      <w:r>
        <w:rPr>
          <w:spacing w:val="-1"/>
        </w:rPr>
        <w:t xml:space="preserve"> </w:t>
      </w:r>
      <w:r>
        <w:t>2 to</w:t>
      </w:r>
      <w:r w:rsidR="00FF1158">
        <w:t xml:space="preserve"> </w:t>
      </w:r>
      <w:r>
        <w:t>4-unit dwellings in Aquinnah and Chilmark.</w:t>
      </w:r>
      <w:r w:rsidRPr="00FF1158">
        <w:rPr>
          <w:spacing w:val="40"/>
        </w:rPr>
        <w:t xml:space="preserve"> </w:t>
      </w:r>
      <w:r>
        <w:t xml:space="preserve">While environmental constraints, such as nitrogen loading, are serious development concerns, they do not preclude some amount of denser development in appropriate locations and under </w:t>
      </w:r>
      <w:proofErr w:type="gramStart"/>
      <w:r>
        <w:t>environmentally-sensitive</w:t>
      </w:r>
      <w:proofErr w:type="gramEnd"/>
      <w:r>
        <w:t xml:space="preserve"> conditions.</w:t>
      </w:r>
    </w:p>
    <w:p w14:paraId="2E4377FF" w14:textId="77777777" w:rsidR="004D45DD" w:rsidRDefault="004D45DD">
      <w:pPr>
        <w:pStyle w:val="BodyText"/>
        <w:rPr>
          <w:sz w:val="20"/>
        </w:rPr>
      </w:pPr>
    </w:p>
    <w:p w14:paraId="2E437836" w14:textId="59A11C85" w:rsidR="004D45DD" w:rsidRDefault="003246F5" w:rsidP="003246F5">
      <w:pPr>
        <w:pStyle w:val="BodyText"/>
        <w:rPr>
          <w:sz w:val="29"/>
        </w:rPr>
      </w:pPr>
      <w:r w:rsidRPr="003246F5">
        <w:rPr>
          <w:noProof/>
          <w:sz w:val="20"/>
        </w:rPr>
        <w:drawing>
          <wp:inline distT="0" distB="0" distL="0" distR="0" wp14:anchorId="3BB2D7A0" wp14:editId="57862ED6">
            <wp:extent cx="3551274" cy="2120800"/>
            <wp:effectExtent l="0" t="0" r="0" b="0"/>
            <wp:docPr id="18" name="Picture 18" descr="Units in Structures by Town,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its in Structures by Town, 2019, bar graph"/>
                    <pic:cNvPicPr>
                      <a:picLocks noChangeAspect="1" noChangeArrowheads="1"/>
                    </pic:cNvPicPr>
                  </pic:nvPicPr>
                  <pic:blipFill rotWithShape="1">
                    <a:blip r:embed="rId64">
                      <a:extLst>
                        <a:ext uri="{28A0092B-C50C-407E-A947-70E740481C1C}">
                          <a14:useLocalDpi xmlns:a14="http://schemas.microsoft.com/office/drawing/2010/main" val="0"/>
                        </a:ext>
                      </a:extLst>
                    </a:blip>
                    <a:srcRect l="9796"/>
                    <a:stretch/>
                  </pic:blipFill>
                  <pic:spPr bwMode="auto">
                    <a:xfrm>
                      <a:off x="0" y="0"/>
                      <a:ext cx="3560129" cy="2126088"/>
                    </a:xfrm>
                    <a:prstGeom prst="rect">
                      <a:avLst/>
                    </a:prstGeom>
                    <a:noFill/>
                    <a:ln>
                      <a:noFill/>
                    </a:ln>
                    <a:extLst>
                      <a:ext uri="{53640926-AAD7-44D8-BBD7-CCE9431645EC}">
                        <a14:shadowObscured xmlns:a14="http://schemas.microsoft.com/office/drawing/2010/main"/>
                      </a:ext>
                    </a:extLst>
                  </pic:spPr>
                </pic:pic>
              </a:graphicData>
            </a:graphic>
          </wp:inline>
        </w:drawing>
      </w:r>
    </w:p>
    <w:p w14:paraId="2E437837" w14:textId="77777777" w:rsidR="004D45DD" w:rsidRDefault="00AF4803">
      <w:pPr>
        <w:pStyle w:val="Heading2"/>
        <w:spacing w:line="259" w:lineRule="auto"/>
        <w:ind w:right="1039"/>
      </w:pPr>
      <w:r>
        <w:rPr>
          <w:color w:val="006FC0"/>
        </w:rPr>
        <w:t>Water Quality and Nitrogen Loading – Need to mitigate negative water quality impacts in coastal ponds</w:t>
      </w:r>
    </w:p>
    <w:p w14:paraId="2E437838" w14:textId="66E5EFB7" w:rsidR="004D45DD" w:rsidRDefault="00AF4803">
      <w:pPr>
        <w:pStyle w:val="ListParagraph"/>
        <w:numPr>
          <w:ilvl w:val="1"/>
          <w:numId w:val="18"/>
        </w:numPr>
        <w:tabs>
          <w:tab w:val="left" w:pos="941"/>
        </w:tabs>
        <w:spacing w:before="1" w:line="259" w:lineRule="auto"/>
        <w:ind w:right="1032"/>
        <w:rPr>
          <w:rFonts w:ascii="Symbol" w:hAnsi="Symbol"/>
        </w:rPr>
      </w:pPr>
      <w:r>
        <w:t>The</w:t>
      </w:r>
      <w:r>
        <w:rPr>
          <w:spacing w:val="-9"/>
        </w:rPr>
        <w:t xml:space="preserve"> </w:t>
      </w:r>
      <w:r>
        <w:t>Martha’s</w:t>
      </w:r>
      <w:r>
        <w:rPr>
          <w:spacing w:val="-9"/>
        </w:rPr>
        <w:t xml:space="preserve"> </w:t>
      </w:r>
      <w:r>
        <w:t>Vineyard</w:t>
      </w:r>
      <w:r>
        <w:rPr>
          <w:spacing w:val="-10"/>
        </w:rPr>
        <w:t xml:space="preserve"> </w:t>
      </w:r>
      <w:r>
        <w:t>Commission</w:t>
      </w:r>
      <w:r>
        <w:rPr>
          <w:spacing w:val="-9"/>
        </w:rPr>
        <w:t xml:space="preserve"> </w:t>
      </w:r>
      <w:r>
        <w:t>(MVC)</w:t>
      </w:r>
      <w:r>
        <w:rPr>
          <w:spacing w:val="-9"/>
        </w:rPr>
        <w:t xml:space="preserve"> </w:t>
      </w:r>
      <w:r>
        <w:t>has</w:t>
      </w:r>
      <w:r>
        <w:rPr>
          <w:spacing w:val="-9"/>
        </w:rPr>
        <w:t xml:space="preserve"> </w:t>
      </w:r>
      <w:r>
        <w:t>participated</w:t>
      </w:r>
      <w:r>
        <w:rPr>
          <w:spacing w:val="-10"/>
        </w:rPr>
        <w:t xml:space="preserve"> </w:t>
      </w:r>
      <w:r>
        <w:t>in</w:t>
      </w:r>
      <w:r>
        <w:rPr>
          <w:spacing w:val="-10"/>
        </w:rPr>
        <w:t xml:space="preserve"> </w:t>
      </w:r>
      <w:r>
        <w:t>several</w:t>
      </w:r>
      <w:r>
        <w:rPr>
          <w:spacing w:val="-9"/>
        </w:rPr>
        <w:t xml:space="preserve"> </w:t>
      </w:r>
      <w:r>
        <w:t>studies</w:t>
      </w:r>
      <w:r>
        <w:rPr>
          <w:spacing w:val="-9"/>
        </w:rPr>
        <w:t xml:space="preserve"> </w:t>
      </w:r>
      <w:r>
        <w:t>to</w:t>
      </w:r>
      <w:r>
        <w:rPr>
          <w:spacing w:val="-10"/>
        </w:rPr>
        <w:t xml:space="preserve"> </w:t>
      </w:r>
      <w:r>
        <w:t>assist</w:t>
      </w:r>
      <w:r>
        <w:rPr>
          <w:spacing w:val="-8"/>
        </w:rPr>
        <w:t xml:space="preserve"> </w:t>
      </w:r>
      <w:r>
        <w:t>the</w:t>
      </w:r>
      <w:r>
        <w:rPr>
          <w:spacing w:val="-11"/>
        </w:rPr>
        <w:t xml:space="preserve"> </w:t>
      </w:r>
      <w:r>
        <w:t>6</w:t>
      </w:r>
      <w:r>
        <w:rPr>
          <w:spacing w:val="-8"/>
        </w:rPr>
        <w:t xml:space="preserve"> </w:t>
      </w:r>
      <w:r>
        <w:t>Island Towns in wastewater management planning including the Wastewater Management Study prepared in 2010 by Wright-Pierce engineering firm and a follow-up in 2017 as part of the Massachusetts Estuary Project (MEP).</w:t>
      </w:r>
      <w:r w:rsidR="00A15002">
        <w:rPr>
          <w:rStyle w:val="FootnoteReference"/>
        </w:rPr>
        <w:footnoteReference w:id="15"/>
      </w:r>
    </w:p>
    <w:p w14:paraId="2E437839" w14:textId="77777777" w:rsidR="004D45DD" w:rsidRDefault="004D45DD">
      <w:pPr>
        <w:pStyle w:val="BodyText"/>
        <w:rPr>
          <w:sz w:val="20"/>
        </w:rPr>
      </w:pPr>
    </w:p>
    <w:p w14:paraId="2E43783C" w14:textId="77777777" w:rsidR="004D45DD" w:rsidRDefault="004D45DD">
      <w:pPr>
        <w:pStyle w:val="BodyText"/>
        <w:rPr>
          <w:sz w:val="20"/>
        </w:rPr>
      </w:pPr>
    </w:p>
    <w:p w14:paraId="2E43783D" w14:textId="77777777" w:rsidR="004D45DD" w:rsidRDefault="004D45DD">
      <w:pPr>
        <w:pStyle w:val="BodyText"/>
        <w:spacing w:before="11"/>
        <w:rPr>
          <w:sz w:val="16"/>
        </w:rPr>
      </w:pPr>
    </w:p>
    <w:p w14:paraId="2E43783F" w14:textId="77777777" w:rsidR="004D45DD" w:rsidRDefault="004D45DD">
      <w:pPr>
        <w:rPr>
          <w:rFonts w:ascii="Calibri Light" w:hAnsi="Calibri Light"/>
          <w:sz w:val="20"/>
        </w:rPr>
        <w:sectPr w:rsidR="004D45DD">
          <w:footnotePr>
            <w:pos w:val="beneathText"/>
          </w:footnotePr>
          <w:pgSz w:w="12240" w:h="15840"/>
          <w:pgMar w:top="13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840" w14:textId="77777777" w:rsidR="004D45DD" w:rsidRDefault="00AF4803">
      <w:pPr>
        <w:pStyle w:val="ListParagraph"/>
        <w:numPr>
          <w:ilvl w:val="1"/>
          <w:numId w:val="18"/>
        </w:numPr>
        <w:tabs>
          <w:tab w:val="left" w:pos="941"/>
        </w:tabs>
        <w:spacing w:before="80" w:line="259" w:lineRule="auto"/>
        <w:ind w:right="1035"/>
        <w:rPr>
          <w:rFonts w:ascii="Symbol" w:hAnsi="Symbol"/>
        </w:rPr>
      </w:pPr>
      <w:r>
        <w:lastRenderedPageBreak/>
        <w:t>The</w:t>
      </w:r>
      <w:r>
        <w:rPr>
          <w:spacing w:val="-10"/>
        </w:rPr>
        <w:t xml:space="preserve"> </w:t>
      </w:r>
      <w:r>
        <w:t>Island</w:t>
      </w:r>
      <w:r>
        <w:rPr>
          <w:spacing w:val="-13"/>
        </w:rPr>
        <w:t xml:space="preserve"> </w:t>
      </w:r>
      <w:r>
        <w:t>has</w:t>
      </w:r>
      <w:r>
        <w:rPr>
          <w:spacing w:val="-11"/>
        </w:rPr>
        <w:t xml:space="preserve"> </w:t>
      </w:r>
      <w:r>
        <w:t>5</w:t>
      </w:r>
      <w:r>
        <w:rPr>
          <w:spacing w:val="-11"/>
        </w:rPr>
        <w:t xml:space="preserve"> </w:t>
      </w:r>
      <w:r>
        <w:t>public</w:t>
      </w:r>
      <w:r>
        <w:rPr>
          <w:spacing w:val="-12"/>
        </w:rPr>
        <w:t xml:space="preserve"> </w:t>
      </w:r>
      <w:r>
        <w:t>or</w:t>
      </w:r>
      <w:r>
        <w:rPr>
          <w:spacing w:val="-13"/>
        </w:rPr>
        <w:t xml:space="preserve"> </w:t>
      </w:r>
      <w:r>
        <w:t>quasi-public</w:t>
      </w:r>
      <w:r>
        <w:rPr>
          <w:spacing w:val="-9"/>
        </w:rPr>
        <w:t xml:space="preserve"> </w:t>
      </w:r>
      <w:r>
        <w:t>wastewater</w:t>
      </w:r>
      <w:r>
        <w:rPr>
          <w:spacing w:val="-13"/>
        </w:rPr>
        <w:t xml:space="preserve"> </w:t>
      </w:r>
      <w:r>
        <w:t>facilities</w:t>
      </w:r>
      <w:r>
        <w:rPr>
          <w:spacing w:val="-11"/>
        </w:rPr>
        <w:t xml:space="preserve"> </w:t>
      </w:r>
      <w:r>
        <w:t>with</w:t>
      </w:r>
      <w:r>
        <w:rPr>
          <w:spacing w:val="-13"/>
        </w:rPr>
        <w:t xml:space="preserve"> </w:t>
      </w:r>
      <w:r>
        <w:t>traditional</w:t>
      </w:r>
      <w:r>
        <w:rPr>
          <w:spacing w:val="-12"/>
        </w:rPr>
        <w:t xml:space="preserve"> </w:t>
      </w:r>
      <w:r>
        <w:t>municipal</w:t>
      </w:r>
      <w:r>
        <w:rPr>
          <w:spacing w:val="-11"/>
        </w:rPr>
        <w:t xml:space="preserve"> </w:t>
      </w:r>
      <w:r>
        <w:t>wastewater plants</w:t>
      </w:r>
      <w:r>
        <w:rPr>
          <w:spacing w:val="-13"/>
        </w:rPr>
        <w:t xml:space="preserve"> </w:t>
      </w:r>
      <w:r>
        <w:t>in</w:t>
      </w:r>
      <w:r>
        <w:rPr>
          <w:spacing w:val="-12"/>
        </w:rPr>
        <w:t xml:space="preserve"> </w:t>
      </w:r>
      <w:r>
        <w:t>Edgartown,</w:t>
      </w:r>
      <w:r>
        <w:rPr>
          <w:spacing w:val="-13"/>
        </w:rPr>
        <w:t xml:space="preserve"> </w:t>
      </w:r>
      <w:r>
        <w:t>Oak</w:t>
      </w:r>
      <w:r>
        <w:rPr>
          <w:spacing w:val="-12"/>
        </w:rPr>
        <w:t xml:space="preserve"> </w:t>
      </w:r>
      <w:r>
        <w:t>Bluff,</w:t>
      </w:r>
      <w:r>
        <w:rPr>
          <w:spacing w:val="-13"/>
        </w:rPr>
        <w:t xml:space="preserve"> </w:t>
      </w:r>
      <w:r>
        <w:t>and</w:t>
      </w:r>
      <w:r>
        <w:rPr>
          <w:spacing w:val="-12"/>
        </w:rPr>
        <w:t xml:space="preserve"> </w:t>
      </w:r>
      <w:r>
        <w:t>Tisbury.</w:t>
      </w:r>
      <w:r>
        <w:rPr>
          <w:spacing w:val="7"/>
        </w:rPr>
        <w:t xml:space="preserve"> </w:t>
      </w:r>
      <w:r>
        <w:t>Dukes</w:t>
      </w:r>
      <w:r>
        <w:rPr>
          <w:spacing w:val="-13"/>
        </w:rPr>
        <w:t xml:space="preserve"> </w:t>
      </w:r>
      <w:r>
        <w:t>County</w:t>
      </w:r>
      <w:r>
        <w:rPr>
          <w:spacing w:val="-12"/>
        </w:rPr>
        <w:t xml:space="preserve"> </w:t>
      </w:r>
      <w:r>
        <w:t>owns</w:t>
      </w:r>
      <w:r>
        <w:rPr>
          <w:spacing w:val="-12"/>
        </w:rPr>
        <w:t xml:space="preserve"> </w:t>
      </w:r>
      <w:r>
        <w:t>a</w:t>
      </w:r>
      <w:r>
        <w:rPr>
          <w:spacing w:val="-13"/>
        </w:rPr>
        <w:t xml:space="preserve"> </w:t>
      </w:r>
      <w:r>
        <w:t>small</w:t>
      </w:r>
      <w:r>
        <w:rPr>
          <w:spacing w:val="-12"/>
        </w:rPr>
        <w:t xml:space="preserve"> </w:t>
      </w:r>
      <w:r>
        <w:t>system</w:t>
      </w:r>
      <w:r>
        <w:rPr>
          <w:spacing w:val="-13"/>
        </w:rPr>
        <w:t xml:space="preserve"> </w:t>
      </w:r>
      <w:r>
        <w:t>serving</w:t>
      </w:r>
      <w:r>
        <w:rPr>
          <w:spacing w:val="-12"/>
        </w:rPr>
        <w:t xml:space="preserve"> </w:t>
      </w:r>
      <w:r>
        <w:t>the</w:t>
      </w:r>
      <w:r>
        <w:rPr>
          <w:spacing w:val="-13"/>
        </w:rPr>
        <w:t xml:space="preserve"> </w:t>
      </w:r>
      <w:r>
        <w:t>airport and nearby commercial uses, and the Housing authority of the Wampanoag Tribe owns another small system in Aquinnah.</w:t>
      </w:r>
      <w:r>
        <w:rPr>
          <w:spacing w:val="40"/>
        </w:rPr>
        <w:t xml:space="preserve"> </w:t>
      </w:r>
      <w:r>
        <w:t>For the Island as a whole, approximately 1,600 properties are served by these 5 plants.</w:t>
      </w:r>
    </w:p>
    <w:p w14:paraId="2E437841" w14:textId="77777777" w:rsidR="004D45DD" w:rsidRDefault="00AF4803">
      <w:pPr>
        <w:pStyle w:val="ListParagraph"/>
        <w:numPr>
          <w:ilvl w:val="1"/>
          <w:numId w:val="18"/>
        </w:numPr>
        <w:tabs>
          <w:tab w:val="left" w:pos="941"/>
        </w:tabs>
        <w:spacing w:line="259" w:lineRule="auto"/>
        <w:ind w:right="1035"/>
        <w:rPr>
          <w:rFonts w:ascii="Symbol" w:hAnsi="Symbol"/>
        </w:rPr>
      </w:pPr>
      <w:r>
        <w:t>Of</w:t>
      </w:r>
      <w:r>
        <w:rPr>
          <w:spacing w:val="-5"/>
        </w:rPr>
        <w:t xml:space="preserve"> </w:t>
      </w:r>
      <w:r>
        <w:t>particular</w:t>
      </w:r>
      <w:r>
        <w:rPr>
          <w:spacing w:val="-5"/>
        </w:rPr>
        <w:t xml:space="preserve"> </w:t>
      </w:r>
      <w:r>
        <w:t>concern</w:t>
      </w:r>
      <w:r>
        <w:rPr>
          <w:spacing w:val="-5"/>
        </w:rPr>
        <w:t xml:space="preserve"> </w:t>
      </w:r>
      <w:r>
        <w:t>is</w:t>
      </w:r>
      <w:r>
        <w:rPr>
          <w:spacing w:val="-5"/>
        </w:rPr>
        <w:t xml:space="preserve"> </w:t>
      </w:r>
      <w:r>
        <w:t>restoring</w:t>
      </w:r>
      <w:r>
        <w:rPr>
          <w:spacing w:val="-5"/>
        </w:rPr>
        <w:t xml:space="preserve"> </w:t>
      </w:r>
      <w:r>
        <w:t>and</w:t>
      </w:r>
      <w:r>
        <w:rPr>
          <w:spacing w:val="-7"/>
        </w:rPr>
        <w:t xml:space="preserve"> </w:t>
      </w:r>
      <w:r>
        <w:t>maintaining</w:t>
      </w:r>
      <w:r>
        <w:rPr>
          <w:spacing w:val="-5"/>
        </w:rPr>
        <w:t xml:space="preserve"> </w:t>
      </w:r>
      <w:r>
        <w:t>water</w:t>
      </w:r>
      <w:r>
        <w:rPr>
          <w:spacing w:val="-5"/>
        </w:rPr>
        <w:t xml:space="preserve"> </w:t>
      </w:r>
      <w:r>
        <w:t>quality</w:t>
      </w:r>
      <w:r>
        <w:rPr>
          <w:spacing w:val="-4"/>
        </w:rPr>
        <w:t xml:space="preserve"> </w:t>
      </w:r>
      <w:r>
        <w:t>in</w:t>
      </w:r>
      <w:r>
        <w:rPr>
          <w:spacing w:val="-8"/>
        </w:rPr>
        <w:t xml:space="preserve"> </w:t>
      </w:r>
      <w:r>
        <w:t>coastal</w:t>
      </w:r>
      <w:r>
        <w:rPr>
          <w:spacing w:val="-5"/>
        </w:rPr>
        <w:t xml:space="preserve"> </w:t>
      </w:r>
      <w:r>
        <w:t>ponds</w:t>
      </w:r>
      <w:r>
        <w:rPr>
          <w:spacing w:val="-7"/>
        </w:rPr>
        <w:t xml:space="preserve"> </w:t>
      </w:r>
      <w:r>
        <w:t>where</w:t>
      </w:r>
      <w:r>
        <w:rPr>
          <w:spacing w:val="-6"/>
        </w:rPr>
        <w:t xml:space="preserve"> </w:t>
      </w:r>
      <w:r>
        <w:t>excessive nitrogen loading has resulted from on-site wastewater disposal, fertilizer, impervious surfaces, among other causes.</w:t>
      </w:r>
      <w:r>
        <w:rPr>
          <w:spacing w:val="40"/>
        </w:rPr>
        <w:t xml:space="preserve"> </w:t>
      </w:r>
      <w:r>
        <w:t>There are 15 pond systems, many shared among several communities, all of</w:t>
      </w:r>
      <w:r>
        <w:rPr>
          <w:spacing w:val="-12"/>
        </w:rPr>
        <w:t xml:space="preserve"> </w:t>
      </w:r>
      <w:r>
        <w:t>which</w:t>
      </w:r>
      <w:r>
        <w:rPr>
          <w:spacing w:val="-12"/>
        </w:rPr>
        <w:t xml:space="preserve"> </w:t>
      </w:r>
      <w:r>
        <w:t>were</w:t>
      </w:r>
      <w:r>
        <w:rPr>
          <w:spacing w:val="-11"/>
        </w:rPr>
        <w:t xml:space="preserve"> </w:t>
      </w:r>
      <w:r>
        <w:t>determined</w:t>
      </w:r>
      <w:r>
        <w:rPr>
          <w:spacing w:val="-11"/>
        </w:rPr>
        <w:t xml:space="preserve"> </w:t>
      </w:r>
      <w:r>
        <w:t>to</w:t>
      </w:r>
      <w:r>
        <w:rPr>
          <w:spacing w:val="-10"/>
        </w:rPr>
        <w:t xml:space="preserve"> </w:t>
      </w:r>
      <w:r>
        <w:t>be</w:t>
      </w:r>
      <w:r>
        <w:rPr>
          <w:spacing w:val="-8"/>
        </w:rPr>
        <w:t xml:space="preserve"> </w:t>
      </w:r>
      <w:r>
        <w:t>impaired</w:t>
      </w:r>
      <w:r>
        <w:rPr>
          <w:spacing w:val="-12"/>
        </w:rPr>
        <w:t xml:space="preserve"> </w:t>
      </w:r>
      <w:r>
        <w:t>or</w:t>
      </w:r>
      <w:r>
        <w:rPr>
          <w:spacing w:val="-9"/>
        </w:rPr>
        <w:t xml:space="preserve"> </w:t>
      </w:r>
      <w:r>
        <w:t>somewhat</w:t>
      </w:r>
      <w:r>
        <w:rPr>
          <w:spacing w:val="-9"/>
        </w:rPr>
        <w:t xml:space="preserve"> </w:t>
      </w:r>
      <w:r>
        <w:t>impaired</w:t>
      </w:r>
      <w:r>
        <w:rPr>
          <w:spacing w:val="-11"/>
        </w:rPr>
        <w:t xml:space="preserve"> </w:t>
      </w:r>
      <w:proofErr w:type="gramStart"/>
      <w:r>
        <w:t>with</w:t>
      </w:r>
      <w:r>
        <w:rPr>
          <w:spacing w:val="-12"/>
        </w:rPr>
        <w:t xml:space="preserve"> </w:t>
      </w:r>
      <w:r>
        <w:t>the</w:t>
      </w:r>
      <w:r>
        <w:rPr>
          <w:spacing w:val="-11"/>
        </w:rPr>
        <w:t xml:space="preserve"> </w:t>
      </w:r>
      <w:r>
        <w:t>exception</w:t>
      </w:r>
      <w:r>
        <w:rPr>
          <w:spacing w:val="-12"/>
        </w:rPr>
        <w:t xml:space="preserve"> </w:t>
      </w:r>
      <w:r>
        <w:t>of</w:t>
      </w:r>
      <w:proofErr w:type="gramEnd"/>
      <w:r>
        <w:rPr>
          <w:spacing w:val="-9"/>
        </w:rPr>
        <w:t xml:space="preserve"> </w:t>
      </w:r>
      <w:r>
        <w:t>Cape</w:t>
      </w:r>
      <w:r>
        <w:rPr>
          <w:spacing w:val="-11"/>
        </w:rPr>
        <w:t xml:space="preserve"> </w:t>
      </w:r>
      <w:proofErr w:type="spellStart"/>
      <w:r>
        <w:t>Poge</w:t>
      </w:r>
      <w:proofErr w:type="spellEnd"/>
      <w:r>
        <w:t xml:space="preserve"> that is in good condition.</w:t>
      </w:r>
    </w:p>
    <w:p w14:paraId="2E437842" w14:textId="77777777" w:rsidR="004D45DD" w:rsidRDefault="00AF4803">
      <w:pPr>
        <w:pStyle w:val="ListParagraph"/>
        <w:numPr>
          <w:ilvl w:val="1"/>
          <w:numId w:val="18"/>
        </w:numPr>
        <w:tabs>
          <w:tab w:val="left" w:pos="941"/>
        </w:tabs>
        <w:spacing w:line="259" w:lineRule="auto"/>
        <w:ind w:right="1031"/>
        <w:rPr>
          <w:rFonts w:ascii="Symbol" w:hAnsi="Symbol"/>
        </w:rPr>
      </w:pPr>
      <w:r>
        <w:t>The studies identified a total of 3,852 current housing units in these areas with another 5,662 units</w:t>
      </w:r>
      <w:r>
        <w:rPr>
          <w:spacing w:val="-13"/>
        </w:rPr>
        <w:t xml:space="preserve"> </w:t>
      </w:r>
      <w:r>
        <w:t>that</w:t>
      </w:r>
      <w:r>
        <w:rPr>
          <w:spacing w:val="-12"/>
        </w:rPr>
        <w:t xml:space="preserve"> </w:t>
      </w:r>
      <w:r>
        <w:t>could</w:t>
      </w:r>
      <w:r>
        <w:rPr>
          <w:spacing w:val="-13"/>
        </w:rPr>
        <w:t xml:space="preserve"> </w:t>
      </w:r>
      <w:r>
        <w:t>potentially</w:t>
      </w:r>
      <w:r>
        <w:rPr>
          <w:spacing w:val="-12"/>
        </w:rPr>
        <w:t xml:space="preserve"> </w:t>
      </w:r>
      <w:r>
        <w:t>be</w:t>
      </w:r>
      <w:r>
        <w:rPr>
          <w:spacing w:val="-12"/>
        </w:rPr>
        <w:t xml:space="preserve"> </w:t>
      </w:r>
      <w:r>
        <w:t>developed</w:t>
      </w:r>
      <w:r>
        <w:rPr>
          <w:spacing w:val="-11"/>
        </w:rPr>
        <w:t xml:space="preserve"> </w:t>
      </w:r>
      <w:r>
        <w:t>before</w:t>
      </w:r>
      <w:r>
        <w:rPr>
          <w:spacing w:val="-11"/>
        </w:rPr>
        <w:t xml:space="preserve"> </w:t>
      </w:r>
      <w:r>
        <w:t>buildout</w:t>
      </w:r>
      <w:r>
        <w:rPr>
          <w:spacing w:val="-11"/>
        </w:rPr>
        <w:t xml:space="preserve"> </w:t>
      </w:r>
      <w:r>
        <w:t>based</w:t>
      </w:r>
      <w:r>
        <w:rPr>
          <w:spacing w:val="-13"/>
        </w:rPr>
        <w:t xml:space="preserve"> </w:t>
      </w:r>
      <w:r>
        <w:t>on</w:t>
      </w:r>
      <w:r>
        <w:rPr>
          <w:spacing w:val="-12"/>
        </w:rPr>
        <w:t xml:space="preserve"> </w:t>
      </w:r>
      <w:r>
        <w:t>existing</w:t>
      </w:r>
      <w:r>
        <w:rPr>
          <w:spacing w:val="-13"/>
        </w:rPr>
        <w:t xml:space="preserve"> </w:t>
      </w:r>
      <w:r>
        <w:t>zoning</w:t>
      </w:r>
      <w:r>
        <w:rPr>
          <w:spacing w:val="-12"/>
        </w:rPr>
        <w:t xml:space="preserve"> </w:t>
      </w:r>
      <w:r>
        <w:t>standards.</w:t>
      </w:r>
      <w:r>
        <w:rPr>
          <w:spacing w:val="26"/>
        </w:rPr>
        <w:t xml:space="preserve"> </w:t>
      </w:r>
      <w:r>
        <w:t>The projects recommend remediation efforts to reduce nitrogen loading, many of which are already underway.</w:t>
      </w:r>
      <w:r>
        <w:rPr>
          <w:spacing w:val="40"/>
        </w:rPr>
        <w:t xml:space="preserve"> </w:t>
      </w:r>
      <w:r>
        <w:t>See Appendix 4 for more details.</w:t>
      </w:r>
    </w:p>
    <w:p w14:paraId="2E437843" w14:textId="77777777" w:rsidR="004D45DD" w:rsidRDefault="00AF4803">
      <w:pPr>
        <w:pStyle w:val="ListParagraph"/>
        <w:numPr>
          <w:ilvl w:val="1"/>
          <w:numId w:val="18"/>
        </w:numPr>
        <w:tabs>
          <w:tab w:val="left" w:pos="941"/>
        </w:tabs>
        <w:ind w:right="1031"/>
        <w:rPr>
          <w:rFonts w:ascii="Symbol" w:hAnsi="Symbol"/>
          <w:color w:val="1F1F1E"/>
        </w:rPr>
      </w:pPr>
      <w:r>
        <w:rPr>
          <w:color w:val="1F1F1E"/>
        </w:rPr>
        <w:t>Innovative Alternative (IA) Technology denitrifying systems, such as the NITROE systems under provisional permit by Mass DEP, can help address nitrogen reduction problems.</w:t>
      </w:r>
      <w:r>
        <w:rPr>
          <w:color w:val="1F1F1E"/>
          <w:spacing w:val="40"/>
        </w:rPr>
        <w:t xml:space="preserve"> </w:t>
      </w:r>
      <w:r>
        <w:rPr>
          <w:color w:val="1F1F1E"/>
        </w:rPr>
        <w:t xml:space="preserve">While </w:t>
      </w:r>
      <w:proofErr w:type="spellStart"/>
      <w:r>
        <w:rPr>
          <w:color w:val="1F1F1E"/>
        </w:rPr>
        <w:t>sewering</w:t>
      </w:r>
      <w:proofErr w:type="spellEnd"/>
      <w:r>
        <w:rPr>
          <w:color w:val="1F1F1E"/>
        </w:rPr>
        <w:t xml:space="preserve"> and</w:t>
      </w:r>
      <w:r>
        <w:rPr>
          <w:color w:val="1F1F1E"/>
          <w:spacing w:val="-7"/>
        </w:rPr>
        <w:t xml:space="preserve"> </w:t>
      </w:r>
      <w:r>
        <w:rPr>
          <w:color w:val="1F1F1E"/>
        </w:rPr>
        <w:t>IA</w:t>
      </w:r>
      <w:r>
        <w:rPr>
          <w:color w:val="1F1F1E"/>
          <w:spacing w:val="-8"/>
        </w:rPr>
        <w:t xml:space="preserve"> </w:t>
      </w:r>
      <w:r>
        <w:rPr>
          <w:color w:val="1F1F1E"/>
        </w:rPr>
        <w:t>systems</w:t>
      </w:r>
      <w:r>
        <w:rPr>
          <w:color w:val="1F1F1E"/>
          <w:spacing w:val="-7"/>
        </w:rPr>
        <w:t xml:space="preserve"> </w:t>
      </w:r>
      <w:r>
        <w:rPr>
          <w:color w:val="1F1F1E"/>
        </w:rPr>
        <w:t>will</w:t>
      </w:r>
      <w:r>
        <w:rPr>
          <w:color w:val="1F1F1E"/>
          <w:spacing w:val="-7"/>
        </w:rPr>
        <w:t xml:space="preserve"> </w:t>
      </w:r>
      <w:r>
        <w:rPr>
          <w:color w:val="1F1F1E"/>
        </w:rPr>
        <w:t>help</w:t>
      </w:r>
      <w:r>
        <w:rPr>
          <w:color w:val="1F1F1E"/>
          <w:spacing w:val="-7"/>
        </w:rPr>
        <w:t xml:space="preserve"> </w:t>
      </w:r>
      <w:r>
        <w:rPr>
          <w:color w:val="1F1F1E"/>
        </w:rPr>
        <w:t>address</w:t>
      </w:r>
      <w:r>
        <w:rPr>
          <w:color w:val="1F1F1E"/>
          <w:spacing w:val="-6"/>
        </w:rPr>
        <w:t xml:space="preserve"> </w:t>
      </w:r>
      <w:r>
        <w:rPr>
          <w:color w:val="1F1F1E"/>
        </w:rPr>
        <w:t>nitrogen</w:t>
      </w:r>
      <w:r>
        <w:rPr>
          <w:color w:val="1F1F1E"/>
          <w:spacing w:val="-7"/>
        </w:rPr>
        <w:t xml:space="preserve"> </w:t>
      </w:r>
      <w:r>
        <w:rPr>
          <w:color w:val="1F1F1E"/>
        </w:rPr>
        <w:t>reduction</w:t>
      </w:r>
      <w:r>
        <w:rPr>
          <w:color w:val="1F1F1E"/>
          <w:spacing w:val="-7"/>
        </w:rPr>
        <w:t xml:space="preserve"> </w:t>
      </w:r>
      <w:r>
        <w:rPr>
          <w:color w:val="1F1F1E"/>
        </w:rPr>
        <w:t>into</w:t>
      </w:r>
      <w:r>
        <w:rPr>
          <w:color w:val="1F1F1E"/>
          <w:spacing w:val="-5"/>
        </w:rPr>
        <w:t xml:space="preserve"> </w:t>
      </w:r>
      <w:r>
        <w:rPr>
          <w:color w:val="1F1F1E"/>
        </w:rPr>
        <w:t>the</w:t>
      </w:r>
      <w:r>
        <w:rPr>
          <w:color w:val="1F1F1E"/>
          <w:spacing w:val="-7"/>
        </w:rPr>
        <w:t xml:space="preserve"> </w:t>
      </w:r>
      <w:r>
        <w:rPr>
          <w:color w:val="1F1F1E"/>
        </w:rPr>
        <w:t>ponds,</w:t>
      </w:r>
      <w:r>
        <w:rPr>
          <w:color w:val="1F1F1E"/>
          <w:spacing w:val="-7"/>
        </w:rPr>
        <w:t xml:space="preserve"> </w:t>
      </w:r>
      <w:proofErr w:type="spellStart"/>
      <w:r>
        <w:rPr>
          <w:color w:val="1F1F1E"/>
        </w:rPr>
        <w:t>sewering</w:t>
      </w:r>
      <w:proofErr w:type="spellEnd"/>
      <w:r>
        <w:rPr>
          <w:color w:val="1F1F1E"/>
          <w:spacing w:val="-7"/>
        </w:rPr>
        <w:t xml:space="preserve"> </w:t>
      </w:r>
      <w:r>
        <w:rPr>
          <w:color w:val="1F1F1E"/>
        </w:rPr>
        <w:t>is</w:t>
      </w:r>
      <w:r>
        <w:rPr>
          <w:color w:val="1F1F1E"/>
          <w:spacing w:val="-7"/>
        </w:rPr>
        <w:t xml:space="preserve"> </w:t>
      </w:r>
      <w:r>
        <w:rPr>
          <w:color w:val="1F1F1E"/>
        </w:rPr>
        <w:t>highly</w:t>
      </w:r>
      <w:r>
        <w:rPr>
          <w:color w:val="1F1F1E"/>
          <w:spacing w:val="-6"/>
        </w:rPr>
        <w:t xml:space="preserve"> </w:t>
      </w:r>
      <w:r>
        <w:rPr>
          <w:color w:val="1F1F1E"/>
        </w:rPr>
        <w:t>costly.</w:t>
      </w:r>
      <w:r>
        <w:rPr>
          <w:color w:val="1F1F1E"/>
          <w:spacing w:val="40"/>
        </w:rPr>
        <w:t xml:space="preserve"> </w:t>
      </w:r>
      <w:r>
        <w:rPr>
          <w:color w:val="1F1F1E"/>
        </w:rPr>
        <w:t>The Island Housing Trust’s Greenwood Avenue project is using a NITROE</w:t>
      </w:r>
      <w:r>
        <w:rPr>
          <w:color w:val="1F1F1E"/>
          <w:spacing w:val="-1"/>
        </w:rPr>
        <w:t xml:space="preserve"> </w:t>
      </w:r>
      <w:r>
        <w:rPr>
          <w:color w:val="1F1F1E"/>
        </w:rPr>
        <w:t>system that</w:t>
      </w:r>
      <w:r>
        <w:rPr>
          <w:color w:val="1F1F1E"/>
          <w:spacing w:val="-2"/>
        </w:rPr>
        <w:t xml:space="preserve"> </w:t>
      </w:r>
      <w:r>
        <w:rPr>
          <w:color w:val="1F1F1E"/>
        </w:rPr>
        <w:t>was paid</w:t>
      </w:r>
      <w:r>
        <w:rPr>
          <w:color w:val="1F1F1E"/>
          <w:spacing w:val="-1"/>
        </w:rPr>
        <w:t xml:space="preserve"> </w:t>
      </w:r>
      <w:r>
        <w:rPr>
          <w:color w:val="1F1F1E"/>
        </w:rPr>
        <w:t>by</w:t>
      </w:r>
      <w:r>
        <w:rPr>
          <w:color w:val="1F1F1E"/>
          <w:spacing w:val="-1"/>
        </w:rPr>
        <w:t xml:space="preserve"> </w:t>
      </w:r>
      <w:r>
        <w:rPr>
          <w:color w:val="1F1F1E"/>
        </w:rPr>
        <w:t xml:space="preserve">the </w:t>
      </w:r>
      <w:r>
        <w:rPr>
          <w:color w:val="1F1F1E"/>
          <w:spacing w:val="-2"/>
        </w:rPr>
        <w:t>state.</w:t>
      </w:r>
    </w:p>
    <w:p w14:paraId="2E437844" w14:textId="77777777" w:rsidR="004D45DD" w:rsidRDefault="00AF4803">
      <w:pPr>
        <w:pStyle w:val="ListParagraph"/>
        <w:numPr>
          <w:ilvl w:val="1"/>
          <w:numId w:val="18"/>
        </w:numPr>
        <w:tabs>
          <w:tab w:val="left" w:pos="941"/>
        </w:tabs>
        <w:spacing w:line="279" w:lineRule="exact"/>
        <w:ind w:hanging="361"/>
        <w:rPr>
          <w:rFonts w:ascii="Symbol" w:hAnsi="Symbol"/>
          <w:color w:val="1F1F1E"/>
        </w:rPr>
      </w:pPr>
      <w:r>
        <w:rPr>
          <w:color w:val="1F1F1E"/>
        </w:rPr>
        <w:t>Some</w:t>
      </w:r>
      <w:r>
        <w:rPr>
          <w:color w:val="1F1F1E"/>
          <w:spacing w:val="-6"/>
        </w:rPr>
        <w:t xml:space="preserve"> </w:t>
      </w:r>
      <w:r>
        <w:rPr>
          <w:color w:val="1F1F1E"/>
        </w:rPr>
        <w:t>of</w:t>
      </w:r>
      <w:r>
        <w:rPr>
          <w:color w:val="1F1F1E"/>
          <w:spacing w:val="-4"/>
        </w:rPr>
        <w:t xml:space="preserve"> </w:t>
      </w:r>
      <w:r>
        <w:rPr>
          <w:color w:val="1F1F1E"/>
        </w:rPr>
        <w:t>the</w:t>
      </w:r>
      <w:r>
        <w:rPr>
          <w:color w:val="1F1F1E"/>
          <w:spacing w:val="-6"/>
        </w:rPr>
        <w:t xml:space="preserve"> </w:t>
      </w:r>
      <w:r>
        <w:rPr>
          <w:color w:val="1F1F1E"/>
        </w:rPr>
        <w:t>recommendations</w:t>
      </w:r>
      <w:r>
        <w:rPr>
          <w:color w:val="1F1F1E"/>
          <w:spacing w:val="-4"/>
        </w:rPr>
        <w:t xml:space="preserve"> </w:t>
      </w:r>
      <w:r>
        <w:rPr>
          <w:color w:val="1F1F1E"/>
        </w:rPr>
        <w:t>from</w:t>
      </w:r>
      <w:r>
        <w:rPr>
          <w:color w:val="1F1F1E"/>
          <w:spacing w:val="-6"/>
        </w:rPr>
        <w:t xml:space="preserve"> </w:t>
      </w:r>
      <w:r>
        <w:rPr>
          <w:color w:val="1F1F1E"/>
        </w:rPr>
        <w:t>these</w:t>
      </w:r>
      <w:r>
        <w:rPr>
          <w:color w:val="1F1F1E"/>
          <w:spacing w:val="-3"/>
        </w:rPr>
        <w:t xml:space="preserve"> </w:t>
      </w:r>
      <w:r>
        <w:rPr>
          <w:color w:val="1F1F1E"/>
        </w:rPr>
        <w:t>studies</w:t>
      </w:r>
      <w:r>
        <w:rPr>
          <w:color w:val="1F1F1E"/>
          <w:spacing w:val="-3"/>
        </w:rPr>
        <w:t xml:space="preserve"> </w:t>
      </w:r>
      <w:r>
        <w:rPr>
          <w:color w:val="1F1F1E"/>
          <w:spacing w:val="-2"/>
        </w:rPr>
        <w:t>include:</w:t>
      </w:r>
    </w:p>
    <w:p w14:paraId="2E437845" w14:textId="77777777" w:rsidR="004D45DD" w:rsidRDefault="00AF4803">
      <w:pPr>
        <w:pStyle w:val="ListParagraph"/>
        <w:numPr>
          <w:ilvl w:val="0"/>
          <w:numId w:val="8"/>
        </w:numPr>
        <w:tabs>
          <w:tab w:val="left" w:pos="1661"/>
        </w:tabs>
        <w:spacing w:line="272" w:lineRule="exact"/>
        <w:ind w:hanging="361"/>
      </w:pPr>
      <w:r>
        <w:rPr>
          <w:color w:val="1F1F1E"/>
        </w:rPr>
        <w:t>Allocating</w:t>
      </w:r>
      <w:r>
        <w:rPr>
          <w:color w:val="1F1F1E"/>
          <w:spacing w:val="-8"/>
        </w:rPr>
        <w:t xml:space="preserve"> </w:t>
      </w:r>
      <w:r>
        <w:rPr>
          <w:color w:val="1F1F1E"/>
        </w:rPr>
        <w:t>responsibility</w:t>
      </w:r>
      <w:r>
        <w:rPr>
          <w:color w:val="1F1F1E"/>
          <w:spacing w:val="-3"/>
        </w:rPr>
        <w:t xml:space="preserve"> </w:t>
      </w:r>
      <w:r>
        <w:rPr>
          <w:color w:val="1F1F1E"/>
        </w:rPr>
        <w:t>for</w:t>
      </w:r>
      <w:r>
        <w:rPr>
          <w:color w:val="1F1F1E"/>
          <w:spacing w:val="-6"/>
        </w:rPr>
        <w:t xml:space="preserve"> </w:t>
      </w:r>
      <w:r>
        <w:rPr>
          <w:color w:val="1F1F1E"/>
        </w:rPr>
        <w:t>nitrogen</w:t>
      </w:r>
      <w:r>
        <w:rPr>
          <w:color w:val="1F1F1E"/>
          <w:spacing w:val="-4"/>
        </w:rPr>
        <w:t xml:space="preserve"> </w:t>
      </w:r>
      <w:r>
        <w:rPr>
          <w:color w:val="1F1F1E"/>
        </w:rPr>
        <w:t>load</w:t>
      </w:r>
      <w:r>
        <w:rPr>
          <w:color w:val="1F1F1E"/>
          <w:spacing w:val="-4"/>
        </w:rPr>
        <w:t xml:space="preserve"> </w:t>
      </w:r>
      <w:r>
        <w:rPr>
          <w:color w:val="1F1F1E"/>
        </w:rPr>
        <w:t>reduction</w:t>
      </w:r>
      <w:r>
        <w:rPr>
          <w:color w:val="1F1F1E"/>
          <w:spacing w:val="-7"/>
        </w:rPr>
        <w:t xml:space="preserve"> </w:t>
      </w:r>
      <w:r>
        <w:rPr>
          <w:color w:val="1F1F1E"/>
        </w:rPr>
        <w:t>among</w:t>
      </w:r>
      <w:r>
        <w:rPr>
          <w:color w:val="1F1F1E"/>
          <w:spacing w:val="-6"/>
        </w:rPr>
        <w:t xml:space="preserve"> </w:t>
      </w:r>
      <w:r>
        <w:rPr>
          <w:color w:val="1F1F1E"/>
        </w:rPr>
        <w:t>towns</w:t>
      </w:r>
      <w:r>
        <w:rPr>
          <w:color w:val="1F1F1E"/>
          <w:spacing w:val="-4"/>
        </w:rPr>
        <w:t xml:space="preserve"> </w:t>
      </w:r>
      <w:r>
        <w:rPr>
          <w:color w:val="1F1F1E"/>
        </w:rPr>
        <w:t>in</w:t>
      </w:r>
      <w:r>
        <w:rPr>
          <w:color w:val="1F1F1E"/>
          <w:spacing w:val="-4"/>
        </w:rPr>
        <w:t xml:space="preserve"> </w:t>
      </w:r>
      <w:r>
        <w:rPr>
          <w:color w:val="1F1F1E"/>
        </w:rPr>
        <w:t>shared</w:t>
      </w:r>
      <w:r>
        <w:rPr>
          <w:color w:val="1F1F1E"/>
          <w:spacing w:val="-3"/>
        </w:rPr>
        <w:t xml:space="preserve"> </w:t>
      </w:r>
      <w:r>
        <w:rPr>
          <w:color w:val="1F1F1E"/>
          <w:spacing w:val="-2"/>
        </w:rPr>
        <w:t>watersheds.</w:t>
      </w:r>
    </w:p>
    <w:p w14:paraId="2E437846" w14:textId="77777777" w:rsidR="004D45DD" w:rsidRDefault="00AF4803">
      <w:pPr>
        <w:pStyle w:val="ListParagraph"/>
        <w:numPr>
          <w:ilvl w:val="0"/>
          <w:numId w:val="8"/>
        </w:numPr>
        <w:tabs>
          <w:tab w:val="left" w:pos="1661"/>
        </w:tabs>
        <w:spacing w:line="269" w:lineRule="exact"/>
        <w:ind w:hanging="361"/>
      </w:pPr>
      <w:r>
        <w:rPr>
          <w:color w:val="1F1F1E"/>
        </w:rPr>
        <w:t>Using</w:t>
      </w:r>
      <w:r>
        <w:rPr>
          <w:color w:val="1F1F1E"/>
          <w:spacing w:val="-7"/>
        </w:rPr>
        <w:t xml:space="preserve"> </w:t>
      </w:r>
      <w:r>
        <w:rPr>
          <w:color w:val="1F1F1E"/>
        </w:rPr>
        <w:t>currently</w:t>
      </w:r>
      <w:r>
        <w:rPr>
          <w:color w:val="1F1F1E"/>
          <w:spacing w:val="-6"/>
        </w:rPr>
        <w:t xml:space="preserve"> </w:t>
      </w:r>
      <w:r>
        <w:rPr>
          <w:color w:val="1F1F1E"/>
        </w:rPr>
        <w:t>unused</w:t>
      </w:r>
      <w:r>
        <w:rPr>
          <w:color w:val="1F1F1E"/>
          <w:spacing w:val="-4"/>
        </w:rPr>
        <w:t xml:space="preserve"> </w:t>
      </w:r>
      <w:r>
        <w:rPr>
          <w:color w:val="1F1F1E"/>
        </w:rPr>
        <w:t>treatment</w:t>
      </w:r>
      <w:r>
        <w:rPr>
          <w:color w:val="1F1F1E"/>
          <w:spacing w:val="-3"/>
        </w:rPr>
        <w:t xml:space="preserve"> </w:t>
      </w:r>
      <w:r>
        <w:rPr>
          <w:color w:val="1F1F1E"/>
        </w:rPr>
        <w:t>plant</w:t>
      </w:r>
      <w:r>
        <w:rPr>
          <w:color w:val="1F1F1E"/>
          <w:spacing w:val="-4"/>
        </w:rPr>
        <w:t xml:space="preserve"> </w:t>
      </w:r>
      <w:r>
        <w:rPr>
          <w:color w:val="1F1F1E"/>
        </w:rPr>
        <w:t>capacity</w:t>
      </w:r>
      <w:r>
        <w:rPr>
          <w:color w:val="1F1F1E"/>
          <w:spacing w:val="-6"/>
        </w:rPr>
        <w:t xml:space="preserve"> </w:t>
      </w:r>
      <w:r>
        <w:rPr>
          <w:color w:val="1F1F1E"/>
        </w:rPr>
        <w:t>for</w:t>
      </w:r>
      <w:r>
        <w:rPr>
          <w:color w:val="1F1F1E"/>
          <w:spacing w:val="-6"/>
        </w:rPr>
        <w:t xml:space="preserve"> </w:t>
      </w:r>
      <w:r>
        <w:rPr>
          <w:color w:val="1F1F1E"/>
        </w:rPr>
        <w:t>sewer</w:t>
      </w:r>
      <w:r>
        <w:rPr>
          <w:color w:val="1F1F1E"/>
          <w:spacing w:val="-6"/>
        </w:rPr>
        <w:t xml:space="preserve"> </w:t>
      </w:r>
      <w:r>
        <w:rPr>
          <w:color w:val="1F1F1E"/>
        </w:rPr>
        <w:t>extension</w:t>
      </w:r>
      <w:r>
        <w:rPr>
          <w:color w:val="1F1F1E"/>
          <w:spacing w:val="-4"/>
        </w:rPr>
        <w:t xml:space="preserve"> </w:t>
      </w:r>
      <w:r>
        <w:rPr>
          <w:color w:val="1F1F1E"/>
          <w:spacing w:val="-2"/>
        </w:rPr>
        <w:t>projects.</w:t>
      </w:r>
    </w:p>
    <w:p w14:paraId="2E437847" w14:textId="77777777" w:rsidR="004D45DD" w:rsidRDefault="00AF4803">
      <w:pPr>
        <w:pStyle w:val="ListParagraph"/>
        <w:numPr>
          <w:ilvl w:val="0"/>
          <w:numId w:val="8"/>
        </w:numPr>
        <w:tabs>
          <w:tab w:val="left" w:pos="1661"/>
        </w:tabs>
        <w:spacing w:line="235" w:lineRule="auto"/>
        <w:ind w:right="1034"/>
      </w:pPr>
      <w:r>
        <w:rPr>
          <w:color w:val="1F1F1E"/>
        </w:rPr>
        <w:t>Transferring</w:t>
      </w:r>
      <w:r>
        <w:rPr>
          <w:color w:val="1F1F1E"/>
          <w:spacing w:val="-5"/>
        </w:rPr>
        <w:t xml:space="preserve"> </w:t>
      </w:r>
      <w:r>
        <w:rPr>
          <w:color w:val="1F1F1E"/>
        </w:rPr>
        <w:t>nitrogen</w:t>
      </w:r>
      <w:r>
        <w:rPr>
          <w:color w:val="1F1F1E"/>
          <w:spacing w:val="-7"/>
        </w:rPr>
        <w:t xml:space="preserve"> </w:t>
      </w:r>
      <w:r>
        <w:rPr>
          <w:color w:val="1F1F1E"/>
        </w:rPr>
        <w:t>load</w:t>
      </w:r>
      <w:r>
        <w:rPr>
          <w:color w:val="1F1F1E"/>
          <w:spacing w:val="-7"/>
        </w:rPr>
        <w:t xml:space="preserve"> </w:t>
      </w:r>
      <w:r>
        <w:rPr>
          <w:color w:val="1F1F1E"/>
        </w:rPr>
        <w:t>among</w:t>
      </w:r>
      <w:r>
        <w:rPr>
          <w:color w:val="1F1F1E"/>
          <w:spacing w:val="-5"/>
        </w:rPr>
        <w:t xml:space="preserve"> </w:t>
      </w:r>
      <w:r>
        <w:rPr>
          <w:color w:val="1F1F1E"/>
        </w:rPr>
        <w:t>watersheds</w:t>
      </w:r>
      <w:r>
        <w:rPr>
          <w:color w:val="1F1F1E"/>
          <w:spacing w:val="-4"/>
        </w:rPr>
        <w:t xml:space="preserve"> </w:t>
      </w:r>
      <w:r>
        <w:rPr>
          <w:color w:val="1F1F1E"/>
        </w:rPr>
        <w:t>and</w:t>
      </w:r>
      <w:r>
        <w:rPr>
          <w:color w:val="1F1F1E"/>
          <w:spacing w:val="-6"/>
        </w:rPr>
        <w:t xml:space="preserve"> </w:t>
      </w:r>
      <w:r>
        <w:rPr>
          <w:color w:val="1F1F1E"/>
        </w:rPr>
        <w:t>establishing</w:t>
      </w:r>
      <w:r>
        <w:rPr>
          <w:color w:val="1F1F1E"/>
          <w:spacing w:val="-5"/>
        </w:rPr>
        <w:t xml:space="preserve"> </w:t>
      </w:r>
      <w:r>
        <w:rPr>
          <w:color w:val="1F1F1E"/>
        </w:rPr>
        <w:t>a</w:t>
      </w:r>
      <w:r>
        <w:rPr>
          <w:color w:val="1F1F1E"/>
          <w:spacing w:val="-4"/>
        </w:rPr>
        <w:t xml:space="preserve"> </w:t>
      </w:r>
      <w:r>
        <w:rPr>
          <w:color w:val="1F1F1E"/>
        </w:rPr>
        <w:t>process</w:t>
      </w:r>
      <w:r>
        <w:rPr>
          <w:color w:val="1F1F1E"/>
          <w:spacing w:val="-4"/>
        </w:rPr>
        <w:t xml:space="preserve"> </w:t>
      </w:r>
      <w:r>
        <w:rPr>
          <w:color w:val="1F1F1E"/>
        </w:rPr>
        <w:t>for</w:t>
      </w:r>
      <w:r>
        <w:rPr>
          <w:color w:val="1F1F1E"/>
          <w:spacing w:val="-5"/>
        </w:rPr>
        <w:t xml:space="preserve"> </w:t>
      </w:r>
      <w:r>
        <w:rPr>
          <w:color w:val="1F1F1E"/>
        </w:rPr>
        <w:t>determining costs for dealing with impacts on the receiving pond.</w:t>
      </w:r>
    </w:p>
    <w:p w14:paraId="2E437848" w14:textId="77777777" w:rsidR="004D45DD" w:rsidRDefault="00AF4803">
      <w:pPr>
        <w:pStyle w:val="ListParagraph"/>
        <w:numPr>
          <w:ilvl w:val="0"/>
          <w:numId w:val="8"/>
        </w:numPr>
        <w:tabs>
          <w:tab w:val="left" w:pos="1661"/>
        </w:tabs>
        <w:spacing w:line="272" w:lineRule="exact"/>
        <w:ind w:hanging="361"/>
      </w:pPr>
      <w:r>
        <w:rPr>
          <w:color w:val="1F1F1E"/>
        </w:rPr>
        <w:t>Establishing</w:t>
      </w:r>
      <w:r>
        <w:rPr>
          <w:color w:val="1F1F1E"/>
          <w:spacing w:val="-6"/>
        </w:rPr>
        <w:t xml:space="preserve"> </w:t>
      </w:r>
      <w:r>
        <w:rPr>
          <w:color w:val="1F1F1E"/>
        </w:rPr>
        <w:t>regional</w:t>
      </w:r>
      <w:r>
        <w:rPr>
          <w:color w:val="1F1F1E"/>
          <w:spacing w:val="-5"/>
        </w:rPr>
        <w:t xml:space="preserve"> </w:t>
      </w:r>
      <w:r>
        <w:rPr>
          <w:color w:val="1F1F1E"/>
        </w:rPr>
        <w:t>disposal</w:t>
      </w:r>
      <w:r>
        <w:rPr>
          <w:color w:val="1F1F1E"/>
          <w:spacing w:val="-5"/>
        </w:rPr>
        <w:t xml:space="preserve"> </w:t>
      </w:r>
      <w:r>
        <w:rPr>
          <w:color w:val="1F1F1E"/>
        </w:rPr>
        <w:t>sites</w:t>
      </w:r>
      <w:r>
        <w:rPr>
          <w:color w:val="1F1F1E"/>
          <w:spacing w:val="-7"/>
        </w:rPr>
        <w:t xml:space="preserve"> </w:t>
      </w:r>
      <w:r>
        <w:rPr>
          <w:color w:val="1F1F1E"/>
        </w:rPr>
        <w:t>in</w:t>
      </w:r>
      <w:r>
        <w:rPr>
          <w:color w:val="1F1F1E"/>
          <w:spacing w:val="-5"/>
        </w:rPr>
        <w:t xml:space="preserve"> </w:t>
      </w:r>
      <w:r>
        <w:rPr>
          <w:color w:val="1F1F1E"/>
        </w:rPr>
        <w:t>non-sensitive</w:t>
      </w:r>
      <w:r>
        <w:rPr>
          <w:color w:val="1F1F1E"/>
          <w:spacing w:val="-4"/>
        </w:rPr>
        <w:t xml:space="preserve"> </w:t>
      </w:r>
      <w:r>
        <w:rPr>
          <w:color w:val="1F1F1E"/>
          <w:spacing w:val="-2"/>
        </w:rPr>
        <w:t>watersheds.</w:t>
      </w:r>
    </w:p>
    <w:p w14:paraId="2E437849" w14:textId="77777777" w:rsidR="004D45DD" w:rsidRDefault="00AF4803">
      <w:pPr>
        <w:pStyle w:val="ListParagraph"/>
        <w:numPr>
          <w:ilvl w:val="0"/>
          <w:numId w:val="8"/>
        </w:numPr>
        <w:tabs>
          <w:tab w:val="left" w:pos="1661"/>
        </w:tabs>
        <w:spacing w:line="235" w:lineRule="auto"/>
        <w:ind w:right="1035"/>
      </w:pPr>
      <w:r>
        <w:rPr>
          <w:color w:val="1F1F1E"/>
        </w:rPr>
        <w:t xml:space="preserve">Prioritizing needs between nitrogen control and other wastewater needs such as water supply protection, economic </w:t>
      </w:r>
      <w:proofErr w:type="gramStart"/>
      <w:r>
        <w:rPr>
          <w:color w:val="1F1F1E"/>
        </w:rPr>
        <w:t>growth</w:t>
      </w:r>
      <w:proofErr w:type="gramEnd"/>
      <w:r>
        <w:rPr>
          <w:color w:val="1F1F1E"/>
        </w:rPr>
        <w:t xml:space="preserve"> or housing development for example.</w:t>
      </w:r>
    </w:p>
    <w:p w14:paraId="2E43784A" w14:textId="77777777" w:rsidR="004D45DD" w:rsidRDefault="00AF4803">
      <w:pPr>
        <w:pStyle w:val="ListParagraph"/>
        <w:numPr>
          <w:ilvl w:val="0"/>
          <w:numId w:val="8"/>
        </w:numPr>
        <w:tabs>
          <w:tab w:val="left" w:pos="1661"/>
        </w:tabs>
        <w:spacing w:before="5" w:line="232" w:lineRule="auto"/>
        <w:ind w:right="1035"/>
      </w:pPr>
      <w:r>
        <w:rPr>
          <w:color w:val="1F1F1E"/>
        </w:rPr>
        <w:t>Building capacity for future growth and determining best ways to pay for the cost of increased capacity.</w:t>
      </w:r>
    </w:p>
    <w:p w14:paraId="2E43784B" w14:textId="77777777" w:rsidR="004D45DD" w:rsidRDefault="00AF4803">
      <w:pPr>
        <w:pStyle w:val="ListParagraph"/>
        <w:numPr>
          <w:ilvl w:val="1"/>
          <w:numId w:val="18"/>
        </w:numPr>
        <w:tabs>
          <w:tab w:val="left" w:pos="941"/>
        </w:tabs>
        <w:spacing w:before="1" w:line="259" w:lineRule="auto"/>
        <w:ind w:right="1038"/>
        <w:rPr>
          <w:rFonts w:ascii="Symbol" w:hAnsi="Symbol"/>
        </w:rPr>
      </w:pPr>
      <w:r>
        <w:t>The Massachusetts Estuaries Project (MEP) has increased MVC’s capacity to apply more sophisticated models to estimate nitrogen loads and refine watershed boundaries that are fundamental to good planning.</w:t>
      </w:r>
    </w:p>
    <w:p w14:paraId="2E43784C" w14:textId="77777777" w:rsidR="004D45DD" w:rsidRDefault="00AF4803">
      <w:pPr>
        <w:pStyle w:val="ListParagraph"/>
        <w:numPr>
          <w:ilvl w:val="1"/>
          <w:numId w:val="18"/>
        </w:numPr>
        <w:tabs>
          <w:tab w:val="left" w:pos="972"/>
        </w:tabs>
        <w:spacing w:before="4" w:line="259" w:lineRule="auto"/>
        <w:ind w:right="1031"/>
        <w:rPr>
          <w:rFonts w:ascii="Symbol" w:hAnsi="Symbol"/>
          <w:color w:val="006FC0"/>
          <w:sz w:val="24"/>
        </w:rPr>
      </w:pPr>
      <w:r>
        <w:rPr>
          <w:color w:val="1F1F1E"/>
        </w:rPr>
        <w:t>MVC continues to do Island-wide Water Quality and Watershed Planning (EPA’s 208</w:t>
      </w:r>
      <w:r>
        <w:rPr>
          <w:color w:val="1F1F1E"/>
          <w:spacing w:val="80"/>
          <w:w w:val="150"/>
        </w:rPr>
        <w:t xml:space="preserve"> </w:t>
      </w:r>
      <w:r>
        <w:rPr>
          <w:color w:val="1F1F1E"/>
        </w:rPr>
        <w:t>Equivalent).</w:t>
      </w:r>
      <w:r>
        <w:rPr>
          <w:color w:val="1F1F1E"/>
          <w:spacing w:val="40"/>
        </w:rPr>
        <w:t xml:space="preserve"> </w:t>
      </w:r>
      <w:r>
        <w:rPr>
          <w:color w:val="1F1F1E"/>
        </w:rPr>
        <w:t>MVC can help facilitate town participation in the Massachusetts Department of Environmental Protection’s Targeted Watershed Management Plan Program to help address Nitrogen Loading in watersheds that include multiple towns with potential cost sharing options. The Pleasant Bay Targeted Watershed Management Plan is a good example in Barnstable County.</w:t>
      </w:r>
      <w:r>
        <w:rPr>
          <w:color w:val="1F1F1E"/>
          <w:spacing w:val="40"/>
        </w:rPr>
        <w:t xml:space="preserve"> </w:t>
      </w:r>
      <w:r>
        <w:rPr>
          <w:color w:val="1F1F1E"/>
        </w:rPr>
        <w:t>It should be noted that Oak Bluffs and Tisbury are updating their Comprehensive Wastewater Management Plans (CWMP).</w:t>
      </w:r>
    </w:p>
    <w:p w14:paraId="2E43784D" w14:textId="77777777" w:rsidR="004D45DD" w:rsidRDefault="004D45DD">
      <w:pPr>
        <w:pStyle w:val="BodyText"/>
        <w:spacing w:before="5"/>
        <w:rPr>
          <w:sz w:val="25"/>
        </w:rPr>
      </w:pPr>
    </w:p>
    <w:p w14:paraId="2E43784E" w14:textId="77777777" w:rsidR="004D45DD" w:rsidRDefault="00AF4803">
      <w:pPr>
        <w:pStyle w:val="Heading2"/>
        <w:spacing w:line="259" w:lineRule="auto"/>
        <w:jc w:val="left"/>
      </w:pPr>
      <w:r>
        <w:rPr>
          <w:color w:val="006FC0"/>
        </w:rPr>
        <w:t>Housing</w:t>
      </w:r>
      <w:r>
        <w:rPr>
          <w:color w:val="006FC0"/>
          <w:spacing w:val="40"/>
        </w:rPr>
        <w:t xml:space="preserve"> </w:t>
      </w:r>
      <w:r>
        <w:rPr>
          <w:color w:val="006FC0"/>
        </w:rPr>
        <w:t>Costs</w:t>
      </w:r>
      <w:r>
        <w:rPr>
          <w:color w:val="006FC0"/>
          <w:spacing w:val="70"/>
        </w:rPr>
        <w:t xml:space="preserve"> </w:t>
      </w:r>
      <w:r>
        <w:rPr>
          <w:color w:val="006FC0"/>
        </w:rPr>
        <w:t>and</w:t>
      </w:r>
      <w:r>
        <w:rPr>
          <w:color w:val="006FC0"/>
          <w:spacing w:val="69"/>
        </w:rPr>
        <w:t xml:space="preserve"> </w:t>
      </w:r>
      <w:r>
        <w:rPr>
          <w:color w:val="006FC0"/>
        </w:rPr>
        <w:t>Affordability</w:t>
      </w:r>
      <w:r>
        <w:rPr>
          <w:color w:val="006FC0"/>
          <w:spacing w:val="73"/>
        </w:rPr>
        <w:t xml:space="preserve"> </w:t>
      </w:r>
      <w:r>
        <w:rPr>
          <w:color w:val="006FC0"/>
        </w:rPr>
        <w:t>–</w:t>
      </w:r>
      <w:r>
        <w:rPr>
          <w:color w:val="006FC0"/>
          <w:spacing w:val="69"/>
        </w:rPr>
        <w:t xml:space="preserve"> </w:t>
      </w:r>
      <w:r>
        <w:rPr>
          <w:color w:val="006FC0"/>
        </w:rPr>
        <w:t>Extremely</w:t>
      </w:r>
      <w:r>
        <w:rPr>
          <w:color w:val="006FC0"/>
          <w:spacing w:val="69"/>
        </w:rPr>
        <w:t xml:space="preserve"> </w:t>
      </w:r>
      <w:r>
        <w:rPr>
          <w:color w:val="006FC0"/>
        </w:rPr>
        <w:t>high</w:t>
      </w:r>
      <w:r>
        <w:rPr>
          <w:color w:val="006FC0"/>
          <w:spacing w:val="69"/>
        </w:rPr>
        <w:t xml:space="preserve"> </w:t>
      </w:r>
      <w:r>
        <w:rPr>
          <w:color w:val="006FC0"/>
        </w:rPr>
        <w:t>housing</w:t>
      </w:r>
      <w:r>
        <w:rPr>
          <w:color w:val="006FC0"/>
          <w:spacing w:val="72"/>
        </w:rPr>
        <w:t xml:space="preserve"> </w:t>
      </w:r>
      <w:r>
        <w:rPr>
          <w:color w:val="006FC0"/>
        </w:rPr>
        <w:t>market</w:t>
      </w:r>
      <w:r>
        <w:rPr>
          <w:color w:val="006FC0"/>
          <w:spacing w:val="69"/>
        </w:rPr>
        <w:t xml:space="preserve"> </w:t>
      </w:r>
      <w:r>
        <w:rPr>
          <w:color w:val="006FC0"/>
        </w:rPr>
        <w:t>conditions</w:t>
      </w:r>
      <w:r>
        <w:rPr>
          <w:color w:val="006FC0"/>
          <w:spacing w:val="73"/>
        </w:rPr>
        <w:t xml:space="preserve"> </w:t>
      </w:r>
      <w:r>
        <w:rPr>
          <w:color w:val="006FC0"/>
        </w:rPr>
        <w:t>are</w:t>
      </w:r>
      <w:r>
        <w:rPr>
          <w:color w:val="006FC0"/>
          <w:spacing w:val="70"/>
        </w:rPr>
        <w:t xml:space="preserve"> </w:t>
      </w:r>
      <w:r>
        <w:rPr>
          <w:color w:val="006FC0"/>
        </w:rPr>
        <w:t>being exacerbated by COVID-19.</w:t>
      </w:r>
    </w:p>
    <w:p w14:paraId="2E43784F" w14:textId="77777777" w:rsidR="004D45DD" w:rsidRDefault="00AF4803">
      <w:pPr>
        <w:pStyle w:val="BodyText"/>
        <w:spacing w:line="267" w:lineRule="exact"/>
        <w:ind w:left="220"/>
      </w:pPr>
      <w:proofErr w:type="gramStart"/>
      <w:r>
        <w:t>All</w:t>
      </w:r>
      <w:r>
        <w:rPr>
          <w:spacing w:val="16"/>
        </w:rPr>
        <w:t xml:space="preserve"> </w:t>
      </w:r>
      <w:r>
        <w:t>of</w:t>
      </w:r>
      <w:proofErr w:type="gramEnd"/>
      <w:r>
        <w:rPr>
          <w:spacing w:val="16"/>
        </w:rPr>
        <w:t xml:space="preserve"> </w:t>
      </w:r>
      <w:r>
        <w:t>the</w:t>
      </w:r>
      <w:r>
        <w:rPr>
          <w:spacing w:val="17"/>
        </w:rPr>
        <w:t xml:space="preserve"> </w:t>
      </w:r>
      <w:r>
        <w:t>above</w:t>
      </w:r>
      <w:r>
        <w:rPr>
          <w:spacing w:val="18"/>
        </w:rPr>
        <w:t xml:space="preserve"> </w:t>
      </w:r>
      <w:r>
        <w:t>housing</w:t>
      </w:r>
      <w:r>
        <w:rPr>
          <w:spacing w:val="16"/>
        </w:rPr>
        <w:t xml:space="preserve"> </w:t>
      </w:r>
      <w:r>
        <w:t>data</w:t>
      </w:r>
      <w:r>
        <w:rPr>
          <w:spacing w:val="19"/>
        </w:rPr>
        <w:t xml:space="preserve"> </w:t>
      </w:r>
      <w:r>
        <w:t>involves</w:t>
      </w:r>
      <w:r>
        <w:rPr>
          <w:spacing w:val="17"/>
        </w:rPr>
        <w:t xml:space="preserve"> </w:t>
      </w:r>
      <w:r>
        <w:t>the</w:t>
      </w:r>
      <w:r>
        <w:rPr>
          <w:spacing w:val="17"/>
        </w:rPr>
        <w:t xml:space="preserve"> </w:t>
      </w:r>
      <w:r>
        <w:t>latest</w:t>
      </w:r>
      <w:r>
        <w:rPr>
          <w:spacing w:val="17"/>
        </w:rPr>
        <w:t xml:space="preserve"> </w:t>
      </w:r>
      <w:r>
        <w:t>information</w:t>
      </w:r>
      <w:r>
        <w:rPr>
          <w:spacing w:val="18"/>
        </w:rPr>
        <w:t xml:space="preserve"> </w:t>
      </w:r>
      <w:r>
        <w:t>from</w:t>
      </w:r>
      <w:r>
        <w:rPr>
          <w:spacing w:val="17"/>
        </w:rPr>
        <w:t xml:space="preserve"> </w:t>
      </w:r>
      <w:r>
        <w:t>the</w:t>
      </w:r>
      <w:r>
        <w:rPr>
          <w:spacing w:val="17"/>
        </w:rPr>
        <w:t xml:space="preserve"> </w:t>
      </w:r>
      <w:r>
        <w:t>U.S.</w:t>
      </w:r>
      <w:r>
        <w:rPr>
          <w:spacing w:val="18"/>
        </w:rPr>
        <w:t xml:space="preserve"> </w:t>
      </w:r>
      <w:r>
        <w:t>Census</w:t>
      </w:r>
      <w:r>
        <w:rPr>
          <w:spacing w:val="18"/>
        </w:rPr>
        <w:t xml:space="preserve"> </w:t>
      </w:r>
      <w:r>
        <w:t>Bureau’s</w:t>
      </w:r>
      <w:r>
        <w:rPr>
          <w:spacing w:val="17"/>
        </w:rPr>
        <w:t xml:space="preserve"> </w:t>
      </w:r>
      <w:r>
        <w:rPr>
          <w:spacing w:val="-2"/>
        </w:rPr>
        <w:t>American</w:t>
      </w:r>
    </w:p>
    <w:p w14:paraId="2E437850" w14:textId="77777777" w:rsidR="004D45DD" w:rsidRDefault="00AF4803">
      <w:pPr>
        <w:pStyle w:val="BodyText"/>
        <w:tabs>
          <w:tab w:val="left" w:pos="9049"/>
        </w:tabs>
        <w:spacing w:before="22"/>
        <w:ind w:left="220"/>
        <w:rPr>
          <w:b/>
        </w:rPr>
      </w:pPr>
      <w:r>
        <w:t>Community</w:t>
      </w:r>
      <w:r>
        <w:rPr>
          <w:spacing w:val="66"/>
        </w:rPr>
        <w:t xml:space="preserve"> </w:t>
      </w:r>
      <w:r>
        <w:t>Survey</w:t>
      </w:r>
      <w:r>
        <w:rPr>
          <w:spacing w:val="65"/>
        </w:rPr>
        <w:t xml:space="preserve"> </w:t>
      </w:r>
      <w:r>
        <w:t>5-Year</w:t>
      </w:r>
      <w:r>
        <w:rPr>
          <w:spacing w:val="66"/>
        </w:rPr>
        <w:t xml:space="preserve"> </w:t>
      </w:r>
      <w:r>
        <w:t>estimates,</w:t>
      </w:r>
      <w:r>
        <w:rPr>
          <w:spacing w:val="64"/>
        </w:rPr>
        <w:t xml:space="preserve"> </w:t>
      </w:r>
      <w:r>
        <w:t>2015-2019,</w:t>
      </w:r>
      <w:r>
        <w:rPr>
          <w:spacing w:val="65"/>
        </w:rPr>
        <w:t xml:space="preserve"> </w:t>
      </w:r>
      <w:r>
        <w:t>and</w:t>
      </w:r>
      <w:r>
        <w:rPr>
          <w:spacing w:val="65"/>
        </w:rPr>
        <w:t xml:space="preserve"> </w:t>
      </w:r>
      <w:r>
        <w:t>thus</w:t>
      </w:r>
      <w:r>
        <w:rPr>
          <w:spacing w:val="66"/>
        </w:rPr>
        <w:t xml:space="preserve"> </w:t>
      </w:r>
      <w:r>
        <w:t>reflects</w:t>
      </w:r>
      <w:r>
        <w:rPr>
          <w:spacing w:val="67"/>
        </w:rPr>
        <w:t xml:space="preserve"> </w:t>
      </w:r>
      <w:r>
        <w:t>pre-COVID</w:t>
      </w:r>
      <w:r>
        <w:rPr>
          <w:spacing w:val="67"/>
        </w:rPr>
        <w:t xml:space="preserve"> </w:t>
      </w:r>
      <w:r>
        <w:rPr>
          <w:spacing w:val="-2"/>
        </w:rPr>
        <w:t>conditions.</w:t>
      </w:r>
      <w:r>
        <w:tab/>
      </w:r>
      <w:r>
        <w:rPr>
          <w:b/>
          <w:spacing w:val="-2"/>
        </w:rPr>
        <w:t>While</w:t>
      </w:r>
    </w:p>
    <w:p w14:paraId="2E437851" w14:textId="77777777" w:rsidR="004D45DD" w:rsidRDefault="004D45DD">
      <w:pPr>
        <w:pStyle w:val="BodyText"/>
        <w:rPr>
          <w:b/>
          <w:sz w:val="20"/>
        </w:rPr>
      </w:pPr>
    </w:p>
    <w:p w14:paraId="2E437852" w14:textId="77777777" w:rsidR="004D45DD" w:rsidRDefault="004D45DD">
      <w:pPr>
        <w:pStyle w:val="BodyText"/>
        <w:rPr>
          <w:b/>
          <w:sz w:val="20"/>
        </w:rPr>
      </w:pPr>
    </w:p>
    <w:p w14:paraId="2E437853" w14:textId="77777777" w:rsidR="004D45DD" w:rsidRDefault="004D45DD">
      <w:pPr>
        <w:pStyle w:val="BodyText"/>
        <w:spacing w:before="6"/>
        <w:rPr>
          <w:b/>
        </w:rPr>
      </w:pPr>
    </w:p>
    <w:p w14:paraId="2E437855" w14:textId="77777777" w:rsidR="004D45DD" w:rsidRDefault="004D45DD">
      <w:pPr>
        <w:rPr>
          <w:rFonts w:ascii="Calibri Light" w:hAnsi="Calibri Light"/>
          <w:sz w:val="20"/>
        </w:rPr>
        <w:sectPr w:rsidR="004D45DD">
          <w:pgSz w:w="12240" w:h="15840"/>
          <w:pgMar w:top="13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856" w14:textId="3E903222" w:rsidR="004D45DD" w:rsidRDefault="00AF4803">
      <w:pPr>
        <w:spacing w:before="39" w:line="259" w:lineRule="auto"/>
        <w:ind w:left="220" w:right="984"/>
        <w:rPr>
          <w:b/>
        </w:rPr>
      </w:pPr>
      <w:r>
        <w:rPr>
          <w:b/>
        </w:rPr>
        <w:lastRenderedPageBreak/>
        <w:t>affordability</w:t>
      </w:r>
      <w:r>
        <w:rPr>
          <w:b/>
          <w:spacing w:val="-5"/>
        </w:rPr>
        <w:t xml:space="preserve"> </w:t>
      </w:r>
      <w:r>
        <w:rPr>
          <w:b/>
        </w:rPr>
        <w:t>gaps between</w:t>
      </w:r>
      <w:r>
        <w:rPr>
          <w:b/>
          <w:spacing w:val="-1"/>
        </w:rPr>
        <w:t xml:space="preserve"> </w:t>
      </w:r>
      <w:r>
        <w:rPr>
          <w:b/>
        </w:rPr>
        <w:t>the</w:t>
      </w:r>
      <w:r>
        <w:rPr>
          <w:b/>
          <w:spacing w:val="-1"/>
        </w:rPr>
        <w:t xml:space="preserve"> </w:t>
      </w:r>
      <w:r>
        <w:rPr>
          <w:b/>
        </w:rPr>
        <w:t>costs</w:t>
      </w:r>
      <w:r>
        <w:rPr>
          <w:b/>
          <w:spacing w:val="-2"/>
        </w:rPr>
        <w:t xml:space="preserve"> </w:t>
      </w:r>
      <w:r>
        <w:rPr>
          <w:b/>
        </w:rPr>
        <w:t>of</w:t>
      </w:r>
      <w:r>
        <w:rPr>
          <w:b/>
          <w:spacing w:val="-1"/>
        </w:rPr>
        <w:t xml:space="preserve"> </w:t>
      </w:r>
      <w:r>
        <w:rPr>
          <w:b/>
        </w:rPr>
        <w:t>available</w:t>
      </w:r>
      <w:r>
        <w:rPr>
          <w:b/>
          <w:spacing w:val="-4"/>
        </w:rPr>
        <w:t xml:space="preserve"> </w:t>
      </w:r>
      <w:r>
        <w:rPr>
          <w:b/>
        </w:rPr>
        <w:t>housing</w:t>
      </w:r>
      <w:r>
        <w:rPr>
          <w:b/>
          <w:spacing w:val="-2"/>
        </w:rPr>
        <w:t xml:space="preserve"> </w:t>
      </w:r>
      <w:r>
        <w:rPr>
          <w:b/>
        </w:rPr>
        <w:t>and</w:t>
      </w:r>
      <w:r>
        <w:rPr>
          <w:b/>
          <w:spacing w:val="-1"/>
        </w:rPr>
        <w:t xml:space="preserve"> </w:t>
      </w:r>
      <w:r>
        <w:rPr>
          <w:b/>
        </w:rPr>
        <w:t>what</w:t>
      </w:r>
      <w:r>
        <w:rPr>
          <w:b/>
          <w:spacing w:val="-3"/>
        </w:rPr>
        <w:t xml:space="preserve"> </w:t>
      </w:r>
      <w:r>
        <w:rPr>
          <w:b/>
        </w:rPr>
        <w:t>many</w:t>
      </w:r>
      <w:r>
        <w:rPr>
          <w:b/>
          <w:spacing w:val="-2"/>
        </w:rPr>
        <w:t xml:space="preserve"> </w:t>
      </w:r>
      <w:r>
        <w:rPr>
          <w:b/>
        </w:rPr>
        <w:t>working</w:t>
      </w:r>
      <w:r>
        <w:rPr>
          <w:b/>
          <w:spacing w:val="-3"/>
        </w:rPr>
        <w:t xml:space="preserve"> </w:t>
      </w:r>
      <w:r>
        <w:rPr>
          <w:b/>
        </w:rPr>
        <w:t>residents</w:t>
      </w:r>
      <w:r>
        <w:rPr>
          <w:b/>
          <w:spacing w:val="-3"/>
        </w:rPr>
        <w:t xml:space="preserve"> </w:t>
      </w:r>
      <w:r>
        <w:rPr>
          <w:b/>
        </w:rPr>
        <w:t>can</w:t>
      </w:r>
      <w:r>
        <w:rPr>
          <w:b/>
          <w:spacing w:val="-1"/>
        </w:rPr>
        <w:t xml:space="preserve"> </w:t>
      </w:r>
      <w:r>
        <w:rPr>
          <w:b/>
        </w:rPr>
        <w:t>afford has always been high, the pandemic has taken extreme conditions into dire ones for many residents.</w:t>
      </w:r>
    </w:p>
    <w:p w14:paraId="3CE010A7" w14:textId="7AEBA963" w:rsidR="00211C77" w:rsidRDefault="00211C77">
      <w:pPr>
        <w:spacing w:before="39" w:line="259" w:lineRule="auto"/>
        <w:ind w:left="220" w:right="984"/>
        <w:rPr>
          <w:b/>
        </w:rPr>
      </w:pPr>
    </w:p>
    <w:p w14:paraId="3DCE292F" w14:textId="4D532BE8" w:rsidR="00211C77" w:rsidRPr="00211C77" w:rsidRDefault="00211C77">
      <w:pPr>
        <w:spacing w:before="39" w:line="259" w:lineRule="auto"/>
        <w:ind w:left="220" w:right="984"/>
        <w:rPr>
          <w:bCs/>
        </w:rPr>
      </w:pPr>
      <w:r w:rsidRPr="00211C77">
        <w:rPr>
          <w:bCs/>
        </w:rPr>
        <w:t>COVID-19 has brought with it two additional pressures on the housing market. First is the accelerated</w:t>
      </w:r>
      <w:r>
        <w:rPr>
          <w:bCs/>
        </w:rPr>
        <w:t xml:space="preserve"> </w:t>
      </w:r>
      <w:r w:rsidRPr="00211C77">
        <w:rPr>
          <w:bCs/>
        </w:rPr>
        <w:t>rate of new sales activity as people from even distant places in the country are looking to find a safer</w:t>
      </w:r>
      <w:r>
        <w:rPr>
          <w:bCs/>
        </w:rPr>
        <w:t xml:space="preserve"> </w:t>
      </w:r>
      <w:r w:rsidRPr="00211C77">
        <w:rPr>
          <w:bCs/>
        </w:rPr>
        <w:t>retreat on the Vineyard.</w:t>
      </w:r>
      <w:r>
        <w:rPr>
          <w:bCs/>
        </w:rPr>
        <w:t xml:space="preserve"> </w:t>
      </w:r>
      <w:r w:rsidRPr="00211C77">
        <w:rPr>
          <w:bCs/>
        </w:rPr>
        <w:t>The ability to work and attend school remotely makes this far-flung living</w:t>
      </w:r>
      <w:r>
        <w:rPr>
          <w:bCs/>
        </w:rPr>
        <w:t xml:space="preserve"> </w:t>
      </w:r>
      <w:r w:rsidRPr="00211C77">
        <w:rPr>
          <w:bCs/>
        </w:rPr>
        <w:t>situation possible. Second, people who moved into summer houses are choosing to stay, draining the</w:t>
      </w:r>
      <w:r w:rsidR="004847D4">
        <w:rPr>
          <w:bCs/>
        </w:rPr>
        <w:t xml:space="preserve"> </w:t>
      </w:r>
      <w:r w:rsidR="004847D4" w:rsidRPr="004847D4">
        <w:rPr>
          <w:bCs/>
        </w:rPr>
        <w:t>supply of what has been more affordable winter rentals on which many Island workers rely. The Vineyard</w:t>
      </w:r>
      <w:r w:rsidR="004847D4">
        <w:rPr>
          <w:bCs/>
        </w:rPr>
        <w:t xml:space="preserve"> </w:t>
      </w:r>
      <w:r w:rsidR="004847D4" w:rsidRPr="004847D4">
        <w:rPr>
          <w:bCs/>
        </w:rPr>
        <w:t>is therefore losing a part of its traditional community and gaining many more affluent residents during</w:t>
      </w:r>
      <w:r w:rsidR="004847D4">
        <w:rPr>
          <w:bCs/>
        </w:rPr>
        <w:t xml:space="preserve"> </w:t>
      </w:r>
      <w:r w:rsidR="004847D4" w:rsidRPr="004847D4">
        <w:rPr>
          <w:bCs/>
        </w:rPr>
        <w:t>the off-season.</w:t>
      </w:r>
    </w:p>
    <w:p w14:paraId="2E437857" w14:textId="77777777" w:rsidR="004D45DD" w:rsidRDefault="004D45DD">
      <w:pPr>
        <w:pStyle w:val="BodyText"/>
        <w:spacing w:before="9"/>
        <w:rPr>
          <w:b/>
          <w:sz w:val="23"/>
        </w:rPr>
      </w:pPr>
    </w:p>
    <w:p w14:paraId="2E437868" w14:textId="77777777" w:rsidR="004D45DD" w:rsidRDefault="004D45DD">
      <w:pPr>
        <w:pStyle w:val="BodyText"/>
        <w:spacing w:before="11"/>
        <w:rPr>
          <w:b/>
          <w:sz w:val="25"/>
        </w:rPr>
      </w:pPr>
    </w:p>
    <w:p w14:paraId="2E437869" w14:textId="77777777" w:rsidR="004D45DD" w:rsidRDefault="00AF4803">
      <w:pPr>
        <w:pStyle w:val="Heading3"/>
      </w:pPr>
      <w:r>
        <w:rPr>
          <w:spacing w:val="-2"/>
        </w:rPr>
        <w:t>Homeownership</w:t>
      </w:r>
    </w:p>
    <w:p w14:paraId="2E43786A" w14:textId="77777777" w:rsidR="004D45DD" w:rsidRDefault="00AF4803" w:rsidP="00C312B9">
      <w:pPr>
        <w:pStyle w:val="ListParagraph"/>
        <w:numPr>
          <w:ilvl w:val="1"/>
          <w:numId w:val="18"/>
        </w:numPr>
        <w:spacing w:before="24" w:line="259" w:lineRule="auto"/>
        <w:ind w:right="1035"/>
        <w:jc w:val="left"/>
        <w:rPr>
          <w:rFonts w:ascii="Symbol" w:hAnsi="Symbol"/>
        </w:rPr>
      </w:pPr>
      <w:r>
        <w:t>The number of year-round, owner-occupied units valued below $200,000 has been extremely</w:t>
      </w:r>
      <w:r>
        <w:rPr>
          <w:spacing w:val="80"/>
        </w:rPr>
        <w:t xml:space="preserve"> </w:t>
      </w:r>
      <w:r>
        <w:t>scarce for decades.</w:t>
      </w:r>
      <w:r>
        <w:rPr>
          <w:spacing w:val="40"/>
        </w:rPr>
        <w:t xml:space="preserve"> </w:t>
      </w:r>
      <w:r>
        <w:t>In 2010, there were 148 such units counted by the census, decreasing to 65</w:t>
      </w:r>
    </w:p>
    <w:p w14:paraId="394293F9" w14:textId="77777777" w:rsidR="00C312B9" w:rsidRDefault="00AF4803" w:rsidP="00C312B9">
      <w:pPr>
        <w:pStyle w:val="BodyText"/>
        <w:spacing w:line="259" w:lineRule="auto"/>
        <w:ind w:left="940" w:right="1035"/>
      </w:pPr>
      <w:r>
        <w:t>by 2019 and likely very small and in poor condition</w:t>
      </w:r>
      <w:r>
        <w:rPr>
          <w:spacing w:val="-13"/>
        </w:rPr>
        <w:t xml:space="preserve"> </w:t>
      </w:r>
      <w:r>
        <w:t>if</w:t>
      </w:r>
      <w:r>
        <w:rPr>
          <w:spacing w:val="-12"/>
        </w:rPr>
        <w:t xml:space="preserve"> </w:t>
      </w:r>
      <w:r>
        <w:t>not</w:t>
      </w:r>
      <w:r>
        <w:rPr>
          <w:spacing w:val="-13"/>
        </w:rPr>
        <w:t xml:space="preserve"> </w:t>
      </w:r>
      <w:r>
        <w:t>on</w:t>
      </w:r>
      <w:r>
        <w:rPr>
          <w:spacing w:val="-12"/>
        </w:rPr>
        <w:t xml:space="preserve"> </w:t>
      </w:r>
      <w:r>
        <w:t>the</w:t>
      </w:r>
      <w:r>
        <w:rPr>
          <w:spacing w:val="-13"/>
        </w:rPr>
        <w:t xml:space="preserve"> </w:t>
      </w:r>
      <w:r>
        <w:t>Subsidized</w:t>
      </w:r>
      <w:r>
        <w:rPr>
          <w:spacing w:val="-12"/>
        </w:rPr>
        <w:t xml:space="preserve"> </w:t>
      </w:r>
      <w:r>
        <w:t>Housing Inventory (SHI).</w:t>
      </w:r>
    </w:p>
    <w:p w14:paraId="4B1CB337" w14:textId="77777777" w:rsidR="00C312B9" w:rsidRPr="00C312B9" w:rsidRDefault="00AF4803" w:rsidP="00C312B9">
      <w:pPr>
        <w:pStyle w:val="BodyText"/>
        <w:numPr>
          <w:ilvl w:val="0"/>
          <w:numId w:val="26"/>
        </w:numPr>
        <w:spacing w:line="259" w:lineRule="auto"/>
        <w:ind w:left="900" w:right="1035" w:hanging="341"/>
      </w:pPr>
      <w:r>
        <w:t>Those</w:t>
      </w:r>
      <w:r w:rsidRPr="00C312B9">
        <w:rPr>
          <w:spacing w:val="-7"/>
        </w:rPr>
        <w:t xml:space="preserve"> </w:t>
      </w:r>
      <w:r>
        <w:t>units</w:t>
      </w:r>
      <w:r w:rsidRPr="00C312B9">
        <w:rPr>
          <w:spacing w:val="-10"/>
        </w:rPr>
        <w:t xml:space="preserve"> </w:t>
      </w:r>
      <w:r>
        <w:t>valued</w:t>
      </w:r>
      <w:r w:rsidRPr="00C312B9">
        <w:rPr>
          <w:spacing w:val="-8"/>
        </w:rPr>
        <w:t xml:space="preserve"> </w:t>
      </w:r>
      <w:r>
        <w:t>between</w:t>
      </w:r>
      <w:r w:rsidRPr="00C312B9">
        <w:rPr>
          <w:spacing w:val="-9"/>
        </w:rPr>
        <w:t xml:space="preserve"> </w:t>
      </w:r>
      <w:r>
        <w:t>$200,000 to $499,999 have also been extremely limited but grew from 852 to 1,143 between 2010 and</w:t>
      </w:r>
      <w:r w:rsidRPr="00C312B9">
        <w:rPr>
          <w:spacing w:val="-1"/>
        </w:rPr>
        <w:t xml:space="preserve"> </w:t>
      </w:r>
      <w:r>
        <w:t>2019 based</w:t>
      </w:r>
      <w:r w:rsidRPr="00C312B9">
        <w:rPr>
          <w:spacing w:val="-1"/>
        </w:rPr>
        <w:t xml:space="preserve"> </w:t>
      </w:r>
      <w:r>
        <w:t>on</w:t>
      </w:r>
      <w:r w:rsidRPr="00C312B9">
        <w:rPr>
          <w:spacing w:val="-1"/>
        </w:rPr>
        <w:t xml:space="preserve"> </w:t>
      </w:r>
      <w:r>
        <w:t xml:space="preserve">census </w:t>
      </w:r>
      <w:r w:rsidRPr="00C312B9">
        <w:rPr>
          <w:spacing w:val="-2"/>
        </w:rPr>
        <w:t>data.</w:t>
      </w:r>
    </w:p>
    <w:p w14:paraId="2E43786F" w14:textId="662E4AD2" w:rsidR="004D45DD" w:rsidRPr="00C312B9" w:rsidRDefault="00AF4803" w:rsidP="00C312B9">
      <w:pPr>
        <w:pStyle w:val="BodyText"/>
        <w:numPr>
          <w:ilvl w:val="0"/>
          <w:numId w:val="26"/>
        </w:numPr>
        <w:spacing w:line="259" w:lineRule="auto"/>
        <w:ind w:left="900" w:right="1035" w:hanging="341"/>
      </w:pPr>
      <w:r>
        <w:t>Units</w:t>
      </w:r>
      <w:r w:rsidRPr="00C312B9">
        <w:rPr>
          <w:spacing w:val="37"/>
        </w:rPr>
        <w:t xml:space="preserve"> </w:t>
      </w:r>
      <w:r>
        <w:t>valued</w:t>
      </w:r>
      <w:r w:rsidRPr="00C312B9">
        <w:rPr>
          <w:spacing w:val="38"/>
        </w:rPr>
        <w:t xml:space="preserve"> </w:t>
      </w:r>
      <w:r>
        <w:t>between</w:t>
      </w:r>
      <w:r w:rsidRPr="00C312B9">
        <w:rPr>
          <w:spacing w:val="38"/>
        </w:rPr>
        <w:t xml:space="preserve"> </w:t>
      </w:r>
      <w:r>
        <w:t>$500,000</w:t>
      </w:r>
      <w:r w:rsidRPr="00C312B9">
        <w:rPr>
          <w:spacing w:val="39"/>
        </w:rPr>
        <w:t xml:space="preserve"> </w:t>
      </w:r>
      <w:r w:rsidRPr="00C312B9">
        <w:rPr>
          <w:spacing w:val="-5"/>
        </w:rPr>
        <w:t>and</w:t>
      </w:r>
      <w:r w:rsidR="00C312B9">
        <w:t xml:space="preserve"> </w:t>
      </w:r>
      <w:r>
        <w:t>$999,999 have hovered at about 2,500 over the past decade, not affordable to lower</w:t>
      </w:r>
      <w:r w:rsidRPr="00C312B9">
        <w:rPr>
          <w:spacing w:val="49"/>
        </w:rPr>
        <w:t xml:space="preserve"> </w:t>
      </w:r>
      <w:r>
        <w:t>wage</w:t>
      </w:r>
      <w:r w:rsidRPr="00C312B9">
        <w:rPr>
          <w:spacing w:val="51"/>
        </w:rPr>
        <w:t xml:space="preserve"> </w:t>
      </w:r>
      <w:r>
        <w:t>service</w:t>
      </w:r>
      <w:r w:rsidRPr="00C312B9">
        <w:rPr>
          <w:spacing w:val="52"/>
        </w:rPr>
        <w:t xml:space="preserve"> </w:t>
      </w:r>
      <w:r>
        <w:t>workers</w:t>
      </w:r>
      <w:r w:rsidRPr="00C312B9">
        <w:rPr>
          <w:spacing w:val="56"/>
        </w:rPr>
        <w:t xml:space="preserve"> </w:t>
      </w:r>
      <w:r>
        <w:t>as</w:t>
      </w:r>
      <w:r w:rsidRPr="00C312B9">
        <w:rPr>
          <w:spacing w:val="52"/>
        </w:rPr>
        <w:t xml:space="preserve"> </w:t>
      </w:r>
      <w:r>
        <w:t>well</w:t>
      </w:r>
      <w:r w:rsidRPr="00C312B9">
        <w:rPr>
          <w:spacing w:val="52"/>
        </w:rPr>
        <w:t xml:space="preserve"> </w:t>
      </w:r>
      <w:r w:rsidRPr="00C312B9">
        <w:rPr>
          <w:spacing w:val="-5"/>
        </w:rPr>
        <w:t>as</w:t>
      </w:r>
      <w:r w:rsidR="00C312B9">
        <w:t xml:space="preserve"> </w:t>
      </w:r>
      <w:r>
        <w:t>many</w:t>
      </w:r>
      <w:r w:rsidRPr="00C312B9">
        <w:rPr>
          <w:spacing w:val="-6"/>
        </w:rPr>
        <w:t xml:space="preserve"> </w:t>
      </w:r>
      <w:r>
        <w:t>more</w:t>
      </w:r>
      <w:r w:rsidRPr="00C312B9">
        <w:rPr>
          <w:spacing w:val="-5"/>
        </w:rPr>
        <w:t xml:space="preserve"> </w:t>
      </w:r>
      <w:r>
        <w:t>middle-income</w:t>
      </w:r>
      <w:r w:rsidRPr="00C312B9">
        <w:rPr>
          <w:spacing w:val="-5"/>
        </w:rPr>
        <w:t xml:space="preserve"> </w:t>
      </w:r>
      <w:r w:rsidRPr="00C312B9">
        <w:rPr>
          <w:spacing w:val="-2"/>
        </w:rPr>
        <w:t>residents.</w:t>
      </w:r>
    </w:p>
    <w:p w14:paraId="1D9A4053" w14:textId="12B82FAA" w:rsidR="00C312B9" w:rsidRDefault="00C312B9" w:rsidP="00C312B9">
      <w:r w:rsidRPr="00C312B9">
        <w:rPr>
          <w:noProof/>
        </w:rPr>
        <w:drawing>
          <wp:inline distT="0" distB="0" distL="0" distR="0" wp14:anchorId="579B0508" wp14:editId="5815923C">
            <wp:extent cx="3646805" cy="2105025"/>
            <wp:effectExtent l="0" t="0" r="0" b="9525"/>
            <wp:docPr id="20" name="Picture 20" descr="Value of Owner-occupied Housing, 2010 and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alue of Owner-occupied Housing, 2010 and 2019, bar graph"/>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6805" cy="2105025"/>
                    </a:xfrm>
                    <a:prstGeom prst="rect">
                      <a:avLst/>
                    </a:prstGeom>
                    <a:noFill/>
                    <a:ln>
                      <a:noFill/>
                    </a:ln>
                  </pic:spPr>
                </pic:pic>
              </a:graphicData>
            </a:graphic>
          </wp:inline>
        </w:drawing>
      </w:r>
      <w:r w:rsidR="00D3494D" w:rsidRPr="00D3494D">
        <w:rPr>
          <w:noProof/>
        </w:rPr>
        <w:drawing>
          <wp:inline distT="0" distB="0" distL="0" distR="0" wp14:anchorId="2FBFD6BC" wp14:editId="1F983C2E">
            <wp:extent cx="2749526" cy="1467293"/>
            <wp:effectExtent l="0" t="0" r="0" b="0"/>
            <wp:docPr id="22" name="Picture 22" descr="Change in Number of Single-family Home sales January to November 2020,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nge in Number of Single-family Home sales January to November 2020, line grap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8818" cy="1472251"/>
                    </a:xfrm>
                    <a:prstGeom prst="rect">
                      <a:avLst/>
                    </a:prstGeom>
                    <a:noFill/>
                    <a:ln>
                      <a:noFill/>
                    </a:ln>
                  </pic:spPr>
                </pic:pic>
              </a:graphicData>
            </a:graphic>
          </wp:inline>
        </w:drawing>
      </w:r>
    </w:p>
    <w:p w14:paraId="2E437870" w14:textId="02238D8E" w:rsidR="004D45DD" w:rsidRDefault="00AF4803" w:rsidP="00D3494D">
      <w:pPr>
        <w:pStyle w:val="ListParagraph"/>
        <w:numPr>
          <w:ilvl w:val="1"/>
          <w:numId w:val="18"/>
        </w:numPr>
        <w:tabs>
          <w:tab w:val="left" w:pos="941"/>
          <w:tab w:val="left" w:pos="2769"/>
        </w:tabs>
        <w:spacing w:before="22" w:line="259" w:lineRule="auto"/>
        <w:ind w:right="1260"/>
        <w:rPr>
          <w:rFonts w:ascii="Symbol" w:hAnsi="Symbol"/>
        </w:rPr>
      </w:pPr>
      <w:r>
        <w:rPr>
          <w:spacing w:val="-2"/>
        </w:rPr>
        <w:t>Year-round</w:t>
      </w:r>
      <w:r w:rsidR="00D3494D">
        <w:t xml:space="preserve"> </w:t>
      </w:r>
      <w:r>
        <w:rPr>
          <w:spacing w:val="-4"/>
        </w:rPr>
        <w:t xml:space="preserve">units </w:t>
      </w:r>
      <w:r>
        <w:t>increased from 939 to 1,114 between 2010 and 2019</w:t>
      </w:r>
      <w:r>
        <w:rPr>
          <w:spacing w:val="-12"/>
        </w:rPr>
        <w:t xml:space="preserve"> </w:t>
      </w:r>
      <w:r>
        <w:t>for</w:t>
      </w:r>
      <w:r>
        <w:rPr>
          <w:spacing w:val="-13"/>
        </w:rPr>
        <w:t xml:space="preserve"> </w:t>
      </w:r>
      <w:r>
        <w:t>homes</w:t>
      </w:r>
      <w:r>
        <w:rPr>
          <w:spacing w:val="-12"/>
        </w:rPr>
        <w:t xml:space="preserve"> </w:t>
      </w:r>
      <w:r>
        <w:t>valued</w:t>
      </w:r>
      <w:r>
        <w:rPr>
          <w:spacing w:val="-13"/>
        </w:rPr>
        <w:t xml:space="preserve"> </w:t>
      </w:r>
      <w:r>
        <w:t>at more than $1 million, or by about 19%.</w:t>
      </w:r>
      <w:r>
        <w:rPr>
          <w:spacing w:val="40"/>
        </w:rPr>
        <w:t xml:space="preserve"> </w:t>
      </w:r>
      <w:r>
        <w:t>This is much higher than the approximately</w:t>
      </w:r>
      <w:r>
        <w:rPr>
          <w:spacing w:val="-8"/>
        </w:rPr>
        <w:t xml:space="preserve"> </w:t>
      </w:r>
      <w:r>
        <w:t>7%</w:t>
      </w:r>
      <w:r>
        <w:rPr>
          <w:spacing w:val="-8"/>
        </w:rPr>
        <w:t xml:space="preserve"> </w:t>
      </w:r>
      <w:r>
        <w:t>rate</w:t>
      </w:r>
      <w:r>
        <w:rPr>
          <w:spacing w:val="-8"/>
        </w:rPr>
        <w:t xml:space="preserve"> </w:t>
      </w:r>
      <w:r>
        <w:t>of housing growth for year- round, owner-occupancy during this period.</w:t>
      </w:r>
    </w:p>
    <w:p w14:paraId="2E437872" w14:textId="488A70DF" w:rsidR="004D45DD" w:rsidRPr="00D3494D" w:rsidRDefault="00AF4803" w:rsidP="00D3494D">
      <w:pPr>
        <w:pStyle w:val="ListParagraph"/>
        <w:numPr>
          <w:ilvl w:val="1"/>
          <w:numId w:val="18"/>
        </w:numPr>
        <w:tabs>
          <w:tab w:val="left" w:pos="940"/>
          <w:tab w:val="left" w:pos="941"/>
          <w:tab w:val="left" w:pos="1734"/>
          <w:tab w:val="left" w:pos="2978"/>
        </w:tabs>
        <w:spacing w:line="278" w:lineRule="exact"/>
        <w:ind w:right="1260" w:hanging="361"/>
        <w:jc w:val="left"/>
        <w:rPr>
          <w:rFonts w:ascii="Symbol" w:hAnsi="Symbol"/>
        </w:rPr>
      </w:pPr>
      <w:r>
        <w:rPr>
          <w:spacing w:val="-5"/>
        </w:rPr>
        <w:t>New</w:t>
      </w:r>
      <w:r w:rsidR="00D3494D">
        <w:t xml:space="preserve"> </w:t>
      </w:r>
      <w:r>
        <w:rPr>
          <w:spacing w:val="-2"/>
        </w:rPr>
        <w:t>pressures</w:t>
      </w:r>
      <w:r w:rsidR="00D3494D">
        <w:t xml:space="preserve"> </w:t>
      </w:r>
      <w:r>
        <w:rPr>
          <w:spacing w:val="-5"/>
        </w:rPr>
        <w:t>on</w:t>
      </w:r>
      <w:r w:rsidR="00D3494D">
        <w:rPr>
          <w:spacing w:val="-5"/>
        </w:rPr>
        <w:t xml:space="preserve"> </w:t>
      </w:r>
      <w:r>
        <w:t>housing</w:t>
      </w:r>
      <w:r w:rsidRPr="00D3494D">
        <w:rPr>
          <w:spacing w:val="-1"/>
        </w:rPr>
        <w:t xml:space="preserve"> </w:t>
      </w:r>
      <w:r>
        <w:t>demand,</w:t>
      </w:r>
      <w:r w:rsidRPr="00D3494D">
        <w:rPr>
          <w:spacing w:val="-3"/>
        </w:rPr>
        <w:t xml:space="preserve"> </w:t>
      </w:r>
      <w:r>
        <w:t>most</w:t>
      </w:r>
      <w:r w:rsidRPr="00D3494D">
        <w:rPr>
          <w:spacing w:val="-3"/>
        </w:rPr>
        <w:t xml:space="preserve"> </w:t>
      </w:r>
      <w:r>
        <w:t>recently</w:t>
      </w:r>
      <w:r w:rsidRPr="00D3494D">
        <w:rPr>
          <w:spacing w:val="40"/>
        </w:rPr>
        <w:t xml:space="preserve"> </w:t>
      </w:r>
      <w:r>
        <w:t>driven</w:t>
      </w:r>
      <w:r w:rsidRPr="00D3494D">
        <w:rPr>
          <w:spacing w:val="-3"/>
        </w:rPr>
        <w:t xml:space="preserve"> </w:t>
      </w:r>
      <w:r>
        <w:t>largely</w:t>
      </w:r>
      <w:r w:rsidRPr="00D3494D">
        <w:rPr>
          <w:spacing w:val="-2"/>
        </w:rPr>
        <w:t xml:space="preserve"> </w:t>
      </w:r>
      <w:r>
        <w:t>by</w:t>
      </w:r>
      <w:r w:rsidRPr="00D3494D">
        <w:rPr>
          <w:spacing w:val="-2"/>
        </w:rPr>
        <w:t xml:space="preserve"> </w:t>
      </w:r>
      <w:r>
        <w:t>COVID, are pushing</w:t>
      </w:r>
      <w:r w:rsidRPr="00D3494D">
        <w:rPr>
          <w:spacing w:val="-1"/>
        </w:rPr>
        <w:t xml:space="preserve"> </w:t>
      </w:r>
      <w:r>
        <w:t>up</w:t>
      </w:r>
      <w:r w:rsidRPr="00D3494D">
        <w:rPr>
          <w:spacing w:val="-4"/>
        </w:rPr>
        <w:t xml:space="preserve"> </w:t>
      </w:r>
      <w:r>
        <w:t>the</w:t>
      </w:r>
      <w:r w:rsidRPr="00D3494D">
        <w:rPr>
          <w:spacing w:val="-3"/>
        </w:rPr>
        <w:t xml:space="preserve"> </w:t>
      </w:r>
      <w:r>
        <w:t>numbers</w:t>
      </w:r>
      <w:r w:rsidRPr="00D3494D">
        <w:rPr>
          <w:spacing w:val="-3"/>
        </w:rPr>
        <w:t xml:space="preserve"> </w:t>
      </w:r>
      <w:r>
        <w:t>and</w:t>
      </w:r>
      <w:r w:rsidRPr="00D3494D">
        <w:rPr>
          <w:spacing w:val="-1"/>
        </w:rPr>
        <w:t xml:space="preserve"> </w:t>
      </w:r>
      <w:r>
        <w:t>prices of new home sales.</w:t>
      </w:r>
    </w:p>
    <w:p w14:paraId="2E437873" w14:textId="77777777" w:rsidR="004D45DD" w:rsidRDefault="00AF4803">
      <w:pPr>
        <w:pStyle w:val="ListParagraph"/>
        <w:numPr>
          <w:ilvl w:val="1"/>
          <w:numId w:val="18"/>
        </w:numPr>
        <w:tabs>
          <w:tab w:val="left" w:pos="941"/>
        </w:tabs>
        <w:spacing w:line="259" w:lineRule="auto"/>
        <w:ind w:right="1033"/>
        <w:rPr>
          <w:rFonts w:ascii="Symbol" w:hAnsi="Symbol"/>
        </w:rPr>
      </w:pPr>
      <w:r>
        <w:t>By 2020, the number of homes sales increased from 27 in February, down to 19 in May, to as many</w:t>
      </w:r>
      <w:r>
        <w:rPr>
          <w:spacing w:val="-10"/>
        </w:rPr>
        <w:t xml:space="preserve"> </w:t>
      </w:r>
      <w:r>
        <w:t>as</w:t>
      </w:r>
      <w:r>
        <w:rPr>
          <w:spacing w:val="-11"/>
        </w:rPr>
        <w:t xml:space="preserve"> </w:t>
      </w:r>
      <w:r>
        <w:t>93</w:t>
      </w:r>
      <w:r>
        <w:rPr>
          <w:spacing w:val="-10"/>
        </w:rPr>
        <w:t xml:space="preserve"> </w:t>
      </w:r>
      <w:r>
        <w:t>in</w:t>
      </w:r>
      <w:r>
        <w:rPr>
          <w:spacing w:val="-10"/>
        </w:rPr>
        <w:t xml:space="preserve"> </w:t>
      </w:r>
      <w:r>
        <w:t>September,</w:t>
      </w:r>
      <w:r>
        <w:rPr>
          <w:spacing w:val="-11"/>
        </w:rPr>
        <w:t xml:space="preserve"> </w:t>
      </w:r>
      <w:r>
        <w:t>and</w:t>
      </w:r>
      <w:r>
        <w:rPr>
          <w:spacing w:val="-10"/>
        </w:rPr>
        <w:t xml:space="preserve"> </w:t>
      </w:r>
      <w:r>
        <w:t>68</w:t>
      </w:r>
      <w:r>
        <w:rPr>
          <w:spacing w:val="-10"/>
        </w:rPr>
        <w:t xml:space="preserve"> </w:t>
      </w:r>
      <w:r>
        <w:t>in</w:t>
      </w:r>
      <w:r>
        <w:rPr>
          <w:spacing w:val="-12"/>
        </w:rPr>
        <w:t xml:space="preserve"> </w:t>
      </w:r>
      <w:r>
        <w:t>November</w:t>
      </w:r>
      <w:r>
        <w:rPr>
          <w:spacing w:val="-11"/>
        </w:rPr>
        <w:t xml:space="preserve"> </w:t>
      </w:r>
      <w:r>
        <w:t>based</w:t>
      </w:r>
      <w:r>
        <w:rPr>
          <w:spacing w:val="-12"/>
        </w:rPr>
        <w:t xml:space="preserve"> </w:t>
      </w:r>
      <w:r>
        <w:t>on</w:t>
      </w:r>
      <w:r>
        <w:rPr>
          <w:spacing w:val="-10"/>
        </w:rPr>
        <w:t xml:space="preserve"> </w:t>
      </w:r>
      <w:r>
        <w:t>Banker</w:t>
      </w:r>
      <w:r>
        <w:rPr>
          <w:spacing w:val="-12"/>
        </w:rPr>
        <w:t xml:space="preserve"> </w:t>
      </w:r>
      <w:r>
        <w:t>&amp;</w:t>
      </w:r>
      <w:r>
        <w:rPr>
          <w:spacing w:val="-11"/>
        </w:rPr>
        <w:t xml:space="preserve"> </w:t>
      </w:r>
      <w:r>
        <w:t>Tradesman</w:t>
      </w:r>
      <w:r>
        <w:rPr>
          <w:spacing w:val="-10"/>
        </w:rPr>
        <w:t xml:space="preserve"> </w:t>
      </w:r>
      <w:r>
        <w:t>data.</w:t>
      </w:r>
      <w:r>
        <w:rPr>
          <w:spacing w:val="29"/>
        </w:rPr>
        <w:t xml:space="preserve"> </w:t>
      </w:r>
      <w:r>
        <w:t>Local</w:t>
      </w:r>
      <w:r>
        <w:rPr>
          <w:spacing w:val="-9"/>
        </w:rPr>
        <w:t xml:space="preserve"> </w:t>
      </w:r>
      <w:r>
        <w:t>realtors were working 12-hour days to accommodate this surge in sales activity.</w:t>
      </w:r>
    </w:p>
    <w:p w14:paraId="2E437874" w14:textId="77777777" w:rsidR="004D45DD" w:rsidRDefault="004D45DD">
      <w:pPr>
        <w:pStyle w:val="BodyText"/>
        <w:rPr>
          <w:sz w:val="20"/>
        </w:rPr>
      </w:pPr>
    </w:p>
    <w:p w14:paraId="2E437875" w14:textId="77777777" w:rsidR="004D45DD" w:rsidRDefault="004D45DD">
      <w:pPr>
        <w:pStyle w:val="BodyText"/>
        <w:spacing w:before="3"/>
        <w:rPr>
          <w:sz w:val="19"/>
        </w:rPr>
      </w:pPr>
    </w:p>
    <w:p w14:paraId="2E437877" w14:textId="77777777" w:rsidR="004D45DD" w:rsidRDefault="004D45DD">
      <w:pPr>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878" w14:textId="77777777" w:rsidR="004D45DD" w:rsidRDefault="00AF4803">
      <w:pPr>
        <w:pStyle w:val="ListParagraph"/>
        <w:numPr>
          <w:ilvl w:val="1"/>
          <w:numId w:val="18"/>
        </w:numPr>
        <w:tabs>
          <w:tab w:val="left" w:pos="941"/>
        </w:tabs>
        <w:spacing w:before="81" w:line="256" w:lineRule="auto"/>
        <w:ind w:right="1033"/>
        <w:rPr>
          <w:rFonts w:ascii="Symbol" w:hAnsi="Symbol"/>
          <w:sz w:val="24"/>
        </w:rPr>
      </w:pPr>
      <w:r>
        <w:lastRenderedPageBreak/>
        <w:t>The</w:t>
      </w:r>
      <w:r>
        <w:rPr>
          <w:spacing w:val="-13"/>
        </w:rPr>
        <w:t xml:space="preserve"> </w:t>
      </w:r>
      <w:r>
        <w:t>lull</w:t>
      </w:r>
      <w:r>
        <w:rPr>
          <w:spacing w:val="-12"/>
        </w:rPr>
        <w:t xml:space="preserve"> </w:t>
      </w:r>
      <w:r>
        <w:t>in</w:t>
      </w:r>
      <w:r>
        <w:rPr>
          <w:spacing w:val="-13"/>
        </w:rPr>
        <w:t xml:space="preserve"> </w:t>
      </w:r>
      <w:r>
        <w:t>sales</w:t>
      </w:r>
      <w:r>
        <w:rPr>
          <w:spacing w:val="-12"/>
        </w:rPr>
        <w:t xml:space="preserve"> </w:t>
      </w:r>
      <w:r>
        <w:t>in</w:t>
      </w:r>
      <w:r>
        <w:rPr>
          <w:spacing w:val="-13"/>
        </w:rPr>
        <w:t xml:space="preserve"> </w:t>
      </w:r>
      <w:r>
        <w:t>April</w:t>
      </w:r>
      <w:r>
        <w:rPr>
          <w:spacing w:val="-12"/>
        </w:rPr>
        <w:t xml:space="preserve"> </w:t>
      </w:r>
      <w:r>
        <w:t>and</w:t>
      </w:r>
      <w:r>
        <w:rPr>
          <w:spacing w:val="-13"/>
        </w:rPr>
        <w:t xml:space="preserve"> </w:t>
      </w:r>
      <w:r>
        <w:t>May</w:t>
      </w:r>
      <w:r>
        <w:rPr>
          <w:spacing w:val="-12"/>
        </w:rPr>
        <w:t xml:space="preserve"> </w:t>
      </w:r>
      <w:r>
        <w:t>relates</w:t>
      </w:r>
      <w:r>
        <w:rPr>
          <w:spacing w:val="-12"/>
        </w:rPr>
        <w:t xml:space="preserve"> </w:t>
      </w:r>
      <w:r>
        <w:t>to</w:t>
      </w:r>
      <w:r>
        <w:rPr>
          <w:spacing w:val="-13"/>
        </w:rPr>
        <w:t xml:space="preserve"> </w:t>
      </w:r>
      <w:r>
        <w:t>the</w:t>
      </w:r>
      <w:r>
        <w:rPr>
          <w:spacing w:val="-12"/>
        </w:rPr>
        <w:t xml:space="preserve"> </w:t>
      </w:r>
      <w:r>
        <w:t>lockdowns</w:t>
      </w:r>
      <w:r>
        <w:rPr>
          <w:spacing w:val="-11"/>
        </w:rPr>
        <w:t xml:space="preserve"> </w:t>
      </w:r>
      <w:r>
        <w:t>that</w:t>
      </w:r>
      <w:r>
        <w:rPr>
          <w:spacing w:val="-13"/>
        </w:rPr>
        <w:t xml:space="preserve"> </w:t>
      </w:r>
      <w:r>
        <w:t>were</w:t>
      </w:r>
      <w:r>
        <w:rPr>
          <w:spacing w:val="-10"/>
        </w:rPr>
        <w:t xml:space="preserve"> </w:t>
      </w:r>
      <w:r>
        <w:t>imposed</w:t>
      </w:r>
      <w:r>
        <w:rPr>
          <w:spacing w:val="-11"/>
        </w:rPr>
        <w:t xml:space="preserve"> </w:t>
      </w:r>
      <w:r>
        <w:t>due</w:t>
      </w:r>
      <w:r>
        <w:rPr>
          <w:spacing w:val="-13"/>
        </w:rPr>
        <w:t xml:space="preserve"> </w:t>
      </w:r>
      <w:r>
        <w:t>to</w:t>
      </w:r>
      <w:r>
        <w:rPr>
          <w:spacing w:val="-9"/>
        </w:rPr>
        <w:t xml:space="preserve"> </w:t>
      </w:r>
      <w:r>
        <w:t>the</w:t>
      </w:r>
      <w:r>
        <w:rPr>
          <w:spacing w:val="-11"/>
        </w:rPr>
        <w:t xml:space="preserve"> </w:t>
      </w:r>
      <w:r>
        <w:t>pandemic. The</w:t>
      </w:r>
      <w:r>
        <w:rPr>
          <w:spacing w:val="-8"/>
        </w:rPr>
        <w:t xml:space="preserve"> </w:t>
      </w:r>
      <w:r>
        <w:t>spike</w:t>
      </w:r>
      <w:r>
        <w:rPr>
          <w:spacing w:val="-8"/>
        </w:rPr>
        <w:t xml:space="preserve"> </w:t>
      </w:r>
      <w:r>
        <w:t>in</w:t>
      </w:r>
      <w:r>
        <w:rPr>
          <w:spacing w:val="-10"/>
        </w:rPr>
        <w:t xml:space="preserve"> </w:t>
      </w:r>
      <w:r>
        <w:t>sales</w:t>
      </w:r>
      <w:r>
        <w:rPr>
          <w:spacing w:val="-9"/>
        </w:rPr>
        <w:t xml:space="preserve"> </w:t>
      </w:r>
      <w:r>
        <w:t>in</w:t>
      </w:r>
      <w:r>
        <w:rPr>
          <w:spacing w:val="-10"/>
        </w:rPr>
        <w:t xml:space="preserve"> </w:t>
      </w:r>
      <w:r>
        <w:t>September</w:t>
      </w:r>
      <w:r>
        <w:rPr>
          <w:spacing w:val="-9"/>
        </w:rPr>
        <w:t xml:space="preserve"> </w:t>
      </w:r>
      <w:r>
        <w:t>likely</w:t>
      </w:r>
      <w:r>
        <w:rPr>
          <w:spacing w:val="-8"/>
        </w:rPr>
        <w:t xml:space="preserve"> </w:t>
      </w:r>
      <w:r>
        <w:t>correlates</w:t>
      </w:r>
      <w:r>
        <w:rPr>
          <w:spacing w:val="-9"/>
        </w:rPr>
        <w:t xml:space="preserve"> </w:t>
      </w:r>
      <w:r>
        <w:t>to</w:t>
      </w:r>
      <w:r>
        <w:rPr>
          <w:spacing w:val="-8"/>
        </w:rPr>
        <w:t xml:space="preserve"> </w:t>
      </w:r>
      <w:r>
        <w:t>the</w:t>
      </w:r>
      <w:r>
        <w:rPr>
          <w:spacing w:val="-8"/>
        </w:rPr>
        <w:t xml:space="preserve"> </w:t>
      </w:r>
      <w:r>
        <w:t>beginning</w:t>
      </w:r>
      <w:r>
        <w:rPr>
          <w:spacing w:val="-10"/>
        </w:rPr>
        <w:t xml:space="preserve"> </w:t>
      </w:r>
      <w:r>
        <w:t>of</w:t>
      </w:r>
      <w:r>
        <w:rPr>
          <w:spacing w:val="-9"/>
        </w:rPr>
        <w:t xml:space="preserve"> </w:t>
      </w:r>
      <w:r>
        <w:t>the</w:t>
      </w:r>
      <w:r>
        <w:rPr>
          <w:spacing w:val="-9"/>
        </w:rPr>
        <w:t xml:space="preserve"> </w:t>
      </w:r>
      <w:r>
        <w:t>school</w:t>
      </w:r>
      <w:r>
        <w:rPr>
          <w:spacing w:val="-9"/>
        </w:rPr>
        <w:t xml:space="preserve"> </w:t>
      </w:r>
      <w:r>
        <w:t>season</w:t>
      </w:r>
      <w:r>
        <w:rPr>
          <w:spacing w:val="-10"/>
        </w:rPr>
        <w:t xml:space="preserve"> </w:t>
      </w:r>
      <w:r>
        <w:t>and</w:t>
      </w:r>
      <w:r>
        <w:rPr>
          <w:spacing w:val="-10"/>
        </w:rPr>
        <w:t xml:space="preserve"> </w:t>
      </w:r>
      <w:r>
        <w:t>greater acceptance and technical ability to work remotely.</w:t>
      </w:r>
    </w:p>
    <w:p w14:paraId="2E437879" w14:textId="77777777" w:rsidR="004D45DD" w:rsidRDefault="00AF4803">
      <w:pPr>
        <w:pStyle w:val="ListParagraph"/>
        <w:numPr>
          <w:ilvl w:val="1"/>
          <w:numId w:val="18"/>
        </w:numPr>
        <w:tabs>
          <w:tab w:val="left" w:pos="940"/>
          <w:tab w:val="left" w:pos="941"/>
        </w:tabs>
        <w:spacing w:before="7"/>
        <w:ind w:hanging="361"/>
        <w:jc w:val="left"/>
        <w:rPr>
          <w:rFonts w:ascii="Symbol" w:hAnsi="Symbol"/>
          <w:sz w:val="24"/>
        </w:rPr>
      </w:pPr>
      <w:r>
        <w:t>Sales</w:t>
      </w:r>
      <w:r>
        <w:rPr>
          <w:spacing w:val="19"/>
        </w:rPr>
        <w:t xml:space="preserve"> </w:t>
      </w:r>
      <w:r>
        <w:t>prices</w:t>
      </w:r>
      <w:r>
        <w:rPr>
          <w:spacing w:val="19"/>
        </w:rPr>
        <w:t xml:space="preserve"> </w:t>
      </w:r>
      <w:r>
        <w:t>have</w:t>
      </w:r>
      <w:r>
        <w:rPr>
          <w:spacing w:val="20"/>
        </w:rPr>
        <w:t xml:space="preserve"> </w:t>
      </w:r>
      <w:r>
        <w:t>escalated</w:t>
      </w:r>
      <w:r>
        <w:rPr>
          <w:spacing w:val="18"/>
        </w:rPr>
        <w:t xml:space="preserve"> </w:t>
      </w:r>
      <w:r>
        <w:t>as</w:t>
      </w:r>
      <w:r>
        <w:rPr>
          <w:spacing w:val="19"/>
        </w:rPr>
        <w:t xml:space="preserve"> </w:t>
      </w:r>
      <w:r>
        <w:t>well.</w:t>
      </w:r>
      <w:r>
        <w:rPr>
          <w:spacing w:val="62"/>
          <w:w w:val="150"/>
        </w:rPr>
        <w:t xml:space="preserve"> </w:t>
      </w:r>
      <w:r>
        <w:t>For</w:t>
      </w:r>
      <w:r>
        <w:rPr>
          <w:spacing w:val="19"/>
        </w:rPr>
        <w:t xml:space="preserve"> </w:t>
      </w:r>
      <w:r>
        <w:t>example,</w:t>
      </w:r>
      <w:r>
        <w:rPr>
          <w:spacing w:val="19"/>
        </w:rPr>
        <w:t xml:space="preserve"> </w:t>
      </w:r>
      <w:r>
        <w:t>the</w:t>
      </w:r>
      <w:r>
        <w:rPr>
          <w:spacing w:val="19"/>
        </w:rPr>
        <w:t xml:space="preserve"> </w:t>
      </w:r>
      <w:r>
        <w:t>Island’s</w:t>
      </w:r>
      <w:r>
        <w:rPr>
          <w:spacing w:val="20"/>
        </w:rPr>
        <w:t xml:space="preserve"> </w:t>
      </w:r>
      <w:r>
        <w:t>median</w:t>
      </w:r>
      <w:r>
        <w:rPr>
          <w:spacing w:val="18"/>
        </w:rPr>
        <w:t xml:space="preserve"> </w:t>
      </w:r>
      <w:r>
        <w:t>single-family</w:t>
      </w:r>
      <w:r>
        <w:rPr>
          <w:spacing w:val="19"/>
        </w:rPr>
        <w:t xml:space="preserve"> </w:t>
      </w:r>
      <w:r>
        <w:t>home</w:t>
      </w:r>
      <w:r>
        <w:rPr>
          <w:spacing w:val="20"/>
        </w:rPr>
        <w:t xml:space="preserve"> </w:t>
      </w:r>
      <w:r>
        <w:rPr>
          <w:spacing w:val="-5"/>
        </w:rPr>
        <w:t>was</w:t>
      </w:r>
    </w:p>
    <w:p w14:paraId="2E43787A" w14:textId="77777777" w:rsidR="004D45DD" w:rsidRDefault="00AF4803">
      <w:pPr>
        <w:pStyle w:val="BodyText"/>
        <w:spacing w:before="19"/>
        <w:ind w:left="940"/>
      </w:pPr>
      <w:r>
        <w:t>$807,000</w:t>
      </w:r>
      <w:r>
        <w:rPr>
          <w:spacing w:val="-4"/>
        </w:rPr>
        <w:t xml:space="preserve"> </w:t>
      </w:r>
      <w:r>
        <w:t>in</w:t>
      </w:r>
      <w:r>
        <w:rPr>
          <w:spacing w:val="-5"/>
        </w:rPr>
        <w:t xml:space="preserve"> </w:t>
      </w:r>
      <w:r>
        <w:t>2019,</w:t>
      </w:r>
      <w:r>
        <w:rPr>
          <w:spacing w:val="-6"/>
        </w:rPr>
        <w:t xml:space="preserve"> </w:t>
      </w:r>
      <w:r>
        <w:t>rising</w:t>
      </w:r>
      <w:r>
        <w:rPr>
          <w:spacing w:val="-4"/>
        </w:rPr>
        <w:t xml:space="preserve"> </w:t>
      </w:r>
      <w:r>
        <w:t>to</w:t>
      </w:r>
      <w:r>
        <w:rPr>
          <w:spacing w:val="-4"/>
        </w:rPr>
        <w:t xml:space="preserve"> </w:t>
      </w:r>
      <w:r>
        <w:t>$1,173,000</w:t>
      </w:r>
      <w:r>
        <w:rPr>
          <w:spacing w:val="-3"/>
        </w:rPr>
        <w:t xml:space="preserve"> </w:t>
      </w:r>
      <w:r>
        <w:t>by</w:t>
      </w:r>
      <w:r>
        <w:rPr>
          <w:spacing w:val="-3"/>
        </w:rPr>
        <w:t xml:space="preserve"> </w:t>
      </w:r>
      <w:r>
        <w:t>November</w:t>
      </w:r>
      <w:r>
        <w:rPr>
          <w:spacing w:val="-5"/>
        </w:rPr>
        <w:t xml:space="preserve"> </w:t>
      </w:r>
      <w:r>
        <w:t>2020</w:t>
      </w:r>
      <w:r>
        <w:rPr>
          <w:spacing w:val="1"/>
        </w:rPr>
        <w:t xml:space="preserve"> </w:t>
      </w:r>
      <w:r>
        <w:t>based</w:t>
      </w:r>
      <w:r>
        <w:rPr>
          <w:spacing w:val="-5"/>
        </w:rPr>
        <w:t xml:space="preserve"> </w:t>
      </w:r>
      <w:r>
        <w:t>on</w:t>
      </w:r>
      <w:r>
        <w:rPr>
          <w:spacing w:val="-4"/>
        </w:rPr>
        <w:t xml:space="preserve"> </w:t>
      </w:r>
      <w:r>
        <w:t>Banker</w:t>
      </w:r>
      <w:r>
        <w:rPr>
          <w:spacing w:val="-5"/>
        </w:rPr>
        <w:t xml:space="preserve"> </w:t>
      </w:r>
      <w:r>
        <w:t>&amp;</w:t>
      </w:r>
      <w:r>
        <w:rPr>
          <w:spacing w:val="-2"/>
        </w:rPr>
        <w:t xml:space="preserve"> Tradesman.</w:t>
      </w:r>
    </w:p>
    <w:p w14:paraId="2E43787B" w14:textId="5F46CC70" w:rsidR="004D45DD" w:rsidRDefault="00DC6FD4" w:rsidP="00DC6FD4">
      <w:pPr>
        <w:pStyle w:val="BodyText"/>
        <w:spacing w:before="8"/>
        <w:jc w:val="center"/>
        <w:rPr>
          <w:sz w:val="25"/>
        </w:rPr>
      </w:pPr>
      <w:r w:rsidRPr="00DC6FD4">
        <w:rPr>
          <w:noProof/>
          <w:sz w:val="25"/>
        </w:rPr>
        <w:drawing>
          <wp:inline distT="0" distB="0" distL="0" distR="0" wp14:anchorId="4341AF32" wp14:editId="540F2D8A">
            <wp:extent cx="4518557" cy="2722245"/>
            <wp:effectExtent l="0" t="0" r="0" b="1905"/>
            <wp:docPr id="24" name="Picture 24" descr="Median Single-family and Condo Prices, 2010 to November 2020,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edian Single-family and Condo Prices, 2010 to November 2020, line graph"/>
                    <pic:cNvPicPr>
                      <a:picLocks noChangeAspect="1" noChangeArrowheads="1"/>
                    </pic:cNvPicPr>
                  </pic:nvPicPr>
                  <pic:blipFill rotWithShape="1">
                    <a:blip r:embed="rId67">
                      <a:extLst>
                        <a:ext uri="{28A0092B-C50C-407E-A947-70E740481C1C}">
                          <a14:useLocalDpi xmlns:a14="http://schemas.microsoft.com/office/drawing/2010/main" val="0"/>
                        </a:ext>
                      </a:extLst>
                    </a:blip>
                    <a:srcRect l="12009"/>
                    <a:stretch/>
                  </pic:blipFill>
                  <pic:spPr bwMode="auto">
                    <a:xfrm>
                      <a:off x="0" y="0"/>
                      <a:ext cx="4518557" cy="2722245"/>
                    </a:xfrm>
                    <a:prstGeom prst="rect">
                      <a:avLst/>
                    </a:prstGeom>
                    <a:noFill/>
                    <a:ln>
                      <a:noFill/>
                    </a:ln>
                    <a:extLst>
                      <a:ext uri="{53640926-AAD7-44D8-BBD7-CCE9431645EC}">
                        <a14:shadowObscured xmlns:a14="http://schemas.microsoft.com/office/drawing/2010/main"/>
                      </a:ext>
                    </a:extLst>
                  </pic:spPr>
                </pic:pic>
              </a:graphicData>
            </a:graphic>
          </wp:inline>
        </w:drawing>
      </w:r>
    </w:p>
    <w:p w14:paraId="2E43787C" w14:textId="77777777" w:rsidR="004D45DD" w:rsidRDefault="00AF4803">
      <w:pPr>
        <w:pStyle w:val="ListParagraph"/>
        <w:numPr>
          <w:ilvl w:val="1"/>
          <w:numId w:val="18"/>
        </w:numPr>
        <w:tabs>
          <w:tab w:val="left" w:pos="941"/>
        </w:tabs>
        <w:spacing w:before="22" w:line="259" w:lineRule="auto"/>
        <w:ind w:right="1032"/>
        <w:rPr>
          <w:rFonts w:ascii="Symbol" w:hAnsi="Symbol"/>
        </w:rPr>
      </w:pPr>
      <w:r>
        <w:t>Single-family</w:t>
      </w:r>
      <w:r>
        <w:rPr>
          <w:spacing w:val="-4"/>
        </w:rPr>
        <w:t xml:space="preserve"> </w:t>
      </w:r>
      <w:r>
        <w:t>home</w:t>
      </w:r>
      <w:r>
        <w:rPr>
          <w:spacing w:val="-4"/>
        </w:rPr>
        <w:t xml:space="preserve"> </w:t>
      </w:r>
      <w:r>
        <w:t>prices</w:t>
      </w:r>
      <w:r>
        <w:rPr>
          <w:spacing w:val="-4"/>
        </w:rPr>
        <w:t xml:space="preserve"> </w:t>
      </w:r>
      <w:r>
        <w:t>are</w:t>
      </w:r>
      <w:r>
        <w:rPr>
          <w:spacing w:val="-4"/>
        </w:rPr>
        <w:t xml:space="preserve"> </w:t>
      </w:r>
      <w:r>
        <w:t>high</w:t>
      </w:r>
      <w:r>
        <w:rPr>
          <w:spacing w:val="-5"/>
        </w:rPr>
        <w:t xml:space="preserve"> </w:t>
      </w:r>
      <w:r>
        <w:t>in</w:t>
      </w:r>
      <w:r>
        <w:rPr>
          <w:spacing w:val="-5"/>
        </w:rPr>
        <w:t xml:space="preserve"> </w:t>
      </w:r>
      <w:r>
        <w:t>comparison</w:t>
      </w:r>
      <w:r>
        <w:rPr>
          <w:spacing w:val="-5"/>
        </w:rPr>
        <w:t xml:space="preserve"> </w:t>
      </w:r>
      <w:r>
        <w:t>to</w:t>
      </w:r>
      <w:r>
        <w:rPr>
          <w:spacing w:val="-5"/>
        </w:rPr>
        <w:t xml:space="preserve"> </w:t>
      </w:r>
      <w:r>
        <w:t>other</w:t>
      </w:r>
      <w:r>
        <w:rPr>
          <w:spacing w:val="-4"/>
        </w:rPr>
        <w:t xml:space="preserve"> </w:t>
      </w:r>
      <w:r>
        <w:t>counties</w:t>
      </w:r>
      <w:r>
        <w:rPr>
          <w:spacing w:val="-5"/>
        </w:rPr>
        <w:t xml:space="preserve"> </w:t>
      </w:r>
      <w:r>
        <w:t>with</w:t>
      </w:r>
      <w:r>
        <w:rPr>
          <w:spacing w:val="-4"/>
        </w:rPr>
        <w:t xml:space="preserve"> </w:t>
      </w:r>
      <w:r>
        <w:t>a</w:t>
      </w:r>
      <w:r>
        <w:rPr>
          <w:spacing w:val="-4"/>
        </w:rPr>
        <w:t xml:space="preserve"> </w:t>
      </w:r>
      <w:r>
        <w:t>median</w:t>
      </w:r>
      <w:r>
        <w:rPr>
          <w:spacing w:val="-5"/>
        </w:rPr>
        <w:t xml:space="preserve"> </w:t>
      </w:r>
      <w:r>
        <w:t>of</w:t>
      </w:r>
      <w:r>
        <w:rPr>
          <w:spacing w:val="-4"/>
        </w:rPr>
        <w:t xml:space="preserve"> </w:t>
      </w:r>
      <w:r>
        <w:t>$927,835</w:t>
      </w:r>
      <w:r>
        <w:rPr>
          <w:spacing w:val="-4"/>
        </w:rPr>
        <w:t xml:space="preserve"> </w:t>
      </w:r>
      <w:r>
        <w:t>as of October 2020 and $1,173,000 in November.</w:t>
      </w:r>
      <w:r>
        <w:rPr>
          <w:spacing w:val="40"/>
        </w:rPr>
        <w:t xml:space="preserve"> </w:t>
      </w:r>
      <w:r>
        <w:t>Only Nantucket had a higher median, soaring above $2 million.</w:t>
      </w:r>
    </w:p>
    <w:p w14:paraId="2E43787D" w14:textId="77777777" w:rsidR="004D45DD" w:rsidRDefault="00AF4803">
      <w:pPr>
        <w:pStyle w:val="ListParagraph"/>
        <w:numPr>
          <w:ilvl w:val="1"/>
          <w:numId w:val="18"/>
        </w:numPr>
        <w:tabs>
          <w:tab w:val="left" w:pos="941"/>
        </w:tabs>
        <w:spacing w:before="3" w:line="256" w:lineRule="auto"/>
        <w:ind w:right="1034"/>
        <w:rPr>
          <w:rFonts w:ascii="Symbol" w:hAnsi="Symbol"/>
          <w:sz w:val="24"/>
        </w:rPr>
      </w:pPr>
      <w:r>
        <w:t>While there have been some fluctuations in the median single-family home prices over the past year,</w:t>
      </w:r>
      <w:r>
        <w:rPr>
          <w:spacing w:val="-12"/>
        </w:rPr>
        <w:t xml:space="preserve"> </w:t>
      </w:r>
      <w:r>
        <w:t>particularly</w:t>
      </w:r>
      <w:r>
        <w:rPr>
          <w:spacing w:val="-11"/>
        </w:rPr>
        <w:t xml:space="preserve"> </w:t>
      </w:r>
      <w:r>
        <w:t>for</w:t>
      </w:r>
      <w:r>
        <w:rPr>
          <w:spacing w:val="-12"/>
        </w:rPr>
        <w:t xml:space="preserve"> </w:t>
      </w:r>
      <w:r>
        <w:t>towns</w:t>
      </w:r>
      <w:r>
        <w:rPr>
          <w:spacing w:val="-13"/>
        </w:rPr>
        <w:t xml:space="preserve"> </w:t>
      </w:r>
      <w:r>
        <w:t>with</w:t>
      </w:r>
      <w:r>
        <w:rPr>
          <w:spacing w:val="-11"/>
        </w:rPr>
        <w:t xml:space="preserve"> </w:t>
      </w:r>
      <w:r>
        <w:t>more</w:t>
      </w:r>
      <w:r>
        <w:rPr>
          <w:spacing w:val="-8"/>
        </w:rPr>
        <w:t xml:space="preserve"> </w:t>
      </w:r>
      <w:r>
        <w:t>limited</w:t>
      </w:r>
      <w:r>
        <w:rPr>
          <w:spacing w:val="-9"/>
        </w:rPr>
        <w:t xml:space="preserve"> </w:t>
      </w:r>
      <w:r>
        <w:t>sales</w:t>
      </w:r>
      <w:r>
        <w:rPr>
          <w:spacing w:val="-11"/>
        </w:rPr>
        <w:t xml:space="preserve"> </w:t>
      </w:r>
      <w:r>
        <w:t>and</w:t>
      </w:r>
      <w:r>
        <w:rPr>
          <w:spacing w:val="-12"/>
        </w:rPr>
        <w:t xml:space="preserve"> </w:t>
      </w:r>
      <w:r>
        <w:t>thus</w:t>
      </w:r>
      <w:r>
        <w:rPr>
          <w:spacing w:val="-9"/>
        </w:rPr>
        <w:t xml:space="preserve"> </w:t>
      </w:r>
      <w:r>
        <w:t>a</w:t>
      </w:r>
      <w:r>
        <w:rPr>
          <w:spacing w:val="-9"/>
        </w:rPr>
        <w:t xml:space="preserve"> </w:t>
      </w:r>
      <w:r>
        <w:t>small</w:t>
      </w:r>
      <w:r>
        <w:rPr>
          <w:spacing w:val="-12"/>
        </w:rPr>
        <w:t xml:space="preserve"> </w:t>
      </w:r>
      <w:r>
        <w:t>sample</w:t>
      </w:r>
      <w:r>
        <w:rPr>
          <w:spacing w:val="-9"/>
        </w:rPr>
        <w:t xml:space="preserve"> </w:t>
      </w:r>
      <w:r>
        <w:t>size,</w:t>
      </w:r>
      <w:r>
        <w:rPr>
          <w:spacing w:val="-8"/>
        </w:rPr>
        <w:t xml:space="preserve"> </w:t>
      </w:r>
      <w:r>
        <w:t>the</w:t>
      </w:r>
      <w:r>
        <w:rPr>
          <w:spacing w:val="-8"/>
        </w:rPr>
        <w:t xml:space="preserve"> </w:t>
      </w:r>
      <w:r>
        <w:t>predominant trend is towards much higher prices.</w:t>
      </w:r>
    </w:p>
    <w:p w14:paraId="2E43787E" w14:textId="77777777" w:rsidR="004D45DD" w:rsidRDefault="004D45DD">
      <w:pPr>
        <w:pStyle w:val="BodyText"/>
        <w:rPr>
          <w:sz w:val="20"/>
        </w:rPr>
      </w:pPr>
    </w:p>
    <w:p w14:paraId="2E43787F" w14:textId="0284C96B" w:rsidR="004D45DD" w:rsidRDefault="004D45DD">
      <w:pPr>
        <w:pStyle w:val="BodyText"/>
        <w:spacing w:before="1"/>
        <w:rPr>
          <w:sz w:val="10"/>
        </w:rPr>
      </w:pPr>
    </w:p>
    <w:p w14:paraId="2E437880" w14:textId="59B2A9A3" w:rsidR="004D45DD" w:rsidRDefault="00472E11" w:rsidP="00472E11">
      <w:pPr>
        <w:pStyle w:val="BodyText"/>
        <w:jc w:val="center"/>
        <w:rPr>
          <w:sz w:val="20"/>
        </w:rPr>
      </w:pPr>
      <w:r w:rsidRPr="00472E11">
        <w:rPr>
          <w:noProof/>
          <w:sz w:val="20"/>
        </w:rPr>
        <w:drawing>
          <wp:inline distT="0" distB="0" distL="0" distR="0" wp14:anchorId="046569E2" wp14:editId="60383C09">
            <wp:extent cx="4869815" cy="2860040"/>
            <wp:effectExtent l="0" t="0" r="6985" b="0"/>
            <wp:docPr id="26" name="Picture 26" descr="Median Single-family Home prices by county, October 2012 and 2020,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dian Single-family Home prices by county, October 2012 and 2020, bar grap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9815" cy="2860040"/>
                    </a:xfrm>
                    <a:prstGeom prst="rect">
                      <a:avLst/>
                    </a:prstGeom>
                    <a:noFill/>
                    <a:ln>
                      <a:noFill/>
                    </a:ln>
                  </pic:spPr>
                </pic:pic>
              </a:graphicData>
            </a:graphic>
          </wp:inline>
        </w:drawing>
      </w:r>
    </w:p>
    <w:p w14:paraId="2E437881" w14:textId="77777777" w:rsidR="004D45DD" w:rsidRDefault="004D45DD">
      <w:pPr>
        <w:pStyle w:val="BodyText"/>
        <w:rPr>
          <w:sz w:val="20"/>
        </w:rPr>
      </w:pPr>
    </w:p>
    <w:p w14:paraId="2E437882" w14:textId="77777777" w:rsidR="004D45DD" w:rsidRDefault="004D45DD">
      <w:pPr>
        <w:pStyle w:val="BodyText"/>
        <w:rPr>
          <w:sz w:val="20"/>
        </w:rPr>
      </w:pPr>
    </w:p>
    <w:p w14:paraId="2E437883" w14:textId="77777777" w:rsidR="004D45DD" w:rsidRDefault="004D45DD">
      <w:pPr>
        <w:pStyle w:val="BodyText"/>
        <w:spacing w:before="9"/>
        <w:rPr>
          <w:sz w:val="16"/>
        </w:rPr>
      </w:pPr>
    </w:p>
    <w:p w14:paraId="2E437885" w14:textId="77777777" w:rsidR="004D45DD" w:rsidRDefault="004D45DD">
      <w:pPr>
        <w:rPr>
          <w:rFonts w:ascii="Calibri Light" w:hAnsi="Calibri Light"/>
          <w:sz w:val="20"/>
        </w:rPr>
        <w:sectPr w:rsidR="004D45DD">
          <w:pgSz w:w="12240" w:h="15840"/>
          <w:pgMar w:top="13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88E" w14:textId="20C5D0BA" w:rsidR="004D45DD" w:rsidRDefault="00CE221E" w:rsidP="00CE221E">
      <w:pPr>
        <w:pStyle w:val="BodyText"/>
        <w:jc w:val="center"/>
        <w:rPr>
          <w:rFonts w:ascii="Calibri Light"/>
          <w:sz w:val="20"/>
        </w:rPr>
      </w:pPr>
      <w:r w:rsidRPr="00CE221E">
        <w:rPr>
          <w:rFonts w:ascii="Calibri Light"/>
          <w:noProof/>
          <w:sz w:val="20"/>
        </w:rPr>
        <w:lastRenderedPageBreak/>
        <w:drawing>
          <wp:inline distT="0" distB="0" distL="0" distR="0" wp14:anchorId="2DD241A0" wp14:editId="5BB628A7">
            <wp:extent cx="4742121" cy="2562901"/>
            <wp:effectExtent l="0" t="0" r="1905" b="8890"/>
            <wp:docPr id="28" name="Picture 28" descr="Change in Median Single-family Sales Prices for Towns, 2020,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nge in Median Single-family Sales Prices for Towns, 2020, bar grap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47911" cy="2566030"/>
                    </a:xfrm>
                    <a:prstGeom prst="rect">
                      <a:avLst/>
                    </a:prstGeom>
                    <a:noFill/>
                    <a:ln>
                      <a:noFill/>
                    </a:ln>
                  </pic:spPr>
                </pic:pic>
              </a:graphicData>
            </a:graphic>
          </wp:inline>
        </w:drawing>
      </w:r>
    </w:p>
    <w:p w14:paraId="2E4378B9" w14:textId="5444FFEB" w:rsidR="004D45DD" w:rsidRDefault="00AF4803" w:rsidP="008311C8">
      <w:pPr>
        <w:pStyle w:val="ListParagraph"/>
        <w:numPr>
          <w:ilvl w:val="1"/>
          <w:numId w:val="18"/>
        </w:numPr>
        <w:spacing w:before="101"/>
        <w:ind w:right="1080" w:hanging="361"/>
        <w:rPr>
          <w:rFonts w:ascii="Symbol" w:hAnsi="Symbol"/>
        </w:rPr>
      </w:pPr>
      <w:r>
        <w:t>As</w:t>
      </w:r>
      <w:r>
        <w:rPr>
          <w:spacing w:val="-13"/>
        </w:rPr>
        <w:t xml:space="preserve"> </w:t>
      </w:r>
      <w:r>
        <w:t>prices</w:t>
      </w:r>
      <w:r>
        <w:rPr>
          <w:spacing w:val="-11"/>
        </w:rPr>
        <w:t xml:space="preserve"> </w:t>
      </w:r>
      <w:r>
        <w:t>continue</w:t>
      </w:r>
      <w:r>
        <w:rPr>
          <w:spacing w:val="-8"/>
        </w:rPr>
        <w:t xml:space="preserve"> </w:t>
      </w:r>
      <w:r>
        <w:t>to</w:t>
      </w:r>
      <w:r>
        <w:rPr>
          <w:spacing w:val="-11"/>
        </w:rPr>
        <w:t xml:space="preserve"> </w:t>
      </w:r>
      <w:r>
        <w:t>rise,</w:t>
      </w:r>
      <w:r>
        <w:rPr>
          <w:spacing w:val="-11"/>
        </w:rPr>
        <w:t xml:space="preserve"> </w:t>
      </w:r>
      <w:r>
        <w:t>so</w:t>
      </w:r>
      <w:r>
        <w:rPr>
          <w:spacing w:val="-8"/>
        </w:rPr>
        <w:t xml:space="preserve"> </w:t>
      </w:r>
      <w:r>
        <w:t>do</w:t>
      </w:r>
      <w:r>
        <w:rPr>
          <w:spacing w:val="-9"/>
        </w:rPr>
        <w:t xml:space="preserve"> </w:t>
      </w:r>
      <w:r>
        <w:t>the</w:t>
      </w:r>
      <w:r>
        <w:rPr>
          <w:spacing w:val="-8"/>
        </w:rPr>
        <w:t xml:space="preserve"> </w:t>
      </w:r>
      <w:r>
        <w:t>affordability</w:t>
      </w:r>
      <w:r>
        <w:rPr>
          <w:spacing w:val="-10"/>
        </w:rPr>
        <w:t xml:space="preserve"> </w:t>
      </w:r>
      <w:r>
        <w:t>gaps,</w:t>
      </w:r>
      <w:r>
        <w:rPr>
          <w:spacing w:val="-11"/>
        </w:rPr>
        <w:t xml:space="preserve"> </w:t>
      </w:r>
      <w:r>
        <w:t>typically</w:t>
      </w:r>
      <w:r>
        <w:rPr>
          <w:spacing w:val="-12"/>
        </w:rPr>
        <w:t xml:space="preserve"> </w:t>
      </w:r>
      <w:r>
        <w:t>defined</w:t>
      </w:r>
      <w:r>
        <w:rPr>
          <w:spacing w:val="-12"/>
        </w:rPr>
        <w:t xml:space="preserve"> </w:t>
      </w:r>
      <w:r>
        <w:t>as</w:t>
      </w:r>
      <w:r>
        <w:rPr>
          <w:spacing w:val="-12"/>
        </w:rPr>
        <w:t xml:space="preserve"> </w:t>
      </w:r>
      <w:r>
        <w:t>the</w:t>
      </w:r>
      <w:r>
        <w:rPr>
          <w:spacing w:val="-9"/>
        </w:rPr>
        <w:t xml:space="preserve"> </w:t>
      </w:r>
      <w:r>
        <w:t>difference</w:t>
      </w:r>
      <w:r>
        <w:rPr>
          <w:spacing w:val="-11"/>
        </w:rPr>
        <w:t xml:space="preserve"> </w:t>
      </w:r>
      <w:r>
        <w:rPr>
          <w:spacing w:val="-2"/>
        </w:rPr>
        <w:t>between</w:t>
      </w:r>
    </w:p>
    <w:p w14:paraId="2E4378BA" w14:textId="230012A4" w:rsidR="004D45DD" w:rsidRDefault="00AF4803" w:rsidP="008311C8">
      <w:pPr>
        <w:pStyle w:val="BodyText"/>
        <w:spacing w:before="22" w:line="259" w:lineRule="auto"/>
        <w:ind w:left="940" w:right="1080"/>
        <w:jc w:val="both"/>
      </w:pPr>
      <w:r>
        <w:t>what a median income earning household can afford and the median house price.</w:t>
      </w:r>
    </w:p>
    <w:p w14:paraId="54D7E236" w14:textId="4DF64BD5" w:rsidR="008311C8" w:rsidRDefault="008311C8" w:rsidP="008311C8">
      <w:pPr>
        <w:pStyle w:val="BodyText"/>
        <w:spacing w:before="22" w:line="259" w:lineRule="auto"/>
        <w:ind w:left="540" w:right="1033"/>
        <w:jc w:val="both"/>
      </w:pPr>
      <w:r w:rsidRPr="008311C8">
        <w:rPr>
          <w:noProof/>
        </w:rPr>
        <w:drawing>
          <wp:inline distT="0" distB="0" distL="0" distR="0" wp14:anchorId="2049045F" wp14:editId="5D2E5633">
            <wp:extent cx="4029710" cy="2434590"/>
            <wp:effectExtent l="0" t="0" r="8890" b="3810"/>
            <wp:docPr id="30" name="Picture 30" descr="Affordability Gaps for Towns and County, September 2012 and November 2020,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ffordability Gaps for Towns and County, September 2012 and November 2020, bar grap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9710" cy="2434590"/>
                    </a:xfrm>
                    <a:prstGeom prst="rect">
                      <a:avLst/>
                    </a:prstGeom>
                    <a:noFill/>
                    <a:ln>
                      <a:noFill/>
                    </a:ln>
                  </pic:spPr>
                </pic:pic>
              </a:graphicData>
            </a:graphic>
          </wp:inline>
        </w:drawing>
      </w:r>
    </w:p>
    <w:p w14:paraId="60C97A78" w14:textId="77777777" w:rsidR="00F8660D" w:rsidRPr="00F8660D" w:rsidRDefault="00AF4803" w:rsidP="00F8660D">
      <w:pPr>
        <w:pStyle w:val="ListParagraph"/>
        <w:numPr>
          <w:ilvl w:val="2"/>
          <w:numId w:val="18"/>
        </w:numPr>
        <w:tabs>
          <w:tab w:val="left" w:pos="900"/>
        </w:tabs>
        <w:spacing w:line="259" w:lineRule="auto"/>
        <w:ind w:left="630" w:right="1032" w:firstLine="0"/>
        <w:rPr>
          <w:rFonts w:ascii="Symbol" w:hAnsi="Symbol"/>
        </w:rPr>
      </w:pPr>
      <w:r>
        <w:t>Because interest rates are currently relatively low, property taxes are also relatively low for most Island communities, and median incomes for some towns are relatively high; what a median income earning household can afford is greater.</w:t>
      </w:r>
      <w:r>
        <w:rPr>
          <w:spacing w:val="40"/>
        </w:rPr>
        <w:t xml:space="preserve"> </w:t>
      </w:r>
      <w:r>
        <w:t>These prices ranged from $264,000 in Tisbury (with</w:t>
      </w:r>
      <w:r>
        <w:rPr>
          <w:spacing w:val="48"/>
        </w:rPr>
        <w:t xml:space="preserve"> </w:t>
      </w:r>
      <w:r>
        <w:t>higher</w:t>
      </w:r>
      <w:r>
        <w:rPr>
          <w:spacing w:val="48"/>
        </w:rPr>
        <w:t xml:space="preserve"> </w:t>
      </w:r>
      <w:r>
        <w:t>taxes,</w:t>
      </w:r>
      <w:r>
        <w:rPr>
          <w:spacing w:val="49"/>
        </w:rPr>
        <w:t xml:space="preserve"> </w:t>
      </w:r>
      <w:r>
        <w:t>lower</w:t>
      </w:r>
      <w:r>
        <w:rPr>
          <w:spacing w:val="47"/>
        </w:rPr>
        <w:t xml:space="preserve"> </w:t>
      </w:r>
      <w:r>
        <w:rPr>
          <w:spacing w:val="-2"/>
        </w:rPr>
        <w:t>median</w:t>
      </w:r>
      <w:r w:rsidR="00F8660D">
        <w:rPr>
          <w:spacing w:val="-2"/>
        </w:rPr>
        <w:t xml:space="preserve"> </w:t>
      </w:r>
      <w:r>
        <w:t>income level, and</w:t>
      </w:r>
      <w:r w:rsidRPr="00F8660D">
        <w:rPr>
          <w:spacing w:val="-3"/>
        </w:rPr>
        <w:t xml:space="preserve"> </w:t>
      </w:r>
      <w:r>
        <w:t>lower</w:t>
      </w:r>
      <w:r w:rsidRPr="00F8660D">
        <w:rPr>
          <w:spacing w:val="-5"/>
        </w:rPr>
        <w:t xml:space="preserve"> </w:t>
      </w:r>
      <w:r>
        <w:t>median</w:t>
      </w:r>
      <w:r w:rsidRPr="00F8660D">
        <w:rPr>
          <w:spacing w:val="-1"/>
        </w:rPr>
        <w:t xml:space="preserve"> </w:t>
      </w:r>
      <w:r>
        <w:t>house</w:t>
      </w:r>
      <w:r w:rsidRPr="00F8660D">
        <w:rPr>
          <w:spacing w:val="-1"/>
        </w:rPr>
        <w:t xml:space="preserve"> </w:t>
      </w:r>
      <w:r>
        <w:t>value)</w:t>
      </w:r>
      <w:r w:rsidRPr="00F8660D">
        <w:rPr>
          <w:spacing w:val="-1"/>
        </w:rPr>
        <w:t xml:space="preserve"> </w:t>
      </w:r>
      <w:r>
        <w:t>to a</w:t>
      </w:r>
      <w:r w:rsidRPr="00F8660D">
        <w:rPr>
          <w:spacing w:val="-2"/>
        </w:rPr>
        <w:t xml:space="preserve"> </w:t>
      </w:r>
      <w:r>
        <w:t>high of</w:t>
      </w:r>
      <w:r w:rsidRPr="00F8660D">
        <w:rPr>
          <w:spacing w:val="-2"/>
        </w:rPr>
        <w:t xml:space="preserve"> </w:t>
      </w:r>
      <w:r>
        <w:t>$557,000</w:t>
      </w:r>
      <w:r w:rsidRPr="00F8660D">
        <w:rPr>
          <w:spacing w:val="-1"/>
        </w:rPr>
        <w:t xml:space="preserve"> </w:t>
      </w:r>
      <w:r>
        <w:t>in</w:t>
      </w:r>
      <w:r w:rsidRPr="00F8660D">
        <w:rPr>
          <w:spacing w:val="-3"/>
        </w:rPr>
        <w:t xml:space="preserve"> </w:t>
      </w:r>
      <w:r>
        <w:t>Chilmark</w:t>
      </w:r>
      <w:r w:rsidRPr="00F8660D">
        <w:rPr>
          <w:spacing w:val="-2"/>
        </w:rPr>
        <w:t xml:space="preserve"> </w:t>
      </w:r>
      <w:r>
        <w:t>(with the highest median income and tax rate).</w:t>
      </w:r>
    </w:p>
    <w:p w14:paraId="7A55CFE5" w14:textId="77777777" w:rsidR="006C2566" w:rsidRPr="006C2566" w:rsidRDefault="00AF4803" w:rsidP="006C2566">
      <w:pPr>
        <w:pStyle w:val="ListParagraph"/>
        <w:numPr>
          <w:ilvl w:val="2"/>
          <w:numId w:val="18"/>
        </w:numPr>
        <w:tabs>
          <w:tab w:val="left" w:pos="900"/>
        </w:tabs>
        <w:spacing w:line="259" w:lineRule="auto"/>
        <w:ind w:left="630" w:right="1032" w:firstLine="0"/>
        <w:rPr>
          <w:rFonts w:ascii="Symbol" w:hAnsi="Symbol"/>
        </w:rPr>
      </w:pPr>
      <w:r>
        <w:t>The</w:t>
      </w:r>
      <w:r w:rsidRPr="00F8660D">
        <w:rPr>
          <w:spacing w:val="-7"/>
        </w:rPr>
        <w:t xml:space="preserve"> </w:t>
      </w:r>
      <w:r>
        <w:t>affordability</w:t>
      </w:r>
      <w:r w:rsidRPr="00F8660D">
        <w:rPr>
          <w:spacing w:val="-6"/>
        </w:rPr>
        <w:t xml:space="preserve"> </w:t>
      </w:r>
      <w:r>
        <w:t>gap</w:t>
      </w:r>
      <w:r w:rsidRPr="00F8660D">
        <w:rPr>
          <w:spacing w:val="-7"/>
        </w:rPr>
        <w:t xml:space="preserve"> </w:t>
      </w:r>
      <w:r>
        <w:t>for</w:t>
      </w:r>
      <w:r w:rsidRPr="00F8660D">
        <w:rPr>
          <w:spacing w:val="-7"/>
        </w:rPr>
        <w:t xml:space="preserve"> </w:t>
      </w:r>
      <w:r>
        <w:t>all</w:t>
      </w:r>
      <w:r w:rsidRPr="00F8660D">
        <w:rPr>
          <w:spacing w:val="-9"/>
        </w:rPr>
        <w:t xml:space="preserve"> </w:t>
      </w:r>
      <w:r>
        <w:t>towns</w:t>
      </w:r>
      <w:r w:rsidRPr="00F8660D">
        <w:rPr>
          <w:spacing w:val="-7"/>
        </w:rPr>
        <w:t xml:space="preserve"> </w:t>
      </w:r>
      <w:r>
        <w:t>increased</w:t>
      </w:r>
      <w:r w:rsidRPr="00F8660D">
        <w:rPr>
          <w:spacing w:val="-7"/>
        </w:rPr>
        <w:t xml:space="preserve"> </w:t>
      </w:r>
      <w:r>
        <w:t>dramatically</w:t>
      </w:r>
      <w:r w:rsidRPr="00F8660D">
        <w:rPr>
          <w:spacing w:val="-6"/>
        </w:rPr>
        <w:t xml:space="preserve"> </w:t>
      </w:r>
      <w:r>
        <w:t>based</w:t>
      </w:r>
      <w:r w:rsidRPr="00F8660D">
        <w:rPr>
          <w:spacing w:val="-7"/>
        </w:rPr>
        <w:t xml:space="preserve"> </w:t>
      </w:r>
      <w:r>
        <w:t>largely</w:t>
      </w:r>
      <w:r w:rsidRPr="00F8660D">
        <w:rPr>
          <w:spacing w:val="-8"/>
        </w:rPr>
        <w:t xml:space="preserve"> </w:t>
      </w:r>
      <w:r>
        <w:t>on</w:t>
      </w:r>
      <w:r w:rsidRPr="00F8660D">
        <w:rPr>
          <w:spacing w:val="-7"/>
        </w:rPr>
        <w:t xml:space="preserve"> </w:t>
      </w:r>
      <w:r>
        <w:t>rising</w:t>
      </w:r>
      <w:r w:rsidRPr="00F8660D">
        <w:rPr>
          <w:spacing w:val="-7"/>
        </w:rPr>
        <w:t xml:space="preserve"> </w:t>
      </w:r>
      <w:r>
        <w:t>median</w:t>
      </w:r>
      <w:r w:rsidRPr="00F8660D">
        <w:rPr>
          <w:spacing w:val="-7"/>
        </w:rPr>
        <w:t xml:space="preserve"> </w:t>
      </w:r>
      <w:r>
        <w:t xml:space="preserve">incomes, </w:t>
      </w:r>
      <w:proofErr w:type="gramStart"/>
      <w:r>
        <w:t>with the exception of</w:t>
      </w:r>
      <w:proofErr w:type="gramEnd"/>
      <w:r>
        <w:t xml:space="preserve"> Tisbury, but mostly on escalating housing values made recently more extreme, to the point of being absurd, due to COVID-19.</w:t>
      </w:r>
    </w:p>
    <w:p w14:paraId="2E4378BF" w14:textId="22D1588F" w:rsidR="004D45DD" w:rsidRPr="006C2566" w:rsidRDefault="00AF4803" w:rsidP="006C2566">
      <w:pPr>
        <w:pStyle w:val="ListParagraph"/>
        <w:numPr>
          <w:ilvl w:val="2"/>
          <w:numId w:val="18"/>
        </w:numPr>
        <w:tabs>
          <w:tab w:val="left" w:pos="900"/>
        </w:tabs>
        <w:spacing w:line="259" w:lineRule="auto"/>
        <w:ind w:left="630" w:right="1032" w:firstLine="0"/>
        <w:rPr>
          <w:rFonts w:ascii="Symbol" w:hAnsi="Symbol"/>
          <w:b/>
          <w:bCs/>
        </w:rPr>
      </w:pPr>
      <w:r w:rsidRPr="006C2566">
        <w:rPr>
          <w:b/>
          <w:bCs/>
        </w:rPr>
        <w:t>The</w:t>
      </w:r>
      <w:r w:rsidRPr="006C2566">
        <w:rPr>
          <w:b/>
          <w:bCs/>
          <w:spacing w:val="31"/>
        </w:rPr>
        <w:t xml:space="preserve"> </w:t>
      </w:r>
      <w:r w:rsidRPr="006C2566">
        <w:rPr>
          <w:b/>
          <w:bCs/>
        </w:rPr>
        <w:t>affordability</w:t>
      </w:r>
      <w:r w:rsidRPr="006C2566">
        <w:rPr>
          <w:b/>
          <w:bCs/>
          <w:spacing w:val="35"/>
        </w:rPr>
        <w:t xml:space="preserve"> </w:t>
      </w:r>
      <w:r w:rsidRPr="006C2566">
        <w:rPr>
          <w:b/>
          <w:bCs/>
        </w:rPr>
        <w:t>gap</w:t>
      </w:r>
      <w:r w:rsidRPr="006C2566">
        <w:rPr>
          <w:b/>
          <w:bCs/>
          <w:spacing w:val="33"/>
        </w:rPr>
        <w:t xml:space="preserve"> </w:t>
      </w:r>
      <w:r w:rsidRPr="006C2566">
        <w:rPr>
          <w:b/>
          <w:bCs/>
        </w:rPr>
        <w:t>was</w:t>
      </w:r>
      <w:r w:rsidRPr="006C2566">
        <w:rPr>
          <w:b/>
          <w:bCs/>
          <w:spacing w:val="33"/>
        </w:rPr>
        <w:t xml:space="preserve"> </w:t>
      </w:r>
      <w:r w:rsidRPr="006C2566">
        <w:rPr>
          <w:b/>
          <w:bCs/>
        </w:rPr>
        <w:t>$781,500</w:t>
      </w:r>
      <w:r w:rsidRPr="006C2566">
        <w:rPr>
          <w:b/>
          <w:bCs/>
          <w:spacing w:val="35"/>
        </w:rPr>
        <w:t xml:space="preserve"> </w:t>
      </w:r>
      <w:r w:rsidRPr="006C2566">
        <w:rPr>
          <w:b/>
          <w:bCs/>
        </w:rPr>
        <w:t>for</w:t>
      </w:r>
      <w:r w:rsidRPr="006C2566">
        <w:rPr>
          <w:b/>
          <w:bCs/>
          <w:spacing w:val="39"/>
        </w:rPr>
        <w:t xml:space="preserve"> </w:t>
      </w:r>
      <w:r w:rsidRPr="006C2566">
        <w:rPr>
          <w:b/>
          <w:bCs/>
        </w:rPr>
        <w:t>the</w:t>
      </w:r>
      <w:r w:rsidRPr="006C2566">
        <w:rPr>
          <w:b/>
          <w:bCs/>
          <w:spacing w:val="34"/>
        </w:rPr>
        <w:t xml:space="preserve"> </w:t>
      </w:r>
      <w:r w:rsidRPr="006C2566">
        <w:rPr>
          <w:b/>
          <w:bCs/>
        </w:rPr>
        <w:t>Island</w:t>
      </w:r>
      <w:r w:rsidRPr="006C2566">
        <w:rPr>
          <w:b/>
          <w:bCs/>
          <w:spacing w:val="33"/>
        </w:rPr>
        <w:t xml:space="preserve"> </w:t>
      </w:r>
      <w:proofErr w:type="gramStart"/>
      <w:r w:rsidRPr="006C2566">
        <w:rPr>
          <w:b/>
          <w:bCs/>
        </w:rPr>
        <w:t>as</w:t>
      </w:r>
      <w:r w:rsidRPr="006C2566">
        <w:rPr>
          <w:b/>
          <w:bCs/>
          <w:spacing w:val="35"/>
        </w:rPr>
        <w:t xml:space="preserve"> </w:t>
      </w:r>
      <w:r w:rsidRPr="006C2566">
        <w:rPr>
          <w:b/>
          <w:bCs/>
        </w:rPr>
        <w:t>a</w:t>
      </w:r>
      <w:r w:rsidRPr="006C2566">
        <w:rPr>
          <w:b/>
          <w:bCs/>
          <w:spacing w:val="33"/>
        </w:rPr>
        <w:t xml:space="preserve"> </w:t>
      </w:r>
      <w:r w:rsidRPr="006C2566">
        <w:rPr>
          <w:b/>
          <w:bCs/>
        </w:rPr>
        <w:t>whole</w:t>
      </w:r>
      <w:r w:rsidRPr="006C2566">
        <w:rPr>
          <w:b/>
          <w:bCs/>
          <w:spacing w:val="37"/>
        </w:rPr>
        <w:t xml:space="preserve"> </w:t>
      </w:r>
      <w:r w:rsidRPr="006C2566">
        <w:rPr>
          <w:b/>
          <w:bCs/>
        </w:rPr>
        <w:t>in</w:t>
      </w:r>
      <w:proofErr w:type="gramEnd"/>
      <w:r w:rsidRPr="006C2566">
        <w:rPr>
          <w:b/>
          <w:bCs/>
          <w:spacing w:val="34"/>
        </w:rPr>
        <w:t xml:space="preserve"> </w:t>
      </w:r>
      <w:r w:rsidRPr="006C2566">
        <w:rPr>
          <w:b/>
          <w:bCs/>
        </w:rPr>
        <w:t>November</w:t>
      </w:r>
      <w:r w:rsidRPr="006C2566">
        <w:rPr>
          <w:b/>
          <w:bCs/>
          <w:spacing w:val="32"/>
        </w:rPr>
        <w:t xml:space="preserve"> </w:t>
      </w:r>
      <w:r w:rsidRPr="006C2566">
        <w:rPr>
          <w:b/>
          <w:bCs/>
        </w:rPr>
        <w:t>2020,</w:t>
      </w:r>
      <w:r w:rsidRPr="006C2566">
        <w:rPr>
          <w:b/>
          <w:bCs/>
          <w:spacing w:val="35"/>
        </w:rPr>
        <w:t xml:space="preserve"> </w:t>
      </w:r>
      <w:r w:rsidRPr="006C2566">
        <w:rPr>
          <w:b/>
          <w:bCs/>
        </w:rPr>
        <w:t>up</w:t>
      </w:r>
      <w:r w:rsidRPr="006C2566">
        <w:rPr>
          <w:b/>
          <w:bCs/>
          <w:spacing w:val="34"/>
        </w:rPr>
        <w:t xml:space="preserve"> </w:t>
      </w:r>
      <w:r w:rsidRPr="006C2566">
        <w:rPr>
          <w:b/>
          <w:bCs/>
          <w:spacing w:val="-4"/>
        </w:rPr>
        <w:t>from</w:t>
      </w:r>
      <w:r w:rsidR="006C2566">
        <w:rPr>
          <w:b/>
          <w:bCs/>
          <w:spacing w:val="-4"/>
        </w:rPr>
        <w:t xml:space="preserve"> </w:t>
      </w:r>
      <w:r w:rsidRPr="006C2566">
        <w:rPr>
          <w:b/>
        </w:rPr>
        <w:t>$225,000 in 2012, representing</w:t>
      </w:r>
      <w:r w:rsidRPr="006C2566">
        <w:rPr>
          <w:b/>
          <w:spacing w:val="40"/>
        </w:rPr>
        <w:t xml:space="preserve"> </w:t>
      </w:r>
      <w:r w:rsidRPr="006C2566">
        <w:rPr>
          <w:b/>
        </w:rPr>
        <w:t>a 247% increase, way beyond the inflationary rate of 13.3% during that period.</w:t>
      </w:r>
    </w:p>
    <w:p w14:paraId="2E4378C0" w14:textId="77777777" w:rsidR="004D45DD" w:rsidRDefault="004D45DD">
      <w:pPr>
        <w:pStyle w:val="BodyText"/>
        <w:rPr>
          <w:b/>
          <w:sz w:val="20"/>
        </w:rPr>
      </w:pPr>
    </w:p>
    <w:p w14:paraId="2E4378C1" w14:textId="77777777" w:rsidR="004D45DD" w:rsidRDefault="004D45DD">
      <w:pPr>
        <w:pStyle w:val="BodyText"/>
        <w:rPr>
          <w:b/>
          <w:sz w:val="20"/>
        </w:rPr>
      </w:pPr>
    </w:p>
    <w:p w14:paraId="2E4378C2" w14:textId="77777777" w:rsidR="004D45DD" w:rsidRDefault="004D45DD">
      <w:pPr>
        <w:pStyle w:val="BodyText"/>
        <w:rPr>
          <w:b/>
          <w:sz w:val="20"/>
        </w:rPr>
      </w:pPr>
    </w:p>
    <w:p w14:paraId="2E4378C3" w14:textId="77777777" w:rsidR="004D45DD" w:rsidRDefault="004D45DD">
      <w:pPr>
        <w:pStyle w:val="BodyText"/>
        <w:rPr>
          <w:b/>
          <w:sz w:val="20"/>
        </w:rPr>
      </w:pPr>
    </w:p>
    <w:p w14:paraId="2E4378C4" w14:textId="77777777" w:rsidR="004D45DD" w:rsidRDefault="004D45DD">
      <w:pPr>
        <w:pStyle w:val="BodyText"/>
        <w:rPr>
          <w:b/>
          <w:sz w:val="20"/>
        </w:rPr>
      </w:pPr>
    </w:p>
    <w:p w14:paraId="2E4378C9" w14:textId="77777777" w:rsidR="004D45DD" w:rsidRDefault="004D45DD">
      <w:pPr>
        <w:rPr>
          <w:rFonts w:ascii="Calibri Light" w:hAnsi="Calibri Light"/>
          <w:sz w:val="20"/>
        </w:rPr>
        <w:sectPr w:rsidR="004D45DD">
          <w:pgSz w:w="12240" w:h="15840"/>
          <w:pgMar w:top="144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35D04031" w14:textId="17E9B091" w:rsidR="006C2566" w:rsidRDefault="006C2566" w:rsidP="006C2566">
      <w:pPr>
        <w:spacing w:line="240" w:lineRule="exact"/>
        <w:ind w:left="42"/>
        <w:rPr>
          <w:b/>
          <w:i/>
          <w:color w:val="000000"/>
          <w:sz w:val="24"/>
        </w:rPr>
      </w:pPr>
      <w:r>
        <w:rPr>
          <w:b/>
          <w:i/>
          <w:color w:val="000000"/>
          <w:sz w:val="24"/>
        </w:rPr>
        <w:lastRenderedPageBreak/>
        <w:t>Rental</w:t>
      </w:r>
      <w:r>
        <w:rPr>
          <w:b/>
          <w:i/>
          <w:color w:val="000000"/>
          <w:spacing w:val="-2"/>
          <w:sz w:val="24"/>
        </w:rPr>
        <w:t xml:space="preserve"> Housing</w:t>
      </w:r>
    </w:p>
    <w:p w14:paraId="4DD629A5" w14:textId="5FC123D4" w:rsidR="006C2566" w:rsidRPr="006C2566" w:rsidRDefault="006C2566">
      <w:pPr>
        <w:pStyle w:val="ListParagraph"/>
        <w:numPr>
          <w:ilvl w:val="1"/>
          <w:numId w:val="18"/>
        </w:numPr>
        <w:tabs>
          <w:tab w:val="left" w:pos="941"/>
        </w:tabs>
        <w:spacing w:before="23" w:line="259" w:lineRule="auto"/>
        <w:ind w:right="1032"/>
      </w:pPr>
      <w:r w:rsidRPr="006C2566">
        <w:t>The Vineyard’s rental market is complicated by substantial seasonal shifts.</w:t>
      </w:r>
      <w:r>
        <w:t xml:space="preserve"> </w:t>
      </w:r>
      <w:r w:rsidRPr="006C2566">
        <w:t>Because of the</w:t>
      </w:r>
      <w:r>
        <w:t xml:space="preserve"> </w:t>
      </w:r>
      <w:r w:rsidRPr="006C2566">
        <w:t>typically high demand for summer rentals, many property owners are economically motivated to</w:t>
      </w:r>
      <w:r>
        <w:t xml:space="preserve"> </w:t>
      </w:r>
      <w:r w:rsidRPr="006C2566">
        <w:t>rent in the summer season, often for exorbitant prices by the week, and then lower the price</w:t>
      </w:r>
      <w:r>
        <w:t xml:space="preserve"> </w:t>
      </w:r>
      <w:r w:rsidRPr="006C2566">
        <w:t>significantly during the winter, typically spanning Labor Day through Memorial Day.</w:t>
      </w:r>
    </w:p>
    <w:p w14:paraId="2E4378CF" w14:textId="064B901E" w:rsidR="004D45DD" w:rsidRPr="005B45BA" w:rsidRDefault="00AF4803" w:rsidP="005B45BA">
      <w:pPr>
        <w:pStyle w:val="ListParagraph"/>
        <w:numPr>
          <w:ilvl w:val="1"/>
          <w:numId w:val="18"/>
        </w:numPr>
        <w:tabs>
          <w:tab w:val="left" w:pos="941"/>
        </w:tabs>
        <w:spacing w:before="23" w:line="259" w:lineRule="auto"/>
        <w:ind w:right="1032"/>
        <w:rPr>
          <w:rFonts w:ascii="Symbol" w:hAnsi="Symbol"/>
        </w:rPr>
      </w:pPr>
      <w:r>
        <w:t>As</w:t>
      </w:r>
      <w:r w:rsidRPr="006C2566">
        <w:t xml:space="preserve"> </w:t>
      </w:r>
      <w:r>
        <w:t>noted</w:t>
      </w:r>
      <w:r w:rsidRPr="006C2566">
        <w:t xml:space="preserve"> </w:t>
      </w:r>
      <w:r>
        <w:t>earlier,</w:t>
      </w:r>
      <w:r w:rsidRPr="006C2566">
        <w:t xml:space="preserve"> </w:t>
      </w:r>
      <w:r>
        <w:t>anecdotally</w:t>
      </w:r>
      <w:r w:rsidRPr="006C2566">
        <w:t xml:space="preserve"> </w:t>
      </w:r>
      <w:r>
        <w:t>the</w:t>
      </w:r>
      <w:r w:rsidRPr="006C2566">
        <w:t xml:space="preserve"> </w:t>
      </w:r>
      <w:r>
        <w:t>increase</w:t>
      </w:r>
      <w:r w:rsidRPr="006C2566">
        <w:t xml:space="preserve"> </w:t>
      </w:r>
      <w:r>
        <w:t>of</w:t>
      </w:r>
      <w:r w:rsidRPr="006C2566">
        <w:t xml:space="preserve"> </w:t>
      </w:r>
      <w:r>
        <w:t>seasonal</w:t>
      </w:r>
      <w:r w:rsidRPr="006C2566">
        <w:t xml:space="preserve"> </w:t>
      </w:r>
      <w:r>
        <w:t>renters</w:t>
      </w:r>
      <w:r w:rsidRPr="006C2566">
        <w:t xml:space="preserve"> </w:t>
      </w:r>
      <w:r>
        <w:t>staying</w:t>
      </w:r>
      <w:r w:rsidRPr="006C2566">
        <w:t xml:space="preserve"> </w:t>
      </w:r>
      <w:r>
        <w:t>longer</w:t>
      </w:r>
      <w:r w:rsidRPr="006C2566">
        <w:t xml:space="preserve"> </w:t>
      </w:r>
      <w:r>
        <w:t>as</w:t>
      </w:r>
      <w:r w:rsidRPr="006C2566">
        <w:t xml:space="preserve"> </w:t>
      </w:r>
      <w:r>
        <w:t>well</w:t>
      </w:r>
      <w:r w:rsidRPr="006C2566">
        <w:t xml:space="preserve"> </w:t>
      </w:r>
      <w:r>
        <w:t>as</w:t>
      </w:r>
      <w:r w:rsidRPr="006C2566">
        <w:t xml:space="preserve"> </w:t>
      </w:r>
      <w:r>
        <w:t>the</w:t>
      </w:r>
      <w:r w:rsidRPr="006C2566">
        <w:t xml:space="preserve"> </w:t>
      </w:r>
      <w:r>
        <w:t>increase of investment properties put on the</w:t>
      </w:r>
      <w:r>
        <w:rPr>
          <w:spacing w:val="-1"/>
        </w:rPr>
        <w:t xml:space="preserve"> </w:t>
      </w:r>
      <w:r>
        <w:t>market during the pandemic have caused a</w:t>
      </w:r>
      <w:r>
        <w:rPr>
          <w:spacing w:val="-1"/>
        </w:rPr>
        <w:t xml:space="preserve"> </w:t>
      </w:r>
      <w:r>
        <w:t>reduction in</w:t>
      </w:r>
      <w:r>
        <w:rPr>
          <w:spacing w:val="-1"/>
        </w:rPr>
        <w:t xml:space="preserve"> </w:t>
      </w:r>
      <w:r>
        <w:t>the number of winter rentals.</w:t>
      </w:r>
    </w:p>
    <w:p w14:paraId="29919EE4" w14:textId="77777777" w:rsidR="005B45BA" w:rsidRDefault="005B45BA" w:rsidP="005B45BA">
      <w:pPr>
        <w:spacing w:before="18" w:line="259" w:lineRule="auto"/>
        <w:ind w:left="580" w:right="1032"/>
      </w:pPr>
    </w:p>
    <w:p w14:paraId="2ACBD322" w14:textId="1EC29317" w:rsidR="005B45BA" w:rsidRDefault="005B45BA" w:rsidP="005B45BA">
      <w:pPr>
        <w:spacing w:before="18" w:line="259" w:lineRule="auto"/>
        <w:ind w:left="580" w:right="1032"/>
        <w:jc w:val="center"/>
      </w:pPr>
      <w:r>
        <w:t>This</w:t>
      </w:r>
      <w:r w:rsidRPr="005B45BA">
        <w:rPr>
          <w:spacing w:val="-1"/>
        </w:rPr>
        <w:t xml:space="preserve"> </w:t>
      </w:r>
      <w:r>
        <w:t>economic</w:t>
      </w:r>
      <w:r w:rsidRPr="005B45BA">
        <w:rPr>
          <w:spacing w:val="-4"/>
        </w:rPr>
        <w:t xml:space="preserve"> </w:t>
      </w:r>
      <w:r>
        <w:t>scenario</w:t>
      </w:r>
      <w:r w:rsidRPr="005B45BA">
        <w:rPr>
          <w:spacing w:val="-2"/>
        </w:rPr>
        <w:t xml:space="preserve"> </w:t>
      </w:r>
      <w:r>
        <w:t>establishes</w:t>
      </w:r>
      <w:r w:rsidRPr="005B45BA">
        <w:rPr>
          <w:spacing w:val="-1"/>
        </w:rPr>
        <w:t xml:space="preserve"> </w:t>
      </w:r>
      <w:r>
        <w:t>the</w:t>
      </w:r>
      <w:r w:rsidRPr="005B45BA">
        <w:rPr>
          <w:spacing w:val="-3"/>
        </w:rPr>
        <w:t xml:space="preserve"> </w:t>
      </w:r>
      <w:r>
        <w:t>context</w:t>
      </w:r>
      <w:r w:rsidRPr="005B45BA">
        <w:rPr>
          <w:spacing w:val="-3"/>
        </w:rPr>
        <w:t xml:space="preserve"> </w:t>
      </w:r>
      <w:r>
        <w:t>for</w:t>
      </w:r>
      <w:r w:rsidRPr="005B45BA">
        <w:rPr>
          <w:spacing w:val="-4"/>
        </w:rPr>
        <w:t xml:space="preserve"> </w:t>
      </w:r>
      <w:r>
        <w:t>what</w:t>
      </w:r>
      <w:r w:rsidRPr="005B45BA">
        <w:rPr>
          <w:spacing w:val="-1"/>
        </w:rPr>
        <w:t xml:space="preserve"> </w:t>
      </w:r>
      <w:r>
        <w:t>has</w:t>
      </w:r>
      <w:r w:rsidRPr="005B45BA">
        <w:rPr>
          <w:spacing w:val="-1"/>
        </w:rPr>
        <w:t xml:space="preserve"> </w:t>
      </w:r>
      <w:r>
        <w:t>been</w:t>
      </w:r>
      <w:r w:rsidRPr="005B45BA">
        <w:rPr>
          <w:spacing w:val="-1"/>
        </w:rPr>
        <w:t xml:space="preserve"> </w:t>
      </w:r>
      <w:r>
        <w:t>known</w:t>
      </w:r>
      <w:r w:rsidRPr="005B45BA">
        <w:rPr>
          <w:spacing w:val="-1"/>
        </w:rPr>
        <w:t xml:space="preserve"> </w:t>
      </w:r>
      <w:r>
        <w:t>as</w:t>
      </w:r>
      <w:r w:rsidRPr="005B45BA">
        <w:rPr>
          <w:spacing w:val="-4"/>
        </w:rPr>
        <w:t xml:space="preserve"> </w:t>
      </w:r>
      <w:r>
        <w:t>the</w:t>
      </w:r>
      <w:r w:rsidRPr="005B45BA">
        <w:rPr>
          <w:spacing w:val="-3"/>
        </w:rPr>
        <w:t xml:space="preserve"> </w:t>
      </w:r>
      <w:r>
        <w:t>“Island</w:t>
      </w:r>
      <w:r w:rsidRPr="005B45BA">
        <w:rPr>
          <w:spacing w:val="-2"/>
        </w:rPr>
        <w:t xml:space="preserve"> </w:t>
      </w:r>
      <w:r>
        <w:t>Shuffle”, where many who have relied on winter rentals have been forced to find alternative accommodations during the summer.</w:t>
      </w:r>
      <w:r w:rsidRPr="005B45BA">
        <w:rPr>
          <w:spacing w:val="40"/>
        </w:rPr>
        <w:t xml:space="preserve"> </w:t>
      </w:r>
      <w:r>
        <w:t>This has been extended to the winter due to COVID. In essence,</w:t>
      </w:r>
      <w:r w:rsidRPr="005B45BA">
        <w:rPr>
          <w:spacing w:val="-4"/>
        </w:rPr>
        <w:t xml:space="preserve"> </w:t>
      </w:r>
      <w:r>
        <w:t>many</w:t>
      </w:r>
      <w:r w:rsidRPr="005B45BA">
        <w:rPr>
          <w:spacing w:val="-4"/>
        </w:rPr>
        <w:t xml:space="preserve"> </w:t>
      </w:r>
      <w:r>
        <w:t>of</w:t>
      </w:r>
      <w:r w:rsidRPr="005B45BA">
        <w:rPr>
          <w:spacing w:val="-4"/>
        </w:rPr>
        <w:t xml:space="preserve"> </w:t>
      </w:r>
      <w:r>
        <w:t>these</w:t>
      </w:r>
      <w:r w:rsidRPr="005B45BA">
        <w:rPr>
          <w:spacing w:val="-4"/>
        </w:rPr>
        <w:t xml:space="preserve"> </w:t>
      </w:r>
      <w:r>
        <w:t>renters</w:t>
      </w:r>
      <w:r w:rsidRPr="005B45BA">
        <w:rPr>
          <w:spacing w:val="-2"/>
        </w:rPr>
        <w:t xml:space="preserve"> </w:t>
      </w:r>
      <w:r>
        <w:t>become</w:t>
      </w:r>
      <w:r w:rsidRPr="005B45BA">
        <w:rPr>
          <w:spacing w:val="-4"/>
        </w:rPr>
        <w:t xml:space="preserve"> </w:t>
      </w:r>
      <w:r>
        <w:t>homeless</w:t>
      </w:r>
      <w:r w:rsidRPr="005B45BA">
        <w:rPr>
          <w:spacing w:val="-1"/>
        </w:rPr>
        <w:t xml:space="preserve"> </w:t>
      </w:r>
      <w:r>
        <w:t>in</w:t>
      </w:r>
      <w:r w:rsidRPr="005B45BA">
        <w:rPr>
          <w:spacing w:val="-3"/>
        </w:rPr>
        <w:t xml:space="preserve"> </w:t>
      </w:r>
      <w:r>
        <w:t>search</w:t>
      </w:r>
      <w:r w:rsidRPr="005B45BA">
        <w:rPr>
          <w:spacing w:val="-5"/>
        </w:rPr>
        <w:t xml:space="preserve"> </w:t>
      </w:r>
      <w:r>
        <w:t>of</w:t>
      </w:r>
      <w:r w:rsidRPr="005B45BA">
        <w:rPr>
          <w:spacing w:val="-2"/>
        </w:rPr>
        <w:t xml:space="preserve"> </w:t>
      </w:r>
      <w:r>
        <w:t>a</w:t>
      </w:r>
      <w:r w:rsidRPr="005B45BA">
        <w:rPr>
          <w:spacing w:val="-2"/>
        </w:rPr>
        <w:t xml:space="preserve"> </w:t>
      </w:r>
      <w:r>
        <w:t>temporary</w:t>
      </w:r>
      <w:r w:rsidRPr="005B45BA">
        <w:rPr>
          <w:spacing w:val="-2"/>
        </w:rPr>
        <w:t xml:space="preserve"> </w:t>
      </w:r>
      <w:r>
        <w:t>place</w:t>
      </w:r>
      <w:r w:rsidRPr="005B45BA">
        <w:rPr>
          <w:spacing w:val="-4"/>
        </w:rPr>
        <w:t xml:space="preserve"> </w:t>
      </w:r>
      <w:r>
        <w:t>to</w:t>
      </w:r>
      <w:r w:rsidRPr="005B45BA">
        <w:rPr>
          <w:spacing w:val="-1"/>
        </w:rPr>
        <w:t xml:space="preserve"> </w:t>
      </w:r>
      <w:r>
        <w:t>live</w:t>
      </w:r>
      <w:r w:rsidRPr="005B45BA">
        <w:rPr>
          <w:spacing w:val="-4"/>
        </w:rPr>
        <w:t xml:space="preserve"> </w:t>
      </w:r>
      <w:r>
        <w:t>whether doubled up with friends or families, camping, or commuting from off-Island.</w:t>
      </w:r>
    </w:p>
    <w:p w14:paraId="1BE49243" w14:textId="785CB777" w:rsidR="005B45BA" w:rsidRDefault="007C79D1" w:rsidP="007C79D1">
      <w:pPr>
        <w:pStyle w:val="ListParagraph"/>
        <w:tabs>
          <w:tab w:val="left" w:pos="941"/>
        </w:tabs>
        <w:spacing w:before="23" w:line="259" w:lineRule="auto"/>
        <w:ind w:right="1032" w:firstLine="0"/>
        <w:jc w:val="center"/>
        <w:rPr>
          <w:rFonts w:ascii="Symbol" w:hAnsi="Symbol"/>
        </w:rPr>
      </w:pPr>
      <w:r w:rsidRPr="007C79D1">
        <w:rPr>
          <w:rFonts w:ascii="Symbol" w:hAnsi="Symbol"/>
          <w:noProof/>
        </w:rPr>
        <w:drawing>
          <wp:inline distT="0" distB="0" distL="0" distR="0" wp14:anchorId="1320CE35" wp14:editId="2E6DE1E3">
            <wp:extent cx="3115340" cy="1642925"/>
            <wp:effectExtent l="0" t="0" r="8890" b="0"/>
            <wp:docPr id="32" name="Picture 32" descr="Distribution of Rents, 2010 and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stribution of Rents, 2010 and 2019, bar grap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7390" cy="1649280"/>
                    </a:xfrm>
                    <a:prstGeom prst="rect">
                      <a:avLst/>
                    </a:prstGeom>
                    <a:noFill/>
                    <a:ln>
                      <a:noFill/>
                    </a:ln>
                  </pic:spPr>
                </pic:pic>
              </a:graphicData>
            </a:graphic>
          </wp:inline>
        </w:drawing>
      </w:r>
    </w:p>
    <w:p w14:paraId="2E4378D0" w14:textId="0E545AA8" w:rsidR="004D45DD" w:rsidRDefault="004D45DD">
      <w:pPr>
        <w:pStyle w:val="BodyText"/>
      </w:pPr>
    </w:p>
    <w:p w14:paraId="614FD6BC" w14:textId="77777777" w:rsidR="00955536" w:rsidRPr="00E20B81" w:rsidRDefault="00AF4803" w:rsidP="00E20B81">
      <w:pPr>
        <w:pStyle w:val="ListParagraph"/>
        <w:numPr>
          <w:ilvl w:val="0"/>
          <w:numId w:val="28"/>
        </w:numPr>
        <w:tabs>
          <w:tab w:val="left" w:pos="900"/>
        </w:tabs>
        <w:ind w:left="990" w:right="1037" w:hanging="360"/>
        <w:rPr>
          <w:rFonts w:ascii="Symbol" w:hAnsi="Symbol"/>
        </w:rPr>
      </w:pPr>
      <w:r>
        <w:t>The median rent for year-round rentals was $1,180 in</w:t>
      </w:r>
      <w:r w:rsidRPr="00E20B81">
        <w:rPr>
          <w:spacing w:val="-13"/>
        </w:rPr>
        <w:t xml:space="preserve"> </w:t>
      </w:r>
      <w:r>
        <w:t>2010</w:t>
      </w:r>
      <w:r w:rsidRPr="00E20B81">
        <w:rPr>
          <w:spacing w:val="-12"/>
        </w:rPr>
        <w:t xml:space="preserve"> </w:t>
      </w:r>
      <w:r>
        <w:t>and</w:t>
      </w:r>
      <w:r w:rsidRPr="00E20B81">
        <w:rPr>
          <w:spacing w:val="-13"/>
        </w:rPr>
        <w:t xml:space="preserve"> </w:t>
      </w:r>
      <w:r>
        <w:t>increased</w:t>
      </w:r>
      <w:r w:rsidRPr="00E20B81">
        <w:rPr>
          <w:spacing w:val="-12"/>
        </w:rPr>
        <w:t xml:space="preserve"> </w:t>
      </w:r>
      <w:r>
        <w:t>to</w:t>
      </w:r>
      <w:r w:rsidRPr="00E20B81">
        <w:rPr>
          <w:spacing w:val="-13"/>
        </w:rPr>
        <w:t xml:space="preserve"> </w:t>
      </w:r>
      <w:r>
        <w:t xml:space="preserve">$1,459 based on 2019 census </w:t>
      </w:r>
      <w:r w:rsidRPr="00E20B81">
        <w:rPr>
          <w:spacing w:val="-2"/>
        </w:rPr>
        <w:t>estimates.</w:t>
      </w:r>
    </w:p>
    <w:p w14:paraId="6B7C18FA" w14:textId="77777777" w:rsidR="00A158F7" w:rsidRPr="00A158F7" w:rsidRDefault="00AF4803" w:rsidP="00A158F7">
      <w:pPr>
        <w:pStyle w:val="ListParagraph"/>
        <w:numPr>
          <w:ilvl w:val="0"/>
          <w:numId w:val="28"/>
        </w:numPr>
        <w:tabs>
          <w:tab w:val="left" w:pos="900"/>
        </w:tabs>
        <w:ind w:left="990" w:right="1037" w:hanging="360"/>
        <w:rPr>
          <w:rFonts w:ascii="Symbol" w:hAnsi="Symbol"/>
        </w:rPr>
      </w:pPr>
      <w:r>
        <w:t>Because 21% of the Vineyard’s</w:t>
      </w:r>
      <w:r w:rsidRPr="00E20B81">
        <w:rPr>
          <w:spacing w:val="-4"/>
        </w:rPr>
        <w:t xml:space="preserve"> </w:t>
      </w:r>
      <w:r>
        <w:t>rental</w:t>
      </w:r>
      <w:r w:rsidRPr="00E20B81">
        <w:rPr>
          <w:spacing w:val="-4"/>
        </w:rPr>
        <w:t xml:space="preserve"> </w:t>
      </w:r>
      <w:r>
        <w:t>housing</w:t>
      </w:r>
      <w:r w:rsidRPr="00E20B81">
        <w:rPr>
          <w:spacing w:val="-5"/>
        </w:rPr>
        <w:t xml:space="preserve"> </w:t>
      </w:r>
      <w:r>
        <w:t xml:space="preserve">stock is subsidized and another 300 units involve tenants who did not pay rent, the median does not reflect actual market </w:t>
      </w:r>
      <w:r w:rsidRPr="00E20B81">
        <w:rPr>
          <w:spacing w:val="-2"/>
        </w:rPr>
        <w:t>conditions.</w:t>
      </w:r>
    </w:p>
    <w:p w14:paraId="05019FDE" w14:textId="77777777" w:rsidR="00A158F7" w:rsidRPr="00A158F7" w:rsidRDefault="00AF4803" w:rsidP="0062772B">
      <w:pPr>
        <w:pStyle w:val="ListParagraph"/>
        <w:numPr>
          <w:ilvl w:val="0"/>
          <w:numId w:val="28"/>
        </w:numPr>
        <w:tabs>
          <w:tab w:val="left" w:pos="900"/>
        </w:tabs>
        <w:ind w:left="990" w:right="1037" w:hanging="360"/>
        <w:rPr>
          <w:rFonts w:ascii="Symbol" w:hAnsi="Symbol"/>
        </w:rPr>
      </w:pPr>
      <w:r>
        <w:t>The</w:t>
      </w:r>
      <w:r w:rsidRPr="00A158F7">
        <w:rPr>
          <w:spacing w:val="-9"/>
        </w:rPr>
        <w:t xml:space="preserve"> </w:t>
      </w:r>
      <w:r>
        <w:t>median</w:t>
      </w:r>
      <w:r w:rsidRPr="00A158F7">
        <w:rPr>
          <w:spacing w:val="-8"/>
        </w:rPr>
        <w:t xml:space="preserve"> </w:t>
      </w:r>
      <w:r>
        <w:t>rent</w:t>
      </w:r>
      <w:r w:rsidRPr="00A158F7">
        <w:rPr>
          <w:spacing w:val="-10"/>
        </w:rPr>
        <w:t xml:space="preserve"> </w:t>
      </w:r>
      <w:r>
        <w:t>of</w:t>
      </w:r>
      <w:r w:rsidRPr="00A158F7">
        <w:rPr>
          <w:spacing w:val="-7"/>
        </w:rPr>
        <w:t xml:space="preserve"> </w:t>
      </w:r>
      <w:r>
        <w:t>$1,459</w:t>
      </w:r>
      <w:r w:rsidRPr="00A158F7">
        <w:rPr>
          <w:spacing w:val="-8"/>
        </w:rPr>
        <w:t xml:space="preserve"> </w:t>
      </w:r>
      <w:r>
        <w:t>would</w:t>
      </w:r>
      <w:r w:rsidRPr="00A158F7">
        <w:rPr>
          <w:spacing w:val="-8"/>
        </w:rPr>
        <w:t xml:space="preserve"> </w:t>
      </w:r>
      <w:r>
        <w:t>require</w:t>
      </w:r>
      <w:r w:rsidRPr="00A158F7">
        <w:rPr>
          <w:spacing w:val="-8"/>
        </w:rPr>
        <w:t xml:space="preserve"> </w:t>
      </w:r>
      <w:r>
        <w:t>an</w:t>
      </w:r>
      <w:r w:rsidRPr="00A158F7">
        <w:rPr>
          <w:spacing w:val="-5"/>
        </w:rPr>
        <w:t xml:space="preserve"> </w:t>
      </w:r>
      <w:r>
        <w:t>income</w:t>
      </w:r>
      <w:r w:rsidRPr="00A158F7">
        <w:rPr>
          <w:spacing w:val="-9"/>
        </w:rPr>
        <w:t xml:space="preserve"> </w:t>
      </w:r>
      <w:r>
        <w:t>of</w:t>
      </w:r>
      <w:r w:rsidRPr="00A158F7">
        <w:rPr>
          <w:spacing w:val="-5"/>
        </w:rPr>
        <w:t xml:space="preserve"> </w:t>
      </w:r>
      <w:r>
        <w:t>about</w:t>
      </w:r>
      <w:r w:rsidRPr="00A158F7">
        <w:rPr>
          <w:spacing w:val="-9"/>
        </w:rPr>
        <w:t xml:space="preserve"> </w:t>
      </w:r>
      <w:r>
        <w:t>$66,360</w:t>
      </w:r>
      <w:r w:rsidRPr="00A158F7">
        <w:rPr>
          <w:spacing w:val="-5"/>
        </w:rPr>
        <w:t xml:space="preserve"> </w:t>
      </w:r>
      <w:r>
        <w:t>assuming</w:t>
      </w:r>
      <w:r w:rsidRPr="00A158F7">
        <w:rPr>
          <w:spacing w:val="-8"/>
        </w:rPr>
        <w:t xml:space="preserve"> </w:t>
      </w:r>
      <w:r>
        <w:t>average</w:t>
      </w:r>
      <w:r w:rsidRPr="00A158F7">
        <w:rPr>
          <w:spacing w:val="-8"/>
        </w:rPr>
        <w:t xml:space="preserve"> </w:t>
      </w:r>
      <w:r w:rsidRPr="00A158F7">
        <w:rPr>
          <w:spacing w:val="-2"/>
        </w:rPr>
        <w:t>monthly</w:t>
      </w:r>
      <w:r w:rsidR="00A158F7">
        <w:rPr>
          <w:spacing w:val="-2"/>
        </w:rPr>
        <w:t xml:space="preserve"> </w:t>
      </w:r>
      <w:r>
        <w:t>utility bills of $200 and not paying more</w:t>
      </w:r>
      <w:r w:rsidRPr="00A158F7">
        <w:rPr>
          <w:spacing w:val="-3"/>
        </w:rPr>
        <w:t xml:space="preserve"> </w:t>
      </w:r>
      <w:r>
        <w:t>than</w:t>
      </w:r>
      <w:r w:rsidRPr="00A158F7">
        <w:rPr>
          <w:spacing w:val="-6"/>
        </w:rPr>
        <w:t xml:space="preserve"> </w:t>
      </w:r>
      <w:r>
        <w:t>30%</w:t>
      </w:r>
      <w:r w:rsidRPr="00A158F7">
        <w:rPr>
          <w:spacing w:val="-4"/>
        </w:rPr>
        <w:t xml:space="preserve"> </w:t>
      </w:r>
      <w:r>
        <w:t>of</w:t>
      </w:r>
      <w:r w:rsidRPr="00A158F7">
        <w:rPr>
          <w:spacing w:val="-3"/>
        </w:rPr>
        <w:t xml:space="preserve"> </w:t>
      </w:r>
      <w:r>
        <w:t>income</w:t>
      </w:r>
      <w:r w:rsidRPr="00A158F7">
        <w:rPr>
          <w:spacing w:val="-4"/>
        </w:rPr>
        <w:t xml:space="preserve"> </w:t>
      </w:r>
      <w:r>
        <w:t>on</w:t>
      </w:r>
      <w:r w:rsidRPr="00A158F7">
        <w:rPr>
          <w:spacing w:val="-3"/>
        </w:rPr>
        <w:t xml:space="preserve"> </w:t>
      </w:r>
      <w:r>
        <w:t>housing. This is well above the median income of renter households of $43,750.</w:t>
      </w:r>
    </w:p>
    <w:p w14:paraId="79FED29A" w14:textId="00DCA9AA" w:rsidR="002858DC" w:rsidRPr="00A158F7" w:rsidRDefault="00E20B81" w:rsidP="0062772B">
      <w:pPr>
        <w:ind w:right="1037"/>
        <w:jc w:val="center"/>
      </w:pPr>
      <w:r w:rsidRPr="00A158F7">
        <w:rPr>
          <w:noProof/>
        </w:rPr>
        <w:drawing>
          <wp:inline distT="0" distB="0" distL="0" distR="0" wp14:anchorId="59359C19" wp14:editId="21044495">
            <wp:extent cx="3274828" cy="2027413"/>
            <wp:effectExtent l="0" t="0" r="1905" b="0"/>
            <wp:docPr id="34" name="Picture 34" descr="Median Rents by County,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edian Rents by County, 2019, bar grap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80472" cy="2030907"/>
                    </a:xfrm>
                    <a:prstGeom prst="rect">
                      <a:avLst/>
                    </a:prstGeom>
                    <a:noFill/>
                    <a:ln>
                      <a:noFill/>
                    </a:ln>
                  </pic:spPr>
                </pic:pic>
              </a:graphicData>
            </a:graphic>
          </wp:inline>
        </w:drawing>
      </w:r>
    </w:p>
    <w:p w14:paraId="0F77C96B" w14:textId="77777777" w:rsidR="00EF4AB0" w:rsidRDefault="00AF4803" w:rsidP="0062772B">
      <w:pPr>
        <w:pStyle w:val="ListParagraph"/>
        <w:numPr>
          <w:ilvl w:val="0"/>
          <w:numId w:val="29"/>
        </w:numPr>
        <w:ind w:left="1080" w:right="1037" w:hanging="450"/>
        <w:jc w:val="left"/>
      </w:pPr>
      <w:r w:rsidRPr="00A158F7">
        <w:t>Rents have risen considerably</w:t>
      </w:r>
      <w:r w:rsidR="00EF4AB0">
        <w:t xml:space="preserve"> </w:t>
      </w:r>
      <w:r w:rsidRPr="00A158F7">
        <w:t>during the last decade with year- round rentals for more than $1,500 increasing from 207 to 710. 26% of rents were more than $2,000.</w:t>
      </w:r>
    </w:p>
    <w:p w14:paraId="2E4378D8" w14:textId="1FBF7853" w:rsidR="004D45DD" w:rsidRPr="00A158F7" w:rsidRDefault="00AF4803" w:rsidP="0062772B">
      <w:pPr>
        <w:pStyle w:val="ListParagraph"/>
        <w:numPr>
          <w:ilvl w:val="0"/>
          <w:numId w:val="29"/>
        </w:numPr>
        <w:ind w:left="1080" w:right="1037" w:hanging="450"/>
        <w:jc w:val="left"/>
      </w:pPr>
      <w:r w:rsidRPr="00A158F7">
        <w:t>Given the pandemic, relatively affordable rentals are difficult if not nearly impossible to find.</w:t>
      </w:r>
    </w:p>
    <w:p w14:paraId="2E4378E0" w14:textId="77777777" w:rsidR="004D45DD" w:rsidRDefault="004D45DD">
      <w:pPr>
        <w:rPr>
          <w:rFonts w:ascii="Calibri Light" w:hAnsi="Calibri Light"/>
          <w:sz w:val="20"/>
        </w:rPr>
        <w:sectPr w:rsidR="004D45DD">
          <w:pgSz w:w="12240" w:h="15840"/>
          <w:pgMar w:top="1780" w:right="400" w:bottom="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8E1" w14:textId="108B43FA" w:rsidR="004D45DD" w:rsidRDefault="00AF4803" w:rsidP="0062772B">
      <w:pPr>
        <w:pStyle w:val="ListParagraph"/>
        <w:numPr>
          <w:ilvl w:val="1"/>
          <w:numId w:val="18"/>
        </w:numPr>
        <w:tabs>
          <w:tab w:val="left" w:pos="941"/>
        </w:tabs>
        <w:spacing w:before="80" w:line="259" w:lineRule="auto"/>
        <w:ind w:right="1170"/>
        <w:rPr>
          <w:rFonts w:ascii="Symbol" w:hAnsi="Symbol"/>
        </w:rPr>
      </w:pPr>
      <w:r>
        <w:lastRenderedPageBreak/>
        <w:t>Only a few years ago, there were</w:t>
      </w:r>
      <w:r>
        <w:rPr>
          <w:spacing w:val="-11"/>
        </w:rPr>
        <w:t xml:space="preserve"> </w:t>
      </w:r>
      <w:r>
        <w:t>online</w:t>
      </w:r>
      <w:r>
        <w:rPr>
          <w:spacing w:val="-7"/>
        </w:rPr>
        <w:t xml:space="preserve"> </w:t>
      </w:r>
      <w:r>
        <w:t>listings</w:t>
      </w:r>
      <w:r>
        <w:rPr>
          <w:spacing w:val="-7"/>
        </w:rPr>
        <w:t xml:space="preserve"> </w:t>
      </w:r>
      <w:r>
        <w:t>available for year-round or winter rentals, not anymore.</w:t>
      </w:r>
      <w:r>
        <w:rPr>
          <w:spacing w:val="54"/>
        </w:rPr>
        <w:t xml:space="preserve"> </w:t>
      </w:r>
      <w:r>
        <w:t>Word of these increasingly limited opportunities is now more typically</w:t>
      </w:r>
      <w:r>
        <w:rPr>
          <w:spacing w:val="-13"/>
        </w:rPr>
        <w:t xml:space="preserve"> </w:t>
      </w:r>
      <w:r>
        <w:t>by</w:t>
      </w:r>
      <w:r>
        <w:rPr>
          <w:spacing w:val="-12"/>
        </w:rPr>
        <w:t xml:space="preserve"> </w:t>
      </w:r>
      <w:r>
        <w:t>word</w:t>
      </w:r>
      <w:r>
        <w:rPr>
          <w:spacing w:val="-13"/>
        </w:rPr>
        <w:t xml:space="preserve"> </w:t>
      </w:r>
      <w:r>
        <w:t>of</w:t>
      </w:r>
      <w:r>
        <w:rPr>
          <w:spacing w:val="-12"/>
        </w:rPr>
        <w:t xml:space="preserve"> </w:t>
      </w:r>
      <w:r>
        <w:t>mouth</w:t>
      </w:r>
      <w:r>
        <w:rPr>
          <w:spacing w:val="-13"/>
        </w:rPr>
        <w:t xml:space="preserve"> </w:t>
      </w:r>
      <w:r>
        <w:t>at much higher rents, some suggesting</w:t>
      </w:r>
      <w:r>
        <w:rPr>
          <w:spacing w:val="13"/>
        </w:rPr>
        <w:t xml:space="preserve"> </w:t>
      </w:r>
      <w:r>
        <w:t>in</w:t>
      </w:r>
      <w:r>
        <w:rPr>
          <w:spacing w:val="14"/>
        </w:rPr>
        <w:t xml:space="preserve"> </w:t>
      </w:r>
      <w:r>
        <w:t>the</w:t>
      </w:r>
      <w:r>
        <w:rPr>
          <w:spacing w:val="12"/>
        </w:rPr>
        <w:t xml:space="preserve"> </w:t>
      </w:r>
      <w:r>
        <w:t>ballpark</w:t>
      </w:r>
      <w:r>
        <w:rPr>
          <w:spacing w:val="12"/>
        </w:rPr>
        <w:t xml:space="preserve"> </w:t>
      </w:r>
      <w:r>
        <w:rPr>
          <w:spacing w:val="-5"/>
        </w:rPr>
        <w:t>of</w:t>
      </w:r>
    </w:p>
    <w:p w14:paraId="2E4378E2" w14:textId="727D3585" w:rsidR="004D45DD" w:rsidRDefault="00AF4803" w:rsidP="0062772B">
      <w:pPr>
        <w:pStyle w:val="BodyText"/>
        <w:spacing w:line="259" w:lineRule="auto"/>
        <w:ind w:left="940" w:right="1170"/>
        <w:jc w:val="both"/>
      </w:pPr>
      <w:r>
        <w:t>$3,000 for a 2-bedroom apartment.</w:t>
      </w:r>
      <w:r>
        <w:rPr>
          <w:spacing w:val="33"/>
        </w:rPr>
        <w:t xml:space="preserve"> </w:t>
      </w:r>
      <w:r>
        <w:t>Word</w:t>
      </w:r>
      <w:r>
        <w:rPr>
          <w:spacing w:val="-8"/>
        </w:rPr>
        <w:t xml:space="preserve"> </w:t>
      </w:r>
      <w:r>
        <w:t>is</w:t>
      </w:r>
      <w:r>
        <w:rPr>
          <w:spacing w:val="-10"/>
        </w:rPr>
        <w:t xml:space="preserve"> </w:t>
      </w:r>
      <w:r>
        <w:t>that</w:t>
      </w:r>
      <w:r>
        <w:rPr>
          <w:spacing w:val="-10"/>
        </w:rPr>
        <w:t xml:space="preserve"> </w:t>
      </w:r>
      <w:r>
        <w:t>a</w:t>
      </w:r>
      <w:r>
        <w:rPr>
          <w:spacing w:val="-10"/>
        </w:rPr>
        <w:t xml:space="preserve"> </w:t>
      </w:r>
      <w:r>
        <w:t>2- bedroom winter rental is fetching $3,000.</w:t>
      </w:r>
    </w:p>
    <w:p w14:paraId="487B1E23" w14:textId="6C902A6F" w:rsidR="0062772B" w:rsidRDefault="0062772B">
      <w:pPr>
        <w:pStyle w:val="BodyText"/>
        <w:spacing w:line="259" w:lineRule="auto"/>
        <w:ind w:left="940" w:right="7094"/>
        <w:jc w:val="both"/>
      </w:pPr>
      <w:r w:rsidRPr="0062772B">
        <w:rPr>
          <w:noProof/>
        </w:rPr>
        <w:drawing>
          <wp:inline distT="0" distB="0" distL="0" distR="0" wp14:anchorId="09ADBFE1" wp14:editId="08EED7FC">
            <wp:extent cx="3881120" cy="2328545"/>
            <wp:effectExtent l="0" t="0" r="5080" b="0"/>
            <wp:docPr id="36" name="Picture 36" descr="Median Rents by Town, 2010 and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edian Rents by Town, 2010 and 2019, bar grap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81120" cy="2328545"/>
                    </a:xfrm>
                    <a:prstGeom prst="rect">
                      <a:avLst/>
                    </a:prstGeom>
                    <a:noFill/>
                    <a:ln>
                      <a:noFill/>
                    </a:ln>
                  </pic:spPr>
                </pic:pic>
              </a:graphicData>
            </a:graphic>
          </wp:inline>
        </w:drawing>
      </w:r>
    </w:p>
    <w:p w14:paraId="2E4378E3" w14:textId="77777777" w:rsidR="004D45DD" w:rsidRDefault="00AF4803">
      <w:pPr>
        <w:pStyle w:val="ListParagraph"/>
        <w:numPr>
          <w:ilvl w:val="1"/>
          <w:numId w:val="18"/>
        </w:numPr>
        <w:tabs>
          <w:tab w:val="left" w:pos="941"/>
        </w:tabs>
        <w:spacing w:line="256" w:lineRule="auto"/>
        <w:ind w:right="1035"/>
        <w:rPr>
          <w:rFonts w:ascii="Symbol" w:hAnsi="Symbol"/>
        </w:rPr>
      </w:pPr>
      <w:r>
        <w:t>Vacation or seasonal rentals are charged by the night or week and can be exorbitant, especially near the water.</w:t>
      </w:r>
    </w:p>
    <w:p w14:paraId="2E4378E4" w14:textId="77777777" w:rsidR="004D45DD" w:rsidRDefault="00AF4803">
      <w:pPr>
        <w:pStyle w:val="ListParagraph"/>
        <w:numPr>
          <w:ilvl w:val="1"/>
          <w:numId w:val="18"/>
        </w:numPr>
        <w:tabs>
          <w:tab w:val="left" w:pos="941"/>
        </w:tabs>
        <w:spacing w:before="2" w:line="259" w:lineRule="auto"/>
        <w:ind w:right="1034"/>
        <w:rPr>
          <w:rFonts w:ascii="Symbol" w:hAnsi="Symbol"/>
        </w:rPr>
      </w:pPr>
      <w:r>
        <w:t xml:space="preserve">While the median rent for Martha’s Vineyard was high, it was less than several other counties. Most of these counties, however, </w:t>
      </w:r>
      <w:proofErr w:type="gramStart"/>
      <w:r>
        <w:t>with the exception of</w:t>
      </w:r>
      <w:proofErr w:type="gramEnd"/>
      <w:r>
        <w:t xml:space="preserve"> Nantucket, did not have the majority of their rental stock as seasonal with high if not exorbitant prices.</w:t>
      </w:r>
      <w:r>
        <w:rPr>
          <w:spacing w:val="40"/>
        </w:rPr>
        <w:t xml:space="preserve"> </w:t>
      </w:r>
      <w:r>
        <w:t>These seasonal units were not factored into the median calculations.</w:t>
      </w:r>
    </w:p>
    <w:p w14:paraId="2E4378E5" w14:textId="77777777" w:rsidR="004D45DD" w:rsidRDefault="00AF4803">
      <w:pPr>
        <w:pStyle w:val="ListParagraph"/>
        <w:numPr>
          <w:ilvl w:val="1"/>
          <w:numId w:val="18"/>
        </w:numPr>
        <w:tabs>
          <w:tab w:val="left" w:pos="941"/>
        </w:tabs>
        <w:spacing w:line="259" w:lineRule="auto"/>
        <w:ind w:right="1036"/>
        <w:rPr>
          <w:rFonts w:ascii="Symbol" w:hAnsi="Symbol"/>
        </w:rPr>
      </w:pPr>
      <w:r>
        <w:t>Median rents increased considerably for all communities between 2010 and 2019 with the greatest increase occurring in Edgartown, from $1,302 to $1,849.</w:t>
      </w:r>
    </w:p>
    <w:p w14:paraId="2E4378E6" w14:textId="77777777" w:rsidR="004D45DD" w:rsidRDefault="004D45DD">
      <w:pPr>
        <w:pStyle w:val="BodyText"/>
        <w:spacing w:before="9"/>
        <w:rPr>
          <w:sz w:val="25"/>
        </w:rPr>
      </w:pPr>
    </w:p>
    <w:p w14:paraId="2E4378E7" w14:textId="77777777" w:rsidR="004D45DD" w:rsidRDefault="00AF4803">
      <w:pPr>
        <w:pStyle w:val="Heading3"/>
        <w:spacing w:before="1"/>
        <w:jc w:val="both"/>
      </w:pPr>
      <w:r>
        <w:t xml:space="preserve">Cost </w:t>
      </w:r>
      <w:r>
        <w:rPr>
          <w:spacing w:val="-2"/>
        </w:rPr>
        <w:t>Burdens</w:t>
      </w:r>
    </w:p>
    <w:p w14:paraId="2E4378E8" w14:textId="77777777" w:rsidR="004D45DD" w:rsidRDefault="00AF4803">
      <w:pPr>
        <w:pStyle w:val="BodyText"/>
        <w:spacing w:before="23" w:line="259" w:lineRule="auto"/>
        <w:ind w:left="220" w:right="1034"/>
        <w:jc w:val="both"/>
      </w:pPr>
      <w:r>
        <w:t>Affordable housing is defined by the income of the household in comparison to housing costs.</w:t>
      </w:r>
      <w:r>
        <w:rPr>
          <w:spacing w:val="40"/>
        </w:rPr>
        <w:t xml:space="preserve"> </w:t>
      </w:r>
      <w:r>
        <w:t>For example,</w:t>
      </w:r>
      <w:r>
        <w:rPr>
          <w:spacing w:val="-2"/>
        </w:rPr>
        <w:t xml:space="preserve"> </w:t>
      </w:r>
      <w:r>
        <w:t>the</w:t>
      </w:r>
      <w:r>
        <w:rPr>
          <w:spacing w:val="-3"/>
        </w:rPr>
        <w:t xml:space="preserve"> </w:t>
      </w:r>
      <w:r>
        <w:t>state</w:t>
      </w:r>
      <w:r>
        <w:rPr>
          <w:spacing w:val="-1"/>
        </w:rPr>
        <w:t xml:space="preserve"> </w:t>
      </w:r>
      <w:r>
        <w:t>and</w:t>
      </w:r>
      <w:r>
        <w:rPr>
          <w:spacing w:val="-3"/>
        </w:rPr>
        <w:t xml:space="preserve"> </w:t>
      </w:r>
      <w:r>
        <w:t>federal</w:t>
      </w:r>
      <w:r>
        <w:rPr>
          <w:spacing w:val="-2"/>
        </w:rPr>
        <w:t xml:space="preserve"> </w:t>
      </w:r>
      <w:r>
        <w:t>governments</w:t>
      </w:r>
      <w:r>
        <w:rPr>
          <w:spacing w:val="-4"/>
        </w:rPr>
        <w:t xml:space="preserve"> </w:t>
      </w:r>
      <w:r>
        <w:t>identify</w:t>
      </w:r>
      <w:r>
        <w:rPr>
          <w:spacing w:val="-3"/>
        </w:rPr>
        <w:t xml:space="preserve"> </w:t>
      </w:r>
      <w:r>
        <w:t>units</w:t>
      </w:r>
      <w:r>
        <w:rPr>
          <w:spacing w:val="-2"/>
        </w:rPr>
        <w:t xml:space="preserve"> </w:t>
      </w:r>
      <w:r>
        <w:t>as</w:t>
      </w:r>
      <w:r>
        <w:rPr>
          <w:spacing w:val="-1"/>
        </w:rPr>
        <w:t xml:space="preserve"> </w:t>
      </w:r>
      <w:r>
        <w:t>affordable</w:t>
      </w:r>
      <w:r>
        <w:rPr>
          <w:spacing w:val="-1"/>
        </w:rPr>
        <w:t xml:space="preserve"> </w:t>
      </w:r>
      <w:r>
        <w:t>if</w:t>
      </w:r>
      <w:r>
        <w:rPr>
          <w:spacing w:val="-3"/>
        </w:rPr>
        <w:t xml:space="preserve"> </w:t>
      </w:r>
      <w:r>
        <w:t>a</w:t>
      </w:r>
      <w:r>
        <w:rPr>
          <w:spacing w:val="-2"/>
        </w:rPr>
        <w:t xml:space="preserve"> </w:t>
      </w:r>
      <w:r>
        <w:t>household</w:t>
      </w:r>
      <w:r>
        <w:rPr>
          <w:spacing w:val="-3"/>
        </w:rPr>
        <w:t xml:space="preserve"> </w:t>
      </w:r>
      <w:r>
        <w:t>is</w:t>
      </w:r>
      <w:r>
        <w:rPr>
          <w:spacing w:val="-2"/>
        </w:rPr>
        <w:t xml:space="preserve"> </w:t>
      </w:r>
      <w:r>
        <w:t>paying</w:t>
      </w:r>
      <w:r>
        <w:rPr>
          <w:spacing w:val="-3"/>
        </w:rPr>
        <w:t xml:space="preserve"> </w:t>
      </w:r>
      <w:r>
        <w:t>no</w:t>
      </w:r>
      <w:r>
        <w:rPr>
          <w:spacing w:val="-4"/>
        </w:rPr>
        <w:t xml:space="preserve"> </w:t>
      </w:r>
      <w:r>
        <w:t>more than</w:t>
      </w:r>
      <w:r>
        <w:rPr>
          <w:spacing w:val="-5"/>
        </w:rPr>
        <w:t xml:space="preserve"> </w:t>
      </w:r>
      <w:r>
        <w:t>30%</w:t>
      </w:r>
      <w:r>
        <w:rPr>
          <w:spacing w:val="-3"/>
        </w:rPr>
        <w:t xml:space="preserve"> </w:t>
      </w:r>
      <w:r>
        <w:t>of</w:t>
      </w:r>
      <w:r>
        <w:rPr>
          <w:spacing w:val="-3"/>
        </w:rPr>
        <w:t xml:space="preserve"> </w:t>
      </w:r>
      <w:r>
        <w:t>its</w:t>
      </w:r>
      <w:r>
        <w:rPr>
          <w:spacing w:val="-3"/>
        </w:rPr>
        <w:t xml:space="preserve"> </w:t>
      </w:r>
      <w:r>
        <w:t>income</w:t>
      </w:r>
      <w:r>
        <w:rPr>
          <w:spacing w:val="-5"/>
        </w:rPr>
        <w:t xml:space="preserve"> </w:t>
      </w:r>
      <w:r>
        <w:t>on</w:t>
      </w:r>
      <w:r>
        <w:rPr>
          <w:spacing w:val="-4"/>
        </w:rPr>
        <w:t xml:space="preserve"> </w:t>
      </w:r>
      <w:r>
        <w:t>housing,</w:t>
      </w:r>
      <w:r>
        <w:rPr>
          <w:spacing w:val="-3"/>
        </w:rPr>
        <w:t xml:space="preserve"> </w:t>
      </w:r>
      <w:r>
        <w:t>whether</w:t>
      </w:r>
      <w:r>
        <w:rPr>
          <w:spacing w:val="-3"/>
        </w:rPr>
        <w:t xml:space="preserve"> </w:t>
      </w:r>
      <w:r>
        <w:t>for</w:t>
      </w:r>
      <w:r>
        <w:rPr>
          <w:spacing w:val="-6"/>
        </w:rPr>
        <w:t xml:space="preserve"> </w:t>
      </w:r>
      <w:r>
        <w:t>ownership</w:t>
      </w:r>
      <w:r>
        <w:rPr>
          <w:spacing w:val="-4"/>
        </w:rPr>
        <w:t xml:space="preserve"> </w:t>
      </w:r>
      <w:r>
        <w:t>or</w:t>
      </w:r>
      <w:r>
        <w:rPr>
          <w:spacing w:val="-3"/>
        </w:rPr>
        <w:t xml:space="preserve"> </w:t>
      </w:r>
      <w:r>
        <w:t>rental.</w:t>
      </w:r>
      <w:r>
        <w:rPr>
          <w:spacing w:val="40"/>
        </w:rPr>
        <w:t xml:space="preserve"> </w:t>
      </w:r>
      <w:r>
        <w:t>If</w:t>
      </w:r>
      <w:r>
        <w:rPr>
          <w:spacing w:val="-4"/>
        </w:rPr>
        <w:t xml:space="preserve"> </w:t>
      </w:r>
      <w:r>
        <w:t>households</w:t>
      </w:r>
      <w:r>
        <w:rPr>
          <w:spacing w:val="-3"/>
        </w:rPr>
        <w:t xml:space="preserve"> </w:t>
      </w:r>
      <w:r>
        <w:t>are</w:t>
      </w:r>
      <w:r>
        <w:rPr>
          <w:spacing w:val="-3"/>
        </w:rPr>
        <w:t xml:space="preserve"> </w:t>
      </w:r>
      <w:r>
        <w:t>paying</w:t>
      </w:r>
      <w:r>
        <w:rPr>
          <w:spacing w:val="-5"/>
        </w:rPr>
        <w:t xml:space="preserve"> </w:t>
      </w:r>
      <w:r>
        <w:t>more</w:t>
      </w:r>
      <w:r>
        <w:rPr>
          <w:spacing w:val="-3"/>
        </w:rPr>
        <w:t xml:space="preserve"> </w:t>
      </w:r>
      <w:r>
        <w:t>than this threshold, they are described as experiencing housing affordability problems or cost burdens; and if they are paying 50% or more for housing, they have severe housing cost burdens.</w:t>
      </w:r>
    </w:p>
    <w:p w14:paraId="2E4378E9" w14:textId="77777777" w:rsidR="004D45DD" w:rsidRDefault="004D45DD">
      <w:pPr>
        <w:pStyle w:val="BodyText"/>
        <w:spacing w:before="7"/>
        <w:rPr>
          <w:sz w:val="23"/>
        </w:rPr>
      </w:pPr>
    </w:p>
    <w:p w14:paraId="2E4378EA" w14:textId="77777777" w:rsidR="004D45DD" w:rsidRDefault="00AF4803">
      <w:pPr>
        <w:pStyle w:val="Heading4"/>
        <w:spacing w:before="1"/>
        <w:jc w:val="both"/>
      </w:pPr>
      <w:r>
        <w:t>HUD</w:t>
      </w:r>
      <w:r>
        <w:rPr>
          <w:spacing w:val="-3"/>
        </w:rPr>
        <w:t xml:space="preserve"> </w:t>
      </w:r>
      <w:r>
        <w:t>CHAS</w:t>
      </w:r>
      <w:r>
        <w:rPr>
          <w:spacing w:val="-1"/>
        </w:rPr>
        <w:t xml:space="preserve"> </w:t>
      </w:r>
      <w:r>
        <w:rPr>
          <w:spacing w:val="-2"/>
        </w:rPr>
        <w:t>Report</w:t>
      </w:r>
    </w:p>
    <w:p w14:paraId="2E4378EB" w14:textId="435366B4" w:rsidR="004D45DD" w:rsidRPr="0084507E" w:rsidRDefault="00AF4803">
      <w:pPr>
        <w:pStyle w:val="ListParagraph"/>
        <w:numPr>
          <w:ilvl w:val="1"/>
          <w:numId w:val="18"/>
        </w:numPr>
        <w:tabs>
          <w:tab w:val="left" w:pos="941"/>
        </w:tabs>
        <w:spacing w:before="20" w:line="259" w:lineRule="auto"/>
        <w:ind w:right="1033"/>
        <w:rPr>
          <w:rFonts w:ascii="Symbol" w:hAnsi="Symbol"/>
        </w:rPr>
      </w:pPr>
      <w:r>
        <w:t>Every year the U.S. Department of Housing and Urban Development (HUD) obtains custom tabulations of the American Community Survey (ACS) data from the U.S. Census Bureau, known as the CHAS data (Comprehensive Housing Affordability Strategy) to analyze housing problems and needs, particularly for lower income households.</w:t>
      </w:r>
    </w:p>
    <w:p w14:paraId="2E4378EC" w14:textId="2DB9776E" w:rsidR="004D45DD" w:rsidRPr="0084507E" w:rsidRDefault="0084507E" w:rsidP="0084507E">
      <w:pPr>
        <w:pStyle w:val="ListParagraph"/>
        <w:numPr>
          <w:ilvl w:val="1"/>
          <w:numId w:val="18"/>
        </w:numPr>
        <w:tabs>
          <w:tab w:val="left" w:pos="941"/>
        </w:tabs>
        <w:spacing w:before="20" w:line="259" w:lineRule="auto"/>
        <w:ind w:right="1033"/>
      </w:pPr>
      <w:r w:rsidRPr="0084507E">
        <w:t>The CHAS data for 2013-2017 (latest report available) suggests that of the 6,140 households</w:t>
      </w:r>
      <w:r>
        <w:t xml:space="preserve"> </w:t>
      </w:r>
      <w:r w:rsidRPr="0084507E">
        <w:t>counted in this report (where data was available), 1,990 year-round owners (42% of these owners)</w:t>
      </w:r>
      <w:r>
        <w:t xml:space="preserve"> </w:t>
      </w:r>
      <w:r w:rsidRPr="0084507E">
        <w:t>and 539 year-round renters (39% of these renters) were experiencing cost burdens. Of these</w:t>
      </w:r>
      <w:r>
        <w:t xml:space="preserve"> </w:t>
      </w:r>
      <w:r w:rsidRPr="0084507E">
        <w:t>1,140 owners and 154 renters had severe cost burdens at 24% and 11%, respectively.</w:t>
      </w:r>
    </w:p>
    <w:p w14:paraId="2E4378ED" w14:textId="77777777" w:rsidR="004D45DD" w:rsidRDefault="004D45DD">
      <w:pPr>
        <w:pStyle w:val="BodyText"/>
        <w:rPr>
          <w:rFonts w:ascii="Symbol" w:hAnsi="Symbol"/>
          <w:sz w:val="26"/>
        </w:rPr>
      </w:pPr>
    </w:p>
    <w:p w14:paraId="2E4378EE" w14:textId="77777777" w:rsidR="004D45DD" w:rsidRDefault="004D45DD">
      <w:pPr>
        <w:pStyle w:val="BodyText"/>
        <w:rPr>
          <w:rFonts w:ascii="Symbol" w:hAnsi="Symbol"/>
          <w:sz w:val="26"/>
        </w:rPr>
      </w:pPr>
    </w:p>
    <w:p w14:paraId="2E4378EF" w14:textId="77777777" w:rsidR="004D45DD" w:rsidRDefault="004D45DD">
      <w:pPr>
        <w:pStyle w:val="BodyText"/>
        <w:rPr>
          <w:rFonts w:ascii="Symbol" w:hAnsi="Symbol"/>
          <w:sz w:val="26"/>
        </w:rPr>
      </w:pPr>
    </w:p>
    <w:p w14:paraId="2E4378F8" w14:textId="77777777" w:rsidR="004D45DD" w:rsidRDefault="004D45DD">
      <w:pPr>
        <w:rPr>
          <w:rFonts w:ascii="Calibri Light" w:hAnsi="Calibri Light"/>
          <w:sz w:val="20"/>
        </w:rPr>
        <w:sectPr w:rsidR="004D45DD">
          <w:pgSz w:w="12240" w:h="15840"/>
          <w:pgMar w:top="13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19" w14:textId="553369F2" w:rsidR="004D45DD" w:rsidRDefault="004D45DD">
      <w:pPr>
        <w:pStyle w:val="BodyText"/>
        <w:spacing w:before="10"/>
        <w:rPr>
          <w:rFonts w:ascii="Calibri Light"/>
          <w:sz w:val="6"/>
        </w:rPr>
      </w:pPr>
    </w:p>
    <w:p w14:paraId="2994E883" w14:textId="45B06064" w:rsidR="00FF1C31" w:rsidRDefault="00FF1C31">
      <w:pPr>
        <w:pStyle w:val="ListParagraph"/>
        <w:numPr>
          <w:ilvl w:val="1"/>
          <w:numId w:val="18"/>
        </w:numPr>
        <w:tabs>
          <w:tab w:val="left" w:pos="941"/>
        </w:tabs>
        <w:spacing w:before="26"/>
        <w:ind w:right="1032"/>
      </w:pPr>
      <w:r w:rsidRPr="00FF1C31">
        <w:t>The CHAS data estimates that 2,529 households, or 41% of all households in this report, were</w:t>
      </w:r>
      <w:r>
        <w:t xml:space="preserve"> </w:t>
      </w:r>
      <w:r w:rsidR="00DB1F73" w:rsidRPr="00DB1F73">
        <w:t>paying too much for their housing including 1,294 or 21% who were paying more than half of their</w:t>
      </w:r>
      <w:r w:rsidR="00DB1F73">
        <w:t xml:space="preserve"> income on housing costs. This is down somewhat from 47% with cost burdens and 22% with severe cost burdens in 2009.</w:t>
      </w:r>
    </w:p>
    <w:p w14:paraId="1A6EA96F" w14:textId="097A06DB" w:rsidR="00771195" w:rsidRDefault="00771195" w:rsidP="00086403">
      <w:pPr>
        <w:tabs>
          <w:tab w:val="left" w:pos="941"/>
        </w:tabs>
        <w:spacing w:before="26"/>
        <w:ind w:left="580" w:right="1032"/>
        <w:jc w:val="center"/>
      </w:pPr>
      <w:r w:rsidRPr="00771195">
        <w:rPr>
          <w:noProof/>
        </w:rPr>
        <w:drawing>
          <wp:inline distT="0" distB="0" distL="0" distR="0" wp14:anchorId="516C1FF8" wp14:editId="4E4113E9">
            <wp:extent cx="3289853" cy="1762282"/>
            <wp:effectExtent l="0" t="0" r="6350" b="0"/>
            <wp:docPr id="38" name="Picture 38" descr="Percentage with Cost Burdens for Owners and Renters, 2017,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ercentage with Cost Burdens for Owners and Renters, 2017, bar graph"/>
                    <pic:cNvPicPr>
                      <a:picLocks noChangeAspect="1" noChangeArrowheads="1"/>
                    </pic:cNvPicPr>
                  </pic:nvPicPr>
                  <pic:blipFill rotWithShape="1">
                    <a:blip r:embed="rId74">
                      <a:extLst>
                        <a:ext uri="{28A0092B-C50C-407E-A947-70E740481C1C}">
                          <a14:useLocalDpi xmlns:a14="http://schemas.microsoft.com/office/drawing/2010/main" val="0"/>
                        </a:ext>
                      </a:extLst>
                    </a:blip>
                    <a:srcRect t="3614"/>
                    <a:stretch/>
                  </pic:blipFill>
                  <pic:spPr bwMode="auto">
                    <a:xfrm>
                      <a:off x="0" y="0"/>
                      <a:ext cx="3294906" cy="1764989"/>
                    </a:xfrm>
                    <a:prstGeom prst="rect">
                      <a:avLst/>
                    </a:prstGeom>
                    <a:noFill/>
                    <a:ln>
                      <a:noFill/>
                    </a:ln>
                    <a:extLst>
                      <a:ext uri="{53640926-AAD7-44D8-BBD7-CCE9431645EC}">
                        <a14:shadowObscured xmlns:a14="http://schemas.microsoft.com/office/drawing/2010/main"/>
                      </a:ext>
                    </a:extLst>
                  </pic:spPr>
                </pic:pic>
              </a:graphicData>
            </a:graphic>
          </wp:inline>
        </w:drawing>
      </w:r>
    </w:p>
    <w:p w14:paraId="53CC1EE4" w14:textId="238F5CCE" w:rsidR="008C6ACE" w:rsidRDefault="006315B4">
      <w:pPr>
        <w:pStyle w:val="ListParagraph"/>
        <w:numPr>
          <w:ilvl w:val="1"/>
          <w:numId w:val="18"/>
        </w:numPr>
        <w:tabs>
          <w:tab w:val="left" w:pos="941"/>
        </w:tabs>
        <w:spacing w:before="26"/>
        <w:ind w:right="1032"/>
      </w:pPr>
      <w:r w:rsidRPr="006315B4">
        <w:t>The</w:t>
      </w:r>
      <w:r w:rsidR="00D15F20">
        <w:t xml:space="preserve"> data estimates </w:t>
      </w:r>
      <w:r w:rsidR="000378FB">
        <w:t>that 2,530 or 41% of households counted had incomes at or below 80% Median Family Income (MFI)</w:t>
      </w:r>
      <w:r w:rsidR="000B0E27">
        <w:rPr>
          <w:rStyle w:val="FootnoteReference"/>
        </w:rPr>
        <w:footnoteReference w:id="16"/>
      </w:r>
      <w:r w:rsidR="000378FB">
        <w:t xml:space="preserve"> or Area Median Income (AMI) and of </w:t>
      </w:r>
      <w:r w:rsidR="00FF1C31" w:rsidRPr="00FF1C31">
        <w:t>these 68% had cost burdens, 45% with severe cost burdens.</w:t>
      </w:r>
    </w:p>
    <w:p w14:paraId="7FE79098" w14:textId="6861841D" w:rsidR="00B30EED" w:rsidRPr="006315B4" w:rsidRDefault="00B30EED" w:rsidP="00250B40">
      <w:pPr>
        <w:pStyle w:val="ListParagraph"/>
        <w:tabs>
          <w:tab w:val="left" w:pos="941"/>
        </w:tabs>
        <w:spacing w:before="26"/>
        <w:ind w:right="1032" w:firstLine="0"/>
        <w:jc w:val="center"/>
      </w:pPr>
      <w:r w:rsidRPr="00B30EED">
        <w:rPr>
          <w:noProof/>
        </w:rPr>
        <w:drawing>
          <wp:inline distT="0" distB="0" distL="0" distR="0" wp14:anchorId="4109D25C" wp14:editId="4BD7C55C">
            <wp:extent cx="3349487" cy="2135978"/>
            <wp:effectExtent l="0" t="0" r="3810" b="0"/>
            <wp:docPr id="40" name="Picture 40" descr="Number with Cost Burdens for Owners and Renters, 2017,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umber with Cost Burdens for Owners and Renters, 2017, bar grap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54371" cy="2139093"/>
                    </a:xfrm>
                    <a:prstGeom prst="rect">
                      <a:avLst/>
                    </a:prstGeom>
                    <a:noFill/>
                    <a:ln>
                      <a:noFill/>
                    </a:ln>
                  </pic:spPr>
                </pic:pic>
              </a:graphicData>
            </a:graphic>
          </wp:inline>
        </w:drawing>
      </w:r>
    </w:p>
    <w:p w14:paraId="2E43791A" w14:textId="3318A704" w:rsidR="004D45DD" w:rsidRDefault="00AF4803" w:rsidP="00B30EED">
      <w:pPr>
        <w:pStyle w:val="ListParagraph"/>
        <w:numPr>
          <w:ilvl w:val="1"/>
          <w:numId w:val="18"/>
        </w:numPr>
        <w:tabs>
          <w:tab w:val="left" w:pos="941"/>
        </w:tabs>
        <w:spacing w:before="26"/>
        <w:ind w:right="1032"/>
        <w:rPr>
          <w:rFonts w:ascii="Symbol" w:hAnsi="Symbol"/>
        </w:rPr>
      </w:pPr>
      <w:r>
        <w:t>There</w:t>
      </w:r>
      <w:r>
        <w:rPr>
          <w:spacing w:val="-6"/>
        </w:rPr>
        <w:t xml:space="preserve"> </w:t>
      </w:r>
      <w:r>
        <w:t>were</w:t>
      </w:r>
      <w:r>
        <w:rPr>
          <w:spacing w:val="-6"/>
        </w:rPr>
        <w:t xml:space="preserve"> </w:t>
      </w:r>
      <w:r>
        <w:t>765</w:t>
      </w:r>
      <w:r>
        <w:rPr>
          <w:spacing w:val="-6"/>
        </w:rPr>
        <w:t xml:space="preserve"> </w:t>
      </w:r>
      <w:r>
        <w:t>households</w:t>
      </w:r>
      <w:r>
        <w:rPr>
          <w:spacing w:val="-3"/>
        </w:rPr>
        <w:t xml:space="preserve"> </w:t>
      </w:r>
      <w:r>
        <w:t>with</w:t>
      </w:r>
      <w:r>
        <w:rPr>
          <w:spacing w:val="-5"/>
        </w:rPr>
        <w:t xml:space="preserve"> </w:t>
      </w:r>
      <w:r>
        <w:t>incomes</w:t>
      </w:r>
      <w:r>
        <w:rPr>
          <w:spacing w:val="-6"/>
        </w:rPr>
        <w:t xml:space="preserve"> </w:t>
      </w:r>
      <w:r>
        <w:t>at</w:t>
      </w:r>
      <w:r>
        <w:rPr>
          <w:spacing w:val="-9"/>
        </w:rPr>
        <w:t xml:space="preserve"> </w:t>
      </w:r>
      <w:r>
        <w:t>or</w:t>
      </w:r>
      <w:r>
        <w:rPr>
          <w:spacing w:val="-4"/>
        </w:rPr>
        <w:t xml:space="preserve"> </w:t>
      </w:r>
      <w:r>
        <w:t>below</w:t>
      </w:r>
      <w:r>
        <w:rPr>
          <w:spacing w:val="-6"/>
        </w:rPr>
        <w:t xml:space="preserve"> </w:t>
      </w:r>
      <w:r>
        <w:t>30%</w:t>
      </w:r>
      <w:r>
        <w:rPr>
          <w:spacing w:val="-6"/>
        </w:rPr>
        <w:t xml:space="preserve"> </w:t>
      </w:r>
      <w:r>
        <w:t>MFI</w:t>
      </w:r>
      <w:r>
        <w:rPr>
          <w:spacing w:val="-7"/>
        </w:rPr>
        <w:t xml:space="preserve"> </w:t>
      </w:r>
      <w:r>
        <w:t>(up</w:t>
      </w:r>
      <w:r>
        <w:rPr>
          <w:spacing w:val="-5"/>
        </w:rPr>
        <w:t xml:space="preserve"> </w:t>
      </w:r>
      <w:r>
        <w:t>from</w:t>
      </w:r>
      <w:r>
        <w:rPr>
          <w:spacing w:val="-8"/>
        </w:rPr>
        <w:t xml:space="preserve"> </w:t>
      </w:r>
      <w:r>
        <w:t>730</w:t>
      </w:r>
      <w:r>
        <w:rPr>
          <w:spacing w:val="-6"/>
        </w:rPr>
        <w:t xml:space="preserve"> </w:t>
      </w:r>
      <w:r>
        <w:t>in</w:t>
      </w:r>
      <w:r>
        <w:rPr>
          <w:spacing w:val="-7"/>
        </w:rPr>
        <w:t xml:space="preserve"> </w:t>
      </w:r>
      <w:r>
        <w:t>2009),</w:t>
      </w:r>
      <w:r>
        <w:rPr>
          <w:spacing w:val="-7"/>
        </w:rPr>
        <w:t xml:space="preserve"> </w:t>
      </w:r>
      <w:r>
        <w:t>referred</w:t>
      </w:r>
      <w:r>
        <w:rPr>
          <w:spacing w:val="-7"/>
        </w:rPr>
        <w:t xml:space="preserve"> </w:t>
      </w:r>
      <w:r>
        <w:t>to by</w:t>
      </w:r>
      <w:r>
        <w:rPr>
          <w:spacing w:val="-5"/>
        </w:rPr>
        <w:t xml:space="preserve"> </w:t>
      </w:r>
      <w:r>
        <w:t>HUD</w:t>
      </w:r>
      <w:r>
        <w:rPr>
          <w:spacing w:val="-7"/>
        </w:rPr>
        <w:t xml:space="preserve"> </w:t>
      </w:r>
      <w:r>
        <w:t>as</w:t>
      </w:r>
      <w:r>
        <w:rPr>
          <w:spacing w:val="-5"/>
        </w:rPr>
        <w:t xml:space="preserve"> </w:t>
      </w:r>
      <w:r>
        <w:t>extremely</w:t>
      </w:r>
      <w:r>
        <w:rPr>
          <w:spacing w:val="-5"/>
        </w:rPr>
        <w:t xml:space="preserve"> </w:t>
      </w:r>
      <w:r>
        <w:t>low-income</w:t>
      </w:r>
      <w:r>
        <w:rPr>
          <w:spacing w:val="-5"/>
        </w:rPr>
        <w:t xml:space="preserve"> </w:t>
      </w:r>
      <w:r>
        <w:t>households,</w:t>
      </w:r>
      <w:r>
        <w:rPr>
          <w:spacing w:val="-5"/>
        </w:rPr>
        <w:t xml:space="preserve"> </w:t>
      </w:r>
      <w:r>
        <w:t>and</w:t>
      </w:r>
      <w:r>
        <w:rPr>
          <w:spacing w:val="-6"/>
        </w:rPr>
        <w:t xml:space="preserve"> </w:t>
      </w:r>
      <w:r>
        <w:t>515</w:t>
      </w:r>
      <w:r>
        <w:rPr>
          <w:spacing w:val="-4"/>
        </w:rPr>
        <w:t xml:space="preserve"> </w:t>
      </w:r>
      <w:r>
        <w:t>or</w:t>
      </w:r>
      <w:r>
        <w:rPr>
          <w:spacing w:val="-5"/>
        </w:rPr>
        <w:t xml:space="preserve"> </w:t>
      </w:r>
      <w:r>
        <w:t>67%</w:t>
      </w:r>
      <w:r>
        <w:rPr>
          <w:spacing w:val="-7"/>
        </w:rPr>
        <w:t xml:space="preserve"> </w:t>
      </w:r>
      <w:r>
        <w:t>were</w:t>
      </w:r>
      <w:r>
        <w:rPr>
          <w:spacing w:val="-5"/>
        </w:rPr>
        <w:t xml:space="preserve"> </w:t>
      </w:r>
      <w:r>
        <w:t>spending</w:t>
      </w:r>
      <w:r>
        <w:rPr>
          <w:spacing w:val="-7"/>
        </w:rPr>
        <w:t xml:space="preserve"> </w:t>
      </w:r>
      <w:r>
        <w:t>too</w:t>
      </w:r>
      <w:r>
        <w:rPr>
          <w:spacing w:val="-6"/>
        </w:rPr>
        <w:t xml:space="preserve"> </w:t>
      </w:r>
      <w:r>
        <w:t>much</w:t>
      </w:r>
      <w:r>
        <w:rPr>
          <w:spacing w:val="-6"/>
        </w:rPr>
        <w:t xml:space="preserve"> </w:t>
      </w:r>
      <w:r>
        <w:t>including 465 households or 61% with severe cost burdens.</w:t>
      </w:r>
    </w:p>
    <w:p w14:paraId="2E43791C" w14:textId="044F09BF" w:rsidR="004D45DD" w:rsidRPr="00B30EED" w:rsidRDefault="00AF4803" w:rsidP="00250B40">
      <w:pPr>
        <w:pStyle w:val="ListParagraph"/>
        <w:numPr>
          <w:ilvl w:val="1"/>
          <w:numId w:val="18"/>
        </w:numPr>
        <w:tabs>
          <w:tab w:val="left" w:pos="941"/>
          <w:tab w:val="left" w:pos="2024"/>
        </w:tabs>
        <w:spacing w:line="279" w:lineRule="exact"/>
        <w:ind w:right="1032" w:hanging="361"/>
        <w:rPr>
          <w:rFonts w:ascii="Symbol" w:hAnsi="Symbol"/>
        </w:rPr>
      </w:pPr>
      <w:r>
        <w:rPr>
          <w:spacing w:val="-2"/>
        </w:rPr>
        <w:t>There</w:t>
      </w:r>
      <w:r w:rsidR="00B30EED">
        <w:t xml:space="preserve"> </w:t>
      </w:r>
      <w:r>
        <w:t>were</w:t>
      </w:r>
      <w:r w:rsidR="00B30EED">
        <w:rPr>
          <w:spacing w:val="65"/>
          <w:w w:val="150"/>
        </w:rPr>
        <w:t xml:space="preserve"> </w:t>
      </w:r>
      <w:r>
        <w:rPr>
          <w:spacing w:val="-5"/>
        </w:rPr>
        <w:t>840</w:t>
      </w:r>
      <w:r w:rsidR="00B30EED">
        <w:rPr>
          <w:spacing w:val="-5"/>
        </w:rPr>
        <w:t xml:space="preserve"> </w:t>
      </w:r>
      <w:r>
        <w:t>households with incomes between 30% and 50% of median income for Dukes County (up from 610 in 2009), referred to by HUD as very low-income households,</w:t>
      </w:r>
      <w:r w:rsidR="00B30EED">
        <w:rPr>
          <w:spacing w:val="62"/>
        </w:rPr>
        <w:t xml:space="preserve"> </w:t>
      </w:r>
      <w:r>
        <w:t>and</w:t>
      </w:r>
      <w:r w:rsidR="000E489B">
        <w:rPr>
          <w:spacing w:val="62"/>
        </w:rPr>
        <w:t xml:space="preserve"> </w:t>
      </w:r>
      <w:r w:rsidRPr="00B30EED">
        <w:rPr>
          <w:spacing w:val="-5"/>
        </w:rPr>
        <w:t>605</w:t>
      </w:r>
    </w:p>
    <w:p w14:paraId="2E43791D" w14:textId="77777777" w:rsidR="004D45DD" w:rsidRDefault="00AF4803" w:rsidP="00250B40">
      <w:pPr>
        <w:pStyle w:val="BodyText"/>
        <w:ind w:left="940" w:right="1032"/>
        <w:jc w:val="both"/>
      </w:pPr>
      <w:r>
        <w:t xml:space="preserve">households or 72% had cost burdens including 420 or half with severe cost </w:t>
      </w:r>
      <w:r>
        <w:rPr>
          <w:spacing w:val="-2"/>
        </w:rPr>
        <w:t>burdens.</w:t>
      </w:r>
    </w:p>
    <w:p w14:paraId="2E43791F" w14:textId="4A525C72" w:rsidR="004D45DD" w:rsidRPr="00250B40" w:rsidRDefault="00AF4803" w:rsidP="00250B40">
      <w:pPr>
        <w:pStyle w:val="ListParagraph"/>
        <w:numPr>
          <w:ilvl w:val="1"/>
          <w:numId w:val="18"/>
        </w:numPr>
        <w:tabs>
          <w:tab w:val="left" w:pos="941"/>
        </w:tabs>
        <w:spacing w:before="1"/>
        <w:ind w:right="1032"/>
        <w:rPr>
          <w:rFonts w:ascii="Symbol" w:hAnsi="Symbol"/>
        </w:rPr>
      </w:pPr>
      <w:r>
        <w:t>Of the 925 households earning between 50% and 80% AMI (up from 905 in 2009),</w:t>
      </w:r>
      <w:r>
        <w:rPr>
          <w:spacing w:val="33"/>
        </w:rPr>
        <w:t xml:space="preserve"> </w:t>
      </w:r>
      <w:r>
        <w:t>which</w:t>
      </w:r>
      <w:r>
        <w:rPr>
          <w:spacing w:val="37"/>
        </w:rPr>
        <w:t xml:space="preserve"> </w:t>
      </w:r>
      <w:r>
        <w:t>HUD</w:t>
      </w:r>
      <w:r>
        <w:rPr>
          <w:spacing w:val="39"/>
        </w:rPr>
        <w:t xml:space="preserve"> </w:t>
      </w:r>
      <w:r>
        <w:rPr>
          <w:spacing w:val="-2"/>
        </w:rPr>
        <w:t>defines</w:t>
      </w:r>
      <w:r w:rsidR="00250B40">
        <w:rPr>
          <w:spacing w:val="-2"/>
        </w:rPr>
        <w:t xml:space="preserve"> </w:t>
      </w:r>
      <w:r>
        <w:t>as low- and</w:t>
      </w:r>
      <w:r w:rsidRPr="00250B40">
        <w:rPr>
          <w:spacing w:val="-3"/>
        </w:rPr>
        <w:t xml:space="preserve"> </w:t>
      </w:r>
      <w:r>
        <w:t>moderate-income</w:t>
      </w:r>
      <w:r w:rsidRPr="00250B40">
        <w:rPr>
          <w:spacing w:val="-2"/>
        </w:rPr>
        <w:t xml:space="preserve"> </w:t>
      </w:r>
      <w:r>
        <w:t>households,</w:t>
      </w:r>
      <w:r w:rsidRPr="00250B40">
        <w:rPr>
          <w:spacing w:val="-1"/>
        </w:rPr>
        <w:t xml:space="preserve"> </w:t>
      </w:r>
      <w:r>
        <w:t>600</w:t>
      </w:r>
      <w:r w:rsidRPr="00250B40">
        <w:rPr>
          <w:spacing w:val="-4"/>
        </w:rPr>
        <w:t xml:space="preserve"> </w:t>
      </w:r>
      <w:r>
        <w:t>or</w:t>
      </w:r>
      <w:r w:rsidRPr="00250B40">
        <w:rPr>
          <w:spacing w:val="-2"/>
        </w:rPr>
        <w:t xml:space="preserve"> </w:t>
      </w:r>
      <w:r>
        <w:t>65% were</w:t>
      </w:r>
      <w:r w:rsidRPr="00250B40">
        <w:rPr>
          <w:spacing w:val="-1"/>
        </w:rPr>
        <w:t xml:space="preserve"> </w:t>
      </w:r>
      <w:r>
        <w:t>spending too</w:t>
      </w:r>
      <w:r w:rsidRPr="00250B40">
        <w:rPr>
          <w:spacing w:val="-1"/>
        </w:rPr>
        <w:t xml:space="preserve"> </w:t>
      </w:r>
      <w:r>
        <w:t>much</w:t>
      </w:r>
      <w:r w:rsidRPr="00250B40">
        <w:rPr>
          <w:spacing w:val="-3"/>
        </w:rPr>
        <w:t xml:space="preserve"> </w:t>
      </w:r>
      <w:r>
        <w:t>on</w:t>
      </w:r>
      <w:r w:rsidRPr="00250B40">
        <w:rPr>
          <w:spacing w:val="-3"/>
        </w:rPr>
        <w:t xml:space="preserve"> </w:t>
      </w:r>
      <w:r>
        <w:t>housing</w:t>
      </w:r>
      <w:r w:rsidRPr="00250B40">
        <w:rPr>
          <w:spacing w:val="-1"/>
        </w:rPr>
        <w:t xml:space="preserve"> </w:t>
      </w:r>
      <w:r>
        <w:t>with 250 or 27% of these households spending at least half of their income on housing costs.</w:t>
      </w:r>
    </w:p>
    <w:p w14:paraId="2E437920" w14:textId="54B15C3A" w:rsidR="004D45DD" w:rsidRPr="00250B40" w:rsidRDefault="00AF4803">
      <w:pPr>
        <w:pStyle w:val="ListParagraph"/>
        <w:numPr>
          <w:ilvl w:val="1"/>
          <w:numId w:val="18"/>
        </w:numPr>
        <w:tabs>
          <w:tab w:val="left" w:pos="941"/>
        </w:tabs>
        <w:ind w:right="1034"/>
        <w:rPr>
          <w:rFonts w:ascii="Symbol" w:hAnsi="Symbol"/>
        </w:rPr>
      </w:pPr>
      <w:r>
        <w:t>There were 560 households with incomes over 80% and up to 100% median income for Dukes County.</w:t>
      </w:r>
      <w:r>
        <w:rPr>
          <w:spacing w:val="40"/>
        </w:rPr>
        <w:t xml:space="preserve"> </w:t>
      </w:r>
      <w:r>
        <w:t>Of these, 275 or 49% were overspending on their housing that included 55 or 10% spending more than half their income on housing costs.</w:t>
      </w:r>
    </w:p>
    <w:p w14:paraId="2E437921" w14:textId="46B144D4" w:rsidR="004D45DD" w:rsidRPr="00250B40" w:rsidRDefault="00250B40" w:rsidP="00250B40">
      <w:pPr>
        <w:pStyle w:val="ListParagraph"/>
        <w:numPr>
          <w:ilvl w:val="1"/>
          <w:numId w:val="18"/>
        </w:numPr>
        <w:tabs>
          <w:tab w:val="left" w:pos="941"/>
        </w:tabs>
        <w:ind w:right="1034"/>
      </w:pPr>
      <w:r w:rsidRPr="00250B40">
        <w:t>Even those with incomes of more than 100% AMI are experiencing cost burdens. Of these 3,045</w:t>
      </w:r>
      <w:r>
        <w:t xml:space="preserve"> </w:t>
      </w:r>
      <w:r w:rsidRPr="00250B40">
        <w:t>households, 525 or 17% had cost burdens that included 100 or 3% with severe cost burdens.</w:t>
      </w:r>
    </w:p>
    <w:p w14:paraId="2E437925" w14:textId="77777777" w:rsidR="004D45DD" w:rsidRDefault="004D45DD">
      <w:pPr>
        <w:pStyle w:val="BodyText"/>
        <w:rPr>
          <w:sz w:val="20"/>
        </w:rPr>
      </w:pPr>
    </w:p>
    <w:p w14:paraId="2E437926" w14:textId="77777777" w:rsidR="004D45DD" w:rsidRDefault="004D45DD">
      <w:pPr>
        <w:pStyle w:val="BodyText"/>
        <w:rPr>
          <w:sz w:val="20"/>
        </w:rPr>
      </w:pPr>
    </w:p>
    <w:p w14:paraId="2E437928" w14:textId="77777777" w:rsidR="004D45DD" w:rsidRDefault="004D45DD">
      <w:pPr>
        <w:rPr>
          <w:rFonts w:ascii="Calibri Light" w:hAnsi="Calibri Light"/>
          <w:sz w:val="20"/>
        </w:rPr>
        <w:sectPr w:rsidR="004D45DD">
          <w:footnotePr>
            <w:pos w:val="beneathText"/>
          </w:footnotePr>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29" w14:textId="77777777" w:rsidR="004D45DD" w:rsidRDefault="00AF4803">
      <w:pPr>
        <w:pStyle w:val="ListParagraph"/>
        <w:numPr>
          <w:ilvl w:val="1"/>
          <w:numId w:val="18"/>
        </w:numPr>
        <w:tabs>
          <w:tab w:val="left" w:pos="941"/>
        </w:tabs>
        <w:spacing w:before="80"/>
        <w:ind w:right="1033"/>
        <w:rPr>
          <w:rFonts w:ascii="Symbol" w:hAnsi="Symbol"/>
        </w:rPr>
      </w:pPr>
      <w:r>
        <w:lastRenderedPageBreak/>
        <w:t>Because there are far more owners than renters on the Island, it is not surprising that there are more owners with cost burdens including all owners with income at or below 30% AMI, representing 86% of all owners in this income range.</w:t>
      </w:r>
    </w:p>
    <w:p w14:paraId="2E43792A" w14:textId="3904E577" w:rsidR="004D45DD" w:rsidRPr="008F6640" w:rsidRDefault="00AF4803">
      <w:pPr>
        <w:pStyle w:val="ListParagraph"/>
        <w:numPr>
          <w:ilvl w:val="1"/>
          <w:numId w:val="18"/>
        </w:numPr>
        <w:tabs>
          <w:tab w:val="left" w:pos="941"/>
        </w:tabs>
        <w:ind w:right="1032"/>
        <w:rPr>
          <w:rFonts w:ascii="Symbol" w:hAnsi="Symbol"/>
        </w:rPr>
      </w:pPr>
      <w:r>
        <w:t>Altogether</w:t>
      </w:r>
      <w:r>
        <w:rPr>
          <w:spacing w:val="-13"/>
        </w:rPr>
        <w:t xml:space="preserve"> </w:t>
      </w:r>
      <w:r>
        <w:t>990</w:t>
      </w:r>
      <w:r>
        <w:rPr>
          <w:spacing w:val="-12"/>
        </w:rPr>
        <w:t xml:space="preserve"> </w:t>
      </w:r>
      <w:r>
        <w:t>or</w:t>
      </w:r>
      <w:r>
        <w:rPr>
          <w:spacing w:val="-13"/>
        </w:rPr>
        <w:t xml:space="preserve"> </w:t>
      </w:r>
      <w:r>
        <w:t>59%</w:t>
      </w:r>
      <w:r>
        <w:rPr>
          <w:spacing w:val="-12"/>
        </w:rPr>
        <w:t xml:space="preserve"> </w:t>
      </w:r>
      <w:r>
        <w:t>of</w:t>
      </w:r>
      <w:r>
        <w:rPr>
          <w:spacing w:val="-13"/>
        </w:rPr>
        <w:t xml:space="preserve"> </w:t>
      </w:r>
      <w:r>
        <w:t>owner</w:t>
      </w:r>
      <w:r>
        <w:rPr>
          <w:spacing w:val="-12"/>
        </w:rPr>
        <w:t xml:space="preserve"> </w:t>
      </w:r>
      <w:r>
        <w:t>households</w:t>
      </w:r>
      <w:r>
        <w:rPr>
          <w:spacing w:val="-13"/>
        </w:rPr>
        <w:t xml:space="preserve"> </w:t>
      </w:r>
      <w:r>
        <w:t>with</w:t>
      </w:r>
      <w:r>
        <w:rPr>
          <w:spacing w:val="-12"/>
        </w:rPr>
        <w:t xml:space="preserve"> </w:t>
      </w:r>
      <w:r>
        <w:t>incomes</w:t>
      </w:r>
      <w:r>
        <w:rPr>
          <w:spacing w:val="-12"/>
        </w:rPr>
        <w:t xml:space="preserve"> </w:t>
      </w:r>
      <w:r>
        <w:t>at</w:t>
      </w:r>
      <w:r>
        <w:rPr>
          <w:spacing w:val="-13"/>
        </w:rPr>
        <w:t xml:space="preserve"> </w:t>
      </w:r>
      <w:r>
        <w:t>or</w:t>
      </w:r>
      <w:r>
        <w:rPr>
          <w:spacing w:val="-12"/>
        </w:rPr>
        <w:t xml:space="preserve"> </w:t>
      </w:r>
      <w:r>
        <w:t>below</w:t>
      </w:r>
      <w:r>
        <w:rPr>
          <w:spacing w:val="-13"/>
        </w:rPr>
        <w:t xml:space="preserve"> </w:t>
      </w:r>
      <w:r>
        <w:t>80%</w:t>
      </w:r>
      <w:r>
        <w:rPr>
          <w:spacing w:val="-12"/>
        </w:rPr>
        <w:t xml:space="preserve"> </w:t>
      </w:r>
      <w:r>
        <w:t>AMI</w:t>
      </w:r>
      <w:r>
        <w:rPr>
          <w:spacing w:val="-13"/>
        </w:rPr>
        <w:t xml:space="preserve"> </w:t>
      </w:r>
      <w:r>
        <w:t>were</w:t>
      </w:r>
      <w:r>
        <w:rPr>
          <w:spacing w:val="-12"/>
        </w:rPr>
        <w:t xml:space="preserve"> </w:t>
      </w:r>
      <w:r>
        <w:t>experiencing severe cost burdens.</w:t>
      </w:r>
    </w:p>
    <w:p w14:paraId="0BE3C9AB" w14:textId="2593743F" w:rsidR="008F6640" w:rsidRPr="008F6640" w:rsidRDefault="008F6640">
      <w:pPr>
        <w:pStyle w:val="ListParagraph"/>
        <w:numPr>
          <w:ilvl w:val="1"/>
          <w:numId w:val="18"/>
        </w:numPr>
        <w:tabs>
          <w:tab w:val="left" w:pos="941"/>
        </w:tabs>
        <w:ind w:right="1032"/>
        <w:rPr>
          <w:rFonts w:ascii="Symbol" w:hAnsi="Symbol"/>
        </w:rPr>
      </w:pPr>
      <w:proofErr w:type="gramStart"/>
      <w:r>
        <w:t>In regard to</w:t>
      </w:r>
      <w:proofErr w:type="gramEnd"/>
      <w:r>
        <w:t xml:space="preserve"> renter households, 465 or 55% of households with incomes at or below 80% AMI had cost burdens, 150 or 18% with severe cost burdens.</w:t>
      </w:r>
    </w:p>
    <w:p w14:paraId="2E43792C" w14:textId="77777777" w:rsidR="004D45DD" w:rsidRDefault="004D45DD">
      <w:pPr>
        <w:pStyle w:val="BodyText"/>
        <w:spacing w:before="5"/>
        <w:rPr>
          <w:sz w:val="17"/>
        </w:rPr>
      </w:pPr>
    </w:p>
    <w:p w14:paraId="2E43792D" w14:textId="77777777" w:rsidR="004D45DD" w:rsidRDefault="004D45DD">
      <w:pPr>
        <w:rPr>
          <w:sz w:val="17"/>
        </w:rPr>
        <w:sectPr w:rsidR="004D45DD">
          <w:pgSz w:w="12240" w:h="15840"/>
          <w:pgMar w:top="13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2E" w14:textId="7CEC91E2" w:rsidR="004D45DD" w:rsidRDefault="00AF4803">
      <w:pPr>
        <w:pStyle w:val="Heading4"/>
        <w:spacing w:before="56"/>
        <w:rPr>
          <w:spacing w:val="-4"/>
        </w:rPr>
      </w:pPr>
      <w:r>
        <w:t>American</w:t>
      </w:r>
      <w:r>
        <w:rPr>
          <w:spacing w:val="-10"/>
        </w:rPr>
        <w:t xml:space="preserve"> </w:t>
      </w:r>
      <w:r>
        <w:t>Community</w:t>
      </w:r>
      <w:r>
        <w:rPr>
          <w:spacing w:val="-8"/>
        </w:rPr>
        <w:t xml:space="preserve"> </w:t>
      </w:r>
      <w:r>
        <w:t>Survey</w:t>
      </w:r>
      <w:r>
        <w:rPr>
          <w:spacing w:val="-7"/>
        </w:rPr>
        <w:t xml:space="preserve"> </w:t>
      </w:r>
      <w:r>
        <w:t>5-Year</w:t>
      </w:r>
      <w:r>
        <w:rPr>
          <w:spacing w:val="-6"/>
        </w:rPr>
        <w:t xml:space="preserve"> </w:t>
      </w:r>
      <w:r>
        <w:t>Estimates</w:t>
      </w:r>
      <w:r>
        <w:rPr>
          <w:spacing w:val="-8"/>
        </w:rPr>
        <w:t xml:space="preserve"> </w:t>
      </w:r>
      <w:r>
        <w:t>2015-</w:t>
      </w:r>
      <w:r>
        <w:rPr>
          <w:spacing w:val="-4"/>
        </w:rPr>
        <w:t>2019</w:t>
      </w:r>
    </w:p>
    <w:p w14:paraId="1C0813CE" w14:textId="77777777" w:rsidR="008F6640" w:rsidRDefault="008F6640">
      <w:pPr>
        <w:pStyle w:val="Heading4"/>
        <w:spacing w:before="56"/>
      </w:pPr>
    </w:p>
    <w:p w14:paraId="04AA89B9" w14:textId="77777777" w:rsidR="009B1BF2" w:rsidRDefault="00E21504">
      <w:pPr>
        <w:spacing w:before="5"/>
      </w:pPr>
      <w:r w:rsidRPr="00E21504">
        <w:rPr>
          <w:noProof/>
        </w:rPr>
        <w:drawing>
          <wp:inline distT="0" distB="0" distL="0" distR="0" wp14:anchorId="60741E18" wp14:editId="12748521">
            <wp:extent cx="3116393" cy="1868557"/>
            <wp:effectExtent l="0" t="0" r="8255" b="0"/>
            <wp:docPr id="42" name="Picture 42" descr="Numbers with Cost Burdens by Town,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Numbers with Cost Burdens by Town, 2019, bar grap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2255" cy="1872072"/>
                    </a:xfrm>
                    <a:prstGeom prst="rect">
                      <a:avLst/>
                    </a:prstGeom>
                    <a:noFill/>
                    <a:ln>
                      <a:noFill/>
                    </a:ln>
                  </pic:spPr>
                </pic:pic>
              </a:graphicData>
            </a:graphic>
          </wp:inline>
        </w:drawing>
      </w:r>
      <w:r w:rsidR="004231F3" w:rsidRPr="004231F3">
        <w:t xml:space="preserve"> </w:t>
      </w:r>
      <w:r w:rsidR="004231F3" w:rsidRPr="004231F3">
        <w:rPr>
          <w:noProof/>
        </w:rPr>
        <w:drawing>
          <wp:inline distT="0" distB="0" distL="0" distR="0" wp14:anchorId="2432334D" wp14:editId="51688562">
            <wp:extent cx="3419061" cy="1915961"/>
            <wp:effectExtent l="0" t="0" r="0" b="8255"/>
            <wp:docPr id="44" name="Picture 44" descr="Percentages with Cost Burdens by Town, 2019,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ercentages with Cost Burdens by Town, 2019, bar graph"/>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7806" cy="1920861"/>
                    </a:xfrm>
                    <a:prstGeom prst="rect">
                      <a:avLst/>
                    </a:prstGeom>
                    <a:noFill/>
                    <a:ln>
                      <a:noFill/>
                    </a:ln>
                  </pic:spPr>
                </pic:pic>
              </a:graphicData>
            </a:graphic>
          </wp:inline>
        </w:drawing>
      </w:r>
    </w:p>
    <w:p w14:paraId="2E43792F" w14:textId="1D721F7A" w:rsidR="004D45DD" w:rsidRDefault="004D45DD">
      <w:pPr>
        <w:spacing w:before="5"/>
        <w:rPr>
          <w:b/>
          <w:sz w:val="26"/>
        </w:rPr>
      </w:pPr>
    </w:p>
    <w:p w14:paraId="2E437930" w14:textId="77777777" w:rsidR="004D45DD" w:rsidRDefault="00AF4803" w:rsidP="009B1BF2">
      <w:pPr>
        <w:pStyle w:val="ListParagraph"/>
        <w:numPr>
          <w:ilvl w:val="0"/>
          <w:numId w:val="6"/>
        </w:numPr>
        <w:tabs>
          <w:tab w:val="left" w:pos="545"/>
        </w:tabs>
        <w:ind w:right="1032" w:firstLine="0"/>
      </w:pPr>
      <w:r>
        <w:t>There are also more recent census estimates on cost</w:t>
      </w:r>
      <w:r>
        <w:rPr>
          <w:spacing w:val="-13"/>
        </w:rPr>
        <w:t xml:space="preserve"> </w:t>
      </w:r>
      <w:r>
        <w:t>burdens</w:t>
      </w:r>
      <w:r>
        <w:rPr>
          <w:spacing w:val="-12"/>
        </w:rPr>
        <w:t xml:space="preserve"> </w:t>
      </w:r>
      <w:r>
        <w:t>which</w:t>
      </w:r>
      <w:r>
        <w:rPr>
          <w:spacing w:val="-13"/>
        </w:rPr>
        <w:t xml:space="preserve"> </w:t>
      </w:r>
      <w:r>
        <w:t xml:space="preserve">indicate that 42% of all Vineyard households were spending more than 30% of their income on housing costs, </w:t>
      </w:r>
      <w:proofErr w:type="gramStart"/>
      <w:r>
        <w:t>including</w:t>
      </w:r>
      <w:r>
        <w:rPr>
          <w:spacing w:val="69"/>
        </w:rPr>
        <w:t xml:space="preserve">  </w:t>
      </w:r>
      <w:r>
        <w:t>35</w:t>
      </w:r>
      <w:proofErr w:type="gramEnd"/>
      <w:r>
        <w:t>%</w:t>
      </w:r>
      <w:r>
        <w:rPr>
          <w:spacing w:val="68"/>
        </w:rPr>
        <w:t xml:space="preserve">  </w:t>
      </w:r>
      <w:r>
        <w:rPr>
          <w:spacing w:val="-2"/>
        </w:rPr>
        <w:t>spending</w:t>
      </w:r>
    </w:p>
    <w:p w14:paraId="2E437931" w14:textId="77777777" w:rsidR="004D45DD" w:rsidRDefault="00AF4803" w:rsidP="009B1BF2">
      <w:pPr>
        <w:pStyle w:val="BodyText"/>
        <w:tabs>
          <w:tab w:val="left" w:pos="545"/>
        </w:tabs>
        <w:spacing w:before="3"/>
        <w:ind w:left="220" w:right="1032"/>
        <w:jc w:val="both"/>
      </w:pPr>
      <w:r>
        <w:t>more</w:t>
      </w:r>
      <w:r>
        <w:rPr>
          <w:spacing w:val="-1"/>
        </w:rPr>
        <w:t xml:space="preserve"> </w:t>
      </w:r>
      <w:r>
        <w:t>than</w:t>
      </w:r>
      <w:r>
        <w:rPr>
          <w:spacing w:val="-3"/>
        </w:rPr>
        <w:t xml:space="preserve"> </w:t>
      </w:r>
      <w:r>
        <w:rPr>
          <w:spacing w:val="-4"/>
        </w:rPr>
        <w:t>35%.</w:t>
      </w:r>
    </w:p>
    <w:p w14:paraId="2E437932" w14:textId="77777777" w:rsidR="004D45DD" w:rsidRDefault="00AF4803" w:rsidP="009B1BF2">
      <w:pPr>
        <w:pStyle w:val="ListParagraph"/>
        <w:numPr>
          <w:ilvl w:val="0"/>
          <w:numId w:val="6"/>
        </w:numPr>
        <w:tabs>
          <w:tab w:val="left" w:pos="545"/>
        </w:tabs>
        <w:spacing w:line="259" w:lineRule="auto"/>
        <w:ind w:right="1032" w:firstLine="0"/>
      </w:pPr>
      <w:r>
        <w:t>Because</w:t>
      </w:r>
      <w:r>
        <w:rPr>
          <w:spacing w:val="-13"/>
        </w:rPr>
        <w:t xml:space="preserve"> </w:t>
      </w:r>
      <w:r>
        <w:t>there</w:t>
      </w:r>
      <w:r>
        <w:rPr>
          <w:spacing w:val="-11"/>
        </w:rPr>
        <w:t xml:space="preserve"> </w:t>
      </w:r>
      <w:r>
        <w:t>are</w:t>
      </w:r>
      <w:r>
        <w:rPr>
          <w:spacing w:val="-12"/>
        </w:rPr>
        <w:t xml:space="preserve"> </w:t>
      </w:r>
      <w:r>
        <w:t>many more</w:t>
      </w:r>
      <w:r>
        <w:rPr>
          <w:spacing w:val="-3"/>
        </w:rPr>
        <w:t xml:space="preserve"> </w:t>
      </w:r>
      <w:r>
        <w:t>owner</w:t>
      </w:r>
      <w:r>
        <w:rPr>
          <w:spacing w:val="-4"/>
        </w:rPr>
        <w:t xml:space="preserve"> </w:t>
      </w:r>
      <w:r>
        <w:t>households</w:t>
      </w:r>
      <w:r>
        <w:rPr>
          <w:spacing w:val="-5"/>
        </w:rPr>
        <w:t xml:space="preserve"> </w:t>
      </w:r>
      <w:r>
        <w:t xml:space="preserve">on </w:t>
      </w:r>
      <w:r>
        <w:rPr>
          <w:spacing w:val="-2"/>
        </w:rPr>
        <w:t>the</w:t>
      </w:r>
      <w:r>
        <w:rPr>
          <w:spacing w:val="-8"/>
        </w:rPr>
        <w:t xml:space="preserve"> </w:t>
      </w:r>
      <w:r>
        <w:rPr>
          <w:spacing w:val="-2"/>
        </w:rPr>
        <w:t>Vineyard</w:t>
      </w:r>
      <w:r>
        <w:rPr>
          <w:spacing w:val="-9"/>
        </w:rPr>
        <w:t xml:space="preserve"> </w:t>
      </w:r>
      <w:r>
        <w:rPr>
          <w:spacing w:val="-2"/>
        </w:rPr>
        <w:t>than</w:t>
      </w:r>
      <w:r>
        <w:rPr>
          <w:spacing w:val="-9"/>
        </w:rPr>
        <w:t xml:space="preserve"> </w:t>
      </w:r>
      <w:r>
        <w:rPr>
          <w:spacing w:val="-2"/>
        </w:rPr>
        <w:t>renters,</w:t>
      </w:r>
      <w:r>
        <w:rPr>
          <w:spacing w:val="-7"/>
        </w:rPr>
        <w:t xml:space="preserve"> </w:t>
      </w:r>
      <w:r>
        <w:rPr>
          <w:spacing w:val="-2"/>
        </w:rPr>
        <w:t xml:space="preserve">it </w:t>
      </w:r>
      <w:r>
        <w:t>is not surprising that there would</w:t>
      </w:r>
      <w:r>
        <w:rPr>
          <w:spacing w:val="-13"/>
        </w:rPr>
        <w:t xml:space="preserve"> </w:t>
      </w:r>
      <w:r>
        <w:t>be</w:t>
      </w:r>
      <w:r>
        <w:rPr>
          <w:spacing w:val="-12"/>
        </w:rPr>
        <w:t xml:space="preserve"> </w:t>
      </w:r>
      <w:r>
        <w:t>more</w:t>
      </w:r>
      <w:r>
        <w:rPr>
          <w:spacing w:val="-13"/>
        </w:rPr>
        <w:t xml:space="preserve"> </w:t>
      </w:r>
      <w:r>
        <w:t>owners</w:t>
      </w:r>
      <w:r>
        <w:rPr>
          <w:spacing w:val="-12"/>
        </w:rPr>
        <w:t xml:space="preserve"> </w:t>
      </w:r>
      <w:r>
        <w:t>with cost burdens.</w:t>
      </w:r>
    </w:p>
    <w:p w14:paraId="2E437933" w14:textId="017941C3" w:rsidR="004D45DD" w:rsidRDefault="00AF4803" w:rsidP="009B1BF2">
      <w:pPr>
        <w:pStyle w:val="ListParagraph"/>
        <w:numPr>
          <w:ilvl w:val="0"/>
          <w:numId w:val="6"/>
        </w:numPr>
        <w:tabs>
          <w:tab w:val="left" w:pos="545"/>
        </w:tabs>
        <w:spacing w:line="259" w:lineRule="auto"/>
        <w:ind w:right="1032" w:firstLine="0"/>
      </w:pPr>
      <w:r>
        <w:t>Owners spending more than</w:t>
      </w:r>
      <w:r>
        <w:rPr>
          <w:spacing w:val="-8"/>
        </w:rPr>
        <w:t xml:space="preserve"> </w:t>
      </w:r>
      <w:r>
        <w:t>30%</w:t>
      </w:r>
      <w:r>
        <w:rPr>
          <w:spacing w:val="-8"/>
        </w:rPr>
        <w:t xml:space="preserve"> </w:t>
      </w:r>
      <w:r>
        <w:t>of</w:t>
      </w:r>
      <w:r>
        <w:rPr>
          <w:spacing w:val="-9"/>
        </w:rPr>
        <w:t xml:space="preserve"> </w:t>
      </w:r>
      <w:r>
        <w:t>income</w:t>
      </w:r>
      <w:r>
        <w:rPr>
          <w:spacing w:val="-7"/>
        </w:rPr>
        <w:t xml:space="preserve"> </w:t>
      </w:r>
      <w:r>
        <w:t>ranged from a low of 21 in Aquinnah</w:t>
      </w:r>
      <w:r>
        <w:rPr>
          <w:spacing w:val="-13"/>
        </w:rPr>
        <w:t xml:space="preserve"> </w:t>
      </w:r>
      <w:r>
        <w:t>to</w:t>
      </w:r>
      <w:r>
        <w:rPr>
          <w:spacing w:val="-12"/>
        </w:rPr>
        <w:t xml:space="preserve"> </w:t>
      </w:r>
      <w:r>
        <w:t>a</w:t>
      </w:r>
      <w:r>
        <w:rPr>
          <w:spacing w:val="-13"/>
        </w:rPr>
        <w:t xml:space="preserve"> </w:t>
      </w:r>
      <w:r>
        <w:t>high</w:t>
      </w:r>
      <w:r>
        <w:rPr>
          <w:spacing w:val="-12"/>
        </w:rPr>
        <w:t xml:space="preserve"> </w:t>
      </w:r>
      <w:r>
        <w:t>of</w:t>
      </w:r>
      <w:r>
        <w:rPr>
          <w:spacing w:val="-13"/>
        </w:rPr>
        <w:t xml:space="preserve"> </w:t>
      </w:r>
      <w:r>
        <w:t>620</w:t>
      </w:r>
      <w:r>
        <w:rPr>
          <w:spacing w:val="-12"/>
        </w:rPr>
        <w:t xml:space="preserve"> </w:t>
      </w:r>
      <w:r>
        <w:t>in Oak Bluffs.</w:t>
      </w:r>
    </w:p>
    <w:p w14:paraId="2E437934" w14:textId="77777777" w:rsidR="004D45DD" w:rsidRDefault="00AF4803" w:rsidP="009B1BF2">
      <w:pPr>
        <w:pStyle w:val="ListParagraph"/>
        <w:numPr>
          <w:ilvl w:val="0"/>
          <w:numId w:val="6"/>
        </w:numPr>
        <w:tabs>
          <w:tab w:val="left" w:pos="545"/>
        </w:tabs>
        <w:spacing w:line="259" w:lineRule="auto"/>
        <w:ind w:right="1032" w:firstLine="0"/>
      </w:pPr>
      <w:proofErr w:type="gramStart"/>
      <w:r>
        <w:t>In regard to</w:t>
      </w:r>
      <w:proofErr w:type="gramEnd"/>
      <w:r>
        <w:t xml:space="preserve"> year-round renters, those with cost burdens ranged from 16 in Aquinnah</w:t>
      </w:r>
      <w:r>
        <w:rPr>
          <w:spacing w:val="-3"/>
        </w:rPr>
        <w:t xml:space="preserve"> </w:t>
      </w:r>
      <w:r>
        <w:t>to</w:t>
      </w:r>
      <w:r>
        <w:rPr>
          <w:spacing w:val="-1"/>
        </w:rPr>
        <w:t xml:space="preserve"> </w:t>
      </w:r>
      <w:r>
        <w:t>333</w:t>
      </w:r>
      <w:r>
        <w:rPr>
          <w:spacing w:val="-4"/>
        </w:rPr>
        <w:t xml:space="preserve"> </w:t>
      </w:r>
      <w:r>
        <w:t>in</w:t>
      </w:r>
      <w:r>
        <w:rPr>
          <w:spacing w:val="-1"/>
        </w:rPr>
        <w:t xml:space="preserve"> </w:t>
      </w:r>
      <w:r>
        <w:rPr>
          <w:spacing w:val="-2"/>
        </w:rPr>
        <w:t>Tisbury.</w:t>
      </w:r>
    </w:p>
    <w:p w14:paraId="2E437935" w14:textId="77777777" w:rsidR="004D45DD" w:rsidRDefault="00AF4803" w:rsidP="009B1BF2">
      <w:pPr>
        <w:pStyle w:val="ListParagraph"/>
        <w:numPr>
          <w:ilvl w:val="0"/>
          <w:numId w:val="6"/>
        </w:numPr>
        <w:tabs>
          <w:tab w:val="left" w:pos="545"/>
        </w:tabs>
        <w:spacing w:line="259" w:lineRule="auto"/>
        <w:ind w:right="1032" w:firstLine="0"/>
      </w:pPr>
      <w:r>
        <w:t xml:space="preserve">Proportionately, those </w:t>
      </w:r>
      <w:r>
        <w:rPr>
          <w:spacing w:val="-2"/>
        </w:rPr>
        <w:t>renter</w:t>
      </w:r>
      <w:r>
        <w:rPr>
          <w:spacing w:val="-8"/>
        </w:rPr>
        <w:t xml:space="preserve"> </w:t>
      </w:r>
      <w:r>
        <w:rPr>
          <w:spacing w:val="-2"/>
        </w:rPr>
        <w:t>households</w:t>
      </w:r>
      <w:r>
        <w:rPr>
          <w:spacing w:val="-10"/>
        </w:rPr>
        <w:t xml:space="preserve"> </w:t>
      </w:r>
      <w:r>
        <w:rPr>
          <w:spacing w:val="-2"/>
        </w:rPr>
        <w:t>with</w:t>
      </w:r>
      <w:r>
        <w:rPr>
          <w:spacing w:val="-8"/>
        </w:rPr>
        <w:t xml:space="preserve"> </w:t>
      </w:r>
      <w:r>
        <w:rPr>
          <w:spacing w:val="-2"/>
        </w:rPr>
        <w:t xml:space="preserve">cost </w:t>
      </w:r>
      <w:r>
        <w:t>burdens ranged from a low of</w:t>
      </w:r>
      <w:r>
        <w:rPr>
          <w:spacing w:val="-13"/>
        </w:rPr>
        <w:t xml:space="preserve"> </w:t>
      </w:r>
      <w:r>
        <w:t>43%</w:t>
      </w:r>
      <w:r>
        <w:rPr>
          <w:spacing w:val="-11"/>
        </w:rPr>
        <w:t xml:space="preserve"> </w:t>
      </w:r>
      <w:r>
        <w:t>in</w:t>
      </w:r>
      <w:r>
        <w:rPr>
          <w:spacing w:val="-13"/>
        </w:rPr>
        <w:t xml:space="preserve"> </w:t>
      </w:r>
      <w:r>
        <w:t>Chilmark</w:t>
      </w:r>
      <w:r>
        <w:rPr>
          <w:spacing w:val="-12"/>
        </w:rPr>
        <w:t xml:space="preserve"> </w:t>
      </w:r>
      <w:r>
        <w:t>to</w:t>
      </w:r>
      <w:r>
        <w:rPr>
          <w:spacing w:val="-9"/>
        </w:rPr>
        <w:t xml:space="preserve"> </w:t>
      </w:r>
      <w:r>
        <w:t>a</w:t>
      </w:r>
      <w:r>
        <w:rPr>
          <w:spacing w:val="-13"/>
        </w:rPr>
        <w:t xml:space="preserve"> </w:t>
      </w:r>
      <w:r>
        <w:t>high of 81% in West Tisbury.</w:t>
      </w:r>
    </w:p>
    <w:p w14:paraId="2E437936" w14:textId="77777777" w:rsidR="004D45DD" w:rsidRDefault="004D45DD">
      <w:pPr>
        <w:spacing w:line="259" w:lineRule="auto"/>
        <w:jc w:val="both"/>
        <w:sectPr w:rsidR="004D45DD" w:rsidSect="005745D7">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1370"/>
        </w:sectPr>
      </w:pPr>
    </w:p>
    <w:p w14:paraId="2E437937" w14:textId="77777777" w:rsidR="004D45DD" w:rsidRDefault="004D45DD">
      <w:pPr>
        <w:pStyle w:val="BodyText"/>
        <w:rPr>
          <w:sz w:val="20"/>
        </w:rPr>
      </w:pPr>
    </w:p>
    <w:p w14:paraId="473FD8E7" w14:textId="0783435E" w:rsidR="009B1BF2" w:rsidRDefault="009B1BF2" w:rsidP="009B1BF2">
      <w:pPr>
        <w:spacing w:line="240" w:lineRule="exact"/>
        <w:ind w:left="42"/>
        <w:rPr>
          <w:b/>
          <w:color w:val="000000"/>
          <w:sz w:val="24"/>
        </w:rPr>
      </w:pPr>
      <w:r>
        <w:rPr>
          <w:b/>
          <w:color w:val="006FC0"/>
          <w:sz w:val="24"/>
        </w:rPr>
        <w:t>Subsidized</w:t>
      </w:r>
      <w:r>
        <w:rPr>
          <w:b/>
          <w:color w:val="006FC0"/>
          <w:spacing w:val="13"/>
          <w:sz w:val="24"/>
        </w:rPr>
        <w:t xml:space="preserve"> </w:t>
      </w:r>
      <w:r>
        <w:rPr>
          <w:b/>
          <w:color w:val="006FC0"/>
          <w:sz w:val="24"/>
        </w:rPr>
        <w:t>Housing</w:t>
      </w:r>
      <w:r>
        <w:rPr>
          <w:b/>
          <w:color w:val="006FC0"/>
          <w:spacing w:val="14"/>
          <w:sz w:val="24"/>
        </w:rPr>
        <w:t xml:space="preserve"> </w:t>
      </w:r>
      <w:r>
        <w:rPr>
          <w:b/>
          <w:color w:val="006FC0"/>
          <w:sz w:val="24"/>
        </w:rPr>
        <w:t>Inventory</w:t>
      </w:r>
      <w:r>
        <w:rPr>
          <w:b/>
          <w:color w:val="006FC0"/>
          <w:spacing w:val="18"/>
          <w:sz w:val="24"/>
        </w:rPr>
        <w:t xml:space="preserve"> </w:t>
      </w:r>
      <w:r>
        <w:rPr>
          <w:b/>
          <w:color w:val="006FC0"/>
          <w:sz w:val="24"/>
        </w:rPr>
        <w:t>(SHI)</w:t>
      </w:r>
      <w:r>
        <w:rPr>
          <w:b/>
          <w:color w:val="006FC0"/>
          <w:spacing w:val="15"/>
          <w:sz w:val="24"/>
        </w:rPr>
        <w:t xml:space="preserve"> </w:t>
      </w:r>
      <w:r>
        <w:rPr>
          <w:b/>
          <w:color w:val="006FC0"/>
          <w:sz w:val="24"/>
        </w:rPr>
        <w:t>–</w:t>
      </w:r>
      <w:r>
        <w:rPr>
          <w:b/>
          <w:color w:val="006FC0"/>
          <w:spacing w:val="13"/>
          <w:sz w:val="24"/>
        </w:rPr>
        <w:t xml:space="preserve"> </w:t>
      </w:r>
      <w:r>
        <w:rPr>
          <w:b/>
          <w:color w:val="006FC0"/>
          <w:sz w:val="24"/>
        </w:rPr>
        <w:t>Some</w:t>
      </w:r>
      <w:r>
        <w:rPr>
          <w:b/>
          <w:color w:val="006FC0"/>
          <w:spacing w:val="14"/>
          <w:sz w:val="24"/>
        </w:rPr>
        <w:t xml:space="preserve"> </w:t>
      </w:r>
      <w:r>
        <w:rPr>
          <w:b/>
          <w:color w:val="006FC0"/>
          <w:sz w:val="24"/>
        </w:rPr>
        <w:t>net</w:t>
      </w:r>
      <w:r>
        <w:rPr>
          <w:b/>
          <w:color w:val="006FC0"/>
          <w:spacing w:val="16"/>
          <w:sz w:val="24"/>
        </w:rPr>
        <w:t xml:space="preserve"> </w:t>
      </w:r>
      <w:r>
        <w:rPr>
          <w:b/>
          <w:color w:val="006FC0"/>
          <w:sz w:val="24"/>
        </w:rPr>
        <w:t>loss</w:t>
      </w:r>
      <w:r>
        <w:rPr>
          <w:b/>
          <w:color w:val="006FC0"/>
          <w:spacing w:val="16"/>
          <w:sz w:val="24"/>
        </w:rPr>
        <w:t xml:space="preserve"> </w:t>
      </w:r>
      <w:r>
        <w:rPr>
          <w:b/>
          <w:color w:val="006FC0"/>
          <w:sz w:val="24"/>
        </w:rPr>
        <w:t>of</w:t>
      </w:r>
      <w:r>
        <w:rPr>
          <w:b/>
          <w:color w:val="006FC0"/>
          <w:spacing w:val="14"/>
          <w:sz w:val="24"/>
        </w:rPr>
        <w:t xml:space="preserve"> </w:t>
      </w:r>
      <w:r>
        <w:rPr>
          <w:b/>
          <w:color w:val="006FC0"/>
          <w:sz w:val="24"/>
        </w:rPr>
        <w:t>SHI</w:t>
      </w:r>
      <w:r>
        <w:rPr>
          <w:b/>
          <w:color w:val="006FC0"/>
          <w:spacing w:val="16"/>
          <w:sz w:val="24"/>
        </w:rPr>
        <w:t xml:space="preserve"> </w:t>
      </w:r>
      <w:r>
        <w:rPr>
          <w:b/>
          <w:color w:val="006FC0"/>
          <w:sz w:val="24"/>
        </w:rPr>
        <w:t>units</w:t>
      </w:r>
      <w:r>
        <w:rPr>
          <w:b/>
          <w:color w:val="006FC0"/>
          <w:spacing w:val="14"/>
          <w:sz w:val="24"/>
        </w:rPr>
        <w:t xml:space="preserve"> </w:t>
      </w:r>
      <w:r>
        <w:rPr>
          <w:b/>
          <w:color w:val="006FC0"/>
          <w:sz w:val="24"/>
        </w:rPr>
        <w:t>due</w:t>
      </w:r>
      <w:r>
        <w:rPr>
          <w:b/>
          <w:color w:val="006FC0"/>
          <w:spacing w:val="14"/>
          <w:sz w:val="24"/>
        </w:rPr>
        <w:t xml:space="preserve"> </w:t>
      </w:r>
      <w:r>
        <w:rPr>
          <w:b/>
          <w:color w:val="006FC0"/>
          <w:sz w:val="24"/>
        </w:rPr>
        <w:t>to</w:t>
      </w:r>
      <w:r>
        <w:rPr>
          <w:b/>
          <w:color w:val="006FC0"/>
          <w:spacing w:val="13"/>
          <w:sz w:val="24"/>
        </w:rPr>
        <w:t xml:space="preserve"> </w:t>
      </w:r>
      <w:r>
        <w:rPr>
          <w:b/>
          <w:color w:val="006FC0"/>
          <w:sz w:val="24"/>
        </w:rPr>
        <w:t>expiring</w:t>
      </w:r>
      <w:r>
        <w:rPr>
          <w:b/>
          <w:color w:val="006FC0"/>
          <w:spacing w:val="15"/>
          <w:sz w:val="24"/>
        </w:rPr>
        <w:t xml:space="preserve"> </w:t>
      </w:r>
      <w:r>
        <w:rPr>
          <w:b/>
          <w:color w:val="006FC0"/>
          <w:spacing w:val="-2"/>
          <w:sz w:val="24"/>
        </w:rPr>
        <w:t xml:space="preserve">affordability </w:t>
      </w:r>
      <w:r w:rsidRPr="009B1BF2">
        <w:rPr>
          <w:b/>
          <w:color w:val="006FC0"/>
          <w:spacing w:val="-2"/>
          <w:sz w:val="24"/>
        </w:rPr>
        <w:t>restrictions and limited new production</w:t>
      </w:r>
    </w:p>
    <w:p w14:paraId="2E43793A" w14:textId="32990EF1" w:rsidR="004D45DD" w:rsidRDefault="004D45DD">
      <w:pPr>
        <w:pStyle w:val="BodyText"/>
        <w:spacing w:line="240" w:lineRule="exact"/>
        <w:ind w:left="178"/>
        <w:rPr>
          <w:sz w:val="20"/>
        </w:rPr>
      </w:pPr>
    </w:p>
    <w:p w14:paraId="2E43793B" w14:textId="0CA0F2CD" w:rsidR="004D45DD" w:rsidRDefault="004D45DD">
      <w:pPr>
        <w:pStyle w:val="BodyText"/>
        <w:spacing w:before="3"/>
        <w:rPr>
          <w:sz w:val="4"/>
        </w:rPr>
      </w:pPr>
    </w:p>
    <w:p w14:paraId="2E43793C" w14:textId="77777777" w:rsidR="004D45DD" w:rsidRDefault="00AF4803">
      <w:pPr>
        <w:pStyle w:val="ListParagraph"/>
        <w:numPr>
          <w:ilvl w:val="1"/>
          <w:numId w:val="6"/>
        </w:numPr>
        <w:tabs>
          <w:tab w:val="left" w:pos="941"/>
        </w:tabs>
        <w:spacing w:before="26" w:line="259" w:lineRule="auto"/>
        <w:ind w:right="1033"/>
      </w:pPr>
      <w:r>
        <w:t>The</w:t>
      </w:r>
      <w:r>
        <w:rPr>
          <w:spacing w:val="-6"/>
        </w:rPr>
        <w:t xml:space="preserve"> </w:t>
      </w:r>
      <w:r>
        <w:t>Vineyard</w:t>
      </w:r>
      <w:r>
        <w:rPr>
          <w:spacing w:val="-7"/>
        </w:rPr>
        <w:t xml:space="preserve"> </w:t>
      </w:r>
      <w:r>
        <w:t>has</w:t>
      </w:r>
      <w:r>
        <w:rPr>
          <w:spacing w:val="-8"/>
        </w:rPr>
        <w:t xml:space="preserve"> </w:t>
      </w:r>
      <w:r>
        <w:t>a</w:t>
      </w:r>
      <w:r>
        <w:rPr>
          <w:spacing w:val="-8"/>
        </w:rPr>
        <w:t xml:space="preserve"> </w:t>
      </w:r>
      <w:r>
        <w:t>total</w:t>
      </w:r>
      <w:r>
        <w:rPr>
          <w:spacing w:val="-9"/>
        </w:rPr>
        <w:t xml:space="preserve"> </w:t>
      </w:r>
      <w:r>
        <w:t>of</w:t>
      </w:r>
      <w:r>
        <w:rPr>
          <w:spacing w:val="-8"/>
        </w:rPr>
        <w:t xml:space="preserve"> </w:t>
      </w:r>
      <w:r>
        <w:t>339</w:t>
      </w:r>
      <w:r>
        <w:rPr>
          <w:spacing w:val="-5"/>
        </w:rPr>
        <w:t xml:space="preserve"> </w:t>
      </w:r>
      <w:r>
        <w:t>SHI</w:t>
      </w:r>
      <w:r>
        <w:rPr>
          <w:spacing w:val="-6"/>
        </w:rPr>
        <w:t xml:space="preserve"> </w:t>
      </w:r>
      <w:r>
        <w:t>units</w:t>
      </w:r>
      <w:r>
        <w:rPr>
          <w:spacing w:val="-8"/>
        </w:rPr>
        <w:t xml:space="preserve"> </w:t>
      </w:r>
      <w:r>
        <w:t>which</w:t>
      </w:r>
      <w:r>
        <w:rPr>
          <w:spacing w:val="-9"/>
        </w:rPr>
        <w:t xml:space="preserve"> </w:t>
      </w:r>
      <w:r>
        <w:t>is</w:t>
      </w:r>
      <w:r>
        <w:rPr>
          <w:spacing w:val="-6"/>
        </w:rPr>
        <w:t xml:space="preserve"> </w:t>
      </w:r>
      <w:r>
        <w:t>the</w:t>
      </w:r>
      <w:r>
        <w:rPr>
          <w:spacing w:val="-7"/>
        </w:rPr>
        <w:t xml:space="preserve"> </w:t>
      </w:r>
      <w:r>
        <w:t>equivalent</w:t>
      </w:r>
      <w:r>
        <w:rPr>
          <w:spacing w:val="-8"/>
        </w:rPr>
        <w:t xml:space="preserve"> </w:t>
      </w:r>
      <w:r>
        <w:t>of</w:t>
      </w:r>
      <w:r>
        <w:rPr>
          <w:spacing w:val="-8"/>
        </w:rPr>
        <w:t xml:space="preserve"> </w:t>
      </w:r>
      <w:r>
        <w:t>5.1%</w:t>
      </w:r>
      <w:r>
        <w:rPr>
          <w:spacing w:val="-7"/>
        </w:rPr>
        <w:t xml:space="preserve"> </w:t>
      </w:r>
      <w:r>
        <w:t>of</w:t>
      </w:r>
      <w:r>
        <w:rPr>
          <w:spacing w:val="-6"/>
        </w:rPr>
        <w:t xml:space="preserve"> </w:t>
      </w:r>
      <w:r>
        <w:t>its</w:t>
      </w:r>
      <w:r>
        <w:rPr>
          <w:spacing w:val="-7"/>
        </w:rPr>
        <w:t xml:space="preserve"> </w:t>
      </w:r>
      <w:r>
        <w:t>year-round</w:t>
      </w:r>
      <w:r>
        <w:rPr>
          <w:spacing w:val="-6"/>
        </w:rPr>
        <w:t xml:space="preserve"> </w:t>
      </w:r>
      <w:r>
        <w:t>housing stock of 6,682 units based on the 2010 decennial census data.</w:t>
      </w:r>
      <w:r>
        <w:rPr>
          <w:spacing w:val="40"/>
        </w:rPr>
        <w:t xml:space="preserve"> </w:t>
      </w:r>
      <w:r>
        <w:t>A breakdown of all SHI units by town is included in Appendix 2.</w:t>
      </w:r>
    </w:p>
    <w:p w14:paraId="2E43793D" w14:textId="77777777" w:rsidR="004D45DD" w:rsidRDefault="004D45DD">
      <w:pPr>
        <w:pStyle w:val="BodyText"/>
        <w:rPr>
          <w:sz w:val="20"/>
        </w:rPr>
      </w:pPr>
    </w:p>
    <w:p w14:paraId="2E43793E" w14:textId="77777777" w:rsidR="004D45DD" w:rsidRDefault="004D45DD">
      <w:pPr>
        <w:pStyle w:val="BodyText"/>
        <w:rPr>
          <w:sz w:val="24"/>
        </w:rPr>
      </w:pPr>
    </w:p>
    <w:p w14:paraId="2E437940" w14:textId="77777777" w:rsidR="004D45DD" w:rsidRDefault="004D45DD">
      <w:pPr>
        <w:rPr>
          <w:rFonts w:ascii="Calibri Light" w:hAnsi="Calibri Light"/>
          <w:sz w:val="20"/>
        </w:rPr>
        <w:sectPr w:rsidR="004D45DD">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41" w14:textId="77777777" w:rsidR="004D45DD" w:rsidRDefault="00AF4803">
      <w:pPr>
        <w:pStyle w:val="ListParagraph"/>
        <w:numPr>
          <w:ilvl w:val="1"/>
          <w:numId w:val="6"/>
        </w:numPr>
        <w:tabs>
          <w:tab w:val="left" w:pos="940"/>
          <w:tab w:val="left" w:pos="941"/>
        </w:tabs>
        <w:spacing w:before="80" w:line="259" w:lineRule="auto"/>
        <w:ind w:right="1036"/>
        <w:jc w:val="left"/>
      </w:pPr>
      <w:r>
        <w:lastRenderedPageBreak/>
        <w:t>The</w:t>
      </w:r>
      <w:r>
        <w:rPr>
          <w:spacing w:val="-4"/>
        </w:rPr>
        <w:t xml:space="preserve"> </w:t>
      </w:r>
      <w:r>
        <w:t>current</w:t>
      </w:r>
      <w:r>
        <w:rPr>
          <w:spacing w:val="-4"/>
        </w:rPr>
        <w:t xml:space="preserve"> </w:t>
      </w:r>
      <w:r>
        <w:t>figures</w:t>
      </w:r>
      <w:r>
        <w:rPr>
          <w:spacing w:val="-4"/>
        </w:rPr>
        <w:t xml:space="preserve"> </w:t>
      </w:r>
      <w:r>
        <w:t>are</w:t>
      </w:r>
      <w:r>
        <w:rPr>
          <w:spacing w:val="-4"/>
        </w:rPr>
        <w:t xml:space="preserve"> </w:t>
      </w:r>
      <w:r>
        <w:t>down</w:t>
      </w:r>
      <w:r>
        <w:rPr>
          <w:spacing w:val="-4"/>
        </w:rPr>
        <w:t xml:space="preserve"> </w:t>
      </w:r>
      <w:r>
        <w:t>from</w:t>
      </w:r>
      <w:r>
        <w:rPr>
          <w:spacing w:val="-3"/>
        </w:rPr>
        <w:t xml:space="preserve"> </w:t>
      </w:r>
      <w:r>
        <w:t>411</w:t>
      </w:r>
      <w:r>
        <w:rPr>
          <w:spacing w:val="-6"/>
        </w:rPr>
        <w:t xml:space="preserve"> </w:t>
      </w:r>
      <w:r>
        <w:t>SHI</w:t>
      </w:r>
      <w:r>
        <w:rPr>
          <w:spacing w:val="-5"/>
        </w:rPr>
        <w:t xml:space="preserve"> </w:t>
      </w:r>
      <w:r>
        <w:t>units</w:t>
      </w:r>
      <w:r>
        <w:rPr>
          <w:spacing w:val="-4"/>
        </w:rPr>
        <w:t xml:space="preserve"> </w:t>
      </w:r>
      <w:r>
        <w:t>and</w:t>
      </w:r>
      <w:r>
        <w:rPr>
          <w:spacing w:val="-5"/>
        </w:rPr>
        <w:t xml:space="preserve"> </w:t>
      </w:r>
      <w:r>
        <w:t>5.2%</w:t>
      </w:r>
      <w:r>
        <w:rPr>
          <w:spacing w:val="-4"/>
        </w:rPr>
        <w:t xml:space="preserve"> </w:t>
      </w:r>
      <w:r>
        <w:t>in</w:t>
      </w:r>
      <w:r>
        <w:rPr>
          <w:spacing w:val="-8"/>
        </w:rPr>
        <w:t xml:space="preserve"> </w:t>
      </w:r>
      <w:r>
        <w:t>2013,</w:t>
      </w:r>
      <w:r>
        <w:rPr>
          <w:spacing w:val="-4"/>
        </w:rPr>
        <w:t xml:space="preserve"> </w:t>
      </w:r>
      <w:r>
        <w:t>the</w:t>
      </w:r>
      <w:r>
        <w:rPr>
          <w:spacing w:val="-4"/>
        </w:rPr>
        <w:t xml:space="preserve"> </w:t>
      </w:r>
      <w:r>
        <w:t>loss</w:t>
      </w:r>
      <w:r>
        <w:rPr>
          <w:spacing w:val="-7"/>
        </w:rPr>
        <w:t xml:space="preserve"> </w:t>
      </w:r>
      <w:r>
        <w:t>of</w:t>
      </w:r>
      <w:r>
        <w:rPr>
          <w:spacing w:val="-4"/>
        </w:rPr>
        <w:t xml:space="preserve"> </w:t>
      </w:r>
      <w:r>
        <w:t>units</w:t>
      </w:r>
      <w:r>
        <w:rPr>
          <w:spacing w:val="-4"/>
        </w:rPr>
        <w:t xml:space="preserve"> </w:t>
      </w:r>
      <w:r>
        <w:t>due</w:t>
      </w:r>
      <w:r>
        <w:rPr>
          <w:spacing w:val="-4"/>
        </w:rPr>
        <w:t xml:space="preserve"> </w:t>
      </w:r>
      <w:r>
        <w:t>largely</w:t>
      </w:r>
      <w:r>
        <w:rPr>
          <w:spacing w:val="-6"/>
        </w:rPr>
        <w:t xml:space="preserve"> </w:t>
      </w:r>
      <w:r>
        <w:t>to the expiration of shorter-term deed restrictions from the various Housing Rehab Programs.</w:t>
      </w:r>
    </w:p>
    <w:p w14:paraId="2E437942" w14:textId="77777777" w:rsidR="004D45DD" w:rsidRDefault="00AF4803">
      <w:pPr>
        <w:pStyle w:val="ListParagraph"/>
        <w:numPr>
          <w:ilvl w:val="1"/>
          <w:numId w:val="6"/>
        </w:numPr>
        <w:tabs>
          <w:tab w:val="left" w:pos="940"/>
          <w:tab w:val="left" w:pos="941"/>
        </w:tabs>
        <w:spacing w:line="259" w:lineRule="auto"/>
        <w:ind w:right="1039"/>
        <w:jc w:val="left"/>
      </w:pPr>
      <w:r>
        <w:t>Only</w:t>
      </w:r>
      <w:r>
        <w:rPr>
          <w:spacing w:val="80"/>
        </w:rPr>
        <w:t xml:space="preserve"> </w:t>
      </w:r>
      <w:r>
        <w:t>8</w:t>
      </w:r>
      <w:r>
        <w:rPr>
          <w:spacing w:val="23"/>
        </w:rPr>
        <w:t xml:space="preserve"> </w:t>
      </w:r>
      <w:r>
        <w:t>new</w:t>
      </w:r>
      <w:r>
        <w:rPr>
          <w:spacing w:val="23"/>
        </w:rPr>
        <w:t xml:space="preserve"> </w:t>
      </w:r>
      <w:r>
        <w:t>units</w:t>
      </w:r>
      <w:r>
        <w:rPr>
          <w:spacing w:val="23"/>
        </w:rPr>
        <w:t xml:space="preserve"> </w:t>
      </w:r>
      <w:r>
        <w:t>were</w:t>
      </w:r>
      <w:r>
        <w:rPr>
          <w:spacing w:val="25"/>
        </w:rPr>
        <w:t xml:space="preserve"> </w:t>
      </w:r>
      <w:r>
        <w:t>added</w:t>
      </w:r>
      <w:r>
        <w:rPr>
          <w:spacing w:val="25"/>
        </w:rPr>
        <w:t xml:space="preserve"> </w:t>
      </w:r>
      <w:r>
        <w:t>to</w:t>
      </w:r>
      <w:r>
        <w:rPr>
          <w:spacing w:val="24"/>
        </w:rPr>
        <w:t xml:space="preserve"> </w:t>
      </w:r>
      <w:r>
        <w:t>the</w:t>
      </w:r>
      <w:r>
        <w:rPr>
          <w:spacing w:val="23"/>
        </w:rPr>
        <w:t xml:space="preserve"> </w:t>
      </w:r>
      <w:r>
        <w:t>SHI</w:t>
      </w:r>
      <w:r>
        <w:rPr>
          <w:spacing w:val="24"/>
        </w:rPr>
        <w:t xml:space="preserve"> </w:t>
      </w:r>
      <w:r>
        <w:t>since</w:t>
      </w:r>
      <w:r>
        <w:rPr>
          <w:spacing w:val="23"/>
        </w:rPr>
        <w:t xml:space="preserve"> </w:t>
      </w:r>
      <w:r>
        <w:t>2013,</w:t>
      </w:r>
      <w:r>
        <w:rPr>
          <w:spacing w:val="23"/>
        </w:rPr>
        <w:t xml:space="preserve"> </w:t>
      </w:r>
      <w:r>
        <w:t>6</w:t>
      </w:r>
      <w:r>
        <w:rPr>
          <w:spacing w:val="25"/>
        </w:rPr>
        <w:t xml:space="preserve"> </w:t>
      </w:r>
      <w:r>
        <w:t>rentals</w:t>
      </w:r>
      <w:r>
        <w:rPr>
          <w:spacing w:val="24"/>
        </w:rPr>
        <w:t xml:space="preserve"> </w:t>
      </w:r>
      <w:r>
        <w:t>as</w:t>
      </w:r>
      <w:r>
        <w:rPr>
          <w:spacing w:val="25"/>
        </w:rPr>
        <w:t xml:space="preserve"> </w:t>
      </w:r>
      <w:r>
        <w:t>part</w:t>
      </w:r>
      <w:r>
        <w:rPr>
          <w:spacing w:val="23"/>
        </w:rPr>
        <w:t xml:space="preserve"> </w:t>
      </w:r>
      <w:r>
        <w:t>of</w:t>
      </w:r>
      <w:r>
        <w:rPr>
          <w:spacing w:val="23"/>
        </w:rPr>
        <w:t xml:space="preserve"> </w:t>
      </w:r>
      <w:r>
        <w:t>Water</w:t>
      </w:r>
      <w:r>
        <w:rPr>
          <w:spacing w:val="25"/>
        </w:rPr>
        <w:t xml:space="preserve"> </w:t>
      </w:r>
      <w:r>
        <w:t>Street</w:t>
      </w:r>
      <w:r>
        <w:rPr>
          <w:spacing w:val="23"/>
        </w:rPr>
        <w:t xml:space="preserve"> </w:t>
      </w:r>
      <w:r>
        <w:t>and</w:t>
      </w:r>
      <w:r>
        <w:rPr>
          <w:spacing w:val="22"/>
        </w:rPr>
        <w:t xml:space="preserve"> </w:t>
      </w:r>
      <w:r>
        <w:t>2 ownership units at</w:t>
      </w:r>
      <w:r>
        <w:rPr>
          <w:spacing w:val="40"/>
        </w:rPr>
        <w:t xml:space="preserve"> </w:t>
      </w:r>
      <w:r>
        <w:t>Greenwood Avenue, both in Tisbury.</w:t>
      </w:r>
    </w:p>
    <w:p w14:paraId="2C3CC4E7" w14:textId="77777777" w:rsidR="009B6A94" w:rsidRDefault="009B6A94">
      <w:pPr>
        <w:pStyle w:val="ListParagraph"/>
        <w:numPr>
          <w:ilvl w:val="1"/>
          <w:numId w:val="6"/>
        </w:numPr>
        <w:tabs>
          <w:tab w:val="left" w:pos="940"/>
          <w:tab w:val="left" w:pos="941"/>
        </w:tabs>
        <w:spacing w:line="256" w:lineRule="auto"/>
        <w:ind w:right="1036"/>
        <w:jc w:val="left"/>
        <w:sectPr w:rsidR="009B6A94" w:rsidSect="00983F5D">
          <w:pgSz w:w="12240" w:h="15840"/>
          <w:pgMar w:top="45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79F007C1" w14:textId="5915D81C" w:rsidR="004D45DD" w:rsidRDefault="00AF4803" w:rsidP="00511D9D">
      <w:pPr>
        <w:pStyle w:val="ListParagraph"/>
        <w:numPr>
          <w:ilvl w:val="1"/>
          <w:numId w:val="6"/>
        </w:numPr>
        <w:tabs>
          <w:tab w:val="left" w:pos="940"/>
          <w:tab w:val="left" w:pos="941"/>
        </w:tabs>
        <w:spacing w:line="256" w:lineRule="auto"/>
        <w:ind w:right="1036"/>
        <w:jc w:val="left"/>
      </w:pPr>
      <w:r>
        <w:t>93% of all SHI units were rentals, comprising 21% of all rental units on the Island where tenants were paying rent.</w:t>
      </w:r>
    </w:p>
    <w:p w14:paraId="2E437944" w14:textId="1A7791F5" w:rsidR="00495E71" w:rsidRDefault="00495E71" w:rsidP="00495E71">
      <w:pPr>
        <w:spacing w:line="256" w:lineRule="auto"/>
        <w:jc w:val="center"/>
        <w:sectPr w:rsidR="00495E71" w:rsidSect="00983F5D">
          <w:type w:val="continuous"/>
          <w:pgSz w:w="12240" w:h="15840"/>
          <w:pgMar w:top="72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r w:rsidRPr="00495E71">
        <w:rPr>
          <w:noProof/>
        </w:rPr>
        <w:drawing>
          <wp:inline distT="0" distB="0" distL="0" distR="0" wp14:anchorId="0DA4D762" wp14:editId="5986FBFB">
            <wp:extent cx="3379304" cy="1741469"/>
            <wp:effectExtent l="0" t="0" r="0" b="0"/>
            <wp:docPr id="46" name="Picture 46" descr="Comparison of SHI Units to 10% Chapter 40B Goal, August 2020,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mparison of SHI Units to 10% Chapter 40B Goal, August 2020, bar grap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90788" cy="1747387"/>
                    </a:xfrm>
                    <a:prstGeom prst="rect">
                      <a:avLst/>
                    </a:prstGeom>
                    <a:noFill/>
                    <a:ln>
                      <a:noFill/>
                    </a:ln>
                  </pic:spPr>
                </pic:pic>
              </a:graphicData>
            </a:graphic>
          </wp:inline>
        </w:drawing>
      </w:r>
    </w:p>
    <w:p w14:paraId="2E437945" w14:textId="77777777" w:rsidR="004D45DD" w:rsidRDefault="004D45DD">
      <w:pPr>
        <w:pStyle w:val="BodyText"/>
      </w:pPr>
    </w:p>
    <w:p w14:paraId="25E691AF" w14:textId="2927AA97" w:rsidR="00511D9D" w:rsidRDefault="00C008B6" w:rsidP="007664E1">
      <w:pPr>
        <w:pStyle w:val="ListParagraph"/>
        <w:numPr>
          <w:ilvl w:val="1"/>
          <w:numId w:val="6"/>
        </w:numPr>
        <w:tabs>
          <w:tab w:val="left" w:pos="900"/>
        </w:tabs>
        <w:spacing w:before="3" w:line="259" w:lineRule="auto"/>
        <w:ind w:left="580" w:right="1033" w:firstLine="0"/>
      </w:pPr>
      <w:r>
        <w:t xml:space="preserve">Because Aquinnah’s year-round housing stock is so small, its 33 Tribal Housing SHI </w:t>
      </w:r>
      <w:r w:rsidR="00511D9D">
        <w:t>units have put it over the 10% state affordability threshold.</w:t>
      </w:r>
    </w:p>
    <w:p w14:paraId="196FB51A" w14:textId="77777777" w:rsidR="00511D9D" w:rsidRDefault="00511D9D" w:rsidP="007664E1">
      <w:pPr>
        <w:pStyle w:val="ListParagraph"/>
        <w:numPr>
          <w:ilvl w:val="1"/>
          <w:numId w:val="6"/>
        </w:numPr>
        <w:tabs>
          <w:tab w:val="left" w:pos="900"/>
        </w:tabs>
        <w:spacing w:line="259" w:lineRule="auto"/>
        <w:ind w:left="580" w:right="1035" w:firstLine="0"/>
      </w:pPr>
      <w:r>
        <w:t>Oak Bluffs has the next highest SHI percentage at 5.47% with Tisbury close behind at 5.34% with 117 and 105 SHI units, respectively.</w:t>
      </w:r>
    </w:p>
    <w:p w14:paraId="6D8367B5" w14:textId="202FC0DB" w:rsidR="00511D9D" w:rsidRPr="007664E1" w:rsidRDefault="00511D9D" w:rsidP="007664E1">
      <w:pPr>
        <w:pStyle w:val="ListParagraph"/>
        <w:numPr>
          <w:ilvl w:val="1"/>
          <w:numId w:val="6"/>
        </w:numPr>
        <w:tabs>
          <w:tab w:val="left" w:pos="900"/>
        </w:tabs>
        <w:spacing w:line="259" w:lineRule="auto"/>
        <w:ind w:left="580" w:right="1032" w:firstLine="0"/>
      </w:pPr>
      <w:r>
        <w:t>Chilmark has no state- defined</w:t>
      </w:r>
      <w:r>
        <w:rPr>
          <w:spacing w:val="-10"/>
        </w:rPr>
        <w:t xml:space="preserve"> </w:t>
      </w:r>
      <w:r>
        <w:t>affordable</w:t>
      </w:r>
      <w:r>
        <w:rPr>
          <w:spacing w:val="-9"/>
        </w:rPr>
        <w:t xml:space="preserve"> </w:t>
      </w:r>
      <w:r>
        <w:t>units</w:t>
      </w:r>
      <w:r>
        <w:rPr>
          <w:spacing w:val="-9"/>
        </w:rPr>
        <w:t xml:space="preserve"> </w:t>
      </w:r>
      <w:r>
        <w:t>at</w:t>
      </w:r>
      <w:r>
        <w:rPr>
          <w:spacing w:val="-11"/>
        </w:rPr>
        <w:t xml:space="preserve"> </w:t>
      </w:r>
      <w:r>
        <w:rPr>
          <w:spacing w:val="-4"/>
        </w:rPr>
        <w:t xml:space="preserve">this </w:t>
      </w:r>
      <w:r w:rsidRPr="00511D9D">
        <w:rPr>
          <w:spacing w:val="-4"/>
        </w:rPr>
        <w:t>point with West Tisbury at only 11 units.</w:t>
      </w:r>
    </w:p>
    <w:p w14:paraId="630650F2" w14:textId="460934AF" w:rsidR="007664E1" w:rsidRDefault="007664E1" w:rsidP="0049152F">
      <w:pPr>
        <w:pStyle w:val="ListParagraph"/>
        <w:numPr>
          <w:ilvl w:val="1"/>
          <w:numId w:val="6"/>
        </w:numPr>
        <w:tabs>
          <w:tab w:val="left" w:pos="900"/>
        </w:tabs>
        <w:spacing w:line="259" w:lineRule="auto"/>
        <w:ind w:left="580" w:right="1032" w:firstLine="0"/>
      </w:pPr>
      <w:r w:rsidRPr="007664E1">
        <w:t xml:space="preserve">When the 2020 </w:t>
      </w:r>
      <w:proofErr w:type="gramStart"/>
      <w:r w:rsidRPr="007664E1">
        <w:t>census</w:t>
      </w:r>
      <w:proofErr w:type="gramEnd"/>
      <w:r w:rsidRPr="007664E1">
        <w:t xml:space="preserve"> figures are released, the new year-round housing count will incorporate</w:t>
      </w:r>
      <w:r>
        <w:t xml:space="preserve"> </w:t>
      </w:r>
      <w:r w:rsidRPr="007664E1">
        <w:t>housing growth and the percentages will decrease accordingly. Even when and if more</w:t>
      </w:r>
      <w:r>
        <w:t xml:space="preserve"> </w:t>
      </w:r>
      <w:r w:rsidRPr="007664E1">
        <w:t>communities pass the 10% goal, there will still be huge unmet affordable housing needs as</w:t>
      </w:r>
      <w:r>
        <w:t xml:space="preserve"> </w:t>
      </w:r>
      <w:r w:rsidRPr="007664E1">
        <w:t>documented in this Housing Needs Assessment.</w:t>
      </w:r>
    </w:p>
    <w:p w14:paraId="2E437946" w14:textId="4528F4CC" w:rsidR="004D45DD" w:rsidRDefault="0049152F" w:rsidP="00983F5D">
      <w:pPr>
        <w:pStyle w:val="BodyText"/>
        <w:ind w:right="1032"/>
        <w:jc w:val="center"/>
      </w:pPr>
      <w:r w:rsidRPr="0049152F">
        <w:rPr>
          <w:noProof/>
        </w:rPr>
        <w:drawing>
          <wp:inline distT="0" distB="0" distL="0" distR="0" wp14:anchorId="5F68E3C1" wp14:editId="3D4392FD">
            <wp:extent cx="2812774" cy="1742114"/>
            <wp:effectExtent l="0" t="0" r="6985" b="0"/>
            <wp:docPr id="48" name="Picture 48" descr="Percent Subsidized by Town, August 2020,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ercent Subsidized by Town, August 2020, bar grap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8817" cy="1745857"/>
                    </a:xfrm>
                    <a:prstGeom prst="rect">
                      <a:avLst/>
                    </a:prstGeom>
                    <a:noFill/>
                    <a:ln>
                      <a:noFill/>
                    </a:ln>
                  </pic:spPr>
                </pic:pic>
              </a:graphicData>
            </a:graphic>
          </wp:inline>
        </w:drawing>
      </w:r>
    </w:p>
    <w:p w14:paraId="2E43795B" w14:textId="7CF423A2" w:rsidR="004D45DD" w:rsidRDefault="00AF4803" w:rsidP="0049152F">
      <w:pPr>
        <w:pStyle w:val="ListParagraph"/>
        <w:numPr>
          <w:ilvl w:val="1"/>
          <w:numId w:val="6"/>
        </w:numPr>
        <w:tabs>
          <w:tab w:val="left" w:pos="941"/>
          <w:tab w:val="left" w:pos="2737"/>
        </w:tabs>
        <w:spacing w:before="101"/>
        <w:ind w:right="1032"/>
      </w:pPr>
      <w:r>
        <w:t>A</w:t>
      </w:r>
      <w:r>
        <w:rPr>
          <w:spacing w:val="-13"/>
        </w:rPr>
        <w:t xml:space="preserve"> </w:t>
      </w:r>
      <w:r>
        <w:t>total</w:t>
      </w:r>
      <w:r>
        <w:rPr>
          <w:spacing w:val="-12"/>
        </w:rPr>
        <w:t xml:space="preserve"> </w:t>
      </w:r>
      <w:r>
        <w:t>of</w:t>
      </w:r>
      <w:r>
        <w:rPr>
          <w:spacing w:val="-13"/>
        </w:rPr>
        <w:t xml:space="preserve"> </w:t>
      </w:r>
      <w:r>
        <w:t>204</w:t>
      </w:r>
      <w:r>
        <w:rPr>
          <w:spacing w:val="-12"/>
        </w:rPr>
        <w:t xml:space="preserve"> </w:t>
      </w:r>
      <w:r>
        <w:t>units,</w:t>
      </w:r>
      <w:r>
        <w:rPr>
          <w:spacing w:val="-13"/>
        </w:rPr>
        <w:t xml:space="preserve"> </w:t>
      </w:r>
      <w:r>
        <w:t>or</w:t>
      </w:r>
      <w:r>
        <w:rPr>
          <w:spacing w:val="-12"/>
        </w:rPr>
        <w:t xml:space="preserve"> </w:t>
      </w:r>
      <w:r>
        <w:t>60%</w:t>
      </w:r>
      <w:r>
        <w:rPr>
          <w:spacing w:val="-13"/>
        </w:rPr>
        <w:t xml:space="preserve"> </w:t>
      </w:r>
      <w:r>
        <w:t>of the affordable SHI units, were produced through Chapter 40B comprehensive permits and therefore involved overrides of local zoning.</w:t>
      </w:r>
      <w:r>
        <w:rPr>
          <w:spacing w:val="40"/>
        </w:rPr>
        <w:t xml:space="preserve"> </w:t>
      </w:r>
      <w:r>
        <w:t>Despite zoning overrides,</w:t>
      </w:r>
      <w:r>
        <w:rPr>
          <w:spacing w:val="-6"/>
        </w:rPr>
        <w:t xml:space="preserve"> </w:t>
      </w:r>
      <w:r>
        <w:t>40B</w:t>
      </w:r>
      <w:r>
        <w:rPr>
          <w:spacing w:val="-5"/>
        </w:rPr>
        <w:t xml:space="preserve"> </w:t>
      </w:r>
      <w:r>
        <w:t>can</w:t>
      </w:r>
      <w:r>
        <w:rPr>
          <w:spacing w:val="-5"/>
        </w:rPr>
        <w:t xml:space="preserve"> </w:t>
      </w:r>
      <w:r>
        <w:t>be</w:t>
      </w:r>
      <w:r>
        <w:rPr>
          <w:spacing w:val="-5"/>
        </w:rPr>
        <w:t xml:space="preserve"> </w:t>
      </w:r>
      <w:r>
        <w:t>a</w:t>
      </w:r>
      <w:r>
        <w:rPr>
          <w:spacing w:val="-5"/>
        </w:rPr>
        <w:t xml:space="preserve"> </w:t>
      </w:r>
      <w:r>
        <w:t>good permitting tool when the proposed project addresses local housing needs.</w:t>
      </w:r>
      <w:r>
        <w:rPr>
          <w:spacing w:val="40"/>
        </w:rPr>
        <w:t xml:space="preserve"> </w:t>
      </w:r>
      <w:r>
        <w:t xml:space="preserve">The </w:t>
      </w:r>
      <w:r>
        <w:rPr>
          <w:spacing w:val="-2"/>
        </w:rPr>
        <w:t>Martha’s</w:t>
      </w:r>
      <w:r>
        <w:tab/>
      </w:r>
      <w:r>
        <w:rPr>
          <w:spacing w:val="-2"/>
        </w:rPr>
        <w:t xml:space="preserve">Vineyard </w:t>
      </w:r>
      <w:r>
        <w:t xml:space="preserve">Commission has review responsibilities of these 40B </w:t>
      </w:r>
      <w:proofErr w:type="gramStart"/>
      <w:r>
        <w:t>projects</w:t>
      </w:r>
      <w:r>
        <w:rPr>
          <w:spacing w:val="30"/>
        </w:rPr>
        <w:t xml:space="preserve">  </w:t>
      </w:r>
      <w:r>
        <w:t>that</w:t>
      </w:r>
      <w:proofErr w:type="gramEnd"/>
      <w:r>
        <w:rPr>
          <w:spacing w:val="31"/>
        </w:rPr>
        <w:t xml:space="preserve">  </w:t>
      </w:r>
      <w:r>
        <w:t>are</w:t>
      </w:r>
      <w:r>
        <w:rPr>
          <w:spacing w:val="30"/>
        </w:rPr>
        <w:t xml:space="preserve">  </w:t>
      </w:r>
      <w:r>
        <w:t>part</w:t>
      </w:r>
      <w:r>
        <w:rPr>
          <w:spacing w:val="30"/>
        </w:rPr>
        <w:t xml:space="preserve">  </w:t>
      </w:r>
      <w:r>
        <w:rPr>
          <w:spacing w:val="-5"/>
        </w:rPr>
        <w:t>of</w:t>
      </w:r>
    </w:p>
    <w:p w14:paraId="2E43795C" w14:textId="77777777" w:rsidR="004D45DD" w:rsidRDefault="00AF4803">
      <w:pPr>
        <w:pStyle w:val="BodyText"/>
        <w:spacing w:before="2"/>
        <w:ind w:left="940"/>
        <w:jc w:val="both"/>
      </w:pPr>
      <w:r>
        <w:t>Developments</w:t>
      </w:r>
      <w:r>
        <w:rPr>
          <w:spacing w:val="-5"/>
        </w:rPr>
        <w:t xml:space="preserve"> </w:t>
      </w:r>
      <w:r>
        <w:t>of</w:t>
      </w:r>
      <w:r>
        <w:rPr>
          <w:spacing w:val="-3"/>
        </w:rPr>
        <w:t xml:space="preserve"> </w:t>
      </w:r>
      <w:r>
        <w:t>Regional</w:t>
      </w:r>
      <w:r>
        <w:rPr>
          <w:spacing w:val="-4"/>
        </w:rPr>
        <w:t xml:space="preserve"> </w:t>
      </w:r>
      <w:r>
        <w:t>Impact</w:t>
      </w:r>
      <w:r>
        <w:rPr>
          <w:spacing w:val="-4"/>
        </w:rPr>
        <w:t xml:space="preserve"> </w:t>
      </w:r>
      <w:r>
        <w:rPr>
          <w:spacing w:val="-2"/>
        </w:rPr>
        <w:t>(DRI).</w:t>
      </w:r>
    </w:p>
    <w:p w14:paraId="2E43795D" w14:textId="77777777" w:rsidR="004D45DD" w:rsidRDefault="00AF4803">
      <w:pPr>
        <w:pStyle w:val="ListParagraph"/>
        <w:numPr>
          <w:ilvl w:val="1"/>
          <w:numId w:val="6"/>
        </w:numPr>
        <w:tabs>
          <w:tab w:val="left" w:pos="941"/>
        </w:tabs>
        <w:ind w:right="1032"/>
      </w:pPr>
      <w:r>
        <w:t xml:space="preserve">There are a few projects where the affordability restrictions are due to expire and may lead to some further loss of SHI </w:t>
      </w:r>
      <w:proofErr w:type="gramStart"/>
      <w:r>
        <w:t>units</w:t>
      </w:r>
      <w:proofErr w:type="gramEnd"/>
      <w:r>
        <w:t xml:space="preserve"> interventions to extend the dates are unavailable or unsuccessful. For</w:t>
      </w:r>
      <w:r>
        <w:rPr>
          <w:spacing w:val="-4"/>
        </w:rPr>
        <w:t xml:space="preserve"> </w:t>
      </w:r>
      <w:r>
        <w:t>example,</w:t>
      </w:r>
      <w:r>
        <w:rPr>
          <w:spacing w:val="-4"/>
        </w:rPr>
        <w:t xml:space="preserve"> </w:t>
      </w:r>
      <w:r>
        <w:t>the</w:t>
      </w:r>
      <w:r>
        <w:rPr>
          <w:spacing w:val="-5"/>
        </w:rPr>
        <w:t xml:space="preserve"> </w:t>
      </w:r>
      <w:r>
        <w:t>affordability</w:t>
      </w:r>
      <w:r>
        <w:rPr>
          <w:spacing w:val="-5"/>
        </w:rPr>
        <w:t xml:space="preserve"> </w:t>
      </w:r>
      <w:r>
        <w:t>of</w:t>
      </w:r>
      <w:r>
        <w:rPr>
          <w:spacing w:val="-4"/>
        </w:rPr>
        <w:t xml:space="preserve"> </w:t>
      </w:r>
      <w:r>
        <w:t>the</w:t>
      </w:r>
      <w:r>
        <w:rPr>
          <w:spacing w:val="-5"/>
        </w:rPr>
        <w:t xml:space="preserve"> </w:t>
      </w:r>
      <w:r>
        <w:t>3</w:t>
      </w:r>
      <w:r>
        <w:rPr>
          <w:spacing w:val="-3"/>
        </w:rPr>
        <w:t xml:space="preserve"> </w:t>
      </w:r>
      <w:r>
        <w:t>units</w:t>
      </w:r>
      <w:r>
        <w:rPr>
          <w:spacing w:val="-5"/>
        </w:rPr>
        <w:t xml:space="preserve"> </w:t>
      </w:r>
      <w:r>
        <w:t>at</w:t>
      </w:r>
      <w:r>
        <w:rPr>
          <w:spacing w:val="-4"/>
        </w:rPr>
        <w:t xml:space="preserve"> </w:t>
      </w:r>
      <w:r>
        <w:t>the</w:t>
      </w:r>
      <w:r>
        <w:rPr>
          <w:spacing w:val="-4"/>
        </w:rPr>
        <w:t xml:space="preserve"> </w:t>
      </w:r>
      <w:r>
        <w:t>Rectory</w:t>
      </w:r>
      <w:r>
        <w:rPr>
          <w:spacing w:val="-5"/>
        </w:rPr>
        <w:t xml:space="preserve"> </w:t>
      </w:r>
      <w:r>
        <w:t>are</w:t>
      </w:r>
      <w:r>
        <w:rPr>
          <w:spacing w:val="-5"/>
        </w:rPr>
        <w:t xml:space="preserve"> </w:t>
      </w:r>
      <w:r>
        <w:t>still</w:t>
      </w:r>
      <w:r>
        <w:rPr>
          <w:spacing w:val="-5"/>
        </w:rPr>
        <w:t xml:space="preserve"> </w:t>
      </w:r>
      <w:r>
        <w:t>listed</w:t>
      </w:r>
      <w:r>
        <w:rPr>
          <w:spacing w:val="-4"/>
        </w:rPr>
        <w:t xml:space="preserve"> </w:t>
      </w:r>
      <w:r>
        <w:t>as</w:t>
      </w:r>
      <w:r>
        <w:rPr>
          <w:spacing w:val="-4"/>
        </w:rPr>
        <w:t xml:space="preserve"> </w:t>
      </w:r>
      <w:r>
        <w:t>due</w:t>
      </w:r>
      <w:r>
        <w:rPr>
          <w:spacing w:val="-5"/>
        </w:rPr>
        <w:t xml:space="preserve"> </w:t>
      </w:r>
      <w:r>
        <w:t>to</w:t>
      </w:r>
      <w:r>
        <w:rPr>
          <w:spacing w:val="-3"/>
        </w:rPr>
        <w:t xml:space="preserve"> </w:t>
      </w:r>
      <w:r>
        <w:t>expire</w:t>
      </w:r>
      <w:r>
        <w:rPr>
          <w:spacing w:val="-4"/>
        </w:rPr>
        <w:t xml:space="preserve"> </w:t>
      </w:r>
      <w:r>
        <w:t>in</w:t>
      </w:r>
      <w:r>
        <w:rPr>
          <w:spacing w:val="-7"/>
        </w:rPr>
        <w:t xml:space="preserve"> </w:t>
      </w:r>
      <w:r>
        <w:t>2017, although</w:t>
      </w:r>
      <w:r>
        <w:rPr>
          <w:spacing w:val="-2"/>
        </w:rPr>
        <w:t xml:space="preserve"> </w:t>
      </w:r>
      <w:r>
        <w:t>given</w:t>
      </w:r>
      <w:r>
        <w:rPr>
          <w:spacing w:val="-2"/>
        </w:rPr>
        <w:t xml:space="preserve"> </w:t>
      </w:r>
      <w:r>
        <w:t>HOME</w:t>
      </w:r>
      <w:r>
        <w:rPr>
          <w:spacing w:val="-7"/>
        </w:rPr>
        <w:t xml:space="preserve"> </w:t>
      </w:r>
      <w:r>
        <w:t>Program</w:t>
      </w:r>
      <w:r>
        <w:rPr>
          <w:spacing w:val="-4"/>
        </w:rPr>
        <w:t xml:space="preserve"> </w:t>
      </w:r>
      <w:r>
        <w:t>funding</w:t>
      </w:r>
      <w:r>
        <w:rPr>
          <w:spacing w:val="-3"/>
        </w:rPr>
        <w:t xml:space="preserve"> </w:t>
      </w:r>
      <w:r>
        <w:t>they</w:t>
      </w:r>
      <w:r>
        <w:rPr>
          <w:spacing w:val="-3"/>
        </w:rPr>
        <w:t xml:space="preserve"> </w:t>
      </w:r>
      <w:r>
        <w:t>are</w:t>
      </w:r>
      <w:r>
        <w:rPr>
          <w:spacing w:val="-1"/>
        </w:rPr>
        <w:t xml:space="preserve"> </w:t>
      </w:r>
      <w:r>
        <w:t>unlikely</w:t>
      </w:r>
      <w:r>
        <w:rPr>
          <w:spacing w:val="-4"/>
        </w:rPr>
        <w:t xml:space="preserve"> </w:t>
      </w:r>
      <w:r>
        <w:t>to</w:t>
      </w:r>
      <w:r>
        <w:rPr>
          <w:spacing w:val="-5"/>
        </w:rPr>
        <w:t xml:space="preserve"> </w:t>
      </w:r>
      <w:r>
        <w:t>expire.</w:t>
      </w:r>
      <w:r>
        <w:rPr>
          <w:spacing w:val="-4"/>
        </w:rPr>
        <w:t xml:space="preserve"> </w:t>
      </w:r>
      <w:r>
        <w:t>The</w:t>
      </w:r>
      <w:r>
        <w:rPr>
          <w:spacing w:val="-5"/>
        </w:rPr>
        <w:t xml:space="preserve"> </w:t>
      </w:r>
      <w:r>
        <w:t>40</w:t>
      </w:r>
      <w:r>
        <w:rPr>
          <w:spacing w:val="-4"/>
        </w:rPr>
        <w:t xml:space="preserve"> </w:t>
      </w:r>
      <w:r>
        <w:t>units</w:t>
      </w:r>
      <w:r>
        <w:rPr>
          <w:spacing w:val="-4"/>
        </w:rPr>
        <w:t xml:space="preserve"> </w:t>
      </w:r>
      <w:r>
        <w:t>at</w:t>
      </w:r>
      <w:r>
        <w:rPr>
          <w:spacing w:val="-2"/>
        </w:rPr>
        <w:t xml:space="preserve"> </w:t>
      </w:r>
      <w:r>
        <w:t>Hillside</w:t>
      </w:r>
      <w:r>
        <w:rPr>
          <w:spacing w:val="-4"/>
        </w:rPr>
        <w:t xml:space="preserve"> </w:t>
      </w:r>
      <w:r>
        <w:t>Village in Tisbury are listed as due to expire in 2025 with the second phase expiring in 2030.</w:t>
      </w:r>
      <w:r>
        <w:rPr>
          <w:spacing w:val="40"/>
        </w:rPr>
        <w:t xml:space="preserve"> </w:t>
      </w:r>
      <w:proofErr w:type="gramStart"/>
      <w:r>
        <w:t>All of</w:t>
      </w:r>
      <w:proofErr w:type="gramEnd"/>
      <w:r>
        <w:t xml:space="preserve"> the other units, where affordability is not in perpetuity, involve expiring dates beyond the next decade.</w:t>
      </w:r>
      <w:r>
        <w:rPr>
          <w:spacing w:val="40"/>
        </w:rPr>
        <w:t xml:space="preserve">  </w:t>
      </w:r>
      <w:r>
        <w:t>Nevertheless,</w:t>
      </w:r>
      <w:r>
        <w:rPr>
          <w:spacing w:val="40"/>
        </w:rPr>
        <w:t xml:space="preserve"> </w:t>
      </w:r>
      <w:r>
        <w:t>restrictions</w:t>
      </w:r>
      <w:r>
        <w:rPr>
          <w:spacing w:val="40"/>
        </w:rPr>
        <w:t xml:space="preserve"> </w:t>
      </w:r>
      <w:r>
        <w:t>for</w:t>
      </w:r>
      <w:r>
        <w:rPr>
          <w:spacing w:val="40"/>
        </w:rPr>
        <w:t xml:space="preserve"> </w:t>
      </w:r>
      <w:r>
        <w:t>some</w:t>
      </w:r>
      <w:r>
        <w:rPr>
          <w:spacing w:val="40"/>
        </w:rPr>
        <w:t xml:space="preserve"> </w:t>
      </w:r>
      <w:r>
        <w:t>of</w:t>
      </w:r>
      <w:r>
        <w:rPr>
          <w:spacing w:val="40"/>
        </w:rPr>
        <w:t xml:space="preserve"> </w:t>
      </w:r>
      <w:r>
        <w:t>these</w:t>
      </w:r>
      <w:r>
        <w:rPr>
          <w:spacing w:val="40"/>
        </w:rPr>
        <w:t xml:space="preserve"> </w:t>
      </w:r>
      <w:r>
        <w:t>projects</w:t>
      </w:r>
      <w:r>
        <w:rPr>
          <w:spacing w:val="40"/>
        </w:rPr>
        <w:t xml:space="preserve"> </w:t>
      </w:r>
      <w:r>
        <w:t>included</w:t>
      </w:r>
      <w:r>
        <w:rPr>
          <w:spacing w:val="40"/>
        </w:rPr>
        <w:t xml:space="preserve"> </w:t>
      </w:r>
      <w:r>
        <w:t>different</w:t>
      </w:r>
      <w:r>
        <w:rPr>
          <w:spacing w:val="40"/>
        </w:rPr>
        <w:t xml:space="preserve"> </w:t>
      </w:r>
      <w:r>
        <w:t>terms</w:t>
      </w:r>
      <w:r>
        <w:rPr>
          <w:spacing w:val="40"/>
        </w:rPr>
        <w:t xml:space="preserve"> </w:t>
      </w:r>
      <w:r>
        <w:t>and</w:t>
      </w:r>
    </w:p>
    <w:p w14:paraId="2E43795E" w14:textId="77777777" w:rsidR="004D45DD" w:rsidRDefault="004D45DD">
      <w:pPr>
        <w:pStyle w:val="BodyText"/>
        <w:rPr>
          <w:sz w:val="20"/>
        </w:rPr>
      </w:pPr>
    </w:p>
    <w:p w14:paraId="2E43795F" w14:textId="77777777" w:rsidR="004D45DD" w:rsidRDefault="004D45DD">
      <w:pPr>
        <w:pStyle w:val="BodyText"/>
        <w:spacing w:before="11"/>
        <w:rPr>
          <w:sz w:val="17"/>
        </w:rPr>
      </w:pPr>
    </w:p>
    <w:p w14:paraId="2E437961" w14:textId="77777777" w:rsidR="004D45DD" w:rsidRDefault="004D45DD">
      <w:pPr>
        <w:rPr>
          <w:rFonts w:ascii="Calibri Light" w:hAnsi="Calibri Light"/>
          <w:sz w:val="20"/>
        </w:rPr>
        <w:sectPr w:rsidR="004D45DD">
          <w:type w:val="continuous"/>
          <w:pgSz w:w="12240" w:h="15840"/>
          <w:pgMar w:top="14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62" w14:textId="32C54A05" w:rsidR="004D45DD" w:rsidRDefault="00AF4803" w:rsidP="00AF7479">
      <w:pPr>
        <w:pStyle w:val="BodyText"/>
        <w:spacing w:before="39"/>
        <w:ind w:left="940" w:right="990"/>
        <w:rPr>
          <w:spacing w:val="-2"/>
        </w:rPr>
      </w:pPr>
      <w:r>
        <w:lastRenderedPageBreak/>
        <w:t>conditions</w:t>
      </w:r>
      <w:r>
        <w:rPr>
          <w:spacing w:val="29"/>
        </w:rPr>
        <w:t xml:space="preserve"> </w:t>
      </w:r>
      <w:r>
        <w:t>than</w:t>
      </w:r>
      <w:r>
        <w:rPr>
          <w:spacing w:val="31"/>
        </w:rPr>
        <w:t xml:space="preserve"> </w:t>
      </w:r>
      <w:r>
        <w:t>those</w:t>
      </w:r>
      <w:r>
        <w:rPr>
          <w:spacing w:val="33"/>
        </w:rPr>
        <w:t xml:space="preserve"> </w:t>
      </w:r>
      <w:r>
        <w:t>currently</w:t>
      </w:r>
      <w:r>
        <w:rPr>
          <w:spacing w:val="32"/>
        </w:rPr>
        <w:t xml:space="preserve"> </w:t>
      </w:r>
      <w:r>
        <w:t>used</w:t>
      </w:r>
      <w:r>
        <w:rPr>
          <w:spacing w:val="31"/>
        </w:rPr>
        <w:t xml:space="preserve"> </w:t>
      </w:r>
      <w:r>
        <w:t>and</w:t>
      </w:r>
      <w:r>
        <w:rPr>
          <w:spacing w:val="31"/>
        </w:rPr>
        <w:t xml:space="preserve"> </w:t>
      </w:r>
      <w:r>
        <w:t>need</w:t>
      </w:r>
      <w:r>
        <w:rPr>
          <w:spacing w:val="31"/>
        </w:rPr>
        <w:t xml:space="preserve"> </w:t>
      </w:r>
      <w:r>
        <w:t>to</w:t>
      </w:r>
      <w:r>
        <w:rPr>
          <w:spacing w:val="31"/>
        </w:rPr>
        <w:t xml:space="preserve"> </w:t>
      </w:r>
      <w:r>
        <w:t>be</w:t>
      </w:r>
      <w:r>
        <w:rPr>
          <w:spacing w:val="32"/>
        </w:rPr>
        <w:t xml:space="preserve"> </w:t>
      </w:r>
      <w:r>
        <w:t>closely</w:t>
      </w:r>
      <w:r>
        <w:rPr>
          <w:spacing w:val="30"/>
        </w:rPr>
        <w:t xml:space="preserve"> </w:t>
      </w:r>
      <w:r>
        <w:t>monitored</w:t>
      </w:r>
      <w:r>
        <w:rPr>
          <w:spacing w:val="31"/>
        </w:rPr>
        <w:t xml:space="preserve"> </w:t>
      </w:r>
      <w:r>
        <w:t>to</w:t>
      </w:r>
      <w:r>
        <w:rPr>
          <w:spacing w:val="36"/>
        </w:rPr>
        <w:t xml:space="preserve"> </w:t>
      </w:r>
      <w:r>
        <w:t>ensure</w:t>
      </w:r>
      <w:r>
        <w:rPr>
          <w:spacing w:val="32"/>
        </w:rPr>
        <w:t xml:space="preserve"> </w:t>
      </w:r>
      <w:r>
        <w:t xml:space="preserve">continued </w:t>
      </w:r>
      <w:r>
        <w:rPr>
          <w:spacing w:val="-2"/>
        </w:rPr>
        <w:t>affordability.</w:t>
      </w:r>
    </w:p>
    <w:p w14:paraId="55B55EE2" w14:textId="77777777" w:rsidR="00DB28BA" w:rsidRDefault="00DB28BA" w:rsidP="00AF7479">
      <w:pPr>
        <w:pStyle w:val="BodyText"/>
        <w:spacing w:before="39"/>
        <w:ind w:left="940" w:right="990"/>
        <w:rPr>
          <w:spacing w:val="-2"/>
        </w:rPr>
      </w:pPr>
    </w:p>
    <w:p w14:paraId="79E84150" w14:textId="544E7131" w:rsidR="004A4504" w:rsidRDefault="004A4504" w:rsidP="00AF7479">
      <w:pPr>
        <w:pStyle w:val="BodyText"/>
        <w:spacing w:before="39"/>
        <w:ind w:left="940" w:right="990"/>
        <w:jc w:val="center"/>
        <w:rPr>
          <w:spacing w:val="-2"/>
        </w:rPr>
      </w:pPr>
      <w:r w:rsidRPr="004A4504">
        <w:rPr>
          <w:spacing w:val="-2"/>
        </w:rPr>
        <w:t>Due to the exceedingly high property values on the Vineyard, in 2004 the State Legislature granted Nantucket and Dukes County the right to place permanent deed restrictions on properties whose owners earn up to 150% of area median income (AMI), but still priced out of the local housing market. A summary of the full range of income limits, from 30% to 150% AMI, is included as Appendix 3. The state has also allowed the Dukes County Regional Housing Authority to apply exceptional rent levels of 110%</w:t>
      </w:r>
      <w:r>
        <w:rPr>
          <w:spacing w:val="-2"/>
        </w:rPr>
        <w:t xml:space="preserve"> </w:t>
      </w:r>
      <w:r w:rsidRPr="004A4504">
        <w:rPr>
          <w:spacing w:val="-2"/>
        </w:rPr>
        <w:t>of HUD Fair Market Rents as its rent limits.</w:t>
      </w:r>
      <w:r w:rsidR="001647D7">
        <w:rPr>
          <w:rStyle w:val="FootnoteReference"/>
          <w:spacing w:val="-2"/>
        </w:rPr>
        <w:footnoteReference w:id="17"/>
      </w:r>
    </w:p>
    <w:p w14:paraId="2E437964" w14:textId="77777777" w:rsidR="004D45DD" w:rsidRDefault="004D45DD">
      <w:pPr>
        <w:pStyle w:val="BodyText"/>
        <w:spacing w:before="9"/>
        <w:rPr>
          <w:sz w:val="13"/>
        </w:rPr>
      </w:pPr>
    </w:p>
    <w:p w14:paraId="2E437965" w14:textId="6258CA9D" w:rsidR="004D45DD" w:rsidRDefault="00AF4803">
      <w:pPr>
        <w:pStyle w:val="ListParagraph"/>
        <w:numPr>
          <w:ilvl w:val="1"/>
          <w:numId w:val="6"/>
        </w:numPr>
        <w:tabs>
          <w:tab w:val="left" w:pos="941"/>
        </w:tabs>
        <w:spacing w:before="101"/>
        <w:ind w:right="1030"/>
      </w:pPr>
      <w:r>
        <w:t>The</w:t>
      </w:r>
      <w:r>
        <w:rPr>
          <w:spacing w:val="-7"/>
        </w:rPr>
        <w:t xml:space="preserve"> </w:t>
      </w:r>
      <w:r>
        <w:t>Dukes</w:t>
      </w:r>
      <w:r>
        <w:rPr>
          <w:spacing w:val="-6"/>
        </w:rPr>
        <w:t xml:space="preserve"> </w:t>
      </w:r>
      <w:r>
        <w:t>County</w:t>
      </w:r>
      <w:r>
        <w:rPr>
          <w:spacing w:val="-6"/>
        </w:rPr>
        <w:t xml:space="preserve"> </w:t>
      </w:r>
      <w:r>
        <w:t>Regional</w:t>
      </w:r>
      <w:r>
        <w:rPr>
          <w:spacing w:val="-7"/>
        </w:rPr>
        <w:t xml:space="preserve"> </w:t>
      </w:r>
      <w:r>
        <w:t>Housing</w:t>
      </w:r>
      <w:r>
        <w:rPr>
          <w:spacing w:val="-7"/>
        </w:rPr>
        <w:t xml:space="preserve"> </w:t>
      </w:r>
      <w:r>
        <w:t>Authority</w:t>
      </w:r>
      <w:r>
        <w:rPr>
          <w:spacing w:val="-6"/>
        </w:rPr>
        <w:t xml:space="preserve"> </w:t>
      </w:r>
      <w:r>
        <w:t>(DCRHA)</w:t>
      </w:r>
      <w:r>
        <w:rPr>
          <w:spacing w:val="-6"/>
        </w:rPr>
        <w:t xml:space="preserve"> </w:t>
      </w:r>
      <w:r>
        <w:t>maintains</w:t>
      </w:r>
      <w:r>
        <w:rPr>
          <w:spacing w:val="-7"/>
        </w:rPr>
        <w:t xml:space="preserve"> </w:t>
      </w:r>
      <w:r>
        <w:t>a</w:t>
      </w:r>
      <w:r>
        <w:rPr>
          <w:spacing w:val="-7"/>
        </w:rPr>
        <w:t xml:space="preserve"> </w:t>
      </w:r>
      <w:r>
        <w:t>waitlist</w:t>
      </w:r>
      <w:r>
        <w:rPr>
          <w:spacing w:val="-7"/>
        </w:rPr>
        <w:t xml:space="preserve"> </w:t>
      </w:r>
      <w:r>
        <w:t>of</w:t>
      </w:r>
      <w:r>
        <w:rPr>
          <w:spacing w:val="-4"/>
        </w:rPr>
        <w:t xml:space="preserve"> </w:t>
      </w:r>
      <w:r>
        <w:t>applicants</w:t>
      </w:r>
      <w:r>
        <w:rPr>
          <w:spacing w:val="-6"/>
        </w:rPr>
        <w:t xml:space="preserve"> </w:t>
      </w:r>
      <w:r>
        <w:t>for</w:t>
      </w:r>
      <w:r>
        <w:rPr>
          <w:spacing w:val="-7"/>
        </w:rPr>
        <w:t xml:space="preserve"> </w:t>
      </w:r>
      <w:r>
        <w:t>their 101 rental units which included 258 applicants as of August 2020.</w:t>
      </w:r>
      <w:r>
        <w:rPr>
          <w:spacing w:val="40"/>
        </w:rPr>
        <w:t xml:space="preserve"> </w:t>
      </w:r>
      <w:r>
        <w:t>A detailed breakdown is summarized in Appendix 3.</w:t>
      </w:r>
    </w:p>
    <w:p w14:paraId="2E437966" w14:textId="77777777" w:rsidR="004D45DD" w:rsidRDefault="00AF4803">
      <w:pPr>
        <w:pStyle w:val="ListParagraph"/>
        <w:numPr>
          <w:ilvl w:val="1"/>
          <w:numId w:val="6"/>
        </w:numPr>
        <w:tabs>
          <w:tab w:val="left" w:pos="941"/>
        </w:tabs>
        <w:ind w:right="1034"/>
      </w:pPr>
      <w:r>
        <w:t>In</w:t>
      </w:r>
      <w:r>
        <w:rPr>
          <w:spacing w:val="-13"/>
        </w:rPr>
        <w:t xml:space="preserve"> </w:t>
      </w:r>
      <w:r>
        <w:t>addition</w:t>
      </w:r>
      <w:r>
        <w:rPr>
          <w:spacing w:val="-12"/>
        </w:rPr>
        <w:t xml:space="preserve"> </w:t>
      </w:r>
      <w:r>
        <w:t>to</w:t>
      </w:r>
      <w:r>
        <w:rPr>
          <w:spacing w:val="-10"/>
        </w:rPr>
        <w:t xml:space="preserve"> </w:t>
      </w:r>
      <w:r>
        <w:t>SHI</w:t>
      </w:r>
      <w:r>
        <w:rPr>
          <w:spacing w:val="-12"/>
        </w:rPr>
        <w:t xml:space="preserve"> </w:t>
      </w:r>
      <w:r>
        <w:t>units,</w:t>
      </w:r>
      <w:r>
        <w:rPr>
          <w:spacing w:val="-11"/>
        </w:rPr>
        <w:t xml:space="preserve"> </w:t>
      </w:r>
      <w:r>
        <w:t>communities</w:t>
      </w:r>
      <w:r>
        <w:rPr>
          <w:spacing w:val="-11"/>
        </w:rPr>
        <w:t xml:space="preserve"> </w:t>
      </w:r>
      <w:r>
        <w:t>have</w:t>
      </w:r>
      <w:r>
        <w:rPr>
          <w:spacing w:val="-11"/>
        </w:rPr>
        <w:t xml:space="preserve"> </w:t>
      </w:r>
      <w:r>
        <w:t>produced</w:t>
      </w:r>
      <w:r>
        <w:rPr>
          <w:spacing w:val="-13"/>
        </w:rPr>
        <w:t xml:space="preserve"> </w:t>
      </w:r>
      <w:r>
        <w:t>166</w:t>
      </w:r>
      <w:r>
        <w:rPr>
          <w:spacing w:val="-11"/>
        </w:rPr>
        <w:t xml:space="preserve"> </w:t>
      </w:r>
      <w:r>
        <w:t>additional</w:t>
      </w:r>
      <w:r>
        <w:rPr>
          <w:spacing w:val="-12"/>
        </w:rPr>
        <w:t xml:space="preserve"> </w:t>
      </w:r>
      <w:r>
        <w:t>community</w:t>
      </w:r>
      <w:r>
        <w:rPr>
          <w:spacing w:val="-11"/>
        </w:rPr>
        <w:t xml:space="preserve"> </w:t>
      </w:r>
      <w:r>
        <w:t>housing</w:t>
      </w:r>
      <w:r>
        <w:rPr>
          <w:spacing w:val="-12"/>
        </w:rPr>
        <w:t xml:space="preserve"> </w:t>
      </w:r>
      <w:r>
        <w:t>units</w:t>
      </w:r>
      <w:r>
        <w:rPr>
          <w:spacing w:val="-11"/>
        </w:rPr>
        <w:t xml:space="preserve"> </w:t>
      </w:r>
      <w:r>
        <w:t>that are directed to those earning between 80% and 150% of median income and include deed restrictions to ensure long-term affordability.</w:t>
      </w:r>
    </w:p>
    <w:p w14:paraId="2E437967" w14:textId="19389605" w:rsidR="004D45DD" w:rsidRDefault="00AF4803">
      <w:pPr>
        <w:pStyle w:val="ListParagraph"/>
        <w:numPr>
          <w:ilvl w:val="1"/>
          <w:numId w:val="6"/>
        </w:numPr>
        <w:tabs>
          <w:tab w:val="left" w:pos="941"/>
        </w:tabs>
        <w:ind w:right="1035"/>
        <w:rPr>
          <w:i/>
        </w:rPr>
      </w:pPr>
      <w:r>
        <w:t>The Island has benefited from 99 rental subsidies through DCRHA’s Rental Assistance Program, Section</w:t>
      </w:r>
      <w:r>
        <w:rPr>
          <w:spacing w:val="-7"/>
        </w:rPr>
        <w:t xml:space="preserve"> </w:t>
      </w:r>
      <w:r>
        <w:t>8</w:t>
      </w:r>
      <w:r>
        <w:rPr>
          <w:spacing w:val="-4"/>
        </w:rPr>
        <w:t xml:space="preserve"> </w:t>
      </w:r>
      <w:r>
        <w:t>Housing</w:t>
      </w:r>
      <w:r>
        <w:rPr>
          <w:spacing w:val="-5"/>
        </w:rPr>
        <w:t xml:space="preserve"> </w:t>
      </w:r>
      <w:r>
        <w:t>Choice</w:t>
      </w:r>
      <w:r>
        <w:rPr>
          <w:spacing w:val="-4"/>
        </w:rPr>
        <w:t xml:space="preserve"> </w:t>
      </w:r>
      <w:r>
        <w:t>Vouchers,</w:t>
      </w:r>
      <w:r>
        <w:rPr>
          <w:spacing w:val="-7"/>
        </w:rPr>
        <w:t xml:space="preserve"> </w:t>
      </w:r>
      <w:r>
        <w:t>or</w:t>
      </w:r>
      <w:r>
        <w:rPr>
          <w:spacing w:val="-4"/>
        </w:rPr>
        <w:t xml:space="preserve"> </w:t>
      </w:r>
      <w:r>
        <w:t>Massachusetts</w:t>
      </w:r>
      <w:r>
        <w:rPr>
          <w:spacing w:val="-7"/>
        </w:rPr>
        <w:t xml:space="preserve"> </w:t>
      </w:r>
      <w:r>
        <w:t>Rental</w:t>
      </w:r>
      <w:r>
        <w:rPr>
          <w:spacing w:val="-5"/>
        </w:rPr>
        <w:t xml:space="preserve"> </w:t>
      </w:r>
      <w:r>
        <w:t>Voucher</w:t>
      </w:r>
      <w:r>
        <w:rPr>
          <w:spacing w:val="-4"/>
        </w:rPr>
        <w:t xml:space="preserve"> </w:t>
      </w:r>
      <w:r>
        <w:t>Program</w:t>
      </w:r>
      <w:r>
        <w:rPr>
          <w:spacing w:val="-3"/>
        </w:rPr>
        <w:t xml:space="preserve"> </w:t>
      </w:r>
      <w:r>
        <w:t>(MRVP)</w:t>
      </w:r>
      <w:r>
        <w:rPr>
          <w:spacing w:val="-4"/>
        </w:rPr>
        <w:t xml:space="preserve"> </w:t>
      </w:r>
      <w:r>
        <w:t>managed by the Housing Assistance Corporation (HAC).</w:t>
      </w:r>
      <w:r w:rsidR="00C70FC6">
        <w:rPr>
          <w:rStyle w:val="FootnoteReference"/>
        </w:rPr>
        <w:footnoteReference w:id="18"/>
      </w:r>
      <w:r>
        <w:rPr>
          <w:spacing w:val="40"/>
        </w:rPr>
        <w:t xml:space="preserve"> </w:t>
      </w:r>
      <w:r>
        <w:rPr>
          <w:i/>
        </w:rPr>
        <w:t>This represents a total of about 500 subsidized housing units on the Island or 7.5% of its year-round housing stock, although rental vouchers cannot be included in the SHI.</w:t>
      </w:r>
    </w:p>
    <w:p w14:paraId="2E437968" w14:textId="77777777" w:rsidR="004D45DD" w:rsidRDefault="00AF4803">
      <w:pPr>
        <w:pStyle w:val="ListParagraph"/>
        <w:numPr>
          <w:ilvl w:val="1"/>
          <w:numId w:val="6"/>
        </w:numPr>
        <w:tabs>
          <w:tab w:val="left" w:pos="941"/>
        </w:tabs>
        <w:ind w:right="1034"/>
      </w:pPr>
      <w:r>
        <w:t>It is also worth noting that</w:t>
      </w:r>
      <w:r>
        <w:rPr>
          <w:spacing w:val="-2"/>
        </w:rPr>
        <w:t xml:space="preserve"> </w:t>
      </w:r>
      <w:r>
        <w:t>most projects with affordable units are relatively small with less than a dozen units.</w:t>
      </w:r>
      <w:r>
        <w:rPr>
          <w:spacing w:val="40"/>
        </w:rPr>
        <w:t xml:space="preserve"> </w:t>
      </w:r>
      <w:r>
        <w:t>Exceptions include Morgan Woods (Pennywise Path) in Edgartown with 60 units, Woodside</w:t>
      </w:r>
      <w:r>
        <w:rPr>
          <w:spacing w:val="-13"/>
        </w:rPr>
        <w:t xml:space="preserve"> </w:t>
      </w:r>
      <w:r>
        <w:t>Village</w:t>
      </w:r>
      <w:r>
        <w:rPr>
          <w:spacing w:val="-12"/>
        </w:rPr>
        <w:t xml:space="preserve"> </w:t>
      </w:r>
      <w:r>
        <w:t>Phase</w:t>
      </w:r>
      <w:r>
        <w:rPr>
          <w:spacing w:val="-10"/>
        </w:rPr>
        <w:t xml:space="preserve"> </w:t>
      </w:r>
      <w:r>
        <w:t>I</w:t>
      </w:r>
      <w:r>
        <w:rPr>
          <w:spacing w:val="-12"/>
        </w:rPr>
        <w:t xml:space="preserve"> </w:t>
      </w:r>
      <w:r>
        <w:t>and</w:t>
      </w:r>
      <w:r>
        <w:rPr>
          <w:spacing w:val="-12"/>
        </w:rPr>
        <w:t xml:space="preserve"> </w:t>
      </w:r>
      <w:r>
        <w:t>II</w:t>
      </w:r>
      <w:r>
        <w:rPr>
          <w:spacing w:val="-12"/>
        </w:rPr>
        <w:t xml:space="preserve"> </w:t>
      </w:r>
      <w:r>
        <w:t>with</w:t>
      </w:r>
      <w:r>
        <w:rPr>
          <w:spacing w:val="-12"/>
        </w:rPr>
        <w:t xml:space="preserve"> </w:t>
      </w:r>
      <w:r>
        <w:t>a</w:t>
      </w:r>
      <w:r>
        <w:rPr>
          <w:spacing w:val="-12"/>
        </w:rPr>
        <w:t xml:space="preserve"> </w:t>
      </w:r>
      <w:r>
        <w:t>total</w:t>
      </w:r>
      <w:r>
        <w:rPr>
          <w:spacing w:val="-13"/>
        </w:rPr>
        <w:t xml:space="preserve"> </w:t>
      </w:r>
      <w:r>
        <w:t>of</w:t>
      </w:r>
      <w:r>
        <w:rPr>
          <w:spacing w:val="-12"/>
        </w:rPr>
        <w:t xml:space="preserve"> </w:t>
      </w:r>
      <w:r>
        <w:t>63</w:t>
      </w:r>
      <w:r>
        <w:rPr>
          <w:spacing w:val="-10"/>
        </w:rPr>
        <w:t xml:space="preserve"> </w:t>
      </w:r>
      <w:r>
        <w:t>units,</w:t>
      </w:r>
      <w:r>
        <w:rPr>
          <w:spacing w:val="-13"/>
        </w:rPr>
        <w:t xml:space="preserve"> </w:t>
      </w:r>
      <w:r>
        <w:t>and</w:t>
      </w:r>
      <w:r>
        <w:rPr>
          <w:spacing w:val="-11"/>
        </w:rPr>
        <w:t xml:space="preserve"> </w:t>
      </w:r>
      <w:r>
        <w:t>Hillside</w:t>
      </w:r>
      <w:r>
        <w:rPr>
          <w:spacing w:val="-11"/>
        </w:rPr>
        <w:t xml:space="preserve"> </w:t>
      </w:r>
      <w:r>
        <w:t>Village</w:t>
      </w:r>
      <w:r>
        <w:rPr>
          <w:spacing w:val="-11"/>
        </w:rPr>
        <w:t xml:space="preserve"> </w:t>
      </w:r>
      <w:r>
        <w:t>in</w:t>
      </w:r>
      <w:r>
        <w:rPr>
          <w:spacing w:val="-12"/>
        </w:rPr>
        <w:t xml:space="preserve"> </w:t>
      </w:r>
      <w:r>
        <w:t>Tisbury</w:t>
      </w:r>
      <w:r>
        <w:rPr>
          <w:spacing w:val="-11"/>
        </w:rPr>
        <w:t xml:space="preserve"> </w:t>
      </w:r>
      <w:r>
        <w:t>with</w:t>
      </w:r>
      <w:r>
        <w:rPr>
          <w:spacing w:val="-13"/>
        </w:rPr>
        <w:t xml:space="preserve"> </w:t>
      </w:r>
      <w:r>
        <w:t>40</w:t>
      </w:r>
      <w:r>
        <w:rPr>
          <w:spacing w:val="-10"/>
        </w:rPr>
        <w:t xml:space="preserve"> </w:t>
      </w:r>
      <w:r>
        <w:t>units.</w:t>
      </w:r>
    </w:p>
    <w:p w14:paraId="2E437969" w14:textId="77777777" w:rsidR="004D45DD" w:rsidRDefault="00AF4803">
      <w:pPr>
        <w:pStyle w:val="ListParagraph"/>
        <w:numPr>
          <w:ilvl w:val="1"/>
          <w:numId w:val="6"/>
        </w:numPr>
        <w:tabs>
          <w:tab w:val="left" w:pos="941"/>
        </w:tabs>
        <w:ind w:right="1032"/>
      </w:pPr>
      <w:r>
        <w:t>Because</w:t>
      </w:r>
      <w:r>
        <w:rPr>
          <w:spacing w:val="-6"/>
        </w:rPr>
        <w:t xml:space="preserve"> </w:t>
      </w:r>
      <w:r>
        <w:t>affordable</w:t>
      </w:r>
      <w:r>
        <w:rPr>
          <w:spacing w:val="-6"/>
        </w:rPr>
        <w:t xml:space="preserve"> </w:t>
      </w:r>
      <w:r>
        <w:t>housing</w:t>
      </w:r>
      <w:r>
        <w:rPr>
          <w:spacing w:val="-4"/>
        </w:rPr>
        <w:t xml:space="preserve"> </w:t>
      </w:r>
      <w:r>
        <w:t>typically</w:t>
      </w:r>
      <w:r>
        <w:rPr>
          <w:spacing w:val="-5"/>
        </w:rPr>
        <w:t xml:space="preserve"> </w:t>
      </w:r>
      <w:r>
        <w:t>depends</w:t>
      </w:r>
      <w:r>
        <w:rPr>
          <w:spacing w:val="-6"/>
        </w:rPr>
        <w:t xml:space="preserve"> </w:t>
      </w:r>
      <w:r>
        <w:t>on</w:t>
      </w:r>
      <w:r>
        <w:rPr>
          <w:spacing w:val="-7"/>
        </w:rPr>
        <w:t xml:space="preserve"> </w:t>
      </w:r>
      <w:r>
        <w:t>some</w:t>
      </w:r>
      <w:r>
        <w:rPr>
          <w:spacing w:val="-2"/>
        </w:rPr>
        <w:t xml:space="preserve"> </w:t>
      </w:r>
      <w:r>
        <w:t>economies</w:t>
      </w:r>
      <w:r>
        <w:rPr>
          <w:spacing w:val="-5"/>
        </w:rPr>
        <w:t xml:space="preserve"> </w:t>
      </w:r>
      <w:r>
        <w:t>of</w:t>
      </w:r>
      <w:r>
        <w:rPr>
          <w:spacing w:val="-3"/>
        </w:rPr>
        <w:t xml:space="preserve"> </w:t>
      </w:r>
      <w:r>
        <w:t>scale</w:t>
      </w:r>
      <w:r>
        <w:rPr>
          <w:spacing w:val="-6"/>
        </w:rPr>
        <w:t xml:space="preserve"> </w:t>
      </w:r>
      <w:r>
        <w:t>and</w:t>
      </w:r>
      <w:r>
        <w:rPr>
          <w:spacing w:val="-2"/>
        </w:rPr>
        <w:t xml:space="preserve"> </w:t>
      </w:r>
      <w:r>
        <w:t>subsidy</w:t>
      </w:r>
      <w:r>
        <w:rPr>
          <w:spacing w:val="-3"/>
        </w:rPr>
        <w:t xml:space="preserve"> </w:t>
      </w:r>
      <w:r>
        <w:t>programs are often geared to larger projects, small developments are challenging to make financially feasible. Additionally, any development has been difficult to site.</w:t>
      </w:r>
    </w:p>
    <w:p w14:paraId="2E43796A" w14:textId="77777777" w:rsidR="004D45DD" w:rsidRDefault="00AF4803">
      <w:pPr>
        <w:pStyle w:val="ListParagraph"/>
        <w:numPr>
          <w:ilvl w:val="1"/>
          <w:numId w:val="6"/>
        </w:numPr>
        <w:tabs>
          <w:tab w:val="left" w:pos="941"/>
        </w:tabs>
        <w:spacing w:before="1" w:line="259" w:lineRule="auto"/>
        <w:ind w:right="1035"/>
      </w:pPr>
      <w:r>
        <w:t>Martha’s</w:t>
      </w:r>
      <w:r>
        <w:rPr>
          <w:spacing w:val="-13"/>
        </w:rPr>
        <w:t xml:space="preserve"> </w:t>
      </w:r>
      <w:r>
        <w:t>Vineyard</w:t>
      </w:r>
      <w:r>
        <w:rPr>
          <w:spacing w:val="-12"/>
        </w:rPr>
        <w:t xml:space="preserve"> </w:t>
      </w:r>
      <w:r>
        <w:t>is</w:t>
      </w:r>
      <w:r>
        <w:rPr>
          <w:spacing w:val="-13"/>
        </w:rPr>
        <w:t xml:space="preserve"> </w:t>
      </w:r>
      <w:r>
        <w:t>fortunate</w:t>
      </w:r>
      <w:r>
        <w:rPr>
          <w:spacing w:val="-12"/>
        </w:rPr>
        <w:t xml:space="preserve"> </w:t>
      </w:r>
      <w:r>
        <w:t>to</w:t>
      </w:r>
      <w:r>
        <w:rPr>
          <w:spacing w:val="-13"/>
        </w:rPr>
        <w:t xml:space="preserve"> </w:t>
      </w:r>
      <w:r>
        <w:t>have</w:t>
      </w:r>
      <w:r>
        <w:rPr>
          <w:spacing w:val="-12"/>
        </w:rPr>
        <w:t xml:space="preserve"> </w:t>
      </w:r>
      <w:r>
        <w:t>strong</w:t>
      </w:r>
      <w:r>
        <w:rPr>
          <w:spacing w:val="-13"/>
        </w:rPr>
        <w:t xml:space="preserve"> </w:t>
      </w:r>
      <w:r>
        <w:t>local</w:t>
      </w:r>
      <w:r>
        <w:rPr>
          <w:spacing w:val="-12"/>
        </w:rPr>
        <w:t xml:space="preserve"> </w:t>
      </w:r>
      <w:r>
        <w:t>capacity</w:t>
      </w:r>
      <w:r>
        <w:rPr>
          <w:spacing w:val="-12"/>
        </w:rPr>
        <w:t xml:space="preserve"> </w:t>
      </w:r>
      <w:r>
        <w:t>to</w:t>
      </w:r>
      <w:r>
        <w:rPr>
          <w:spacing w:val="-13"/>
        </w:rPr>
        <w:t xml:space="preserve"> </w:t>
      </w:r>
      <w:r>
        <w:t>produce</w:t>
      </w:r>
      <w:r>
        <w:rPr>
          <w:spacing w:val="-12"/>
        </w:rPr>
        <w:t xml:space="preserve"> </w:t>
      </w:r>
      <w:r>
        <w:t>affordable</w:t>
      </w:r>
      <w:r>
        <w:rPr>
          <w:spacing w:val="-13"/>
        </w:rPr>
        <w:t xml:space="preserve"> </w:t>
      </w:r>
      <w:r>
        <w:t>and</w:t>
      </w:r>
      <w:r>
        <w:rPr>
          <w:spacing w:val="-12"/>
        </w:rPr>
        <w:t xml:space="preserve"> </w:t>
      </w:r>
      <w:r>
        <w:t xml:space="preserve">community housing and provide important housing resources and services through </w:t>
      </w:r>
      <w:proofErr w:type="gramStart"/>
      <w:r>
        <w:t>a number of</w:t>
      </w:r>
      <w:proofErr w:type="gramEnd"/>
      <w:r>
        <w:t xml:space="preserve"> local and regional organizations including:</w:t>
      </w:r>
    </w:p>
    <w:p w14:paraId="2E43796B" w14:textId="77777777" w:rsidR="004D45DD" w:rsidRDefault="00AF4803">
      <w:pPr>
        <w:pStyle w:val="ListParagraph"/>
        <w:numPr>
          <w:ilvl w:val="2"/>
          <w:numId w:val="6"/>
        </w:numPr>
        <w:tabs>
          <w:tab w:val="left" w:pos="1661"/>
        </w:tabs>
        <w:spacing w:before="158" w:line="272" w:lineRule="exact"/>
        <w:ind w:hanging="361"/>
        <w:jc w:val="left"/>
        <w:rPr>
          <w:i/>
        </w:rPr>
      </w:pPr>
      <w:r>
        <w:rPr>
          <w:i/>
        </w:rPr>
        <w:t>Dukes</w:t>
      </w:r>
      <w:r>
        <w:rPr>
          <w:i/>
          <w:spacing w:val="-7"/>
        </w:rPr>
        <w:t xml:space="preserve"> </w:t>
      </w:r>
      <w:r>
        <w:rPr>
          <w:i/>
        </w:rPr>
        <w:t>County</w:t>
      </w:r>
      <w:r>
        <w:rPr>
          <w:i/>
          <w:spacing w:val="-4"/>
        </w:rPr>
        <w:t xml:space="preserve"> </w:t>
      </w:r>
      <w:r>
        <w:rPr>
          <w:i/>
        </w:rPr>
        <w:t>Regional</w:t>
      </w:r>
      <w:r>
        <w:rPr>
          <w:i/>
          <w:spacing w:val="-5"/>
        </w:rPr>
        <w:t xml:space="preserve"> </w:t>
      </w:r>
      <w:r>
        <w:rPr>
          <w:i/>
        </w:rPr>
        <w:t>Housing</w:t>
      </w:r>
      <w:r>
        <w:rPr>
          <w:i/>
          <w:spacing w:val="-6"/>
        </w:rPr>
        <w:t xml:space="preserve"> </w:t>
      </w:r>
      <w:r>
        <w:rPr>
          <w:i/>
        </w:rPr>
        <w:t>Authority</w:t>
      </w:r>
      <w:r>
        <w:rPr>
          <w:i/>
          <w:spacing w:val="-6"/>
        </w:rPr>
        <w:t xml:space="preserve"> </w:t>
      </w:r>
      <w:r>
        <w:rPr>
          <w:i/>
          <w:spacing w:val="-2"/>
        </w:rPr>
        <w:t>(DCRHA)</w:t>
      </w:r>
    </w:p>
    <w:p w14:paraId="2E43796C" w14:textId="77777777" w:rsidR="004D45DD" w:rsidRDefault="00AF4803">
      <w:pPr>
        <w:pStyle w:val="ListParagraph"/>
        <w:numPr>
          <w:ilvl w:val="2"/>
          <w:numId w:val="6"/>
        </w:numPr>
        <w:tabs>
          <w:tab w:val="left" w:pos="1661"/>
        </w:tabs>
        <w:spacing w:line="269" w:lineRule="exact"/>
        <w:ind w:hanging="361"/>
        <w:jc w:val="left"/>
        <w:rPr>
          <w:i/>
        </w:rPr>
      </w:pPr>
      <w:r>
        <w:rPr>
          <w:i/>
        </w:rPr>
        <w:t>Martha’s</w:t>
      </w:r>
      <w:r>
        <w:rPr>
          <w:i/>
          <w:spacing w:val="-10"/>
        </w:rPr>
        <w:t xml:space="preserve"> </w:t>
      </w:r>
      <w:r>
        <w:rPr>
          <w:i/>
        </w:rPr>
        <w:t>Vineyard</w:t>
      </w:r>
      <w:r>
        <w:rPr>
          <w:i/>
          <w:spacing w:val="-10"/>
        </w:rPr>
        <w:t xml:space="preserve"> </w:t>
      </w:r>
      <w:r>
        <w:rPr>
          <w:i/>
        </w:rPr>
        <w:t>Commission</w:t>
      </w:r>
      <w:r>
        <w:rPr>
          <w:i/>
          <w:spacing w:val="-8"/>
        </w:rPr>
        <w:t xml:space="preserve"> </w:t>
      </w:r>
      <w:r>
        <w:rPr>
          <w:i/>
          <w:spacing w:val="-2"/>
        </w:rPr>
        <w:t>(MVC)</w:t>
      </w:r>
    </w:p>
    <w:p w14:paraId="2E43796D" w14:textId="77777777" w:rsidR="004D45DD" w:rsidRDefault="00AF4803">
      <w:pPr>
        <w:pStyle w:val="ListParagraph"/>
        <w:numPr>
          <w:ilvl w:val="2"/>
          <w:numId w:val="6"/>
        </w:numPr>
        <w:tabs>
          <w:tab w:val="left" w:pos="1661"/>
        </w:tabs>
        <w:spacing w:line="269" w:lineRule="exact"/>
        <w:ind w:hanging="361"/>
        <w:jc w:val="left"/>
        <w:rPr>
          <w:i/>
        </w:rPr>
      </w:pPr>
      <w:r>
        <w:rPr>
          <w:i/>
        </w:rPr>
        <w:t>Island</w:t>
      </w:r>
      <w:r>
        <w:rPr>
          <w:i/>
          <w:spacing w:val="-5"/>
        </w:rPr>
        <w:t xml:space="preserve"> </w:t>
      </w:r>
      <w:r>
        <w:rPr>
          <w:i/>
        </w:rPr>
        <w:t>Elderly</w:t>
      </w:r>
      <w:r>
        <w:rPr>
          <w:i/>
          <w:spacing w:val="-4"/>
        </w:rPr>
        <w:t xml:space="preserve"> </w:t>
      </w:r>
      <w:r>
        <w:rPr>
          <w:i/>
        </w:rPr>
        <w:t>Housing</w:t>
      </w:r>
      <w:r>
        <w:rPr>
          <w:i/>
          <w:spacing w:val="-5"/>
        </w:rPr>
        <w:t xml:space="preserve"> </w:t>
      </w:r>
      <w:r>
        <w:rPr>
          <w:i/>
          <w:spacing w:val="-4"/>
        </w:rPr>
        <w:t>(IEH)</w:t>
      </w:r>
    </w:p>
    <w:p w14:paraId="2E43796E" w14:textId="77777777" w:rsidR="004D45DD" w:rsidRDefault="00AF4803">
      <w:pPr>
        <w:pStyle w:val="ListParagraph"/>
        <w:numPr>
          <w:ilvl w:val="2"/>
          <w:numId w:val="6"/>
        </w:numPr>
        <w:tabs>
          <w:tab w:val="left" w:pos="1661"/>
        </w:tabs>
        <w:spacing w:line="269" w:lineRule="exact"/>
        <w:ind w:hanging="361"/>
        <w:jc w:val="left"/>
        <w:rPr>
          <w:i/>
        </w:rPr>
      </w:pPr>
      <w:r>
        <w:rPr>
          <w:i/>
        </w:rPr>
        <w:t>Island</w:t>
      </w:r>
      <w:r>
        <w:rPr>
          <w:i/>
          <w:spacing w:val="-5"/>
        </w:rPr>
        <w:t xml:space="preserve"> </w:t>
      </w:r>
      <w:r>
        <w:rPr>
          <w:i/>
        </w:rPr>
        <w:t>Housing</w:t>
      </w:r>
      <w:r>
        <w:rPr>
          <w:i/>
          <w:spacing w:val="-6"/>
        </w:rPr>
        <w:t xml:space="preserve"> </w:t>
      </w:r>
      <w:r>
        <w:rPr>
          <w:i/>
        </w:rPr>
        <w:t>Trust</w:t>
      </w:r>
      <w:r>
        <w:rPr>
          <w:i/>
          <w:spacing w:val="-5"/>
        </w:rPr>
        <w:t xml:space="preserve"> </w:t>
      </w:r>
      <w:r>
        <w:rPr>
          <w:i/>
          <w:spacing w:val="-2"/>
        </w:rPr>
        <w:t>(IHT)</w:t>
      </w:r>
    </w:p>
    <w:p w14:paraId="2E43796F" w14:textId="77777777" w:rsidR="004D45DD" w:rsidRDefault="00AF4803">
      <w:pPr>
        <w:pStyle w:val="ListParagraph"/>
        <w:numPr>
          <w:ilvl w:val="2"/>
          <w:numId w:val="6"/>
        </w:numPr>
        <w:tabs>
          <w:tab w:val="left" w:pos="1661"/>
        </w:tabs>
        <w:spacing w:line="269" w:lineRule="exact"/>
        <w:ind w:hanging="361"/>
        <w:jc w:val="left"/>
        <w:rPr>
          <w:i/>
        </w:rPr>
      </w:pPr>
      <w:r>
        <w:rPr>
          <w:i/>
        </w:rPr>
        <w:t>Habitat</w:t>
      </w:r>
      <w:r>
        <w:rPr>
          <w:i/>
          <w:spacing w:val="-3"/>
        </w:rPr>
        <w:t xml:space="preserve"> </w:t>
      </w:r>
      <w:r>
        <w:rPr>
          <w:i/>
        </w:rPr>
        <w:t>for</w:t>
      </w:r>
      <w:r>
        <w:rPr>
          <w:i/>
          <w:spacing w:val="-3"/>
        </w:rPr>
        <w:t xml:space="preserve"> </w:t>
      </w:r>
      <w:r>
        <w:rPr>
          <w:i/>
        </w:rPr>
        <w:t>Humanity</w:t>
      </w:r>
      <w:r>
        <w:rPr>
          <w:i/>
          <w:spacing w:val="-5"/>
        </w:rPr>
        <w:t xml:space="preserve"> </w:t>
      </w:r>
      <w:r>
        <w:rPr>
          <w:i/>
        </w:rPr>
        <w:t>of</w:t>
      </w:r>
      <w:r>
        <w:rPr>
          <w:i/>
          <w:spacing w:val="-3"/>
        </w:rPr>
        <w:t xml:space="preserve"> </w:t>
      </w:r>
      <w:r>
        <w:rPr>
          <w:i/>
        </w:rPr>
        <w:t>Martha’s</w:t>
      </w:r>
      <w:r>
        <w:rPr>
          <w:i/>
          <w:spacing w:val="-1"/>
        </w:rPr>
        <w:t xml:space="preserve"> </w:t>
      </w:r>
      <w:r>
        <w:rPr>
          <w:i/>
          <w:spacing w:val="-2"/>
        </w:rPr>
        <w:t>Vineyard</w:t>
      </w:r>
    </w:p>
    <w:p w14:paraId="2E437970" w14:textId="77777777" w:rsidR="004D45DD" w:rsidRDefault="00AF4803">
      <w:pPr>
        <w:pStyle w:val="ListParagraph"/>
        <w:numPr>
          <w:ilvl w:val="2"/>
          <w:numId w:val="6"/>
        </w:numPr>
        <w:tabs>
          <w:tab w:val="left" w:pos="1661"/>
        </w:tabs>
        <w:spacing w:line="269" w:lineRule="exact"/>
        <w:ind w:hanging="361"/>
        <w:jc w:val="left"/>
        <w:rPr>
          <w:i/>
        </w:rPr>
      </w:pPr>
      <w:r>
        <w:rPr>
          <w:i/>
        </w:rPr>
        <w:t>Harbor</w:t>
      </w:r>
      <w:r>
        <w:rPr>
          <w:i/>
          <w:spacing w:val="-4"/>
        </w:rPr>
        <w:t xml:space="preserve"> </w:t>
      </w:r>
      <w:r>
        <w:rPr>
          <w:i/>
        </w:rPr>
        <w:t>Homes</w:t>
      </w:r>
      <w:r>
        <w:rPr>
          <w:i/>
          <w:spacing w:val="-3"/>
        </w:rPr>
        <w:t xml:space="preserve"> </w:t>
      </w:r>
      <w:r>
        <w:rPr>
          <w:i/>
        </w:rPr>
        <w:t>of</w:t>
      </w:r>
      <w:r>
        <w:rPr>
          <w:i/>
          <w:spacing w:val="-6"/>
        </w:rPr>
        <w:t xml:space="preserve"> </w:t>
      </w:r>
      <w:r>
        <w:rPr>
          <w:i/>
        </w:rPr>
        <w:t>Martha’s</w:t>
      </w:r>
      <w:r>
        <w:rPr>
          <w:i/>
          <w:spacing w:val="-4"/>
        </w:rPr>
        <w:t xml:space="preserve"> </w:t>
      </w:r>
      <w:r>
        <w:rPr>
          <w:i/>
          <w:spacing w:val="-2"/>
        </w:rPr>
        <w:t>Vineyard</w:t>
      </w:r>
    </w:p>
    <w:p w14:paraId="2E437971" w14:textId="77777777" w:rsidR="004D45DD" w:rsidRDefault="00AF4803">
      <w:pPr>
        <w:pStyle w:val="ListParagraph"/>
        <w:numPr>
          <w:ilvl w:val="2"/>
          <w:numId w:val="6"/>
        </w:numPr>
        <w:tabs>
          <w:tab w:val="left" w:pos="1661"/>
        </w:tabs>
        <w:spacing w:line="269" w:lineRule="exact"/>
        <w:ind w:hanging="361"/>
        <w:jc w:val="left"/>
        <w:rPr>
          <w:i/>
        </w:rPr>
      </w:pPr>
      <w:r>
        <w:rPr>
          <w:i/>
        </w:rPr>
        <w:t>Aquinnah</w:t>
      </w:r>
      <w:r>
        <w:rPr>
          <w:i/>
          <w:spacing w:val="-7"/>
        </w:rPr>
        <w:t xml:space="preserve"> </w:t>
      </w:r>
      <w:r>
        <w:rPr>
          <w:i/>
        </w:rPr>
        <w:t>Wampanoag</w:t>
      </w:r>
      <w:r>
        <w:rPr>
          <w:i/>
          <w:spacing w:val="-7"/>
        </w:rPr>
        <w:t xml:space="preserve"> </w:t>
      </w:r>
      <w:r>
        <w:rPr>
          <w:i/>
        </w:rPr>
        <w:t>Tribal</w:t>
      </w:r>
      <w:r>
        <w:rPr>
          <w:i/>
          <w:spacing w:val="-7"/>
        </w:rPr>
        <w:t xml:space="preserve"> </w:t>
      </w:r>
      <w:r>
        <w:rPr>
          <w:i/>
        </w:rPr>
        <w:t>Housing</w:t>
      </w:r>
      <w:r>
        <w:rPr>
          <w:i/>
          <w:spacing w:val="-7"/>
        </w:rPr>
        <w:t xml:space="preserve"> </w:t>
      </w:r>
      <w:r>
        <w:rPr>
          <w:i/>
          <w:spacing w:val="-2"/>
        </w:rPr>
        <w:t>Authority</w:t>
      </w:r>
    </w:p>
    <w:p w14:paraId="2E437972" w14:textId="77777777" w:rsidR="004D45DD" w:rsidRDefault="00AF4803">
      <w:pPr>
        <w:pStyle w:val="ListParagraph"/>
        <w:numPr>
          <w:ilvl w:val="2"/>
          <w:numId w:val="6"/>
        </w:numPr>
        <w:tabs>
          <w:tab w:val="left" w:pos="1661"/>
        </w:tabs>
        <w:spacing w:line="272" w:lineRule="exact"/>
        <w:ind w:hanging="361"/>
        <w:jc w:val="left"/>
        <w:rPr>
          <w:i/>
        </w:rPr>
      </w:pPr>
      <w:r>
        <w:rPr>
          <w:i/>
        </w:rPr>
        <w:t>The</w:t>
      </w:r>
      <w:r>
        <w:rPr>
          <w:i/>
          <w:spacing w:val="-4"/>
        </w:rPr>
        <w:t xml:space="preserve"> </w:t>
      </w:r>
      <w:r>
        <w:rPr>
          <w:i/>
        </w:rPr>
        <w:t>Resource</w:t>
      </w:r>
      <w:r>
        <w:rPr>
          <w:i/>
          <w:spacing w:val="-3"/>
        </w:rPr>
        <w:t xml:space="preserve"> </w:t>
      </w:r>
      <w:r>
        <w:rPr>
          <w:i/>
        </w:rPr>
        <w:t>Inc.</w:t>
      </w:r>
      <w:r>
        <w:rPr>
          <w:i/>
          <w:spacing w:val="-3"/>
        </w:rPr>
        <w:t xml:space="preserve"> </w:t>
      </w:r>
      <w:r>
        <w:rPr>
          <w:i/>
          <w:spacing w:val="-2"/>
        </w:rPr>
        <w:t>(TRI)</w:t>
      </w:r>
    </w:p>
    <w:p w14:paraId="2E437975" w14:textId="4B9B815F" w:rsidR="004D45DD" w:rsidRDefault="00AF4803" w:rsidP="00C70FC6">
      <w:pPr>
        <w:pStyle w:val="BodyText"/>
        <w:spacing w:before="3"/>
        <w:rPr>
          <w:sz w:val="20"/>
        </w:rPr>
      </w:pPr>
      <w:r>
        <w:t xml:space="preserve"> </w:t>
      </w:r>
    </w:p>
    <w:p w14:paraId="2E437976" w14:textId="77777777" w:rsidR="004D45DD" w:rsidRDefault="004D45DD">
      <w:pPr>
        <w:pStyle w:val="BodyText"/>
        <w:rPr>
          <w:sz w:val="20"/>
        </w:rPr>
      </w:pPr>
    </w:p>
    <w:p w14:paraId="2E437977" w14:textId="77777777" w:rsidR="004D45DD" w:rsidRDefault="004D45DD">
      <w:pPr>
        <w:pStyle w:val="BodyText"/>
        <w:rPr>
          <w:sz w:val="20"/>
        </w:rPr>
      </w:pPr>
    </w:p>
    <w:p w14:paraId="2E437978" w14:textId="77777777" w:rsidR="004D45DD" w:rsidRDefault="004D45DD">
      <w:pPr>
        <w:pStyle w:val="BodyText"/>
        <w:spacing w:before="1"/>
        <w:rPr>
          <w:sz w:val="24"/>
        </w:rPr>
      </w:pPr>
    </w:p>
    <w:p w14:paraId="2E43797A" w14:textId="77777777" w:rsidR="004D45DD" w:rsidRDefault="004D45DD">
      <w:pPr>
        <w:rPr>
          <w:rFonts w:ascii="Calibri Light" w:hAnsi="Calibri Light"/>
          <w:sz w:val="20"/>
        </w:rPr>
        <w:sectPr w:rsidR="004D45DD">
          <w:footnotePr>
            <w:pos w:val="beneathText"/>
          </w:footnotePr>
          <w:pgSz w:w="12240" w:h="15840"/>
          <w:pgMar w:top="1400" w:right="400" w:bottom="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7B" w14:textId="77777777" w:rsidR="004D45DD" w:rsidRDefault="00AF4803">
      <w:pPr>
        <w:pStyle w:val="ListParagraph"/>
        <w:numPr>
          <w:ilvl w:val="2"/>
          <w:numId w:val="6"/>
        </w:numPr>
        <w:tabs>
          <w:tab w:val="left" w:pos="1661"/>
        </w:tabs>
        <w:spacing w:before="59" w:line="272" w:lineRule="exact"/>
        <w:ind w:hanging="361"/>
        <w:jc w:val="left"/>
        <w:rPr>
          <w:i/>
        </w:rPr>
      </w:pPr>
      <w:r>
        <w:rPr>
          <w:i/>
        </w:rPr>
        <w:lastRenderedPageBreak/>
        <w:t>The</w:t>
      </w:r>
      <w:r>
        <w:rPr>
          <w:i/>
          <w:spacing w:val="-5"/>
        </w:rPr>
        <w:t xml:space="preserve"> </w:t>
      </w:r>
      <w:r>
        <w:rPr>
          <w:i/>
        </w:rPr>
        <w:t>Community</w:t>
      </w:r>
      <w:r>
        <w:rPr>
          <w:i/>
          <w:spacing w:val="-4"/>
        </w:rPr>
        <w:t xml:space="preserve"> </w:t>
      </w:r>
      <w:r>
        <w:rPr>
          <w:i/>
        </w:rPr>
        <w:t>Builders</w:t>
      </w:r>
      <w:r>
        <w:rPr>
          <w:i/>
          <w:spacing w:val="-4"/>
        </w:rPr>
        <w:t xml:space="preserve"> </w:t>
      </w:r>
      <w:r>
        <w:rPr>
          <w:i/>
          <w:spacing w:val="-2"/>
        </w:rPr>
        <w:t>(TCB)</w:t>
      </w:r>
    </w:p>
    <w:p w14:paraId="2E43797C" w14:textId="77777777" w:rsidR="004D45DD" w:rsidRDefault="00AF4803">
      <w:pPr>
        <w:pStyle w:val="ListParagraph"/>
        <w:numPr>
          <w:ilvl w:val="2"/>
          <w:numId w:val="6"/>
        </w:numPr>
        <w:tabs>
          <w:tab w:val="left" w:pos="1661"/>
        </w:tabs>
        <w:spacing w:line="269" w:lineRule="exact"/>
        <w:ind w:hanging="361"/>
        <w:jc w:val="left"/>
        <w:rPr>
          <w:i/>
        </w:rPr>
      </w:pPr>
      <w:r>
        <w:rPr>
          <w:i/>
        </w:rPr>
        <w:t>Housing</w:t>
      </w:r>
      <w:r>
        <w:rPr>
          <w:i/>
          <w:spacing w:val="-8"/>
        </w:rPr>
        <w:t xml:space="preserve"> </w:t>
      </w:r>
      <w:r>
        <w:rPr>
          <w:i/>
        </w:rPr>
        <w:t>Assistance</w:t>
      </w:r>
      <w:r>
        <w:rPr>
          <w:i/>
          <w:spacing w:val="-6"/>
        </w:rPr>
        <w:t xml:space="preserve"> </w:t>
      </w:r>
      <w:r>
        <w:rPr>
          <w:i/>
        </w:rPr>
        <w:t>Corporation</w:t>
      </w:r>
      <w:r>
        <w:rPr>
          <w:i/>
          <w:spacing w:val="-7"/>
        </w:rPr>
        <w:t xml:space="preserve"> </w:t>
      </w:r>
      <w:r>
        <w:rPr>
          <w:i/>
          <w:spacing w:val="-4"/>
        </w:rPr>
        <w:t>(HAC)</w:t>
      </w:r>
    </w:p>
    <w:p w14:paraId="2E43797D" w14:textId="77777777" w:rsidR="004D45DD" w:rsidRDefault="00AF4803">
      <w:pPr>
        <w:pStyle w:val="ListParagraph"/>
        <w:numPr>
          <w:ilvl w:val="2"/>
          <w:numId w:val="6"/>
        </w:numPr>
        <w:tabs>
          <w:tab w:val="left" w:pos="1661"/>
        </w:tabs>
        <w:spacing w:line="269" w:lineRule="exact"/>
        <w:ind w:hanging="361"/>
        <w:jc w:val="left"/>
        <w:rPr>
          <w:i/>
        </w:rPr>
      </w:pPr>
      <w:r>
        <w:rPr>
          <w:i/>
        </w:rPr>
        <w:t>Community</w:t>
      </w:r>
      <w:r>
        <w:rPr>
          <w:i/>
          <w:spacing w:val="-6"/>
        </w:rPr>
        <w:t xml:space="preserve"> </w:t>
      </w:r>
      <w:r>
        <w:rPr>
          <w:i/>
        </w:rPr>
        <w:t>Action</w:t>
      </w:r>
      <w:r>
        <w:rPr>
          <w:i/>
          <w:spacing w:val="-6"/>
        </w:rPr>
        <w:t xml:space="preserve"> </w:t>
      </w:r>
      <w:r>
        <w:rPr>
          <w:i/>
        </w:rPr>
        <w:t>Committee</w:t>
      </w:r>
      <w:r>
        <w:rPr>
          <w:i/>
          <w:spacing w:val="-2"/>
        </w:rPr>
        <w:t xml:space="preserve"> </w:t>
      </w:r>
      <w:r>
        <w:rPr>
          <w:i/>
        </w:rPr>
        <w:t>of</w:t>
      </w:r>
      <w:r>
        <w:rPr>
          <w:i/>
          <w:spacing w:val="-4"/>
        </w:rPr>
        <w:t xml:space="preserve"> </w:t>
      </w:r>
      <w:r>
        <w:rPr>
          <w:i/>
        </w:rPr>
        <w:t>Cape</w:t>
      </w:r>
      <w:r>
        <w:rPr>
          <w:i/>
          <w:spacing w:val="-6"/>
        </w:rPr>
        <w:t xml:space="preserve"> </w:t>
      </w:r>
      <w:r>
        <w:rPr>
          <w:i/>
        </w:rPr>
        <w:t>Cod</w:t>
      </w:r>
      <w:r>
        <w:rPr>
          <w:i/>
          <w:spacing w:val="-4"/>
        </w:rPr>
        <w:t xml:space="preserve"> </w:t>
      </w:r>
      <w:r>
        <w:rPr>
          <w:i/>
        </w:rPr>
        <w:t>and</w:t>
      </w:r>
      <w:r>
        <w:rPr>
          <w:i/>
          <w:spacing w:val="-4"/>
        </w:rPr>
        <w:t xml:space="preserve"> </w:t>
      </w:r>
      <w:r>
        <w:rPr>
          <w:i/>
        </w:rPr>
        <w:t>the</w:t>
      </w:r>
      <w:r>
        <w:rPr>
          <w:i/>
          <w:spacing w:val="-3"/>
        </w:rPr>
        <w:t xml:space="preserve"> </w:t>
      </w:r>
      <w:r>
        <w:rPr>
          <w:i/>
          <w:spacing w:val="-2"/>
        </w:rPr>
        <w:t>Islands</w:t>
      </w:r>
    </w:p>
    <w:p w14:paraId="2E43797E" w14:textId="1AADBE6A" w:rsidR="004D45DD" w:rsidRDefault="00AF4803">
      <w:pPr>
        <w:pStyle w:val="ListParagraph"/>
        <w:numPr>
          <w:ilvl w:val="2"/>
          <w:numId w:val="6"/>
        </w:numPr>
        <w:tabs>
          <w:tab w:val="left" w:pos="1661"/>
        </w:tabs>
        <w:spacing w:line="272" w:lineRule="exact"/>
        <w:ind w:hanging="361"/>
        <w:jc w:val="left"/>
        <w:rPr>
          <w:i/>
        </w:rPr>
      </w:pPr>
      <w:r>
        <w:rPr>
          <w:i/>
        </w:rPr>
        <w:t>Almost</w:t>
      </w:r>
      <w:r>
        <w:rPr>
          <w:i/>
          <w:spacing w:val="-5"/>
        </w:rPr>
        <w:t xml:space="preserve"> </w:t>
      </w:r>
      <w:proofErr w:type="gramStart"/>
      <w:r>
        <w:rPr>
          <w:i/>
        </w:rPr>
        <w:t>all</w:t>
      </w:r>
      <w:r>
        <w:rPr>
          <w:i/>
          <w:spacing w:val="-4"/>
        </w:rPr>
        <w:t xml:space="preserve"> </w:t>
      </w:r>
      <w:r>
        <w:rPr>
          <w:i/>
        </w:rPr>
        <w:t>of</w:t>
      </w:r>
      <w:proofErr w:type="gramEnd"/>
      <w:r>
        <w:rPr>
          <w:i/>
          <w:spacing w:val="-6"/>
        </w:rPr>
        <w:t xml:space="preserve"> </w:t>
      </w:r>
      <w:r>
        <w:rPr>
          <w:i/>
        </w:rPr>
        <w:t>the</w:t>
      </w:r>
      <w:r>
        <w:rPr>
          <w:i/>
          <w:spacing w:val="-5"/>
        </w:rPr>
        <w:t xml:space="preserve"> </w:t>
      </w:r>
      <w:r>
        <w:rPr>
          <w:i/>
        </w:rPr>
        <w:t>towns</w:t>
      </w:r>
      <w:r>
        <w:rPr>
          <w:i/>
          <w:spacing w:val="-4"/>
        </w:rPr>
        <w:t xml:space="preserve"> </w:t>
      </w:r>
      <w:r>
        <w:rPr>
          <w:i/>
        </w:rPr>
        <w:t>have</w:t>
      </w:r>
      <w:r>
        <w:rPr>
          <w:i/>
          <w:spacing w:val="-3"/>
        </w:rPr>
        <w:t xml:space="preserve"> </w:t>
      </w:r>
      <w:r>
        <w:rPr>
          <w:i/>
        </w:rPr>
        <w:t>both</w:t>
      </w:r>
      <w:r>
        <w:rPr>
          <w:i/>
          <w:spacing w:val="-4"/>
        </w:rPr>
        <w:t xml:space="preserve"> </w:t>
      </w:r>
      <w:r>
        <w:rPr>
          <w:i/>
        </w:rPr>
        <w:t>an</w:t>
      </w:r>
      <w:r>
        <w:rPr>
          <w:i/>
          <w:spacing w:val="-4"/>
        </w:rPr>
        <w:t xml:space="preserve"> </w:t>
      </w:r>
      <w:r>
        <w:rPr>
          <w:i/>
        </w:rPr>
        <w:t>Affordable</w:t>
      </w:r>
      <w:r>
        <w:rPr>
          <w:i/>
          <w:spacing w:val="-4"/>
        </w:rPr>
        <w:t xml:space="preserve"> </w:t>
      </w:r>
      <w:r>
        <w:rPr>
          <w:i/>
        </w:rPr>
        <w:t>Housing</w:t>
      </w:r>
      <w:r>
        <w:rPr>
          <w:i/>
          <w:spacing w:val="-4"/>
        </w:rPr>
        <w:t xml:space="preserve"> </w:t>
      </w:r>
      <w:r>
        <w:rPr>
          <w:i/>
        </w:rPr>
        <w:t>Committee</w:t>
      </w:r>
      <w:r>
        <w:rPr>
          <w:i/>
          <w:spacing w:val="-2"/>
        </w:rPr>
        <w:t xml:space="preserve"> </w:t>
      </w:r>
      <w:r>
        <w:rPr>
          <w:i/>
        </w:rPr>
        <w:t>and</w:t>
      </w:r>
      <w:r>
        <w:rPr>
          <w:i/>
          <w:spacing w:val="-4"/>
        </w:rPr>
        <w:t xml:space="preserve"> </w:t>
      </w:r>
      <w:r>
        <w:rPr>
          <w:i/>
        </w:rPr>
        <w:t>Housing</w:t>
      </w:r>
      <w:r>
        <w:rPr>
          <w:i/>
          <w:spacing w:val="-7"/>
        </w:rPr>
        <w:t xml:space="preserve"> </w:t>
      </w:r>
      <w:r>
        <w:rPr>
          <w:i/>
          <w:spacing w:val="-2"/>
        </w:rPr>
        <w:t>Trust</w:t>
      </w:r>
      <w:r w:rsidR="007579C4">
        <w:rPr>
          <w:rStyle w:val="FootnoteReference"/>
          <w:i/>
          <w:spacing w:val="-2"/>
        </w:rPr>
        <w:footnoteReference w:id="19"/>
      </w:r>
    </w:p>
    <w:p w14:paraId="2E43797F" w14:textId="77777777" w:rsidR="004D45DD" w:rsidRDefault="004D45DD">
      <w:pPr>
        <w:pStyle w:val="BodyText"/>
        <w:spacing w:before="4"/>
        <w:rPr>
          <w:i/>
          <w:sz w:val="23"/>
        </w:rPr>
      </w:pPr>
    </w:p>
    <w:p w14:paraId="2E437980" w14:textId="77777777" w:rsidR="004D45DD" w:rsidRDefault="00AF4803">
      <w:pPr>
        <w:pStyle w:val="Heading1"/>
        <w:numPr>
          <w:ilvl w:val="0"/>
          <w:numId w:val="18"/>
        </w:numPr>
        <w:tabs>
          <w:tab w:val="left" w:pos="941"/>
        </w:tabs>
        <w:spacing w:before="0"/>
        <w:ind w:hanging="721"/>
        <w:jc w:val="both"/>
      </w:pPr>
      <w:r>
        <w:rPr>
          <w:color w:val="006FC0"/>
        </w:rPr>
        <w:t>Key</w:t>
      </w:r>
      <w:r>
        <w:rPr>
          <w:color w:val="006FC0"/>
          <w:spacing w:val="-4"/>
        </w:rPr>
        <w:t xml:space="preserve"> </w:t>
      </w:r>
      <w:r>
        <w:rPr>
          <w:color w:val="006FC0"/>
        </w:rPr>
        <w:t>Findings</w:t>
      </w:r>
      <w:r>
        <w:rPr>
          <w:color w:val="006FC0"/>
          <w:spacing w:val="-2"/>
        </w:rPr>
        <w:t xml:space="preserve"> </w:t>
      </w:r>
      <w:r>
        <w:rPr>
          <w:color w:val="006FC0"/>
        </w:rPr>
        <w:t>and</w:t>
      </w:r>
      <w:r>
        <w:rPr>
          <w:color w:val="006FC0"/>
          <w:spacing w:val="-2"/>
        </w:rPr>
        <w:t xml:space="preserve"> Recommendations</w:t>
      </w:r>
    </w:p>
    <w:p w14:paraId="2E437981" w14:textId="7A5C4C2A" w:rsidR="004D45DD" w:rsidRDefault="00AF4803">
      <w:pPr>
        <w:pStyle w:val="Heading2"/>
        <w:spacing w:before="25" w:line="259" w:lineRule="auto"/>
        <w:ind w:right="1037"/>
      </w:pPr>
      <w:r>
        <w:rPr>
          <w:color w:val="006FC0"/>
        </w:rPr>
        <w:t>COVID</w:t>
      </w:r>
      <w:r>
        <w:rPr>
          <w:color w:val="006FC0"/>
          <w:spacing w:val="-9"/>
        </w:rPr>
        <w:t xml:space="preserve"> </w:t>
      </w:r>
      <w:r>
        <w:rPr>
          <w:color w:val="006FC0"/>
        </w:rPr>
        <w:t>impacts</w:t>
      </w:r>
      <w:r>
        <w:rPr>
          <w:color w:val="006FC0"/>
          <w:spacing w:val="-8"/>
        </w:rPr>
        <w:t xml:space="preserve"> </w:t>
      </w:r>
      <w:r>
        <w:rPr>
          <w:color w:val="006FC0"/>
        </w:rPr>
        <w:t>are</w:t>
      </w:r>
      <w:r>
        <w:rPr>
          <w:color w:val="006FC0"/>
          <w:spacing w:val="-10"/>
        </w:rPr>
        <w:t xml:space="preserve"> </w:t>
      </w:r>
      <w:r>
        <w:rPr>
          <w:color w:val="006FC0"/>
        </w:rPr>
        <w:t>difficult</w:t>
      </w:r>
      <w:r>
        <w:rPr>
          <w:color w:val="006FC0"/>
          <w:spacing w:val="-11"/>
        </w:rPr>
        <w:t xml:space="preserve"> </w:t>
      </w:r>
      <w:r>
        <w:rPr>
          <w:color w:val="006FC0"/>
        </w:rPr>
        <w:t>to</w:t>
      </w:r>
      <w:r>
        <w:rPr>
          <w:color w:val="006FC0"/>
          <w:spacing w:val="-9"/>
        </w:rPr>
        <w:t xml:space="preserve"> </w:t>
      </w:r>
      <w:r>
        <w:rPr>
          <w:color w:val="006FC0"/>
        </w:rPr>
        <w:t>estimate</w:t>
      </w:r>
      <w:r>
        <w:rPr>
          <w:color w:val="006FC0"/>
          <w:spacing w:val="-10"/>
        </w:rPr>
        <w:t xml:space="preserve"> </w:t>
      </w:r>
      <w:r>
        <w:rPr>
          <w:color w:val="006FC0"/>
        </w:rPr>
        <w:t>but</w:t>
      </w:r>
      <w:r>
        <w:rPr>
          <w:color w:val="006FC0"/>
          <w:spacing w:val="-6"/>
        </w:rPr>
        <w:t xml:space="preserve"> </w:t>
      </w:r>
      <w:r>
        <w:rPr>
          <w:color w:val="006FC0"/>
        </w:rPr>
        <w:t>are</w:t>
      </w:r>
      <w:r>
        <w:rPr>
          <w:color w:val="006FC0"/>
          <w:spacing w:val="-10"/>
        </w:rPr>
        <w:t xml:space="preserve"> </w:t>
      </w:r>
      <w:r>
        <w:rPr>
          <w:color w:val="006FC0"/>
        </w:rPr>
        <w:t>putting</w:t>
      </w:r>
      <w:r>
        <w:rPr>
          <w:color w:val="006FC0"/>
          <w:spacing w:val="-11"/>
        </w:rPr>
        <w:t xml:space="preserve"> </w:t>
      </w:r>
      <w:r>
        <w:rPr>
          <w:color w:val="006FC0"/>
        </w:rPr>
        <w:t>many</w:t>
      </w:r>
      <w:r>
        <w:rPr>
          <w:color w:val="006FC0"/>
          <w:spacing w:val="-11"/>
        </w:rPr>
        <w:t xml:space="preserve"> </w:t>
      </w:r>
      <w:r>
        <w:rPr>
          <w:color w:val="006FC0"/>
        </w:rPr>
        <w:t>Island</w:t>
      </w:r>
      <w:r>
        <w:rPr>
          <w:color w:val="006FC0"/>
          <w:spacing w:val="-9"/>
        </w:rPr>
        <w:t xml:space="preserve"> </w:t>
      </w:r>
      <w:r>
        <w:rPr>
          <w:color w:val="006FC0"/>
        </w:rPr>
        <w:t>households</w:t>
      </w:r>
      <w:r>
        <w:rPr>
          <w:color w:val="006FC0"/>
          <w:spacing w:val="-9"/>
        </w:rPr>
        <w:t xml:space="preserve"> </w:t>
      </w:r>
      <w:r>
        <w:rPr>
          <w:color w:val="006FC0"/>
        </w:rPr>
        <w:t>at</w:t>
      </w:r>
      <w:r>
        <w:rPr>
          <w:color w:val="006FC0"/>
          <w:spacing w:val="-11"/>
        </w:rPr>
        <w:t xml:space="preserve"> </w:t>
      </w:r>
      <w:r>
        <w:rPr>
          <w:color w:val="006FC0"/>
        </w:rPr>
        <w:t>risk</w:t>
      </w:r>
      <w:r>
        <w:rPr>
          <w:color w:val="006FC0"/>
          <w:spacing w:val="-12"/>
        </w:rPr>
        <w:t xml:space="preserve"> </w:t>
      </w:r>
      <w:r>
        <w:rPr>
          <w:color w:val="006FC0"/>
        </w:rPr>
        <w:t>of</w:t>
      </w:r>
      <w:r>
        <w:rPr>
          <w:color w:val="006FC0"/>
          <w:spacing w:val="-11"/>
        </w:rPr>
        <w:t xml:space="preserve"> </w:t>
      </w:r>
      <w:r>
        <w:rPr>
          <w:color w:val="006FC0"/>
        </w:rPr>
        <w:t>losing their homes.</w:t>
      </w:r>
      <w:r w:rsidR="002C2394">
        <w:rPr>
          <w:rStyle w:val="FootnoteReference"/>
          <w:color w:val="006FC0"/>
        </w:rPr>
        <w:footnoteReference w:id="20"/>
      </w:r>
    </w:p>
    <w:p w14:paraId="2E437982" w14:textId="77777777" w:rsidR="004D45DD" w:rsidRDefault="00AF4803" w:rsidP="00A37D05">
      <w:pPr>
        <w:pStyle w:val="ListParagraph"/>
        <w:numPr>
          <w:ilvl w:val="1"/>
          <w:numId w:val="18"/>
        </w:numPr>
        <w:ind w:right="1033"/>
        <w:rPr>
          <w:rFonts w:ascii="Symbol" w:hAnsi="Symbol"/>
          <w:color w:val="404040"/>
        </w:rPr>
      </w:pPr>
      <w:r>
        <w:rPr>
          <w:rFonts w:ascii="Times New Roman" w:hAnsi="Times New Roman"/>
          <w:sz w:val="24"/>
        </w:rPr>
        <w:t>T</w:t>
      </w:r>
      <w:r>
        <w:rPr>
          <w:color w:val="404040"/>
        </w:rPr>
        <w:t>he Metropolitan Area Planning Council (MAPC) prepared estimates of local housing need for MA municipalities that attempt to gauge the impact of the pandemic as of September 2020. These</w:t>
      </w:r>
      <w:r>
        <w:rPr>
          <w:color w:val="404040"/>
          <w:spacing w:val="-8"/>
        </w:rPr>
        <w:t xml:space="preserve"> </w:t>
      </w:r>
      <w:r>
        <w:rPr>
          <w:color w:val="404040"/>
        </w:rPr>
        <w:t>estimates</w:t>
      </w:r>
      <w:r>
        <w:rPr>
          <w:color w:val="404040"/>
          <w:spacing w:val="-9"/>
        </w:rPr>
        <w:t xml:space="preserve"> </w:t>
      </w:r>
      <w:r>
        <w:rPr>
          <w:color w:val="404040"/>
        </w:rPr>
        <w:t>are</w:t>
      </w:r>
      <w:r>
        <w:rPr>
          <w:color w:val="404040"/>
          <w:spacing w:val="-8"/>
        </w:rPr>
        <w:t xml:space="preserve"> </w:t>
      </w:r>
      <w:r>
        <w:rPr>
          <w:color w:val="404040"/>
        </w:rPr>
        <w:t>based</w:t>
      </w:r>
      <w:r>
        <w:rPr>
          <w:color w:val="404040"/>
          <w:spacing w:val="-12"/>
        </w:rPr>
        <w:t xml:space="preserve"> </w:t>
      </w:r>
      <w:r>
        <w:rPr>
          <w:color w:val="404040"/>
        </w:rPr>
        <w:t>on</w:t>
      </w:r>
      <w:r>
        <w:rPr>
          <w:color w:val="404040"/>
          <w:spacing w:val="-10"/>
        </w:rPr>
        <w:t xml:space="preserve"> </w:t>
      </w:r>
      <w:r>
        <w:rPr>
          <w:color w:val="404040"/>
        </w:rPr>
        <w:t>unemployment</w:t>
      </w:r>
      <w:r>
        <w:rPr>
          <w:color w:val="404040"/>
          <w:spacing w:val="-9"/>
        </w:rPr>
        <w:t xml:space="preserve"> </w:t>
      </w:r>
      <w:r>
        <w:rPr>
          <w:color w:val="404040"/>
        </w:rPr>
        <w:t>claims</w:t>
      </w:r>
      <w:r>
        <w:rPr>
          <w:color w:val="404040"/>
          <w:spacing w:val="-9"/>
        </w:rPr>
        <w:t xml:space="preserve"> </w:t>
      </w:r>
      <w:r>
        <w:rPr>
          <w:color w:val="404040"/>
        </w:rPr>
        <w:t>as</w:t>
      </w:r>
      <w:r>
        <w:rPr>
          <w:color w:val="404040"/>
          <w:spacing w:val="-9"/>
        </w:rPr>
        <w:t xml:space="preserve"> </w:t>
      </w:r>
      <w:r>
        <w:rPr>
          <w:color w:val="404040"/>
        </w:rPr>
        <w:t>of</w:t>
      </w:r>
      <w:r>
        <w:rPr>
          <w:color w:val="404040"/>
          <w:spacing w:val="-9"/>
        </w:rPr>
        <w:t xml:space="preserve"> </w:t>
      </w:r>
      <w:r>
        <w:rPr>
          <w:color w:val="404040"/>
        </w:rPr>
        <w:t>September</w:t>
      </w:r>
      <w:r>
        <w:rPr>
          <w:color w:val="404040"/>
          <w:spacing w:val="-11"/>
        </w:rPr>
        <w:t xml:space="preserve"> </w:t>
      </w:r>
      <w:r>
        <w:rPr>
          <w:color w:val="404040"/>
        </w:rPr>
        <w:t>5</w:t>
      </w:r>
      <w:r>
        <w:rPr>
          <w:color w:val="404040"/>
          <w:vertAlign w:val="superscript"/>
        </w:rPr>
        <w:t>th</w:t>
      </w:r>
      <w:r>
        <w:rPr>
          <w:color w:val="404040"/>
          <w:spacing w:val="-8"/>
        </w:rPr>
        <w:t xml:space="preserve"> </w:t>
      </w:r>
      <w:r>
        <w:rPr>
          <w:color w:val="404040"/>
        </w:rPr>
        <w:t>and</w:t>
      </w:r>
      <w:r>
        <w:rPr>
          <w:color w:val="404040"/>
          <w:spacing w:val="-10"/>
        </w:rPr>
        <w:t xml:space="preserve"> </w:t>
      </w:r>
      <w:r>
        <w:rPr>
          <w:color w:val="404040"/>
        </w:rPr>
        <w:t>the</w:t>
      </w:r>
      <w:r>
        <w:rPr>
          <w:color w:val="404040"/>
          <w:spacing w:val="-8"/>
        </w:rPr>
        <w:t xml:space="preserve"> </w:t>
      </w:r>
      <w:r>
        <w:rPr>
          <w:color w:val="404040"/>
        </w:rPr>
        <w:t>Census</w:t>
      </w:r>
      <w:r>
        <w:rPr>
          <w:color w:val="404040"/>
          <w:spacing w:val="-9"/>
        </w:rPr>
        <w:t xml:space="preserve"> </w:t>
      </w:r>
      <w:r>
        <w:rPr>
          <w:color w:val="404040"/>
        </w:rPr>
        <w:t>Bureau’s</w:t>
      </w:r>
    </w:p>
    <w:p w14:paraId="2E437984" w14:textId="06F17808" w:rsidR="004D45DD" w:rsidRPr="00A37D05" w:rsidRDefault="00AF4803" w:rsidP="00A37D05">
      <w:pPr>
        <w:pStyle w:val="BodyText"/>
        <w:ind w:left="940" w:right="1033"/>
        <w:jc w:val="both"/>
      </w:pPr>
      <w:r>
        <w:rPr>
          <w:color w:val="404040"/>
        </w:rPr>
        <w:t xml:space="preserve">biweekly </w:t>
      </w:r>
      <w:r>
        <w:rPr>
          <w:i/>
          <w:color w:val="404040"/>
        </w:rPr>
        <w:t xml:space="preserve">Pulse </w:t>
      </w:r>
      <w:r>
        <w:rPr>
          <w:color w:val="404040"/>
        </w:rPr>
        <w:t>survey for September 2</w:t>
      </w:r>
      <w:r>
        <w:rPr>
          <w:color w:val="404040"/>
          <w:vertAlign w:val="superscript"/>
        </w:rPr>
        <w:t>nd</w:t>
      </w:r>
      <w:r>
        <w:rPr>
          <w:color w:val="404040"/>
          <w:spacing w:val="40"/>
        </w:rPr>
        <w:t xml:space="preserve"> </w:t>
      </w:r>
      <w:r>
        <w:rPr>
          <w:color w:val="404040"/>
        </w:rPr>
        <w:t>to</w:t>
      </w:r>
      <w:r>
        <w:rPr>
          <w:color w:val="404040"/>
          <w:spacing w:val="-3"/>
        </w:rPr>
        <w:t xml:space="preserve"> </w:t>
      </w:r>
      <w:r>
        <w:rPr>
          <w:color w:val="404040"/>
        </w:rPr>
        <w:t>the</w:t>
      </w:r>
      <w:r>
        <w:rPr>
          <w:color w:val="404040"/>
          <w:spacing w:val="-3"/>
        </w:rPr>
        <w:t xml:space="preserve"> </w:t>
      </w:r>
      <w:r>
        <w:rPr>
          <w:color w:val="404040"/>
        </w:rPr>
        <w:t>14</w:t>
      </w:r>
      <w:r>
        <w:rPr>
          <w:color w:val="404040"/>
          <w:vertAlign w:val="superscript"/>
        </w:rPr>
        <w:t>th</w:t>
      </w:r>
      <w:r>
        <w:rPr>
          <w:color w:val="404040"/>
        </w:rPr>
        <w:t>.</w:t>
      </w:r>
      <w:r w:rsidR="00945D7A">
        <w:rPr>
          <w:rStyle w:val="FootnoteReference"/>
          <w:color w:val="404040"/>
        </w:rPr>
        <w:footnoteReference w:id="21"/>
      </w:r>
      <w:r>
        <w:rPr>
          <w:color w:val="404040"/>
          <w:spacing w:val="40"/>
        </w:rPr>
        <w:t xml:space="preserve"> </w:t>
      </w:r>
      <w:r>
        <w:rPr>
          <w:color w:val="404040"/>
        </w:rPr>
        <w:t>Information</w:t>
      </w:r>
      <w:r>
        <w:rPr>
          <w:color w:val="404040"/>
          <w:spacing w:val="-5"/>
        </w:rPr>
        <w:t xml:space="preserve"> </w:t>
      </w:r>
      <w:r>
        <w:rPr>
          <w:color w:val="404040"/>
        </w:rPr>
        <w:t>was</w:t>
      </w:r>
      <w:r>
        <w:rPr>
          <w:color w:val="404040"/>
          <w:spacing w:val="-4"/>
        </w:rPr>
        <w:t xml:space="preserve"> </w:t>
      </w:r>
      <w:r>
        <w:rPr>
          <w:color w:val="404040"/>
        </w:rPr>
        <w:t xml:space="preserve">not available for </w:t>
      </w:r>
      <w:proofErr w:type="gramStart"/>
      <w:r>
        <w:rPr>
          <w:color w:val="404040"/>
        </w:rPr>
        <w:t>Aquinnah</w:t>
      </w:r>
      <w:proofErr w:type="gramEnd"/>
      <w:r>
        <w:rPr>
          <w:color w:val="404040"/>
        </w:rPr>
        <w:t xml:space="preserve"> but the estimated amounts of housing assistance needed for affected households</w:t>
      </w:r>
      <w:r>
        <w:rPr>
          <w:color w:val="404040"/>
          <w:spacing w:val="62"/>
          <w:w w:val="150"/>
        </w:rPr>
        <w:t xml:space="preserve"> </w:t>
      </w:r>
      <w:r>
        <w:rPr>
          <w:color w:val="404040"/>
        </w:rPr>
        <w:t>ranged</w:t>
      </w:r>
      <w:r>
        <w:rPr>
          <w:color w:val="404040"/>
          <w:spacing w:val="65"/>
          <w:w w:val="150"/>
        </w:rPr>
        <w:t xml:space="preserve"> </w:t>
      </w:r>
      <w:r>
        <w:rPr>
          <w:color w:val="404040"/>
        </w:rPr>
        <w:t>from</w:t>
      </w:r>
      <w:r>
        <w:rPr>
          <w:color w:val="404040"/>
          <w:spacing w:val="64"/>
          <w:w w:val="150"/>
        </w:rPr>
        <w:t xml:space="preserve"> </w:t>
      </w:r>
      <w:r>
        <w:rPr>
          <w:color w:val="404040"/>
        </w:rPr>
        <w:t>a</w:t>
      </w:r>
      <w:r>
        <w:rPr>
          <w:color w:val="404040"/>
          <w:spacing w:val="65"/>
          <w:w w:val="150"/>
        </w:rPr>
        <w:t xml:space="preserve"> </w:t>
      </w:r>
      <w:r>
        <w:rPr>
          <w:color w:val="404040"/>
        </w:rPr>
        <w:t>low</w:t>
      </w:r>
      <w:r>
        <w:rPr>
          <w:color w:val="404040"/>
          <w:spacing w:val="63"/>
          <w:w w:val="150"/>
        </w:rPr>
        <w:t xml:space="preserve"> </w:t>
      </w:r>
      <w:r>
        <w:rPr>
          <w:color w:val="404040"/>
          <w:spacing w:val="-5"/>
        </w:rPr>
        <w:t>of</w:t>
      </w:r>
      <w:r w:rsidR="00A37D05">
        <w:t xml:space="preserve"> </w:t>
      </w:r>
      <w:r>
        <w:rPr>
          <w:color w:val="404040"/>
        </w:rPr>
        <w:t xml:space="preserve">$2,419 in Chilmark to $32,996 in </w:t>
      </w:r>
      <w:r>
        <w:rPr>
          <w:color w:val="404040"/>
          <w:spacing w:val="-2"/>
        </w:rPr>
        <w:t>Tisbury.</w:t>
      </w:r>
    </w:p>
    <w:p w14:paraId="6BC7D4F5" w14:textId="446AA526" w:rsidR="00A37D05" w:rsidRDefault="00A37D05" w:rsidP="00A37D05">
      <w:pPr>
        <w:pStyle w:val="BodyText"/>
        <w:spacing w:before="3" w:line="237" w:lineRule="auto"/>
        <w:ind w:left="630" w:right="1032"/>
      </w:pPr>
      <w:r w:rsidRPr="00A37D05">
        <w:rPr>
          <w:noProof/>
        </w:rPr>
        <w:drawing>
          <wp:inline distT="0" distB="0" distL="0" distR="0" wp14:anchorId="5EF18C0A" wp14:editId="13466B84">
            <wp:extent cx="3836670" cy="2176780"/>
            <wp:effectExtent l="0" t="0" r="0" b="0"/>
            <wp:docPr id="50" name="Picture 50" descr="Rental Housing Insecurity Estimate, September 2020,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ental Housing Insecurity Estimate, September 2020, bar grap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6670" cy="2176780"/>
                    </a:xfrm>
                    <a:prstGeom prst="rect">
                      <a:avLst/>
                    </a:prstGeom>
                    <a:noFill/>
                    <a:ln>
                      <a:noFill/>
                    </a:ln>
                  </pic:spPr>
                </pic:pic>
              </a:graphicData>
            </a:graphic>
          </wp:inline>
        </w:drawing>
      </w:r>
    </w:p>
    <w:p w14:paraId="36298B9C" w14:textId="2614CFD7" w:rsidR="00433A38" w:rsidRPr="00433A38" w:rsidRDefault="00AF4803" w:rsidP="00727690">
      <w:pPr>
        <w:pStyle w:val="ListParagraph"/>
        <w:numPr>
          <w:ilvl w:val="2"/>
          <w:numId w:val="18"/>
        </w:numPr>
        <w:spacing w:before="1"/>
        <w:ind w:left="900" w:right="1031" w:hanging="270"/>
        <w:rPr>
          <w:rFonts w:ascii="Symbol" w:hAnsi="Symbol"/>
          <w:color w:val="404040"/>
        </w:rPr>
      </w:pPr>
      <w:r>
        <w:rPr>
          <w:color w:val="404040"/>
        </w:rPr>
        <w:t>These figures represent just a fraction of the</w:t>
      </w:r>
      <w:r>
        <w:rPr>
          <w:color w:val="404040"/>
          <w:spacing w:val="-3"/>
        </w:rPr>
        <w:t xml:space="preserve"> </w:t>
      </w:r>
      <w:r>
        <w:rPr>
          <w:color w:val="404040"/>
        </w:rPr>
        <w:t>total</w:t>
      </w:r>
      <w:r>
        <w:rPr>
          <w:color w:val="404040"/>
          <w:spacing w:val="-2"/>
        </w:rPr>
        <w:t xml:space="preserve"> </w:t>
      </w:r>
      <w:r>
        <w:rPr>
          <w:color w:val="404040"/>
        </w:rPr>
        <w:t xml:space="preserve">need as many </w:t>
      </w:r>
      <w:r>
        <w:rPr>
          <w:color w:val="404040"/>
          <w:spacing w:val="-2"/>
        </w:rPr>
        <w:t>affected</w:t>
      </w:r>
      <w:r w:rsidR="008C4E0D">
        <w:rPr>
          <w:color w:val="404040"/>
        </w:rPr>
        <w:t xml:space="preserve"> </w:t>
      </w:r>
      <w:r>
        <w:rPr>
          <w:color w:val="404040"/>
          <w:spacing w:val="-2"/>
        </w:rPr>
        <w:t>workers</w:t>
      </w:r>
      <w:r w:rsidR="008C4E0D">
        <w:rPr>
          <w:color w:val="404040"/>
        </w:rPr>
        <w:t xml:space="preserve"> </w:t>
      </w:r>
      <w:r>
        <w:rPr>
          <w:color w:val="404040"/>
          <w:spacing w:val="-4"/>
        </w:rPr>
        <w:t xml:space="preserve">and </w:t>
      </w:r>
      <w:r>
        <w:rPr>
          <w:color w:val="404040"/>
        </w:rPr>
        <w:t>households</w:t>
      </w:r>
      <w:r>
        <w:rPr>
          <w:color w:val="404040"/>
          <w:spacing w:val="-6"/>
        </w:rPr>
        <w:t xml:space="preserve"> </w:t>
      </w:r>
      <w:r>
        <w:rPr>
          <w:color w:val="404040"/>
        </w:rPr>
        <w:t>are</w:t>
      </w:r>
      <w:r>
        <w:rPr>
          <w:color w:val="404040"/>
          <w:spacing w:val="-4"/>
        </w:rPr>
        <w:t xml:space="preserve"> </w:t>
      </w:r>
      <w:r>
        <w:rPr>
          <w:color w:val="404040"/>
        </w:rPr>
        <w:t>difficult</w:t>
      </w:r>
      <w:r>
        <w:rPr>
          <w:color w:val="404040"/>
          <w:spacing w:val="80"/>
        </w:rPr>
        <w:t xml:space="preserve"> </w:t>
      </w:r>
      <w:r>
        <w:rPr>
          <w:color w:val="404040"/>
        </w:rPr>
        <w:t>to</w:t>
      </w:r>
      <w:r>
        <w:rPr>
          <w:color w:val="404040"/>
          <w:spacing w:val="-4"/>
        </w:rPr>
        <w:t xml:space="preserve"> </w:t>
      </w:r>
      <w:r>
        <w:rPr>
          <w:color w:val="404040"/>
        </w:rPr>
        <w:t>estimate, particularly</w:t>
      </w:r>
      <w:r>
        <w:rPr>
          <w:color w:val="404040"/>
          <w:spacing w:val="36"/>
        </w:rPr>
        <w:t xml:space="preserve"> </w:t>
      </w:r>
      <w:r>
        <w:rPr>
          <w:color w:val="404040"/>
        </w:rPr>
        <w:t>for</w:t>
      </w:r>
      <w:r>
        <w:rPr>
          <w:color w:val="404040"/>
          <w:spacing w:val="33"/>
        </w:rPr>
        <w:t xml:space="preserve"> </w:t>
      </w:r>
      <w:r>
        <w:rPr>
          <w:color w:val="404040"/>
        </w:rPr>
        <w:t>the</w:t>
      </w:r>
      <w:r>
        <w:rPr>
          <w:color w:val="404040"/>
          <w:spacing w:val="36"/>
        </w:rPr>
        <w:t xml:space="preserve"> </w:t>
      </w:r>
      <w:r>
        <w:rPr>
          <w:color w:val="404040"/>
        </w:rPr>
        <w:t>Vineyard</w:t>
      </w:r>
      <w:r>
        <w:rPr>
          <w:color w:val="404040"/>
          <w:spacing w:val="35"/>
        </w:rPr>
        <w:t xml:space="preserve"> </w:t>
      </w:r>
      <w:r>
        <w:rPr>
          <w:color w:val="404040"/>
        </w:rPr>
        <w:t>with</w:t>
      </w:r>
      <w:r>
        <w:rPr>
          <w:color w:val="404040"/>
          <w:spacing w:val="37"/>
        </w:rPr>
        <w:t xml:space="preserve"> </w:t>
      </w:r>
      <w:r>
        <w:rPr>
          <w:color w:val="404040"/>
          <w:spacing w:val="-5"/>
        </w:rPr>
        <w:t>so</w:t>
      </w:r>
      <w:r w:rsidR="008C4E0D">
        <w:rPr>
          <w:color w:val="404040"/>
          <w:spacing w:val="-5"/>
        </w:rPr>
        <w:t xml:space="preserve"> </w:t>
      </w:r>
      <w:r w:rsidRPr="008C4E0D">
        <w:rPr>
          <w:color w:val="404040"/>
        </w:rPr>
        <w:t>many</w:t>
      </w:r>
      <w:r w:rsidRPr="008C4E0D">
        <w:rPr>
          <w:color w:val="404040"/>
          <w:spacing w:val="-6"/>
        </w:rPr>
        <w:t xml:space="preserve"> </w:t>
      </w:r>
      <w:r w:rsidRPr="008C4E0D">
        <w:rPr>
          <w:color w:val="404040"/>
        </w:rPr>
        <w:t>self-employed</w:t>
      </w:r>
      <w:r w:rsidRPr="008C4E0D">
        <w:rPr>
          <w:color w:val="404040"/>
          <w:spacing w:val="-6"/>
        </w:rPr>
        <w:t xml:space="preserve"> </w:t>
      </w:r>
      <w:r w:rsidRPr="008C4E0D">
        <w:rPr>
          <w:color w:val="404040"/>
        </w:rPr>
        <w:t>and</w:t>
      </w:r>
      <w:r w:rsidRPr="008C4E0D">
        <w:rPr>
          <w:color w:val="404040"/>
          <w:spacing w:val="-5"/>
        </w:rPr>
        <w:t xml:space="preserve"> </w:t>
      </w:r>
      <w:r w:rsidRPr="008C4E0D">
        <w:rPr>
          <w:color w:val="404040"/>
        </w:rPr>
        <w:t>seasonal</w:t>
      </w:r>
      <w:r w:rsidRPr="008C4E0D">
        <w:rPr>
          <w:color w:val="404040"/>
          <w:spacing w:val="-6"/>
        </w:rPr>
        <w:t xml:space="preserve"> </w:t>
      </w:r>
      <w:r w:rsidRPr="008C4E0D">
        <w:rPr>
          <w:color w:val="404040"/>
          <w:spacing w:val="-2"/>
        </w:rPr>
        <w:t>workers.</w:t>
      </w:r>
      <w:r w:rsidR="00EA2B4F">
        <w:rPr>
          <w:rStyle w:val="FootnoteReference"/>
          <w:color w:val="404040"/>
          <w:spacing w:val="-2"/>
        </w:rPr>
        <w:footnoteReference w:id="22"/>
      </w:r>
    </w:p>
    <w:p w14:paraId="2E437987" w14:textId="0D92072A" w:rsidR="004D45DD" w:rsidRPr="00433A38" w:rsidRDefault="00AF4803" w:rsidP="00727690">
      <w:pPr>
        <w:pStyle w:val="ListParagraph"/>
        <w:numPr>
          <w:ilvl w:val="2"/>
          <w:numId w:val="18"/>
        </w:numPr>
        <w:spacing w:before="1"/>
        <w:ind w:left="900" w:right="1031" w:hanging="270"/>
        <w:rPr>
          <w:rFonts w:ascii="Symbol" w:hAnsi="Symbol"/>
          <w:color w:val="404040"/>
        </w:rPr>
      </w:pPr>
      <w:r w:rsidRPr="00433A38">
        <w:rPr>
          <w:color w:val="404040"/>
        </w:rPr>
        <w:t>Unemployment claims by town for September 2020 ranged from a low of 12 claims in Chilmark to a high of 156 in Tisbury.</w:t>
      </w:r>
    </w:p>
    <w:p w14:paraId="2E437988" w14:textId="77777777" w:rsidR="004D45DD" w:rsidRDefault="00AF4803">
      <w:pPr>
        <w:pStyle w:val="ListParagraph"/>
        <w:numPr>
          <w:ilvl w:val="1"/>
          <w:numId w:val="18"/>
        </w:numPr>
        <w:tabs>
          <w:tab w:val="left" w:pos="941"/>
        </w:tabs>
        <w:spacing w:before="1"/>
        <w:ind w:right="1034"/>
        <w:rPr>
          <w:rFonts w:ascii="Symbol" w:hAnsi="Symbol"/>
          <w:color w:val="404040"/>
        </w:rPr>
      </w:pPr>
      <w:r>
        <w:rPr>
          <w:color w:val="404040"/>
        </w:rPr>
        <w:t>The</w:t>
      </w:r>
      <w:r>
        <w:rPr>
          <w:color w:val="404040"/>
          <w:spacing w:val="-10"/>
        </w:rPr>
        <w:t xml:space="preserve"> </w:t>
      </w:r>
      <w:r>
        <w:rPr>
          <w:i/>
          <w:color w:val="404040"/>
        </w:rPr>
        <w:t>Pulse</w:t>
      </w:r>
      <w:r>
        <w:rPr>
          <w:i/>
          <w:color w:val="404040"/>
          <w:spacing w:val="-9"/>
        </w:rPr>
        <w:t xml:space="preserve"> </w:t>
      </w:r>
      <w:r>
        <w:rPr>
          <w:color w:val="404040"/>
        </w:rPr>
        <w:t>survey</w:t>
      </w:r>
      <w:r>
        <w:rPr>
          <w:color w:val="404040"/>
          <w:spacing w:val="-9"/>
        </w:rPr>
        <w:t xml:space="preserve"> </w:t>
      </w:r>
      <w:r>
        <w:rPr>
          <w:color w:val="404040"/>
        </w:rPr>
        <w:t>information</w:t>
      </w:r>
      <w:r>
        <w:rPr>
          <w:color w:val="404040"/>
          <w:spacing w:val="-11"/>
        </w:rPr>
        <w:t xml:space="preserve"> </w:t>
      </w:r>
      <w:r>
        <w:rPr>
          <w:color w:val="404040"/>
        </w:rPr>
        <w:t>also</w:t>
      </w:r>
      <w:r>
        <w:rPr>
          <w:color w:val="404040"/>
          <w:spacing w:val="-9"/>
        </w:rPr>
        <w:t xml:space="preserve"> </w:t>
      </w:r>
      <w:r>
        <w:rPr>
          <w:color w:val="404040"/>
        </w:rPr>
        <w:t>suggested</w:t>
      </w:r>
      <w:r>
        <w:rPr>
          <w:color w:val="404040"/>
          <w:spacing w:val="-10"/>
        </w:rPr>
        <w:t xml:space="preserve"> </w:t>
      </w:r>
      <w:r>
        <w:rPr>
          <w:color w:val="404040"/>
        </w:rPr>
        <w:t>that</w:t>
      </w:r>
      <w:r>
        <w:rPr>
          <w:color w:val="404040"/>
          <w:spacing w:val="-12"/>
        </w:rPr>
        <w:t xml:space="preserve"> </w:t>
      </w:r>
      <w:r>
        <w:rPr>
          <w:color w:val="404040"/>
        </w:rPr>
        <w:t>16%</w:t>
      </w:r>
      <w:r>
        <w:rPr>
          <w:color w:val="404040"/>
          <w:spacing w:val="-13"/>
        </w:rPr>
        <w:t xml:space="preserve"> </w:t>
      </w:r>
      <w:r>
        <w:rPr>
          <w:color w:val="404040"/>
        </w:rPr>
        <w:t>of</w:t>
      </w:r>
      <w:r>
        <w:rPr>
          <w:color w:val="404040"/>
          <w:spacing w:val="-9"/>
        </w:rPr>
        <w:t xml:space="preserve"> </w:t>
      </w:r>
      <w:r>
        <w:rPr>
          <w:color w:val="404040"/>
        </w:rPr>
        <w:t>renters</w:t>
      </w:r>
      <w:r>
        <w:rPr>
          <w:color w:val="404040"/>
          <w:spacing w:val="-10"/>
        </w:rPr>
        <w:t xml:space="preserve"> </w:t>
      </w:r>
      <w:r>
        <w:rPr>
          <w:color w:val="404040"/>
        </w:rPr>
        <w:t>reported</w:t>
      </w:r>
      <w:r>
        <w:rPr>
          <w:color w:val="404040"/>
          <w:spacing w:val="-11"/>
        </w:rPr>
        <w:t xml:space="preserve"> </w:t>
      </w:r>
      <w:r>
        <w:rPr>
          <w:color w:val="404040"/>
        </w:rPr>
        <w:t>being</w:t>
      </w:r>
      <w:r>
        <w:rPr>
          <w:color w:val="404040"/>
          <w:spacing w:val="-12"/>
        </w:rPr>
        <w:t xml:space="preserve"> </w:t>
      </w:r>
      <w:r>
        <w:rPr>
          <w:color w:val="404040"/>
        </w:rPr>
        <w:t>“currently</w:t>
      </w:r>
      <w:r>
        <w:rPr>
          <w:color w:val="404040"/>
          <w:spacing w:val="-12"/>
        </w:rPr>
        <w:t xml:space="preserve"> </w:t>
      </w:r>
      <w:r>
        <w:rPr>
          <w:color w:val="404040"/>
        </w:rPr>
        <w:t>caught up</w:t>
      </w:r>
      <w:r>
        <w:rPr>
          <w:color w:val="404040"/>
          <w:spacing w:val="-13"/>
        </w:rPr>
        <w:t xml:space="preserve"> </w:t>
      </w:r>
      <w:r>
        <w:rPr>
          <w:color w:val="404040"/>
        </w:rPr>
        <w:t>on</w:t>
      </w:r>
      <w:r>
        <w:rPr>
          <w:color w:val="404040"/>
          <w:spacing w:val="-12"/>
        </w:rPr>
        <w:t xml:space="preserve"> </w:t>
      </w:r>
      <w:r>
        <w:rPr>
          <w:color w:val="404040"/>
        </w:rPr>
        <w:t>rent</w:t>
      </w:r>
      <w:r>
        <w:rPr>
          <w:color w:val="404040"/>
          <w:spacing w:val="-13"/>
        </w:rPr>
        <w:t xml:space="preserve"> </w:t>
      </w:r>
      <w:r>
        <w:rPr>
          <w:color w:val="404040"/>
        </w:rPr>
        <w:t>payments,”</w:t>
      </w:r>
      <w:r>
        <w:rPr>
          <w:color w:val="404040"/>
          <w:spacing w:val="-12"/>
        </w:rPr>
        <w:t xml:space="preserve"> </w:t>
      </w:r>
      <w:r>
        <w:rPr>
          <w:color w:val="404040"/>
        </w:rPr>
        <w:t>and</w:t>
      </w:r>
      <w:r>
        <w:rPr>
          <w:color w:val="404040"/>
          <w:spacing w:val="-13"/>
        </w:rPr>
        <w:t xml:space="preserve"> </w:t>
      </w:r>
      <w:r>
        <w:rPr>
          <w:color w:val="404040"/>
        </w:rPr>
        <w:t>6%</w:t>
      </w:r>
      <w:r>
        <w:rPr>
          <w:color w:val="404040"/>
          <w:spacing w:val="-12"/>
        </w:rPr>
        <w:t xml:space="preserve"> </w:t>
      </w:r>
      <w:r>
        <w:rPr>
          <w:color w:val="404040"/>
        </w:rPr>
        <w:t>thought</w:t>
      </w:r>
      <w:r>
        <w:rPr>
          <w:color w:val="404040"/>
          <w:spacing w:val="-10"/>
        </w:rPr>
        <w:t xml:space="preserve"> </w:t>
      </w:r>
      <w:r>
        <w:rPr>
          <w:color w:val="404040"/>
        </w:rPr>
        <w:t>it</w:t>
      </w:r>
      <w:r>
        <w:rPr>
          <w:color w:val="404040"/>
          <w:spacing w:val="-13"/>
        </w:rPr>
        <w:t xml:space="preserve"> </w:t>
      </w:r>
      <w:r>
        <w:rPr>
          <w:color w:val="404040"/>
        </w:rPr>
        <w:t>was</w:t>
      </w:r>
      <w:r>
        <w:rPr>
          <w:color w:val="404040"/>
          <w:spacing w:val="-12"/>
        </w:rPr>
        <w:t xml:space="preserve"> </w:t>
      </w:r>
      <w:r>
        <w:rPr>
          <w:color w:val="404040"/>
        </w:rPr>
        <w:t>“somewhat”</w:t>
      </w:r>
      <w:r>
        <w:rPr>
          <w:color w:val="404040"/>
          <w:spacing w:val="-12"/>
        </w:rPr>
        <w:t xml:space="preserve"> </w:t>
      </w:r>
      <w:r>
        <w:rPr>
          <w:color w:val="404040"/>
        </w:rPr>
        <w:t>or</w:t>
      </w:r>
      <w:r>
        <w:rPr>
          <w:color w:val="404040"/>
          <w:spacing w:val="-13"/>
        </w:rPr>
        <w:t xml:space="preserve"> </w:t>
      </w:r>
      <w:r>
        <w:rPr>
          <w:color w:val="404040"/>
        </w:rPr>
        <w:t>“very</w:t>
      </w:r>
      <w:r>
        <w:rPr>
          <w:color w:val="404040"/>
          <w:spacing w:val="-12"/>
        </w:rPr>
        <w:t xml:space="preserve"> </w:t>
      </w:r>
      <w:r>
        <w:rPr>
          <w:color w:val="404040"/>
        </w:rPr>
        <w:t>likely</w:t>
      </w:r>
      <w:r>
        <w:rPr>
          <w:color w:val="404040"/>
          <w:spacing w:val="-10"/>
        </w:rPr>
        <w:t xml:space="preserve"> </w:t>
      </w:r>
      <w:r>
        <w:rPr>
          <w:color w:val="404040"/>
        </w:rPr>
        <w:t>they</w:t>
      </w:r>
      <w:r>
        <w:rPr>
          <w:color w:val="404040"/>
          <w:spacing w:val="-13"/>
        </w:rPr>
        <w:t xml:space="preserve"> </w:t>
      </w:r>
      <w:r>
        <w:rPr>
          <w:color w:val="404040"/>
        </w:rPr>
        <w:t>would</w:t>
      </w:r>
      <w:r>
        <w:rPr>
          <w:color w:val="404040"/>
          <w:spacing w:val="-11"/>
        </w:rPr>
        <w:t xml:space="preserve"> </w:t>
      </w:r>
      <w:r>
        <w:rPr>
          <w:color w:val="404040"/>
        </w:rPr>
        <w:t>have</w:t>
      </w:r>
      <w:r>
        <w:rPr>
          <w:color w:val="404040"/>
          <w:spacing w:val="-11"/>
        </w:rPr>
        <w:t xml:space="preserve"> </w:t>
      </w:r>
      <w:r>
        <w:rPr>
          <w:color w:val="404040"/>
        </w:rPr>
        <w:t>to</w:t>
      </w:r>
      <w:r>
        <w:rPr>
          <w:color w:val="404040"/>
          <w:spacing w:val="-10"/>
        </w:rPr>
        <w:t xml:space="preserve"> </w:t>
      </w:r>
      <w:r>
        <w:rPr>
          <w:color w:val="404040"/>
        </w:rPr>
        <w:t>leave this home in the next 2 months because of evection.”</w:t>
      </w:r>
    </w:p>
    <w:p w14:paraId="2E437991" w14:textId="77777777" w:rsidR="004D45DD" w:rsidRDefault="004D45DD">
      <w:pPr>
        <w:pStyle w:val="BodyText"/>
        <w:rPr>
          <w:sz w:val="20"/>
        </w:rPr>
      </w:pPr>
    </w:p>
    <w:p w14:paraId="2E437992" w14:textId="77777777" w:rsidR="004D45DD" w:rsidRDefault="004D45DD">
      <w:pPr>
        <w:pStyle w:val="BodyText"/>
        <w:rPr>
          <w:sz w:val="20"/>
        </w:rPr>
      </w:pPr>
    </w:p>
    <w:p w14:paraId="2E437994" w14:textId="77777777" w:rsidR="004D45DD" w:rsidRDefault="004D45DD">
      <w:pPr>
        <w:rPr>
          <w:rFonts w:ascii="Calibri Light" w:hAnsi="Calibri Light"/>
          <w:sz w:val="20"/>
        </w:rPr>
        <w:sectPr w:rsidR="004D45DD">
          <w:footnotePr>
            <w:pos w:val="beneathText"/>
          </w:footnotePr>
          <w:pgSz w:w="12240" w:h="15840"/>
          <w:pgMar w:top="138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95" w14:textId="0333EB61" w:rsidR="004D45DD" w:rsidRPr="00AD71EE" w:rsidRDefault="00A8392F">
      <w:pPr>
        <w:pStyle w:val="ListParagraph"/>
        <w:numPr>
          <w:ilvl w:val="1"/>
          <w:numId w:val="18"/>
        </w:numPr>
        <w:tabs>
          <w:tab w:val="left" w:pos="941"/>
        </w:tabs>
        <w:spacing w:before="80"/>
        <w:ind w:right="1032"/>
        <w:rPr>
          <w:rFonts w:ascii="Symbol" w:hAnsi="Symbol"/>
          <w:color w:val="404040"/>
        </w:rPr>
      </w:pPr>
      <w:r>
        <w:lastRenderedPageBreak/>
        <w:pict w14:anchorId="2E438178">
          <v:rect id="docshape1075" o:spid="_x0000_s1094" style="position:absolute;left:0;text-align:left;margin-left:383.35pt;margin-top:38.8pt;width:3.5pt;height:.5pt;z-index:-19932672;mso-position-horizontal-relative:page" fillcolor="#78b51f" stroked="f">
            <w10:wrap anchorx="page"/>
          </v:rect>
        </w:pict>
      </w:r>
      <w:r w:rsidR="00AF4803">
        <w:rPr>
          <w:color w:val="404040"/>
        </w:rPr>
        <w:t>With</w:t>
      </w:r>
      <w:r w:rsidR="00AF4803">
        <w:rPr>
          <w:color w:val="404040"/>
          <w:spacing w:val="80"/>
        </w:rPr>
        <w:t xml:space="preserve">  </w:t>
      </w:r>
      <w:r w:rsidR="00AF4803">
        <w:rPr>
          <w:color w:val="404040"/>
        </w:rPr>
        <w:t>approximately</w:t>
      </w:r>
      <w:r w:rsidR="00BF03B5">
        <w:rPr>
          <w:color w:val="404040"/>
        </w:rPr>
        <w:t xml:space="preserve"> </w:t>
      </w:r>
      <w:r w:rsidR="00AF4803">
        <w:rPr>
          <w:color w:val="404040"/>
        </w:rPr>
        <w:t>1,872</w:t>
      </w:r>
      <w:r w:rsidR="00AF4803">
        <w:rPr>
          <w:color w:val="404040"/>
          <w:spacing w:val="80"/>
        </w:rPr>
        <w:t xml:space="preserve">  </w:t>
      </w:r>
      <w:r w:rsidR="00AF4803">
        <w:rPr>
          <w:color w:val="404040"/>
        </w:rPr>
        <w:t>renter</w:t>
      </w:r>
      <w:r w:rsidR="00AF4803">
        <w:rPr>
          <w:color w:val="404040"/>
          <w:spacing w:val="80"/>
        </w:rPr>
        <w:t xml:space="preserve">  </w:t>
      </w:r>
      <w:r w:rsidR="00AF4803">
        <w:rPr>
          <w:color w:val="404040"/>
        </w:rPr>
        <w:t>households</w:t>
      </w:r>
      <w:r w:rsidR="00AF4803">
        <w:rPr>
          <w:color w:val="404040"/>
          <w:spacing w:val="80"/>
        </w:rPr>
        <w:t xml:space="preserve">  </w:t>
      </w:r>
      <w:r w:rsidR="00AF4803">
        <w:rPr>
          <w:color w:val="404040"/>
        </w:rPr>
        <w:t>on</w:t>
      </w:r>
      <w:r w:rsidR="00AF4803">
        <w:rPr>
          <w:color w:val="404040"/>
          <w:spacing w:val="80"/>
        </w:rPr>
        <w:t xml:space="preserve">  </w:t>
      </w:r>
      <w:r w:rsidR="00AF4803">
        <w:rPr>
          <w:color w:val="404040"/>
        </w:rPr>
        <w:t>the</w:t>
      </w:r>
      <w:r w:rsidR="00AF4803">
        <w:rPr>
          <w:color w:val="404040"/>
          <w:spacing w:val="80"/>
        </w:rPr>
        <w:t xml:space="preserve">  </w:t>
      </w:r>
      <w:r w:rsidR="00AF4803">
        <w:rPr>
          <w:color w:val="404040"/>
        </w:rPr>
        <w:t>Island,</w:t>
      </w:r>
      <w:r w:rsidR="00AF4803">
        <w:rPr>
          <w:color w:val="404040"/>
          <w:spacing w:val="80"/>
        </w:rPr>
        <w:t xml:space="preserve">  </w:t>
      </w:r>
      <w:r w:rsidR="00AF4803">
        <w:rPr>
          <w:color w:val="404040"/>
        </w:rPr>
        <w:t>the</w:t>
      </w:r>
      <w:r w:rsidR="00AF4803">
        <w:rPr>
          <w:color w:val="404040"/>
          <w:spacing w:val="80"/>
        </w:rPr>
        <w:t xml:space="preserve">  </w:t>
      </w:r>
      <w:r w:rsidR="00AF4803">
        <w:rPr>
          <w:i/>
          <w:color w:val="404040"/>
        </w:rPr>
        <w:t xml:space="preserve">Pulse </w:t>
      </w:r>
      <w:r w:rsidR="00AF4803">
        <w:rPr>
          <w:color w:val="404040"/>
        </w:rPr>
        <w:t>information</w:t>
      </w:r>
      <w:r w:rsidR="00AF4803">
        <w:rPr>
          <w:color w:val="404040"/>
          <w:spacing w:val="-5"/>
        </w:rPr>
        <w:t xml:space="preserve"> </w:t>
      </w:r>
      <w:r w:rsidR="00AF4803">
        <w:rPr>
          <w:color w:val="404040"/>
        </w:rPr>
        <w:t>suggests</w:t>
      </w:r>
      <w:r w:rsidR="00AF4803">
        <w:rPr>
          <w:color w:val="404040"/>
          <w:spacing w:val="-3"/>
        </w:rPr>
        <w:t xml:space="preserve"> </w:t>
      </w:r>
      <w:r w:rsidR="00AF4803">
        <w:rPr>
          <w:color w:val="404040"/>
        </w:rPr>
        <w:t>that</w:t>
      </w:r>
      <w:r w:rsidR="00AF4803">
        <w:rPr>
          <w:color w:val="404040"/>
          <w:spacing w:val="-2"/>
        </w:rPr>
        <w:t xml:space="preserve"> </w:t>
      </w:r>
      <w:r w:rsidR="00AF4803">
        <w:rPr>
          <w:color w:val="404040"/>
        </w:rPr>
        <w:t>approximately</w:t>
      </w:r>
      <w:r w:rsidR="00AF4803">
        <w:rPr>
          <w:color w:val="404040"/>
          <w:spacing w:val="-1"/>
        </w:rPr>
        <w:t xml:space="preserve"> </w:t>
      </w:r>
      <w:r w:rsidR="00AF4803">
        <w:rPr>
          <w:color w:val="404040"/>
        </w:rPr>
        <w:t>1,572 renter</w:t>
      </w:r>
      <w:r w:rsidR="00AF4803">
        <w:rPr>
          <w:color w:val="404040"/>
          <w:spacing w:val="-4"/>
        </w:rPr>
        <w:t xml:space="preserve"> </w:t>
      </w:r>
      <w:r w:rsidR="00AF4803">
        <w:rPr>
          <w:color w:val="404040"/>
        </w:rPr>
        <w:t>households</w:t>
      </w:r>
      <w:r w:rsidR="00AF4803">
        <w:rPr>
          <w:color w:val="404040"/>
          <w:spacing w:val="-4"/>
        </w:rPr>
        <w:t xml:space="preserve"> </w:t>
      </w:r>
      <w:r w:rsidR="00AF4803">
        <w:rPr>
          <w:color w:val="404040"/>
        </w:rPr>
        <w:t>might have owed back rent in September and 112 were concerned about imminent eviction</w:t>
      </w:r>
      <w:hyperlink r:id="rId81" w:anchor="ref">
        <w:r w:rsidR="00AF4803">
          <w:rPr>
            <w:color w:val="78B51F"/>
            <w:vertAlign w:val="superscript"/>
          </w:rPr>
          <w:t>4</w:t>
        </w:r>
        <w:r w:rsidR="00AF4803">
          <w:rPr>
            <w:color w:val="404040"/>
          </w:rPr>
          <w:t>.</w:t>
        </w:r>
      </w:hyperlink>
    </w:p>
    <w:p w14:paraId="579990DD" w14:textId="697D8243" w:rsidR="00AD71EE" w:rsidRPr="00AD71EE" w:rsidRDefault="00AD71EE" w:rsidP="00AD71EE">
      <w:pPr>
        <w:tabs>
          <w:tab w:val="left" w:pos="941"/>
        </w:tabs>
        <w:spacing w:before="80"/>
        <w:ind w:left="580" w:right="1032"/>
        <w:rPr>
          <w:rFonts w:ascii="Symbol" w:hAnsi="Symbol"/>
          <w:color w:val="404040"/>
        </w:rPr>
      </w:pPr>
      <w:r w:rsidRPr="00AD71EE">
        <w:rPr>
          <w:noProof/>
        </w:rPr>
        <w:drawing>
          <wp:inline distT="0" distB="0" distL="0" distR="0" wp14:anchorId="770B6CB3" wp14:editId="7BB726E4">
            <wp:extent cx="3876040" cy="2157095"/>
            <wp:effectExtent l="0" t="0" r="0" b="0"/>
            <wp:docPr id="52" name="Picture 52" descr="Unemployment Claims, September 2020,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employment Claims, September 2020, bar grap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76040" cy="2157095"/>
                    </a:xfrm>
                    <a:prstGeom prst="rect">
                      <a:avLst/>
                    </a:prstGeom>
                    <a:noFill/>
                    <a:ln>
                      <a:noFill/>
                    </a:ln>
                  </pic:spPr>
                </pic:pic>
              </a:graphicData>
            </a:graphic>
          </wp:inline>
        </w:drawing>
      </w:r>
    </w:p>
    <w:p w14:paraId="2E437996" w14:textId="12EBF610" w:rsidR="004D45DD" w:rsidRDefault="00AF4803" w:rsidP="00B725BC">
      <w:pPr>
        <w:pStyle w:val="ListParagraph"/>
        <w:numPr>
          <w:ilvl w:val="1"/>
          <w:numId w:val="18"/>
        </w:numPr>
        <w:tabs>
          <w:tab w:val="left" w:pos="941"/>
        </w:tabs>
        <w:ind w:right="1080"/>
        <w:rPr>
          <w:rFonts w:ascii="Symbol" w:hAnsi="Symbol"/>
          <w:color w:val="404040"/>
        </w:rPr>
      </w:pPr>
      <w:r>
        <w:rPr>
          <w:color w:val="404040"/>
        </w:rPr>
        <w:t xml:space="preserve">The </w:t>
      </w:r>
      <w:r>
        <w:rPr>
          <w:i/>
          <w:color w:val="404040"/>
        </w:rPr>
        <w:t xml:space="preserve">Pulse </w:t>
      </w:r>
      <w:r>
        <w:rPr>
          <w:color w:val="404040"/>
        </w:rPr>
        <w:t>survey also indicated that</w:t>
      </w:r>
      <w:r>
        <w:rPr>
          <w:color w:val="404040"/>
          <w:spacing w:val="-13"/>
        </w:rPr>
        <w:t xml:space="preserve"> </w:t>
      </w:r>
      <w:r>
        <w:rPr>
          <w:color w:val="404040"/>
        </w:rPr>
        <w:t>many</w:t>
      </w:r>
      <w:r>
        <w:rPr>
          <w:color w:val="404040"/>
          <w:spacing w:val="-12"/>
        </w:rPr>
        <w:t xml:space="preserve"> </w:t>
      </w:r>
      <w:r>
        <w:rPr>
          <w:color w:val="404040"/>
        </w:rPr>
        <w:t>Massachusetts</w:t>
      </w:r>
      <w:r>
        <w:rPr>
          <w:color w:val="404040"/>
          <w:spacing w:val="-12"/>
        </w:rPr>
        <w:t xml:space="preserve"> </w:t>
      </w:r>
      <w:r>
        <w:rPr>
          <w:color w:val="404040"/>
        </w:rPr>
        <w:t>renters expected that they would have trouble</w:t>
      </w:r>
      <w:r>
        <w:rPr>
          <w:color w:val="404040"/>
          <w:spacing w:val="-2"/>
        </w:rPr>
        <w:t xml:space="preserve"> </w:t>
      </w:r>
      <w:r>
        <w:rPr>
          <w:color w:val="404040"/>
        </w:rPr>
        <w:t>paying</w:t>
      </w:r>
      <w:r>
        <w:rPr>
          <w:color w:val="404040"/>
          <w:spacing w:val="-4"/>
        </w:rPr>
        <w:t xml:space="preserve"> </w:t>
      </w:r>
      <w:r>
        <w:rPr>
          <w:color w:val="404040"/>
        </w:rPr>
        <w:t>their rent in the coming months including 8%</w:t>
      </w:r>
      <w:r>
        <w:rPr>
          <w:color w:val="404040"/>
          <w:spacing w:val="40"/>
        </w:rPr>
        <w:t xml:space="preserve"> </w:t>
      </w:r>
      <w:r>
        <w:rPr>
          <w:color w:val="404040"/>
        </w:rPr>
        <w:t>who reported that</w:t>
      </w:r>
      <w:r>
        <w:rPr>
          <w:color w:val="404040"/>
          <w:spacing w:val="-7"/>
        </w:rPr>
        <w:t xml:space="preserve"> </w:t>
      </w:r>
      <w:r>
        <w:rPr>
          <w:color w:val="404040"/>
        </w:rPr>
        <w:t>they had</w:t>
      </w:r>
      <w:r>
        <w:rPr>
          <w:color w:val="404040"/>
          <w:spacing w:val="-4"/>
        </w:rPr>
        <w:t xml:space="preserve"> </w:t>
      </w:r>
      <w:r>
        <w:rPr>
          <w:color w:val="404040"/>
        </w:rPr>
        <w:t>“no confidence” they would</w:t>
      </w:r>
      <w:r>
        <w:rPr>
          <w:color w:val="404040"/>
          <w:spacing w:val="-5"/>
        </w:rPr>
        <w:t xml:space="preserve"> </w:t>
      </w:r>
      <w:r>
        <w:rPr>
          <w:color w:val="404040"/>
        </w:rPr>
        <w:t>be able to pay October</w:t>
      </w:r>
      <w:r>
        <w:rPr>
          <w:color w:val="404040"/>
          <w:spacing w:val="-6"/>
        </w:rPr>
        <w:t xml:space="preserve"> </w:t>
      </w:r>
      <w:r>
        <w:rPr>
          <w:color w:val="404040"/>
        </w:rPr>
        <w:t>rent</w:t>
      </w:r>
      <w:r>
        <w:rPr>
          <w:color w:val="404040"/>
          <w:spacing w:val="-6"/>
        </w:rPr>
        <w:t xml:space="preserve"> </w:t>
      </w:r>
      <w:r>
        <w:rPr>
          <w:color w:val="404040"/>
        </w:rPr>
        <w:t>on time, and an</w:t>
      </w:r>
      <w:r>
        <w:rPr>
          <w:color w:val="404040"/>
          <w:spacing w:val="40"/>
        </w:rPr>
        <w:t xml:space="preserve"> </w:t>
      </w:r>
      <w:r>
        <w:rPr>
          <w:color w:val="404040"/>
        </w:rPr>
        <w:t>additional</w:t>
      </w:r>
      <w:r>
        <w:rPr>
          <w:color w:val="404040"/>
          <w:spacing w:val="40"/>
        </w:rPr>
        <w:t xml:space="preserve"> </w:t>
      </w:r>
      <w:r>
        <w:rPr>
          <w:color w:val="404040"/>
        </w:rPr>
        <w:t>14%</w:t>
      </w:r>
      <w:r>
        <w:rPr>
          <w:color w:val="404040"/>
          <w:spacing w:val="40"/>
        </w:rPr>
        <w:t xml:space="preserve"> </w:t>
      </w:r>
      <w:r>
        <w:rPr>
          <w:color w:val="404040"/>
        </w:rPr>
        <w:t>that</w:t>
      </w:r>
      <w:r>
        <w:rPr>
          <w:color w:val="404040"/>
          <w:spacing w:val="-3"/>
        </w:rPr>
        <w:t xml:space="preserve"> </w:t>
      </w:r>
      <w:r>
        <w:rPr>
          <w:color w:val="404040"/>
        </w:rPr>
        <w:t>they</w:t>
      </w:r>
      <w:r>
        <w:rPr>
          <w:color w:val="404040"/>
          <w:spacing w:val="80"/>
        </w:rPr>
        <w:t xml:space="preserve"> </w:t>
      </w:r>
      <w:r>
        <w:rPr>
          <w:color w:val="404040"/>
        </w:rPr>
        <w:t>had</w:t>
      </w:r>
      <w:r>
        <w:rPr>
          <w:color w:val="404040"/>
          <w:spacing w:val="-6"/>
        </w:rPr>
        <w:t xml:space="preserve"> </w:t>
      </w:r>
      <w:r>
        <w:rPr>
          <w:color w:val="404040"/>
        </w:rPr>
        <w:t>only</w:t>
      </w:r>
      <w:r>
        <w:rPr>
          <w:color w:val="404040"/>
          <w:spacing w:val="40"/>
        </w:rPr>
        <w:t xml:space="preserve"> </w:t>
      </w:r>
      <w:r>
        <w:rPr>
          <w:color w:val="404040"/>
        </w:rPr>
        <w:t>“slight</w:t>
      </w:r>
      <w:r>
        <w:rPr>
          <w:color w:val="404040"/>
          <w:spacing w:val="40"/>
        </w:rPr>
        <w:t xml:space="preserve"> </w:t>
      </w:r>
      <w:r>
        <w:rPr>
          <w:color w:val="404040"/>
        </w:rPr>
        <w:t>confidence”</w:t>
      </w:r>
      <w:r>
        <w:rPr>
          <w:color w:val="404040"/>
          <w:spacing w:val="-4"/>
        </w:rPr>
        <w:t xml:space="preserve"> </w:t>
      </w:r>
      <w:r>
        <w:rPr>
          <w:color w:val="404040"/>
        </w:rPr>
        <w:t>for an on-time payment.</w:t>
      </w:r>
    </w:p>
    <w:p w14:paraId="2E437998" w14:textId="544CA520" w:rsidR="004D45DD" w:rsidRPr="00B725BC" w:rsidRDefault="00AF4803" w:rsidP="00B725BC">
      <w:pPr>
        <w:pStyle w:val="ListParagraph"/>
        <w:numPr>
          <w:ilvl w:val="1"/>
          <w:numId w:val="18"/>
        </w:numPr>
        <w:tabs>
          <w:tab w:val="left" w:pos="940"/>
          <w:tab w:val="left" w:pos="941"/>
        </w:tabs>
        <w:ind w:right="1080" w:hanging="361"/>
        <w:jc w:val="left"/>
        <w:rPr>
          <w:rFonts w:ascii="Symbol" w:hAnsi="Symbol"/>
          <w:color w:val="404040"/>
        </w:rPr>
      </w:pPr>
      <w:r>
        <w:rPr>
          <w:color w:val="404040"/>
        </w:rPr>
        <w:t>Given</w:t>
      </w:r>
      <w:r>
        <w:rPr>
          <w:color w:val="404040"/>
          <w:spacing w:val="23"/>
        </w:rPr>
        <w:t xml:space="preserve"> </w:t>
      </w:r>
      <w:r>
        <w:rPr>
          <w:color w:val="404040"/>
        </w:rPr>
        <w:t>continuing</w:t>
      </w:r>
      <w:r>
        <w:rPr>
          <w:color w:val="404040"/>
          <w:spacing w:val="27"/>
        </w:rPr>
        <w:t xml:space="preserve"> </w:t>
      </w:r>
      <w:r>
        <w:rPr>
          <w:color w:val="404040"/>
        </w:rPr>
        <w:t>COVID</w:t>
      </w:r>
      <w:r>
        <w:rPr>
          <w:color w:val="404040"/>
          <w:spacing w:val="26"/>
        </w:rPr>
        <w:t xml:space="preserve"> </w:t>
      </w:r>
      <w:r>
        <w:rPr>
          <w:color w:val="404040"/>
          <w:spacing w:val="-2"/>
        </w:rPr>
        <w:t>impacts</w:t>
      </w:r>
      <w:r w:rsidR="00B725BC">
        <w:rPr>
          <w:color w:val="404040"/>
          <w:spacing w:val="-2"/>
        </w:rPr>
        <w:t xml:space="preserve"> </w:t>
      </w:r>
      <w:r w:rsidRPr="00B725BC">
        <w:rPr>
          <w:color w:val="404040"/>
        </w:rPr>
        <w:t>on the economy, and no additional federal support for</w:t>
      </w:r>
      <w:r w:rsidR="00B725BC">
        <w:rPr>
          <w:color w:val="404040"/>
        </w:rPr>
        <w:t xml:space="preserve"> </w:t>
      </w:r>
      <w:r w:rsidRPr="00B725BC">
        <w:rPr>
          <w:color w:val="404040"/>
        </w:rPr>
        <w:t>households and businesses through the end of 2020, it is likely that conditions have worsened since September.</w:t>
      </w:r>
    </w:p>
    <w:p w14:paraId="2E437999" w14:textId="77777777" w:rsidR="004D45DD" w:rsidRDefault="00AF4803">
      <w:pPr>
        <w:pStyle w:val="ListParagraph"/>
        <w:numPr>
          <w:ilvl w:val="1"/>
          <w:numId w:val="18"/>
        </w:numPr>
        <w:tabs>
          <w:tab w:val="left" w:pos="941"/>
        </w:tabs>
        <w:spacing w:before="1"/>
        <w:ind w:right="1030"/>
        <w:rPr>
          <w:rFonts w:ascii="Symbol" w:hAnsi="Symbol"/>
          <w:color w:val="404040"/>
        </w:rPr>
      </w:pPr>
      <w:r>
        <w:rPr>
          <w:color w:val="404040"/>
        </w:rPr>
        <w:t>MAPC</w:t>
      </w:r>
      <w:r>
        <w:rPr>
          <w:color w:val="404040"/>
          <w:spacing w:val="-12"/>
        </w:rPr>
        <w:t xml:space="preserve"> </w:t>
      </w:r>
      <w:r>
        <w:rPr>
          <w:color w:val="404040"/>
        </w:rPr>
        <w:t>also</w:t>
      </w:r>
      <w:r>
        <w:rPr>
          <w:color w:val="404040"/>
          <w:spacing w:val="-9"/>
        </w:rPr>
        <w:t xml:space="preserve"> </w:t>
      </w:r>
      <w:r>
        <w:rPr>
          <w:color w:val="404040"/>
        </w:rPr>
        <w:t>reported</w:t>
      </w:r>
      <w:r>
        <w:rPr>
          <w:color w:val="404040"/>
          <w:spacing w:val="-10"/>
        </w:rPr>
        <w:t xml:space="preserve"> </w:t>
      </w:r>
      <w:r>
        <w:rPr>
          <w:color w:val="404040"/>
        </w:rPr>
        <w:t>that</w:t>
      </w:r>
      <w:r>
        <w:rPr>
          <w:color w:val="404040"/>
          <w:spacing w:val="-12"/>
        </w:rPr>
        <w:t xml:space="preserve"> </w:t>
      </w:r>
      <w:r>
        <w:rPr>
          <w:color w:val="404040"/>
        </w:rPr>
        <w:t>35,200</w:t>
      </w:r>
      <w:r>
        <w:rPr>
          <w:color w:val="404040"/>
          <w:spacing w:val="-11"/>
        </w:rPr>
        <w:t xml:space="preserve"> </w:t>
      </w:r>
      <w:r>
        <w:rPr>
          <w:color w:val="404040"/>
        </w:rPr>
        <w:t>Massachusetts</w:t>
      </w:r>
      <w:r>
        <w:rPr>
          <w:color w:val="404040"/>
          <w:spacing w:val="-9"/>
        </w:rPr>
        <w:t xml:space="preserve"> </w:t>
      </w:r>
      <w:r>
        <w:rPr>
          <w:color w:val="404040"/>
        </w:rPr>
        <w:t>homeowners</w:t>
      </w:r>
      <w:r>
        <w:rPr>
          <w:color w:val="404040"/>
          <w:spacing w:val="-10"/>
        </w:rPr>
        <w:t xml:space="preserve"> </w:t>
      </w:r>
      <w:r>
        <w:rPr>
          <w:color w:val="404040"/>
        </w:rPr>
        <w:t>with</w:t>
      </w:r>
      <w:r>
        <w:rPr>
          <w:color w:val="404040"/>
          <w:spacing w:val="-10"/>
        </w:rPr>
        <w:t xml:space="preserve"> </w:t>
      </w:r>
      <w:r>
        <w:rPr>
          <w:color w:val="404040"/>
        </w:rPr>
        <w:t>an</w:t>
      </w:r>
      <w:r>
        <w:rPr>
          <w:color w:val="404040"/>
          <w:spacing w:val="-11"/>
        </w:rPr>
        <w:t xml:space="preserve"> </w:t>
      </w:r>
      <w:r>
        <w:rPr>
          <w:color w:val="404040"/>
        </w:rPr>
        <w:t>unemployed</w:t>
      </w:r>
      <w:r>
        <w:rPr>
          <w:color w:val="404040"/>
          <w:spacing w:val="-11"/>
        </w:rPr>
        <w:t xml:space="preserve"> </w:t>
      </w:r>
      <w:r>
        <w:rPr>
          <w:color w:val="404040"/>
        </w:rPr>
        <w:t>person</w:t>
      </w:r>
      <w:r>
        <w:rPr>
          <w:color w:val="404040"/>
          <w:spacing w:val="-13"/>
        </w:rPr>
        <w:t xml:space="preserve"> </w:t>
      </w:r>
      <w:r>
        <w:rPr>
          <w:color w:val="404040"/>
        </w:rPr>
        <w:t>in</w:t>
      </w:r>
      <w:r>
        <w:rPr>
          <w:color w:val="404040"/>
          <w:spacing w:val="-10"/>
        </w:rPr>
        <w:t xml:space="preserve"> </w:t>
      </w:r>
      <w:r>
        <w:rPr>
          <w:color w:val="404040"/>
        </w:rPr>
        <w:t>their household will likely have trouble covering their housing costs, with a total available income- expense gap of $44 million per month. These households now face increasing risk.</w:t>
      </w:r>
    </w:p>
    <w:p w14:paraId="2E43799A" w14:textId="77777777" w:rsidR="004D45DD" w:rsidRDefault="00AF4803">
      <w:pPr>
        <w:pStyle w:val="ListParagraph"/>
        <w:numPr>
          <w:ilvl w:val="1"/>
          <w:numId w:val="18"/>
        </w:numPr>
        <w:tabs>
          <w:tab w:val="left" w:pos="941"/>
        </w:tabs>
        <w:ind w:right="1032"/>
        <w:rPr>
          <w:rFonts w:ascii="Symbol" w:hAnsi="Symbol"/>
          <w:color w:val="404040"/>
        </w:rPr>
      </w:pPr>
      <w:r>
        <w:rPr>
          <w:color w:val="404040"/>
        </w:rPr>
        <w:t>During</w:t>
      </w:r>
      <w:r>
        <w:rPr>
          <w:color w:val="404040"/>
          <w:spacing w:val="-10"/>
        </w:rPr>
        <w:t xml:space="preserve"> </w:t>
      </w:r>
      <w:r>
        <w:rPr>
          <w:color w:val="404040"/>
        </w:rPr>
        <w:t>the</w:t>
      </w:r>
      <w:r>
        <w:rPr>
          <w:color w:val="404040"/>
          <w:spacing w:val="-9"/>
        </w:rPr>
        <w:t xml:space="preserve"> </w:t>
      </w:r>
      <w:r>
        <w:rPr>
          <w:color w:val="404040"/>
        </w:rPr>
        <w:t>eviction</w:t>
      </w:r>
      <w:r>
        <w:rPr>
          <w:color w:val="404040"/>
          <w:spacing w:val="-12"/>
        </w:rPr>
        <w:t xml:space="preserve"> </w:t>
      </w:r>
      <w:r>
        <w:rPr>
          <w:color w:val="404040"/>
        </w:rPr>
        <w:t>moratorium,</w:t>
      </w:r>
      <w:r>
        <w:rPr>
          <w:color w:val="404040"/>
          <w:spacing w:val="-11"/>
        </w:rPr>
        <w:t xml:space="preserve"> </w:t>
      </w:r>
      <w:r>
        <w:rPr>
          <w:color w:val="404040"/>
        </w:rPr>
        <w:t>missed</w:t>
      </w:r>
      <w:r>
        <w:rPr>
          <w:color w:val="404040"/>
          <w:spacing w:val="-12"/>
        </w:rPr>
        <w:t xml:space="preserve"> </w:t>
      </w:r>
      <w:r>
        <w:rPr>
          <w:color w:val="404040"/>
        </w:rPr>
        <w:t>mortgage</w:t>
      </w:r>
      <w:r>
        <w:rPr>
          <w:color w:val="404040"/>
          <w:spacing w:val="-8"/>
        </w:rPr>
        <w:t xml:space="preserve"> </w:t>
      </w:r>
      <w:r>
        <w:rPr>
          <w:color w:val="404040"/>
        </w:rPr>
        <w:t>payments</w:t>
      </w:r>
      <w:r>
        <w:rPr>
          <w:color w:val="404040"/>
          <w:spacing w:val="-11"/>
        </w:rPr>
        <w:t xml:space="preserve"> </w:t>
      </w:r>
      <w:r>
        <w:rPr>
          <w:color w:val="404040"/>
        </w:rPr>
        <w:t>were</w:t>
      </w:r>
      <w:r>
        <w:rPr>
          <w:color w:val="404040"/>
          <w:spacing w:val="-8"/>
        </w:rPr>
        <w:t xml:space="preserve"> </w:t>
      </w:r>
      <w:r>
        <w:rPr>
          <w:color w:val="404040"/>
        </w:rPr>
        <w:t>deferred</w:t>
      </w:r>
      <w:r>
        <w:rPr>
          <w:color w:val="404040"/>
          <w:spacing w:val="-9"/>
        </w:rPr>
        <w:t xml:space="preserve"> </w:t>
      </w:r>
      <w:r>
        <w:rPr>
          <w:color w:val="404040"/>
        </w:rPr>
        <w:t>to</w:t>
      </w:r>
      <w:r>
        <w:rPr>
          <w:color w:val="404040"/>
          <w:spacing w:val="-10"/>
        </w:rPr>
        <w:t xml:space="preserve"> </w:t>
      </w:r>
      <w:r>
        <w:rPr>
          <w:color w:val="404040"/>
        </w:rPr>
        <w:t>the</w:t>
      </w:r>
      <w:r>
        <w:rPr>
          <w:color w:val="404040"/>
          <w:spacing w:val="-11"/>
        </w:rPr>
        <w:t xml:space="preserve"> </w:t>
      </w:r>
      <w:r>
        <w:rPr>
          <w:color w:val="404040"/>
        </w:rPr>
        <w:t>end</w:t>
      </w:r>
      <w:r>
        <w:rPr>
          <w:color w:val="404040"/>
          <w:spacing w:val="-10"/>
        </w:rPr>
        <w:t xml:space="preserve"> </w:t>
      </w:r>
      <w:r>
        <w:rPr>
          <w:color w:val="404040"/>
        </w:rPr>
        <w:t>of</w:t>
      </w:r>
      <w:r>
        <w:rPr>
          <w:color w:val="404040"/>
          <w:spacing w:val="-12"/>
        </w:rPr>
        <w:t xml:space="preserve"> </w:t>
      </w:r>
      <w:r>
        <w:rPr>
          <w:color w:val="404040"/>
        </w:rPr>
        <w:t>the</w:t>
      </w:r>
      <w:r>
        <w:rPr>
          <w:color w:val="404040"/>
          <w:spacing w:val="-9"/>
        </w:rPr>
        <w:t xml:space="preserve"> </w:t>
      </w:r>
      <w:r>
        <w:rPr>
          <w:color w:val="404040"/>
        </w:rPr>
        <w:t>loan term,</w:t>
      </w:r>
      <w:r>
        <w:rPr>
          <w:color w:val="404040"/>
          <w:spacing w:val="-4"/>
        </w:rPr>
        <w:t xml:space="preserve"> </w:t>
      </w:r>
      <w:r>
        <w:rPr>
          <w:color w:val="404040"/>
        </w:rPr>
        <w:t>so</w:t>
      </w:r>
      <w:r>
        <w:rPr>
          <w:color w:val="404040"/>
          <w:spacing w:val="-5"/>
        </w:rPr>
        <w:t xml:space="preserve"> </w:t>
      </w:r>
      <w:r>
        <w:rPr>
          <w:color w:val="404040"/>
        </w:rPr>
        <w:t>owners</w:t>
      </w:r>
      <w:r>
        <w:rPr>
          <w:color w:val="404040"/>
          <w:spacing w:val="-4"/>
        </w:rPr>
        <w:t xml:space="preserve"> </w:t>
      </w:r>
      <w:r>
        <w:rPr>
          <w:color w:val="404040"/>
        </w:rPr>
        <w:t>have</w:t>
      </w:r>
      <w:r>
        <w:rPr>
          <w:color w:val="404040"/>
          <w:spacing w:val="-6"/>
        </w:rPr>
        <w:t xml:space="preserve"> </w:t>
      </w:r>
      <w:r>
        <w:rPr>
          <w:color w:val="404040"/>
        </w:rPr>
        <w:t>not</w:t>
      </w:r>
      <w:r>
        <w:rPr>
          <w:color w:val="404040"/>
          <w:spacing w:val="-4"/>
        </w:rPr>
        <w:t xml:space="preserve"> </w:t>
      </w:r>
      <w:r>
        <w:rPr>
          <w:color w:val="404040"/>
        </w:rPr>
        <w:t>been</w:t>
      </w:r>
      <w:r>
        <w:rPr>
          <w:color w:val="404040"/>
          <w:spacing w:val="-5"/>
        </w:rPr>
        <w:t xml:space="preserve"> </w:t>
      </w:r>
      <w:r>
        <w:rPr>
          <w:color w:val="404040"/>
        </w:rPr>
        <w:t>accumulating</w:t>
      </w:r>
      <w:r>
        <w:rPr>
          <w:color w:val="404040"/>
          <w:spacing w:val="-7"/>
        </w:rPr>
        <w:t xml:space="preserve"> </w:t>
      </w:r>
      <w:r>
        <w:rPr>
          <w:color w:val="404040"/>
        </w:rPr>
        <w:t>past</w:t>
      </w:r>
      <w:r>
        <w:rPr>
          <w:color w:val="404040"/>
          <w:spacing w:val="-4"/>
        </w:rPr>
        <w:t xml:space="preserve"> </w:t>
      </w:r>
      <w:r>
        <w:rPr>
          <w:color w:val="404040"/>
        </w:rPr>
        <w:t>due</w:t>
      </w:r>
      <w:r>
        <w:rPr>
          <w:color w:val="404040"/>
          <w:spacing w:val="-6"/>
        </w:rPr>
        <w:t xml:space="preserve"> </w:t>
      </w:r>
      <w:r>
        <w:rPr>
          <w:color w:val="404040"/>
        </w:rPr>
        <w:t>bills.</w:t>
      </w:r>
      <w:r>
        <w:rPr>
          <w:color w:val="404040"/>
          <w:spacing w:val="-3"/>
        </w:rPr>
        <w:t xml:space="preserve"> </w:t>
      </w:r>
      <w:r>
        <w:rPr>
          <w:color w:val="404040"/>
        </w:rPr>
        <w:t>When</w:t>
      </w:r>
      <w:r>
        <w:rPr>
          <w:color w:val="404040"/>
          <w:spacing w:val="-5"/>
        </w:rPr>
        <w:t xml:space="preserve"> </w:t>
      </w:r>
      <w:r>
        <w:rPr>
          <w:color w:val="404040"/>
        </w:rPr>
        <w:t>the</w:t>
      </w:r>
      <w:r>
        <w:rPr>
          <w:color w:val="404040"/>
          <w:spacing w:val="-6"/>
        </w:rPr>
        <w:t xml:space="preserve"> </w:t>
      </w:r>
      <w:r>
        <w:rPr>
          <w:color w:val="404040"/>
        </w:rPr>
        <w:t>moratorium</w:t>
      </w:r>
      <w:r>
        <w:rPr>
          <w:color w:val="404040"/>
          <w:spacing w:val="-6"/>
        </w:rPr>
        <w:t xml:space="preserve"> </w:t>
      </w:r>
      <w:r>
        <w:rPr>
          <w:color w:val="404040"/>
        </w:rPr>
        <w:t>expires,</w:t>
      </w:r>
      <w:r>
        <w:rPr>
          <w:color w:val="404040"/>
          <w:spacing w:val="-7"/>
        </w:rPr>
        <w:t xml:space="preserve"> </w:t>
      </w:r>
      <w:r>
        <w:rPr>
          <w:color w:val="404040"/>
        </w:rPr>
        <w:t>those who cannot keep up with their payments could start to fall behind on their mortgage.</w:t>
      </w:r>
      <w:r>
        <w:rPr>
          <w:color w:val="404040"/>
          <w:spacing w:val="40"/>
        </w:rPr>
        <w:t xml:space="preserve"> </w:t>
      </w:r>
      <w:r>
        <w:rPr>
          <w:color w:val="404040"/>
        </w:rPr>
        <w:t>With the limited for-sale inventory and sky-high prices, banks and lending institutions could feel strong incentives to initiate foreclosure proceedings.</w:t>
      </w:r>
    </w:p>
    <w:p w14:paraId="2E43799B" w14:textId="77777777" w:rsidR="004D45DD" w:rsidRDefault="00AF4803">
      <w:pPr>
        <w:pStyle w:val="ListParagraph"/>
        <w:numPr>
          <w:ilvl w:val="1"/>
          <w:numId w:val="18"/>
        </w:numPr>
        <w:tabs>
          <w:tab w:val="left" w:pos="941"/>
        </w:tabs>
        <w:ind w:right="1035"/>
        <w:rPr>
          <w:rFonts w:ascii="Symbol" w:hAnsi="Symbol"/>
          <w:color w:val="006FC0"/>
        </w:rPr>
      </w:pPr>
      <w:r>
        <w:rPr>
          <w:color w:val="404040"/>
        </w:rPr>
        <w:t xml:space="preserve">There are some brakes on evictions and foreclosures including state and federal moratoria that are only in effect until December 31, </w:t>
      </w:r>
      <w:proofErr w:type="gramStart"/>
      <w:r>
        <w:rPr>
          <w:color w:val="404040"/>
        </w:rPr>
        <w:t>2020</w:t>
      </w:r>
      <w:proofErr w:type="gramEnd"/>
      <w:r>
        <w:rPr>
          <w:color w:val="404040"/>
        </w:rPr>
        <w:t xml:space="preserve"> with some extensions.</w:t>
      </w:r>
    </w:p>
    <w:p w14:paraId="2E43799C" w14:textId="77777777" w:rsidR="004D45DD" w:rsidRDefault="00AF4803" w:rsidP="00C3101C">
      <w:pPr>
        <w:pStyle w:val="ListParagraph"/>
        <w:numPr>
          <w:ilvl w:val="1"/>
          <w:numId w:val="18"/>
        </w:numPr>
        <w:tabs>
          <w:tab w:val="left" w:pos="941"/>
        </w:tabs>
        <w:ind w:right="1032"/>
        <w:rPr>
          <w:rFonts w:ascii="Symbol" w:hAnsi="Symbol"/>
          <w:color w:val="006FC0"/>
        </w:rPr>
      </w:pPr>
      <w:r>
        <w:rPr>
          <w:color w:val="404040"/>
        </w:rPr>
        <w:t xml:space="preserve">The state also has </w:t>
      </w:r>
      <w:proofErr w:type="gramStart"/>
      <w:r>
        <w:rPr>
          <w:color w:val="404040"/>
        </w:rPr>
        <w:t>a number of</w:t>
      </w:r>
      <w:proofErr w:type="gramEnd"/>
      <w:r>
        <w:rPr>
          <w:color w:val="404040"/>
        </w:rPr>
        <w:t xml:space="preserve"> emergency assistance programs in operation to help businesses as well as those who are behind on their rent and mortgage payments, including the Residential Assistance for Families in Transition Program (RAFT) and Emergency Rental and Mortgage Assistance (ERMA) Program.</w:t>
      </w:r>
      <w:r>
        <w:rPr>
          <w:color w:val="404040"/>
          <w:spacing w:val="40"/>
        </w:rPr>
        <w:t xml:space="preserve"> </w:t>
      </w:r>
      <w:r>
        <w:rPr>
          <w:color w:val="404040"/>
        </w:rPr>
        <w:t xml:space="preserve">For more information on housing assistance, go to: </w:t>
      </w:r>
      <w:hyperlink r:id="rId83">
        <w:r>
          <w:rPr>
            <w:color w:val="0000FF"/>
            <w:u w:val="single" w:color="0000FF"/>
          </w:rPr>
          <w:t>Emergency</w:t>
        </w:r>
      </w:hyperlink>
      <w:r>
        <w:rPr>
          <w:color w:val="0000FF"/>
        </w:rPr>
        <w:t xml:space="preserve"> </w:t>
      </w:r>
      <w:hyperlink r:id="rId84">
        <w:r>
          <w:rPr>
            <w:color w:val="0000FF"/>
            <w:u w:val="single" w:color="0000FF"/>
          </w:rPr>
          <w:t>Housing Assistance during COVID-19 | Mass.gov</w:t>
        </w:r>
      </w:hyperlink>
    </w:p>
    <w:p w14:paraId="7C0DBB26" w14:textId="77777777" w:rsidR="00C23018" w:rsidRDefault="00C23018" w:rsidP="00C3101C">
      <w:pPr>
        <w:pStyle w:val="BodyText"/>
        <w:spacing w:before="1"/>
        <w:ind w:right="1032"/>
        <w:rPr>
          <w:sz w:val="20"/>
        </w:rPr>
      </w:pPr>
    </w:p>
    <w:p w14:paraId="2E43799D" w14:textId="66461584" w:rsidR="004D45DD" w:rsidRDefault="00C23018" w:rsidP="00C3101C">
      <w:pPr>
        <w:pStyle w:val="BodyText"/>
        <w:spacing w:before="1"/>
        <w:ind w:left="270" w:right="1032"/>
        <w:rPr>
          <w:color w:val="404040"/>
        </w:rPr>
      </w:pPr>
      <w:r>
        <w:rPr>
          <w:color w:val="404040"/>
        </w:rPr>
        <w:t xml:space="preserve">Of </w:t>
      </w:r>
      <w:proofErr w:type="gramStart"/>
      <w:r w:rsidRPr="00C23018">
        <w:rPr>
          <w:color w:val="404040"/>
        </w:rPr>
        <w:t>particular note</w:t>
      </w:r>
      <w:proofErr w:type="gramEnd"/>
      <w:r w:rsidRPr="00C23018">
        <w:rPr>
          <w:color w:val="404040"/>
        </w:rPr>
        <w:t xml:space="preserve"> is the MV COVID-19 Relief Program operated by the Dukes County Regional Housing</w:t>
      </w:r>
      <w:r>
        <w:rPr>
          <w:color w:val="404040"/>
        </w:rPr>
        <w:t xml:space="preserve"> </w:t>
      </w:r>
      <w:r w:rsidRPr="00C23018">
        <w:rPr>
          <w:color w:val="404040"/>
        </w:rPr>
        <w:t>Authority (DCRHA) which this spring provided emergency rental relief of 1-month’s rent to about 80</w:t>
      </w:r>
      <w:r w:rsidR="00C3101C">
        <w:rPr>
          <w:color w:val="404040"/>
        </w:rPr>
        <w:t xml:space="preserve"> </w:t>
      </w:r>
      <w:r w:rsidR="00C3101C" w:rsidRPr="00C3101C">
        <w:rPr>
          <w:color w:val="404040"/>
        </w:rPr>
        <w:t>tenant households living in market rentals who had demonstrated a loss of income due to the pandemic. The program was directed to those with incomes up to 100% of area median income and rents not exceeding 110% of HUD Fair Market Rents (FMRs). Payments were made directly to landlords.</w:t>
      </w:r>
    </w:p>
    <w:p w14:paraId="29B454A0" w14:textId="1D24B1D3" w:rsidR="00C3101C" w:rsidRDefault="00C3101C" w:rsidP="00C3101C">
      <w:pPr>
        <w:pStyle w:val="BodyText"/>
        <w:spacing w:before="1"/>
        <w:ind w:left="270" w:right="1032"/>
        <w:rPr>
          <w:color w:val="404040"/>
        </w:rPr>
      </w:pPr>
    </w:p>
    <w:p w14:paraId="23C6BD67" w14:textId="57A88A4C" w:rsidR="00C3101C" w:rsidRPr="00C23018" w:rsidRDefault="00C3101C" w:rsidP="00C3101C">
      <w:pPr>
        <w:pStyle w:val="BodyText"/>
        <w:spacing w:before="1"/>
        <w:ind w:left="270" w:right="1032"/>
        <w:rPr>
          <w:color w:val="404040"/>
        </w:rPr>
      </w:pPr>
      <w:r w:rsidRPr="00C3101C">
        <w:rPr>
          <w:color w:val="404040"/>
        </w:rPr>
        <w:t>The Program is introducing another round of funding this winter with continued funding from the Permanent Endowment of MV as well as other local donations. The Program recently received $100,000 in funding from the Boston COVID Foundation and, through the good efforts of the MV Community Foundation, has also received a donor’s commitment of $50,000. The income target has changed to 80% AMI.</w:t>
      </w:r>
    </w:p>
    <w:p w14:paraId="2E4379A0" w14:textId="77CE5D0D" w:rsidR="004D45DD" w:rsidRDefault="004D45DD">
      <w:pPr>
        <w:pStyle w:val="BodyText"/>
        <w:spacing w:before="1"/>
        <w:rPr>
          <w:sz w:val="20"/>
        </w:rPr>
      </w:pPr>
    </w:p>
    <w:p w14:paraId="2E4379A8" w14:textId="77777777" w:rsidR="004D45DD" w:rsidRDefault="004D45DD">
      <w:pPr>
        <w:rPr>
          <w:rFonts w:ascii="Calibri Light" w:hAnsi="Calibri Light"/>
          <w:sz w:val="20"/>
        </w:rPr>
        <w:sectPr w:rsidR="004D45DD" w:rsidSect="00C3101C">
          <w:pgSz w:w="12240" w:h="15840"/>
          <w:pgMar w:top="81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A9" w14:textId="77777777" w:rsidR="004D45DD" w:rsidRDefault="00AF4803">
      <w:pPr>
        <w:pStyle w:val="Heading2"/>
        <w:spacing w:before="40"/>
        <w:ind w:right="1035"/>
      </w:pPr>
      <w:r>
        <w:rPr>
          <w:color w:val="006FC0"/>
        </w:rPr>
        <w:lastRenderedPageBreak/>
        <w:t>Homelessness has been a persistent problem for Martha’s Vineyard but has grown given the impacts of COVID-19.</w:t>
      </w:r>
    </w:p>
    <w:p w14:paraId="2E4379AA" w14:textId="77777777" w:rsidR="004D45DD" w:rsidRDefault="00AF4803">
      <w:pPr>
        <w:pStyle w:val="BodyText"/>
        <w:ind w:left="220" w:right="1032"/>
        <w:jc w:val="both"/>
      </w:pPr>
      <w:r>
        <w:t>Because</w:t>
      </w:r>
      <w:r>
        <w:rPr>
          <w:spacing w:val="-11"/>
        </w:rPr>
        <w:t xml:space="preserve"> </w:t>
      </w:r>
      <w:r>
        <w:t>of</w:t>
      </w:r>
      <w:r>
        <w:rPr>
          <w:spacing w:val="-9"/>
        </w:rPr>
        <w:t xml:space="preserve"> </w:t>
      </w:r>
      <w:r>
        <w:t>the</w:t>
      </w:r>
      <w:r>
        <w:rPr>
          <w:spacing w:val="-9"/>
        </w:rPr>
        <w:t xml:space="preserve"> </w:t>
      </w:r>
      <w:r>
        <w:t>seasonal</w:t>
      </w:r>
      <w:r>
        <w:rPr>
          <w:spacing w:val="-9"/>
        </w:rPr>
        <w:t xml:space="preserve"> </w:t>
      </w:r>
      <w:r>
        <w:t>shifts</w:t>
      </w:r>
      <w:r>
        <w:rPr>
          <w:spacing w:val="-6"/>
        </w:rPr>
        <w:t xml:space="preserve"> </w:t>
      </w:r>
      <w:r>
        <w:t>in</w:t>
      </w:r>
      <w:r>
        <w:rPr>
          <w:spacing w:val="-10"/>
        </w:rPr>
        <w:t xml:space="preserve"> </w:t>
      </w:r>
      <w:r>
        <w:t>the</w:t>
      </w:r>
      <w:r>
        <w:rPr>
          <w:spacing w:val="-9"/>
        </w:rPr>
        <w:t xml:space="preserve"> </w:t>
      </w:r>
      <w:r>
        <w:t>economy</w:t>
      </w:r>
      <w:r>
        <w:rPr>
          <w:spacing w:val="-8"/>
        </w:rPr>
        <w:t xml:space="preserve"> </w:t>
      </w:r>
      <w:r>
        <w:t>and</w:t>
      </w:r>
      <w:r>
        <w:rPr>
          <w:spacing w:val="-9"/>
        </w:rPr>
        <w:t xml:space="preserve"> </w:t>
      </w:r>
      <w:r>
        <w:t>widening</w:t>
      </w:r>
      <w:r>
        <w:rPr>
          <w:spacing w:val="-7"/>
        </w:rPr>
        <w:t xml:space="preserve"> </w:t>
      </w:r>
      <w:r>
        <w:t>affordability</w:t>
      </w:r>
      <w:r>
        <w:rPr>
          <w:spacing w:val="-8"/>
        </w:rPr>
        <w:t xml:space="preserve"> </w:t>
      </w:r>
      <w:r>
        <w:t>gaps,</w:t>
      </w:r>
      <w:r>
        <w:rPr>
          <w:spacing w:val="-7"/>
        </w:rPr>
        <w:t xml:space="preserve"> </w:t>
      </w:r>
      <w:r>
        <w:t>homelessness</w:t>
      </w:r>
      <w:r>
        <w:rPr>
          <w:spacing w:val="-8"/>
        </w:rPr>
        <w:t xml:space="preserve"> </w:t>
      </w:r>
      <w:r>
        <w:t>has</w:t>
      </w:r>
      <w:r>
        <w:rPr>
          <w:spacing w:val="-9"/>
        </w:rPr>
        <w:t xml:space="preserve"> </w:t>
      </w:r>
      <w:r>
        <w:t>been</w:t>
      </w:r>
      <w:r>
        <w:rPr>
          <w:spacing w:val="-10"/>
        </w:rPr>
        <w:t xml:space="preserve"> </w:t>
      </w:r>
      <w:r>
        <w:t>an ongoing</w:t>
      </w:r>
      <w:r>
        <w:rPr>
          <w:spacing w:val="-4"/>
        </w:rPr>
        <w:t xml:space="preserve"> </w:t>
      </w:r>
      <w:r>
        <w:t>problem</w:t>
      </w:r>
      <w:r>
        <w:rPr>
          <w:spacing w:val="-4"/>
        </w:rPr>
        <w:t xml:space="preserve"> </w:t>
      </w:r>
      <w:r>
        <w:t>for</w:t>
      </w:r>
      <w:r>
        <w:rPr>
          <w:spacing w:val="-6"/>
        </w:rPr>
        <w:t xml:space="preserve"> </w:t>
      </w:r>
      <w:r>
        <w:t>Island</w:t>
      </w:r>
      <w:r>
        <w:rPr>
          <w:spacing w:val="-4"/>
        </w:rPr>
        <w:t xml:space="preserve"> </w:t>
      </w:r>
      <w:r>
        <w:t>individuals</w:t>
      </w:r>
      <w:r>
        <w:rPr>
          <w:spacing w:val="-4"/>
        </w:rPr>
        <w:t xml:space="preserve"> </w:t>
      </w:r>
      <w:r>
        <w:t>and</w:t>
      </w:r>
      <w:r>
        <w:rPr>
          <w:spacing w:val="-4"/>
        </w:rPr>
        <w:t xml:space="preserve"> </w:t>
      </w:r>
      <w:r>
        <w:t>families.</w:t>
      </w:r>
      <w:r>
        <w:rPr>
          <w:spacing w:val="40"/>
        </w:rPr>
        <w:t xml:space="preserve"> </w:t>
      </w:r>
      <w:r>
        <w:t>In</w:t>
      </w:r>
      <w:r>
        <w:rPr>
          <w:spacing w:val="-7"/>
        </w:rPr>
        <w:t xml:space="preserve"> </w:t>
      </w:r>
      <w:r>
        <w:t>recognition</w:t>
      </w:r>
      <w:r>
        <w:rPr>
          <w:spacing w:val="-6"/>
        </w:rPr>
        <w:t xml:space="preserve"> </w:t>
      </w:r>
      <w:r>
        <w:t>of</w:t>
      </w:r>
      <w:r>
        <w:rPr>
          <w:spacing w:val="-3"/>
        </w:rPr>
        <w:t xml:space="preserve"> </w:t>
      </w:r>
      <w:r>
        <w:t>this</w:t>
      </w:r>
      <w:r>
        <w:rPr>
          <w:spacing w:val="-6"/>
        </w:rPr>
        <w:t xml:space="preserve"> </w:t>
      </w:r>
      <w:r>
        <w:t>situation,</w:t>
      </w:r>
      <w:r>
        <w:rPr>
          <w:spacing w:val="-3"/>
        </w:rPr>
        <w:t xml:space="preserve"> </w:t>
      </w:r>
      <w:r>
        <w:t>Harbor</w:t>
      </w:r>
      <w:r>
        <w:rPr>
          <w:spacing w:val="-3"/>
        </w:rPr>
        <w:t xml:space="preserve"> </w:t>
      </w:r>
      <w:r>
        <w:t>Homes</w:t>
      </w:r>
      <w:r>
        <w:rPr>
          <w:spacing w:val="-5"/>
        </w:rPr>
        <w:t xml:space="preserve"> </w:t>
      </w:r>
      <w:r>
        <w:t>of</w:t>
      </w:r>
      <w:r>
        <w:rPr>
          <w:spacing w:val="-6"/>
        </w:rPr>
        <w:t xml:space="preserve"> </w:t>
      </w:r>
      <w:r>
        <w:t>MV was</w:t>
      </w:r>
      <w:r>
        <w:rPr>
          <w:spacing w:val="-3"/>
        </w:rPr>
        <w:t xml:space="preserve"> </w:t>
      </w:r>
      <w:r>
        <w:t>established</w:t>
      </w:r>
      <w:r>
        <w:rPr>
          <w:spacing w:val="-4"/>
        </w:rPr>
        <w:t xml:space="preserve"> </w:t>
      </w:r>
      <w:r>
        <w:t>a</w:t>
      </w:r>
      <w:r>
        <w:rPr>
          <w:spacing w:val="-3"/>
        </w:rPr>
        <w:t xml:space="preserve"> </w:t>
      </w:r>
      <w:r>
        <w:t>couple</w:t>
      </w:r>
      <w:r>
        <w:rPr>
          <w:spacing w:val="-5"/>
        </w:rPr>
        <w:t xml:space="preserve"> </w:t>
      </w:r>
      <w:r>
        <w:t>of</w:t>
      </w:r>
      <w:r>
        <w:rPr>
          <w:spacing w:val="-6"/>
        </w:rPr>
        <w:t xml:space="preserve"> </w:t>
      </w:r>
      <w:r>
        <w:t>years</w:t>
      </w:r>
      <w:r>
        <w:rPr>
          <w:spacing w:val="-3"/>
        </w:rPr>
        <w:t xml:space="preserve"> </w:t>
      </w:r>
      <w:r>
        <w:t>ago</w:t>
      </w:r>
      <w:r>
        <w:rPr>
          <w:spacing w:val="-2"/>
        </w:rPr>
        <w:t xml:space="preserve"> </w:t>
      </w:r>
      <w:r>
        <w:t>as</w:t>
      </w:r>
      <w:r>
        <w:rPr>
          <w:spacing w:val="-3"/>
        </w:rPr>
        <w:t xml:space="preserve"> </w:t>
      </w:r>
      <w:r>
        <w:t>the</w:t>
      </w:r>
      <w:r>
        <w:rPr>
          <w:spacing w:val="-3"/>
        </w:rPr>
        <w:t xml:space="preserve"> </w:t>
      </w:r>
      <w:r>
        <w:t>umbrella</w:t>
      </w:r>
      <w:r>
        <w:rPr>
          <w:spacing w:val="-6"/>
        </w:rPr>
        <w:t xml:space="preserve"> </w:t>
      </w:r>
      <w:r>
        <w:t>organization</w:t>
      </w:r>
      <w:r>
        <w:rPr>
          <w:spacing w:val="-4"/>
        </w:rPr>
        <w:t xml:space="preserve"> </w:t>
      </w:r>
      <w:r>
        <w:t>for</w:t>
      </w:r>
      <w:r>
        <w:rPr>
          <w:spacing w:val="-3"/>
        </w:rPr>
        <w:t xml:space="preserve"> </w:t>
      </w:r>
      <w:r>
        <w:t>all</w:t>
      </w:r>
      <w:r>
        <w:rPr>
          <w:spacing w:val="-4"/>
        </w:rPr>
        <w:t xml:space="preserve"> </w:t>
      </w:r>
      <w:r>
        <w:t>homeless</w:t>
      </w:r>
      <w:r>
        <w:rPr>
          <w:spacing w:val="-3"/>
        </w:rPr>
        <w:t xml:space="preserve"> </w:t>
      </w:r>
      <w:r>
        <w:t>prevention</w:t>
      </w:r>
      <w:r>
        <w:rPr>
          <w:spacing w:val="-4"/>
        </w:rPr>
        <w:t xml:space="preserve"> </w:t>
      </w:r>
      <w:r>
        <w:t>efforts</w:t>
      </w:r>
      <w:r>
        <w:rPr>
          <w:spacing w:val="-5"/>
        </w:rPr>
        <w:t xml:space="preserve"> </w:t>
      </w:r>
      <w:r>
        <w:t>on the Vineyard.</w:t>
      </w:r>
      <w:r>
        <w:rPr>
          <w:spacing w:val="40"/>
        </w:rPr>
        <w:t xml:space="preserve"> </w:t>
      </w:r>
      <w:r>
        <w:t>While other housing entities have importantly focused on those with incomes of 30% to 150% of HUD’s area median income, Harbor Homes seeks to address those who are “too poor for affordable housing” as they do not have the income or subsidy to access even the Island’s existing subsidized units.</w:t>
      </w:r>
    </w:p>
    <w:p w14:paraId="2E4379AB" w14:textId="77777777" w:rsidR="004D45DD" w:rsidRDefault="004D45DD">
      <w:pPr>
        <w:pStyle w:val="BodyText"/>
        <w:spacing w:before="11"/>
        <w:rPr>
          <w:sz w:val="21"/>
        </w:rPr>
      </w:pPr>
    </w:p>
    <w:p w14:paraId="2E4379AC" w14:textId="77777777" w:rsidR="004D45DD" w:rsidRDefault="00AF4803">
      <w:pPr>
        <w:pStyle w:val="BodyText"/>
        <w:ind w:left="220" w:right="1033"/>
        <w:jc w:val="both"/>
      </w:pPr>
      <w:r>
        <w:t>Initially, the organization focused its efforts on developing congregate for the homeless.</w:t>
      </w:r>
      <w:r>
        <w:rPr>
          <w:spacing w:val="40"/>
        </w:rPr>
        <w:t xml:space="preserve"> </w:t>
      </w:r>
      <w:r>
        <w:t xml:space="preserve">It searched for appropriate properties throughout the Island and, despite considerable local push-back on </w:t>
      </w:r>
      <w:proofErr w:type="gramStart"/>
      <w:r>
        <w:t>a number of</w:t>
      </w:r>
      <w:proofErr w:type="gramEnd"/>
      <w:r>
        <w:t xml:space="preserve"> possible</w:t>
      </w:r>
      <w:r>
        <w:rPr>
          <w:spacing w:val="-5"/>
        </w:rPr>
        <w:t xml:space="preserve"> </w:t>
      </w:r>
      <w:r>
        <w:t>locations,</w:t>
      </w:r>
      <w:r>
        <w:rPr>
          <w:spacing w:val="-4"/>
        </w:rPr>
        <w:t xml:space="preserve"> </w:t>
      </w:r>
      <w:r>
        <w:t>was</w:t>
      </w:r>
      <w:r>
        <w:rPr>
          <w:spacing w:val="-4"/>
        </w:rPr>
        <w:t xml:space="preserve"> </w:t>
      </w:r>
      <w:r>
        <w:t>able</w:t>
      </w:r>
      <w:r>
        <w:rPr>
          <w:spacing w:val="-1"/>
        </w:rPr>
        <w:t xml:space="preserve"> </w:t>
      </w:r>
      <w:r>
        <w:t>to</w:t>
      </w:r>
      <w:r>
        <w:rPr>
          <w:spacing w:val="-4"/>
        </w:rPr>
        <w:t xml:space="preserve"> </w:t>
      </w:r>
      <w:r>
        <w:t>buy</w:t>
      </w:r>
      <w:r>
        <w:rPr>
          <w:spacing w:val="-4"/>
        </w:rPr>
        <w:t xml:space="preserve"> </w:t>
      </w:r>
      <w:r>
        <w:t>a</w:t>
      </w:r>
      <w:r>
        <w:rPr>
          <w:spacing w:val="-4"/>
        </w:rPr>
        <w:t xml:space="preserve"> </w:t>
      </w:r>
      <w:r>
        <w:t>property</w:t>
      </w:r>
      <w:r>
        <w:rPr>
          <w:spacing w:val="-3"/>
        </w:rPr>
        <w:t xml:space="preserve"> </w:t>
      </w:r>
      <w:r>
        <w:t>in</w:t>
      </w:r>
      <w:r>
        <w:rPr>
          <w:spacing w:val="-5"/>
        </w:rPr>
        <w:t xml:space="preserve"> </w:t>
      </w:r>
      <w:r>
        <w:t>Tisbury.</w:t>
      </w:r>
      <w:r>
        <w:rPr>
          <w:spacing w:val="40"/>
        </w:rPr>
        <w:t xml:space="preserve"> </w:t>
      </w:r>
      <w:r>
        <w:t>This</w:t>
      </w:r>
      <w:r>
        <w:rPr>
          <w:spacing w:val="-5"/>
        </w:rPr>
        <w:t xml:space="preserve"> </w:t>
      </w:r>
      <w:r>
        <w:t>home</w:t>
      </w:r>
      <w:r>
        <w:rPr>
          <w:spacing w:val="-3"/>
        </w:rPr>
        <w:t xml:space="preserve"> </w:t>
      </w:r>
      <w:r>
        <w:t>opened</w:t>
      </w:r>
      <w:r>
        <w:rPr>
          <w:spacing w:val="-5"/>
        </w:rPr>
        <w:t xml:space="preserve"> </w:t>
      </w:r>
      <w:r>
        <w:t>in</w:t>
      </w:r>
      <w:r>
        <w:rPr>
          <w:spacing w:val="-5"/>
        </w:rPr>
        <w:t xml:space="preserve"> </w:t>
      </w:r>
      <w:r>
        <w:t>mid-June</w:t>
      </w:r>
      <w:r>
        <w:rPr>
          <w:spacing w:val="-1"/>
        </w:rPr>
        <w:t xml:space="preserve"> </w:t>
      </w:r>
      <w:r>
        <w:t>2020</w:t>
      </w:r>
      <w:r>
        <w:rPr>
          <w:spacing w:val="-4"/>
        </w:rPr>
        <w:t xml:space="preserve"> </w:t>
      </w:r>
      <w:r>
        <w:t>to</w:t>
      </w:r>
      <w:r>
        <w:rPr>
          <w:spacing w:val="-3"/>
        </w:rPr>
        <w:t xml:space="preserve"> </w:t>
      </w:r>
      <w:r>
        <w:t>house</w:t>
      </w:r>
      <w:r>
        <w:rPr>
          <w:spacing w:val="-4"/>
        </w:rPr>
        <w:t xml:space="preserve"> </w:t>
      </w:r>
      <w:r>
        <w:t>6 formerly homeless men, not only providing them with a safe and decent place to live, but also offering case</w:t>
      </w:r>
      <w:r>
        <w:rPr>
          <w:spacing w:val="-7"/>
        </w:rPr>
        <w:t xml:space="preserve"> </w:t>
      </w:r>
      <w:r>
        <w:t>management</w:t>
      </w:r>
      <w:r>
        <w:rPr>
          <w:spacing w:val="-8"/>
        </w:rPr>
        <w:t xml:space="preserve"> </w:t>
      </w:r>
      <w:r>
        <w:t>services</w:t>
      </w:r>
      <w:r>
        <w:rPr>
          <w:spacing w:val="-8"/>
        </w:rPr>
        <w:t xml:space="preserve"> </w:t>
      </w:r>
      <w:r>
        <w:t>and</w:t>
      </w:r>
      <w:r>
        <w:rPr>
          <w:spacing w:val="-7"/>
        </w:rPr>
        <w:t xml:space="preserve"> </w:t>
      </w:r>
      <w:r>
        <w:t>life</w:t>
      </w:r>
      <w:r>
        <w:rPr>
          <w:spacing w:val="-6"/>
        </w:rPr>
        <w:t xml:space="preserve"> </w:t>
      </w:r>
      <w:r>
        <w:t>skills</w:t>
      </w:r>
      <w:r>
        <w:rPr>
          <w:spacing w:val="-8"/>
        </w:rPr>
        <w:t xml:space="preserve"> </w:t>
      </w:r>
      <w:r>
        <w:t>training.</w:t>
      </w:r>
      <w:r>
        <w:rPr>
          <w:spacing w:val="37"/>
        </w:rPr>
        <w:t xml:space="preserve"> </w:t>
      </w:r>
      <w:r>
        <w:t>In</w:t>
      </w:r>
      <w:r>
        <w:rPr>
          <w:spacing w:val="-7"/>
        </w:rPr>
        <w:t xml:space="preserve"> </w:t>
      </w:r>
      <w:r>
        <w:t>exchange,</w:t>
      </w:r>
      <w:r>
        <w:rPr>
          <w:spacing w:val="-6"/>
        </w:rPr>
        <w:t xml:space="preserve"> </w:t>
      </w:r>
      <w:r>
        <w:t>residents</w:t>
      </w:r>
      <w:r>
        <w:rPr>
          <w:spacing w:val="-6"/>
        </w:rPr>
        <w:t xml:space="preserve"> </w:t>
      </w:r>
      <w:r>
        <w:t>pay</w:t>
      </w:r>
      <w:r>
        <w:rPr>
          <w:spacing w:val="-7"/>
        </w:rPr>
        <w:t xml:space="preserve"> </w:t>
      </w:r>
      <w:r>
        <w:t>a</w:t>
      </w:r>
      <w:r>
        <w:rPr>
          <w:spacing w:val="-7"/>
        </w:rPr>
        <w:t xml:space="preserve"> </w:t>
      </w:r>
      <w:r>
        <w:t>fee</w:t>
      </w:r>
      <w:r>
        <w:rPr>
          <w:spacing w:val="-7"/>
        </w:rPr>
        <w:t xml:space="preserve"> </w:t>
      </w:r>
      <w:r>
        <w:t>of</w:t>
      </w:r>
      <w:r>
        <w:rPr>
          <w:spacing w:val="-8"/>
        </w:rPr>
        <w:t xml:space="preserve"> </w:t>
      </w:r>
      <w:r>
        <w:t>$450</w:t>
      </w:r>
      <w:r>
        <w:rPr>
          <w:spacing w:val="-7"/>
        </w:rPr>
        <w:t xml:space="preserve"> </w:t>
      </w:r>
      <w:r>
        <w:t>per</w:t>
      </w:r>
      <w:r>
        <w:rPr>
          <w:spacing w:val="-8"/>
        </w:rPr>
        <w:t xml:space="preserve"> </w:t>
      </w:r>
      <w:r>
        <w:t>month</w:t>
      </w:r>
      <w:r>
        <w:rPr>
          <w:spacing w:val="-7"/>
        </w:rPr>
        <w:t xml:space="preserve"> </w:t>
      </w:r>
      <w:r>
        <w:t>and help with property maintenance.</w:t>
      </w:r>
    </w:p>
    <w:p w14:paraId="2E4379AD" w14:textId="77777777" w:rsidR="004D45DD" w:rsidRDefault="004D45DD">
      <w:pPr>
        <w:pStyle w:val="BodyText"/>
        <w:spacing w:before="2"/>
      </w:pPr>
    </w:p>
    <w:p w14:paraId="2E4379AE" w14:textId="77777777" w:rsidR="004D45DD" w:rsidRDefault="00AF4803">
      <w:pPr>
        <w:pStyle w:val="BodyText"/>
        <w:ind w:left="220" w:right="1033"/>
        <w:jc w:val="both"/>
      </w:pPr>
      <w:r>
        <w:t>While</w:t>
      </w:r>
      <w:r>
        <w:rPr>
          <w:spacing w:val="-6"/>
        </w:rPr>
        <w:t xml:space="preserve"> </w:t>
      </w:r>
      <w:r>
        <w:t>developing</w:t>
      </w:r>
      <w:r>
        <w:rPr>
          <w:spacing w:val="-7"/>
        </w:rPr>
        <w:t xml:space="preserve"> </w:t>
      </w:r>
      <w:r>
        <w:t>this</w:t>
      </w:r>
      <w:r>
        <w:rPr>
          <w:spacing w:val="-7"/>
        </w:rPr>
        <w:t xml:space="preserve"> </w:t>
      </w:r>
      <w:r>
        <w:t>property,</w:t>
      </w:r>
      <w:r>
        <w:rPr>
          <w:spacing w:val="-6"/>
        </w:rPr>
        <w:t xml:space="preserve"> </w:t>
      </w:r>
      <w:r>
        <w:t>COVID-19</w:t>
      </w:r>
      <w:r>
        <w:rPr>
          <w:spacing w:val="-6"/>
        </w:rPr>
        <w:t xml:space="preserve"> </w:t>
      </w:r>
      <w:r>
        <w:t>hit</w:t>
      </w:r>
      <w:r>
        <w:rPr>
          <w:spacing w:val="-6"/>
        </w:rPr>
        <w:t xml:space="preserve"> </w:t>
      </w:r>
      <w:r>
        <w:t>and</w:t>
      </w:r>
      <w:r>
        <w:rPr>
          <w:spacing w:val="-7"/>
        </w:rPr>
        <w:t xml:space="preserve"> </w:t>
      </w:r>
      <w:r>
        <w:t>the</w:t>
      </w:r>
      <w:r>
        <w:rPr>
          <w:spacing w:val="-7"/>
        </w:rPr>
        <w:t xml:space="preserve"> </w:t>
      </w:r>
      <w:r>
        <w:t>Island’s</w:t>
      </w:r>
      <w:r>
        <w:rPr>
          <w:spacing w:val="-6"/>
        </w:rPr>
        <w:t xml:space="preserve"> </w:t>
      </w:r>
      <w:r>
        <w:t>sole</w:t>
      </w:r>
      <w:r>
        <w:rPr>
          <w:spacing w:val="-6"/>
        </w:rPr>
        <w:t xml:space="preserve"> </w:t>
      </w:r>
      <w:r>
        <w:t>winter</w:t>
      </w:r>
      <w:r>
        <w:rPr>
          <w:spacing w:val="-7"/>
        </w:rPr>
        <w:t xml:space="preserve"> </w:t>
      </w:r>
      <w:r>
        <w:t>shelter</w:t>
      </w:r>
      <w:r>
        <w:rPr>
          <w:spacing w:val="-9"/>
        </w:rPr>
        <w:t xml:space="preserve"> </w:t>
      </w:r>
      <w:r>
        <w:t>and</w:t>
      </w:r>
      <w:r>
        <w:rPr>
          <w:spacing w:val="-7"/>
        </w:rPr>
        <w:t xml:space="preserve"> </w:t>
      </w:r>
      <w:r>
        <w:t>warming</w:t>
      </w:r>
      <w:r>
        <w:rPr>
          <w:spacing w:val="-7"/>
        </w:rPr>
        <w:t xml:space="preserve"> </w:t>
      </w:r>
      <w:r>
        <w:t>day</w:t>
      </w:r>
      <w:r>
        <w:rPr>
          <w:spacing w:val="-6"/>
        </w:rPr>
        <w:t xml:space="preserve"> </w:t>
      </w:r>
      <w:r>
        <w:t xml:space="preserve">center in Edgartown, which had been run by clergy and volunteers to house about 13 individuals, closed immediately. Other public places where the homeless had sought refuge, such as libraries, were also </w:t>
      </w:r>
      <w:r>
        <w:rPr>
          <w:spacing w:val="-2"/>
        </w:rPr>
        <w:t>closed.</w:t>
      </w:r>
    </w:p>
    <w:p w14:paraId="2E4379AF" w14:textId="77777777" w:rsidR="004D45DD" w:rsidRDefault="004D45DD">
      <w:pPr>
        <w:pStyle w:val="BodyText"/>
        <w:spacing w:before="11"/>
        <w:rPr>
          <w:sz w:val="21"/>
        </w:rPr>
      </w:pPr>
    </w:p>
    <w:p w14:paraId="2E4379B0" w14:textId="77777777" w:rsidR="004D45DD" w:rsidRDefault="00AF4803">
      <w:pPr>
        <w:pStyle w:val="BodyText"/>
        <w:spacing w:before="1"/>
        <w:ind w:left="220" w:right="1033"/>
        <w:jc w:val="both"/>
      </w:pPr>
      <w:r>
        <w:t>It</w:t>
      </w:r>
      <w:r>
        <w:rPr>
          <w:spacing w:val="-13"/>
        </w:rPr>
        <w:t xml:space="preserve"> </w:t>
      </w:r>
      <w:r>
        <w:t>had</w:t>
      </w:r>
      <w:r>
        <w:rPr>
          <w:spacing w:val="-12"/>
        </w:rPr>
        <w:t xml:space="preserve"> </w:t>
      </w:r>
      <w:r>
        <w:t>been</w:t>
      </w:r>
      <w:r>
        <w:rPr>
          <w:spacing w:val="-13"/>
        </w:rPr>
        <w:t xml:space="preserve"> </w:t>
      </w:r>
      <w:r>
        <w:t>well</w:t>
      </w:r>
      <w:r>
        <w:rPr>
          <w:spacing w:val="-12"/>
        </w:rPr>
        <w:t xml:space="preserve"> </w:t>
      </w:r>
      <w:r>
        <w:t>known</w:t>
      </w:r>
      <w:r>
        <w:rPr>
          <w:spacing w:val="-13"/>
        </w:rPr>
        <w:t xml:space="preserve"> </w:t>
      </w:r>
      <w:r>
        <w:t>for</w:t>
      </w:r>
      <w:r>
        <w:rPr>
          <w:spacing w:val="-12"/>
        </w:rPr>
        <w:t xml:space="preserve"> </w:t>
      </w:r>
      <w:r>
        <w:t>years</w:t>
      </w:r>
      <w:r>
        <w:rPr>
          <w:spacing w:val="-13"/>
        </w:rPr>
        <w:t xml:space="preserve"> </w:t>
      </w:r>
      <w:r>
        <w:t>that</w:t>
      </w:r>
      <w:r>
        <w:rPr>
          <w:spacing w:val="-12"/>
        </w:rPr>
        <w:t xml:space="preserve"> </w:t>
      </w:r>
      <w:r>
        <w:t>people</w:t>
      </w:r>
      <w:r>
        <w:rPr>
          <w:spacing w:val="-12"/>
        </w:rPr>
        <w:t xml:space="preserve"> </w:t>
      </w:r>
      <w:r>
        <w:t>had</w:t>
      </w:r>
      <w:r>
        <w:rPr>
          <w:spacing w:val="-13"/>
        </w:rPr>
        <w:t xml:space="preserve"> </w:t>
      </w:r>
      <w:r>
        <w:t>been</w:t>
      </w:r>
      <w:r>
        <w:rPr>
          <w:spacing w:val="-12"/>
        </w:rPr>
        <w:t xml:space="preserve"> </w:t>
      </w:r>
      <w:r>
        <w:t>seeking</w:t>
      </w:r>
      <w:r>
        <w:rPr>
          <w:spacing w:val="-13"/>
        </w:rPr>
        <w:t xml:space="preserve"> </w:t>
      </w:r>
      <w:r>
        <w:t>shelter</w:t>
      </w:r>
      <w:r>
        <w:rPr>
          <w:spacing w:val="-12"/>
        </w:rPr>
        <w:t xml:space="preserve"> </w:t>
      </w:r>
      <w:r>
        <w:t>in</w:t>
      </w:r>
      <w:r>
        <w:rPr>
          <w:spacing w:val="-13"/>
        </w:rPr>
        <w:t xml:space="preserve"> </w:t>
      </w:r>
      <w:r>
        <w:t>vehicles,</w:t>
      </w:r>
      <w:r>
        <w:rPr>
          <w:spacing w:val="-12"/>
        </w:rPr>
        <w:t xml:space="preserve"> </w:t>
      </w:r>
      <w:r>
        <w:t>boats,</w:t>
      </w:r>
      <w:r>
        <w:rPr>
          <w:spacing w:val="-12"/>
        </w:rPr>
        <w:t xml:space="preserve"> </w:t>
      </w:r>
      <w:r>
        <w:t>or</w:t>
      </w:r>
      <w:r>
        <w:rPr>
          <w:spacing w:val="-13"/>
        </w:rPr>
        <w:t xml:space="preserve"> </w:t>
      </w:r>
      <w:r>
        <w:t>tents</w:t>
      </w:r>
      <w:r>
        <w:rPr>
          <w:spacing w:val="-12"/>
        </w:rPr>
        <w:t xml:space="preserve"> </w:t>
      </w:r>
      <w:r>
        <w:t>in</w:t>
      </w:r>
      <w:r>
        <w:rPr>
          <w:spacing w:val="-13"/>
        </w:rPr>
        <w:t xml:space="preserve"> </w:t>
      </w:r>
      <w:proofErr w:type="gramStart"/>
      <w:r>
        <w:t>woods;</w:t>
      </w:r>
      <w:proofErr w:type="gramEnd"/>
      <w:r>
        <w:t xml:space="preserve"> risking</w:t>
      </w:r>
      <w:r>
        <w:rPr>
          <w:spacing w:val="-13"/>
        </w:rPr>
        <w:t xml:space="preserve"> </w:t>
      </w:r>
      <w:r>
        <w:t>their</w:t>
      </w:r>
      <w:r>
        <w:rPr>
          <w:spacing w:val="-12"/>
        </w:rPr>
        <w:t xml:space="preserve"> </w:t>
      </w:r>
      <w:r>
        <w:t>own</w:t>
      </w:r>
      <w:r>
        <w:rPr>
          <w:spacing w:val="-13"/>
        </w:rPr>
        <w:t xml:space="preserve"> </w:t>
      </w:r>
      <w:r>
        <w:t>health</w:t>
      </w:r>
      <w:r>
        <w:rPr>
          <w:spacing w:val="-12"/>
        </w:rPr>
        <w:t xml:space="preserve"> </w:t>
      </w:r>
      <w:r>
        <w:t>and</w:t>
      </w:r>
      <w:r>
        <w:rPr>
          <w:spacing w:val="-13"/>
        </w:rPr>
        <w:t xml:space="preserve"> </w:t>
      </w:r>
      <w:r>
        <w:t>posing</w:t>
      </w:r>
      <w:r>
        <w:rPr>
          <w:spacing w:val="-12"/>
        </w:rPr>
        <w:t xml:space="preserve"> </w:t>
      </w:r>
      <w:r>
        <w:t>potential</w:t>
      </w:r>
      <w:r>
        <w:rPr>
          <w:spacing w:val="-13"/>
        </w:rPr>
        <w:t xml:space="preserve"> </w:t>
      </w:r>
      <w:r>
        <w:t>fire</w:t>
      </w:r>
      <w:r>
        <w:rPr>
          <w:spacing w:val="-12"/>
        </w:rPr>
        <w:t xml:space="preserve"> </w:t>
      </w:r>
      <w:r>
        <w:t>threats.</w:t>
      </w:r>
      <w:r>
        <w:rPr>
          <w:spacing w:val="11"/>
        </w:rPr>
        <w:t xml:space="preserve"> </w:t>
      </w:r>
      <w:r>
        <w:t>Fears</w:t>
      </w:r>
      <w:r>
        <w:rPr>
          <w:spacing w:val="-13"/>
        </w:rPr>
        <w:t xml:space="preserve"> </w:t>
      </w:r>
      <w:r>
        <w:t>grew</w:t>
      </w:r>
      <w:r>
        <w:rPr>
          <w:spacing w:val="-12"/>
        </w:rPr>
        <w:t xml:space="preserve"> </w:t>
      </w:r>
      <w:r>
        <w:t>that</w:t>
      </w:r>
      <w:r>
        <w:rPr>
          <w:spacing w:val="-13"/>
        </w:rPr>
        <w:t xml:space="preserve"> </w:t>
      </w:r>
      <w:r>
        <w:t>this</w:t>
      </w:r>
      <w:r>
        <w:rPr>
          <w:spacing w:val="-12"/>
        </w:rPr>
        <w:t xml:space="preserve"> </w:t>
      </w:r>
      <w:r>
        <w:t>situation</w:t>
      </w:r>
      <w:r>
        <w:rPr>
          <w:spacing w:val="-13"/>
        </w:rPr>
        <w:t xml:space="preserve"> </w:t>
      </w:r>
      <w:r>
        <w:t>would</w:t>
      </w:r>
      <w:r>
        <w:rPr>
          <w:spacing w:val="-12"/>
        </w:rPr>
        <w:t xml:space="preserve"> </w:t>
      </w:r>
      <w:r>
        <w:t>only</w:t>
      </w:r>
      <w:r>
        <w:rPr>
          <w:spacing w:val="-12"/>
        </w:rPr>
        <w:t xml:space="preserve"> </w:t>
      </w:r>
      <w:r>
        <w:t>worsen with</w:t>
      </w:r>
      <w:r>
        <w:rPr>
          <w:spacing w:val="-2"/>
        </w:rPr>
        <w:t xml:space="preserve"> </w:t>
      </w:r>
      <w:r>
        <w:t>COVID</w:t>
      </w:r>
      <w:r>
        <w:rPr>
          <w:spacing w:val="-4"/>
        </w:rPr>
        <w:t xml:space="preserve"> </w:t>
      </w:r>
      <w:r>
        <w:t>with</w:t>
      </w:r>
      <w:r>
        <w:rPr>
          <w:spacing w:val="40"/>
        </w:rPr>
        <w:t xml:space="preserve"> </w:t>
      </w:r>
      <w:r>
        <w:t>potentially an</w:t>
      </w:r>
      <w:r>
        <w:rPr>
          <w:spacing w:val="-2"/>
        </w:rPr>
        <w:t xml:space="preserve"> </w:t>
      </w:r>
      <w:r>
        <w:t>increasingly</w:t>
      </w:r>
      <w:r>
        <w:rPr>
          <w:spacing w:val="-4"/>
        </w:rPr>
        <w:t xml:space="preserve"> </w:t>
      </w:r>
      <w:r>
        <w:t>sick</w:t>
      </w:r>
      <w:r>
        <w:rPr>
          <w:spacing w:val="-5"/>
        </w:rPr>
        <w:t xml:space="preserve"> </w:t>
      </w:r>
      <w:r>
        <w:t>population</w:t>
      </w:r>
      <w:r>
        <w:rPr>
          <w:spacing w:val="-5"/>
        </w:rPr>
        <w:t xml:space="preserve"> </w:t>
      </w:r>
      <w:r>
        <w:t>of</w:t>
      </w:r>
      <w:r>
        <w:rPr>
          <w:spacing w:val="-5"/>
        </w:rPr>
        <w:t xml:space="preserve"> </w:t>
      </w:r>
      <w:r>
        <w:t>residents</w:t>
      </w:r>
      <w:r>
        <w:rPr>
          <w:spacing w:val="-4"/>
        </w:rPr>
        <w:t xml:space="preserve"> </w:t>
      </w:r>
      <w:r>
        <w:t>with</w:t>
      </w:r>
      <w:r>
        <w:rPr>
          <w:spacing w:val="-2"/>
        </w:rPr>
        <w:t xml:space="preserve"> </w:t>
      </w:r>
      <w:r>
        <w:t>no</w:t>
      </w:r>
      <w:r>
        <w:rPr>
          <w:spacing w:val="-3"/>
        </w:rPr>
        <w:t xml:space="preserve"> </w:t>
      </w:r>
      <w:r>
        <w:t>place</w:t>
      </w:r>
      <w:r>
        <w:rPr>
          <w:spacing w:val="-2"/>
        </w:rPr>
        <w:t xml:space="preserve"> </w:t>
      </w:r>
      <w:r>
        <w:t>to</w:t>
      </w:r>
      <w:r>
        <w:rPr>
          <w:spacing w:val="-4"/>
        </w:rPr>
        <w:t xml:space="preserve"> </w:t>
      </w:r>
      <w:r>
        <w:t>live.</w:t>
      </w:r>
      <w:r>
        <w:rPr>
          <w:spacing w:val="40"/>
        </w:rPr>
        <w:t xml:space="preserve"> </w:t>
      </w:r>
      <w:r>
        <w:t>Moreover, the homeless, including those who had contracted COVID, were flooding into the Hospital’s emergency room.</w:t>
      </w:r>
      <w:r>
        <w:rPr>
          <w:spacing w:val="40"/>
        </w:rPr>
        <w:t xml:space="preserve"> </w:t>
      </w:r>
      <w:r>
        <w:t>Homelessness thus became viewed the Island’s #1 problem.</w:t>
      </w:r>
    </w:p>
    <w:p w14:paraId="2E4379B1" w14:textId="77777777" w:rsidR="004D45DD" w:rsidRDefault="004D45DD">
      <w:pPr>
        <w:pStyle w:val="BodyText"/>
        <w:spacing w:before="11"/>
        <w:rPr>
          <w:sz w:val="21"/>
        </w:rPr>
      </w:pPr>
    </w:p>
    <w:p w14:paraId="2E4379B2" w14:textId="77777777" w:rsidR="004D45DD" w:rsidRDefault="00AF4803">
      <w:pPr>
        <w:pStyle w:val="BodyText"/>
        <w:ind w:left="220" w:right="1034"/>
        <w:jc w:val="both"/>
      </w:pPr>
      <w:r>
        <w:t>In consequence, funding became available from a variety of sources in support of homelessness prevention efforts including Martha’s Vineyard Hospital, Martha’s Vineyard Community Services, the Permanent</w:t>
      </w:r>
      <w:r>
        <w:rPr>
          <w:spacing w:val="-13"/>
        </w:rPr>
        <w:t xml:space="preserve"> </w:t>
      </w:r>
      <w:r>
        <w:t>Endowment</w:t>
      </w:r>
      <w:r>
        <w:rPr>
          <w:spacing w:val="-12"/>
        </w:rPr>
        <w:t xml:space="preserve"> </w:t>
      </w:r>
      <w:r>
        <w:t>of</w:t>
      </w:r>
      <w:r>
        <w:rPr>
          <w:spacing w:val="-13"/>
        </w:rPr>
        <w:t xml:space="preserve"> </w:t>
      </w:r>
      <w:r>
        <w:t>MV,</w:t>
      </w:r>
      <w:r>
        <w:rPr>
          <w:spacing w:val="-12"/>
        </w:rPr>
        <w:t xml:space="preserve"> </w:t>
      </w:r>
      <w:r>
        <w:t>Martha’s</w:t>
      </w:r>
      <w:r>
        <w:rPr>
          <w:spacing w:val="-9"/>
        </w:rPr>
        <w:t xml:space="preserve"> </w:t>
      </w:r>
      <w:r>
        <w:t>Vineyard</w:t>
      </w:r>
      <w:r>
        <w:rPr>
          <w:spacing w:val="-12"/>
        </w:rPr>
        <w:t xml:space="preserve"> </w:t>
      </w:r>
      <w:r>
        <w:t>Bank,</w:t>
      </w:r>
      <w:r>
        <w:rPr>
          <w:spacing w:val="-7"/>
        </w:rPr>
        <w:t xml:space="preserve"> </w:t>
      </w:r>
      <w:r>
        <w:t>a</w:t>
      </w:r>
      <w:r>
        <w:rPr>
          <w:spacing w:val="-12"/>
        </w:rPr>
        <w:t xml:space="preserve"> </w:t>
      </w:r>
      <w:r>
        <w:t>state</w:t>
      </w:r>
      <w:r>
        <w:rPr>
          <w:spacing w:val="-11"/>
        </w:rPr>
        <w:t xml:space="preserve"> </w:t>
      </w:r>
      <w:r>
        <w:t>grant</w:t>
      </w:r>
      <w:r>
        <w:rPr>
          <w:spacing w:val="-11"/>
        </w:rPr>
        <w:t xml:space="preserve"> </w:t>
      </w:r>
      <w:r>
        <w:t>to</w:t>
      </w:r>
      <w:r>
        <w:rPr>
          <w:spacing w:val="-10"/>
        </w:rPr>
        <w:t xml:space="preserve"> </w:t>
      </w:r>
      <w:r>
        <w:t>house</w:t>
      </w:r>
      <w:r>
        <w:rPr>
          <w:spacing w:val="-13"/>
        </w:rPr>
        <w:t xml:space="preserve"> </w:t>
      </w:r>
      <w:proofErr w:type="gramStart"/>
      <w:r>
        <w:t>medically-fragile</w:t>
      </w:r>
      <w:proofErr w:type="gramEnd"/>
      <w:r>
        <w:rPr>
          <w:spacing w:val="-11"/>
        </w:rPr>
        <w:t xml:space="preserve"> </w:t>
      </w:r>
      <w:r>
        <w:t>homeless individuals, among other donations that raised approximately $350,000.</w:t>
      </w:r>
      <w:r>
        <w:rPr>
          <w:spacing w:val="40"/>
        </w:rPr>
        <w:t xml:space="preserve"> </w:t>
      </w:r>
      <w:r>
        <w:t>This funding enabled Harbor Homes to expand its operations to include the following programs:</w:t>
      </w:r>
    </w:p>
    <w:p w14:paraId="2E4379B3" w14:textId="77777777" w:rsidR="004D45DD" w:rsidRDefault="004D45DD">
      <w:pPr>
        <w:pStyle w:val="BodyText"/>
        <w:spacing w:before="2"/>
      </w:pPr>
    </w:p>
    <w:p w14:paraId="2E4379B4" w14:textId="77777777" w:rsidR="004D45DD" w:rsidRDefault="00AF4803">
      <w:pPr>
        <w:pStyle w:val="ListParagraph"/>
        <w:numPr>
          <w:ilvl w:val="1"/>
          <w:numId w:val="18"/>
        </w:numPr>
        <w:tabs>
          <w:tab w:val="left" w:pos="941"/>
        </w:tabs>
        <w:ind w:right="1032"/>
        <w:rPr>
          <w:rFonts w:ascii="Symbol" w:hAnsi="Symbol"/>
        </w:rPr>
      </w:pPr>
      <w:r>
        <w:t>Developed</w:t>
      </w:r>
      <w:r>
        <w:rPr>
          <w:spacing w:val="-12"/>
        </w:rPr>
        <w:t xml:space="preserve"> </w:t>
      </w:r>
      <w:r>
        <w:t>cooperative</w:t>
      </w:r>
      <w:r>
        <w:rPr>
          <w:spacing w:val="-11"/>
        </w:rPr>
        <w:t xml:space="preserve"> </w:t>
      </w:r>
      <w:r>
        <w:t>agreements</w:t>
      </w:r>
      <w:r>
        <w:rPr>
          <w:spacing w:val="-13"/>
        </w:rPr>
        <w:t xml:space="preserve"> </w:t>
      </w:r>
      <w:r>
        <w:t>with</w:t>
      </w:r>
      <w:r>
        <w:rPr>
          <w:spacing w:val="-11"/>
        </w:rPr>
        <w:t xml:space="preserve"> </w:t>
      </w:r>
      <w:r>
        <w:t>3</w:t>
      </w:r>
      <w:r>
        <w:rPr>
          <w:spacing w:val="-11"/>
        </w:rPr>
        <w:t xml:space="preserve"> </w:t>
      </w:r>
      <w:r>
        <w:t>local</w:t>
      </w:r>
      <w:r>
        <w:rPr>
          <w:spacing w:val="-12"/>
        </w:rPr>
        <w:t xml:space="preserve"> </w:t>
      </w:r>
      <w:r>
        <w:t>hotels</w:t>
      </w:r>
      <w:r>
        <w:rPr>
          <w:spacing w:val="-13"/>
        </w:rPr>
        <w:t xml:space="preserve"> </w:t>
      </w:r>
      <w:r>
        <w:t>to</w:t>
      </w:r>
      <w:r>
        <w:rPr>
          <w:spacing w:val="-9"/>
        </w:rPr>
        <w:t xml:space="preserve"> </w:t>
      </w:r>
      <w:r>
        <w:t>house</w:t>
      </w:r>
      <w:r>
        <w:rPr>
          <w:spacing w:val="-11"/>
        </w:rPr>
        <w:t xml:space="preserve"> </w:t>
      </w:r>
      <w:r>
        <w:t>homeless</w:t>
      </w:r>
      <w:r>
        <w:rPr>
          <w:spacing w:val="-11"/>
        </w:rPr>
        <w:t xml:space="preserve"> </w:t>
      </w:r>
      <w:r>
        <w:t>residents.</w:t>
      </w:r>
      <w:r>
        <w:rPr>
          <w:spacing w:val="28"/>
        </w:rPr>
        <w:t xml:space="preserve"> </w:t>
      </w:r>
      <w:r>
        <w:t>Five</w:t>
      </w:r>
      <w:r>
        <w:rPr>
          <w:spacing w:val="-10"/>
        </w:rPr>
        <w:t xml:space="preserve"> </w:t>
      </w:r>
      <w:r>
        <w:t>of</w:t>
      </w:r>
      <w:r>
        <w:rPr>
          <w:spacing w:val="-13"/>
        </w:rPr>
        <w:t xml:space="preserve"> </w:t>
      </w:r>
      <w:r>
        <w:t>these residents were able to relocate to the congregate house when it was completed in June.</w:t>
      </w:r>
      <w:r>
        <w:rPr>
          <w:spacing w:val="80"/>
        </w:rPr>
        <w:t xml:space="preserve"> </w:t>
      </w:r>
      <w:r>
        <w:t>Some of these residents are chronically</w:t>
      </w:r>
      <w:r>
        <w:rPr>
          <w:spacing w:val="40"/>
        </w:rPr>
        <w:t xml:space="preserve"> </w:t>
      </w:r>
      <w:r>
        <w:t>homeless and too mentally ill to go to the Emergency Shelter. Some are also families.</w:t>
      </w:r>
    </w:p>
    <w:p w14:paraId="2E4379B5" w14:textId="77777777" w:rsidR="004D45DD" w:rsidRDefault="00AF4803">
      <w:pPr>
        <w:pStyle w:val="ListParagraph"/>
        <w:numPr>
          <w:ilvl w:val="1"/>
          <w:numId w:val="18"/>
        </w:numPr>
        <w:tabs>
          <w:tab w:val="left" w:pos="941"/>
        </w:tabs>
        <w:ind w:right="1033"/>
        <w:rPr>
          <w:rFonts w:ascii="Symbol" w:hAnsi="Symbol"/>
        </w:rPr>
      </w:pPr>
      <w:r>
        <w:t>Merged</w:t>
      </w:r>
      <w:r>
        <w:rPr>
          <w:spacing w:val="-7"/>
        </w:rPr>
        <w:t xml:space="preserve"> </w:t>
      </w:r>
      <w:r>
        <w:t>the</w:t>
      </w:r>
      <w:r>
        <w:rPr>
          <w:spacing w:val="-4"/>
        </w:rPr>
        <w:t xml:space="preserve"> </w:t>
      </w:r>
      <w:r>
        <w:t>House</w:t>
      </w:r>
      <w:r>
        <w:rPr>
          <w:spacing w:val="-6"/>
        </w:rPr>
        <w:t xml:space="preserve"> </w:t>
      </w:r>
      <w:r>
        <w:t>of</w:t>
      </w:r>
      <w:r>
        <w:rPr>
          <w:spacing w:val="-6"/>
        </w:rPr>
        <w:t xml:space="preserve"> </w:t>
      </w:r>
      <w:r>
        <w:t>Grace</w:t>
      </w:r>
      <w:r>
        <w:rPr>
          <w:spacing w:val="-4"/>
        </w:rPr>
        <w:t xml:space="preserve"> </w:t>
      </w:r>
      <w:r>
        <w:t>Winter</w:t>
      </w:r>
      <w:r>
        <w:rPr>
          <w:spacing w:val="-4"/>
        </w:rPr>
        <w:t xml:space="preserve"> </w:t>
      </w:r>
      <w:r>
        <w:t>Emergency</w:t>
      </w:r>
      <w:r>
        <w:rPr>
          <w:spacing w:val="-6"/>
        </w:rPr>
        <w:t xml:space="preserve"> </w:t>
      </w:r>
      <w:r>
        <w:t>Shelter</w:t>
      </w:r>
      <w:r>
        <w:rPr>
          <w:spacing w:val="-4"/>
        </w:rPr>
        <w:t xml:space="preserve"> </w:t>
      </w:r>
      <w:r>
        <w:t>Program</w:t>
      </w:r>
      <w:r>
        <w:rPr>
          <w:spacing w:val="-6"/>
        </w:rPr>
        <w:t xml:space="preserve"> </w:t>
      </w:r>
      <w:r>
        <w:t>and</w:t>
      </w:r>
      <w:r>
        <w:rPr>
          <w:spacing w:val="-5"/>
        </w:rPr>
        <w:t xml:space="preserve"> </w:t>
      </w:r>
      <w:r>
        <w:t>Warming</w:t>
      </w:r>
      <w:r>
        <w:rPr>
          <w:spacing w:val="-5"/>
        </w:rPr>
        <w:t xml:space="preserve"> </w:t>
      </w:r>
      <w:r>
        <w:t>Center</w:t>
      </w:r>
      <w:r>
        <w:rPr>
          <w:spacing w:val="-7"/>
        </w:rPr>
        <w:t xml:space="preserve"> </w:t>
      </w:r>
      <w:r>
        <w:t>Day</w:t>
      </w:r>
      <w:r>
        <w:rPr>
          <w:spacing w:val="-4"/>
        </w:rPr>
        <w:t xml:space="preserve"> </w:t>
      </w:r>
      <w:r>
        <w:t>Shelter into one program under Harbor Homes auspices.</w:t>
      </w:r>
      <w:r>
        <w:rPr>
          <w:spacing w:val="40"/>
        </w:rPr>
        <w:t xml:space="preserve"> </w:t>
      </w:r>
      <w:r>
        <w:t>The Emergency Shelter’s capacity is 13 individuals</w:t>
      </w:r>
      <w:r>
        <w:rPr>
          <w:spacing w:val="-2"/>
        </w:rPr>
        <w:t xml:space="preserve"> </w:t>
      </w:r>
      <w:r>
        <w:t>but</w:t>
      </w:r>
      <w:r>
        <w:rPr>
          <w:spacing w:val="-2"/>
        </w:rPr>
        <w:t xml:space="preserve"> </w:t>
      </w:r>
      <w:r>
        <w:t>with</w:t>
      </w:r>
      <w:r>
        <w:rPr>
          <w:spacing w:val="-2"/>
        </w:rPr>
        <w:t xml:space="preserve"> </w:t>
      </w:r>
      <w:r>
        <w:t>COVID,</w:t>
      </w:r>
      <w:r>
        <w:rPr>
          <w:spacing w:val="-5"/>
        </w:rPr>
        <w:t xml:space="preserve"> </w:t>
      </w:r>
      <w:r>
        <w:t>capacity</w:t>
      </w:r>
      <w:r>
        <w:rPr>
          <w:spacing w:val="-4"/>
        </w:rPr>
        <w:t xml:space="preserve"> </w:t>
      </w:r>
      <w:r>
        <w:t>has</w:t>
      </w:r>
      <w:r>
        <w:rPr>
          <w:spacing w:val="-2"/>
        </w:rPr>
        <w:t xml:space="preserve"> </w:t>
      </w:r>
      <w:r>
        <w:t>been</w:t>
      </w:r>
      <w:r>
        <w:rPr>
          <w:spacing w:val="-2"/>
        </w:rPr>
        <w:t xml:space="preserve"> </w:t>
      </w:r>
      <w:r>
        <w:t>reduced</w:t>
      </w:r>
      <w:r>
        <w:rPr>
          <w:spacing w:val="-5"/>
        </w:rPr>
        <w:t xml:space="preserve"> </w:t>
      </w:r>
      <w:r>
        <w:t>to</w:t>
      </w:r>
      <w:r>
        <w:rPr>
          <w:spacing w:val="-3"/>
        </w:rPr>
        <w:t xml:space="preserve"> </w:t>
      </w:r>
      <w:r>
        <w:t>8</w:t>
      </w:r>
      <w:r>
        <w:rPr>
          <w:spacing w:val="-2"/>
        </w:rPr>
        <w:t xml:space="preserve"> </w:t>
      </w:r>
      <w:r>
        <w:t>to</w:t>
      </w:r>
      <w:r>
        <w:rPr>
          <w:spacing w:val="-1"/>
        </w:rPr>
        <w:t xml:space="preserve"> </w:t>
      </w:r>
      <w:r>
        <w:t>ensure adequate</w:t>
      </w:r>
      <w:r>
        <w:rPr>
          <w:spacing w:val="-1"/>
        </w:rPr>
        <w:t xml:space="preserve"> </w:t>
      </w:r>
      <w:r>
        <w:t>social</w:t>
      </w:r>
      <w:r>
        <w:rPr>
          <w:spacing w:val="-3"/>
        </w:rPr>
        <w:t xml:space="preserve"> </w:t>
      </w:r>
      <w:r>
        <w:t xml:space="preserve">distancing. The facility needs 2 staff </w:t>
      </w:r>
      <w:proofErr w:type="gramStart"/>
      <w:r>
        <w:t>present at all times</w:t>
      </w:r>
      <w:proofErr w:type="gramEnd"/>
      <w:r>
        <w:t xml:space="preserve">, usually split between a paid staff person and a </w:t>
      </w:r>
      <w:r>
        <w:rPr>
          <w:spacing w:val="-2"/>
        </w:rPr>
        <w:t>volunteer.</w:t>
      </w:r>
    </w:p>
    <w:p w14:paraId="2E4379B6" w14:textId="77777777" w:rsidR="004D45DD" w:rsidRDefault="00AF4803">
      <w:pPr>
        <w:pStyle w:val="ListParagraph"/>
        <w:numPr>
          <w:ilvl w:val="1"/>
          <w:numId w:val="18"/>
        </w:numPr>
        <w:tabs>
          <w:tab w:val="left" w:pos="941"/>
        </w:tabs>
        <w:spacing w:line="280" w:lineRule="exact"/>
        <w:ind w:hanging="361"/>
        <w:rPr>
          <w:rFonts w:ascii="Symbol" w:hAnsi="Symbol"/>
        </w:rPr>
      </w:pPr>
      <w:r>
        <w:t>Manages</w:t>
      </w:r>
      <w:r>
        <w:rPr>
          <w:spacing w:val="-5"/>
        </w:rPr>
        <w:t xml:space="preserve"> </w:t>
      </w:r>
      <w:r>
        <w:t>a</w:t>
      </w:r>
      <w:r>
        <w:rPr>
          <w:spacing w:val="-7"/>
        </w:rPr>
        <w:t xml:space="preserve"> </w:t>
      </w:r>
      <w:r>
        <w:t>Homeless</w:t>
      </w:r>
      <w:r>
        <w:rPr>
          <w:spacing w:val="-3"/>
        </w:rPr>
        <w:t xml:space="preserve"> </w:t>
      </w:r>
      <w:r>
        <w:t>Hotline</w:t>
      </w:r>
      <w:r>
        <w:rPr>
          <w:spacing w:val="-2"/>
        </w:rPr>
        <w:t xml:space="preserve"> </w:t>
      </w:r>
      <w:r>
        <w:t>to</w:t>
      </w:r>
      <w:r>
        <w:rPr>
          <w:spacing w:val="-5"/>
        </w:rPr>
        <w:t xml:space="preserve"> </w:t>
      </w:r>
      <w:r>
        <w:t>provide</w:t>
      </w:r>
      <w:r>
        <w:rPr>
          <w:spacing w:val="-3"/>
        </w:rPr>
        <w:t xml:space="preserve"> </w:t>
      </w:r>
      <w:r>
        <w:t>information</w:t>
      </w:r>
      <w:r>
        <w:rPr>
          <w:spacing w:val="-6"/>
        </w:rPr>
        <w:t xml:space="preserve"> </w:t>
      </w:r>
      <w:r>
        <w:t>and</w:t>
      </w:r>
      <w:r>
        <w:rPr>
          <w:spacing w:val="-5"/>
        </w:rPr>
        <w:t xml:space="preserve"> </w:t>
      </w:r>
      <w:r>
        <w:t>appropriate</w:t>
      </w:r>
      <w:r>
        <w:rPr>
          <w:spacing w:val="-3"/>
        </w:rPr>
        <w:t xml:space="preserve"> </w:t>
      </w:r>
      <w:r>
        <w:rPr>
          <w:spacing w:val="-2"/>
        </w:rPr>
        <w:t>referrals.</w:t>
      </w:r>
    </w:p>
    <w:p w14:paraId="2E4379B7" w14:textId="77777777" w:rsidR="004D45DD" w:rsidRDefault="00AF4803">
      <w:pPr>
        <w:pStyle w:val="ListParagraph"/>
        <w:numPr>
          <w:ilvl w:val="1"/>
          <w:numId w:val="18"/>
        </w:numPr>
        <w:tabs>
          <w:tab w:val="left" w:pos="941"/>
        </w:tabs>
        <w:ind w:right="1034"/>
        <w:rPr>
          <w:rFonts w:ascii="Symbol" w:hAnsi="Symbol"/>
        </w:rPr>
      </w:pPr>
      <w:r>
        <w:t>Conducts case management services to help homeless obtain important services and move towards self-sufficiency.</w:t>
      </w:r>
    </w:p>
    <w:p w14:paraId="2E4379B8" w14:textId="77777777" w:rsidR="004D45DD" w:rsidRDefault="004D45DD">
      <w:pPr>
        <w:pStyle w:val="BodyText"/>
        <w:rPr>
          <w:sz w:val="20"/>
        </w:rPr>
      </w:pPr>
    </w:p>
    <w:p w14:paraId="2E4379B9" w14:textId="77777777" w:rsidR="004D45DD" w:rsidRDefault="004D45DD">
      <w:pPr>
        <w:pStyle w:val="BodyText"/>
        <w:rPr>
          <w:sz w:val="20"/>
        </w:rPr>
      </w:pPr>
    </w:p>
    <w:p w14:paraId="2E4379BA" w14:textId="77777777" w:rsidR="004D45DD" w:rsidRDefault="004D45DD">
      <w:pPr>
        <w:pStyle w:val="BodyText"/>
        <w:rPr>
          <w:sz w:val="20"/>
        </w:rPr>
      </w:pPr>
    </w:p>
    <w:p w14:paraId="2E4379BD" w14:textId="77777777" w:rsidR="004D45DD" w:rsidRDefault="004D45DD">
      <w:pPr>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BE" w14:textId="77777777" w:rsidR="004D45DD" w:rsidRDefault="00AF4803">
      <w:pPr>
        <w:pStyle w:val="BodyText"/>
        <w:spacing w:before="39"/>
        <w:ind w:left="220"/>
        <w:jc w:val="both"/>
      </w:pPr>
      <w:r>
        <w:lastRenderedPageBreak/>
        <w:t>Harbor</w:t>
      </w:r>
      <w:r>
        <w:rPr>
          <w:spacing w:val="-5"/>
        </w:rPr>
        <w:t xml:space="preserve"> </w:t>
      </w:r>
      <w:r>
        <w:t>Homes</w:t>
      </w:r>
      <w:r>
        <w:rPr>
          <w:spacing w:val="-2"/>
        </w:rPr>
        <w:t xml:space="preserve"> </w:t>
      </w:r>
      <w:r>
        <w:t>suggests</w:t>
      </w:r>
      <w:r>
        <w:rPr>
          <w:spacing w:val="-3"/>
        </w:rPr>
        <w:t xml:space="preserve"> </w:t>
      </w:r>
      <w:r>
        <w:t>the</w:t>
      </w:r>
      <w:r>
        <w:rPr>
          <w:spacing w:val="-2"/>
        </w:rPr>
        <w:t xml:space="preserve"> </w:t>
      </w:r>
      <w:r>
        <w:t>following</w:t>
      </w:r>
      <w:r>
        <w:rPr>
          <w:spacing w:val="-7"/>
        </w:rPr>
        <w:t xml:space="preserve"> </w:t>
      </w:r>
      <w:r>
        <w:t>estimates</w:t>
      </w:r>
      <w:r>
        <w:rPr>
          <w:spacing w:val="-4"/>
        </w:rPr>
        <w:t xml:space="preserve"> </w:t>
      </w:r>
      <w:r>
        <w:t>of</w:t>
      </w:r>
      <w:r>
        <w:rPr>
          <w:spacing w:val="-3"/>
        </w:rPr>
        <w:t xml:space="preserve"> </w:t>
      </w:r>
      <w:r>
        <w:t>the</w:t>
      </w:r>
      <w:r>
        <w:rPr>
          <w:spacing w:val="-1"/>
        </w:rPr>
        <w:t xml:space="preserve"> </w:t>
      </w:r>
      <w:r>
        <w:t>extent</w:t>
      </w:r>
      <w:r>
        <w:rPr>
          <w:spacing w:val="-5"/>
        </w:rPr>
        <w:t xml:space="preserve"> </w:t>
      </w:r>
      <w:r>
        <w:t>of</w:t>
      </w:r>
      <w:r>
        <w:rPr>
          <w:spacing w:val="-5"/>
        </w:rPr>
        <w:t xml:space="preserve"> </w:t>
      </w:r>
      <w:r>
        <w:t>the</w:t>
      </w:r>
      <w:r>
        <w:rPr>
          <w:spacing w:val="-2"/>
        </w:rPr>
        <w:t xml:space="preserve"> </w:t>
      </w:r>
      <w:r>
        <w:t>homeless</w:t>
      </w:r>
      <w:r>
        <w:rPr>
          <w:spacing w:val="-5"/>
        </w:rPr>
        <w:t xml:space="preserve"> </w:t>
      </w:r>
      <w:r>
        <w:t>problem</w:t>
      </w:r>
      <w:r>
        <w:rPr>
          <w:spacing w:val="-4"/>
        </w:rPr>
        <w:t xml:space="preserve"> </w:t>
      </w:r>
      <w:r>
        <w:t>on</w:t>
      </w:r>
      <w:r>
        <w:rPr>
          <w:spacing w:val="-3"/>
        </w:rPr>
        <w:t xml:space="preserve"> </w:t>
      </w:r>
      <w:r>
        <w:t>the</w:t>
      </w:r>
      <w:r>
        <w:rPr>
          <w:spacing w:val="-2"/>
        </w:rPr>
        <w:t xml:space="preserve"> Vineyard:</w:t>
      </w:r>
    </w:p>
    <w:p w14:paraId="2E4379BF" w14:textId="77777777" w:rsidR="004D45DD" w:rsidRDefault="004D45DD">
      <w:pPr>
        <w:pStyle w:val="BodyText"/>
        <w:spacing w:before="1"/>
      </w:pPr>
    </w:p>
    <w:p w14:paraId="2E4379C0" w14:textId="77777777" w:rsidR="004D45DD" w:rsidRDefault="00AF4803">
      <w:pPr>
        <w:pStyle w:val="ListParagraph"/>
        <w:numPr>
          <w:ilvl w:val="1"/>
          <w:numId w:val="18"/>
        </w:numPr>
        <w:tabs>
          <w:tab w:val="left" w:pos="941"/>
        </w:tabs>
        <w:ind w:right="1034"/>
        <w:rPr>
          <w:rFonts w:ascii="Symbol" w:hAnsi="Symbol"/>
        </w:rPr>
      </w:pPr>
      <w:r>
        <w:t>Between 80 to 100 residents are typically homeless on the Vineyard at any time, often finding shelter where they can, shuffling from place to place, including places without heat and proper plumbing.</w:t>
      </w:r>
      <w:r>
        <w:rPr>
          <w:spacing w:val="-7"/>
        </w:rPr>
        <w:t xml:space="preserve"> </w:t>
      </w:r>
      <w:r>
        <w:t>Many</w:t>
      </w:r>
      <w:r>
        <w:rPr>
          <w:spacing w:val="-6"/>
        </w:rPr>
        <w:t xml:space="preserve"> </w:t>
      </w:r>
      <w:r>
        <w:t>are</w:t>
      </w:r>
      <w:r>
        <w:rPr>
          <w:spacing w:val="-7"/>
        </w:rPr>
        <w:t xml:space="preserve"> </w:t>
      </w:r>
      <w:r>
        <w:t>functional,</w:t>
      </w:r>
      <w:r>
        <w:rPr>
          <w:spacing w:val="-7"/>
        </w:rPr>
        <w:t xml:space="preserve"> </w:t>
      </w:r>
      <w:r>
        <w:t>finding</w:t>
      </w:r>
      <w:r>
        <w:rPr>
          <w:spacing w:val="-7"/>
        </w:rPr>
        <w:t xml:space="preserve"> </w:t>
      </w:r>
      <w:r>
        <w:t>part-time</w:t>
      </w:r>
      <w:r>
        <w:rPr>
          <w:spacing w:val="-8"/>
        </w:rPr>
        <w:t xml:space="preserve"> </w:t>
      </w:r>
      <w:r>
        <w:t>work</w:t>
      </w:r>
      <w:r>
        <w:rPr>
          <w:spacing w:val="-6"/>
        </w:rPr>
        <w:t xml:space="preserve"> </w:t>
      </w:r>
      <w:r>
        <w:t>where</w:t>
      </w:r>
      <w:r>
        <w:rPr>
          <w:spacing w:val="-8"/>
        </w:rPr>
        <w:t xml:space="preserve"> </w:t>
      </w:r>
      <w:r>
        <w:t>they</w:t>
      </w:r>
      <w:r>
        <w:rPr>
          <w:spacing w:val="-8"/>
        </w:rPr>
        <w:t xml:space="preserve"> </w:t>
      </w:r>
      <w:r>
        <w:t>can</w:t>
      </w:r>
      <w:r>
        <w:rPr>
          <w:spacing w:val="-7"/>
        </w:rPr>
        <w:t xml:space="preserve"> </w:t>
      </w:r>
      <w:r>
        <w:t>but,</w:t>
      </w:r>
      <w:r>
        <w:rPr>
          <w:spacing w:val="-7"/>
        </w:rPr>
        <w:t xml:space="preserve"> </w:t>
      </w:r>
      <w:r>
        <w:t>nevertheless,</w:t>
      </w:r>
      <w:r>
        <w:rPr>
          <w:spacing w:val="-7"/>
        </w:rPr>
        <w:t xml:space="preserve"> </w:t>
      </w:r>
      <w:r>
        <w:t>living</w:t>
      </w:r>
      <w:r>
        <w:rPr>
          <w:spacing w:val="-7"/>
        </w:rPr>
        <w:t xml:space="preserve"> </w:t>
      </w:r>
      <w:r>
        <w:t xml:space="preserve">in </w:t>
      </w:r>
      <w:r>
        <w:rPr>
          <w:spacing w:val="-2"/>
        </w:rPr>
        <w:t>poverty.</w:t>
      </w:r>
    </w:p>
    <w:p w14:paraId="2E4379C1" w14:textId="77777777" w:rsidR="004D45DD" w:rsidRDefault="00AF4803">
      <w:pPr>
        <w:pStyle w:val="ListParagraph"/>
        <w:numPr>
          <w:ilvl w:val="1"/>
          <w:numId w:val="18"/>
        </w:numPr>
        <w:tabs>
          <w:tab w:val="left" w:pos="941"/>
        </w:tabs>
        <w:ind w:right="1031"/>
        <w:rPr>
          <w:rFonts w:ascii="Symbol" w:hAnsi="Symbol"/>
        </w:rPr>
      </w:pPr>
      <w:r>
        <w:t xml:space="preserve">Over this past year, 120 individuals have contacted Harbor Homes and identified themselves as </w:t>
      </w:r>
      <w:r>
        <w:rPr>
          <w:spacing w:val="-2"/>
        </w:rPr>
        <w:t>homeless.</w:t>
      </w:r>
    </w:p>
    <w:p w14:paraId="2E4379C2" w14:textId="77777777" w:rsidR="004D45DD" w:rsidRDefault="00AF4803">
      <w:pPr>
        <w:pStyle w:val="ListParagraph"/>
        <w:numPr>
          <w:ilvl w:val="1"/>
          <w:numId w:val="18"/>
        </w:numPr>
        <w:tabs>
          <w:tab w:val="left" w:pos="941"/>
        </w:tabs>
        <w:spacing w:line="279" w:lineRule="exact"/>
        <w:ind w:hanging="361"/>
        <w:rPr>
          <w:rFonts w:ascii="Symbol" w:hAnsi="Symbol"/>
        </w:rPr>
      </w:pPr>
      <w:r>
        <w:t>The</w:t>
      </w:r>
      <w:r>
        <w:rPr>
          <w:spacing w:val="-4"/>
        </w:rPr>
        <w:t xml:space="preserve"> </w:t>
      </w:r>
      <w:r>
        <w:t>organization</w:t>
      </w:r>
      <w:r>
        <w:rPr>
          <w:spacing w:val="-3"/>
        </w:rPr>
        <w:t xml:space="preserve"> </w:t>
      </w:r>
      <w:r>
        <w:t>receives</w:t>
      </w:r>
      <w:r>
        <w:rPr>
          <w:spacing w:val="-3"/>
        </w:rPr>
        <w:t xml:space="preserve"> </w:t>
      </w:r>
      <w:r>
        <w:t>from</w:t>
      </w:r>
      <w:r>
        <w:rPr>
          <w:spacing w:val="-4"/>
        </w:rPr>
        <w:t xml:space="preserve"> </w:t>
      </w:r>
      <w:r>
        <w:t>1</w:t>
      </w:r>
      <w:r>
        <w:rPr>
          <w:spacing w:val="-3"/>
        </w:rPr>
        <w:t xml:space="preserve"> </w:t>
      </w:r>
      <w:r>
        <w:t>to</w:t>
      </w:r>
      <w:r>
        <w:rPr>
          <w:spacing w:val="-3"/>
        </w:rPr>
        <w:t xml:space="preserve"> </w:t>
      </w:r>
      <w:r>
        <w:t>2</w:t>
      </w:r>
      <w:r>
        <w:rPr>
          <w:spacing w:val="-3"/>
        </w:rPr>
        <w:t xml:space="preserve"> </w:t>
      </w:r>
      <w:r>
        <w:t>new</w:t>
      </w:r>
      <w:r>
        <w:rPr>
          <w:spacing w:val="-3"/>
        </w:rPr>
        <w:t xml:space="preserve"> </w:t>
      </w:r>
      <w:r>
        <w:t>calls</w:t>
      </w:r>
      <w:r>
        <w:rPr>
          <w:spacing w:val="-4"/>
        </w:rPr>
        <w:t xml:space="preserve"> </w:t>
      </w:r>
      <w:r>
        <w:t>each</w:t>
      </w:r>
      <w:r>
        <w:rPr>
          <w:spacing w:val="-4"/>
        </w:rPr>
        <w:t xml:space="preserve"> </w:t>
      </w:r>
      <w:r>
        <w:t>week</w:t>
      </w:r>
      <w:r>
        <w:rPr>
          <w:spacing w:val="2"/>
        </w:rPr>
        <w:t xml:space="preserve"> </w:t>
      </w:r>
      <w:r>
        <w:t>on</w:t>
      </w:r>
      <w:r>
        <w:rPr>
          <w:spacing w:val="-6"/>
        </w:rPr>
        <w:t xml:space="preserve"> </w:t>
      </w:r>
      <w:r>
        <w:t xml:space="preserve">its </w:t>
      </w:r>
      <w:r>
        <w:rPr>
          <w:spacing w:val="-2"/>
        </w:rPr>
        <w:t>hotline.</w:t>
      </w:r>
    </w:p>
    <w:p w14:paraId="2E4379C3" w14:textId="77777777" w:rsidR="004D45DD" w:rsidRDefault="00AF4803">
      <w:pPr>
        <w:pStyle w:val="ListParagraph"/>
        <w:numPr>
          <w:ilvl w:val="1"/>
          <w:numId w:val="18"/>
        </w:numPr>
        <w:tabs>
          <w:tab w:val="left" w:pos="941"/>
        </w:tabs>
        <w:spacing w:line="279" w:lineRule="exact"/>
        <w:ind w:hanging="361"/>
        <w:rPr>
          <w:rFonts w:ascii="Symbol" w:hAnsi="Symbol"/>
        </w:rPr>
      </w:pPr>
      <w:r>
        <w:t>From</w:t>
      </w:r>
      <w:r>
        <w:rPr>
          <w:spacing w:val="-7"/>
        </w:rPr>
        <w:t xml:space="preserve"> </w:t>
      </w:r>
      <w:r>
        <w:t>July</w:t>
      </w:r>
      <w:r>
        <w:rPr>
          <w:spacing w:val="-2"/>
        </w:rPr>
        <w:t xml:space="preserve"> </w:t>
      </w:r>
      <w:r>
        <w:t>to</w:t>
      </w:r>
      <w:r>
        <w:rPr>
          <w:spacing w:val="-4"/>
        </w:rPr>
        <w:t xml:space="preserve"> </w:t>
      </w:r>
      <w:r>
        <w:t>December,</w:t>
      </w:r>
      <w:r>
        <w:rPr>
          <w:spacing w:val="-3"/>
        </w:rPr>
        <w:t xml:space="preserve"> </w:t>
      </w:r>
      <w:r>
        <w:t>Harbor</w:t>
      </w:r>
      <w:r>
        <w:rPr>
          <w:spacing w:val="-3"/>
        </w:rPr>
        <w:t xml:space="preserve"> </w:t>
      </w:r>
      <w:r>
        <w:t>Homes</w:t>
      </w:r>
      <w:r>
        <w:rPr>
          <w:spacing w:val="-3"/>
        </w:rPr>
        <w:t xml:space="preserve"> </w:t>
      </w:r>
      <w:r>
        <w:t>has</w:t>
      </w:r>
      <w:r>
        <w:rPr>
          <w:spacing w:val="-3"/>
        </w:rPr>
        <w:t xml:space="preserve"> </w:t>
      </w:r>
      <w:r>
        <w:t>provided</w:t>
      </w:r>
      <w:r>
        <w:rPr>
          <w:spacing w:val="-3"/>
        </w:rPr>
        <w:t xml:space="preserve"> </w:t>
      </w:r>
      <w:r>
        <w:t>38</w:t>
      </w:r>
      <w:r>
        <w:rPr>
          <w:spacing w:val="-3"/>
        </w:rPr>
        <w:t xml:space="preserve"> </w:t>
      </w:r>
      <w:r>
        <w:t>individuals</w:t>
      </w:r>
      <w:r>
        <w:rPr>
          <w:spacing w:val="-5"/>
        </w:rPr>
        <w:t xml:space="preserve"> </w:t>
      </w:r>
      <w:r>
        <w:t>with</w:t>
      </w:r>
      <w:r>
        <w:rPr>
          <w:spacing w:val="-2"/>
        </w:rPr>
        <w:t xml:space="preserve"> </w:t>
      </w:r>
      <w:r>
        <w:t>direct</w:t>
      </w:r>
      <w:r>
        <w:rPr>
          <w:spacing w:val="-3"/>
        </w:rPr>
        <w:t xml:space="preserve"> </w:t>
      </w:r>
      <w:r>
        <w:rPr>
          <w:spacing w:val="-2"/>
        </w:rPr>
        <w:t>support.</w:t>
      </w:r>
    </w:p>
    <w:p w14:paraId="2E4379C4" w14:textId="77777777" w:rsidR="004D45DD" w:rsidRDefault="00AF4803">
      <w:pPr>
        <w:pStyle w:val="ListParagraph"/>
        <w:numPr>
          <w:ilvl w:val="1"/>
          <w:numId w:val="18"/>
        </w:numPr>
        <w:tabs>
          <w:tab w:val="left" w:pos="941"/>
        </w:tabs>
        <w:spacing w:before="1"/>
        <w:ind w:right="1033"/>
        <w:rPr>
          <w:rFonts w:ascii="Symbol" w:hAnsi="Symbol"/>
        </w:rPr>
      </w:pPr>
      <w:r>
        <w:t>Support has also been provided to 17 additional individuals who have been identified as chronically homeless, typically with substance abuse and/or mental health issues.</w:t>
      </w:r>
    </w:p>
    <w:p w14:paraId="2E4379C5" w14:textId="77777777" w:rsidR="004D45DD" w:rsidRDefault="004D45DD">
      <w:pPr>
        <w:pStyle w:val="BodyText"/>
        <w:spacing w:before="1"/>
      </w:pPr>
    </w:p>
    <w:p w14:paraId="2E4379C6" w14:textId="247A43EF" w:rsidR="004D45DD" w:rsidRDefault="00AF4803" w:rsidP="00141408">
      <w:pPr>
        <w:pStyle w:val="BodyText"/>
        <w:ind w:left="220" w:right="1033"/>
        <w:jc w:val="both"/>
      </w:pPr>
      <w:r>
        <w:t>While</w:t>
      </w:r>
      <w:r>
        <w:rPr>
          <w:spacing w:val="-5"/>
        </w:rPr>
        <w:t xml:space="preserve"> </w:t>
      </w:r>
      <w:r>
        <w:t>COVID</w:t>
      </w:r>
      <w:r>
        <w:rPr>
          <w:spacing w:val="-7"/>
        </w:rPr>
        <w:t xml:space="preserve"> </w:t>
      </w:r>
      <w:r>
        <w:t>has</w:t>
      </w:r>
      <w:r>
        <w:rPr>
          <w:spacing w:val="-8"/>
        </w:rPr>
        <w:t xml:space="preserve"> </w:t>
      </w:r>
      <w:r>
        <w:t>had</w:t>
      </w:r>
      <w:r>
        <w:rPr>
          <w:spacing w:val="-8"/>
        </w:rPr>
        <w:t xml:space="preserve"> </w:t>
      </w:r>
      <w:r>
        <w:t>serious</w:t>
      </w:r>
      <w:r>
        <w:rPr>
          <w:spacing w:val="-5"/>
        </w:rPr>
        <w:t xml:space="preserve"> </w:t>
      </w:r>
      <w:r>
        <w:t>impacts</w:t>
      </w:r>
      <w:r>
        <w:rPr>
          <w:spacing w:val="-7"/>
        </w:rPr>
        <w:t xml:space="preserve"> </w:t>
      </w:r>
      <w:r>
        <w:t>on</w:t>
      </w:r>
      <w:r>
        <w:rPr>
          <w:spacing w:val="-8"/>
        </w:rPr>
        <w:t xml:space="preserve"> </w:t>
      </w:r>
      <w:r>
        <w:t>the</w:t>
      </w:r>
      <w:r>
        <w:rPr>
          <w:spacing w:val="-7"/>
        </w:rPr>
        <w:t xml:space="preserve"> </w:t>
      </w:r>
      <w:r>
        <w:t>economy</w:t>
      </w:r>
      <w:r>
        <w:rPr>
          <w:spacing w:val="-7"/>
        </w:rPr>
        <w:t xml:space="preserve"> </w:t>
      </w:r>
      <w:r>
        <w:t>and</w:t>
      </w:r>
      <w:r>
        <w:rPr>
          <w:spacing w:val="-6"/>
        </w:rPr>
        <w:t xml:space="preserve"> </w:t>
      </w:r>
      <w:r>
        <w:t>peoples’</w:t>
      </w:r>
      <w:r>
        <w:rPr>
          <w:spacing w:val="-5"/>
        </w:rPr>
        <w:t xml:space="preserve"> </w:t>
      </w:r>
      <w:r>
        <w:t>lives,</w:t>
      </w:r>
      <w:r>
        <w:rPr>
          <w:spacing w:val="-5"/>
        </w:rPr>
        <w:t xml:space="preserve"> </w:t>
      </w:r>
      <w:r>
        <w:t>it</w:t>
      </w:r>
      <w:r>
        <w:rPr>
          <w:spacing w:val="-5"/>
        </w:rPr>
        <w:t xml:space="preserve"> </w:t>
      </w:r>
      <w:r>
        <w:t>has</w:t>
      </w:r>
      <w:r>
        <w:rPr>
          <w:spacing w:val="-8"/>
        </w:rPr>
        <w:t xml:space="preserve"> </w:t>
      </w:r>
      <w:r>
        <w:t>brought</w:t>
      </w:r>
      <w:r>
        <w:rPr>
          <w:spacing w:val="-5"/>
        </w:rPr>
        <w:t xml:space="preserve"> </w:t>
      </w:r>
      <w:r>
        <w:t>greater</w:t>
      </w:r>
      <w:r>
        <w:rPr>
          <w:spacing w:val="-7"/>
        </w:rPr>
        <w:t xml:space="preserve"> </w:t>
      </w:r>
      <w:r>
        <w:t>attention and</w:t>
      </w:r>
      <w:r>
        <w:rPr>
          <w:spacing w:val="-11"/>
        </w:rPr>
        <w:t xml:space="preserve"> </w:t>
      </w:r>
      <w:r>
        <w:t>resources</w:t>
      </w:r>
      <w:r>
        <w:rPr>
          <w:spacing w:val="-12"/>
        </w:rPr>
        <w:t xml:space="preserve"> </w:t>
      </w:r>
      <w:r>
        <w:t>to</w:t>
      </w:r>
      <w:r>
        <w:rPr>
          <w:spacing w:val="-9"/>
        </w:rPr>
        <w:t xml:space="preserve"> </w:t>
      </w:r>
      <w:r>
        <w:t>the</w:t>
      </w:r>
      <w:r>
        <w:rPr>
          <w:spacing w:val="-10"/>
        </w:rPr>
        <w:t xml:space="preserve"> </w:t>
      </w:r>
      <w:r>
        <w:t>plight</w:t>
      </w:r>
      <w:r>
        <w:rPr>
          <w:spacing w:val="-10"/>
        </w:rPr>
        <w:t xml:space="preserve"> </w:t>
      </w:r>
      <w:r>
        <w:t>of</w:t>
      </w:r>
      <w:r>
        <w:rPr>
          <w:spacing w:val="-11"/>
        </w:rPr>
        <w:t xml:space="preserve"> </w:t>
      </w:r>
      <w:r>
        <w:t>the</w:t>
      </w:r>
      <w:r>
        <w:rPr>
          <w:spacing w:val="-10"/>
        </w:rPr>
        <w:t xml:space="preserve"> </w:t>
      </w:r>
      <w:r>
        <w:t>homeless</w:t>
      </w:r>
      <w:r>
        <w:rPr>
          <w:spacing w:val="-12"/>
        </w:rPr>
        <w:t xml:space="preserve"> </w:t>
      </w:r>
      <w:r>
        <w:t>on</w:t>
      </w:r>
      <w:r>
        <w:rPr>
          <w:spacing w:val="-11"/>
        </w:rPr>
        <w:t xml:space="preserve"> </w:t>
      </w:r>
      <w:r>
        <w:t>the</w:t>
      </w:r>
      <w:r>
        <w:rPr>
          <w:spacing w:val="-10"/>
        </w:rPr>
        <w:t xml:space="preserve"> </w:t>
      </w:r>
      <w:r>
        <w:t>Island.</w:t>
      </w:r>
      <w:r>
        <w:rPr>
          <w:spacing w:val="28"/>
        </w:rPr>
        <w:t xml:space="preserve"> </w:t>
      </w:r>
      <w:r>
        <w:t>To</w:t>
      </w:r>
      <w:r>
        <w:rPr>
          <w:spacing w:val="-9"/>
        </w:rPr>
        <w:t xml:space="preserve"> </w:t>
      </w:r>
      <w:r>
        <w:t>continue</w:t>
      </w:r>
      <w:r>
        <w:rPr>
          <w:spacing w:val="-10"/>
        </w:rPr>
        <w:t xml:space="preserve"> </w:t>
      </w:r>
      <w:r>
        <w:t>and</w:t>
      </w:r>
      <w:r>
        <w:rPr>
          <w:spacing w:val="-11"/>
        </w:rPr>
        <w:t xml:space="preserve"> </w:t>
      </w:r>
      <w:r>
        <w:t>expand</w:t>
      </w:r>
      <w:r>
        <w:rPr>
          <w:spacing w:val="-11"/>
        </w:rPr>
        <w:t xml:space="preserve"> </w:t>
      </w:r>
      <w:r>
        <w:t>existing</w:t>
      </w:r>
      <w:r>
        <w:rPr>
          <w:spacing w:val="-11"/>
        </w:rPr>
        <w:t xml:space="preserve"> </w:t>
      </w:r>
      <w:r>
        <w:t>efforts,</w:t>
      </w:r>
      <w:r>
        <w:rPr>
          <w:spacing w:val="-11"/>
        </w:rPr>
        <w:t xml:space="preserve"> </w:t>
      </w:r>
      <w:r>
        <w:t>Harbor Homes is planning work on a Strategic Action Plan that will provide guidance on strategies for ending homelessness on the Island. Among the goals is 80 to 100 new units for those who become homeless.</w:t>
      </w:r>
    </w:p>
    <w:p w14:paraId="5B2D5002" w14:textId="77777777" w:rsidR="00774BDF" w:rsidRDefault="00774BDF" w:rsidP="00141408">
      <w:pPr>
        <w:pStyle w:val="TableParagraph"/>
        <w:spacing w:line="216" w:lineRule="exact"/>
        <w:ind w:left="220" w:right="1033"/>
        <w:jc w:val="both"/>
        <w:rPr>
          <w:b/>
          <w:color w:val="006FC0"/>
          <w:sz w:val="24"/>
        </w:rPr>
      </w:pPr>
    </w:p>
    <w:p w14:paraId="07814E8D" w14:textId="342A61EC" w:rsidR="00774BDF" w:rsidRDefault="00774BDF" w:rsidP="00141408">
      <w:pPr>
        <w:pStyle w:val="TableParagraph"/>
        <w:spacing w:line="216" w:lineRule="exact"/>
        <w:ind w:left="220" w:right="1033"/>
        <w:jc w:val="both"/>
        <w:rPr>
          <w:b/>
          <w:color w:val="006FC0"/>
          <w:spacing w:val="-2"/>
          <w:sz w:val="24"/>
        </w:rPr>
      </w:pPr>
      <w:r>
        <w:rPr>
          <w:b/>
          <w:color w:val="006FC0"/>
          <w:sz w:val="24"/>
        </w:rPr>
        <w:t>Of</w:t>
      </w:r>
      <w:r>
        <w:rPr>
          <w:b/>
          <w:color w:val="006FC0"/>
          <w:spacing w:val="-7"/>
          <w:sz w:val="24"/>
        </w:rPr>
        <w:t xml:space="preserve"> </w:t>
      </w:r>
      <w:r>
        <w:rPr>
          <w:b/>
          <w:color w:val="006FC0"/>
          <w:sz w:val="24"/>
        </w:rPr>
        <w:t>particular</w:t>
      </w:r>
      <w:r>
        <w:rPr>
          <w:b/>
          <w:color w:val="006FC0"/>
          <w:spacing w:val="-2"/>
          <w:sz w:val="24"/>
        </w:rPr>
        <w:t xml:space="preserve"> </w:t>
      </w:r>
      <w:r>
        <w:rPr>
          <w:b/>
          <w:color w:val="006FC0"/>
          <w:sz w:val="24"/>
        </w:rPr>
        <w:t>concern</w:t>
      </w:r>
      <w:r>
        <w:rPr>
          <w:b/>
          <w:color w:val="006FC0"/>
          <w:spacing w:val="-3"/>
          <w:sz w:val="24"/>
        </w:rPr>
        <w:t xml:space="preserve"> </w:t>
      </w:r>
      <w:r>
        <w:rPr>
          <w:b/>
          <w:color w:val="006FC0"/>
          <w:sz w:val="24"/>
        </w:rPr>
        <w:t>are</w:t>
      </w:r>
      <w:r>
        <w:rPr>
          <w:b/>
          <w:color w:val="006FC0"/>
          <w:spacing w:val="-4"/>
          <w:sz w:val="24"/>
        </w:rPr>
        <w:t xml:space="preserve"> </w:t>
      </w:r>
      <w:r>
        <w:rPr>
          <w:b/>
          <w:color w:val="006FC0"/>
          <w:sz w:val="24"/>
        </w:rPr>
        <w:t>the</w:t>
      </w:r>
      <w:r>
        <w:rPr>
          <w:b/>
          <w:color w:val="006FC0"/>
          <w:spacing w:val="-2"/>
          <w:sz w:val="24"/>
        </w:rPr>
        <w:t xml:space="preserve"> </w:t>
      </w:r>
      <w:r>
        <w:rPr>
          <w:b/>
          <w:color w:val="006FC0"/>
          <w:sz w:val="24"/>
        </w:rPr>
        <w:t>increasing</w:t>
      </w:r>
      <w:r>
        <w:rPr>
          <w:b/>
          <w:color w:val="006FC0"/>
          <w:spacing w:val="-3"/>
          <w:sz w:val="24"/>
        </w:rPr>
        <w:t xml:space="preserve"> </w:t>
      </w:r>
      <w:r>
        <w:rPr>
          <w:b/>
          <w:color w:val="006FC0"/>
          <w:sz w:val="24"/>
        </w:rPr>
        <w:t>affordability</w:t>
      </w:r>
      <w:r>
        <w:rPr>
          <w:b/>
          <w:color w:val="006FC0"/>
          <w:spacing w:val="-3"/>
          <w:sz w:val="24"/>
        </w:rPr>
        <w:t xml:space="preserve"> </w:t>
      </w:r>
      <w:r>
        <w:rPr>
          <w:b/>
          <w:color w:val="006FC0"/>
          <w:sz w:val="24"/>
        </w:rPr>
        <w:t>gaps</w:t>
      </w:r>
      <w:r>
        <w:rPr>
          <w:b/>
          <w:color w:val="006FC0"/>
          <w:spacing w:val="-5"/>
          <w:sz w:val="24"/>
        </w:rPr>
        <w:t xml:space="preserve"> </w:t>
      </w:r>
      <w:r>
        <w:rPr>
          <w:b/>
          <w:color w:val="006FC0"/>
          <w:sz w:val="24"/>
        </w:rPr>
        <w:t>and</w:t>
      </w:r>
      <w:r>
        <w:rPr>
          <w:b/>
          <w:color w:val="006FC0"/>
          <w:spacing w:val="-4"/>
          <w:sz w:val="24"/>
        </w:rPr>
        <w:t xml:space="preserve"> </w:t>
      </w:r>
      <w:r>
        <w:rPr>
          <w:b/>
          <w:color w:val="006FC0"/>
          <w:sz w:val="24"/>
        </w:rPr>
        <w:t>cost</w:t>
      </w:r>
      <w:r>
        <w:rPr>
          <w:b/>
          <w:color w:val="006FC0"/>
          <w:spacing w:val="-5"/>
          <w:sz w:val="24"/>
        </w:rPr>
        <w:t xml:space="preserve"> </w:t>
      </w:r>
      <w:r>
        <w:rPr>
          <w:b/>
          <w:color w:val="006FC0"/>
          <w:sz w:val="24"/>
        </w:rPr>
        <w:t>burdens</w:t>
      </w:r>
      <w:r>
        <w:rPr>
          <w:b/>
          <w:color w:val="006FC0"/>
          <w:spacing w:val="-3"/>
          <w:sz w:val="24"/>
        </w:rPr>
        <w:t xml:space="preserve"> </w:t>
      </w:r>
      <w:r>
        <w:rPr>
          <w:b/>
          <w:color w:val="006FC0"/>
          <w:sz w:val="24"/>
        </w:rPr>
        <w:t>that,</w:t>
      </w:r>
      <w:r>
        <w:rPr>
          <w:b/>
          <w:color w:val="006FC0"/>
          <w:spacing w:val="-4"/>
          <w:sz w:val="24"/>
        </w:rPr>
        <w:t xml:space="preserve"> </w:t>
      </w:r>
      <w:r>
        <w:rPr>
          <w:b/>
          <w:color w:val="006FC0"/>
          <w:sz w:val="24"/>
        </w:rPr>
        <w:t>while</w:t>
      </w:r>
      <w:r>
        <w:rPr>
          <w:b/>
          <w:color w:val="006FC0"/>
          <w:spacing w:val="-4"/>
          <w:sz w:val="24"/>
        </w:rPr>
        <w:t xml:space="preserve"> </w:t>
      </w:r>
      <w:r>
        <w:rPr>
          <w:b/>
          <w:color w:val="006FC0"/>
          <w:spacing w:val="-2"/>
          <w:sz w:val="24"/>
        </w:rPr>
        <w:t xml:space="preserve">always </w:t>
      </w:r>
      <w:r w:rsidRPr="00774BDF">
        <w:rPr>
          <w:b/>
          <w:color w:val="006FC0"/>
          <w:spacing w:val="-2"/>
          <w:sz w:val="24"/>
        </w:rPr>
        <w:t>high, have been intensified by the pandemic.</w:t>
      </w:r>
    </w:p>
    <w:p w14:paraId="58FB794B" w14:textId="426914ED" w:rsidR="007348FA" w:rsidRDefault="007348FA" w:rsidP="00141408">
      <w:pPr>
        <w:pStyle w:val="TableParagraph"/>
        <w:spacing w:line="216" w:lineRule="exact"/>
        <w:ind w:left="220" w:right="1033"/>
        <w:jc w:val="both"/>
        <w:rPr>
          <w:b/>
          <w:color w:val="006FC0"/>
          <w:spacing w:val="-2"/>
          <w:sz w:val="24"/>
        </w:rPr>
      </w:pPr>
    </w:p>
    <w:p w14:paraId="2E4379CD" w14:textId="7E37871D" w:rsidR="004D45DD" w:rsidRDefault="00141408" w:rsidP="00140EAA">
      <w:pPr>
        <w:pStyle w:val="TableParagraph"/>
        <w:spacing w:line="216" w:lineRule="exact"/>
        <w:ind w:left="220" w:right="1033"/>
        <w:jc w:val="both"/>
      </w:pPr>
      <w:r w:rsidRPr="00141408">
        <w:t>This Housing Needs Assessment has identified that Martha’s Vineyard has been encountering widening</w:t>
      </w:r>
      <w:r>
        <w:t xml:space="preserve"> </w:t>
      </w:r>
      <w:r w:rsidRPr="00141408">
        <w:t>affordability gaps and increasing cost burdens for decades that have caused many to struggle to live on</w:t>
      </w:r>
      <w:r>
        <w:t xml:space="preserve"> </w:t>
      </w:r>
      <w:r w:rsidRPr="00141408">
        <w:t>the Island, have driven others to relocate off-Island and commute to work by ferry, and have forced others</w:t>
      </w:r>
      <w:r>
        <w:t xml:space="preserve"> </w:t>
      </w:r>
      <w:r w:rsidRPr="00141408">
        <w:t>into homelessness.</w:t>
      </w:r>
      <w:r w:rsidR="00140EAA">
        <w:t xml:space="preserve"> </w:t>
      </w:r>
      <w:r w:rsidR="00AF4803">
        <w:t>Because</w:t>
      </w:r>
      <w:r w:rsidR="00AF4803" w:rsidRPr="00140EAA">
        <w:t xml:space="preserve"> </w:t>
      </w:r>
      <w:r w:rsidR="00AF4803">
        <w:t>the</w:t>
      </w:r>
      <w:r w:rsidR="00AF4803" w:rsidRPr="00140EAA">
        <w:t xml:space="preserve"> </w:t>
      </w:r>
      <w:r w:rsidR="00AF4803">
        <w:t>Island’s</w:t>
      </w:r>
      <w:r w:rsidR="00AF4803" w:rsidRPr="00140EAA">
        <w:t xml:space="preserve"> </w:t>
      </w:r>
      <w:r w:rsidR="00AF4803">
        <w:t>economy</w:t>
      </w:r>
      <w:r w:rsidR="00AF4803" w:rsidRPr="00140EAA">
        <w:t xml:space="preserve"> </w:t>
      </w:r>
      <w:r w:rsidR="00AF4803">
        <w:t>relies</w:t>
      </w:r>
      <w:r w:rsidR="00AF4803" w:rsidRPr="00140EAA">
        <w:t xml:space="preserve"> </w:t>
      </w:r>
      <w:r w:rsidR="00AF4803">
        <w:t>on</w:t>
      </w:r>
      <w:r w:rsidR="00AF4803" w:rsidRPr="00140EAA">
        <w:t xml:space="preserve"> </w:t>
      </w:r>
      <w:r w:rsidR="00AF4803">
        <w:t>a</w:t>
      </w:r>
      <w:r w:rsidR="00AF4803" w:rsidRPr="00140EAA">
        <w:t xml:space="preserve"> </w:t>
      </w:r>
      <w:r w:rsidR="00AF4803">
        <w:t>tourist</w:t>
      </w:r>
      <w:r w:rsidR="00AF4803" w:rsidRPr="00140EAA">
        <w:t xml:space="preserve"> </w:t>
      </w:r>
      <w:r w:rsidR="00AF4803">
        <w:t>and</w:t>
      </w:r>
      <w:r w:rsidR="00AF4803" w:rsidRPr="00140EAA">
        <w:t xml:space="preserve"> </w:t>
      </w:r>
      <w:r w:rsidR="00AF4803">
        <w:t>service</w:t>
      </w:r>
      <w:r w:rsidR="00AF4803" w:rsidRPr="00140EAA">
        <w:t xml:space="preserve"> </w:t>
      </w:r>
      <w:r w:rsidR="00AF4803">
        <w:t>economy,</w:t>
      </w:r>
      <w:r w:rsidR="00AF4803" w:rsidRPr="00140EAA">
        <w:t xml:space="preserve"> </w:t>
      </w:r>
      <w:r w:rsidR="00AF4803">
        <w:t>it</w:t>
      </w:r>
      <w:r w:rsidR="00AF4803" w:rsidRPr="00140EAA">
        <w:t xml:space="preserve"> </w:t>
      </w:r>
      <w:r w:rsidR="00AF4803">
        <w:t>must</w:t>
      </w:r>
      <w:r w:rsidR="00AF4803" w:rsidRPr="00140EAA">
        <w:t xml:space="preserve"> </w:t>
      </w:r>
      <w:r w:rsidR="00AF4803">
        <w:t>ensure that</w:t>
      </w:r>
      <w:r w:rsidR="00AF4803" w:rsidRPr="00140EAA">
        <w:t xml:space="preserve"> </w:t>
      </w:r>
      <w:r w:rsidR="00AF4803">
        <w:t>there</w:t>
      </w:r>
      <w:r w:rsidR="00AF4803" w:rsidRPr="00140EAA">
        <w:t xml:space="preserve"> </w:t>
      </w:r>
      <w:r w:rsidR="00AF4803">
        <w:t>is</w:t>
      </w:r>
      <w:r w:rsidR="00AF4803" w:rsidRPr="00140EAA">
        <w:t xml:space="preserve"> </w:t>
      </w:r>
      <w:r w:rsidR="00AF4803">
        <w:t>adequate</w:t>
      </w:r>
      <w:r w:rsidR="00AF4803" w:rsidRPr="00140EAA">
        <w:t xml:space="preserve"> </w:t>
      </w:r>
      <w:r w:rsidR="00AF4803">
        <w:t>and</w:t>
      </w:r>
      <w:r w:rsidR="00AF4803" w:rsidRPr="00140EAA">
        <w:t xml:space="preserve"> </w:t>
      </w:r>
      <w:r w:rsidR="00AF4803">
        <w:t>affordable</w:t>
      </w:r>
      <w:r w:rsidR="00AF4803" w:rsidRPr="00140EAA">
        <w:t xml:space="preserve"> </w:t>
      </w:r>
      <w:r w:rsidR="00AF4803">
        <w:t>housing</w:t>
      </w:r>
      <w:r w:rsidR="00AF4803" w:rsidRPr="00140EAA">
        <w:t xml:space="preserve"> </w:t>
      </w:r>
      <w:r w:rsidR="00AF4803">
        <w:t>available</w:t>
      </w:r>
      <w:r w:rsidR="00AF4803" w:rsidRPr="00140EAA">
        <w:t xml:space="preserve"> </w:t>
      </w:r>
      <w:r w:rsidR="00AF4803">
        <w:t>to</w:t>
      </w:r>
      <w:r w:rsidR="00AF4803" w:rsidRPr="00140EAA">
        <w:t xml:space="preserve"> </w:t>
      </w:r>
      <w:r w:rsidR="00AF4803">
        <w:t>workers</w:t>
      </w:r>
      <w:r w:rsidR="00AF4803" w:rsidRPr="00140EAA">
        <w:t xml:space="preserve"> </w:t>
      </w:r>
      <w:r w:rsidR="00AF4803">
        <w:t>who</w:t>
      </w:r>
      <w:r w:rsidR="00AF4803" w:rsidRPr="00140EAA">
        <w:t xml:space="preserve"> </w:t>
      </w:r>
      <w:r w:rsidR="00AF4803">
        <w:t>are</w:t>
      </w:r>
      <w:r w:rsidR="00AF4803" w:rsidRPr="00140EAA">
        <w:t xml:space="preserve"> </w:t>
      </w:r>
      <w:r w:rsidR="00AF4803">
        <w:t>essential</w:t>
      </w:r>
      <w:r w:rsidR="00AF4803" w:rsidRPr="00140EAA">
        <w:t xml:space="preserve"> </w:t>
      </w:r>
      <w:r w:rsidR="00AF4803">
        <w:t>to</w:t>
      </w:r>
      <w:r w:rsidR="00AF4803" w:rsidRPr="00140EAA">
        <w:t xml:space="preserve"> </w:t>
      </w:r>
      <w:r w:rsidR="00AF4803">
        <w:t>Island</w:t>
      </w:r>
      <w:r w:rsidR="00AF4803" w:rsidRPr="00140EAA">
        <w:t xml:space="preserve"> businesses.</w:t>
      </w:r>
      <w:r w:rsidR="00140EAA" w:rsidRPr="00140EAA">
        <w:t xml:space="preserve"> Some employers are providing housing, but much more needs to be done to retain the Island’s economic viability.</w:t>
      </w:r>
    </w:p>
    <w:p w14:paraId="2E4379CE" w14:textId="77777777" w:rsidR="004D45DD" w:rsidRDefault="004D45DD">
      <w:pPr>
        <w:pStyle w:val="BodyText"/>
        <w:spacing w:before="11"/>
        <w:rPr>
          <w:sz w:val="3"/>
        </w:rPr>
      </w:pPr>
    </w:p>
    <w:p w14:paraId="2E4379CF" w14:textId="5A7C462B" w:rsidR="004D45DD" w:rsidRDefault="004D45DD">
      <w:pPr>
        <w:pStyle w:val="BodyText"/>
        <w:spacing w:line="220" w:lineRule="exact"/>
        <w:ind w:left="181"/>
        <w:rPr>
          <w:sz w:val="20"/>
        </w:rPr>
      </w:pPr>
    </w:p>
    <w:p w14:paraId="2E4379D0" w14:textId="77777777" w:rsidR="004D45DD" w:rsidRDefault="004D45DD">
      <w:pPr>
        <w:pStyle w:val="BodyText"/>
        <w:spacing w:before="10"/>
        <w:rPr>
          <w:sz w:val="17"/>
        </w:rPr>
      </w:pPr>
    </w:p>
    <w:p w14:paraId="2E4379D1" w14:textId="77777777" w:rsidR="004D45DD" w:rsidRDefault="00AF4803">
      <w:pPr>
        <w:pStyle w:val="BodyText"/>
        <w:spacing w:before="56" w:line="259" w:lineRule="auto"/>
        <w:ind w:left="220" w:right="1032"/>
        <w:jc w:val="both"/>
      </w:pPr>
      <w:r>
        <w:t>COVID-19 has been accompanied by two additional pressures on the housing market. First is the accelerated</w:t>
      </w:r>
      <w:r>
        <w:rPr>
          <w:spacing w:val="-7"/>
        </w:rPr>
        <w:t xml:space="preserve"> </w:t>
      </w:r>
      <w:r>
        <w:t>rate</w:t>
      </w:r>
      <w:r>
        <w:rPr>
          <w:spacing w:val="-8"/>
        </w:rPr>
        <w:t xml:space="preserve"> </w:t>
      </w:r>
      <w:r>
        <w:t>of</w:t>
      </w:r>
      <w:r>
        <w:rPr>
          <w:spacing w:val="-7"/>
        </w:rPr>
        <w:t xml:space="preserve"> </w:t>
      </w:r>
      <w:r>
        <w:t>new</w:t>
      </w:r>
      <w:r>
        <w:rPr>
          <w:spacing w:val="-6"/>
        </w:rPr>
        <w:t xml:space="preserve"> </w:t>
      </w:r>
      <w:r>
        <w:t>sales</w:t>
      </w:r>
      <w:r>
        <w:rPr>
          <w:spacing w:val="-6"/>
        </w:rPr>
        <w:t xml:space="preserve"> </w:t>
      </w:r>
      <w:r>
        <w:t>activity</w:t>
      </w:r>
      <w:r>
        <w:rPr>
          <w:spacing w:val="-6"/>
        </w:rPr>
        <w:t xml:space="preserve"> </w:t>
      </w:r>
      <w:r>
        <w:t>as</w:t>
      </w:r>
      <w:r>
        <w:rPr>
          <w:spacing w:val="-7"/>
        </w:rPr>
        <w:t xml:space="preserve"> </w:t>
      </w:r>
      <w:r>
        <w:t>people</w:t>
      </w:r>
      <w:r>
        <w:rPr>
          <w:spacing w:val="-6"/>
        </w:rPr>
        <w:t xml:space="preserve"> </w:t>
      </w:r>
      <w:r>
        <w:t>from</w:t>
      </w:r>
      <w:r>
        <w:rPr>
          <w:spacing w:val="-8"/>
        </w:rPr>
        <w:t xml:space="preserve"> </w:t>
      </w:r>
      <w:r>
        <w:t>even</w:t>
      </w:r>
      <w:r>
        <w:rPr>
          <w:spacing w:val="-7"/>
        </w:rPr>
        <w:t xml:space="preserve"> </w:t>
      </w:r>
      <w:r>
        <w:t>distant</w:t>
      </w:r>
      <w:r>
        <w:rPr>
          <w:spacing w:val="-6"/>
        </w:rPr>
        <w:t xml:space="preserve"> </w:t>
      </w:r>
      <w:r>
        <w:t>places</w:t>
      </w:r>
      <w:r>
        <w:rPr>
          <w:spacing w:val="-9"/>
        </w:rPr>
        <w:t xml:space="preserve"> </w:t>
      </w:r>
      <w:r>
        <w:t>in</w:t>
      </w:r>
      <w:r>
        <w:rPr>
          <w:spacing w:val="-8"/>
        </w:rPr>
        <w:t xml:space="preserve"> </w:t>
      </w:r>
      <w:r>
        <w:t>the</w:t>
      </w:r>
      <w:r>
        <w:rPr>
          <w:spacing w:val="-9"/>
        </w:rPr>
        <w:t xml:space="preserve"> </w:t>
      </w:r>
      <w:r>
        <w:t>country</w:t>
      </w:r>
      <w:r>
        <w:rPr>
          <w:spacing w:val="-6"/>
        </w:rPr>
        <w:t xml:space="preserve"> </w:t>
      </w:r>
      <w:r>
        <w:t>are</w:t>
      </w:r>
      <w:r>
        <w:rPr>
          <w:spacing w:val="-9"/>
        </w:rPr>
        <w:t xml:space="preserve"> </w:t>
      </w:r>
      <w:r>
        <w:t>looking</w:t>
      </w:r>
      <w:r>
        <w:rPr>
          <w:spacing w:val="-7"/>
        </w:rPr>
        <w:t xml:space="preserve"> </w:t>
      </w:r>
      <w:r>
        <w:t>to</w:t>
      </w:r>
      <w:r>
        <w:rPr>
          <w:spacing w:val="-5"/>
        </w:rPr>
        <w:t xml:space="preserve"> </w:t>
      </w:r>
      <w:r>
        <w:t>find a</w:t>
      </w:r>
      <w:r>
        <w:rPr>
          <w:spacing w:val="-6"/>
        </w:rPr>
        <w:t xml:space="preserve"> </w:t>
      </w:r>
      <w:r>
        <w:t>safer</w:t>
      </w:r>
      <w:r>
        <w:rPr>
          <w:spacing w:val="-6"/>
        </w:rPr>
        <w:t xml:space="preserve"> </w:t>
      </w:r>
      <w:r>
        <w:t>retreat</w:t>
      </w:r>
      <w:r>
        <w:rPr>
          <w:spacing w:val="-7"/>
        </w:rPr>
        <w:t xml:space="preserve"> </w:t>
      </w:r>
      <w:r>
        <w:t>on</w:t>
      </w:r>
      <w:r>
        <w:rPr>
          <w:spacing w:val="-6"/>
        </w:rPr>
        <w:t xml:space="preserve"> </w:t>
      </w:r>
      <w:r>
        <w:t>the</w:t>
      </w:r>
      <w:r>
        <w:rPr>
          <w:spacing w:val="-6"/>
        </w:rPr>
        <w:t xml:space="preserve"> </w:t>
      </w:r>
      <w:r>
        <w:t>Vineyard.</w:t>
      </w:r>
      <w:r>
        <w:rPr>
          <w:spacing w:val="38"/>
        </w:rPr>
        <w:t xml:space="preserve"> </w:t>
      </w:r>
      <w:r>
        <w:t>The</w:t>
      </w:r>
      <w:r>
        <w:rPr>
          <w:spacing w:val="-6"/>
        </w:rPr>
        <w:t xml:space="preserve"> </w:t>
      </w:r>
      <w:r>
        <w:t>ability</w:t>
      </w:r>
      <w:r>
        <w:rPr>
          <w:spacing w:val="-5"/>
        </w:rPr>
        <w:t xml:space="preserve"> </w:t>
      </w:r>
      <w:r>
        <w:t>to</w:t>
      </w:r>
      <w:r>
        <w:rPr>
          <w:spacing w:val="-4"/>
        </w:rPr>
        <w:t xml:space="preserve"> </w:t>
      </w:r>
      <w:r>
        <w:t>work</w:t>
      </w:r>
      <w:r>
        <w:rPr>
          <w:spacing w:val="-5"/>
        </w:rPr>
        <w:t xml:space="preserve"> </w:t>
      </w:r>
      <w:r>
        <w:t>and</w:t>
      </w:r>
      <w:r>
        <w:rPr>
          <w:spacing w:val="-6"/>
        </w:rPr>
        <w:t xml:space="preserve"> </w:t>
      </w:r>
      <w:r>
        <w:t>attend</w:t>
      </w:r>
      <w:r>
        <w:rPr>
          <w:spacing w:val="-7"/>
        </w:rPr>
        <w:t xml:space="preserve"> </w:t>
      </w:r>
      <w:r>
        <w:t>school</w:t>
      </w:r>
      <w:r>
        <w:rPr>
          <w:spacing w:val="-6"/>
        </w:rPr>
        <w:t xml:space="preserve"> </w:t>
      </w:r>
      <w:r>
        <w:t>remotely</w:t>
      </w:r>
      <w:r>
        <w:rPr>
          <w:spacing w:val="-7"/>
        </w:rPr>
        <w:t xml:space="preserve"> </w:t>
      </w:r>
      <w:r>
        <w:t>makes</w:t>
      </w:r>
      <w:r>
        <w:rPr>
          <w:spacing w:val="-5"/>
        </w:rPr>
        <w:t xml:space="preserve"> </w:t>
      </w:r>
      <w:r>
        <w:t>this</w:t>
      </w:r>
      <w:r>
        <w:rPr>
          <w:spacing w:val="-6"/>
        </w:rPr>
        <w:t xml:space="preserve"> </w:t>
      </w:r>
      <w:r>
        <w:t>far-flung</w:t>
      </w:r>
      <w:r>
        <w:rPr>
          <w:spacing w:val="-6"/>
        </w:rPr>
        <w:t xml:space="preserve"> </w:t>
      </w:r>
      <w:r>
        <w:t>living situation possible.</w:t>
      </w:r>
      <w:r>
        <w:rPr>
          <w:spacing w:val="40"/>
        </w:rPr>
        <w:t xml:space="preserve"> </w:t>
      </w:r>
      <w:r>
        <w:t>Second, people who moved into summer houses are choosing to stay, draining the supply</w:t>
      </w:r>
      <w:r>
        <w:rPr>
          <w:spacing w:val="-8"/>
        </w:rPr>
        <w:t xml:space="preserve"> </w:t>
      </w:r>
      <w:r>
        <w:t>of</w:t>
      </w:r>
      <w:r>
        <w:rPr>
          <w:spacing w:val="-8"/>
        </w:rPr>
        <w:t xml:space="preserve"> </w:t>
      </w:r>
      <w:r>
        <w:t>what</w:t>
      </w:r>
      <w:r>
        <w:rPr>
          <w:spacing w:val="-8"/>
        </w:rPr>
        <w:t xml:space="preserve"> </w:t>
      </w:r>
      <w:r>
        <w:t>has</w:t>
      </w:r>
      <w:r>
        <w:rPr>
          <w:spacing w:val="-6"/>
        </w:rPr>
        <w:t xml:space="preserve"> </w:t>
      </w:r>
      <w:r>
        <w:t>been</w:t>
      </w:r>
      <w:r>
        <w:rPr>
          <w:spacing w:val="-9"/>
        </w:rPr>
        <w:t xml:space="preserve"> </w:t>
      </w:r>
      <w:r>
        <w:t>more</w:t>
      </w:r>
      <w:r>
        <w:rPr>
          <w:spacing w:val="-8"/>
        </w:rPr>
        <w:t xml:space="preserve"> </w:t>
      </w:r>
      <w:r>
        <w:t>affordable</w:t>
      </w:r>
      <w:r>
        <w:rPr>
          <w:spacing w:val="-8"/>
        </w:rPr>
        <w:t xml:space="preserve"> </w:t>
      </w:r>
      <w:r>
        <w:t>winter</w:t>
      </w:r>
      <w:r>
        <w:rPr>
          <w:spacing w:val="-8"/>
        </w:rPr>
        <w:t xml:space="preserve"> </w:t>
      </w:r>
      <w:r>
        <w:t>rentals</w:t>
      </w:r>
      <w:r>
        <w:rPr>
          <w:spacing w:val="-6"/>
        </w:rPr>
        <w:t xml:space="preserve"> </w:t>
      </w:r>
      <w:r>
        <w:t>on</w:t>
      </w:r>
      <w:r>
        <w:rPr>
          <w:spacing w:val="-11"/>
        </w:rPr>
        <w:t xml:space="preserve"> </w:t>
      </w:r>
      <w:r>
        <w:t>which</w:t>
      </w:r>
      <w:r>
        <w:rPr>
          <w:spacing w:val="-9"/>
        </w:rPr>
        <w:t xml:space="preserve"> </w:t>
      </w:r>
      <w:r>
        <w:t>many</w:t>
      </w:r>
      <w:r>
        <w:rPr>
          <w:spacing w:val="-7"/>
        </w:rPr>
        <w:t xml:space="preserve"> </w:t>
      </w:r>
      <w:r>
        <w:t>Island</w:t>
      </w:r>
      <w:r>
        <w:rPr>
          <w:spacing w:val="-9"/>
        </w:rPr>
        <w:t xml:space="preserve"> </w:t>
      </w:r>
      <w:r>
        <w:t>workers</w:t>
      </w:r>
      <w:r>
        <w:rPr>
          <w:spacing w:val="-7"/>
        </w:rPr>
        <w:t xml:space="preserve"> </w:t>
      </w:r>
      <w:r>
        <w:t>rely.</w:t>
      </w:r>
      <w:r>
        <w:rPr>
          <w:spacing w:val="35"/>
        </w:rPr>
        <w:t xml:space="preserve"> </w:t>
      </w:r>
      <w:r>
        <w:t>The</w:t>
      </w:r>
      <w:r>
        <w:rPr>
          <w:spacing w:val="-8"/>
        </w:rPr>
        <w:t xml:space="preserve"> </w:t>
      </w:r>
      <w:r>
        <w:t>Vineyard is therefore losing a part of its traditional community and gaining many more affluent residents during the off-season.</w:t>
      </w:r>
    </w:p>
    <w:p w14:paraId="2E4379D2" w14:textId="77777777" w:rsidR="004D45DD" w:rsidRDefault="004D45DD">
      <w:pPr>
        <w:pStyle w:val="BodyText"/>
        <w:spacing w:before="8"/>
        <w:rPr>
          <w:sz w:val="23"/>
        </w:rPr>
      </w:pPr>
    </w:p>
    <w:p w14:paraId="2E4379D3" w14:textId="77777777" w:rsidR="004D45DD" w:rsidRDefault="00AF4803">
      <w:pPr>
        <w:pStyle w:val="BodyText"/>
        <w:spacing w:line="259" w:lineRule="auto"/>
        <w:ind w:left="220" w:right="1034"/>
        <w:jc w:val="both"/>
      </w:pPr>
      <w:r>
        <w:t xml:space="preserve">These pressures have pushed housing prices skyward, </w:t>
      </w:r>
      <w:proofErr w:type="gramStart"/>
      <w:r>
        <w:t>likewise</w:t>
      </w:r>
      <w:proofErr w:type="gramEnd"/>
      <w:r>
        <w:t xml:space="preserve"> increasing affordability gaps, typically defined as the difference between what a median income earning household can afford ($391,500) and the median house price ($1,173,000 as of November 2020).</w:t>
      </w:r>
      <w:r>
        <w:rPr>
          <w:spacing w:val="40"/>
        </w:rPr>
        <w:t xml:space="preserve"> </w:t>
      </w:r>
      <w:r>
        <w:t>The affordability gap was $781,500 for the Island</w:t>
      </w:r>
      <w:r>
        <w:rPr>
          <w:spacing w:val="-10"/>
        </w:rPr>
        <w:t xml:space="preserve"> </w:t>
      </w:r>
      <w:proofErr w:type="gramStart"/>
      <w:r>
        <w:t>as</w:t>
      </w:r>
      <w:r>
        <w:rPr>
          <w:spacing w:val="-9"/>
        </w:rPr>
        <w:t xml:space="preserve"> </w:t>
      </w:r>
      <w:r>
        <w:t>a</w:t>
      </w:r>
      <w:r>
        <w:rPr>
          <w:spacing w:val="-9"/>
        </w:rPr>
        <w:t xml:space="preserve"> </w:t>
      </w:r>
      <w:r>
        <w:t>whole</w:t>
      </w:r>
      <w:r>
        <w:rPr>
          <w:spacing w:val="-9"/>
        </w:rPr>
        <w:t xml:space="preserve"> </w:t>
      </w:r>
      <w:r>
        <w:t>as</w:t>
      </w:r>
      <w:proofErr w:type="gramEnd"/>
      <w:r>
        <w:rPr>
          <w:spacing w:val="-11"/>
        </w:rPr>
        <w:t xml:space="preserve"> </w:t>
      </w:r>
      <w:r>
        <w:t>of</w:t>
      </w:r>
      <w:r>
        <w:rPr>
          <w:spacing w:val="-9"/>
        </w:rPr>
        <w:t xml:space="preserve"> </w:t>
      </w:r>
      <w:r>
        <w:t>November</w:t>
      </w:r>
      <w:r>
        <w:rPr>
          <w:spacing w:val="-11"/>
        </w:rPr>
        <w:t xml:space="preserve"> </w:t>
      </w:r>
      <w:r>
        <w:t>2020,</w:t>
      </w:r>
      <w:r>
        <w:rPr>
          <w:spacing w:val="-9"/>
        </w:rPr>
        <w:t xml:space="preserve"> </w:t>
      </w:r>
      <w:r>
        <w:t>up</w:t>
      </w:r>
      <w:r>
        <w:rPr>
          <w:spacing w:val="-10"/>
        </w:rPr>
        <w:t xml:space="preserve"> </w:t>
      </w:r>
      <w:r>
        <w:t>from</w:t>
      </w:r>
      <w:r>
        <w:rPr>
          <w:spacing w:val="-10"/>
        </w:rPr>
        <w:t xml:space="preserve"> </w:t>
      </w:r>
      <w:r>
        <w:t>$225,000</w:t>
      </w:r>
      <w:r>
        <w:rPr>
          <w:spacing w:val="-7"/>
        </w:rPr>
        <w:t xml:space="preserve"> </w:t>
      </w:r>
      <w:r>
        <w:t>in</w:t>
      </w:r>
      <w:r>
        <w:rPr>
          <w:spacing w:val="-10"/>
        </w:rPr>
        <w:t xml:space="preserve"> </w:t>
      </w:r>
      <w:r>
        <w:t>2012,</w:t>
      </w:r>
      <w:r>
        <w:rPr>
          <w:spacing w:val="-9"/>
        </w:rPr>
        <w:t xml:space="preserve"> </w:t>
      </w:r>
      <w:r>
        <w:t>representing</w:t>
      </w:r>
      <w:r>
        <w:rPr>
          <w:spacing w:val="29"/>
        </w:rPr>
        <w:t xml:space="preserve"> </w:t>
      </w:r>
      <w:r>
        <w:t>a</w:t>
      </w:r>
      <w:r>
        <w:rPr>
          <w:spacing w:val="-9"/>
        </w:rPr>
        <w:t xml:space="preserve"> </w:t>
      </w:r>
      <w:r>
        <w:t>247%</w:t>
      </w:r>
      <w:r>
        <w:rPr>
          <w:spacing w:val="-11"/>
        </w:rPr>
        <w:t xml:space="preserve"> </w:t>
      </w:r>
      <w:r>
        <w:t>increase</w:t>
      </w:r>
      <w:r>
        <w:rPr>
          <w:spacing w:val="-8"/>
        </w:rPr>
        <w:t xml:space="preserve"> </w:t>
      </w:r>
      <w:r>
        <w:t>and</w:t>
      </w:r>
      <w:r>
        <w:rPr>
          <w:spacing w:val="-10"/>
        </w:rPr>
        <w:t xml:space="preserve"> </w:t>
      </w:r>
      <w:r>
        <w:t>way beyond the inflationary rate of 13.3% during that period.</w:t>
      </w:r>
      <w:r>
        <w:rPr>
          <w:spacing w:val="40"/>
        </w:rPr>
        <w:t xml:space="preserve"> </w:t>
      </w:r>
      <w:r>
        <w:t>The affordability gap for all towns increased dramatically based largely</w:t>
      </w:r>
      <w:r>
        <w:rPr>
          <w:spacing w:val="-1"/>
        </w:rPr>
        <w:t xml:space="preserve"> </w:t>
      </w:r>
      <w:r>
        <w:t xml:space="preserve">on rising median incomes, </w:t>
      </w:r>
      <w:proofErr w:type="gramStart"/>
      <w:r>
        <w:t>with the exception of</w:t>
      </w:r>
      <w:proofErr w:type="gramEnd"/>
      <w:r>
        <w:t xml:space="preserve"> Tisbury, but mostly based on escalating housing values made recently more extreme, to the point of being absurd, due to COVID-19.</w:t>
      </w:r>
    </w:p>
    <w:p w14:paraId="2E4379D4" w14:textId="77777777" w:rsidR="004D45DD" w:rsidRDefault="004D45DD">
      <w:pPr>
        <w:pStyle w:val="BodyText"/>
        <w:spacing w:before="8"/>
        <w:rPr>
          <w:sz w:val="23"/>
        </w:rPr>
      </w:pPr>
    </w:p>
    <w:p w14:paraId="2E4379D5" w14:textId="77777777" w:rsidR="004D45DD" w:rsidRDefault="00AF4803">
      <w:pPr>
        <w:pStyle w:val="BodyText"/>
        <w:ind w:left="220"/>
        <w:jc w:val="both"/>
      </w:pPr>
      <w:r>
        <w:t>The</w:t>
      </w:r>
      <w:r>
        <w:rPr>
          <w:spacing w:val="2"/>
        </w:rPr>
        <w:t xml:space="preserve"> </w:t>
      </w:r>
      <w:r>
        <w:t>2019</w:t>
      </w:r>
      <w:r>
        <w:rPr>
          <w:spacing w:val="6"/>
        </w:rPr>
        <w:t xml:space="preserve"> </w:t>
      </w:r>
      <w:r>
        <w:t>census</w:t>
      </w:r>
      <w:r>
        <w:rPr>
          <w:spacing w:val="7"/>
        </w:rPr>
        <w:t xml:space="preserve"> </w:t>
      </w:r>
      <w:r>
        <w:t>estimates</w:t>
      </w:r>
      <w:r>
        <w:rPr>
          <w:spacing w:val="5"/>
        </w:rPr>
        <w:t xml:space="preserve"> </w:t>
      </w:r>
      <w:r>
        <w:t>identify</w:t>
      </w:r>
      <w:r>
        <w:rPr>
          <w:spacing w:val="5"/>
        </w:rPr>
        <w:t xml:space="preserve"> </w:t>
      </w:r>
      <w:r>
        <w:t>a</w:t>
      </w:r>
      <w:r>
        <w:rPr>
          <w:spacing w:val="5"/>
        </w:rPr>
        <w:t xml:space="preserve"> </w:t>
      </w:r>
      <w:r>
        <w:t>median</w:t>
      </w:r>
      <w:r>
        <w:rPr>
          <w:spacing w:val="6"/>
        </w:rPr>
        <w:t xml:space="preserve"> </w:t>
      </w:r>
      <w:r>
        <w:t>rent</w:t>
      </w:r>
      <w:r>
        <w:rPr>
          <w:spacing w:val="6"/>
        </w:rPr>
        <w:t xml:space="preserve"> </w:t>
      </w:r>
      <w:r>
        <w:t>of</w:t>
      </w:r>
      <w:r>
        <w:rPr>
          <w:spacing w:val="1"/>
        </w:rPr>
        <w:t xml:space="preserve"> </w:t>
      </w:r>
      <w:r>
        <w:t>$1,459</w:t>
      </w:r>
      <w:r>
        <w:rPr>
          <w:spacing w:val="8"/>
        </w:rPr>
        <w:t xml:space="preserve"> </w:t>
      </w:r>
      <w:r>
        <w:t>but</w:t>
      </w:r>
      <w:r>
        <w:rPr>
          <w:spacing w:val="5"/>
        </w:rPr>
        <w:t xml:space="preserve"> </w:t>
      </w:r>
      <w:r>
        <w:t>because</w:t>
      </w:r>
      <w:r>
        <w:rPr>
          <w:spacing w:val="6"/>
        </w:rPr>
        <w:t xml:space="preserve"> </w:t>
      </w:r>
      <w:r>
        <w:t>21%</w:t>
      </w:r>
      <w:r>
        <w:rPr>
          <w:spacing w:val="5"/>
        </w:rPr>
        <w:t xml:space="preserve"> </w:t>
      </w:r>
      <w:r>
        <w:t>of</w:t>
      </w:r>
      <w:r>
        <w:rPr>
          <w:spacing w:val="5"/>
        </w:rPr>
        <w:t xml:space="preserve"> </w:t>
      </w:r>
      <w:r>
        <w:t>the</w:t>
      </w:r>
      <w:r>
        <w:rPr>
          <w:spacing w:val="5"/>
        </w:rPr>
        <w:t xml:space="preserve"> </w:t>
      </w:r>
      <w:r>
        <w:t>Island’s</w:t>
      </w:r>
      <w:r>
        <w:rPr>
          <w:spacing w:val="7"/>
        </w:rPr>
        <w:t xml:space="preserve"> </w:t>
      </w:r>
      <w:r>
        <w:t>rentals</w:t>
      </w:r>
      <w:r>
        <w:rPr>
          <w:spacing w:val="5"/>
        </w:rPr>
        <w:t xml:space="preserve"> </w:t>
      </w:r>
      <w:r>
        <w:rPr>
          <w:spacing w:val="-5"/>
        </w:rPr>
        <w:t>are</w:t>
      </w:r>
    </w:p>
    <w:p w14:paraId="2E4379D6" w14:textId="77777777" w:rsidR="004D45DD" w:rsidRDefault="00AF4803">
      <w:pPr>
        <w:pStyle w:val="BodyText"/>
        <w:spacing w:before="22"/>
        <w:ind w:left="220"/>
        <w:jc w:val="both"/>
      </w:pPr>
      <w:r>
        <w:t>subsidized</w:t>
      </w:r>
      <w:r>
        <w:rPr>
          <w:spacing w:val="21"/>
        </w:rPr>
        <w:t xml:space="preserve"> </w:t>
      </w:r>
      <w:r>
        <w:t>and</w:t>
      </w:r>
      <w:r>
        <w:rPr>
          <w:spacing w:val="20"/>
        </w:rPr>
        <w:t xml:space="preserve"> </w:t>
      </w:r>
      <w:r>
        <w:t>300</w:t>
      </w:r>
      <w:r>
        <w:rPr>
          <w:spacing w:val="21"/>
        </w:rPr>
        <w:t xml:space="preserve"> </w:t>
      </w:r>
      <w:r>
        <w:t>renters</w:t>
      </w:r>
      <w:r>
        <w:rPr>
          <w:spacing w:val="22"/>
        </w:rPr>
        <w:t xml:space="preserve"> </w:t>
      </w:r>
      <w:r>
        <w:t>live</w:t>
      </w:r>
      <w:r>
        <w:rPr>
          <w:spacing w:val="21"/>
        </w:rPr>
        <w:t xml:space="preserve"> </w:t>
      </w:r>
      <w:r>
        <w:t>rent</w:t>
      </w:r>
      <w:r>
        <w:rPr>
          <w:spacing w:val="21"/>
        </w:rPr>
        <w:t xml:space="preserve"> </w:t>
      </w:r>
      <w:r>
        <w:t>free,</w:t>
      </w:r>
      <w:r>
        <w:rPr>
          <w:spacing w:val="20"/>
        </w:rPr>
        <w:t xml:space="preserve"> </w:t>
      </w:r>
      <w:r>
        <w:t>this</w:t>
      </w:r>
      <w:r>
        <w:rPr>
          <w:spacing w:val="21"/>
        </w:rPr>
        <w:t xml:space="preserve"> </w:t>
      </w:r>
      <w:r>
        <w:t>median</w:t>
      </w:r>
      <w:r>
        <w:rPr>
          <w:spacing w:val="20"/>
        </w:rPr>
        <w:t xml:space="preserve"> </w:t>
      </w:r>
      <w:r>
        <w:t>does</w:t>
      </w:r>
      <w:r>
        <w:rPr>
          <w:spacing w:val="22"/>
        </w:rPr>
        <w:t xml:space="preserve"> </w:t>
      </w:r>
      <w:r>
        <w:t>not</w:t>
      </w:r>
      <w:r>
        <w:rPr>
          <w:spacing w:val="21"/>
        </w:rPr>
        <w:t xml:space="preserve"> </w:t>
      </w:r>
      <w:r>
        <w:t>reflect</w:t>
      </w:r>
      <w:r>
        <w:rPr>
          <w:spacing w:val="21"/>
        </w:rPr>
        <w:t xml:space="preserve"> </w:t>
      </w:r>
      <w:r>
        <w:t>actual</w:t>
      </w:r>
      <w:r>
        <w:rPr>
          <w:spacing w:val="19"/>
        </w:rPr>
        <w:t xml:space="preserve"> </w:t>
      </w:r>
      <w:r>
        <w:t>market</w:t>
      </w:r>
      <w:r>
        <w:rPr>
          <w:spacing w:val="21"/>
        </w:rPr>
        <w:t xml:space="preserve"> </w:t>
      </w:r>
      <w:r>
        <w:t>conditions.</w:t>
      </w:r>
      <w:r>
        <w:rPr>
          <w:spacing w:val="67"/>
          <w:w w:val="150"/>
        </w:rPr>
        <w:t xml:space="preserve"> </w:t>
      </w:r>
      <w:r>
        <w:rPr>
          <w:spacing w:val="-5"/>
        </w:rPr>
        <w:t>The</w:t>
      </w:r>
    </w:p>
    <w:p w14:paraId="2E4379D7" w14:textId="77777777" w:rsidR="004D45DD" w:rsidRDefault="004D45DD">
      <w:pPr>
        <w:pStyle w:val="BodyText"/>
        <w:rPr>
          <w:sz w:val="20"/>
        </w:rPr>
      </w:pPr>
    </w:p>
    <w:p w14:paraId="2E4379D8" w14:textId="77777777" w:rsidR="004D45DD" w:rsidRDefault="004D45DD">
      <w:pPr>
        <w:pStyle w:val="BodyText"/>
        <w:spacing w:before="7"/>
        <w:rPr>
          <w:sz w:val="23"/>
        </w:rPr>
      </w:pPr>
    </w:p>
    <w:p w14:paraId="2E4379DA" w14:textId="77777777" w:rsidR="004D45DD" w:rsidRDefault="004D45DD">
      <w:pPr>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DB" w14:textId="77777777" w:rsidR="004D45DD" w:rsidRDefault="00AF4803">
      <w:pPr>
        <w:pStyle w:val="BodyText"/>
        <w:spacing w:before="39" w:line="259" w:lineRule="auto"/>
        <w:ind w:left="220" w:right="1030"/>
        <w:jc w:val="both"/>
      </w:pPr>
      <w:r>
        <w:lastRenderedPageBreak/>
        <w:t>extension</w:t>
      </w:r>
      <w:r>
        <w:rPr>
          <w:spacing w:val="-4"/>
        </w:rPr>
        <w:t xml:space="preserve"> </w:t>
      </w:r>
      <w:r>
        <w:t>of</w:t>
      </w:r>
      <w:r>
        <w:rPr>
          <w:spacing w:val="-1"/>
        </w:rPr>
        <w:t xml:space="preserve"> </w:t>
      </w:r>
      <w:r>
        <w:t>seasonal</w:t>
      </w:r>
      <w:r>
        <w:rPr>
          <w:spacing w:val="-4"/>
        </w:rPr>
        <w:t xml:space="preserve"> </w:t>
      </w:r>
      <w:r>
        <w:t>visitors</w:t>
      </w:r>
      <w:r>
        <w:rPr>
          <w:spacing w:val="-1"/>
        </w:rPr>
        <w:t xml:space="preserve"> </w:t>
      </w:r>
      <w:r>
        <w:t>has</w:t>
      </w:r>
      <w:r>
        <w:rPr>
          <w:spacing w:val="-2"/>
        </w:rPr>
        <w:t xml:space="preserve"> </w:t>
      </w:r>
      <w:r>
        <w:t>eroded</w:t>
      </w:r>
      <w:r>
        <w:rPr>
          <w:spacing w:val="-3"/>
        </w:rPr>
        <w:t xml:space="preserve"> </w:t>
      </w:r>
      <w:r>
        <w:t>the</w:t>
      </w:r>
      <w:r>
        <w:rPr>
          <w:spacing w:val="-3"/>
        </w:rPr>
        <w:t xml:space="preserve"> </w:t>
      </w:r>
      <w:r>
        <w:t>winter</w:t>
      </w:r>
      <w:r>
        <w:rPr>
          <w:spacing w:val="-1"/>
        </w:rPr>
        <w:t xml:space="preserve"> </w:t>
      </w:r>
      <w:r>
        <w:t>rental</w:t>
      </w:r>
      <w:r>
        <w:rPr>
          <w:spacing w:val="-2"/>
        </w:rPr>
        <w:t xml:space="preserve"> </w:t>
      </w:r>
      <w:r>
        <w:t>supply</w:t>
      </w:r>
      <w:r>
        <w:rPr>
          <w:spacing w:val="-1"/>
        </w:rPr>
        <w:t xml:space="preserve"> </w:t>
      </w:r>
      <w:r>
        <w:t>and,</w:t>
      </w:r>
      <w:r>
        <w:rPr>
          <w:spacing w:val="-3"/>
        </w:rPr>
        <w:t xml:space="preserve"> </w:t>
      </w:r>
      <w:r>
        <w:t>while</w:t>
      </w:r>
      <w:r>
        <w:rPr>
          <w:spacing w:val="-1"/>
        </w:rPr>
        <w:t xml:space="preserve"> </w:t>
      </w:r>
      <w:r>
        <w:t>there</w:t>
      </w:r>
      <w:r>
        <w:rPr>
          <w:spacing w:val="-1"/>
        </w:rPr>
        <w:t xml:space="preserve"> </w:t>
      </w:r>
      <w:r>
        <w:t>are</w:t>
      </w:r>
      <w:r>
        <w:rPr>
          <w:spacing w:val="-3"/>
        </w:rPr>
        <w:t xml:space="preserve"> </w:t>
      </w:r>
      <w:r>
        <w:t>almost</w:t>
      </w:r>
      <w:r>
        <w:rPr>
          <w:spacing w:val="-3"/>
        </w:rPr>
        <w:t xml:space="preserve"> </w:t>
      </w:r>
      <w:r>
        <w:t>no</w:t>
      </w:r>
      <w:r>
        <w:rPr>
          <w:spacing w:val="-3"/>
        </w:rPr>
        <w:t xml:space="preserve"> </w:t>
      </w:r>
      <w:r>
        <w:t>current listings of</w:t>
      </w:r>
      <w:r>
        <w:rPr>
          <w:spacing w:val="-1"/>
        </w:rPr>
        <w:t xml:space="preserve"> </w:t>
      </w:r>
      <w:r>
        <w:t>winter</w:t>
      </w:r>
      <w:r>
        <w:rPr>
          <w:spacing w:val="-1"/>
        </w:rPr>
        <w:t xml:space="preserve"> </w:t>
      </w:r>
      <w:r>
        <w:t>or</w:t>
      </w:r>
      <w:r>
        <w:rPr>
          <w:spacing w:val="-1"/>
        </w:rPr>
        <w:t xml:space="preserve"> </w:t>
      </w:r>
      <w:r>
        <w:t>year-round rentals,</w:t>
      </w:r>
      <w:r>
        <w:rPr>
          <w:spacing w:val="-2"/>
        </w:rPr>
        <w:t xml:space="preserve"> </w:t>
      </w:r>
      <w:r>
        <w:t>word is</w:t>
      </w:r>
      <w:r>
        <w:rPr>
          <w:spacing w:val="-1"/>
        </w:rPr>
        <w:t xml:space="preserve"> </w:t>
      </w:r>
      <w:r>
        <w:t>that</w:t>
      </w:r>
      <w:r>
        <w:rPr>
          <w:spacing w:val="-1"/>
        </w:rPr>
        <w:t xml:space="preserve"> </w:t>
      </w:r>
      <w:r>
        <w:t>a</w:t>
      </w:r>
      <w:r>
        <w:rPr>
          <w:spacing w:val="-1"/>
        </w:rPr>
        <w:t xml:space="preserve"> </w:t>
      </w:r>
      <w:r>
        <w:t>2-bedroom winter</w:t>
      </w:r>
      <w:r>
        <w:rPr>
          <w:spacing w:val="-1"/>
        </w:rPr>
        <w:t xml:space="preserve"> </w:t>
      </w:r>
      <w:r>
        <w:t>unit is</w:t>
      </w:r>
      <w:r>
        <w:rPr>
          <w:spacing w:val="-1"/>
        </w:rPr>
        <w:t xml:space="preserve"> </w:t>
      </w:r>
      <w:r>
        <w:t>fetching $3,000. Because there has been no net increase in year-round rentals since 2000, the lack of production exacerbates the imbalance between supply and demand, thus increasing housing costs.</w:t>
      </w:r>
    </w:p>
    <w:p w14:paraId="2E4379DC" w14:textId="77777777" w:rsidR="004D45DD" w:rsidRDefault="004D45DD">
      <w:pPr>
        <w:pStyle w:val="BodyText"/>
        <w:spacing w:before="9"/>
        <w:rPr>
          <w:sz w:val="23"/>
        </w:rPr>
      </w:pPr>
    </w:p>
    <w:p w14:paraId="2E4379DD" w14:textId="77777777" w:rsidR="004D45DD" w:rsidRDefault="00AF4803">
      <w:pPr>
        <w:pStyle w:val="BodyText"/>
        <w:spacing w:line="259" w:lineRule="auto"/>
        <w:ind w:left="220" w:right="1034"/>
        <w:jc w:val="both"/>
      </w:pPr>
      <w:r>
        <w:t>With such escalating housing prices, it is not surprising the increasing numbers of residents are paying increasing amounts of their income on housing costs.</w:t>
      </w:r>
      <w:r>
        <w:rPr>
          <w:spacing w:val="40"/>
        </w:rPr>
        <w:t xml:space="preserve"> </w:t>
      </w:r>
      <w:r>
        <w:t>A HUD report with 2017 data (latest report available) identified 41% of all Island households with cost burdens as they were paying more than 30% of their income on housing costs.</w:t>
      </w:r>
      <w:r>
        <w:rPr>
          <w:spacing w:val="40"/>
        </w:rPr>
        <w:t xml:space="preserve"> </w:t>
      </w:r>
      <w:r>
        <w:t>The 2019 census estimates boost this level to 42%.</w:t>
      </w:r>
      <w:r>
        <w:rPr>
          <w:spacing w:val="40"/>
        </w:rPr>
        <w:t xml:space="preserve"> </w:t>
      </w:r>
      <w:r>
        <w:t>With much higher unemployment or underemployment due to COVID, incomes have decreased and correspondingly cost burdens have surely increased.</w:t>
      </w:r>
    </w:p>
    <w:p w14:paraId="2E4379DE" w14:textId="77777777" w:rsidR="004D45DD" w:rsidRDefault="004D45DD">
      <w:pPr>
        <w:pStyle w:val="BodyText"/>
        <w:spacing w:before="10"/>
        <w:rPr>
          <w:sz w:val="23"/>
        </w:rPr>
      </w:pPr>
    </w:p>
    <w:p w14:paraId="2E4379DF" w14:textId="77777777" w:rsidR="004D45DD" w:rsidRDefault="00AF4803">
      <w:pPr>
        <w:pStyle w:val="Heading2"/>
        <w:spacing w:line="293" w:lineRule="exact"/>
      </w:pPr>
      <w:r>
        <w:rPr>
          <w:color w:val="006FC0"/>
        </w:rPr>
        <w:t>Priority</w:t>
      </w:r>
      <w:r>
        <w:rPr>
          <w:color w:val="006FC0"/>
          <w:spacing w:val="-6"/>
        </w:rPr>
        <w:t xml:space="preserve"> </w:t>
      </w:r>
      <w:r>
        <w:rPr>
          <w:color w:val="006FC0"/>
        </w:rPr>
        <w:t>housing</w:t>
      </w:r>
      <w:r>
        <w:rPr>
          <w:color w:val="006FC0"/>
          <w:spacing w:val="-2"/>
        </w:rPr>
        <w:t xml:space="preserve"> </w:t>
      </w:r>
      <w:r>
        <w:rPr>
          <w:color w:val="006FC0"/>
        </w:rPr>
        <w:t>needs</w:t>
      </w:r>
      <w:r>
        <w:rPr>
          <w:color w:val="006FC0"/>
          <w:spacing w:val="-4"/>
        </w:rPr>
        <w:t xml:space="preserve"> </w:t>
      </w:r>
      <w:r>
        <w:rPr>
          <w:color w:val="006FC0"/>
        </w:rPr>
        <w:t>identified</w:t>
      </w:r>
      <w:r>
        <w:rPr>
          <w:color w:val="006FC0"/>
          <w:spacing w:val="-4"/>
        </w:rPr>
        <w:t xml:space="preserve"> </w:t>
      </w:r>
      <w:r>
        <w:rPr>
          <w:color w:val="006FC0"/>
        </w:rPr>
        <w:t>in</w:t>
      </w:r>
      <w:r>
        <w:rPr>
          <w:color w:val="006FC0"/>
          <w:spacing w:val="-2"/>
        </w:rPr>
        <w:t xml:space="preserve"> </w:t>
      </w:r>
      <w:r>
        <w:rPr>
          <w:color w:val="006FC0"/>
        </w:rPr>
        <w:t>previous</w:t>
      </w:r>
      <w:r>
        <w:rPr>
          <w:color w:val="006FC0"/>
          <w:spacing w:val="-3"/>
        </w:rPr>
        <w:t xml:space="preserve"> </w:t>
      </w:r>
      <w:r>
        <w:rPr>
          <w:color w:val="006FC0"/>
        </w:rPr>
        <w:t>plans</w:t>
      </w:r>
      <w:r>
        <w:rPr>
          <w:color w:val="006FC0"/>
          <w:spacing w:val="-1"/>
        </w:rPr>
        <w:t xml:space="preserve"> </w:t>
      </w:r>
      <w:r>
        <w:rPr>
          <w:color w:val="006FC0"/>
        </w:rPr>
        <w:t>are</w:t>
      </w:r>
      <w:r>
        <w:rPr>
          <w:color w:val="006FC0"/>
          <w:spacing w:val="-4"/>
        </w:rPr>
        <w:t xml:space="preserve"> </w:t>
      </w:r>
      <w:r>
        <w:rPr>
          <w:color w:val="006FC0"/>
        </w:rPr>
        <w:t>not</w:t>
      </w:r>
      <w:r>
        <w:rPr>
          <w:color w:val="006FC0"/>
          <w:spacing w:val="-2"/>
        </w:rPr>
        <w:t xml:space="preserve"> </w:t>
      </w:r>
      <w:r>
        <w:rPr>
          <w:color w:val="006FC0"/>
        </w:rPr>
        <w:t>only</w:t>
      </w:r>
      <w:r>
        <w:rPr>
          <w:color w:val="006FC0"/>
          <w:spacing w:val="-4"/>
        </w:rPr>
        <w:t xml:space="preserve"> </w:t>
      </w:r>
      <w:r>
        <w:rPr>
          <w:color w:val="006FC0"/>
        </w:rPr>
        <w:t>still</w:t>
      </w:r>
      <w:r>
        <w:rPr>
          <w:color w:val="006FC0"/>
          <w:spacing w:val="1"/>
        </w:rPr>
        <w:t xml:space="preserve"> </w:t>
      </w:r>
      <w:r>
        <w:rPr>
          <w:color w:val="006FC0"/>
        </w:rPr>
        <w:t>evident</w:t>
      </w:r>
      <w:r>
        <w:rPr>
          <w:color w:val="006FC0"/>
          <w:spacing w:val="-2"/>
        </w:rPr>
        <w:t xml:space="preserve"> </w:t>
      </w:r>
      <w:r>
        <w:rPr>
          <w:color w:val="006FC0"/>
        </w:rPr>
        <w:t>but</w:t>
      </w:r>
      <w:r>
        <w:rPr>
          <w:color w:val="006FC0"/>
          <w:spacing w:val="-2"/>
        </w:rPr>
        <w:t xml:space="preserve"> growing.</w:t>
      </w:r>
    </w:p>
    <w:p w14:paraId="2E4379E0" w14:textId="77777777" w:rsidR="004D45DD" w:rsidRDefault="00AF4803">
      <w:pPr>
        <w:pStyle w:val="BodyText"/>
        <w:ind w:left="220" w:right="1031"/>
        <w:jc w:val="both"/>
      </w:pPr>
      <w:r>
        <w:t>The most pressing housing need continues to be rental housing that is affordable to those along a wide range of income levels who are priced out of the Island’s exorbitant housing market with a continued focus</w:t>
      </w:r>
      <w:r>
        <w:rPr>
          <w:spacing w:val="-6"/>
        </w:rPr>
        <w:t xml:space="preserve"> </w:t>
      </w:r>
      <w:r>
        <w:t>on</w:t>
      </w:r>
      <w:r>
        <w:rPr>
          <w:spacing w:val="-6"/>
        </w:rPr>
        <w:t xml:space="preserve"> </w:t>
      </w:r>
      <w:r>
        <w:t>the</w:t>
      </w:r>
      <w:r>
        <w:rPr>
          <w:spacing w:val="-8"/>
        </w:rPr>
        <w:t xml:space="preserve"> </w:t>
      </w:r>
      <w:r>
        <w:t>most</w:t>
      </w:r>
      <w:r>
        <w:rPr>
          <w:spacing w:val="-8"/>
        </w:rPr>
        <w:t xml:space="preserve"> </w:t>
      </w:r>
      <w:r>
        <w:t>vulnerable</w:t>
      </w:r>
      <w:r>
        <w:rPr>
          <w:spacing w:val="-5"/>
        </w:rPr>
        <w:t xml:space="preserve"> </w:t>
      </w:r>
      <w:r>
        <w:t>residents.</w:t>
      </w:r>
      <w:r>
        <w:rPr>
          <w:spacing w:val="37"/>
        </w:rPr>
        <w:t xml:space="preserve"> </w:t>
      </w:r>
      <w:r>
        <w:t>Emergency</w:t>
      </w:r>
      <w:r>
        <w:rPr>
          <w:spacing w:val="-5"/>
        </w:rPr>
        <w:t xml:space="preserve"> </w:t>
      </w:r>
      <w:r>
        <w:t>rental</w:t>
      </w:r>
      <w:r>
        <w:rPr>
          <w:spacing w:val="-6"/>
        </w:rPr>
        <w:t xml:space="preserve"> </w:t>
      </w:r>
      <w:r>
        <w:t>assistance</w:t>
      </w:r>
      <w:r>
        <w:rPr>
          <w:spacing w:val="-4"/>
        </w:rPr>
        <w:t xml:space="preserve"> </w:t>
      </w:r>
      <w:r>
        <w:t>is</w:t>
      </w:r>
      <w:r>
        <w:rPr>
          <w:spacing w:val="-6"/>
        </w:rPr>
        <w:t xml:space="preserve"> </w:t>
      </w:r>
      <w:r>
        <w:t>needed</w:t>
      </w:r>
      <w:r>
        <w:rPr>
          <w:spacing w:val="-6"/>
        </w:rPr>
        <w:t xml:space="preserve"> </w:t>
      </w:r>
      <w:r>
        <w:t>in</w:t>
      </w:r>
      <w:r>
        <w:rPr>
          <w:spacing w:val="-7"/>
        </w:rPr>
        <w:t xml:space="preserve"> </w:t>
      </w:r>
      <w:r>
        <w:t>the</w:t>
      </w:r>
      <w:r>
        <w:rPr>
          <w:spacing w:val="-6"/>
        </w:rPr>
        <w:t xml:space="preserve"> </w:t>
      </w:r>
      <w:proofErr w:type="gramStart"/>
      <w:r>
        <w:t>short-run</w:t>
      </w:r>
      <w:proofErr w:type="gramEnd"/>
      <w:r>
        <w:rPr>
          <w:spacing w:val="-6"/>
        </w:rPr>
        <w:t xml:space="preserve"> </w:t>
      </w:r>
      <w:r>
        <w:t>but</w:t>
      </w:r>
      <w:r>
        <w:rPr>
          <w:spacing w:val="-5"/>
        </w:rPr>
        <w:t xml:space="preserve"> </w:t>
      </w:r>
      <w:r>
        <w:t>given increasing market demand pressures, may be a consideration for ongoing funding.</w:t>
      </w:r>
      <w:r>
        <w:rPr>
          <w:spacing w:val="40"/>
        </w:rPr>
        <w:t xml:space="preserve"> </w:t>
      </w:r>
      <w:r>
        <w:t>Support for those confronting</w:t>
      </w:r>
      <w:r>
        <w:rPr>
          <w:spacing w:val="-8"/>
        </w:rPr>
        <w:t xml:space="preserve"> </w:t>
      </w:r>
      <w:r>
        <w:t>or</w:t>
      </w:r>
      <w:r>
        <w:rPr>
          <w:spacing w:val="-4"/>
        </w:rPr>
        <w:t xml:space="preserve"> </w:t>
      </w:r>
      <w:r>
        <w:t>at</w:t>
      </w:r>
      <w:r>
        <w:rPr>
          <w:spacing w:val="-8"/>
        </w:rPr>
        <w:t xml:space="preserve"> </w:t>
      </w:r>
      <w:r>
        <w:t>risk</w:t>
      </w:r>
      <w:r>
        <w:rPr>
          <w:spacing w:val="-7"/>
        </w:rPr>
        <w:t xml:space="preserve"> </w:t>
      </w:r>
      <w:r>
        <w:t>of</w:t>
      </w:r>
      <w:r>
        <w:rPr>
          <w:spacing w:val="-4"/>
        </w:rPr>
        <w:t xml:space="preserve"> </w:t>
      </w:r>
      <w:r>
        <w:t>homelessness</w:t>
      </w:r>
      <w:r>
        <w:rPr>
          <w:spacing w:val="-7"/>
        </w:rPr>
        <w:t xml:space="preserve"> </w:t>
      </w:r>
      <w:r>
        <w:t>must</w:t>
      </w:r>
      <w:r>
        <w:rPr>
          <w:spacing w:val="-6"/>
        </w:rPr>
        <w:t xml:space="preserve"> </w:t>
      </w:r>
      <w:r>
        <w:t>remain</w:t>
      </w:r>
      <w:r>
        <w:rPr>
          <w:spacing w:val="-5"/>
        </w:rPr>
        <w:t xml:space="preserve"> </w:t>
      </w:r>
      <w:r>
        <w:t>an</w:t>
      </w:r>
      <w:r>
        <w:rPr>
          <w:spacing w:val="-6"/>
        </w:rPr>
        <w:t xml:space="preserve"> </w:t>
      </w:r>
      <w:r>
        <w:t>Island-wide</w:t>
      </w:r>
      <w:r>
        <w:rPr>
          <w:spacing w:val="-4"/>
        </w:rPr>
        <w:t xml:space="preserve"> </w:t>
      </w:r>
      <w:r>
        <w:t>priority</w:t>
      </w:r>
      <w:r>
        <w:rPr>
          <w:spacing w:val="-4"/>
        </w:rPr>
        <w:t xml:space="preserve"> </w:t>
      </w:r>
      <w:r>
        <w:t>embraced</w:t>
      </w:r>
      <w:r>
        <w:rPr>
          <w:spacing w:val="-6"/>
        </w:rPr>
        <w:t xml:space="preserve"> </w:t>
      </w:r>
      <w:r>
        <w:t>by</w:t>
      </w:r>
      <w:r>
        <w:rPr>
          <w:spacing w:val="-4"/>
        </w:rPr>
        <w:t xml:space="preserve"> </w:t>
      </w:r>
      <w:r>
        <w:t>all</w:t>
      </w:r>
      <w:r>
        <w:rPr>
          <w:spacing w:val="-5"/>
        </w:rPr>
        <w:t xml:space="preserve"> </w:t>
      </w:r>
      <w:r>
        <w:rPr>
          <w:spacing w:val="-2"/>
        </w:rPr>
        <w:t>communities.</w:t>
      </w:r>
    </w:p>
    <w:p w14:paraId="2E4379E1" w14:textId="77777777" w:rsidR="004D45DD" w:rsidRDefault="004D45DD">
      <w:pPr>
        <w:pStyle w:val="BodyText"/>
        <w:spacing w:before="1"/>
      </w:pPr>
    </w:p>
    <w:p w14:paraId="2E4379E2" w14:textId="2254E145" w:rsidR="004D45DD" w:rsidRDefault="00AF4803">
      <w:pPr>
        <w:pStyle w:val="BodyText"/>
        <w:spacing w:before="1" w:line="259" w:lineRule="auto"/>
        <w:ind w:left="220" w:right="1032"/>
        <w:jc w:val="both"/>
      </w:pPr>
      <w:r>
        <w:t>The Martha’s Vineyard Housing Needs Assessment, that was prepared in</w:t>
      </w:r>
      <w:r>
        <w:rPr>
          <w:spacing w:val="-1"/>
        </w:rPr>
        <w:t xml:space="preserve"> </w:t>
      </w:r>
      <w:r>
        <w:t>2013</w:t>
      </w:r>
      <w:r>
        <w:rPr>
          <w:spacing w:val="-1"/>
        </w:rPr>
        <w:t xml:space="preserve"> </w:t>
      </w:r>
      <w:r>
        <w:t>by the Martha’s Vineyard Commission, recommended an annual housing production goal of 50 units and 250 units over a 5-year period.</w:t>
      </w:r>
      <w:r>
        <w:rPr>
          <w:spacing w:val="-2"/>
        </w:rPr>
        <w:t xml:space="preserve"> </w:t>
      </w:r>
      <w:r>
        <w:t>It</w:t>
      </w:r>
      <w:r>
        <w:rPr>
          <w:spacing w:val="-4"/>
        </w:rPr>
        <w:t xml:space="preserve"> </w:t>
      </w:r>
      <w:r>
        <w:t>recognized</w:t>
      </w:r>
      <w:r>
        <w:rPr>
          <w:spacing w:val="-4"/>
        </w:rPr>
        <w:t xml:space="preserve"> </w:t>
      </w:r>
      <w:r>
        <w:t>that</w:t>
      </w:r>
      <w:r>
        <w:rPr>
          <w:spacing w:val="-4"/>
        </w:rPr>
        <w:t xml:space="preserve"> </w:t>
      </w:r>
      <w:r>
        <w:t>the</w:t>
      </w:r>
      <w:r>
        <w:rPr>
          <w:spacing w:val="-1"/>
        </w:rPr>
        <w:t xml:space="preserve"> </w:t>
      </w:r>
      <w:r>
        <w:t>goal</w:t>
      </w:r>
      <w:r>
        <w:rPr>
          <w:spacing w:val="-5"/>
        </w:rPr>
        <w:t xml:space="preserve"> </w:t>
      </w:r>
      <w:r>
        <w:t>was</w:t>
      </w:r>
      <w:r>
        <w:rPr>
          <w:spacing w:val="-3"/>
        </w:rPr>
        <w:t xml:space="preserve"> </w:t>
      </w:r>
      <w:r>
        <w:t>ambitious</w:t>
      </w:r>
      <w:r>
        <w:rPr>
          <w:spacing w:val="-4"/>
        </w:rPr>
        <w:t xml:space="preserve"> </w:t>
      </w:r>
      <w:r>
        <w:t>given</w:t>
      </w:r>
      <w:r>
        <w:rPr>
          <w:spacing w:val="-3"/>
        </w:rPr>
        <w:t xml:space="preserve"> </w:t>
      </w:r>
      <w:r>
        <w:t>past</w:t>
      </w:r>
      <w:r>
        <w:rPr>
          <w:spacing w:val="-4"/>
        </w:rPr>
        <w:t xml:space="preserve"> </w:t>
      </w:r>
      <w:r>
        <w:t>production</w:t>
      </w:r>
      <w:r>
        <w:rPr>
          <w:spacing w:val="-3"/>
        </w:rPr>
        <w:t xml:space="preserve"> </w:t>
      </w:r>
      <w:r>
        <w:t>levels,</w:t>
      </w:r>
      <w:r>
        <w:rPr>
          <w:spacing w:val="-3"/>
        </w:rPr>
        <w:t xml:space="preserve"> </w:t>
      </w:r>
      <w:r>
        <w:t>but</w:t>
      </w:r>
      <w:r>
        <w:rPr>
          <w:spacing w:val="-1"/>
        </w:rPr>
        <w:t xml:space="preserve"> </w:t>
      </w:r>
      <w:r>
        <w:t>it</w:t>
      </w:r>
      <w:r>
        <w:rPr>
          <w:spacing w:val="-4"/>
        </w:rPr>
        <w:t xml:space="preserve"> </w:t>
      </w:r>
      <w:r>
        <w:t>still</w:t>
      </w:r>
      <w:r>
        <w:rPr>
          <w:spacing w:val="-4"/>
        </w:rPr>
        <w:t xml:space="preserve"> </w:t>
      </w:r>
      <w:r>
        <w:t>fell</w:t>
      </w:r>
      <w:r>
        <w:rPr>
          <w:spacing w:val="-4"/>
        </w:rPr>
        <w:t xml:space="preserve"> </w:t>
      </w:r>
      <w:r>
        <w:t>substantially short of the actual need.</w:t>
      </w:r>
      <w:r>
        <w:rPr>
          <w:spacing w:val="40"/>
        </w:rPr>
        <w:t xml:space="preserve"> </w:t>
      </w:r>
      <w:r>
        <w:t>Without a significant and permanent source of financing, an annual goal of 30 units</w:t>
      </w:r>
      <w:r>
        <w:rPr>
          <w:spacing w:val="-3"/>
        </w:rPr>
        <w:t xml:space="preserve"> </w:t>
      </w:r>
      <w:r>
        <w:t>might</w:t>
      </w:r>
      <w:r>
        <w:rPr>
          <w:spacing w:val="-3"/>
        </w:rPr>
        <w:t xml:space="preserve"> </w:t>
      </w:r>
      <w:r>
        <w:t>be</w:t>
      </w:r>
      <w:r>
        <w:rPr>
          <w:spacing w:val="-5"/>
        </w:rPr>
        <w:t xml:space="preserve"> </w:t>
      </w:r>
      <w:r>
        <w:t>more</w:t>
      </w:r>
      <w:r>
        <w:rPr>
          <w:spacing w:val="-3"/>
        </w:rPr>
        <w:t xml:space="preserve"> </w:t>
      </w:r>
      <w:r>
        <w:t>reasonable</w:t>
      </w:r>
      <w:r>
        <w:rPr>
          <w:spacing w:val="-3"/>
        </w:rPr>
        <w:t xml:space="preserve"> </w:t>
      </w:r>
      <w:r>
        <w:t>in</w:t>
      </w:r>
      <w:r>
        <w:rPr>
          <w:spacing w:val="-4"/>
        </w:rPr>
        <w:t xml:space="preserve"> </w:t>
      </w:r>
      <w:r>
        <w:t>the</w:t>
      </w:r>
      <w:r>
        <w:rPr>
          <w:spacing w:val="-4"/>
        </w:rPr>
        <w:t xml:space="preserve"> </w:t>
      </w:r>
      <w:r>
        <w:t>short-term</w:t>
      </w:r>
      <w:r>
        <w:rPr>
          <w:spacing w:val="-2"/>
        </w:rPr>
        <w:t xml:space="preserve"> </w:t>
      </w:r>
      <w:r>
        <w:t>but</w:t>
      </w:r>
      <w:r>
        <w:rPr>
          <w:spacing w:val="-5"/>
        </w:rPr>
        <w:t xml:space="preserve"> </w:t>
      </w:r>
      <w:r>
        <w:t>still</w:t>
      </w:r>
      <w:r>
        <w:rPr>
          <w:spacing w:val="40"/>
        </w:rPr>
        <w:t xml:space="preserve"> </w:t>
      </w:r>
      <w:r>
        <w:t>challenging</w:t>
      </w:r>
      <w:r>
        <w:rPr>
          <w:spacing w:val="-4"/>
        </w:rPr>
        <w:t xml:space="preserve"> </w:t>
      </w:r>
      <w:r>
        <w:t>given</w:t>
      </w:r>
      <w:r>
        <w:rPr>
          <w:spacing w:val="-4"/>
        </w:rPr>
        <w:t xml:space="preserve"> </w:t>
      </w:r>
      <w:r>
        <w:t>past</w:t>
      </w:r>
      <w:r>
        <w:rPr>
          <w:spacing w:val="-5"/>
        </w:rPr>
        <w:t xml:space="preserve"> </w:t>
      </w:r>
      <w:r>
        <w:t>results</w:t>
      </w:r>
      <w:r>
        <w:rPr>
          <w:spacing w:val="-3"/>
        </w:rPr>
        <w:t xml:space="preserve"> </w:t>
      </w:r>
      <w:r>
        <w:t>with</w:t>
      </w:r>
      <w:r>
        <w:rPr>
          <w:spacing w:val="-4"/>
        </w:rPr>
        <w:t xml:space="preserve"> </w:t>
      </w:r>
      <w:r>
        <w:t>only</w:t>
      </w:r>
      <w:r>
        <w:rPr>
          <w:spacing w:val="40"/>
        </w:rPr>
        <w:t xml:space="preserve"> </w:t>
      </w:r>
      <w:r>
        <w:t>8</w:t>
      </w:r>
      <w:r>
        <w:rPr>
          <w:spacing w:val="-3"/>
        </w:rPr>
        <w:t xml:space="preserve"> </w:t>
      </w:r>
      <w:r>
        <w:t>new SHI</w:t>
      </w:r>
      <w:r>
        <w:rPr>
          <w:spacing w:val="-13"/>
        </w:rPr>
        <w:t xml:space="preserve"> </w:t>
      </w:r>
      <w:r>
        <w:t>units</w:t>
      </w:r>
      <w:r>
        <w:rPr>
          <w:spacing w:val="-12"/>
        </w:rPr>
        <w:t xml:space="preserve"> </w:t>
      </w:r>
      <w:r>
        <w:t>added</w:t>
      </w:r>
      <w:r>
        <w:rPr>
          <w:spacing w:val="-13"/>
        </w:rPr>
        <w:t xml:space="preserve"> </w:t>
      </w:r>
      <w:r>
        <w:t>since</w:t>
      </w:r>
      <w:r>
        <w:rPr>
          <w:spacing w:val="-12"/>
        </w:rPr>
        <w:t xml:space="preserve"> </w:t>
      </w:r>
      <w:r>
        <w:t>2013,</w:t>
      </w:r>
      <w:r>
        <w:rPr>
          <w:spacing w:val="-13"/>
        </w:rPr>
        <w:t xml:space="preserve"> </w:t>
      </w:r>
      <w:r>
        <w:t>6</w:t>
      </w:r>
      <w:r>
        <w:rPr>
          <w:spacing w:val="-12"/>
        </w:rPr>
        <w:t xml:space="preserve"> </w:t>
      </w:r>
      <w:r>
        <w:t>rentals</w:t>
      </w:r>
      <w:r>
        <w:rPr>
          <w:spacing w:val="-13"/>
        </w:rPr>
        <w:t xml:space="preserve"> </w:t>
      </w:r>
      <w:r>
        <w:t>as</w:t>
      </w:r>
      <w:r>
        <w:rPr>
          <w:spacing w:val="-12"/>
        </w:rPr>
        <w:t xml:space="preserve"> </w:t>
      </w:r>
      <w:r>
        <w:t>part</w:t>
      </w:r>
      <w:r>
        <w:rPr>
          <w:spacing w:val="-12"/>
        </w:rPr>
        <w:t xml:space="preserve"> </w:t>
      </w:r>
      <w:r>
        <w:t>of</w:t>
      </w:r>
      <w:r>
        <w:rPr>
          <w:spacing w:val="-13"/>
        </w:rPr>
        <w:t xml:space="preserve"> </w:t>
      </w:r>
      <w:r>
        <w:t>Water</w:t>
      </w:r>
      <w:r>
        <w:rPr>
          <w:spacing w:val="-12"/>
        </w:rPr>
        <w:t xml:space="preserve"> </w:t>
      </w:r>
      <w:r>
        <w:t>Street</w:t>
      </w:r>
      <w:r>
        <w:rPr>
          <w:spacing w:val="-13"/>
        </w:rPr>
        <w:t xml:space="preserve"> </w:t>
      </w:r>
      <w:r>
        <w:t>and</w:t>
      </w:r>
      <w:r>
        <w:rPr>
          <w:spacing w:val="-12"/>
        </w:rPr>
        <w:t xml:space="preserve"> </w:t>
      </w:r>
      <w:r>
        <w:t>2</w:t>
      </w:r>
      <w:r>
        <w:rPr>
          <w:spacing w:val="-13"/>
        </w:rPr>
        <w:t xml:space="preserve"> </w:t>
      </w:r>
      <w:r>
        <w:t>ownership</w:t>
      </w:r>
      <w:r>
        <w:rPr>
          <w:spacing w:val="-12"/>
        </w:rPr>
        <w:t xml:space="preserve"> </w:t>
      </w:r>
      <w:r>
        <w:t>units</w:t>
      </w:r>
      <w:r>
        <w:rPr>
          <w:spacing w:val="-12"/>
        </w:rPr>
        <w:t xml:space="preserve"> </w:t>
      </w:r>
      <w:r>
        <w:t>at</w:t>
      </w:r>
      <w:r>
        <w:rPr>
          <w:spacing w:val="14"/>
        </w:rPr>
        <w:t xml:space="preserve"> </w:t>
      </w:r>
      <w:r>
        <w:t>Greenwood</w:t>
      </w:r>
      <w:r>
        <w:rPr>
          <w:spacing w:val="-13"/>
        </w:rPr>
        <w:t xml:space="preserve"> </w:t>
      </w:r>
      <w:r>
        <w:t>Avenue, both in Tisbury.</w:t>
      </w:r>
    </w:p>
    <w:p w14:paraId="2D52C5AC" w14:textId="77777777" w:rsidR="00D730A1" w:rsidRDefault="00D730A1">
      <w:pPr>
        <w:pStyle w:val="BodyText"/>
        <w:spacing w:before="1" w:line="259" w:lineRule="auto"/>
        <w:ind w:left="220" w:right="1032"/>
        <w:jc w:val="both"/>
      </w:pPr>
    </w:p>
    <w:p w14:paraId="2405CDB4" w14:textId="76E1E9EC" w:rsidR="00D730A1" w:rsidRDefault="00D730A1">
      <w:pPr>
        <w:pStyle w:val="BodyText"/>
        <w:spacing w:before="1" w:line="259" w:lineRule="auto"/>
        <w:ind w:left="220" w:right="1032"/>
        <w:jc w:val="both"/>
      </w:pPr>
      <w:r w:rsidRPr="00D730A1">
        <w:t>The Needs Assessment also proposed about an 80% to 20% split between rentals and homeownership in</w:t>
      </w:r>
      <w:r>
        <w:t xml:space="preserve"> </w:t>
      </w:r>
      <w:r w:rsidRPr="00D730A1">
        <w:t>the new affordable and community housing units created. The reasons behind this recommendation were</w:t>
      </w:r>
      <w:r>
        <w:t xml:space="preserve"> </w:t>
      </w:r>
      <w:r w:rsidRPr="00D730A1">
        <w:t>based on the following important benefits of rentals:</w:t>
      </w:r>
    </w:p>
    <w:p w14:paraId="2E4379E3" w14:textId="67634E9D" w:rsidR="004D45DD" w:rsidRDefault="004D45DD">
      <w:pPr>
        <w:pStyle w:val="BodyText"/>
        <w:spacing w:before="7"/>
        <w:rPr>
          <w:sz w:val="14"/>
        </w:rPr>
      </w:pPr>
    </w:p>
    <w:p w14:paraId="2E4379E4" w14:textId="77777777" w:rsidR="004D45DD" w:rsidRDefault="004D45DD">
      <w:pPr>
        <w:pStyle w:val="BodyText"/>
        <w:spacing w:before="8"/>
        <w:rPr>
          <w:sz w:val="3"/>
        </w:rPr>
      </w:pPr>
    </w:p>
    <w:p w14:paraId="2E4379E5" w14:textId="77777777" w:rsidR="004D45DD" w:rsidRDefault="004D45DD" w:rsidP="007F0FD3">
      <w:pPr>
        <w:pStyle w:val="BodyText"/>
        <w:spacing w:before="6"/>
        <w:ind w:left="990"/>
        <w:rPr>
          <w:sz w:val="3"/>
        </w:rPr>
      </w:pPr>
    </w:p>
    <w:p w14:paraId="76CF1F40" w14:textId="4F8DB6EF" w:rsidR="00D730A1" w:rsidRDefault="00D730A1" w:rsidP="007F0FD3">
      <w:pPr>
        <w:pStyle w:val="ListParagraph"/>
        <w:numPr>
          <w:ilvl w:val="0"/>
          <w:numId w:val="30"/>
        </w:numPr>
        <w:tabs>
          <w:tab w:val="left" w:pos="941"/>
        </w:tabs>
        <w:spacing w:before="32"/>
        <w:ind w:left="990" w:right="1034"/>
      </w:pPr>
      <w:r w:rsidRPr="00D730A1">
        <w:t>Better address the needs of lower wageworkers, addressing the more transitory residency of</w:t>
      </w:r>
      <w:r>
        <w:t xml:space="preserve"> </w:t>
      </w:r>
      <w:r w:rsidRPr="00D730A1">
        <w:t>many workers.</w:t>
      </w:r>
    </w:p>
    <w:p w14:paraId="75F735F4" w14:textId="77777777" w:rsidR="007F0FD3" w:rsidRDefault="00152053" w:rsidP="007F0FD3">
      <w:pPr>
        <w:pStyle w:val="ListParagraph"/>
        <w:numPr>
          <w:ilvl w:val="0"/>
          <w:numId w:val="30"/>
        </w:numPr>
        <w:tabs>
          <w:tab w:val="left" w:pos="941"/>
        </w:tabs>
        <w:spacing w:before="32"/>
        <w:ind w:left="990" w:right="1034"/>
      </w:pPr>
      <w:r w:rsidRPr="00152053">
        <w:t>Target the needs of the Island’s most vulnerable residents with very limited financial means.</w:t>
      </w:r>
    </w:p>
    <w:p w14:paraId="470C5DD1" w14:textId="5E4E1E8F" w:rsidR="00152053" w:rsidRPr="00D730A1" w:rsidRDefault="00152053" w:rsidP="007F0FD3">
      <w:pPr>
        <w:pStyle w:val="ListParagraph"/>
        <w:numPr>
          <w:ilvl w:val="0"/>
          <w:numId w:val="30"/>
        </w:numPr>
        <w:tabs>
          <w:tab w:val="left" w:pos="941"/>
        </w:tabs>
        <w:spacing w:before="32"/>
        <w:ind w:left="990" w:right="1034"/>
      </w:pPr>
      <w:r w:rsidRPr="00152053">
        <w:t>Reduce the negative impacts of the summer’s “Island Shuffle” on both individuals and families.</w:t>
      </w:r>
    </w:p>
    <w:p w14:paraId="2E4379EA" w14:textId="3CCBF051" w:rsidR="004D45DD" w:rsidRPr="007F0FD3" w:rsidRDefault="00AF4803" w:rsidP="007F0FD3">
      <w:pPr>
        <w:pStyle w:val="ListParagraph"/>
        <w:numPr>
          <w:ilvl w:val="0"/>
          <w:numId w:val="30"/>
        </w:numPr>
        <w:tabs>
          <w:tab w:val="left" w:pos="941"/>
        </w:tabs>
        <w:spacing w:before="32"/>
        <w:ind w:left="990" w:right="1034"/>
        <w:rPr>
          <w:rFonts w:ascii="Symbol" w:hAnsi="Symbol"/>
        </w:rPr>
      </w:pPr>
      <w:r>
        <w:t>Provide opportunities for some seniors who are “</w:t>
      </w:r>
      <w:proofErr w:type="spellStart"/>
      <w:r>
        <w:t>overhoused</w:t>
      </w:r>
      <w:proofErr w:type="spellEnd"/>
      <w:r>
        <w:t>” and spending far too much to remain</w:t>
      </w:r>
      <w:r w:rsidRPr="007F0FD3">
        <w:rPr>
          <w:spacing w:val="-1"/>
        </w:rPr>
        <w:t xml:space="preserve"> </w:t>
      </w:r>
      <w:r>
        <w:t>in</w:t>
      </w:r>
      <w:r w:rsidRPr="007F0FD3">
        <w:rPr>
          <w:spacing w:val="-3"/>
        </w:rPr>
        <w:t xml:space="preserve"> </w:t>
      </w:r>
      <w:r>
        <w:t>their homes</w:t>
      </w:r>
      <w:r w:rsidRPr="007F0FD3">
        <w:rPr>
          <w:spacing w:val="-2"/>
        </w:rPr>
        <w:t xml:space="preserve"> </w:t>
      </w:r>
      <w:r>
        <w:t>to relocate</w:t>
      </w:r>
      <w:r w:rsidRPr="007F0FD3">
        <w:rPr>
          <w:spacing w:val="-2"/>
        </w:rPr>
        <w:t xml:space="preserve"> </w:t>
      </w:r>
      <w:r>
        <w:t>to</w:t>
      </w:r>
      <w:r w:rsidRPr="007F0FD3">
        <w:rPr>
          <w:spacing w:val="-1"/>
        </w:rPr>
        <w:t xml:space="preserve"> </w:t>
      </w:r>
      <w:r>
        <w:t>more affordable</w:t>
      </w:r>
      <w:r w:rsidRPr="007F0FD3">
        <w:rPr>
          <w:spacing w:val="-2"/>
        </w:rPr>
        <w:t xml:space="preserve"> </w:t>
      </w:r>
      <w:r>
        <w:t>and less isolated settings,</w:t>
      </w:r>
      <w:r w:rsidRPr="007F0FD3">
        <w:rPr>
          <w:spacing w:val="-5"/>
        </w:rPr>
        <w:t xml:space="preserve"> </w:t>
      </w:r>
      <w:proofErr w:type="gramStart"/>
      <w:r>
        <w:t>opening up</w:t>
      </w:r>
      <w:proofErr w:type="gramEnd"/>
      <w:r>
        <w:t xml:space="preserve"> their homes to families requiring more space.</w:t>
      </w:r>
    </w:p>
    <w:p w14:paraId="2E4379EB" w14:textId="77777777" w:rsidR="004D45DD" w:rsidRDefault="00AF4803">
      <w:pPr>
        <w:pStyle w:val="ListParagraph"/>
        <w:numPr>
          <w:ilvl w:val="1"/>
          <w:numId w:val="18"/>
        </w:numPr>
        <w:tabs>
          <w:tab w:val="left" w:pos="941"/>
        </w:tabs>
        <w:ind w:right="1036"/>
        <w:rPr>
          <w:rFonts w:ascii="Symbol" w:hAnsi="Symbol"/>
        </w:rPr>
      </w:pPr>
      <w:r>
        <w:t xml:space="preserve">Offer better opportunities for financing as most public subsidies are directed to rental housing </w:t>
      </w:r>
      <w:r>
        <w:rPr>
          <w:spacing w:val="-2"/>
        </w:rPr>
        <w:t>development.</w:t>
      </w:r>
    </w:p>
    <w:p w14:paraId="2E4379EC" w14:textId="77777777" w:rsidR="004D45DD" w:rsidRDefault="00AF4803">
      <w:pPr>
        <w:pStyle w:val="ListParagraph"/>
        <w:numPr>
          <w:ilvl w:val="1"/>
          <w:numId w:val="18"/>
        </w:numPr>
        <w:tabs>
          <w:tab w:val="left" w:pos="941"/>
        </w:tabs>
        <w:ind w:right="1035"/>
        <w:rPr>
          <w:rFonts w:ascii="Symbol" w:hAnsi="Symbol"/>
        </w:rPr>
      </w:pPr>
      <w:r>
        <w:t xml:space="preserve">Promote accessory units in existing homes that provide small year-round rentals </w:t>
      </w:r>
      <w:proofErr w:type="gramStart"/>
      <w:r>
        <w:t>and also</w:t>
      </w:r>
      <w:proofErr w:type="gramEnd"/>
      <w:r>
        <w:t xml:space="preserve"> offer additional income to owners, particularly those on fixed incomes.</w:t>
      </w:r>
    </w:p>
    <w:p w14:paraId="2E4379ED" w14:textId="77777777" w:rsidR="004D45DD" w:rsidRDefault="00AF4803">
      <w:pPr>
        <w:pStyle w:val="ListParagraph"/>
        <w:numPr>
          <w:ilvl w:val="1"/>
          <w:numId w:val="18"/>
        </w:numPr>
        <w:tabs>
          <w:tab w:val="left" w:pos="941"/>
        </w:tabs>
        <w:spacing w:before="1"/>
        <w:ind w:right="1034"/>
        <w:rPr>
          <w:rFonts w:ascii="Symbol" w:hAnsi="Symbol"/>
        </w:rPr>
      </w:pPr>
      <w:r>
        <w:t>Offer opportunities to build new more clustered, mixed-income communities that promote greater</w:t>
      </w:r>
      <w:r>
        <w:rPr>
          <w:spacing w:val="-7"/>
        </w:rPr>
        <w:t xml:space="preserve"> </w:t>
      </w:r>
      <w:r>
        <w:t>affordability</w:t>
      </w:r>
      <w:r>
        <w:rPr>
          <w:spacing w:val="-6"/>
        </w:rPr>
        <w:t xml:space="preserve"> </w:t>
      </w:r>
      <w:r>
        <w:t>through</w:t>
      </w:r>
      <w:r>
        <w:rPr>
          <w:spacing w:val="-7"/>
        </w:rPr>
        <w:t xml:space="preserve"> </w:t>
      </w:r>
      <w:r>
        <w:t>economies</w:t>
      </w:r>
      <w:r>
        <w:rPr>
          <w:spacing w:val="-9"/>
        </w:rPr>
        <w:t xml:space="preserve"> </w:t>
      </w:r>
      <w:r>
        <w:t>of</w:t>
      </w:r>
      <w:r>
        <w:rPr>
          <w:spacing w:val="-9"/>
        </w:rPr>
        <w:t xml:space="preserve"> </w:t>
      </w:r>
      <w:r>
        <w:t>scale</w:t>
      </w:r>
      <w:r>
        <w:rPr>
          <w:spacing w:val="-9"/>
        </w:rPr>
        <w:t xml:space="preserve"> </w:t>
      </w:r>
      <w:r>
        <w:t>in</w:t>
      </w:r>
      <w:r>
        <w:rPr>
          <w:spacing w:val="-8"/>
        </w:rPr>
        <w:t xml:space="preserve"> </w:t>
      </w:r>
      <w:r>
        <w:t>development,</w:t>
      </w:r>
      <w:r>
        <w:rPr>
          <w:spacing w:val="-9"/>
        </w:rPr>
        <w:t xml:space="preserve"> </w:t>
      </w:r>
      <w:r>
        <w:t>reduce</w:t>
      </w:r>
      <w:r>
        <w:rPr>
          <w:spacing w:val="-8"/>
        </w:rPr>
        <w:t xml:space="preserve"> </w:t>
      </w:r>
      <w:r>
        <w:t>the</w:t>
      </w:r>
      <w:r>
        <w:rPr>
          <w:spacing w:val="-9"/>
        </w:rPr>
        <w:t xml:space="preserve"> </w:t>
      </w:r>
      <w:r>
        <w:t>stigma</w:t>
      </w:r>
      <w:r>
        <w:rPr>
          <w:spacing w:val="-9"/>
        </w:rPr>
        <w:t xml:space="preserve"> </w:t>
      </w:r>
      <w:r>
        <w:t>of</w:t>
      </w:r>
      <w:r>
        <w:rPr>
          <w:spacing w:val="-7"/>
        </w:rPr>
        <w:t xml:space="preserve"> </w:t>
      </w:r>
      <w:r>
        <w:t>affordable housing, and help build connections among Island residents.</w:t>
      </w:r>
    </w:p>
    <w:p w14:paraId="2E4379EE" w14:textId="77777777" w:rsidR="004D45DD" w:rsidRDefault="004D45DD">
      <w:pPr>
        <w:pStyle w:val="BodyText"/>
        <w:rPr>
          <w:sz w:val="20"/>
        </w:rPr>
      </w:pPr>
    </w:p>
    <w:p w14:paraId="2E4379EF" w14:textId="77777777" w:rsidR="004D45DD" w:rsidRDefault="004D45DD">
      <w:pPr>
        <w:pStyle w:val="BodyText"/>
        <w:rPr>
          <w:sz w:val="20"/>
        </w:rPr>
      </w:pPr>
    </w:p>
    <w:p w14:paraId="2E4379F3" w14:textId="77777777" w:rsidR="004D45DD" w:rsidRDefault="004D45DD">
      <w:pPr>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9F4" w14:textId="77777777" w:rsidR="004D45DD" w:rsidRDefault="00AF4803">
      <w:pPr>
        <w:pStyle w:val="BodyText"/>
        <w:spacing w:before="39" w:line="259" w:lineRule="auto"/>
        <w:ind w:left="220" w:right="984"/>
      </w:pPr>
      <w:r>
        <w:lastRenderedPageBreak/>
        <w:t>Through</w:t>
      </w:r>
      <w:r>
        <w:rPr>
          <w:spacing w:val="-3"/>
        </w:rPr>
        <w:t xml:space="preserve"> </w:t>
      </w:r>
      <w:r>
        <w:t>a</w:t>
      </w:r>
      <w:r>
        <w:rPr>
          <w:spacing w:val="-2"/>
        </w:rPr>
        <w:t xml:space="preserve"> </w:t>
      </w:r>
      <w:r>
        <w:t>review</w:t>
      </w:r>
      <w:r>
        <w:rPr>
          <w:spacing w:val="-4"/>
        </w:rPr>
        <w:t xml:space="preserve"> </w:t>
      </w:r>
      <w:r>
        <w:t>of</w:t>
      </w:r>
      <w:r>
        <w:rPr>
          <w:spacing w:val="-2"/>
        </w:rPr>
        <w:t xml:space="preserve"> </w:t>
      </w:r>
      <w:r>
        <w:t>key</w:t>
      </w:r>
      <w:r>
        <w:rPr>
          <w:spacing w:val="-3"/>
        </w:rPr>
        <w:t xml:space="preserve"> </w:t>
      </w:r>
      <w:r>
        <w:t>socio-economic</w:t>
      </w:r>
      <w:r>
        <w:rPr>
          <w:spacing w:val="-2"/>
        </w:rPr>
        <w:t xml:space="preserve"> </w:t>
      </w:r>
      <w:r>
        <w:t>trends,</w:t>
      </w:r>
      <w:r>
        <w:rPr>
          <w:spacing w:val="-1"/>
        </w:rPr>
        <w:t xml:space="preserve"> </w:t>
      </w:r>
      <w:r>
        <w:t>changes</w:t>
      </w:r>
      <w:r>
        <w:rPr>
          <w:spacing w:val="-1"/>
        </w:rPr>
        <w:t xml:space="preserve"> </w:t>
      </w:r>
      <w:r>
        <w:t>in</w:t>
      </w:r>
      <w:r>
        <w:rPr>
          <w:spacing w:val="-3"/>
        </w:rPr>
        <w:t xml:space="preserve"> </w:t>
      </w:r>
      <w:r>
        <w:t>the</w:t>
      </w:r>
      <w:r>
        <w:rPr>
          <w:spacing w:val="-4"/>
        </w:rPr>
        <w:t xml:space="preserve"> </w:t>
      </w:r>
      <w:r>
        <w:t>housing</w:t>
      </w:r>
      <w:r>
        <w:rPr>
          <w:spacing w:val="-3"/>
        </w:rPr>
        <w:t xml:space="preserve"> </w:t>
      </w:r>
      <w:r>
        <w:t>stock,</w:t>
      </w:r>
      <w:r>
        <w:rPr>
          <w:spacing w:val="-1"/>
        </w:rPr>
        <w:t xml:space="preserve"> </w:t>
      </w:r>
      <w:r>
        <w:t>and</w:t>
      </w:r>
      <w:r>
        <w:rPr>
          <w:spacing w:val="-3"/>
        </w:rPr>
        <w:t xml:space="preserve"> </w:t>
      </w:r>
      <w:r>
        <w:t>existing</w:t>
      </w:r>
      <w:r>
        <w:rPr>
          <w:spacing w:val="-4"/>
        </w:rPr>
        <w:t xml:space="preserve"> </w:t>
      </w:r>
      <w:r>
        <w:t>affordability gaps, the following priority housing needs were identified for subpopulations of Island residents:</w:t>
      </w:r>
    </w:p>
    <w:p w14:paraId="2E4379F5" w14:textId="77777777" w:rsidR="004D45DD" w:rsidRDefault="00AF4803">
      <w:pPr>
        <w:pStyle w:val="ListParagraph"/>
        <w:numPr>
          <w:ilvl w:val="1"/>
          <w:numId w:val="18"/>
        </w:numPr>
        <w:tabs>
          <w:tab w:val="left" w:pos="940"/>
          <w:tab w:val="left" w:pos="941"/>
        </w:tabs>
        <w:spacing w:before="119"/>
        <w:ind w:right="1063"/>
        <w:jc w:val="left"/>
        <w:rPr>
          <w:rFonts w:ascii="Symbol" w:hAnsi="Symbol"/>
        </w:rPr>
      </w:pPr>
      <w:r>
        <w:t>Those with the lowest incomes who are not currently living in subsidized housing should be considered</w:t>
      </w:r>
      <w:r>
        <w:rPr>
          <w:spacing w:val="-5"/>
        </w:rPr>
        <w:t xml:space="preserve"> </w:t>
      </w:r>
      <w:r>
        <w:t>the</w:t>
      </w:r>
      <w:r>
        <w:rPr>
          <w:spacing w:val="-4"/>
        </w:rPr>
        <w:t xml:space="preserve"> </w:t>
      </w:r>
      <w:r>
        <w:t>top</w:t>
      </w:r>
      <w:r>
        <w:rPr>
          <w:spacing w:val="-3"/>
        </w:rPr>
        <w:t xml:space="preserve"> </w:t>
      </w:r>
      <w:r>
        <w:t>priority</w:t>
      </w:r>
      <w:r>
        <w:rPr>
          <w:spacing w:val="-4"/>
        </w:rPr>
        <w:t xml:space="preserve"> </w:t>
      </w:r>
      <w:r>
        <w:t>for</w:t>
      </w:r>
      <w:r>
        <w:rPr>
          <w:spacing w:val="-2"/>
        </w:rPr>
        <w:t xml:space="preserve"> </w:t>
      </w:r>
      <w:r>
        <w:t>new</w:t>
      </w:r>
      <w:r>
        <w:rPr>
          <w:spacing w:val="-1"/>
        </w:rPr>
        <w:t xml:space="preserve"> </w:t>
      </w:r>
      <w:r>
        <w:t>affordable</w:t>
      </w:r>
      <w:r>
        <w:rPr>
          <w:spacing w:val="-2"/>
        </w:rPr>
        <w:t xml:space="preserve"> </w:t>
      </w:r>
      <w:r>
        <w:t>unit</w:t>
      </w:r>
      <w:r>
        <w:rPr>
          <w:spacing w:val="-4"/>
        </w:rPr>
        <w:t xml:space="preserve"> </w:t>
      </w:r>
      <w:r>
        <w:t>creation</w:t>
      </w:r>
      <w:r>
        <w:rPr>
          <w:spacing w:val="-3"/>
        </w:rPr>
        <w:t xml:space="preserve"> </w:t>
      </w:r>
      <w:r>
        <w:t>and</w:t>
      </w:r>
      <w:r>
        <w:rPr>
          <w:spacing w:val="-3"/>
        </w:rPr>
        <w:t xml:space="preserve"> </w:t>
      </w:r>
      <w:r>
        <w:t>support</w:t>
      </w:r>
      <w:r>
        <w:rPr>
          <w:spacing w:val="-2"/>
        </w:rPr>
        <w:t xml:space="preserve"> </w:t>
      </w:r>
      <w:r>
        <w:t>services</w:t>
      </w:r>
      <w:r>
        <w:rPr>
          <w:spacing w:val="-3"/>
        </w:rPr>
        <w:t xml:space="preserve"> </w:t>
      </w:r>
      <w:r>
        <w:t>where</w:t>
      </w:r>
      <w:r>
        <w:rPr>
          <w:spacing w:val="-2"/>
        </w:rPr>
        <w:t xml:space="preserve"> </w:t>
      </w:r>
      <w:r>
        <w:t>needed.</w:t>
      </w:r>
    </w:p>
    <w:p w14:paraId="2E4379F6" w14:textId="77777777" w:rsidR="004D45DD" w:rsidRDefault="00AF4803">
      <w:pPr>
        <w:pStyle w:val="ListParagraph"/>
        <w:numPr>
          <w:ilvl w:val="1"/>
          <w:numId w:val="18"/>
        </w:numPr>
        <w:tabs>
          <w:tab w:val="left" w:pos="940"/>
          <w:tab w:val="left" w:pos="941"/>
        </w:tabs>
        <w:spacing w:before="2" w:line="255" w:lineRule="exact"/>
        <w:ind w:hanging="361"/>
        <w:jc w:val="left"/>
        <w:rPr>
          <w:rFonts w:ascii="Symbol" w:hAnsi="Symbol"/>
          <w:sz w:val="20"/>
        </w:rPr>
      </w:pPr>
      <w:r>
        <w:rPr>
          <w:sz w:val="20"/>
        </w:rPr>
        <w:t>Direct</w:t>
      </w:r>
      <w:r>
        <w:rPr>
          <w:spacing w:val="-6"/>
          <w:sz w:val="20"/>
        </w:rPr>
        <w:t xml:space="preserve"> </w:t>
      </w:r>
      <w:r>
        <w:rPr>
          <w:sz w:val="20"/>
        </w:rPr>
        <w:t>approximately</w:t>
      </w:r>
      <w:r>
        <w:rPr>
          <w:spacing w:val="-5"/>
          <w:sz w:val="20"/>
        </w:rPr>
        <w:t xml:space="preserve"> </w:t>
      </w:r>
      <w:r>
        <w:rPr>
          <w:sz w:val="20"/>
        </w:rPr>
        <w:t>60%</w:t>
      </w:r>
      <w:r>
        <w:rPr>
          <w:spacing w:val="-7"/>
          <w:sz w:val="20"/>
        </w:rPr>
        <w:t xml:space="preserve"> </w:t>
      </w:r>
      <w:r>
        <w:rPr>
          <w:sz w:val="20"/>
        </w:rPr>
        <w:t>of</w:t>
      </w:r>
      <w:r>
        <w:rPr>
          <w:spacing w:val="-4"/>
          <w:sz w:val="20"/>
        </w:rPr>
        <w:t xml:space="preserve"> </w:t>
      </w:r>
      <w:r>
        <w:rPr>
          <w:sz w:val="20"/>
        </w:rPr>
        <w:t>new</w:t>
      </w:r>
      <w:r>
        <w:rPr>
          <w:spacing w:val="-6"/>
          <w:sz w:val="20"/>
        </w:rPr>
        <w:t xml:space="preserve"> </w:t>
      </w:r>
      <w:r>
        <w:rPr>
          <w:sz w:val="20"/>
        </w:rPr>
        <w:t>units</w:t>
      </w:r>
      <w:r>
        <w:rPr>
          <w:spacing w:val="-5"/>
          <w:sz w:val="20"/>
        </w:rPr>
        <w:t xml:space="preserve"> </w:t>
      </w:r>
      <w:r>
        <w:rPr>
          <w:sz w:val="20"/>
        </w:rPr>
        <w:t>created</w:t>
      </w:r>
      <w:r>
        <w:rPr>
          <w:spacing w:val="-5"/>
          <w:sz w:val="20"/>
        </w:rPr>
        <w:t xml:space="preserve"> </w:t>
      </w:r>
      <w:r>
        <w:rPr>
          <w:sz w:val="20"/>
        </w:rPr>
        <w:t>to</w:t>
      </w:r>
      <w:r>
        <w:rPr>
          <w:spacing w:val="-6"/>
          <w:sz w:val="20"/>
        </w:rPr>
        <w:t xml:space="preserve"> </w:t>
      </w:r>
      <w:r>
        <w:rPr>
          <w:spacing w:val="-2"/>
          <w:sz w:val="20"/>
        </w:rPr>
        <w:t>families.</w:t>
      </w:r>
    </w:p>
    <w:p w14:paraId="2E4379F7" w14:textId="77777777" w:rsidR="004D45DD" w:rsidRDefault="00AF4803">
      <w:pPr>
        <w:pStyle w:val="ListParagraph"/>
        <w:numPr>
          <w:ilvl w:val="1"/>
          <w:numId w:val="18"/>
        </w:numPr>
        <w:tabs>
          <w:tab w:val="left" w:pos="940"/>
          <w:tab w:val="left" w:pos="941"/>
        </w:tabs>
        <w:spacing w:line="254" w:lineRule="exact"/>
        <w:ind w:hanging="361"/>
        <w:jc w:val="left"/>
        <w:rPr>
          <w:rFonts w:ascii="Symbol" w:hAnsi="Symbol"/>
          <w:sz w:val="20"/>
        </w:rPr>
      </w:pPr>
      <w:r>
        <w:rPr>
          <w:sz w:val="20"/>
        </w:rPr>
        <w:t>Target</w:t>
      </w:r>
      <w:r>
        <w:rPr>
          <w:spacing w:val="-5"/>
          <w:sz w:val="20"/>
        </w:rPr>
        <w:t xml:space="preserve"> </w:t>
      </w:r>
      <w:r>
        <w:rPr>
          <w:sz w:val="20"/>
        </w:rPr>
        <w:t>approximately</w:t>
      </w:r>
      <w:r>
        <w:rPr>
          <w:spacing w:val="-4"/>
          <w:sz w:val="20"/>
        </w:rPr>
        <w:t xml:space="preserve"> </w:t>
      </w:r>
      <w:r>
        <w:rPr>
          <w:sz w:val="20"/>
        </w:rPr>
        <w:t>20%</w:t>
      </w:r>
      <w:r>
        <w:rPr>
          <w:spacing w:val="-6"/>
          <w:sz w:val="20"/>
        </w:rPr>
        <w:t xml:space="preserve"> </w:t>
      </w:r>
      <w:r>
        <w:rPr>
          <w:sz w:val="20"/>
        </w:rPr>
        <w:t>of</w:t>
      </w:r>
      <w:r>
        <w:rPr>
          <w:spacing w:val="-6"/>
          <w:sz w:val="20"/>
        </w:rPr>
        <w:t xml:space="preserve"> </w:t>
      </w:r>
      <w:r>
        <w:rPr>
          <w:sz w:val="20"/>
        </w:rPr>
        <w:t>all</w:t>
      </w:r>
      <w:r>
        <w:rPr>
          <w:spacing w:val="-4"/>
          <w:sz w:val="20"/>
        </w:rPr>
        <w:t xml:space="preserve"> </w:t>
      </w:r>
      <w:r>
        <w:rPr>
          <w:sz w:val="20"/>
        </w:rPr>
        <w:t>new</w:t>
      </w:r>
      <w:r>
        <w:rPr>
          <w:spacing w:val="-6"/>
          <w:sz w:val="20"/>
        </w:rPr>
        <w:t xml:space="preserve"> </w:t>
      </w:r>
      <w:r>
        <w:rPr>
          <w:sz w:val="20"/>
        </w:rPr>
        <w:t>units</w:t>
      </w:r>
      <w:r>
        <w:rPr>
          <w:spacing w:val="-3"/>
          <w:sz w:val="20"/>
        </w:rPr>
        <w:t xml:space="preserve"> </w:t>
      </w:r>
      <w:r>
        <w:rPr>
          <w:sz w:val="20"/>
        </w:rPr>
        <w:t>created</w:t>
      </w:r>
      <w:r>
        <w:rPr>
          <w:spacing w:val="-4"/>
          <w:sz w:val="20"/>
        </w:rPr>
        <w:t xml:space="preserve"> </w:t>
      </w:r>
      <w:r>
        <w:rPr>
          <w:sz w:val="20"/>
        </w:rPr>
        <w:t>to</w:t>
      </w:r>
      <w:r>
        <w:rPr>
          <w:spacing w:val="-5"/>
          <w:sz w:val="20"/>
        </w:rPr>
        <w:t xml:space="preserve"> </w:t>
      </w:r>
      <w:r>
        <w:rPr>
          <w:spacing w:val="-2"/>
          <w:sz w:val="20"/>
        </w:rPr>
        <w:t>seniors.</w:t>
      </w:r>
    </w:p>
    <w:p w14:paraId="2E4379F8" w14:textId="77777777" w:rsidR="004D45DD" w:rsidRDefault="00AF4803">
      <w:pPr>
        <w:pStyle w:val="ListParagraph"/>
        <w:numPr>
          <w:ilvl w:val="1"/>
          <w:numId w:val="18"/>
        </w:numPr>
        <w:tabs>
          <w:tab w:val="left" w:pos="940"/>
          <w:tab w:val="left" w:pos="941"/>
        </w:tabs>
        <w:ind w:right="1661"/>
        <w:jc w:val="left"/>
        <w:rPr>
          <w:rFonts w:ascii="Symbol" w:hAnsi="Symbol"/>
        </w:rPr>
      </w:pPr>
      <w:r>
        <w:t>Direct</w:t>
      </w:r>
      <w:r>
        <w:rPr>
          <w:spacing w:val="-3"/>
        </w:rPr>
        <w:t xml:space="preserve"> </w:t>
      </w:r>
      <w:r>
        <w:t>approximately</w:t>
      </w:r>
      <w:r>
        <w:rPr>
          <w:spacing w:val="-3"/>
        </w:rPr>
        <w:t xml:space="preserve"> </w:t>
      </w:r>
      <w:r>
        <w:t>20%</w:t>
      </w:r>
      <w:r>
        <w:rPr>
          <w:spacing w:val="-7"/>
        </w:rPr>
        <w:t xml:space="preserve"> </w:t>
      </w:r>
      <w:r>
        <w:t>of</w:t>
      </w:r>
      <w:r>
        <w:rPr>
          <w:spacing w:val="-3"/>
        </w:rPr>
        <w:t xml:space="preserve"> </w:t>
      </w:r>
      <w:r>
        <w:t>all</w:t>
      </w:r>
      <w:r>
        <w:rPr>
          <w:spacing w:val="-3"/>
        </w:rPr>
        <w:t xml:space="preserve"> </w:t>
      </w:r>
      <w:r>
        <w:t>new units</w:t>
      </w:r>
      <w:r>
        <w:rPr>
          <w:spacing w:val="-5"/>
        </w:rPr>
        <w:t xml:space="preserve"> </w:t>
      </w:r>
      <w:r>
        <w:t>created</w:t>
      </w:r>
      <w:r>
        <w:rPr>
          <w:spacing w:val="-4"/>
        </w:rPr>
        <w:t xml:space="preserve"> </w:t>
      </w:r>
      <w:r>
        <w:t>to</w:t>
      </w:r>
      <w:r>
        <w:rPr>
          <w:spacing w:val="-4"/>
        </w:rPr>
        <w:t xml:space="preserve"> </w:t>
      </w:r>
      <w:r>
        <w:t>singles</w:t>
      </w:r>
      <w:r>
        <w:rPr>
          <w:spacing w:val="-3"/>
        </w:rPr>
        <w:t xml:space="preserve"> </w:t>
      </w:r>
      <w:r>
        <w:t>who</w:t>
      </w:r>
      <w:r>
        <w:rPr>
          <w:spacing w:val="-2"/>
        </w:rPr>
        <w:t xml:space="preserve"> </w:t>
      </w:r>
      <w:r>
        <w:t>were</w:t>
      </w:r>
      <w:r>
        <w:rPr>
          <w:spacing w:val="-2"/>
        </w:rPr>
        <w:t xml:space="preserve"> </w:t>
      </w:r>
      <w:r>
        <w:t>providing</w:t>
      </w:r>
      <w:r>
        <w:rPr>
          <w:spacing w:val="-6"/>
        </w:rPr>
        <w:t xml:space="preserve"> </w:t>
      </w:r>
      <w:r>
        <w:t>essential services on the Vineyard.</w:t>
      </w:r>
    </w:p>
    <w:p w14:paraId="2E4379F9" w14:textId="77777777" w:rsidR="004D45DD" w:rsidRDefault="00AF4803">
      <w:pPr>
        <w:pStyle w:val="ListParagraph"/>
        <w:numPr>
          <w:ilvl w:val="1"/>
          <w:numId w:val="18"/>
        </w:numPr>
        <w:tabs>
          <w:tab w:val="left" w:pos="940"/>
          <w:tab w:val="left" w:pos="941"/>
        </w:tabs>
        <w:spacing w:line="259" w:lineRule="auto"/>
        <w:ind w:right="1409"/>
        <w:jc w:val="left"/>
        <w:rPr>
          <w:rFonts w:ascii="Symbol" w:hAnsi="Symbol"/>
        </w:rPr>
      </w:pPr>
      <w:r>
        <w:t>Incorporate</w:t>
      </w:r>
      <w:r>
        <w:rPr>
          <w:spacing w:val="-3"/>
        </w:rPr>
        <w:t xml:space="preserve"> </w:t>
      </w:r>
      <w:r>
        <w:t>handicapped</w:t>
      </w:r>
      <w:r>
        <w:rPr>
          <w:spacing w:val="-3"/>
        </w:rPr>
        <w:t xml:space="preserve"> </w:t>
      </w:r>
      <w:r>
        <w:t>accessibility</w:t>
      </w:r>
      <w:r>
        <w:rPr>
          <w:spacing w:val="-3"/>
        </w:rPr>
        <w:t xml:space="preserve"> </w:t>
      </w:r>
      <w:r>
        <w:t>and/or</w:t>
      </w:r>
      <w:r>
        <w:rPr>
          <w:spacing w:val="-3"/>
        </w:rPr>
        <w:t xml:space="preserve"> </w:t>
      </w:r>
      <w:r>
        <w:t>supportive</w:t>
      </w:r>
      <w:r>
        <w:rPr>
          <w:spacing w:val="-2"/>
        </w:rPr>
        <w:t xml:space="preserve"> </w:t>
      </w:r>
      <w:r>
        <w:t>services</w:t>
      </w:r>
      <w:r>
        <w:rPr>
          <w:spacing w:val="-3"/>
        </w:rPr>
        <w:t xml:space="preserve"> </w:t>
      </w:r>
      <w:r>
        <w:t>into</w:t>
      </w:r>
      <w:r>
        <w:rPr>
          <w:spacing w:val="-4"/>
        </w:rPr>
        <w:t xml:space="preserve"> </w:t>
      </w:r>
      <w:r>
        <w:t>at</w:t>
      </w:r>
      <w:r>
        <w:rPr>
          <w:spacing w:val="-3"/>
        </w:rPr>
        <w:t xml:space="preserve"> </w:t>
      </w:r>
      <w:r>
        <w:t>least</w:t>
      </w:r>
      <w:r>
        <w:rPr>
          <w:spacing w:val="-5"/>
        </w:rPr>
        <w:t xml:space="preserve"> </w:t>
      </w:r>
      <w:r>
        <w:t>10%</w:t>
      </w:r>
      <w:r>
        <w:rPr>
          <w:spacing w:val="-2"/>
        </w:rPr>
        <w:t xml:space="preserve"> </w:t>
      </w:r>
      <w:r>
        <w:t>of</w:t>
      </w:r>
      <w:r>
        <w:rPr>
          <w:spacing w:val="-6"/>
        </w:rPr>
        <w:t xml:space="preserve"> </w:t>
      </w:r>
      <w:r>
        <w:t>all</w:t>
      </w:r>
      <w:r>
        <w:rPr>
          <w:spacing w:val="-3"/>
        </w:rPr>
        <w:t xml:space="preserve"> </w:t>
      </w:r>
      <w:r>
        <w:t>new affordable and community housing units created.</w:t>
      </w:r>
    </w:p>
    <w:p w14:paraId="2E4379FA" w14:textId="77777777" w:rsidR="004D45DD" w:rsidRDefault="00AF4803">
      <w:pPr>
        <w:pStyle w:val="ListParagraph"/>
        <w:numPr>
          <w:ilvl w:val="1"/>
          <w:numId w:val="18"/>
        </w:numPr>
        <w:tabs>
          <w:tab w:val="left" w:pos="940"/>
          <w:tab w:val="left" w:pos="941"/>
        </w:tabs>
        <w:ind w:right="1340"/>
        <w:jc w:val="left"/>
        <w:rPr>
          <w:rFonts w:ascii="Symbol" w:hAnsi="Symbol"/>
        </w:rPr>
      </w:pPr>
      <w:r>
        <w:t>Continue</w:t>
      </w:r>
      <w:r>
        <w:rPr>
          <w:spacing w:val="-3"/>
        </w:rPr>
        <w:t xml:space="preserve"> </w:t>
      </w:r>
      <w:r>
        <w:t>support</w:t>
      </w:r>
      <w:r>
        <w:rPr>
          <w:spacing w:val="-4"/>
        </w:rPr>
        <w:t xml:space="preserve"> </w:t>
      </w:r>
      <w:r>
        <w:t>for</w:t>
      </w:r>
      <w:r>
        <w:rPr>
          <w:spacing w:val="-4"/>
        </w:rPr>
        <w:t xml:space="preserve"> </w:t>
      </w:r>
      <w:r>
        <w:t>community</w:t>
      </w:r>
      <w:r>
        <w:rPr>
          <w:spacing w:val="-4"/>
        </w:rPr>
        <w:t xml:space="preserve"> </w:t>
      </w:r>
      <w:r>
        <w:t>housing</w:t>
      </w:r>
      <w:r>
        <w:rPr>
          <w:spacing w:val="-4"/>
        </w:rPr>
        <w:t xml:space="preserve"> </w:t>
      </w:r>
      <w:r>
        <w:t>needs</w:t>
      </w:r>
      <w:r>
        <w:rPr>
          <w:spacing w:val="-6"/>
        </w:rPr>
        <w:t xml:space="preserve"> </w:t>
      </w:r>
      <w:r>
        <w:t>should</w:t>
      </w:r>
      <w:r>
        <w:rPr>
          <w:spacing w:val="-4"/>
        </w:rPr>
        <w:t xml:space="preserve"> </w:t>
      </w:r>
      <w:r>
        <w:t>be</w:t>
      </w:r>
      <w:r>
        <w:rPr>
          <w:spacing w:val="-4"/>
        </w:rPr>
        <w:t xml:space="preserve"> </w:t>
      </w:r>
      <w:r>
        <w:t>considered,</w:t>
      </w:r>
      <w:r>
        <w:rPr>
          <w:spacing w:val="-4"/>
        </w:rPr>
        <w:t xml:space="preserve"> </w:t>
      </w:r>
      <w:r>
        <w:t>promoting</w:t>
      </w:r>
      <w:r>
        <w:rPr>
          <w:spacing w:val="-3"/>
        </w:rPr>
        <w:t xml:space="preserve"> </w:t>
      </w:r>
      <w:r>
        <w:rPr>
          <w:u w:val="single"/>
        </w:rPr>
        <w:t>year-round</w:t>
      </w:r>
      <w:r>
        <w:t xml:space="preserve"> housing options and mixed-income environments with a somewhat less per unit demand on subsidy funds. (</w:t>
      </w:r>
      <w:proofErr w:type="gramStart"/>
      <w:r>
        <w:t>one</w:t>
      </w:r>
      <w:proofErr w:type="gramEnd"/>
      <w:r>
        <w:t>-third of homeownership units).</w:t>
      </w:r>
    </w:p>
    <w:p w14:paraId="2E4379FB" w14:textId="77777777" w:rsidR="004D45DD" w:rsidRDefault="004D45DD">
      <w:pPr>
        <w:pStyle w:val="BodyText"/>
      </w:pPr>
    </w:p>
    <w:p w14:paraId="2E4379FC" w14:textId="2EE10DE4" w:rsidR="004D45DD" w:rsidRDefault="00AF4803">
      <w:pPr>
        <w:pStyle w:val="BodyText"/>
        <w:ind w:left="220" w:right="1031"/>
        <w:jc w:val="both"/>
      </w:pPr>
      <w:r>
        <w:t>More recently, the draft Martha’s Vineyard Housing Production Plan FY18-FY22 also indicated that the Island has unmet local housing needs that are not served with the existing affordable and community housing units.</w:t>
      </w:r>
      <w:r>
        <w:rPr>
          <w:spacing w:val="40"/>
        </w:rPr>
        <w:t xml:space="preserve"> </w:t>
      </w:r>
      <w:r>
        <w:t>Based on cost burden information, a growing population of older adults, rising housing prices,</w:t>
      </w:r>
      <w:r>
        <w:rPr>
          <w:spacing w:val="-13"/>
        </w:rPr>
        <w:t xml:space="preserve"> </w:t>
      </w:r>
      <w:r>
        <w:t>and</w:t>
      </w:r>
      <w:r>
        <w:rPr>
          <w:spacing w:val="-12"/>
        </w:rPr>
        <w:t xml:space="preserve"> </w:t>
      </w:r>
      <w:r>
        <w:t>a</w:t>
      </w:r>
      <w:r>
        <w:rPr>
          <w:spacing w:val="-13"/>
        </w:rPr>
        <w:t xml:space="preserve"> </w:t>
      </w:r>
      <w:r>
        <w:t>limited</w:t>
      </w:r>
      <w:r>
        <w:rPr>
          <w:spacing w:val="-12"/>
        </w:rPr>
        <w:t xml:space="preserve"> </w:t>
      </w:r>
      <w:r>
        <w:t>supply</w:t>
      </w:r>
      <w:r>
        <w:rPr>
          <w:spacing w:val="-13"/>
        </w:rPr>
        <w:t xml:space="preserve"> </w:t>
      </w:r>
      <w:r>
        <w:t>of</w:t>
      </w:r>
      <w:r>
        <w:rPr>
          <w:spacing w:val="-12"/>
        </w:rPr>
        <w:t xml:space="preserve"> </w:t>
      </w:r>
      <w:r>
        <w:t>year-round</w:t>
      </w:r>
      <w:r>
        <w:rPr>
          <w:spacing w:val="-13"/>
        </w:rPr>
        <w:t xml:space="preserve"> </w:t>
      </w:r>
      <w:r>
        <w:t>housing,</w:t>
      </w:r>
      <w:r>
        <w:rPr>
          <w:spacing w:val="-12"/>
        </w:rPr>
        <w:t xml:space="preserve"> </w:t>
      </w:r>
      <w:r>
        <w:t>rentals</w:t>
      </w:r>
      <w:r>
        <w:rPr>
          <w:spacing w:val="-12"/>
        </w:rPr>
        <w:t xml:space="preserve"> </w:t>
      </w:r>
      <w:r>
        <w:t>in</w:t>
      </w:r>
      <w:r>
        <w:rPr>
          <w:spacing w:val="-13"/>
        </w:rPr>
        <w:t xml:space="preserve"> </w:t>
      </w:r>
      <w:r>
        <w:t>particular;</w:t>
      </w:r>
      <w:r>
        <w:rPr>
          <w:spacing w:val="-12"/>
        </w:rPr>
        <w:t xml:space="preserve"> </w:t>
      </w:r>
      <w:r>
        <w:t>the</w:t>
      </w:r>
      <w:r>
        <w:rPr>
          <w:spacing w:val="-13"/>
        </w:rPr>
        <w:t xml:space="preserve"> </w:t>
      </w:r>
      <w:r>
        <w:t>Plan</w:t>
      </w:r>
      <w:r>
        <w:rPr>
          <w:spacing w:val="-12"/>
        </w:rPr>
        <w:t xml:space="preserve"> </w:t>
      </w:r>
      <w:r>
        <w:t>also</w:t>
      </w:r>
      <w:r>
        <w:rPr>
          <w:spacing w:val="-13"/>
        </w:rPr>
        <w:t xml:space="preserve"> </w:t>
      </w:r>
      <w:r>
        <w:t>identified</w:t>
      </w:r>
      <w:r>
        <w:rPr>
          <w:spacing w:val="-12"/>
        </w:rPr>
        <w:t xml:space="preserve"> </w:t>
      </w:r>
      <w:r>
        <w:t>the</w:t>
      </w:r>
      <w:r>
        <w:rPr>
          <w:spacing w:val="-12"/>
        </w:rPr>
        <w:t xml:space="preserve"> </w:t>
      </w:r>
      <w:r>
        <w:t>Island’s primary housing need as greater year-round rental housing production at all market levels including affordable rental units, especially for households with incomes at or below 50% AMI.</w:t>
      </w:r>
      <w:r>
        <w:rPr>
          <w:spacing w:val="80"/>
        </w:rPr>
        <w:t xml:space="preserve"> </w:t>
      </w:r>
      <w:r>
        <w:t>Additionally, it called</w:t>
      </w:r>
      <w:r>
        <w:rPr>
          <w:spacing w:val="-13"/>
        </w:rPr>
        <w:t xml:space="preserve"> </w:t>
      </w:r>
      <w:r>
        <w:t>for</w:t>
      </w:r>
      <w:r>
        <w:rPr>
          <w:spacing w:val="-12"/>
        </w:rPr>
        <w:t xml:space="preserve"> </w:t>
      </w:r>
      <w:r>
        <w:t>more</w:t>
      </w:r>
      <w:r>
        <w:rPr>
          <w:spacing w:val="-13"/>
        </w:rPr>
        <w:t xml:space="preserve"> </w:t>
      </w:r>
      <w:r>
        <w:t>diverse</w:t>
      </w:r>
      <w:r>
        <w:rPr>
          <w:spacing w:val="-10"/>
        </w:rPr>
        <w:t xml:space="preserve"> </w:t>
      </w:r>
      <w:r>
        <w:t>housing</w:t>
      </w:r>
      <w:r>
        <w:rPr>
          <w:spacing w:val="-12"/>
        </w:rPr>
        <w:t xml:space="preserve"> </w:t>
      </w:r>
      <w:r>
        <w:t>options</w:t>
      </w:r>
      <w:r>
        <w:rPr>
          <w:spacing w:val="-13"/>
        </w:rPr>
        <w:t xml:space="preserve"> </w:t>
      </w:r>
      <w:r>
        <w:t>such</w:t>
      </w:r>
      <w:r>
        <w:rPr>
          <w:spacing w:val="-12"/>
        </w:rPr>
        <w:t xml:space="preserve"> </w:t>
      </w:r>
      <w:r>
        <w:t>as</w:t>
      </w:r>
      <w:r>
        <w:rPr>
          <w:spacing w:val="-12"/>
        </w:rPr>
        <w:t xml:space="preserve"> </w:t>
      </w:r>
      <w:r>
        <w:t>two-family,</w:t>
      </w:r>
      <w:r>
        <w:rPr>
          <w:spacing w:val="-13"/>
        </w:rPr>
        <w:t xml:space="preserve"> </w:t>
      </w:r>
      <w:r>
        <w:t>townhouses,</w:t>
      </w:r>
      <w:r>
        <w:rPr>
          <w:spacing w:val="-10"/>
        </w:rPr>
        <w:t xml:space="preserve"> </w:t>
      </w:r>
      <w:r>
        <w:t>congregate,</w:t>
      </w:r>
      <w:r>
        <w:rPr>
          <w:spacing w:val="-13"/>
        </w:rPr>
        <w:t xml:space="preserve"> </w:t>
      </w:r>
      <w:r>
        <w:t>multi-family,</w:t>
      </w:r>
      <w:r>
        <w:rPr>
          <w:spacing w:val="-12"/>
        </w:rPr>
        <w:t xml:space="preserve"> </w:t>
      </w:r>
      <w:r>
        <w:t>service enriched,</w:t>
      </w:r>
      <w:r>
        <w:rPr>
          <w:spacing w:val="-7"/>
        </w:rPr>
        <w:t xml:space="preserve"> </w:t>
      </w:r>
      <w:r>
        <w:t>including</w:t>
      </w:r>
      <w:r>
        <w:rPr>
          <w:spacing w:val="-7"/>
        </w:rPr>
        <w:t xml:space="preserve"> </w:t>
      </w:r>
      <w:r>
        <w:t>transitional,</w:t>
      </w:r>
      <w:r>
        <w:rPr>
          <w:spacing w:val="-8"/>
        </w:rPr>
        <w:t xml:space="preserve"> </w:t>
      </w:r>
      <w:r>
        <w:t>and</w:t>
      </w:r>
      <w:r>
        <w:rPr>
          <w:spacing w:val="-7"/>
        </w:rPr>
        <w:t xml:space="preserve"> </w:t>
      </w:r>
      <w:r>
        <w:t>housing</w:t>
      </w:r>
      <w:r>
        <w:rPr>
          <w:spacing w:val="-8"/>
        </w:rPr>
        <w:t xml:space="preserve"> </w:t>
      </w:r>
      <w:r>
        <w:t>options</w:t>
      </w:r>
      <w:r>
        <w:rPr>
          <w:spacing w:val="-7"/>
        </w:rPr>
        <w:t xml:space="preserve"> </w:t>
      </w:r>
      <w:r>
        <w:t>for</w:t>
      </w:r>
      <w:r>
        <w:rPr>
          <w:spacing w:val="-8"/>
        </w:rPr>
        <w:t xml:space="preserve"> </w:t>
      </w:r>
      <w:r>
        <w:t>seasonal</w:t>
      </w:r>
      <w:r>
        <w:rPr>
          <w:spacing w:val="-9"/>
        </w:rPr>
        <w:t xml:space="preserve"> </w:t>
      </w:r>
      <w:r>
        <w:t>workers;</w:t>
      </w:r>
      <w:r>
        <w:rPr>
          <w:spacing w:val="-8"/>
        </w:rPr>
        <w:t xml:space="preserve"> </w:t>
      </w:r>
      <w:r>
        <w:t>a</w:t>
      </w:r>
      <w:r>
        <w:rPr>
          <w:spacing w:val="-7"/>
        </w:rPr>
        <w:t xml:space="preserve"> </w:t>
      </w:r>
      <w:r>
        <w:t>greater</w:t>
      </w:r>
      <w:r>
        <w:rPr>
          <w:spacing w:val="-8"/>
        </w:rPr>
        <w:t xml:space="preserve"> </w:t>
      </w:r>
      <w:r>
        <w:t>supply</w:t>
      </w:r>
      <w:r>
        <w:rPr>
          <w:spacing w:val="-8"/>
        </w:rPr>
        <w:t xml:space="preserve"> </w:t>
      </w:r>
      <w:r>
        <w:t>of</w:t>
      </w:r>
      <w:r>
        <w:rPr>
          <w:spacing w:val="-9"/>
        </w:rPr>
        <w:t xml:space="preserve"> </w:t>
      </w:r>
      <w:r>
        <w:t>year-round housing for both affordable rental and homeownership, especially for households with income less than 80% AMI as well as 80% to 100% AMI; and low/moderate income homeowner rehabilitation assistance.</w:t>
      </w:r>
    </w:p>
    <w:p w14:paraId="2E4379FD" w14:textId="77777777" w:rsidR="004D45DD" w:rsidRDefault="004D45DD">
      <w:pPr>
        <w:pStyle w:val="BodyText"/>
      </w:pPr>
    </w:p>
    <w:p w14:paraId="2E4379FE" w14:textId="0ADEA8D7" w:rsidR="004D45DD" w:rsidRDefault="00AF4803">
      <w:pPr>
        <w:pStyle w:val="BodyText"/>
        <w:spacing w:before="1"/>
        <w:ind w:left="220" w:right="1034"/>
        <w:jc w:val="both"/>
      </w:pPr>
      <w:r>
        <w:t>The draft Plan called for affordable rental unit production of 223 units over 5-years at 45 units per year. It also recommended 71 homeownership</w:t>
      </w:r>
      <w:r>
        <w:rPr>
          <w:spacing w:val="-1"/>
        </w:rPr>
        <w:t xml:space="preserve"> </w:t>
      </w:r>
      <w:r>
        <w:t>units be developed for</w:t>
      </w:r>
      <w:r>
        <w:rPr>
          <w:spacing w:val="-2"/>
        </w:rPr>
        <w:t xml:space="preserve"> </w:t>
      </w:r>
      <w:r>
        <w:t>those</w:t>
      </w:r>
      <w:r>
        <w:rPr>
          <w:spacing w:val="-1"/>
        </w:rPr>
        <w:t xml:space="preserve"> </w:t>
      </w:r>
      <w:r>
        <w:t>with incomes in</w:t>
      </w:r>
      <w:r>
        <w:rPr>
          <w:spacing w:val="-1"/>
        </w:rPr>
        <w:t xml:space="preserve"> </w:t>
      </w:r>
      <w:r>
        <w:t>the 80%</w:t>
      </w:r>
      <w:r>
        <w:rPr>
          <w:spacing w:val="-1"/>
        </w:rPr>
        <w:t xml:space="preserve"> </w:t>
      </w:r>
      <w:r>
        <w:t>to</w:t>
      </w:r>
      <w:r>
        <w:rPr>
          <w:spacing w:val="-1"/>
        </w:rPr>
        <w:t xml:space="preserve"> </w:t>
      </w:r>
      <w:r>
        <w:t>100% AMI range.</w:t>
      </w:r>
    </w:p>
    <w:p w14:paraId="1AFFFEC0" w14:textId="69DCB987" w:rsidR="006B6AC1" w:rsidRDefault="006B6AC1">
      <w:pPr>
        <w:pStyle w:val="BodyText"/>
        <w:spacing w:before="1"/>
        <w:ind w:left="220" w:right="1034"/>
        <w:jc w:val="both"/>
      </w:pPr>
    </w:p>
    <w:p w14:paraId="53C66F92" w14:textId="348C0C69" w:rsidR="006B6AC1" w:rsidRDefault="006B6AC1">
      <w:pPr>
        <w:pStyle w:val="BodyText"/>
        <w:spacing w:before="1"/>
        <w:ind w:left="220" w:right="1034"/>
        <w:jc w:val="both"/>
      </w:pPr>
      <w:r w:rsidRPr="006B6AC1">
        <w:t>Based on the CHAS data (Comprehensive Housing Affordability Strategy) provided in a HUD report that</w:t>
      </w:r>
      <w:r>
        <w:t xml:space="preserve"> </w:t>
      </w:r>
      <w:r w:rsidRPr="006B6AC1">
        <w:t>breaks down households by income range and affordability problems, the table below estimates unmet</w:t>
      </w:r>
      <w:r w:rsidR="00CC29AF">
        <w:t xml:space="preserve"> </w:t>
      </w:r>
      <w:r w:rsidR="00CC29AF" w:rsidRPr="00CC29AF">
        <w:t>housing need, updating information that was included in the 2013 Housing Needs Assessment. The unmet</w:t>
      </w:r>
      <w:r w:rsidR="00CC29AF">
        <w:t xml:space="preserve"> </w:t>
      </w:r>
      <w:r w:rsidR="00CC29AF" w:rsidRPr="00CC29AF">
        <w:t>housing need is based on those who are spending too much on their housing with the available housing</w:t>
      </w:r>
      <w:r w:rsidR="00BA2DAE">
        <w:t xml:space="preserve"> </w:t>
      </w:r>
      <w:r w:rsidR="00BA2DAE" w:rsidRPr="00BA2DAE">
        <w:t>being reported as occupied by those without cost burdens Recommended goals are also based on those</w:t>
      </w:r>
      <w:r w:rsidR="00BA2DAE">
        <w:t xml:space="preserve"> </w:t>
      </w:r>
      <w:r w:rsidR="00BA2DAE" w:rsidRPr="00BA2DAE">
        <w:t>included in the 2013 Housing Needs Assessment and close to those in the draft Housing Production Plan.</w:t>
      </w:r>
    </w:p>
    <w:p w14:paraId="2E4379FF" w14:textId="77777777" w:rsidR="004D45DD" w:rsidRDefault="004D45DD">
      <w:pPr>
        <w:pStyle w:val="BodyText"/>
        <w:spacing w:before="3"/>
        <w:rPr>
          <w:sz w:val="27"/>
        </w:rPr>
      </w:pPr>
    </w:p>
    <w:p w14:paraId="2E437A0C" w14:textId="77777777" w:rsidR="004D45DD" w:rsidRDefault="00AF4803">
      <w:pPr>
        <w:pStyle w:val="BodyText"/>
        <w:spacing w:before="148" w:line="259" w:lineRule="auto"/>
        <w:ind w:left="220" w:right="1032"/>
        <w:jc w:val="both"/>
      </w:pPr>
      <w:r>
        <w:t>While the analysis larger deficits for homeownership units than rentals, this Housing Needs Assessment recommends a priority focus on those residents with the most limited financial means that are best accommodated through rentals and where financing is most available. Nevertheless, this Needs Study also</w:t>
      </w:r>
      <w:r>
        <w:rPr>
          <w:spacing w:val="-4"/>
        </w:rPr>
        <w:t xml:space="preserve"> </w:t>
      </w:r>
      <w:r>
        <w:t>incorporates</w:t>
      </w:r>
      <w:r>
        <w:rPr>
          <w:spacing w:val="-4"/>
        </w:rPr>
        <w:t xml:space="preserve"> </w:t>
      </w:r>
      <w:r>
        <w:t>production</w:t>
      </w:r>
      <w:r>
        <w:rPr>
          <w:spacing w:val="-5"/>
        </w:rPr>
        <w:t xml:space="preserve"> </w:t>
      </w:r>
      <w:r>
        <w:t>goals</w:t>
      </w:r>
      <w:r>
        <w:rPr>
          <w:spacing w:val="-5"/>
        </w:rPr>
        <w:t xml:space="preserve"> </w:t>
      </w:r>
      <w:r>
        <w:t>for</w:t>
      </w:r>
      <w:r>
        <w:rPr>
          <w:spacing w:val="-4"/>
        </w:rPr>
        <w:t xml:space="preserve"> </w:t>
      </w:r>
      <w:r>
        <w:t>first-time</w:t>
      </w:r>
      <w:r>
        <w:rPr>
          <w:spacing w:val="-4"/>
        </w:rPr>
        <w:t xml:space="preserve"> </w:t>
      </w:r>
      <w:r>
        <w:t>homeownership</w:t>
      </w:r>
      <w:r>
        <w:rPr>
          <w:spacing w:val="-5"/>
        </w:rPr>
        <w:t xml:space="preserve"> </w:t>
      </w:r>
      <w:r>
        <w:t>opportunities</w:t>
      </w:r>
      <w:r>
        <w:rPr>
          <w:spacing w:val="-9"/>
        </w:rPr>
        <w:t xml:space="preserve"> </w:t>
      </w:r>
      <w:r>
        <w:t>equivalent</w:t>
      </w:r>
      <w:r>
        <w:rPr>
          <w:spacing w:val="-6"/>
        </w:rPr>
        <w:t xml:space="preserve"> </w:t>
      </w:r>
      <w:r>
        <w:t>to</w:t>
      </w:r>
      <w:r>
        <w:rPr>
          <w:spacing w:val="-5"/>
        </w:rPr>
        <w:t xml:space="preserve"> </w:t>
      </w:r>
      <w:r>
        <w:t>20%</w:t>
      </w:r>
      <w:r>
        <w:rPr>
          <w:spacing w:val="-6"/>
        </w:rPr>
        <w:t xml:space="preserve"> </w:t>
      </w:r>
      <w:r>
        <w:t>of</w:t>
      </w:r>
      <w:r>
        <w:rPr>
          <w:spacing w:val="-4"/>
        </w:rPr>
        <w:t xml:space="preserve"> </w:t>
      </w:r>
      <w:r>
        <w:t>new affordable and community housing units created.</w:t>
      </w:r>
      <w:r>
        <w:rPr>
          <w:spacing w:val="40"/>
        </w:rPr>
        <w:t xml:space="preserve"> </w:t>
      </w:r>
      <w:r>
        <w:t>This study also recognizes that many of the cost- burdened</w:t>
      </w:r>
      <w:r>
        <w:rPr>
          <w:spacing w:val="-2"/>
        </w:rPr>
        <w:t xml:space="preserve"> </w:t>
      </w:r>
      <w:r>
        <w:t>homeowners</w:t>
      </w:r>
      <w:r>
        <w:rPr>
          <w:spacing w:val="-5"/>
        </w:rPr>
        <w:t xml:space="preserve"> </w:t>
      </w:r>
      <w:r>
        <w:t>are</w:t>
      </w:r>
      <w:r>
        <w:rPr>
          <w:spacing w:val="-4"/>
        </w:rPr>
        <w:t xml:space="preserve"> </w:t>
      </w:r>
      <w:r>
        <w:t>likely</w:t>
      </w:r>
      <w:r>
        <w:rPr>
          <w:spacing w:val="-4"/>
        </w:rPr>
        <w:t xml:space="preserve"> </w:t>
      </w:r>
      <w:r>
        <w:t>ineligible</w:t>
      </w:r>
      <w:r>
        <w:rPr>
          <w:spacing w:val="-2"/>
        </w:rPr>
        <w:t xml:space="preserve"> </w:t>
      </w:r>
      <w:r>
        <w:t>for</w:t>
      </w:r>
      <w:r>
        <w:rPr>
          <w:spacing w:val="-2"/>
        </w:rPr>
        <w:t xml:space="preserve"> </w:t>
      </w:r>
      <w:r>
        <w:t>subsidized</w:t>
      </w:r>
      <w:r>
        <w:rPr>
          <w:spacing w:val="-2"/>
        </w:rPr>
        <w:t xml:space="preserve"> </w:t>
      </w:r>
      <w:r>
        <w:t>housing</w:t>
      </w:r>
      <w:r>
        <w:rPr>
          <w:spacing w:val="-3"/>
        </w:rPr>
        <w:t xml:space="preserve"> </w:t>
      </w:r>
      <w:r>
        <w:t>as</w:t>
      </w:r>
      <w:r>
        <w:rPr>
          <w:spacing w:val="-4"/>
        </w:rPr>
        <w:t xml:space="preserve"> </w:t>
      </w:r>
      <w:r>
        <w:t>the</w:t>
      </w:r>
      <w:r>
        <w:rPr>
          <w:spacing w:val="-1"/>
        </w:rPr>
        <w:t xml:space="preserve"> </w:t>
      </w:r>
      <w:r>
        <w:t>significant</w:t>
      </w:r>
      <w:r>
        <w:rPr>
          <w:spacing w:val="-2"/>
        </w:rPr>
        <w:t xml:space="preserve"> </w:t>
      </w:r>
      <w:r>
        <w:t>equity</w:t>
      </w:r>
      <w:r>
        <w:rPr>
          <w:spacing w:val="-4"/>
        </w:rPr>
        <w:t xml:space="preserve"> </w:t>
      </w:r>
      <w:r>
        <w:t>in</w:t>
      </w:r>
      <w:r>
        <w:rPr>
          <w:spacing w:val="-2"/>
        </w:rPr>
        <w:t xml:space="preserve"> </w:t>
      </w:r>
      <w:r>
        <w:t>their</w:t>
      </w:r>
      <w:r>
        <w:rPr>
          <w:spacing w:val="-5"/>
        </w:rPr>
        <w:t xml:space="preserve"> </w:t>
      </w:r>
      <w:r>
        <w:t>homes would disqualify them from assistance.</w:t>
      </w:r>
    </w:p>
    <w:p w14:paraId="2E437A0D" w14:textId="77777777" w:rsidR="004D45DD" w:rsidRDefault="004D45DD">
      <w:pPr>
        <w:pStyle w:val="BodyText"/>
        <w:rPr>
          <w:sz w:val="20"/>
        </w:rPr>
      </w:pPr>
    </w:p>
    <w:p w14:paraId="2E437A0E" w14:textId="77777777" w:rsidR="004D45DD" w:rsidRDefault="004D45DD">
      <w:pPr>
        <w:pStyle w:val="BodyText"/>
        <w:rPr>
          <w:sz w:val="20"/>
        </w:rPr>
      </w:pPr>
    </w:p>
    <w:p w14:paraId="2E437A0F" w14:textId="77777777" w:rsidR="004D45DD" w:rsidRDefault="004D45DD">
      <w:pPr>
        <w:pStyle w:val="BodyText"/>
        <w:rPr>
          <w:sz w:val="20"/>
        </w:rPr>
      </w:pPr>
    </w:p>
    <w:p w14:paraId="2E437A10" w14:textId="77777777" w:rsidR="004D45DD" w:rsidRDefault="004D45DD">
      <w:pPr>
        <w:pStyle w:val="BodyText"/>
        <w:rPr>
          <w:sz w:val="20"/>
        </w:rPr>
      </w:pPr>
    </w:p>
    <w:p w14:paraId="2E437A11" w14:textId="77777777" w:rsidR="004D45DD" w:rsidRDefault="004D45DD">
      <w:pPr>
        <w:pStyle w:val="BodyText"/>
        <w:rPr>
          <w:sz w:val="20"/>
        </w:rPr>
      </w:pPr>
    </w:p>
    <w:p w14:paraId="2E437A12" w14:textId="77777777" w:rsidR="004D45DD" w:rsidRDefault="004D45DD">
      <w:pPr>
        <w:pStyle w:val="BodyText"/>
        <w:spacing w:before="4"/>
        <w:rPr>
          <w:sz w:val="17"/>
        </w:rPr>
      </w:pPr>
    </w:p>
    <w:p w14:paraId="2E437A15" w14:textId="77777777" w:rsidR="004D45DD" w:rsidRDefault="00AF4803">
      <w:pPr>
        <w:pStyle w:val="Heading4"/>
        <w:spacing w:before="39" w:after="23"/>
        <w:ind w:left="507" w:right="1321"/>
        <w:jc w:val="center"/>
      </w:pPr>
      <w:r>
        <w:t>Unmet</w:t>
      </w:r>
      <w:r>
        <w:rPr>
          <w:spacing w:val="-6"/>
        </w:rPr>
        <w:t xml:space="preserve"> </w:t>
      </w:r>
      <w:r>
        <w:t>Housing</w:t>
      </w:r>
      <w:r>
        <w:rPr>
          <w:spacing w:val="-6"/>
        </w:rPr>
        <w:t xml:space="preserve"> </w:t>
      </w:r>
      <w:r>
        <w:t>Needs,</w:t>
      </w:r>
      <w:r>
        <w:rPr>
          <w:spacing w:val="-3"/>
        </w:rPr>
        <w:t xml:space="preserve"> </w:t>
      </w:r>
      <w:r>
        <w:rPr>
          <w:spacing w:val="-4"/>
        </w:rPr>
        <w:t>2017</w:t>
      </w: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0"/>
        <w:gridCol w:w="2026"/>
        <w:gridCol w:w="2026"/>
        <w:gridCol w:w="2669"/>
      </w:tblGrid>
      <w:tr w:rsidR="004D45DD" w14:paraId="2E437A1B" w14:textId="77777777" w:rsidTr="007D309A">
        <w:trPr>
          <w:cantSplit/>
          <w:trHeight w:val="525"/>
          <w:tblHeader/>
        </w:trPr>
        <w:tc>
          <w:tcPr>
            <w:tcW w:w="2400" w:type="dxa"/>
          </w:tcPr>
          <w:p w14:paraId="2E437A16" w14:textId="77777777" w:rsidR="004D45DD" w:rsidRDefault="00AF4803">
            <w:pPr>
              <w:pStyle w:val="TableParagraph"/>
              <w:spacing w:before="1"/>
              <w:ind w:left="107"/>
              <w:rPr>
                <w:b/>
                <w:sz w:val="20"/>
              </w:rPr>
            </w:pPr>
            <w:r>
              <w:rPr>
                <w:b/>
                <w:sz w:val="20"/>
              </w:rPr>
              <w:t>Type</w:t>
            </w:r>
            <w:r>
              <w:rPr>
                <w:b/>
                <w:spacing w:val="-4"/>
                <w:sz w:val="20"/>
              </w:rPr>
              <w:t xml:space="preserve"> </w:t>
            </w:r>
            <w:r>
              <w:rPr>
                <w:b/>
                <w:sz w:val="20"/>
              </w:rPr>
              <w:t>of</w:t>
            </w:r>
            <w:r>
              <w:rPr>
                <w:b/>
                <w:spacing w:val="-5"/>
                <w:sz w:val="20"/>
              </w:rPr>
              <w:t xml:space="preserve"> </w:t>
            </w:r>
            <w:r>
              <w:rPr>
                <w:b/>
                <w:spacing w:val="-2"/>
                <w:sz w:val="20"/>
              </w:rPr>
              <w:t>Housing</w:t>
            </w:r>
          </w:p>
        </w:tc>
        <w:tc>
          <w:tcPr>
            <w:tcW w:w="2026" w:type="dxa"/>
          </w:tcPr>
          <w:p w14:paraId="2E437A17" w14:textId="77777777" w:rsidR="004D45DD" w:rsidRDefault="00AF4803">
            <w:pPr>
              <w:pStyle w:val="TableParagraph"/>
              <w:spacing w:before="1"/>
              <w:ind w:left="108"/>
              <w:rPr>
                <w:b/>
                <w:sz w:val="20"/>
              </w:rPr>
            </w:pPr>
            <w:r>
              <w:rPr>
                <w:b/>
                <w:spacing w:val="-2"/>
                <w:sz w:val="20"/>
              </w:rPr>
              <w:t>Housing</w:t>
            </w:r>
            <w:r>
              <w:rPr>
                <w:b/>
                <w:spacing w:val="2"/>
                <w:sz w:val="20"/>
              </w:rPr>
              <w:t xml:space="preserve"> </w:t>
            </w:r>
            <w:r>
              <w:rPr>
                <w:b/>
                <w:spacing w:val="-2"/>
                <w:sz w:val="20"/>
              </w:rPr>
              <w:t>Available</w:t>
            </w:r>
          </w:p>
        </w:tc>
        <w:tc>
          <w:tcPr>
            <w:tcW w:w="2026" w:type="dxa"/>
          </w:tcPr>
          <w:p w14:paraId="2E437A18" w14:textId="77777777" w:rsidR="004D45DD" w:rsidRDefault="00AF4803">
            <w:pPr>
              <w:pStyle w:val="TableParagraph"/>
              <w:spacing w:before="1"/>
              <w:ind w:right="749"/>
              <w:jc w:val="right"/>
              <w:rPr>
                <w:b/>
                <w:sz w:val="20"/>
              </w:rPr>
            </w:pPr>
            <w:r>
              <w:rPr>
                <w:b/>
                <w:sz w:val="20"/>
              </w:rPr>
              <w:t>Unmet</w:t>
            </w:r>
            <w:r>
              <w:rPr>
                <w:b/>
                <w:spacing w:val="-5"/>
                <w:sz w:val="20"/>
              </w:rPr>
              <w:t xml:space="preserve"> </w:t>
            </w:r>
            <w:r>
              <w:rPr>
                <w:b/>
                <w:spacing w:val="-2"/>
                <w:sz w:val="20"/>
              </w:rPr>
              <w:t>Need*</w:t>
            </w:r>
          </w:p>
        </w:tc>
        <w:tc>
          <w:tcPr>
            <w:tcW w:w="2669" w:type="dxa"/>
          </w:tcPr>
          <w:p w14:paraId="2E437A19" w14:textId="77777777" w:rsidR="004D45DD" w:rsidRDefault="00AF4803">
            <w:pPr>
              <w:pStyle w:val="TableParagraph"/>
              <w:spacing w:before="1"/>
              <w:ind w:left="107"/>
              <w:rPr>
                <w:b/>
                <w:sz w:val="20"/>
              </w:rPr>
            </w:pPr>
            <w:r>
              <w:rPr>
                <w:b/>
                <w:spacing w:val="-2"/>
                <w:sz w:val="20"/>
              </w:rPr>
              <w:t>Recommended</w:t>
            </w:r>
          </w:p>
          <w:p w14:paraId="2E437A1A" w14:textId="77777777" w:rsidR="004D45DD" w:rsidRDefault="00AF4803">
            <w:pPr>
              <w:pStyle w:val="TableParagraph"/>
              <w:spacing w:before="20" w:line="240" w:lineRule="exact"/>
              <w:ind w:left="107"/>
              <w:rPr>
                <w:b/>
                <w:sz w:val="20"/>
              </w:rPr>
            </w:pPr>
            <w:r>
              <w:rPr>
                <w:b/>
                <w:sz w:val="20"/>
              </w:rPr>
              <w:t>For</w:t>
            </w:r>
            <w:r>
              <w:rPr>
                <w:b/>
                <w:spacing w:val="-6"/>
                <w:sz w:val="20"/>
              </w:rPr>
              <w:t xml:space="preserve"> </w:t>
            </w:r>
            <w:r>
              <w:rPr>
                <w:b/>
                <w:sz w:val="20"/>
              </w:rPr>
              <w:t>Next</w:t>
            </w:r>
            <w:r>
              <w:rPr>
                <w:b/>
                <w:spacing w:val="-6"/>
                <w:sz w:val="20"/>
              </w:rPr>
              <w:t xml:space="preserve"> </w:t>
            </w:r>
            <w:r>
              <w:rPr>
                <w:b/>
                <w:sz w:val="20"/>
              </w:rPr>
              <w:t>Year/Five</w:t>
            </w:r>
            <w:r>
              <w:rPr>
                <w:b/>
                <w:spacing w:val="-5"/>
                <w:sz w:val="20"/>
              </w:rPr>
              <w:t xml:space="preserve"> </w:t>
            </w:r>
            <w:r>
              <w:rPr>
                <w:b/>
                <w:spacing w:val="-2"/>
                <w:sz w:val="20"/>
              </w:rPr>
              <w:t>Years**</w:t>
            </w:r>
          </w:p>
        </w:tc>
      </w:tr>
      <w:tr w:rsidR="004D45DD" w14:paraId="2E437A26" w14:textId="77777777" w:rsidTr="007D309A">
        <w:trPr>
          <w:cantSplit/>
          <w:trHeight w:val="527"/>
        </w:trPr>
        <w:tc>
          <w:tcPr>
            <w:tcW w:w="2400" w:type="dxa"/>
          </w:tcPr>
          <w:p w14:paraId="5EC14E1E" w14:textId="1B8BC689" w:rsidR="00655E9B" w:rsidRDefault="00655E9B">
            <w:pPr>
              <w:pStyle w:val="TableParagraph"/>
              <w:spacing w:before="3"/>
              <w:ind w:left="107"/>
              <w:rPr>
                <w:sz w:val="20"/>
              </w:rPr>
            </w:pPr>
            <w:r>
              <w:rPr>
                <w:b/>
                <w:spacing w:val="-2"/>
                <w:sz w:val="20"/>
              </w:rPr>
              <w:t>Rentals</w:t>
            </w:r>
          </w:p>
          <w:p w14:paraId="2E437A21" w14:textId="4E1A371E" w:rsidR="004D45DD" w:rsidRDefault="00AF4803">
            <w:pPr>
              <w:pStyle w:val="TableParagraph"/>
              <w:spacing w:before="3"/>
              <w:ind w:left="107"/>
              <w:rPr>
                <w:sz w:val="20"/>
              </w:rPr>
            </w:pPr>
            <w:r>
              <w:rPr>
                <w:sz w:val="20"/>
              </w:rPr>
              <w:t>Extremely</w:t>
            </w:r>
            <w:r>
              <w:rPr>
                <w:spacing w:val="-7"/>
                <w:sz w:val="20"/>
              </w:rPr>
              <w:t xml:space="preserve"> </w:t>
            </w:r>
            <w:r>
              <w:rPr>
                <w:sz w:val="20"/>
              </w:rPr>
              <w:t>Low</w:t>
            </w:r>
            <w:r>
              <w:rPr>
                <w:spacing w:val="-8"/>
                <w:sz w:val="20"/>
              </w:rPr>
              <w:t xml:space="preserve"> </w:t>
            </w:r>
            <w:r>
              <w:rPr>
                <w:spacing w:val="-2"/>
                <w:sz w:val="20"/>
              </w:rPr>
              <w:t>Income</w:t>
            </w:r>
          </w:p>
          <w:p w14:paraId="2E437A22" w14:textId="77777777" w:rsidR="004D45DD" w:rsidRDefault="00AF4803">
            <w:pPr>
              <w:pStyle w:val="TableParagraph"/>
              <w:spacing w:before="18" w:line="242" w:lineRule="exact"/>
              <w:ind w:left="107"/>
              <w:rPr>
                <w:sz w:val="20"/>
              </w:rPr>
            </w:pPr>
            <w:r>
              <w:rPr>
                <w:sz w:val="20"/>
              </w:rPr>
              <w:t>(</w:t>
            </w:r>
            <w:proofErr w:type="gramStart"/>
            <w:r>
              <w:rPr>
                <w:sz w:val="20"/>
              </w:rPr>
              <w:t>at</w:t>
            </w:r>
            <w:proofErr w:type="gramEnd"/>
            <w:r>
              <w:rPr>
                <w:spacing w:val="-4"/>
                <w:sz w:val="20"/>
              </w:rPr>
              <w:t xml:space="preserve"> </w:t>
            </w:r>
            <w:r>
              <w:rPr>
                <w:sz w:val="20"/>
              </w:rPr>
              <w:t>or</w:t>
            </w:r>
            <w:r>
              <w:rPr>
                <w:spacing w:val="-3"/>
                <w:sz w:val="20"/>
              </w:rPr>
              <w:t xml:space="preserve"> </w:t>
            </w:r>
            <w:r>
              <w:rPr>
                <w:sz w:val="20"/>
              </w:rPr>
              <w:t>below</w:t>
            </w:r>
            <w:r>
              <w:rPr>
                <w:spacing w:val="-4"/>
                <w:sz w:val="20"/>
              </w:rPr>
              <w:t xml:space="preserve"> </w:t>
            </w:r>
            <w:r>
              <w:rPr>
                <w:sz w:val="20"/>
              </w:rPr>
              <w:t>30%</w:t>
            </w:r>
            <w:r>
              <w:rPr>
                <w:spacing w:val="-4"/>
                <w:sz w:val="20"/>
              </w:rPr>
              <w:t xml:space="preserve"> AMI)</w:t>
            </w:r>
          </w:p>
        </w:tc>
        <w:tc>
          <w:tcPr>
            <w:tcW w:w="2026" w:type="dxa"/>
          </w:tcPr>
          <w:p w14:paraId="2E437A23" w14:textId="77777777" w:rsidR="004D45DD" w:rsidRDefault="00AF4803">
            <w:pPr>
              <w:pStyle w:val="TableParagraph"/>
              <w:spacing w:before="3"/>
              <w:ind w:left="765" w:right="760"/>
              <w:jc w:val="center"/>
              <w:rPr>
                <w:sz w:val="20"/>
              </w:rPr>
            </w:pPr>
            <w:r>
              <w:rPr>
                <w:spacing w:val="-5"/>
                <w:sz w:val="20"/>
              </w:rPr>
              <w:t>190</w:t>
            </w:r>
          </w:p>
        </w:tc>
        <w:tc>
          <w:tcPr>
            <w:tcW w:w="2026" w:type="dxa"/>
          </w:tcPr>
          <w:p w14:paraId="2E437A24" w14:textId="77777777" w:rsidR="004D45DD" w:rsidRDefault="00AF4803">
            <w:pPr>
              <w:pStyle w:val="TableParagraph"/>
              <w:spacing w:before="3"/>
              <w:ind w:left="765" w:right="760"/>
              <w:jc w:val="center"/>
              <w:rPr>
                <w:sz w:val="20"/>
              </w:rPr>
            </w:pPr>
            <w:r>
              <w:rPr>
                <w:spacing w:val="-5"/>
                <w:sz w:val="20"/>
              </w:rPr>
              <w:t>145</w:t>
            </w:r>
          </w:p>
        </w:tc>
        <w:tc>
          <w:tcPr>
            <w:tcW w:w="2669" w:type="dxa"/>
            <w:tcBorders>
              <w:bottom w:val="nil"/>
            </w:tcBorders>
          </w:tcPr>
          <w:p w14:paraId="2E437A25" w14:textId="77777777" w:rsidR="004D45DD" w:rsidRDefault="00AF4803">
            <w:pPr>
              <w:pStyle w:val="TableParagraph"/>
              <w:spacing w:before="3"/>
              <w:ind w:left="595"/>
              <w:rPr>
                <w:sz w:val="20"/>
              </w:rPr>
            </w:pPr>
            <w:r>
              <w:rPr>
                <w:sz w:val="20"/>
              </w:rPr>
              <w:t>40</w:t>
            </w:r>
            <w:r>
              <w:rPr>
                <w:spacing w:val="-7"/>
                <w:sz w:val="20"/>
              </w:rPr>
              <w:t xml:space="preserve"> </w:t>
            </w:r>
            <w:r>
              <w:rPr>
                <w:sz w:val="20"/>
              </w:rPr>
              <w:t>units/200</w:t>
            </w:r>
            <w:r>
              <w:rPr>
                <w:spacing w:val="-7"/>
                <w:sz w:val="20"/>
              </w:rPr>
              <w:t xml:space="preserve"> </w:t>
            </w:r>
            <w:r>
              <w:rPr>
                <w:spacing w:val="-2"/>
                <w:sz w:val="20"/>
              </w:rPr>
              <w:t>units</w:t>
            </w:r>
          </w:p>
        </w:tc>
      </w:tr>
      <w:tr w:rsidR="004D45DD" w14:paraId="2E437A2C" w14:textId="77777777" w:rsidTr="007D309A">
        <w:trPr>
          <w:cantSplit/>
          <w:trHeight w:val="527"/>
        </w:trPr>
        <w:tc>
          <w:tcPr>
            <w:tcW w:w="2400" w:type="dxa"/>
          </w:tcPr>
          <w:p w14:paraId="2E437A27" w14:textId="77777777" w:rsidR="004D45DD" w:rsidRDefault="00AF4803">
            <w:pPr>
              <w:pStyle w:val="TableParagraph"/>
              <w:spacing w:before="1"/>
              <w:ind w:left="107"/>
              <w:rPr>
                <w:sz w:val="20"/>
              </w:rPr>
            </w:pPr>
            <w:r>
              <w:rPr>
                <w:sz w:val="20"/>
              </w:rPr>
              <w:t>Very</w:t>
            </w:r>
            <w:r>
              <w:rPr>
                <w:spacing w:val="-6"/>
                <w:sz w:val="20"/>
              </w:rPr>
              <w:t xml:space="preserve"> </w:t>
            </w:r>
            <w:r>
              <w:rPr>
                <w:sz w:val="20"/>
              </w:rPr>
              <w:t>Low</w:t>
            </w:r>
            <w:r>
              <w:rPr>
                <w:spacing w:val="-6"/>
                <w:sz w:val="20"/>
              </w:rPr>
              <w:t xml:space="preserve"> </w:t>
            </w:r>
            <w:r>
              <w:rPr>
                <w:sz w:val="20"/>
              </w:rPr>
              <w:t>Income</w:t>
            </w:r>
            <w:r>
              <w:rPr>
                <w:spacing w:val="-6"/>
                <w:sz w:val="20"/>
              </w:rPr>
              <w:t xml:space="preserve"> </w:t>
            </w:r>
            <w:r>
              <w:rPr>
                <w:sz w:val="20"/>
              </w:rPr>
              <w:t>(&gt;30%</w:t>
            </w:r>
            <w:r>
              <w:rPr>
                <w:spacing w:val="-6"/>
                <w:sz w:val="20"/>
              </w:rPr>
              <w:t xml:space="preserve"> </w:t>
            </w:r>
            <w:r>
              <w:rPr>
                <w:spacing w:val="-5"/>
                <w:sz w:val="20"/>
              </w:rPr>
              <w:t>to</w:t>
            </w:r>
          </w:p>
          <w:p w14:paraId="2E437A28" w14:textId="77777777" w:rsidR="004D45DD" w:rsidRDefault="00AF4803">
            <w:pPr>
              <w:pStyle w:val="TableParagraph"/>
              <w:spacing w:before="20" w:line="242" w:lineRule="exact"/>
              <w:ind w:left="107"/>
              <w:rPr>
                <w:sz w:val="20"/>
              </w:rPr>
            </w:pPr>
            <w:r>
              <w:rPr>
                <w:sz w:val="20"/>
              </w:rPr>
              <w:t>50%</w:t>
            </w:r>
            <w:r>
              <w:rPr>
                <w:spacing w:val="-6"/>
                <w:sz w:val="20"/>
              </w:rPr>
              <w:t xml:space="preserve"> </w:t>
            </w:r>
            <w:r>
              <w:rPr>
                <w:spacing w:val="-4"/>
                <w:sz w:val="20"/>
              </w:rPr>
              <w:t>AMI)</w:t>
            </w:r>
          </w:p>
        </w:tc>
        <w:tc>
          <w:tcPr>
            <w:tcW w:w="2026" w:type="dxa"/>
          </w:tcPr>
          <w:p w14:paraId="2E437A29" w14:textId="77777777" w:rsidR="004D45DD" w:rsidRDefault="00AF4803">
            <w:pPr>
              <w:pStyle w:val="TableParagraph"/>
              <w:spacing w:before="1"/>
              <w:ind w:left="765" w:right="760"/>
              <w:jc w:val="center"/>
              <w:rPr>
                <w:sz w:val="20"/>
              </w:rPr>
            </w:pPr>
            <w:r>
              <w:rPr>
                <w:spacing w:val="-5"/>
                <w:sz w:val="20"/>
              </w:rPr>
              <w:t>105</w:t>
            </w:r>
          </w:p>
        </w:tc>
        <w:tc>
          <w:tcPr>
            <w:tcW w:w="2026" w:type="dxa"/>
          </w:tcPr>
          <w:p w14:paraId="2E437A2A" w14:textId="77777777" w:rsidR="004D45DD" w:rsidRDefault="00AF4803">
            <w:pPr>
              <w:pStyle w:val="TableParagraph"/>
              <w:spacing w:before="1"/>
              <w:ind w:left="768" w:right="758"/>
              <w:jc w:val="center"/>
              <w:rPr>
                <w:sz w:val="20"/>
              </w:rPr>
            </w:pPr>
            <w:r>
              <w:rPr>
                <w:spacing w:val="-5"/>
                <w:sz w:val="20"/>
              </w:rPr>
              <w:t>95</w:t>
            </w:r>
          </w:p>
        </w:tc>
        <w:tc>
          <w:tcPr>
            <w:tcW w:w="2669" w:type="dxa"/>
            <w:tcBorders>
              <w:top w:val="nil"/>
            </w:tcBorders>
          </w:tcPr>
          <w:p w14:paraId="2E437A2B" w14:textId="77777777" w:rsidR="004D45DD" w:rsidRDefault="004D45DD">
            <w:pPr>
              <w:rPr>
                <w:sz w:val="2"/>
                <w:szCs w:val="2"/>
              </w:rPr>
            </w:pPr>
          </w:p>
        </w:tc>
      </w:tr>
      <w:tr w:rsidR="004D45DD" w14:paraId="2E437A32" w14:textId="77777777" w:rsidTr="007D309A">
        <w:trPr>
          <w:cantSplit/>
          <w:trHeight w:val="789"/>
        </w:trPr>
        <w:tc>
          <w:tcPr>
            <w:tcW w:w="2400" w:type="dxa"/>
          </w:tcPr>
          <w:p w14:paraId="2E437A2D" w14:textId="77777777" w:rsidR="004D45DD" w:rsidRDefault="00AF4803">
            <w:pPr>
              <w:pStyle w:val="TableParagraph"/>
              <w:spacing w:before="1" w:line="259" w:lineRule="auto"/>
              <w:ind w:left="107" w:right="289"/>
              <w:rPr>
                <w:sz w:val="20"/>
              </w:rPr>
            </w:pPr>
            <w:r>
              <w:rPr>
                <w:sz w:val="20"/>
              </w:rPr>
              <w:t>Low to Moderate Income</w:t>
            </w:r>
            <w:r>
              <w:rPr>
                <w:spacing w:val="-12"/>
                <w:sz w:val="20"/>
              </w:rPr>
              <w:t xml:space="preserve"> </w:t>
            </w:r>
            <w:r>
              <w:rPr>
                <w:sz w:val="20"/>
              </w:rPr>
              <w:t>(&gt;50%</w:t>
            </w:r>
            <w:r>
              <w:rPr>
                <w:spacing w:val="-11"/>
                <w:sz w:val="20"/>
              </w:rPr>
              <w:t xml:space="preserve"> </w:t>
            </w:r>
            <w:r>
              <w:rPr>
                <w:sz w:val="20"/>
              </w:rPr>
              <w:t>to</w:t>
            </w:r>
            <w:r>
              <w:rPr>
                <w:spacing w:val="-11"/>
                <w:sz w:val="20"/>
              </w:rPr>
              <w:t xml:space="preserve"> </w:t>
            </w:r>
            <w:r>
              <w:rPr>
                <w:sz w:val="20"/>
              </w:rPr>
              <w:t>80%</w:t>
            </w:r>
          </w:p>
          <w:p w14:paraId="2E437A2E" w14:textId="77777777" w:rsidR="004D45DD" w:rsidRDefault="00AF4803">
            <w:pPr>
              <w:pStyle w:val="TableParagraph"/>
              <w:spacing w:before="1" w:line="240" w:lineRule="exact"/>
              <w:ind w:left="107"/>
              <w:rPr>
                <w:sz w:val="20"/>
              </w:rPr>
            </w:pPr>
            <w:r>
              <w:rPr>
                <w:spacing w:val="-4"/>
                <w:sz w:val="20"/>
              </w:rPr>
              <w:t>AMI)</w:t>
            </w:r>
          </w:p>
        </w:tc>
        <w:tc>
          <w:tcPr>
            <w:tcW w:w="2026" w:type="dxa"/>
          </w:tcPr>
          <w:p w14:paraId="2E437A2F" w14:textId="77777777" w:rsidR="004D45DD" w:rsidRDefault="00AF4803">
            <w:pPr>
              <w:pStyle w:val="TableParagraph"/>
              <w:spacing w:before="1"/>
              <w:ind w:left="765" w:right="760"/>
              <w:jc w:val="center"/>
              <w:rPr>
                <w:sz w:val="20"/>
              </w:rPr>
            </w:pPr>
            <w:r>
              <w:rPr>
                <w:spacing w:val="-5"/>
                <w:sz w:val="20"/>
              </w:rPr>
              <w:t>240</w:t>
            </w:r>
          </w:p>
        </w:tc>
        <w:tc>
          <w:tcPr>
            <w:tcW w:w="2026" w:type="dxa"/>
          </w:tcPr>
          <w:p w14:paraId="2E437A30" w14:textId="77777777" w:rsidR="004D45DD" w:rsidRDefault="00AF4803">
            <w:pPr>
              <w:pStyle w:val="TableParagraph"/>
              <w:spacing w:before="1"/>
              <w:ind w:left="765" w:right="760"/>
              <w:jc w:val="center"/>
              <w:rPr>
                <w:sz w:val="20"/>
              </w:rPr>
            </w:pPr>
            <w:r>
              <w:rPr>
                <w:spacing w:val="-5"/>
                <w:sz w:val="20"/>
              </w:rPr>
              <w:t>225</w:t>
            </w:r>
          </w:p>
        </w:tc>
        <w:tc>
          <w:tcPr>
            <w:tcW w:w="2669" w:type="dxa"/>
          </w:tcPr>
          <w:p w14:paraId="2E437A31" w14:textId="77777777" w:rsidR="004D45DD" w:rsidRDefault="004D45DD">
            <w:pPr>
              <w:pStyle w:val="TableParagraph"/>
              <w:rPr>
                <w:rFonts w:ascii="Times New Roman"/>
                <w:sz w:val="20"/>
              </w:rPr>
            </w:pPr>
          </w:p>
        </w:tc>
      </w:tr>
      <w:tr w:rsidR="004D45DD" w14:paraId="2E437A38" w14:textId="77777777" w:rsidTr="007D309A">
        <w:trPr>
          <w:cantSplit/>
          <w:trHeight w:val="527"/>
        </w:trPr>
        <w:tc>
          <w:tcPr>
            <w:tcW w:w="2400" w:type="dxa"/>
          </w:tcPr>
          <w:p w14:paraId="2E437A33" w14:textId="77777777" w:rsidR="004D45DD" w:rsidRDefault="00AF4803">
            <w:pPr>
              <w:pStyle w:val="TableParagraph"/>
              <w:spacing w:before="3"/>
              <w:ind w:left="107"/>
              <w:rPr>
                <w:sz w:val="20"/>
              </w:rPr>
            </w:pPr>
            <w:r>
              <w:rPr>
                <w:spacing w:val="-2"/>
                <w:sz w:val="20"/>
              </w:rPr>
              <w:t>Community</w:t>
            </w:r>
            <w:r>
              <w:rPr>
                <w:spacing w:val="6"/>
                <w:sz w:val="20"/>
              </w:rPr>
              <w:t xml:space="preserve"> </w:t>
            </w:r>
            <w:r>
              <w:rPr>
                <w:spacing w:val="-2"/>
                <w:sz w:val="20"/>
              </w:rPr>
              <w:t>Housing</w:t>
            </w:r>
          </w:p>
          <w:p w14:paraId="2E437A34" w14:textId="77777777" w:rsidR="004D45DD" w:rsidRDefault="00AF4803">
            <w:pPr>
              <w:pStyle w:val="TableParagraph"/>
              <w:spacing w:before="18" w:line="242" w:lineRule="exact"/>
              <w:ind w:left="107"/>
              <w:rPr>
                <w:sz w:val="20"/>
              </w:rPr>
            </w:pPr>
            <w:r>
              <w:rPr>
                <w:sz w:val="20"/>
              </w:rPr>
              <w:t>(&gt;80%</w:t>
            </w:r>
            <w:r>
              <w:rPr>
                <w:spacing w:val="-5"/>
                <w:sz w:val="20"/>
              </w:rPr>
              <w:t xml:space="preserve"> </w:t>
            </w:r>
            <w:r>
              <w:rPr>
                <w:sz w:val="20"/>
              </w:rPr>
              <w:t>to</w:t>
            </w:r>
            <w:r>
              <w:rPr>
                <w:spacing w:val="-4"/>
                <w:sz w:val="20"/>
              </w:rPr>
              <w:t xml:space="preserve"> </w:t>
            </w:r>
            <w:r>
              <w:rPr>
                <w:sz w:val="20"/>
              </w:rPr>
              <w:t>100%</w:t>
            </w:r>
            <w:r>
              <w:rPr>
                <w:spacing w:val="-4"/>
                <w:sz w:val="20"/>
              </w:rPr>
              <w:t xml:space="preserve"> AMI)</w:t>
            </w:r>
          </w:p>
        </w:tc>
        <w:tc>
          <w:tcPr>
            <w:tcW w:w="2026" w:type="dxa"/>
          </w:tcPr>
          <w:p w14:paraId="2E437A35" w14:textId="77777777" w:rsidR="004D45DD" w:rsidRDefault="00AF4803">
            <w:pPr>
              <w:pStyle w:val="TableParagraph"/>
              <w:spacing w:before="3"/>
              <w:ind w:left="765" w:right="760"/>
              <w:jc w:val="center"/>
              <w:rPr>
                <w:sz w:val="20"/>
              </w:rPr>
            </w:pPr>
            <w:r>
              <w:rPr>
                <w:spacing w:val="-5"/>
                <w:sz w:val="20"/>
              </w:rPr>
              <w:t>115</w:t>
            </w:r>
          </w:p>
        </w:tc>
        <w:tc>
          <w:tcPr>
            <w:tcW w:w="2026" w:type="dxa"/>
          </w:tcPr>
          <w:p w14:paraId="2E437A36" w14:textId="77777777" w:rsidR="004D45DD" w:rsidRDefault="00AF4803">
            <w:pPr>
              <w:pStyle w:val="TableParagraph"/>
              <w:spacing w:before="3"/>
              <w:ind w:left="768" w:right="758"/>
              <w:jc w:val="center"/>
              <w:rPr>
                <w:sz w:val="20"/>
              </w:rPr>
            </w:pPr>
            <w:r>
              <w:rPr>
                <w:spacing w:val="-5"/>
                <w:sz w:val="20"/>
              </w:rPr>
              <w:t>70</w:t>
            </w:r>
          </w:p>
        </w:tc>
        <w:tc>
          <w:tcPr>
            <w:tcW w:w="2669" w:type="dxa"/>
          </w:tcPr>
          <w:p w14:paraId="2E437A37" w14:textId="77777777" w:rsidR="004D45DD" w:rsidRDefault="004D45DD">
            <w:pPr>
              <w:pStyle w:val="TableParagraph"/>
              <w:rPr>
                <w:rFonts w:ascii="Times New Roman"/>
                <w:sz w:val="20"/>
              </w:rPr>
            </w:pPr>
          </w:p>
        </w:tc>
      </w:tr>
      <w:tr w:rsidR="004D45DD" w14:paraId="2E437A3D" w14:textId="77777777" w:rsidTr="007D309A">
        <w:trPr>
          <w:cantSplit/>
          <w:trHeight w:val="263"/>
        </w:trPr>
        <w:tc>
          <w:tcPr>
            <w:tcW w:w="2400" w:type="dxa"/>
          </w:tcPr>
          <w:p w14:paraId="2E437A39" w14:textId="77777777" w:rsidR="004D45DD" w:rsidRDefault="00AF4803">
            <w:pPr>
              <w:pStyle w:val="TableParagraph"/>
              <w:spacing w:before="1" w:line="242" w:lineRule="exact"/>
              <w:ind w:left="107"/>
              <w:rPr>
                <w:sz w:val="20"/>
              </w:rPr>
            </w:pPr>
            <w:r>
              <w:rPr>
                <w:sz w:val="20"/>
              </w:rPr>
              <w:t>&gt;</w:t>
            </w:r>
            <w:r>
              <w:rPr>
                <w:spacing w:val="-3"/>
                <w:sz w:val="20"/>
              </w:rPr>
              <w:t xml:space="preserve"> </w:t>
            </w:r>
            <w:r>
              <w:rPr>
                <w:sz w:val="20"/>
              </w:rPr>
              <w:t>100%</w:t>
            </w:r>
            <w:r>
              <w:rPr>
                <w:spacing w:val="-3"/>
                <w:sz w:val="20"/>
              </w:rPr>
              <w:t xml:space="preserve"> </w:t>
            </w:r>
            <w:r>
              <w:rPr>
                <w:spacing w:val="-5"/>
                <w:sz w:val="20"/>
              </w:rPr>
              <w:t>AMI</w:t>
            </w:r>
          </w:p>
        </w:tc>
        <w:tc>
          <w:tcPr>
            <w:tcW w:w="2026" w:type="dxa"/>
          </w:tcPr>
          <w:p w14:paraId="2E437A3A" w14:textId="77777777" w:rsidR="004D45DD" w:rsidRDefault="00AF4803">
            <w:pPr>
              <w:pStyle w:val="TableParagraph"/>
              <w:spacing w:before="1" w:line="242" w:lineRule="exact"/>
              <w:ind w:left="765" w:right="760"/>
              <w:jc w:val="center"/>
              <w:rPr>
                <w:sz w:val="20"/>
              </w:rPr>
            </w:pPr>
            <w:r>
              <w:rPr>
                <w:spacing w:val="-5"/>
                <w:sz w:val="20"/>
              </w:rPr>
              <w:t>341</w:t>
            </w:r>
          </w:p>
        </w:tc>
        <w:tc>
          <w:tcPr>
            <w:tcW w:w="2026" w:type="dxa"/>
          </w:tcPr>
          <w:p w14:paraId="2E437A3B" w14:textId="77777777" w:rsidR="004D45DD" w:rsidRDefault="00AF4803">
            <w:pPr>
              <w:pStyle w:val="TableParagraph"/>
              <w:spacing w:before="1" w:line="242" w:lineRule="exact"/>
              <w:ind w:left="10"/>
              <w:jc w:val="center"/>
              <w:rPr>
                <w:sz w:val="20"/>
              </w:rPr>
            </w:pPr>
            <w:r>
              <w:rPr>
                <w:w w:val="99"/>
                <w:sz w:val="20"/>
              </w:rPr>
              <w:t>4</w:t>
            </w:r>
          </w:p>
        </w:tc>
        <w:tc>
          <w:tcPr>
            <w:tcW w:w="2669" w:type="dxa"/>
          </w:tcPr>
          <w:p w14:paraId="2E437A3C" w14:textId="77777777" w:rsidR="004D45DD" w:rsidRDefault="004D45DD">
            <w:pPr>
              <w:pStyle w:val="TableParagraph"/>
              <w:rPr>
                <w:rFonts w:ascii="Times New Roman"/>
                <w:sz w:val="18"/>
              </w:rPr>
            </w:pPr>
          </w:p>
        </w:tc>
      </w:tr>
      <w:tr w:rsidR="004D45DD" w14:paraId="2E437A42" w14:textId="77777777" w:rsidTr="007D309A">
        <w:trPr>
          <w:cantSplit/>
          <w:trHeight w:val="263"/>
        </w:trPr>
        <w:tc>
          <w:tcPr>
            <w:tcW w:w="2400" w:type="dxa"/>
          </w:tcPr>
          <w:p w14:paraId="2E437A3E" w14:textId="77777777" w:rsidR="004D45DD" w:rsidRDefault="00AF4803">
            <w:pPr>
              <w:pStyle w:val="TableParagraph"/>
              <w:spacing w:before="1" w:line="242" w:lineRule="exact"/>
              <w:ind w:left="107"/>
              <w:rPr>
                <w:i/>
                <w:sz w:val="20"/>
              </w:rPr>
            </w:pPr>
            <w:r>
              <w:rPr>
                <w:i/>
                <w:spacing w:val="-2"/>
                <w:sz w:val="20"/>
              </w:rPr>
              <w:t>Subtotal</w:t>
            </w:r>
          </w:p>
        </w:tc>
        <w:tc>
          <w:tcPr>
            <w:tcW w:w="2026" w:type="dxa"/>
          </w:tcPr>
          <w:p w14:paraId="2E437A3F" w14:textId="77777777" w:rsidR="004D45DD" w:rsidRDefault="00AF4803">
            <w:pPr>
              <w:pStyle w:val="TableParagraph"/>
              <w:spacing w:before="1" w:line="242" w:lineRule="exact"/>
              <w:ind w:left="765" w:right="760"/>
              <w:jc w:val="center"/>
              <w:rPr>
                <w:i/>
                <w:sz w:val="20"/>
              </w:rPr>
            </w:pPr>
            <w:r>
              <w:rPr>
                <w:i/>
                <w:spacing w:val="-5"/>
                <w:sz w:val="20"/>
              </w:rPr>
              <w:t>991</w:t>
            </w:r>
          </w:p>
        </w:tc>
        <w:tc>
          <w:tcPr>
            <w:tcW w:w="2026" w:type="dxa"/>
          </w:tcPr>
          <w:p w14:paraId="2E437A40" w14:textId="77777777" w:rsidR="004D45DD" w:rsidRDefault="00AF4803">
            <w:pPr>
              <w:pStyle w:val="TableParagraph"/>
              <w:spacing w:before="1" w:line="242" w:lineRule="exact"/>
              <w:ind w:left="765" w:right="760"/>
              <w:jc w:val="center"/>
              <w:rPr>
                <w:i/>
                <w:sz w:val="20"/>
              </w:rPr>
            </w:pPr>
            <w:r>
              <w:rPr>
                <w:i/>
                <w:spacing w:val="-5"/>
                <w:sz w:val="20"/>
              </w:rPr>
              <w:t>539</w:t>
            </w:r>
          </w:p>
        </w:tc>
        <w:tc>
          <w:tcPr>
            <w:tcW w:w="2669" w:type="dxa"/>
          </w:tcPr>
          <w:p w14:paraId="2E437A41" w14:textId="77777777" w:rsidR="004D45DD" w:rsidRDefault="004D45DD">
            <w:pPr>
              <w:pStyle w:val="TableParagraph"/>
              <w:rPr>
                <w:rFonts w:ascii="Times New Roman"/>
                <w:sz w:val="18"/>
              </w:rPr>
            </w:pPr>
          </w:p>
        </w:tc>
      </w:tr>
      <w:tr w:rsidR="004D45DD" w14:paraId="2E437A4C" w14:textId="77777777" w:rsidTr="007D309A">
        <w:trPr>
          <w:cantSplit/>
          <w:trHeight w:val="263"/>
        </w:trPr>
        <w:tc>
          <w:tcPr>
            <w:tcW w:w="2400" w:type="dxa"/>
          </w:tcPr>
          <w:p w14:paraId="0AA2C50D" w14:textId="1E545393" w:rsidR="00655E9B" w:rsidRDefault="00655E9B">
            <w:pPr>
              <w:pStyle w:val="TableParagraph"/>
              <w:spacing w:before="1" w:line="242" w:lineRule="exact"/>
              <w:ind w:left="107"/>
              <w:rPr>
                <w:sz w:val="20"/>
              </w:rPr>
            </w:pPr>
            <w:r>
              <w:rPr>
                <w:b/>
                <w:spacing w:val="-2"/>
                <w:sz w:val="20"/>
              </w:rPr>
              <w:t>Ownership</w:t>
            </w:r>
          </w:p>
          <w:p w14:paraId="2E437A48" w14:textId="5174D882" w:rsidR="004D45DD" w:rsidRDefault="00AF4803">
            <w:pPr>
              <w:pStyle w:val="TableParagraph"/>
              <w:spacing w:before="1" w:line="242" w:lineRule="exact"/>
              <w:ind w:left="107"/>
              <w:rPr>
                <w:sz w:val="20"/>
              </w:rPr>
            </w:pPr>
            <w:r>
              <w:rPr>
                <w:sz w:val="20"/>
              </w:rPr>
              <w:t>Less</w:t>
            </w:r>
            <w:r>
              <w:rPr>
                <w:spacing w:val="-5"/>
                <w:sz w:val="20"/>
              </w:rPr>
              <w:t xml:space="preserve"> </w:t>
            </w:r>
            <w:r>
              <w:rPr>
                <w:sz w:val="20"/>
              </w:rPr>
              <w:t>than</w:t>
            </w:r>
            <w:r>
              <w:rPr>
                <w:spacing w:val="-3"/>
                <w:sz w:val="20"/>
              </w:rPr>
              <w:t xml:space="preserve"> </w:t>
            </w:r>
            <w:r>
              <w:rPr>
                <w:sz w:val="20"/>
              </w:rPr>
              <w:t>80%</w:t>
            </w:r>
            <w:r>
              <w:rPr>
                <w:spacing w:val="-5"/>
                <w:sz w:val="20"/>
              </w:rPr>
              <w:t xml:space="preserve"> AMI</w:t>
            </w:r>
          </w:p>
        </w:tc>
        <w:tc>
          <w:tcPr>
            <w:tcW w:w="2026" w:type="dxa"/>
          </w:tcPr>
          <w:p w14:paraId="2E437A49" w14:textId="77777777" w:rsidR="004D45DD" w:rsidRDefault="00AF4803">
            <w:pPr>
              <w:pStyle w:val="TableParagraph"/>
              <w:spacing w:before="1" w:line="242" w:lineRule="exact"/>
              <w:ind w:left="765" w:right="760"/>
              <w:jc w:val="center"/>
              <w:rPr>
                <w:sz w:val="20"/>
              </w:rPr>
            </w:pPr>
            <w:r>
              <w:rPr>
                <w:spacing w:val="-5"/>
                <w:sz w:val="20"/>
              </w:rPr>
              <w:t>425</w:t>
            </w:r>
          </w:p>
        </w:tc>
        <w:tc>
          <w:tcPr>
            <w:tcW w:w="2026" w:type="dxa"/>
          </w:tcPr>
          <w:p w14:paraId="2E437A4A" w14:textId="77777777" w:rsidR="004D45DD" w:rsidRDefault="00AF4803">
            <w:pPr>
              <w:pStyle w:val="TableParagraph"/>
              <w:spacing w:before="1" w:line="242" w:lineRule="exact"/>
              <w:ind w:right="775"/>
              <w:jc w:val="right"/>
              <w:rPr>
                <w:sz w:val="20"/>
              </w:rPr>
            </w:pPr>
            <w:r>
              <w:rPr>
                <w:spacing w:val="-2"/>
                <w:sz w:val="20"/>
              </w:rPr>
              <w:t>1,265</w:t>
            </w:r>
          </w:p>
        </w:tc>
        <w:tc>
          <w:tcPr>
            <w:tcW w:w="2669" w:type="dxa"/>
          </w:tcPr>
          <w:p w14:paraId="2E437A4B" w14:textId="77777777" w:rsidR="004D45DD" w:rsidRDefault="00AF4803">
            <w:pPr>
              <w:pStyle w:val="TableParagraph"/>
              <w:spacing w:before="1" w:line="242" w:lineRule="exact"/>
              <w:ind w:left="568" w:right="561"/>
              <w:jc w:val="center"/>
              <w:rPr>
                <w:sz w:val="20"/>
              </w:rPr>
            </w:pPr>
            <w:r>
              <w:rPr>
                <w:sz w:val="20"/>
              </w:rPr>
              <w:t>10</w:t>
            </w:r>
            <w:r>
              <w:rPr>
                <w:spacing w:val="-6"/>
                <w:sz w:val="20"/>
              </w:rPr>
              <w:t xml:space="preserve"> </w:t>
            </w:r>
            <w:r>
              <w:rPr>
                <w:sz w:val="20"/>
              </w:rPr>
              <w:t>units/50</w:t>
            </w:r>
            <w:r>
              <w:rPr>
                <w:spacing w:val="-6"/>
                <w:sz w:val="20"/>
              </w:rPr>
              <w:t xml:space="preserve"> </w:t>
            </w:r>
            <w:r>
              <w:rPr>
                <w:spacing w:val="-2"/>
                <w:sz w:val="20"/>
              </w:rPr>
              <w:t>units</w:t>
            </w:r>
          </w:p>
        </w:tc>
      </w:tr>
      <w:tr w:rsidR="004D45DD" w14:paraId="2E437A51" w14:textId="77777777" w:rsidTr="007D309A">
        <w:trPr>
          <w:cantSplit/>
          <w:trHeight w:val="263"/>
        </w:trPr>
        <w:tc>
          <w:tcPr>
            <w:tcW w:w="2400" w:type="dxa"/>
          </w:tcPr>
          <w:p w14:paraId="2E437A4D" w14:textId="77777777" w:rsidR="004D45DD" w:rsidRDefault="00AF4803">
            <w:pPr>
              <w:pStyle w:val="TableParagraph"/>
              <w:spacing w:before="1" w:line="242" w:lineRule="exact"/>
              <w:ind w:left="107"/>
              <w:rPr>
                <w:sz w:val="20"/>
              </w:rPr>
            </w:pPr>
            <w:r>
              <w:rPr>
                <w:sz w:val="20"/>
              </w:rPr>
              <w:t>80%</w:t>
            </w:r>
            <w:r>
              <w:rPr>
                <w:spacing w:val="-5"/>
                <w:sz w:val="20"/>
              </w:rPr>
              <w:t xml:space="preserve"> </w:t>
            </w:r>
            <w:r>
              <w:rPr>
                <w:sz w:val="20"/>
              </w:rPr>
              <w:t>to</w:t>
            </w:r>
            <w:r>
              <w:rPr>
                <w:spacing w:val="-3"/>
                <w:sz w:val="20"/>
              </w:rPr>
              <w:t xml:space="preserve"> </w:t>
            </w:r>
            <w:r>
              <w:rPr>
                <w:sz w:val="20"/>
              </w:rPr>
              <w:t>100%</w:t>
            </w:r>
            <w:r>
              <w:rPr>
                <w:spacing w:val="-3"/>
                <w:sz w:val="20"/>
              </w:rPr>
              <w:t xml:space="preserve"> </w:t>
            </w:r>
            <w:r>
              <w:rPr>
                <w:spacing w:val="-5"/>
                <w:sz w:val="20"/>
              </w:rPr>
              <w:t>AMI</w:t>
            </w:r>
          </w:p>
        </w:tc>
        <w:tc>
          <w:tcPr>
            <w:tcW w:w="2026" w:type="dxa"/>
          </w:tcPr>
          <w:p w14:paraId="2E437A4E" w14:textId="77777777" w:rsidR="004D45DD" w:rsidRDefault="00AF4803">
            <w:pPr>
              <w:pStyle w:val="TableParagraph"/>
              <w:spacing w:before="1" w:line="242" w:lineRule="exact"/>
              <w:ind w:left="765" w:right="760"/>
              <w:jc w:val="center"/>
              <w:rPr>
                <w:sz w:val="20"/>
              </w:rPr>
            </w:pPr>
            <w:r>
              <w:rPr>
                <w:spacing w:val="-5"/>
                <w:sz w:val="20"/>
              </w:rPr>
              <w:t>170</w:t>
            </w:r>
          </w:p>
        </w:tc>
        <w:tc>
          <w:tcPr>
            <w:tcW w:w="2026" w:type="dxa"/>
          </w:tcPr>
          <w:p w14:paraId="2E437A4F" w14:textId="77777777" w:rsidR="004D45DD" w:rsidRDefault="00AF4803">
            <w:pPr>
              <w:pStyle w:val="TableParagraph"/>
              <w:spacing w:before="1" w:line="242" w:lineRule="exact"/>
              <w:ind w:left="765" w:right="760"/>
              <w:jc w:val="center"/>
              <w:rPr>
                <w:sz w:val="20"/>
              </w:rPr>
            </w:pPr>
            <w:r>
              <w:rPr>
                <w:spacing w:val="-5"/>
                <w:sz w:val="20"/>
              </w:rPr>
              <w:t>205</w:t>
            </w:r>
          </w:p>
        </w:tc>
        <w:tc>
          <w:tcPr>
            <w:tcW w:w="2669" w:type="dxa"/>
          </w:tcPr>
          <w:p w14:paraId="2E437A50" w14:textId="77777777" w:rsidR="004D45DD" w:rsidRDefault="004D45DD">
            <w:pPr>
              <w:pStyle w:val="TableParagraph"/>
              <w:rPr>
                <w:rFonts w:ascii="Times New Roman"/>
                <w:sz w:val="18"/>
              </w:rPr>
            </w:pPr>
          </w:p>
        </w:tc>
      </w:tr>
      <w:tr w:rsidR="004D45DD" w14:paraId="2E437A56" w14:textId="77777777" w:rsidTr="007D309A">
        <w:trPr>
          <w:cantSplit/>
          <w:trHeight w:val="263"/>
        </w:trPr>
        <w:tc>
          <w:tcPr>
            <w:tcW w:w="2400" w:type="dxa"/>
          </w:tcPr>
          <w:p w14:paraId="2E437A52" w14:textId="77777777" w:rsidR="004D45DD" w:rsidRDefault="00AF4803">
            <w:pPr>
              <w:pStyle w:val="TableParagraph"/>
              <w:spacing w:before="1" w:line="242" w:lineRule="exact"/>
              <w:ind w:left="107"/>
              <w:rPr>
                <w:sz w:val="20"/>
              </w:rPr>
            </w:pPr>
            <w:r>
              <w:rPr>
                <w:sz w:val="20"/>
              </w:rPr>
              <w:t>&gt;100%</w:t>
            </w:r>
            <w:r>
              <w:rPr>
                <w:spacing w:val="-7"/>
                <w:sz w:val="20"/>
              </w:rPr>
              <w:t xml:space="preserve"> </w:t>
            </w:r>
            <w:r>
              <w:rPr>
                <w:spacing w:val="-5"/>
                <w:sz w:val="20"/>
              </w:rPr>
              <w:t>AMI</w:t>
            </w:r>
          </w:p>
        </w:tc>
        <w:tc>
          <w:tcPr>
            <w:tcW w:w="2026" w:type="dxa"/>
          </w:tcPr>
          <w:p w14:paraId="2E437A53" w14:textId="77777777" w:rsidR="004D45DD" w:rsidRDefault="00AF4803">
            <w:pPr>
              <w:pStyle w:val="TableParagraph"/>
              <w:spacing w:before="1" w:line="242" w:lineRule="exact"/>
              <w:ind w:left="767" w:right="760"/>
              <w:jc w:val="center"/>
              <w:rPr>
                <w:sz w:val="20"/>
              </w:rPr>
            </w:pPr>
            <w:r>
              <w:rPr>
                <w:spacing w:val="-2"/>
                <w:sz w:val="20"/>
              </w:rPr>
              <w:t>2,180</w:t>
            </w:r>
          </w:p>
        </w:tc>
        <w:tc>
          <w:tcPr>
            <w:tcW w:w="2026" w:type="dxa"/>
          </w:tcPr>
          <w:p w14:paraId="2E437A54" w14:textId="77777777" w:rsidR="004D45DD" w:rsidRDefault="00AF4803">
            <w:pPr>
              <w:pStyle w:val="TableParagraph"/>
              <w:spacing w:before="1" w:line="242" w:lineRule="exact"/>
              <w:ind w:left="765" w:right="760"/>
              <w:jc w:val="center"/>
              <w:rPr>
                <w:sz w:val="20"/>
              </w:rPr>
            </w:pPr>
            <w:r>
              <w:rPr>
                <w:spacing w:val="-5"/>
                <w:sz w:val="20"/>
              </w:rPr>
              <w:t>520</w:t>
            </w:r>
          </w:p>
        </w:tc>
        <w:tc>
          <w:tcPr>
            <w:tcW w:w="2669" w:type="dxa"/>
          </w:tcPr>
          <w:p w14:paraId="2E437A55" w14:textId="77777777" w:rsidR="004D45DD" w:rsidRDefault="004D45DD">
            <w:pPr>
              <w:pStyle w:val="TableParagraph"/>
              <w:rPr>
                <w:rFonts w:ascii="Times New Roman"/>
                <w:sz w:val="18"/>
              </w:rPr>
            </w:pPr>
          </w:p>
        </w:tc>
      </w:tr>
      <w:tr w:rsidR="004D45DD" w14:paraId="2E437A5B" w14:textId="77777777" w:rsidTr="007D309A">
        <w:trPr>
          <w:cantSplit/>
          <w:trHeight w:val="263"/>
        </w:trPr>
        <w:tc>
          <w:tcPr>
            <w:tcW w:w="2400" w:type="dxa"/>
          </w:tcPr>
          <w:p w14:paraId="2E437A57" w14:textId="77777777" w:rsidR="004D45DD" w:rsidRDefault="00AF4803">
            <w:pPr>
              <w:pStyle w:val="TableParagraph"/>
              <w:spacing w:before="1" w:line="242" w:lineRule="exact"/>
              <w:ind w:left="107"/>
              <w:rPr>
                <w:i/>
                <w:sz w:val="20"/>
              </w:rPr>
            </w:pPr>
            <w:r>
              <w:rPr>
                <w:i/>
                <w:spacing w:val="-2"/>
                <w:sz w:val="20"/>
              </w:rPr>
              <w:t>Subtotal</w:t>
            </w:r>
          </w:p>
        </w:tc>
        <w:tc>
          <w:tcPr>
            <w:tcW w:w="2026" w:type="dxa"/>
          </w:tcPr>
          <w:p w14:paraId="2E437A58" w14:textId="77777777" w:rsidR="004D45DD" w:rsidRDefault="00AF4803">
            <w:pPr>
              <w:pStyle w:val="TableParagraph"/>
              <w:spacing w:before="1" w:line="242" w:lineRule="exact"/>
              <w:ind w:left="767" w:right="760"/>
              <w:jc w:val="center"/>
              <w:rPr>
                <w:i/>
                <w:sz w:val="20"/>
              </w:rPr>
            </w:pPr>
            <w:r>
              <w:rPr>
                <w:i/>
                <w:spacing w:val="-2"/>
                <w:sz w:val="20"/>
              </w:rPr>
              <w:t>2,775</w:t>
            </w:r>
          </w:p>
        </w:tc>
        <w:tc>
          <w:tcPr>
            <w:tcW w:w="2026" w:type="dxa"/>
          </w:tcPr>
          <w:p w14:paraId="2E437A59" w14:textId="77777777" w:rsidR="004D45DD" w:rsidRDefault="00AF4803">
            <w:pPr>
              <w:pStyle w:val="TableParagraph"/>
              <w:spacing w:before="1" w:line="242" w:lineRule="exact"/>
              <w:ind w:right="775"/>
              <w:jc w:val="right"/>
              <w:rPr>
                <w:i/>
                <w:sz w:val="20"/>
              </w:rPr>
            </w:pPr>
            <w:r>
              <w:rPr>
                <w:i/>
                <w:spacing w:val="-2"/>
                <w:sz w:val="20"/>
              </w:rPr>
              <w:t>1,990</w:t>
            </w:r>
          </w:p>
        </w:tc>
        <w:tc>
          <w:tcPr>
            <w:tcW w:w="2669" w:type="dxa"/>
          </w:tcPr>
          <w:p w14:paraId="2E437A5A" w14:textId="77777777" w:rsidR="004D45DD" w:rsidRDefault="004D45DD">
            <w:pPr>
              <w:pStyle w:val="TableParagraph"/>
              <w:rPr>
                <w:rFonts w:ascii="Times New Roman"/>
                <w:sz w:val="18"/>
              </w:rPr>
            </w:pPr>
          </w:p>
        </w:tc>
      </w:tr>
      <w:tr w:rsidR="004D45DD" w14:paraId="2E437A60" w14:textId="77777777" w:rsidTr="007D309A">
        <w:trPr>
          <w:cantSplit/>
          <w:trHeight w:val="263"/>
        </w:trPr>
        <w:tc>
          <w:tcPr>
            <w:tcW w:w="2400" w:type="dxa"/>
          </w:tcPr>
          <w:p w14:paraId="2E437A5C" w14:textId="77777777" w:rsidR="004D45DD" w:rsidRDefault="00AF4803">
            <w:pPr>
              <w:pStyle w:val="TableParagraph"/>
              <w:spacing w:before="1" w:line="243" w:lineRule="exact"/>
              <w:ind w:left="107"/>
              <w:rPr>
                <w:b/>
                <w:sz w:val="20"/>
              </w:rPr>
            </w:pPr>
            <w:r>
              <w:rPr>
                <w:b/>
                <w:spacing w:val="-2"/>
                <w:sz w:val="20"/>
              </w:rPr>
              <w:t>Total</w:t>
            </w:r>
          </w:p>
        </w:tc>
        <w:tc>
          <w:tcPr>
            <w:tcW w:w="2026" w:type="dxa"/>
          </w:tcPr>
          <w:p w14:paraId="2E437A5D" w14:textId="77777777" w:rsidR="004D45DD" w:rsidRDefault="00AF4803">
            <w:pPr>
              <w:pStyle w:val="TableParagraph"/>
              <w:spacing w:before="1" w:line="243" w:lineRule="exact"/>
              <w:ind w:left="768" w:right="760"/>
              <w:jc w:val="center"/>
              <w:rPr>
                <w:b/>
                <w:sz w:val="20"/>
              </w:rPr>
            </w:pPr>
            <w:r>
              <w:rPr>
                <w:b/>
                <w:spacing w:val="-2"/>
                <w:sz w:val="20"/>
              </w:rPr>
              <w:t>3,766</w:t>
            </w:r>
          </w:p>
        </w:tc>
        <w:tc>
          <w:tcPr>
            <w:tcW w:w="2026" w:type="dxa"/>
          </w:tcPr>
          <w:p w14:paraId="2E437A5E" w14:textId="77777777" w:rsidR="004D45DD" w:rsidRDefault="00AF4803">
            <w:pPr>
              <w:pStyle w:val="TableParagraph"/>
              <w:spacing w:before="1" w:line="243" w:lineRule="exact"/>
              <w:ind w:right="775"/>
              <w:jc w:val="right"/>
              <w:rPr>
                <w:b/>
                <w:sz w:val="20"/>
              </w:rPr>
            </w:pPr>
            <w:r>
              <w:rPr>
                <w:b/>
                <w:spacing w:val="-2"/>
                <w:sz w:val="20"/>
              </w:rPr>
              <w:t>2,529</w:t>
            </w:r>
          </w:p>
        </w:tc>
        <w:tc>
          <w:tcPr>
            <w:tcW w:w="2669" w:type="dxa"/>
          </w:tcPr>
          <w:p w14:paraId="2E437A5F" w14:textId="77777777" w:rsidR="004D45DD" w:rsidRDefault="00AF4803">
            <w:pPr>
              <w:pStyle w:val="TableParagraph"/>
              <w:spacing w:before="1" w:line="243" w:lineRule="exact"/>
              <w:ind w:left="568" w:right="565"/>
              <w:jc w:val="center"/>
              <w:rPr>
                <w:b/>
                <w:sz w:val="20"/>
              </w:rPr>
            </w:pPr>
            <w:r>
              <w:rPr>
                <w:b/>
                <w:sz w:val="20"/>
              </w:rPr>
              <w:t>50</w:t>
            </w:r>
            <w:r>
              <w:rPr>
                <w:b/>
                <w:spacing w:val="-7"/>
                <w:sz w:val="20"/>
              </w:rPr>
              <w:t xml:space="preserve"> </w:t>
            </w:r>
            <w:r>
              <w:rPr>
                <w:b/>
                <w:sz w:val="20"/>
              </w:rPr>
              <w:t>units/250</w:t>
            </w:r>
            <w:r>
              <w:rPr>
                <w:b/>
                <w:spacing w:val="-6"/>
                <w:sz w:val="20"/>
              </w:rPr>
              <w:t xml:space="preserve"> </w:t>
            </w:r>
            <w:r>
              <w:rPr>
                <w:b/>
                <w:spacing w:val="-2"/>
                <w:sz w:val="20"/>
              </w:rPr>
              <w:t>units</w:t>
            </w:r>
          </w:p>
        </w:tc>
      </w:tr>
    </w:tbl>
    <w:p w14:paraId="2E437A61" w14:textId="77777777" w:rsidR="004D45DD" w:rsidRDefault="00AF4803">
      <w:pPr>
        <w:spacing w:before="9" w:line="259" w:lineRule="auto"/>
        <w:ind w:left="220" w:right="1040"/>
        <w:jc w:val="both"/>
        <w:rPr>
          <w:sz w:val="20"/>
        </w:rPr>
      </w:pPr>
      <w:r>
        <w:rPr>
          <w:sz w:val="20"/>
        </w:rPr>
        <w:t>Sources:</w:t>
      </w:r>
      <w:r>
        <w:rPr>
          <w:spacing w:val="40"/>
          <w:sz w:val="20"/>
        </w:rPr>
        <w:t xml:space="preserve"> </w:t>
      </w:r>
      <w:r>
        <w:rPr>
          <w:sz w:val="20"/>
        </w:rPr>
        <w:t>US Department of Housing and Urban Development (HUD), SOCDS CHAS Data based on American Community Survey (ACS) 5-Year Estimates for 2-13-2017 (latest report available)</w:t>
      </w:r>
    </w:p>
    <w:p w14:paraId="2E437A62" w14:textId="77777777" w:rsidR="004D45DD" w:rsidRDefault="004D45DD">
      <w:pPr>
        <w:pStyle w:val="BodyText"/>
        <w:spacing w:before="9"/>
        <w:rPr>
          <w:sz w:val="21"/>
        </w:rPr>
      </w:pPr>
    </w:p>
    <w:p w14:paraId="2E437A63" w14:textId="77777777" w:rsidR="004D45DD" w:rsidRDefault="00AF4803">
      <w:pPr>
        <w:pStyle w:val="Heading2"/>
        <w:ind w:right="1034"/>
      </w:pPr>
      <w:r>
        <w:rPr>
          <w:color w:val="006FC0"/>
        </w:rPr>
        <w:t xml:space="preserve">Many of the recommendations that were included as part of pervious plans still resonate </w:t>
      </w:r>
      <w:r>
        <w:rPr>
          <w:color w:val="006FC0"/>
          <w:spacing w:val="-2"/>
        </w:rPr>
        <w:t>today.</w:t>
      </w:r>
    </w:p>
    <w:p w14:paraId="2E437A64" w14:textId="77777777" w:rsidR="004D45DD" w:rsidRDefault="00AF4803">
      <w:pPr>
        <w:pStyle w:val="BodyText"/>
        <w:ind w:left="220" w:right="1036"/>
        <w:jc w:val="both"/>
      </w:pPr>
      <w:r>
        <w:t>Local</w:t>
      </w:r>
      <w:r>
        <w:rPr>
          <w:spacing w:val="-5"/>
        </w:rPr>
        <w:t xml:space="preserve"> </w:t>
      </w:r>
      <w:r>
        <w:t>communities</w:t>
      </w:r>
      <w:r>
        <w:rPr>
          <w:spacing w:val="-2"/>
        </w:rPr>
        <w:t xml:space="preserve"> </w:t>
      </w:r>
      <w:r>
        <w:t>need</w:t>
      </w:r>
      <w:r>
        <w:rPr>
          <w:spacing w:val="-2"/>
        </w:rPr>
        <w:t xml:space="preserve"> </w:t>
      </w:r>
      <w:r>
        <w:t>to</w:t>
      </w:r>
      <w:r>
        <w:rPr>
          <w:spacing w:val="-3"/>
        </w:rPr>
        <w:t xml:space="preserve"> </w:t>
      </w:r>
      <w:r>
        <w:t>mobilize</w:t>
      </w:r>
      <w:r>
        <w:rPr>
          <w:spacing w:val="-2"/>
        </w:rPr>
        <w:t xml:space="preserve"> </w:t>
      </w:r>
      <w:r>
        <w:t>new</w:t>
      </w:r>
      <w:r>
        <w:rPr>
          <w:spacing w:val="-2"/>
        </w:rPr>
        <w:t xml:space="preserve"> </w:t>
      </w:r>
      <w:r>
        <w:t>resources</w:t>
      </w:r>
      <w:r>
        <w:rPr>
          <w:spacing w:val="-4"/>
        </w:rPr>
        <w:t xml:space="preserve"> </w:t>
      </w:r>
      <w:r>
        <w:t>and</w:t>
      </w:r>
      <w:r>
        <w:rPr>
          <w:spacing w:val="-3"/>
        </w:rPr>
        <w:t xml:space="preserve"> </w:t>
      </w:r>
      <w:r>
        <w:t>adopt</w:t>
      </w:r>
      <w:r>
        <w:rPr>
          <w:spacing w:val="-2"/>
        </w:rPr>
        <w:t xml:space="preserve"> </w:t>
      </w:r>
      <w:r>
        <w:t>new</w:t>
      </w:r>
      <w:r>
        <w:rPr>
          <w:spacing w:val="-4"/>
        </w:rPr>
        <w:t xml:space="preserve"> </w:t>
      </w:r>
      <w:r>
        <w:t>regulations</w:t>
      </w:r>
      <w:r>
        <w:rPr>
          <w:spacing w:val="-2"/>
        </w:rPr>
        <w:t xml:space="preserve"> </w:t>
      </w:r>
      <w:r>
        <w:t>to</w:t>
      </w:r>
      <w:r>
        <w:rPr>
          <w:spacing w:val="-4"/>
        </w:rPr>
        <w:t xml:space="preserve"> </w:t>
      </w:r>
      <w:r>
        <w:t>produce</w:t>
      </w:r>
      <w:r>
        <w:rPr>
          <w:spacing w:val="-4"/>
        </w:rPr>
        <w:t xml:space="preserve"> </w:t>
      </w:r>
      <w:r>
        <w:t>actual</w:t>
      </w:r>
      <w:r>
        <w:rPr>
          <w:spacing w:val="-5"/>
        </w:rPr>
        <w:t xml:space="preserve"> </w:t>
      </w:r>
      <w:r>
        <w:t>units</w:t>
      </w:r>
      <w:r>
        <w:rPr>
          <w:spacing w:val="-2"/>
        </w:rPr>
        <w:t xml:space="preserve"> </w:t>
      </w:r>
      <w:r>
        <w:t>to address</w:t>
      </w:r>
      <w:r>
        <w:rPr>
          <w:spacing w:val="-7"/>
        </w:rPr>
        <w:t xml:space="preserve"> </w:t>
      </w:r>
      <w:r>
        <w:t>the</w:t>
      </w:r>
      <w:r>
        <w:rPr>
          <w:spacing w:val="-6"/>
        </w:rPr>
        <w:t xml:space="preserve"> </w:t>
      </w:r>
      <w:r>
        <w:t>continuing</w:t>
      </w:r>
      <w:r>
        <w:rPr>
          <w:spacing w:val="-8"/>
        </w:rPr>
        <w:t xml:space="preserve"> </w:t>
      </w:r>
      <w:r>
        <w:t>housing</w:t>
      </w:r>
      <w:r>
        <w:rPr>
          <w:spacing w:val="-7"/>
        </w:rPr>
        <w:t xml:space="preserve"> </w:t>
      </w:r>
      <w:r>
        <w:t>crisis</w:t>
      </w:r>
      <w:r>
        <w:rPr>
          <w:spacing w:val="-7"/>
        </w:rPr>
        <w:t xml:space="preserve"> </w:t>
      </w:r>
      <w:r>
        <w:t>on</w:t>
      </w:r>
      <w:r>
        <w:rPr>
          <w:spacing w:val="-7"/>
        </w:rPr>
        <w:t xml:space="preserve"> </w:t>
      </w:r>
      <w:r>
        <w:t>the</w:t>
      </w:r>
      <w:r>
        <w:rPr>
          <w:spacing w:val="-9"/>
        </w:rPr>
        <w:t xml:space="preserve"> </w:t>
      </w:r>
      <w:r>
        <w:t>Island</w:t>
      </w:r>
      <w:r>
        <w:rPr>
          <w:spacing w:val="-7"/>
        </w:rPr>
        <w:t xml:space="preserve"> </w:t>
      </w:r>
      <w:r>
        <w:t>which</w:t>
      </w:r>
      <w:r>
        <w:rPr>
          <w:spacing w:val="-7"/>
        </w:rPr>
        <w:t xml:space="preserve"> </w:t>
      </w:r>
      <w:r>
        <w:t>has</w:t>
      </w:r>
      <w:r>
        <w:rPr>
          <w:spacing w:val="-7"/>
        </w:rPr>
        <w:t xml:space="preserve"> </w:t>
      </w:r>
      <w:r>
        <w:t>just</w:t>
      </w:r>
      <w:r>
        <w:rPr>
          <w:spacing w:val="-6"/>
        </w:rPr>
        <w:t xml:space="preserve"> </w:t>
      </w:r>
      <w:r>
        <w:t>recently</w:t>
      </w:r>
      <w:r>
        <w:rPr>
          <w:spacing w:val="-6"/>
        </w:rPr>
        <w:t xml:space="preserve"> </w:t>
      </w:r>
      <w:r>
        <w:t>been</w:t>
      </w:r>
      <w:r>
        <w:rPr>
          <w:spacing w:val="-10"/>
        </w:rPr>
        <w:t xml:space="preserve"> </w:t>
      </w:r>
      <w:r>
        <w:t>made</w:t>
      </w:r>
      <w:r>
        <w:rPr>
          <w:spacing w:val="-6"/>
        </w:rPr>
        <w:t xml:space="preserve"> </w:t>
      </w:r>
      <w:r>
        <w:t>considerably</w:t>
      </w:r>
      <w:r>
        <w:rPr>
          <w:spacing w:val="-6"/>
        </w:rPr>
        <w:t xml:space="preserve"> </w:t>
      </w:r>
      <w:r>
        <w:t>worse by the pandemic.</w:t>
      </w:r>
      <w:r>
        <w:rPr>
          <w:spacing w:val="40"/>
        </w:rPr>
        <w:t xml:space="preserve"> </w:t>
      </w:r>
      <w:r>
        <w:t>Additional regional solutions to the housing crisis should be pursued where possible.</w:t>
      </w:r>
    </w:p>
    <w:p w14:paraId="2E437A65" w14:textId="77777777" w:rsidR="004D45DD" w:rsidRDefault="004D45DD">
      <w:pPr>
        <w:pStyle w:val="BodyText"/>
      </w:pPr>
    </w:p>
    <w:p w14:paraId="2E437A66" w14:textId="77777777" w:rsidR="004D45DD" w:rsidRDefault="00AF4803">
      <w:pPr>
        <w:pStyle w:val="BodyText"/>
        <w:spacing w:before="1"/>
        <w:ind w:left="220"/>
        <w:jc w:val="both"/>
      </w:pPr>
      <w:r>
        <w:t>Recent</w:t>
      </w:r>
      <w:r>
        <w:rPr>
          <w:spacing w:val="-6"/>
        </w:rPr>
        <w:t xml:space="preserve"> </w:t>
      </w:r>
      <w:r>
        <w:t>progress</w:t>
      </w:r>
      <w:r>
        <w:rPr>
          <w:spacing w:val="-3"/>
        </w:rPr>
        <w:t xml:space="preserve"> </w:t>
      </w:r>
      <w:r>
        <w:t>has</w:t>
      </w:r>
      <w:r>
        <w:rPr>
          <w:spacing w:val="-2"/>
        </w:rPr>
        <w:t xml:space="preserve"> </w:t>
      </w:r>
      <w:r>
        <w:t>been</w:t>
      </w:r>
      <w:r>
        <w:rPr>
          <w:spacing w:val="-5"/>
        </w:rPr>
        <w:t xml:space="preserve"> </w:t>
      </w:r>
      <w:r>
        <w:t>made</w:t>
      </w:r>
      <w:r>
        <w:rPr>
          <w:spacing w:val="-3"/>
        </w:rPr>
        <w:t xml:space="preserve"> </w:t>
      </w:r>
      <w:r>
        <w:t>on</w:t>
      </w:r>
      <w:r>
        <w:rPr>
          <w:spacing w:val="-4"/>
        </w:rPr>
        <w:t xml:space="preserve"> </w:t>
      </w:r>
      <w:r>
        <w:t>the</w:t>
      </w:r>
      <w:r>
        <w:rPr>
          <w:spacing w:val="-1"/>
        </w:rPr>
        <w:t xml:space="preserve"> </w:t>
      </w:r>
      <w:r>
        <w:t>housing</w:t>
      </w:r>
      <w:r>
        <w:rPr>
          <w:spacing w:val="-3"/>
        </w:rPr>
        <w:t xml:space="preserve"> </w:t>
      </w:r>
      <w:r>
        <w:t>front</w:t>
      </w:r>
      <w:r>
        <w:rPr>
          <w:spacing w:val="-4"/>
        </w:rPr>
        <w:t xml:space="preserve"> </w:t>
      </w:r>
      <w:r>
        <w:t>with</w:t>
      </w:r>
      <w:r>
        <w:rPr>
          <w:spacing w:val="-2"/>
        </w:rPr>
        <w:t xml:space="preserve"> </w:t>
      </w:r>
      <w:r>
        <w:t>the</w:t>
      </w:r>
      <w:r>
        <w:rPr>
          <w:spacing w:val="-4"/>
        </w:rPr>
        <w:t xml:space="preserve"> </w:t>
      </w:r>
      <w:r>
        <w:t>introduction</w:t>
      </w:r>
      <w:r>
        <w:rPr>
          <w:spacing w:val="-5"/>
        </w:rPr>
        <w:t xml:space="preserve"> </w:t>
      </w:r>
      <w:r>
        <w:t>of</w:t>
      </w:r>
      <w:r>
        <w:rPr>
          <w:spacing w:val="-4"/>
        </w:rPr>
        <w:t xml:space="preserve"> </w:t>
      </w:r>
      <w:r>
        <w:t>the</w:t>
      </w:r>
      <w:r>
        <w:rPr>
          <w:spacing w:val="-2"/>
        </w:rPr>
        <w:t xml:space="preserve"> </w:t>
      </w:r>
      <w:r>
        <w:t>following</w:t>
      </w:r>
      <w:r>
        <w:rPr>
          <w:spacing w:val="-5"/>
        </w:rPr>
        <w:t xml:space="preserve"> </w:t>
      </w:r>
      <w:r>
        <w:rPr>
          <w:spacing w:val="-2"/>
        </w:rPr>
        <w:t>measures:</w:t>
      </w:r>
    </w:p>
    <w:p w14:paraId="2E437A67" w14:textId="77777777" w:rsidR="004D45DD" w:rsidRDefault="004D45DD">
      <w:pPr>
        <w:pStyle w:val="BodyText"/>
        <w:spacing w:before="1"/>
      </w:pPr>
    </w:p>
    <w:p w14:paraId="2E437A68" w14:textId="77777777" w:rsidR="004D45DD" w:rsidRDefault="00AF4803">
      <w:pPr>
        <w:pStyle w:val="ListParagraph"/>
        <w:numPr>
          <w:ilvl w:val="1"/>
          <w:numId w:val="18"/>
        </w:numPr>
        <w:tabs>
          <w:tab w:val="left" w:pos="941"/>
        </w:tabs>
        <w:ind w:right="1037"/>
        <w:rPr>
          <w:rFonts w:ascii="Symbol" w:hAnsi="Symbol"/>
        </w:rPr>
      </w:pPr>
      <w:r>
        <w:t>The establishment</w:t>
      </w:r>
      <w:r>
        <w:rPr>
          <w:spacing w:val="-2"/>
        </w:rPr>
        <w:t xml:space="preserve"> </w:t>
      </w:r>
      <w:r>
        <w:t>of Harbor Homes which</w:t>
      </w:r>
      <w:r>
        <w:rPr>
          <w:spacing w:val="-1"/>
        </w:rPr>
        <w:t xml:space="preserve"> </w:t>
      </w:r>
      <w:r>
        <w:t>has built a</w:t>
      </w:r>
      <w:r>
        <w:rPr>
          <w:spacing w:val="-2"/>
        </w:rPr>
        <w:t xml:space="preserve"> </w:t>
      </w:r>
      <w:r>
        <w:t>congregate home for 6 formerly homeless men</w:t>
      </w:r>
      <w:r>
        <w:rPr>
          <w:spacing w:val="-7"/>
        </w:rPr>
        <w:t xml:space="preserve"> </w:t>
      </w:r>
      <w:r>
        <w:t>and</w:t>
      </w:r>
      <w:r>
        <w:rPr>
          <w:spacing w:val="-6"/>
        </w:rPr>
        <w:t xml:space="preserve"> </w:t>
      </w:r>
      <w:r>
        <w:t>has</w:t>
      </w:r>
      <w:r>
        <w:rPr>
          <w:spacing w:val="-7"/>
        </w:rPr>
        <w:t xml:space="preserve"> </w:t>
      </w:r>
      <w:r>
        <w:t>attracted</w:t>
      </w:r>
      <w:r>
        <w:rPr>
          <w:spacing w:val="-7"/>
        </w:rPr>
        <w:t xml:space="preserve"> </w:t>
      </w:r>
      <w:r>
        <w:t>significant</w:t>
      </w:r>
      <w:r>
        <w:rPr>
          <w:spacing w:val="-5"/>
        </w:rPr>
        <w:t xml:space="preserve"> </w:t>
      </w:r>
      <w:r>
        <w:t>donations</w:t>
      </w:r>
      <w:r>
        <w:rPr>
          <w:spacing w:val="-7"/>
        </w:rPr>
        <w:t xml:space="preserve"> </w:t>
      </w:r>
      <w:r>
        <w:t>to</w:t>
      </w:r>
      <w:r>
        <w:rPr>
          <w:spacing w:val="-6"/>
        </w:rPr>
        <w:t xml:space="preserve"> </w:t>
      </w:r>
      <w:r>
        <w:t>expand</w:t>
      </w:r>
      <w:r>
        <w:rPr>
          <w:spacing w:val="-7"/>
        </w:rPr>
        <w:t xml:space="preserve"> </w:t>
      </w:r>
      <w:r>
        <w:t>its</w:t>
      </w:r>
      <w:r>
        <w:rPr>
          <w:spacing w:val="-7"/>
        </w:rPr>
        <w:t xml:space="preserve"> </w:t>
      </w:r>
      <w:r>
        <w:t>programming</w:t>
      </w:r>
      <w:r>
        <w:rPr>
          <w:spacing w:val="-6"/>
        </w:rPr>
        <w:t xml:space="preserve"> </w:t>
      </w:r>
      <w:r>
        <w:t>considerably</w:t>
      </w:r>
      <w:r>
        <w:rPr>
          <w:spacing w:val="-5"/>
        </w:rPr>
        <w:t xml:space="preserve"> </w:t>
      </w:r>
      <w:r>
        <w:t>in</w:t>
      </w:r>
      <w:r>
        <w:rPr>
          <w:spacing w:val="-8"/>
        </w:rPr>
        <w:t xml:space="preserve"> </w:t>
      </w:r>
      <w:r>
        <w:t>efforts</w:t>
      </w:r>
      <w:r>
        <w:rPr>
          <w:spacing w:val="-7"/>
        </w:rPr>
        <w:t xml:space="preserve"> </w:t>
      </w:r>
      <w:r>
        <w:t>to prevent homelessness.</w:t>
      </w:r>
    </w:p>
    <w:p w14:paraId="2E437A69" w14:textId="77777777" w:rsidR="004D45DD" w:rsidRDefault="00AF4803">
      <w:pPr>
        <w:pStyle w:val="ListParagraph"/>
        <w:numPr>
          <w:ilvl w:val="1"/>
          <w:numId w:val="18"/>
        </w:numPr>
        <w:tabs>
          <w:tab w:val="left" w:pos="941"/>
        </w:tabs>
        <w:ind w:right="1032"/>
        <w:rPr>
          <w:rFonts w:ascii="Symbol" w:hAnsi="Symbol"/>
        </w:rPr>
      </w:pPr>
      <w:r>
        <w:t>The launch of the COVID-19 Emergency Rental Relief Program to help tenants who have lost income due to the pandemic remain in their homes.</w:t>
      </w:r>
    </w:p>
    <w:p w14:paraId="2E437A6A" w14:textId="77777777" w:rsidR="004D45DD" w:rsidRDefault="00AF4803">
      <w:pPr>
        <w:pStyle w:val="ListParagraph"/>
        <w:numPr>
          <w:ilvl w:val="1"/>
          <w:numId w:val="18"/>
        </w:numPr>
        <w:tabs>
          <w:tab w:val="left" w:pos="941"/>
        </w:tabs>
        <w:ind w:right="1031"/>
        <w:rPr>
          <w:rFonts w:ascii="Symbol" w:hAnsi="Symbol"/>
        </w:rPr>
      </w:pPr>
      <w:r>
        <w:t>The</w:t>
      </w:r>
      <w:r>
        <w:rPr>
          <w:spacing w:val="-8"/>
        </w:rPr>
        <w:t xml:space="preserve"> </w:t>
      </w:r>
      <w:r>
        <w:t>adoption</w:t>
      </w:r>
      <w:r>
        <w:rPr>
          <w:spacing w:val="-11"/>
        </w:rPr>
        <w:t xml:space="preserve"> </w:t>
      </w:r>
      <w:r>
        <w:t>of</w:t>
      </w:r>
      <w:r>
        <w:rPr>
          <w:spacing w:val="-11"/>
        </w:rPr>
        <w:t xml:space="preserve"> </w:t>
      </w:r>
      <w:r>
        <w:t>the</w:t>
      </w:r>
      <w:r>
        <w:rPr>
          <w:spacing w:val="-8"/>
        </w:rPr>
        <w:t xml:space="preserve"> </w:t>
      </w:r>
      <w:proofErr w:type="gramStart"/>
      <w:r>
        <w:t>Short</w:t>
      </w:r>
      <w:r>
        <w:rPr>
          <w:spacing w:val="-8"/>
        </w:rPr>
        <w:t xml:space="preserve"> </w:t>
      </w:r>
      <w:r>
        <w:t>Term</w:t>
      </w:r>
      <w:proofErr w:type="gramEnd"/>
      <w:r>
        <w:rPr>
          <w:spacing w:val="-9"/>
        </w:rPr>
        <w:t xml:space="preserve"> </w:t>
      </w:r>
      <w:r>
        <w:t>Rental</w:t>
      </w:r>
      <w:r>
        <w:rPr>
          <w:spacing w:val="-11"/>
        </w:rPr>
        <w:t xml:space="preserve"> </w:t>
      </w:r>
      <w:r>
        <w:t>Tax</w:t>
      </w:r>
      <w:r>
        <w:rPr>
          <w:spacing w:val="-9"/>
        </w:rPr>
        <w:t xml:space="preserve"> </w:t>
      </w:r>
      <w:r>
        <w:t>which</w:t>
      </w:r>
      <w:r>
        <w:rPr>
          <w:spacing w:val="-9"/>
        </w:rPr>
        <w:t xml:space="preserve"> </w:t>
      </w:r>
      <w:r>
        <w:t>has</w:t>
      </w:r>
      <w:r>
        <w:rPr>
          <w:spacing w:val="-10"/>
        </w:rPr>
        <w:t xml:space="preserve"> </w:t>
      </w:r>
      <w:r>
        <w:t>resulted</w:t>
      </w:r>
      <w:r>
        <w:rPr>
          <w:spacing w:val="-8"/>
        </w:rPr>
        <w:t xml:space="preserve"> </w:t>
      </w:r>
      <w:r>
        <w:t>in</w:t>
      </w:r>
      <w:r>
        <w:rPr>
          <w:spacing w:val="-9"/>
        </w:rPr>
        <w:t xml:space="preserve"> </w:t>
      </w:r>
      <w:r>
        <w:t>a</w:t>
      </w:r>
      <w:r>
        <w:rPr>
          <w:spacing w:val="-11"/>
        </w:rPr>
        <w:t xml:space="preserve"> </w:t>
      </w:r>
      <w:r>
        <w:t>significant</w:t>
      </w:r>
      <w:r>
        <w:rPr>
          <w:spacing w:val="-7"/>
        </w:rPr>
        <w:t xml:space="preserve"> </w:t>
      </w:r>
      <w:r>
        <w:t>new</w:t>
      </w:r>
      <w:r>
        <w:rPr>
          <w:spacing w:val="-10"/>
        </w:rPr>
        <w:t xml:space="preserve"> </w:t>
      </w:r>
      <w:r>
        <w:t>revenue</w:t>
      </w:r>
      <w:r>
        <w:rPr>
          <w:spacing w:val="-10"/>
        </w:rPr>
        <w:t xml:space="preserve"> </w:t>
      </w:r>
      <w:r>
        <w:t>stream and could be directed in support of year-round rental development and the necessary water quality infrastructure that is so urgently needed.</w:t>
      </w:r>
    </w:p>
    <w:p w14:paraId="2E437A6B" w14:textId="77777777" w:rsidR="004D45DD" w:rsidRDefault="004D45DD">
      <w:pPr>
        <w:pStyle w:val="BodyText"/>
        <w:spacing w:before="10"/>
        <w:rPr>
          <w:sz w:val="21"/>
        </w:rPr>
      </w:pPr>
    </w:p>
    <w:p w14:paraId="2E437A6C" w14:textId="77777777" w:rsidR="004D45DD" w:rsidRDefault="00AF4803">
      <w:pPr>
        <w:pStyle w:val="BodyText"/>
        <w:ind w:left="220" w:right="1034"/>
        <w:jc w:val="both"/>
      </w:pPr>
      <w:r>
        <w:t>It is estimated that 29% of the Island is already developed, another 40% is preserved as open space, and the</w:t>
      </w:r>
      <w:r>
        <w:rPr>
          <w:spacing w:val="-9"/>
        </w:rPr>
        <w:t xml:space="preserve"> </w:t>
      </w:r>
      <w:r>
        <w:t>remaining</w:t>
      </w:r>
      <w:r>
        <w:rPr>
          <w:spacing w:val="-10"/>
        </w:rPr>
        <w:t xml:space="preserve"> </w:t>
      </w:r>
      <w:r>
        <w:t>31%</w:t>
      </w:r>
      <w:r>
        <w:rPr>
          <w:spacing w:val="-8"/>
        </w:rPr>
        <w:t xml:space="preserve"> </w:t>
      </w:r>
      <w:r>
        <w:t>includes</w:t>
      </w:r>
      <w:r>
        <w:rPr>
          <w:spacing w:val="-11"/>
        </w:rPr>
        <w:t xml:space="preserve"> </w:t>
      </w:r>
      <w:r>
        <w:t>potentially</w:t>
      </w:r>
      <w:r>
        <w:rPr>
          <w:spacing w:val="-8"/>
        </w:rPr>
        <w:t xml:space="preserve"> </w:t>
      </w:r>
      <w:r>
        <w:t>developable</w:t>
      </w:r>
      <w:r>
        <w:rPr>
          <w:spacing w:val="-9"/>
        </w:rPr>
        <w:t xml:space="preserve"> </w:t>
      </w:r>
      <w:r>
        <w:t>property,</w:t>
      </w:r>
      <w:r>
        <w:rPr>
          <w:spacing w:val="-9"/>
        </w:rPr>
        <w:t xml:space="preserve"> </w:t>
      </w:r>
      <w:r>
        <w:t>albeit</w:t>
      </w:r>
      <w:r>
        <w:rPr>
          <w:spacing w:val="-11"/>
        </w:rPr>
        <w:t xml:space="preserve"> </w:t>
      </w:r>
      <w:r>
        <w:t>some</w:t>
      </w:r>
      <w:r>
        <w:rPr>
          <w:spacing w:val="-11"/>
        </w:rPr>
        <w:t xml:space="preserve"> </w:t>
      </w:r>
      <w:r>
        <w:t>of</w:t>
      </w:r>
      <w:r>
        <w:rPr>
          <w:spacing w:val="-12"/>
        </w:rPr>
        <w:t xml:space="preserve"> </w:t>
      </w:r>
      <w:r>
        <w:t>this</w:t>
      </w:r>
      <w:r>
        <w:rPr>
          <w:spacing w:val="-11"/>
        </w:rPr>
        <w:t xml:space="preserve"> </w:t>
      </w:r>
      <w:r>
        <w:t>property</w:t>
      </w:r>
      <w:r>
        <w:rPr>
          <w:spacing w:val="-8"/>
        </w:rPr>
        <w:t xml:space="preserve"> </w:t>
      </w:r>
      <w:r>
        <w:t>is</w:t>
      </w:r>
      <w:r>
        <w:rPr>
          <w:spacing w:val="-9"/>
        </w:rPr>
        <w:t xml:space="preserve"> </w:t>
      </w:r>
      <w:r>
        <w:t>likely</w:t>
      </w:r>
      <w:r>
        <w:rPr>
          <w:spacing w:val="-8"/>
        </w:rPr>
        <w:t xml:space="preserve"> </w:t>
      </w:r>
      <w:r>
        <w:t>to</w:t>
      </w:r>
      <w:r>
        <w:rPr>
          <w:spacing w:val="-8"/>
        </w:rPr>
        <w:t xml:space="preserve"> </w:t>
      </w:r>
      <w:r>
        <w:t>have significant development constraints.</w:t>
      </w:r>
      <w:r>
        <w:rPr>
          <w:spacing w:val="40"/>
        </w:rPr>
        <w:t xml:space="preserve"> </w:t>
      </w:r>
      <w:r>
        <w:t>As the Island continues to grow and the economy rebounds from the pandemic, there will be greater market pressures on what property remains available for development.</w:t>
      </w:r>
      <w:r>
        <w:rPr>
          <w:spacing w:val="42"/>
        </w:rPr>
        <w:t xml:space="preserve">  </w:t>
      </w:r>
      <w:r>
        <w:t>Consequently,</w:t>
      </w:r>
      <w:r>
        <w:rPr>
          <w:spacing w:val="43"/>
        </w:rPr>
        <w:t xml:space="preserve"> </w:t>
      </w:r>
      <w:r>
        <w:t>good</w:t>
      </w:r>
      <w:r>
        <w:rPr>
          <w:spacing w:val="41"/>
        </w:rPr>
        <w:t xml:space="preserve"> </w:t>
      </w:r>
      <w:r>
        <w:t>planning</w:t>
      </w:r>
      <w:r>
        <w:rPr>
          <w:spacing w:val="41"/>
        </w:rPr>
        <w:t xml:space="preserve"> </w:t>
      </w:r>
      <w:r>
        <w:t>and</w:t>
      </w:r>
      <w:r>
        <w:rPr>
          <w:spacing w:val="41"/>
        </w:rPr>
        <w:t xml:space="preserve"> </w:t>
      </w:r>
      <w:r>
        <w:t>the</w:t>
      </w:r>
      <w:r>
        <w:rPr>
          <w:spacing w:val="42"/>
        </w:rPr>
        <w:t xml:space="preserve"> </w:t>
      </w:r>
      <w:r>
        <w:t>pursuit</w:t>
      </w:r>
      <w:r>
        <w:rPr>
          <w:spacing w:val="42"/>
        </w:rPr>
        <w:t xml:space="preserve"> </w:t>
      </w:r>
      <w:r>
        <w:t>of</w:t>
      </w:r>
      <w:r>
        <w:rPr>
          <w:spacing w:val="39"/>
        </w:rPr>
        <w:t xml:space="preserve"> </w:t>
      </w:r>
      <w:r>
        <w:t>opportunities</w:t>
      </w:r>
      <w:r>
        <w:rPr>
          <w:spacing w:val="40"/>
        </w:rPr>
        <w:t xml:space="preserve"> </w:t>
      </w:r>
      <w:r>
        <w:t>that</w:t>
      </w:r>
      <w:r>
        <w:rPr>
          <w:spacing w:val="42"/>
        </w:rPr>
        <w:t xml:space="preserve"> </w:t>
      </w:r>
      <w:r>
        <w:t>direct</w:t>
      </w:r>
      <w:r>
        <w:rPr>
          <w:spacing w:val="43"/>
        </w:rPr>
        <w:t xml:space="preserve"> </w:t>
      </w:r>
      <w:r>
        <w:t>growth</w:t>
      </w:r>
      <w:r>
        <w:rPr>
          <w:spacing w:val="41"/>
        </w:rPr>
        <w:t xml:space="preserve"> </w:t>
      </w:r>
      <w:r>
        <w:rPr>
          <w:spacing w:val="-5"/>
        </w:rPr>
        <w:t>in</w:t>
      </w:r>
    </w:p>
    <w:p w14:paraId="2E437A6D" w14:textId="77777777" w:rsidR="004D45DD" w:rsidRDefault="004D45DD">
      <w:pPr>
        <w:pStyle w:val="BodyText"/>
        <w:rPr>
          <w:sz w:val="20"/>
        </w:rPr>
      </w:pPr>
    </w:p>
    <w:p w14:paraId="2E437A6E" w14:textId="77777777" w:rsidR="004D45DD" w:rsidRDefault="004D45DD">
      <w:pPr>
        <w:pStyle w:val="BodyText"/>
        <w:rPr>
          <w:sz w:val="20"/>
        </w:rPr>
      </w:pPr>
    </w:p>
    <w:p w14:paraId="2E437A71" w14:textId="77777777" w:rsidR="004D45DD" w:rsidRDefault="004D45DD">
      <w:pPr>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A72" w14:textId="77777777" w:rsidR="004D45DD" w:rsidRDefault="00AF4803">
      <w:pPr>
        <w:pStyle w:val="BodyText"/>
        <w:spacing w:before="39"/>
        <w:ind w:left="220"/>
        <w:jc w:val="both"/>
      </w:pPr>
      <w:r>
        <w:lastRenderedPageBreak/>
        <w:t>appropriate</w:t>
      </w:r>
      <w:r>
        <w:rPr>
          <w:spacing w:val="3"/>
        </w:rPr>
        <w:t xml:space="preserve"> </w:t>
      </w:r>
      <w:r>
        <w:t>scale</w:t>
      </w:r>
      <w:r>
        <w:rPr>
          <w:spacing w:val="5"/>
        </w:rPr>
        <w:t xml:space="preserve"> </w:t>
      </w:r>
      <w:r>
        <w:t>and</w:t>
      </w:r>
      <w:r>
        <w:rPr>
          <w:spacing w:val="3"/>
        </w:rPr>
        <w:t xml:space="preserve"> </w:t>
      </w:r>
      <w:r>
        <w:t>locations</w:t>
      </w:r>
      <w:r>
        <w:rPr>
          <w:spacing w:val="5"/>
        </w:rPr>
        <w:t xml:space="preserve"> </w:t>
      </w:r>
      <w:r>
        <w:t>and</w:t>
      </w:r>
      <w:r>
        <w:rPr>
          <w:spacing w:val="3"/>
        </w:rPr>
        <w:t xml:space="preserve"> </w:t>
      </w:r>
      <w:r>
        <w:t>that</w:t>
      </w:r>
      <w:r>
        <w:rPr>
          <w:spacing w:val="5"/>
        </w:rPr>
        <w:t xml:space="preserve"> </w:t>
      </w:r>
      <w:r>
        <w:t>are</w:t>
      </w:r>
      <w:r>
        <w:rPr>
          <w:spacing w:val="4"/>
        </w:rPr>
        <w:t xml:space="preserve"> </w:t>
      </w:r>
      <w:r>
        <w:t>also</w:t>
      </w:r>
      <w:r>
        <w:rPr>
          <w:spacing w:val="3"/>
        </w:rPr>
        <w:t xml:space="preserve"> </w:t>
      </w:r>
      <w:r>
        <w:t>“needs</w:t>
      </w:r>
      <w:r>
        <w:rPr>
          <w:spacing w:val="5"/>
        </w:rPr>
        <w:t xml:space="preserve"> </w:t>
      </w:r>
      <w:r>
        <w:t>driven”</w:t>
      </w:r>
      <w:r>
        <w:rPr>
          <w:spacing w:val="5"/>
        </w:rPr>
        <w:t xml:space="preserve"> </w:t>
      </w:r>
      <w:r>
        <w:t>is</w:t>
      </w:r>
      <w:r>
        <w:rPr>
          <w:spacing w:val="4"/>
        </w:rPr>
        <w:t xml:space="preserve"> </w:t>
      </w:r>
      <w:r>
        <w:t>fundamental</w:t>
      </w:r>
      <w:r>
        <w:rPr>
          <w:spacing w:val="3"/>
        </w:rPr>
        <w:t xml:space="preserve"> </w:t>
      </w:r>
      <w:r>
        <w:t>to</w:t>
      </w:r>
      <w:r>
        <w:rPr>
          <w:spacing w:val="5"/>
        </w:rPr>
        <w:t xml:space="preserve"> </w:t>
      </w:r>
      <w:r>
        <w:t>the</w:t>
      </w:r>
      <w:r>
        <w:rPr>
          <w:spacing w:val="4"/>
        </w:rPr>
        <w:t xml:space="preserve"> </w:t>
      </w:r>
      <w:proofErr w:type="gramStart"/>
      <w:r>
        <w:t>future</w:t>
      </w:r>
      <w:r>
        <w:rPr>
          <w:spacing w:val="6"/>
        </w:rPr>
        <w:t xml:space="preserve"> </w:t>
      </w:r>
      <w:r>
        <w:rPr>
          <w:spacing w:val="-2"/>
        </w:rPr>
        <w:t>prospects</w:t>
      </w:r>
      <w:proofErr w:type="gramEnd"/>
    </w:p>
    <w:p w14:paraId="2E437A73" w14:textId="77777777" w:rsidR="004D45DD" w:rsidRDefault="00AF4803">
      <w:pPr>
        <w:pStyle w:val="BodyText"/>
        <w:spacing w:before="1"/>
        <w:ind w:left="220"/>
        <w:jc w:val="both"/>
      </w:pPr>
      <w:r>
        <w:t>of</w:t>
      </w:r>
      <w:r>
        <w:rPr>
          <w:spacing w:val="-5"/>
        </w:rPr>
        <w:t xml:space="preserve"> </w:t>
      </w:r>
      <w:r>
        <w:t>each</w:t>
      </w:r>
      <w:r>
        <w:rPr>
          <w:spacing w:val="-2"/>
        </w:rPr>
        <w:t xml:space="preserve"> </w:t>
      </w:r>
      <w:r>
        <w:t>community</w:t>
      </w:r>
      <w:r>
        <w:rPr>
          <w:spacing w:val="-2"/>
        </w:rPr>
        <w:t xml:space="preserve"> </w:t>
      </w:r>
      <w:r>
        <w:t>and</w:t>
      </w:r>
      <w:r>
        <w:rPr>
          <w:spacing w:val="-3"/>
        </w:rPr>
        <w:t xml:space="preserve"> </w:t>
      </w:r>
      <w:r>
        <w:t>the</w:t>
      </w:r>
      <w:r>
        <w:rPr>
          <w:spacing w:val="-1"/>
        </w:rPr>
        <w:t xml:space="preserve"> </w:t>
      </w:r>
      <w:r>
        <w:t>Island</w:t>
      </w:r>
      <w:r>
        <w:rPr>
          <w:spacing w:val="-3"/>
        </w:rPr>
        <w:t xml:space="preserve"> </w:t>
      </w:r>
      <w:r>
        <w:t>as</w:t>
      </w:r>
      <w:r>
        <w:rPr>
          <w:spacing w:val="-2"/>
        </w:rPr>
        <w:t xml:space="preserve"> </w:t>
      </w:r>
      <w:r>
        <w:t>a</w:t>
      </w:r>
      <w:r>
        <w:rPr>
          <w:spacing w:val="-5"/>
        </w:rPr>
        <w:t xml:space="preserve"> </w:t>
      </w:r>
      <w:r>
        <w:rPr>
          <w:spacing w:val="-2"/>
        </w:rPr>
        <w:t>whole.</w:t>
      </w:r>
    </w:p>
    <w:p w14:paraId="2E437A74" w14:textId="77777777" w:rsidR="004D45DD" w:rsidRDefault="004D45DD">
      <w:pPr>
        <w:pStyle w:val="BodyText"/>
        <w:spacing w:before="7"/>
        <w:rPr>
          <w:sz w:val="23"/>
        </w:rPr>
      </w:pPr>
    </w:p>
    <w:p w14:paraId="2E437A75" w14:textId="77777777" w:rsidR="004D45DD" w:rsidRDefault="00AF4803">
      <w:pPr>
        <w:pStyle w:val="BodyText"/>
        <w:ind w:left="220" w:right="1034"/>
        <w:jc w:val="both"/>
      </w:pPr>
      <w:r>
        <w:t>This 2020 Housing Needs Assessment provided an opportunity to obtain updated information on demographic, economic and housing changes that have occurred over the past few years and, most recently, with respect to the pandemic.</w:t>
      </w:r>
      <w:r>
        <w:rPr>
          <w:spacing w:val="40"/>
        </w:rPr>
        <w:t xml:space="preserve"> </w:t>
      </w:r>
      <w:r>
        <w:t>This report also provides recommendations for focusing the Island’s housing agenda on the following key elements in the next few years to come:</w:t>
      </w:r>
    </w:p>
    <w:p w14:paraId="2E437A76" w14:textId="77777777" w:rsidR="004D45DD" w:rsidRDefault="004D45DD">
      <w:pPr>
        <w:pStyle w:val="BodyText"/>
        <w:spacing w:before="11"/>
        <w:rPr>
          <w:sz w:val="23"/>
        </w:rPr>
      </w:pPr>
    </w:p>
    <w:p w14:paraId="2E437A77" w14:textId="38BBD546" w:rsidR="004D45DD" w:rsidRDefault="00AF4803">
      <w:pPr>
        <w:pStyle w:val="ListParagraph"/>
        <w:numPr>
          <w:ilvl w:val="1"/>
          <w:numId w:val="18"/>
        </w:numPr>
        <w:tabs>
          <w:tab w:val="left" w:pos="941"/>
        </w:tabs>
        <w:ind w:right="1033"/>
        <w:rPr>
          <w:rFonts w:ascii="Symbol" w:hAnsi="Symbol"/>
        </w:rPr>
      </w:pPr>
      <w:r>
        <w:rPr>
          <w:i/>
        </w:rPr>
        <w:t>Identify development opportunities that provide some greater scale and density in appropriate locations.</w:t>
      </w:r>
      <w:r>
        <w:rPr>
          <w:i/>
          <w:spacing w:val="40"/>
        </w:rPr>
        <w:t xml:space="preserve"> </w:t>
      </w:r>
      <w:r>
        <w:t>Excellent work has been accomplished by the Towns, employers, and local housing providers; particularly given the heavy reliance on the creative packaging of local subsidies. However, the strong inclination towards small projects and single-family homes has been more expensive than typical off-Island developments, has been difficult to manage across the Island, and</w:t>
      </w:r>
      <w:r>
        <w:rPr>
          <w:spacing w:val="-5"/>
        </w:rPr>
        <w:t xml:space="preserve"> </w:t>
      </w:r>
      <w:r>
        <w:t>has</w:t>
      </w:r>
      <w:r>
        <w:rPr>
          <w:spacing w:val="-4"/>
        </w:rPr>
        <w:t xml:space="preserve"> </w:t>
      </w:r>
      <w:r>
        <w:t>not</w:t>
      </w:r>
      <w:r>
        <w:rPr>
          <w:spacing w:val="-4"/>
        </w:rPr>
        <w:t xml:space="preserve"> </w:t>
      </w:r>
      <w:r>
        <w:t>served</w:t>
      </w:r>
      <w:r>
        <w:rPr>
          <w:spacing w:val="-7"/>
        </w:rPr>
        <w:t xml:space="preserve"> </w:t>
      </w:r>
      <w:r>
        <w:t>those</w:t>
      </w:r>
      <w:r>
        <w:rPr>
          <w:spacing w:val="-4"/>
        </w:rPr>
        <w:t xml:space="preserve"> </w:t>
      </w:r>
      <w:r>
        <w:t>with</w:t>
      </w:r>
      <w:r>
        <w:rPr>
          <w:spacing w:val="-5"/>
        </w:rPr>
        <w:t xml:space="preserve"> </w:t>
      </w:r>
      <w:r>
        <w:t>the</w:t>
      </w:r>
      <w:r>
        <w:rPr>
          <w:spacing w:val="-4"/>
        </w:rPr>
        <w:t xml:space="preserve"> </w:t>
      </w:r>
      <w:r>
        <w:t>greatest</w:t>
      </w:r>
      <w:r>
        <w:rPr>
          <w:spacing w:val="-4"/>
        </w:rPr>
        <w:t xml:space="preserve"> </w:t>
      </w:r>
      <w:r>
        <w:t>needs.</w:t>
      </w:r>
      <w:r>
        <w:rPr>
          <w:spacing w:val="40"/>
        </w:rPr>
        <w:t xml:space="preserve"> </w:t>
      </w:r>
      <w:r>
        <w:t>This</w:t>
      </w:r>
      <w:r>
        <w:rPr>
          <w:spacing w:val="-4"/>
        </w:rPr>
        <w:t xml:space="preserve"> </w:t>
      </w:r>
      <w:r>
        <w:t>report</w:t>
      </w:r>
      <w:r>
        <w:rPr>
          <w:spacing w:val="-4"/>
        </w:rPr>
        <w:t xml:space="preserve"> </w:t>
      </w:r>
      <w:r>
        <w:t>suggests</w:t>
      </w:r>
      <w:r>
        <w:rPr>
          <w:spacing w:val="-4"/>
        </w:rPr>
        <w:t xml:space="preserve"> </w:t>
      </w:r>
      <w:r>
        <w:t>a</w:t>
      </w:r>
      <w:r>
        <w:rPr>
          <w:spacing w:val="-4"/>
        </w:rPr>
        <w:t xml:space="preserve"> </w:t>
      </w:r>
      <w:r>
        <w:rPr>
          <w:u w:val="single"/>
        </w:rPr>
        <w:t>balance</w:t>
      </w:r>
      <w:r>
        <w:rPr>
          <w:spacing w:val="-6"/>
        </w:rPr>
        <w:t xml:space="preserve"> </w:t>
      </w:r>
      <w:r>
        <w:t>between</w:t>
      </w:r>
      <w:r>
        <w:rPr>
          <w:spacing w:val="-4"/>
        </w:rPr>
        <w:t xml:space="preserve"> </w:t>
      </w:r>
      <w:r>
        <w:t>larger projects that can take advantage of economies of scale in appropriate locations and continued smaller infill projects with a greater focus on those with more limited income. Specific recommendations include the following:</w:t>
      </w:r>
    </w:p>
    <w:p w14:paraId="2E437A78" w14:textId="77777777" w:rsidR="004D45DD" w:rsidRDefault="004D45DD">
      <w:pPr>
        <w:pStyle w:val="BodyText"/>
        <w:rPr>
          <w:sz w:val="24"/>
        </w:rPr>
      </w:pPr>
    </w:p>
    <w:p w14:paraId="2E437A79" w14:textId="77777777" w:rsidR="004D45DD" w:rsidRDefault="00AF4803">
      <w:pPr>
        <w:pStyle w:val="ListParagraph"/>
        <w:numPr>
          <w:ilvl w:val="0"/>
          <w:numId w:val="5"/>
        </w:numPr>
        <w:tabs>
          <w:tab w:val="left" w:pos="2021"/>
        </w:tabs>
        <w:spacing w:line="237" w:lineRule="auto"/>
        <w:ind w:right="1037"/>
      </w:pPr>
      <w:r>
        <w:t>Identify</w:t>
      </w:r>
      <w:r>
        <w:rPr>
          <w:spacing w:val="69"/>
        </w:rPr>
        <w:t xml:space="preserve"> </w:t>
      </w:r>
      <w:r>
        <w:t>developable</w:t>
      </w:r>
      <w:r>
        <w:rPr>
          <w:spacing w:val="40"/>
        </w:rPr>
        <w:t xml:space="preserve"> </w:t>
      </w:r>
      <w:r>
        <w:t>property</w:t>
      </w:r>
      <w:r>
        <w:rPr>
          <w:spacing w:val="40"/>
        </w:rPr>
        <w:t xml:space="preserve"> </w:t>
      </w:r>
      <w:r>
        <w:t>that</w:t>
      </w:r>
      <w:r>
        <w:rPr>
          <w:spacing w:val="40"/>
        </w:rPr>
        <w:t xml:space="preserve"> </w:t>
      </w:r>
      <w:r>
        <w:t>is</w:t>
      </w:r>
      <w:r>
        <w:rPr>
          <w:spacing w:val="40"/>
        </w:rPr>
        <w:t xml:space="preserve"> </w:t>
      </w:r>
      <w:r>
        <w:t>more</w:t>
      </w:r>
      <w:r>
        <w:rPr>
          <w:spacing w:val="40"/>
        </w:rPr>
        <w:t xml:space="preserve"> </w:t>
      </w:r>
      <w:r>
        <w:t>conducive</w:t>
      </w:r>
      <w:r>
        <w:rPr>
          <w:spacing w:val="40"/>
        </w:rPr>
        <w:t xml:space="preserve"> </w:t>
      </w:r>
      <w:r>
        <w:t>to</w:t>
      </w:r>
      <w:r>
        <w:rPr>
          <w:spacing w:val="40"/>
        </w:rPr>
        <w:t xml:space="preserve"> </w:t>
      </w:r>
      <w:r>
        <w:t>higher</w:t>
      </w:r>
      <w:r>
        <w:rPr>
          <w:spacing w:val="69"/>
        </w:rPr>
        <w:t xml:space="preserve"> </w:t>
      </w:r>
      <w:r>
        <w:t>densities</w:t>
      </w:r>
      <w:r>
        <w:rPr>
          <w:spacing w:val="40"/>
        </w:rPr>
        <w:t xml:space="preserve"> </w:t>
      </w:r>
      <w:r>
        <w:t>and</w:t>
      </w:r>
      <w:r>
        <w:rPr>
          <w:spacing w:val="40"/>
        </w:rPr>
        <w:t xml:space="preserve"> </w:t>
      </w:r>
      <w:r>
        <w:t>economies of scale.</w:t>
      </w:r>
    </w:p>
    <w:p w14:paraId="2E437A7A" w14:textId="77777777" w:rsidR="004D45DD" w:rsidRDefault="00AF4803">
      <w:pPr>
        <w:pStyle w:val="ListParagraph"/>
        <w:numPr>
          <w:ilvl w:val="0"/>
          <w:numId w:val="5"/>
        </w:numPr>
        <w:tabs>
          <w:tab w:val="left" w:pos="2021"/>
        </w:tabs>
        <w:spacing w:before="1"/>
        <w:ind w:hanging="361"/>
      </w:pPr>
      <w:r>
        <w:t>Continue</w:t>
      </w:r>
      <w:r>
        <w:rPr>
          <w:spacing w:val="-3"/>
        </w:rPr>
        <w:t xml:space="preserve"> </w:t>
      </w:r>
      <w:r>
        <w:t>to</w:t>
      </w:r>
      <w:r>
        <w:rPr>
          <w:spacing w:val="-2"/>
        </w:rPr>
        <w:t xml:space="preserve"> </w:t>
      </w:r>
      <w:r>
        <w:t>respond</w:t>
      </w:r>
      <w:r>
        <w:rPr>
          <w:spacing w:val="-6"/>
        </w:rPr>
        <w:t xml:space="preserve"> </w:t>
      </w:r>
      <w:r>
        <w:t>to</w:t>
      </w:r>
      <w:r>
        <w:rPr>
          <w:spacing w:val="-4"/>
        </w:rPr>
        <w:t xml:space="preserve"> </w:t>
      </w:r>
      <w:r>
        <w:t>development</w:t>
      </w:r>
      <w:r>
        <w:rPr>
          <w:spacing w:val="-4"/>
        </w:rPr>
        <w:t xml:space="preserve"> </w:t>
      </w:r>
      <w:r>
        <w:t>opportunities</w:t>
      </w:r>
      <w:r>
        <w:rPr>
          <w:spacing w:val="-3"/>
        </w:rPr>
        <w:t xml:space="preserve"> </w:t>
      </w:r>
      <w:r>
        <w:t>as</w:t>
      </w:r>
      <w:r>
        <w:rPr>
          <w:spacing w:val="-5"/>
        </w:rPr>
        <w:t xml:space="preserve"> </w:t>
      </w:r>
      <w:r>
        <w:t>they</w:t>
      </w:r>
      <w:r>
        <w:rPr>
          <w:spacing w:val="-3"/>
        </w:rPr>
        <w:t xml:space="preserve"> </w:t>
      </w:r>
      <w:r>
        <w:rPr>
          <w:spacing w:val="-2"/>
        </w:rPr>
        <w:t>arise.</w:t>
      </w:r>
    </w:p>
    <w:p w14:paraId="2E437A7B" w14:textId="77777777" w:rsidR="004D45DD" w:rsidRDefault="00AF4803">
      <w:pPr>
        <w:pStyle w:val="ListParagraph"/>
        <w:numPr>
          <w:ilvl w:val="0"/>
          <w:numId w:val="5"/>
        </w:numPr>
        <w:tabs>
          <w:tab w:val="left" w:pos="2021"/>
        </w:tabs>
        <w:spacing w:before="1"/>
        <w:ind w:hanging="361"/>
      </w:pPr>
      <w:r>
        <w:t>Provide</w:t>
      </w:r>
      <w:r>
        <w:rPr>
          <w:spacing w:val="-3"/>
        </w:rPr>
        <w:t xml:space="preserve"> </w:t>
      </w:r>
      <w:r>
        <w:t>deeper</w:t>
      </w:r>
      <w:r>
        <w:rPr>
          <w:spacing w:val="-5"/>
        </w:rPr>
        <w:t xml:space="preserve"> </w:t>
      </w:r>
      <w:r>
        <w:t>subsidies</w:t>
      </w:r>
      <w:r>
        <w:rPr>
          <w:spacing w:val="-4"/>
        </w:rPr>
        <w:t xml:space="preserve"> </w:t>
      </w:r>
      <w:r>
        <w:t>to</w:t>
      </w:r>
      <w:r>
        <w:rPr>
          <w:spacing w:val="-2"/>
        </w:rPr>
        <w:t xml:space="preserve"> </w:t>
      </w:r>
      <w:r>
        <w:t>reach</w:t>
      </w:r>
      <w:r>
        <w:rPr>
          <w:spacing w:val="-4"/>
        </w:rPr>
        <w:t xml:space="preserve"> </w:t>
      </w:r>
      <w:r>
        <w:t>lower</w:t>
      </w:r>
      <w:r>
        <w:rPr>
          <w:spacing w:val="-6"/>
        </w:rPr>
        <w:t xml:space="preserve"> </w:t>
      </w:r>
      <w:r>
        <w:t>income</w:t>
      </w:r>
      <w:r>
        <w:rPr>
          <w:spacing w:val="-5"/>
        </w:rPr>
        <w:t xml:space="preserve"> </w:t>
      </w:r>
      <w:r>
        <w:rPr>
          <w:spacing w:val="-2"/>
        </w:rPr>
        <w:t>residents.</w:t>
      </w:r>
    </w:p>
    <w:p w14:paraId="2E437A7C" w14:textId="77777777" w:rsidR="004D45DD" w:rsidRDefault="00AF4803">
      <w:pPr>
        <w:pStyle w:val="ListParagraph"/>
        <w:numPr>
          <w:ilvl w:val="0"/>
          <w:numId w:val="5"/>
        </w:numPr>
        <w:tabs>
          <w:tab w:val="left" w:pos="2021"/>
        </w:tabs>
        <w:ind w:right="1033"/>
      </w:pPr>
      <w:r>
        <w:t>Explore additional Island-wide housing programs (the COVID-19 Emergency Rental Relief Program and Harbor Homes efforts are examples of recent programming).</w:t>
      </w:r>
    </w:p>
    <w:p w14:paraId="2E437A7D" w14:textId="77777777" w:rsidR="004D45DD" w:rsidRDefault="004D45DD">
      <w:pPr>
        <w:pStyle w:val="BodyText"/>
        <w:spacing w:before="10"/>
        <w:rPr>
          <w:sz w:val="23"/>
        </w:rPr>
      </w:pPr>
    </w:p>
    <w:p w14:paraId="2E437A7E" w14:textId="77777777" w:rsidR="004D45DD" w:rsidRDefault="00AF4803">
      <w:pPr>
        <w:pStyle w:val="ListParagraph"/>
        <w:numPr>
          <w:ilvl w:val="1"/>
          <w:numId w:val="18"/>
        </w:numPr>
        <w:tabs>
          <w:tab w:val="left" w:pos="941"/>
        </w:tabs>
        <w:spacing w:before="1"/>
        <w:ind w:right="1034"/>
        <w:rPr>
          <w:rFonts w:ascii="Symbol" w:hAnsi="Symbol"/>
        </w:rPr>
      </w:pPr>
      <w:r>
        <w:rPr>
          <w:i/>
        </w:rPr>
        <w:t xml:space="preserve">Adopt zoning and regulatory changes that will better utilize existing developable property in a “smarter” way and include affordable housing. </w:t>
      </w:r>
      <w:r>
        <w:t>Zoning is a powerful tool for not only directing growth, but also for ensuring the integration of public benefits such as affordable housing. Growth on Martha’s Vineyard is largely dictated by six separate Zoning Bylaws, which differ significantly in what can and cannot be built.</w:t>
      </w:r>
      <w:r>
        <w:rPr>
          <w:spacing w:val="40"/>
        </w:rPr>
        <w:t xml:space="preserve"> </w:t>
      </w:r>
      <w:r>
        <w:t>This report suggests the following strategies for supporting more types</w:t>
      </w:r>
      <w:r>
        <w:rPr>
          <w:spacing w:val="-1"/>
        </w:rPr>
        <w:t xml:space="preserve"> </w:t>
      </w:r>
      <w:r>
        <w:t>of</w:t>
      </w:r>
      <w:r>
        <w:rPr>
          <w:spacing w:val="-2"/>
        </w:rPr>
        <w:t xml:space="preserve"> </w:t>
      </w:r>
      <w:r>
        <w:t>mixed-income</w:t>
      </w:r>
      <w:r>
        <w:rPr>
          <w:spacing w:val="-1"/>
        </w:rPr>
        <w:t xml:space="preserve"> </w:t>
      </w:r>
      <w:r>
        <w:t>or affordable housing options in</w:t>
      </w:r>
      <w:r>
        <w:rPr>
          <w:spacing w:val="-1"/>
        </w:rPr>
        <w:t xml:space="preserve"> </w:t>
      </w:r>
      <w:r>
        <w:t>suitable areas,</w:t>
      </w:r>
      <w:r>
        <w:rPr>
          <w:spacing w:val="-2"/>
        </w:rPr>
        <w:t xml:space="preserve"> </w:t>
      </w:r>
      <w:r>
        <w:t>offering essential incentives and regulatory support:</w:t>
      </w:r>
    </w:p>
    <w:p w14:paraId="2E437A7F" w14:textId="77777777" w:rsidR="004D45DD" w:rsidRDefault="004D45DD">
      <w:pPr>
        <w:pStyle w:val="BodyText"/>
        <w:spacing w:before="9"/>
        <w:rPr>
          <w:sz w:val="23"/>
        </w:rPr>
      </w:pPr>
    </w:p>
    <w:p w14:paraId="2E437A80" w14:textId="77777777" w:rsidR="004D45DD" w:rsidRDefault="00AF4803">
      <w:pPr>
        <w:pStyle w:val="ListParagraph"/>
        <w:numPr>
          <w:ilvl w:val="0"/>
          <w:numId w:val="4"/>
        </w:numPr>
        <w:tabs>
          <w:tab w:val="left" w:pos="2021"/>
        </w:tabs>
        <w:spacing w:line="267" w:lineRule="exact"/>
        <w:ind w:hanging="361"/>
      </w:pPr>
      <w:r>
        <w:t>Allow</w:t>
      </w:r>
      <w:r>
        <w:rPr>
          <w:spacing w:val="-8"/>
        </w:rPr>
        <w:t xml:space="preserve"> </w:t>
      </w:r>
      <w:r>
        <w:t>multi-unit</w:t>
      </w:r>
      <w:r>
        <w:rPr>
          <w:spacing w:val="-3"/>
        </w:rPr>
        <w:t xml:space="preserve"> </w:t>
      </w:r>
      <w:r>
        <w:t>affordable</w:t>
      </w:r>
      <w:r>
        <w:rPr>
          <w:spacing w:val="-7"/>
        </w:rPr>
        <w:t xml:space="preserve"> </w:t>
      </w:r>
      <w:r>
        <w:t>and</w:t>
      </w:r>
      <w:r>
        <w:rPr>
          <w:spacing w:val="-4"/>
        </w:rPr>
        <w:t xml:space="preserve"> </w:t>
      </w:r>
      <w:r>
        <w:t>community</w:t>
      </w:r>
      <w:r>
        <w:rPr>
          <w:spacing w:val="-3"/>
        </w:rPr>
        <w:t xml:space="preserve"> </w:t>
      </w:r>
      <w:r>
        <w:t>housing</w:t>
      </w:r>
      <w:r>
        <w:rPr>
          <w:spacing w:val="-5"/>
        </w:rPr>
        <w:t xml:space="preserve"> </w:t>
      </w:r>
      <w:r>
        <w:t>in</w:t>
      </w:r>
      <w:r>
        <w:rPr>
          <w:spacing w:val="-6"/>
        </w:rPr>
        <w:t xml:space="preserve"> </w:t>
      </w:r>
      <w:r>
        <w:t>appropriate</w:t>
      </w:r>
      <w:r>
        <w:rPr>
          <w:spacing w:val="-5"/>
        </w:rPr>
        <w:t xml:space="preserve"> </w:t>
      </w:r>
      <w:r>
        <w:rPr>
          <w:spacing w:val="-2"/>
        </w:rPr>
        <w:t>areas.</w:t>
      </w:r>
    </w:p>
    <w:p w14:paraId="2E437A81" w14:textId="77777777" w:rsidR="004D45DD" w:rsidRDefault="00AF4803">
      <w:pPr>
        <w:pStyle w:val="ListParagraph"/>
        <w:numPr>
          <w:ilvl w:val="0"/>
          <w:numId w:val="4"/>
        </w:numPr>
        <w:tabs>
          <w:tab w:val="left" w:pos="2021"/>
        </w:tabs>
        <w:ind w:right="1037"/>
      </w:pPr>
      <w:r>
        <w:t>Permit the development of smaller and nonconforming lots (or remainder lots) for affordable housing.</w:t>
      </w:r>
    </w:p>
    <w:p w14:paraId="2E437A82" w14:textId="77777777" w:rsidR="004D45DD" w:rsidRDefault="00AF4803">
      <w:pPr>
        <w:pStyle w:val="ListParagraph"/>
        <w:numPr>
          <w:ilvl w:val="0"/>
          <w:numId w:val="4"/>
        </w:numPr>
        <w:tabs>
          <w:tab w:val="left" w:pos="2021"/>
        </w:tabs>
        <w:ind w:hanging="361"/>
      </w:pPr>
      <w:r>
        <w:t>Promote</w:t>
      </w:r>
      <w:r>
        <w:rPr>
          <w:spacing w:val="-8"/>
        </w:rPr>
        <w:t xml:space="preserve"> </w:t>
      </w:r>
      <w:r>
        <w:t>nontraditional</w:t>
      </w:r>
      <w:r>
        <w:rPr>
          <w:spacing w:val="-3"/>
        </w:rPr>
        <w:t xml:space="preserve"> </w:t>
      </w:r>
      <w:r>
        <w:t>forms</w:t>
      </w:r>
      <w:r>
        <w:rPr>
          <w:spacing w:val="-6"/>
        </w:rPr>
        <w:t xml:space="preserve"> </w:t>
      </w:r>
      <w:r>
        <w:t>of</w:t>
      </w:r>
      <w:r>
        <w:rPr>
          <w:spacing w:val="-3"/>
        </w:rPr>
        <w:t xml:space="preserve"> </w:t>
      </w:r>
      <w:r>
        <w:t>housing</w:t>
      </w:r>
      <w:r>
        <w:rPr>
          <w:spacing w:val="-4"/>
        </w:rPr>
        <w:t xml:space="preserve"> </w:t>
      </w:r>
      <w:r>
        <w:t>to</w:t>
      </w:r>
      <w:r>
        <w:rPr>
          <w:spacing w:val="-7"/>
        </w:rPr>
        <w:t xml:space="preserve"> </w:t>
      </w:r>
      <w:r>
        <w:t>meet</w:t>
      </w:r>
      <w:r>
        <w:rPr>
          <w:spacing w:val="-3"/>
        </w:rPr>
        <w:t xml:space="preserve"> </w:t>
      </w:r>
      <w:r>
        <w:t>diverse</w:t>
      </w:r>
      <w:r>
        <w:rPr>
          <w:spacing w:val="-3"/>
        </w:rPr>
        <w:t xml:space="preserve"> </w:t>
      </w:r>
      <w:r>
        <w:rPr>
          <w:spacing w:val="-2"/>
        </w:rPr>
        <w:t>needs.</w:t>
      </w:r>
    </w:p>
    <w:p w14:paraId="2E437A83" w14:textId="77777777" w:rsidR="004D45DD" w:rsidRDefault="00AF4803">
      <w:pPr>
        <w:pStyle w:val="ListParagraph"/>
        <w:numPr>
          <w:ilvl w:val="0"/>
          <w:numId w:val="4"/>
        </w:numPr>
        <w:tabs>
          <w:tab w:val="left" w:pos="2021"/>
        </w:tabs>
        <w:ind w:hanging="361"/>
      </w:pPr>
      <w:r>
        <w:t>Offer</w:t>
      </w:r>
      <w:r>
        <w:rPr>
          <w:spacing w:val="-7"/>
        </w:rPr>
        <w:t xml:space="preserve"> </w:t>
      </w:r>
      <w:r>
        <w:t>incentives</w:t>
      </w:r>
      <w:r>
        <w:rPr>
          <w:spacing w:val="-3"/>
        </w:rPr>
        <w:t xml:space="preserve"> </w:t>
      </w:r>
      <w:r>
        <w:t>for</w:t>
      </w:r>
      <w:r>
        <w:rPr>
          <w:spacing w:val="-5"/>
        </w:rPr>
        <w:t xml:space="preserve"> </w:t>
      </w:r>
      <w:r>
        <w:t>year-round</w:t>
      </w:r>
      <w:r>
        <w:rPr>
          <w:spacing w:val="-5"/>
        </w:rPr>
        <w:t xml:space="preserve"> </w:t>
      </w:r>
      <w:r>
        <w:t>rental</w:t>
      </w:r>
      <w:r>
        <w:rPr>
          <w:spacing w:val="-4"/>
        </w:rPr>
        <w:t xml:space="preserve"> </w:t>
      </w:r>
      <w:r>
        <w:rPr>
          <w:spacing w:val="-2"/>
        </w:rPr>
        <w:t>housing.</w:t>
      </w:r>
    </w:p>
    <w:p w14:paraId="2E437A84" w14:textId="77777777" w:rsidR="004D45DD" w:rsidRDefault="00AF4803">
      <w:pPr>
        <w:pStyle w:val="ListParagraph"/>
        <w:numPr>
          <w:ilvl w:val="0"/>
          <w:numId w:val="4"/>
        </w:numPr>
        <w:tabs>
          <w:tab w:val="left" w:pos="2021"/>
        </w:tabs>
        <w:ind w:right="1042"/>
      </w:pPr>
      <w:r>
        <w:t>Expedite permitting for affordable housing development at the Town and regional levels of government.</w:t>
      </w:r>
    </w:p>
    <w:p w14:paraId="2E437A85" w14:textId="77777777" w:rsidR="004D45DD" w:rsidRDefault="00AF4803">
      <w:pPr>
        <w:pStyle w:val="ListParagraph"/>
        <w:numPr>
          <w:ilvl w:val="0"/>
          <w:numId w:val="4"/>
        </w:numPr>
        <w:tabs>
          <w:tab w:val="left" w:pos="2021"/>
        </w:tabs>
        <w:spacing w:before="1" w:line="259" w:lineRule="auto"/>
        <w:ind w:right="1036"/>
      </w:pPr>
      <w:r>
        <w:t>Develop model bylaws that can be adapted in each community to better promote accessory dwelling units, multi-family housing, infill development, mixed-use development, and Natural Resource Protection Zoning (NRPZ).</w:t>
      </w:r>
    </w:p>
    <w:p w14:paraId="2E437A86" w14:textId="77777777" w:rsidR="004D45DD" w:rsidRDefault="00AF4803">
      <w:pPr>
        <w:pStyle w:val="ListParagraph"/>
        <w:numPr>
          <w:ilvl w:val="0"/>
          <w:numId w:val="4"/>
        </w:numPr>
        <w:tabs>
          <w:tab w:val="left" w:pos="2021"/>
        </w:tabs>
        <w:spacing w:line="268" w:lineRule="exact"/>
        <w:ind w:hanging="361"/>
      </w:pPr>
      <w:r>
        <w:t>Conduct</w:t>
      </w:r>
      <w:r>
        <w:rPr>
          <w:spacing w:val="-4"/>
        </w:rPr>
        <w:t xml:space="preserve"> </w:t>
      </w:r>
      <w:r>
        <w:t>a</w:t>
      </w:r>
      <w:r>
        <w:rPr>
          <w:spacing w:val="-2"/>
        </w:rPr>
        <w:t xml:space="preserve"> </w:t>
      </w:r>
      <w:r>
        <w:t>zoning</w:t>
      </w:r>
      <w:r>
        <w:rPr>
          <w:spacing w:val="-3"/>
        </w:rPr>
        <w:t xml:space="preserve"> </w:t>
      </w:r>
      <w:r>
        <w:t>audit</w:t>
      </w:r>
      <w:r>
        <w:rPr>
          <w:spacing w:val="-3"/>
        </w:rPr>
        <w:t xml:space="preserve"> </w:t>
      </w:r>
      <w:r>
        <w:t>for</w:t>
      </w:r>
      <w:r>
        <w:rPr>
          <w:spacing w:val="-4"/>
        </w:rPr>
        <w:t xml:space="preserve"> </w:t>
      </w:r>
      <w:r>
        <w:t>each</w:t>
      </w:r>
      <w:r>
        <w:rPr>
          <w:spacing w:val="-2"/>
        </w:rPr>
        <w:t xml:space="preserve"> </w:t>
      </w:r>
      <w:r>
        <w:t>town</w:t>
      </w:r>
      <w:r>
        <w:rPr>
          <w:spacing w:val="-2"/>
        </w:rPr>
        <w:t xml:space="preserve"> </w:t>
      </w:r>
      <w:r>
        <w:t>and</w:t>
      </w:r>
      <w:r>
        <w:rPr>
          <w:spacing w:val="-5"/>
        </w:rPr>
        <w:t xml:space="preserve"> </w:t>
      </w:r>
      <w:r>
        <w:t>assist</w:t>
      </w:r>
      <w:r>
        <w:rPr>
          <w:spacing w:val="-4"/>
        </w:rPr>
        <w:t xml:space="preserve"> </w:t>
      </w:r>
      <w:r>
        <w:t>with</w:t>
      </w:r>
      <w:r>
        <w:rPr>
          <w:spacing w:val="-2"/>
        </w:rPr>
        <w:t xml:space="preserve"> </w:t>
      </w:r>
      <w:r>
        <w:t>zoning</w:t>
      </w:r>
      <w:r>
        <w:rPr>
          <w:spacing w:val="-3"/>
        </w:rPr>
        <w:t xml:space="preserve"> </w:t>
      </w:r>
      <w:r>
        <w:t>bylaw</w:t>
      </w:r>
      <w:r>
        <w:rPr>
          <w:spacing w:val="-4"/>
        </w:rPr>
        <w:t xml:space="preserve"> </w:t>
      </w:r>
      <w:r>
        <w:rPr>
          <w:spacing w:val="-2"/>
        </w:rPr>
        <w:t>updates.</w:t>
      </w:r>
    </w:p>
    <w:p w14:paraId="2E437A87" w14:textId="77777777" w:rsidR="004D45DD" w:rsidRDefault="00AF4803">
      <w:pPr>
        <w:pStyle w:val="ListParagraph"/>
        <w:numPr>
          <w:ilvl w:val="0"/>
          <w:numId w:val="4"/>
        </w:numPr>
        <w:tabs>
          <w:tab w:val="left" w:pos="2021"/>
        </w:tabs>
        <w:spacing w:before="21"/>
        <w:ind w:hanging="361"/>
      </w:pPr>
      <w:r>
        <w:t>Develop</w:t>
      </w:r>
      <w:r>
        <w:rPr>
          <w:spacing w:val="-5"/>
        </w:rPr>
        <w:t xml:space="preserve"> </w:t>
      </w:r>
      <w:r>
        <w:t>model</w:t>
      </w:r>
      <w:r>
        <w:rPr>
          <w:spacing w:val="-6"/>
        </w:rPr>
        <w:t xml:space="preserve"> </w:t>
      </w:r>
      <w:r>
        <w:t>Chapter</w:t>
      </w:r>
      <w:r>
        <w:rPr>
          <w:spacing w:val="-5"/>
        </w:rPr>
        <w:t xml:space="preserve"> </w:t>
      </w:r>
      <w:r>
        <w:t>40B</w:t>
      </w:r>
      <w:r>
        <w:rPr>
          <w:spacing w:val="-3"/>
        </w:rPr>
        <w:t xml:space="preserve"> </w:t>
      </w:r>
      <w:r>
        <w:t>review</w:t>
      </w:r>
      <w:r>
        <w:rPr>
          <w:spacing w:val="-5"/>
        </w:rPr>
        <w:t xml:space="preserve"> </w:t>
      </w:r>
      <w:r>
        <w:rPr>
          <w:spacing w:val="-2"/>
        </w:rPr>
        <w:t>guidelines.</w:t>
      </w:r>
    </w:p>
    <w:p w14:paraId="2E437A88" w14:textId="77777777" w:rsidR="004D45DD" w:rsidRDefault="004D45DD">
      <w:pPr>
        <w:pStyle w:val="BodyText"/>
        <w:rPr>
          <w:sz w:val="20"/>
        </w:rPr>
      </w:pPr>
    </w:p>
    <w:p w14:paraId="2E437A89" w14:textId="77777777" w:rsidR="004D45DD" w:rsidRDefault="004D45DD">
      <w:pPr>
        <w:pStyle w:val="BodyText"/>
        <w:rPr>
          <w:sz w:val="20"/>
        </w:rPr>
      </w:pPr>
    </w:p>
    <w:p w14:paraId="2E437A8A" w14:textId="77777777" w:rsidR="004D45DD" w:rsidRDefault="004D45DD">
      <w:pPr>
        <w:pStyle w:val="BodyText"/>
        <w:rPr>
          <w:sz w:val="20"/>
        </w:rPr>
      </w:pPr>
    </w:p>
    <w:p w14:paraId="2E437A8B" w14:textId="77777777" w:rsidR="004D45DD" w:rsidRDefault="004D45DD">
      <w:pPr>
        <w:pStyle w:val="BodyText"/>
        <w:spacing w:before="6"/>
        <w:rPr>
          <w:sz w:val="26"/>
        </w:rPr>
      </w:pPr>
    </w:p>
    <w:p w14:paraId="2E437A8D" w14:textId="77777777" w:rsidR="004D45DD" w:rsidRDefault="004D45DD">
      <w:pPr>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A8E" w14:textId="77777777" w:rsidR="004D45DD" w:rsidRDefault="00AF4803">
      <w:pPr>
        <w:pStyle w:val="ListParagraph"/>
        <w:numPr>
          <w:ilvl w:val="1"/>
          <w:numId w:val="18"/>
        </w:numPr>
        <w:tabs>
          <w:tab w:val="left" w:pos="941"/>
        </w:tabs>
        <w:spacing w:before="80"/>
        <w:ind w:right="1033"/>
        <w:rPr>
          <w:rFonts w:ascii="Symbol" w:hAnsi="Symbol"/>
        </w:rPr>
      </w:pPr>
      <w:r>
        <w:rPr>
          <w:i/>
        </w:rPr>
        <w:lastRenderedPageBreak/>
        <w:t>Access new and expanded housing resources to produce housing that best meets housing needs and production goals.</w:t>
      </w:r>
      <w:r>
        <w:rPr>
          <w:i/>
          <w:spacing w:val="40"/>
        </w:rPr>
        <w:t xml:space="preserve"> </w:t>
      </w:r>
      <w:r>
        <w:t>The loss of the Island Affordable Housing Fund represented a significant setback</w:t>
      </w:r>
      <w:r>
        <w:rPr>
          <w:spacing w:val="-12"/>
        </w:rPr>
        <w:t xml:space="preserve"> </w:t>
      </w:r>
      <w:r>
        <w:t>with</w:t>
      </w:r>
      <w:r>
        <w:rPr>
          <w:spacing w:val="-8"/>
        </w:rPr>
        <w:t xml:space="preserve"> </w:t>
      </w:r>
      <w:r>
        <w:t>respect</w:t>
      </w:r>
      <w:r>
        <w:rPr>
          <w:spacing w:val="-9"/>
        </w:rPr>
        <w:t xml:space="preserve"> </w:t>
      </w:r>
      <w:r>
        <w:t>to</w:t>
      </w:r>
      <w:r>
        <w:rPr>
          <w:spacing w:val="-8"/>
        </w:rPr>
        <w:t xml:space="preserve"> </w:t>
      </w:r>
      <w:r>
        <w:t>Island</w:t>
      </w:r>
      <w:r>
        <w:rPr>
          <w:spacing w:val="-8"/>
        </w:rPr>
        <w:t xml:space="preserve"> </w:t>
      </w:r>
      <w:r>
        <w:t>resources</w:t>
      </w:r>
      <w:r>
        <w:rPr>
          <w:spacing w:val="-9"/>
        </w:rPr>
        <w:t xml:space="preserve"> </w:t>
      </w:r>
      <w:r>
        <w:t>for</w:t>
      </w:r>
      <w:r>
        <w:rPr>
          <w:spacing w:val="-8"/>
        </w:rPr>
        <w:t xml:space="preserve"> </w:t>
      </w:r>
      <w:r>
        <w:t>housing</w:t>
      </w:r>
      <w:r>
        <w:rPr>
          <w:spacing w:val="-11"/>
        </w:rPr>
        <w:t xml:space="preserve"> </w:t>
      </w:r>
      <w:r>
        <w:t>organizations</w:t>
      </w:r>
      <w:r>
        <w:rPr>
          <w:spacing w:val="-8"/>
        </w:rPr>
        <w:t xml:space="preserve"> </w:t>
      </w:r>
      <w:r>
        <w:t>and</w:t>
      </w:r>
      <w:r>
        <w:rPr>
          <w:spacing w:val="-11"/>
        </w:rPr>
        <w:t xml:space="preserve"> </w:t>
      </w:r>
      <w:r>
        <w:t>various</w:t>
      </w:r>
      <w:r>
        <w:rPr>
          <w:spacing w:val="-10"/>
        </w:rPr>
        <w:t xml:space="preserve"> </w:t>
      </w:r>
      <w:r>
        <w:t>types</w:t>
      </w:r>
      <w:r>
        <w:rPr>
          <w:spacing w:val="-9"/>
        </w:rPr>
        <w:t xml:space="preserve"> </w:t>
      </w:r>
      <w:r>
        <w:t>of</w:t>
      </w:r>
      <w:r>
        <w:rPr>
          <w:spacing w:val="-10"/>
        </w:rPr>
        <w:t xml:space="preserve"> </w:t>
      </w:r>
      <w:r>
        <w:t>initiatives. Island communities have stepped-up and committed significant amounts of local resources, including</w:t>
      </w:r>
      <w:r>
        <w:rPr>
          <w:spacing w:val="-4"/>
        </w:rPr>
        <w:t xml:space="preserve"> </w:t>
      </w:r>
      <w:r>
        <w:t>land</w:t>
      </w:r>
      <w:r>
        <w:rPr>
          <w:spacing w:val="-4"/>
        </w:rPr>
        <w:t xml:space="preserve"> </w:t>
      </w:r>
      <w:r>
        <w:t>and</w:t>
      </w:r>
      <w:r>
        <w:rPr>
          <w:spacing w:val="-4"/>
        </w:rPr>
        <w:t xml:space="preserve"> </w:t>
      </w:r>
      <w:r>
        <w:t>CPA</w:t>
      </w:r>
      <w:r>
        <w:rPr>
          <w:spacing w:val="-6"/>
        </w:rPr>
        <w:t xml:space="preserve"> </w:t>
      </w:r>
      <w:r>
        <w:t>funding,</w:t>
      </w:r>
      <w:r>
        <w:rPr>
          <w:spacing w:val="-3"/>
        </w:rPr>
        <w:t xml:space="preserve"> </w:t>
      </w:r>
      <w:r>
        <w:t>towards</w:t>
      </w:r>
      <w:r>
        <w:rPr>
          <w:spacing w:val="-3"/>
        </w:rPr>
        <w:t xml:space="preserve"> </w:t>
      </w:r>
      <w:r>
        <w:t>housing</w:t>
      </w:r>
      <w:r>
        <w:rPr>
          <w:spacing w:val="-4"/>
        </w:rPr>
        <w:t xml:space="preserve"> </w:t>
      </w:r>
      <w:r>
        <w:t>efforts.</w:t>
      </w:r>
      <w:r>
        <w:rPr>
          <w:spacing w:val="40"/>
        </w:rPr>
        <w:t xml:space="preserve"> </w:t>
      </w:r>
      <w:r>
        <w:t>However,</w:t>
      </w:r>
      <w:r>
        <w:rPr>
          <w:spacing w:val="-5"/>
        </w:rPr>
        <w:t xml:space="preserve"> </w:t>
      </w:r>
      <w:r>
        <w:t>substantially</w:t>
      </w:r>
      <w:r>
        <w:rPr>
          <w:spacing w:val="-5"/>
        </w:rPr>
        <w:t xml:space="preserve"> </w:t>
      </w:r>
      <w:r>
        <w:t>more</w:t>
      </w:r>
      <w:r>
        <w:rPr>
          <w:spacing w:val="-5"/>
        </w:rPr>
        <w:t xml:space="preserve"> </w:t>
      </w:r>
      <w:r>
        <w:t>resources will</w:t>
      </w:r>
      <w:r>
        <w:rPr>
          <w:spacing w:val="-4"/>
        </w:rPr>
        <w:t xml:space="preserve"> </w:t>
      </w:r>
      <w:r>
        <w:t>be</w:t>
      </w:r>
      <w:r>
        <w:rPr>
          <w:spacing w:val="-3"/>
        </w:rPr>
        <w:t xml:space="preserve"> </w:t>
      </w:r>
      <w:r>
        <w:t>required</w:t>
      </w:r>
      <w:r>
        <w:rPr>
          <w:spacing w:val="-4"/>
        </w:rPr>
        <w:t xml:space="preserve"> </w:t>
      </w:r>
      <w:r>
        <w:t>in</w:t>
      </w:r>
      <w:r>
        <w:rPr>
          <w:spacing w:val="-7"/>
        </w:rPr>
        <w:t xml:space="preserve"> </w:t>
      </w:r>
      <w:r>
        <w:t>the</w:t>
      </w:r>
      <w:r>
        <w:rPr>
          <w:spacing w:val="-3"/>
        </w:rPr>
        <w:t xml:space="preserve"> </w:t>
      </w:r>
      <w:r>
        <w:t>years</w:t>
      </w:r>
      <w:r>
        <w:rPr>
          <w:spacing w:val="-3"/>
        </w:rPr>
        <w:t xml:space="preserve"> </w:t>
      </w:r>
      <w:r>
        <w:t>ahead</w:t>
      </w:r>
      <w:r>
        <w:rPr>
          <w:spacing w:val="-4"/>
        </w:rPr>
        <w:t xml:space="preserve"> </w:t>
      </w:r>
      <w:r>
        <w:t>to</w:t>
      </w:r>
      <w:r>
        <w:rPr>
          <w:spacing w:val="-5"/>
        </w:rPr>
        <w:t xml:space="preserve"> </w:t>
      </w:r>
      <w:r>
        <w:t>meet</w:t>
      </w:r>
      <w:r>
        <w:rPr>
          <w:spacing w:val="-3"/>
        </w:rPr>
        <w:t xml:space="preserve"> </w:t>
      </w:r>
      <w:r>
        <w:t>production</w:t>
      </w:r>
      <w:r>
        <w:rPr>
          <w:spacing w:val="-4"/>
        </w:rPr>
        <w:t xml:space="preserve"> </w:t>
      </w:r>
      <w:r>
        <w:t>goals</w:t>
      </w:r>
      <w:r>
        <w:rPr>
          <w:spacing w:val="-4"/>
        </w:rPr>
        <w:t xml:space="preserve"> </w:t>
      </w:r>
      <w:r>
        <w:t>of</w:t>
      </w:r>
      <w:r>
        <w:rPr>
          <w:spacing w:val="-3"/>
        </w:rPr>
        <w:t xml:space="preserve"> </w:t>
      </w:r>
      <w:r>
        <w:t>50</w:t>
      </w:r>
      <w:r>
        <w:rPr>
          <w:spacing w:val="-3"/>
        </w:rPr>
        <w:t xml:space="preserve"> </w:t>
      </w:r>
      <w:r>
        <w:t>units</w:t>
      </w:r>
      <w:r>
        <w:rPr>
          <w:spacing w:val="-3"/>
        </w:rPr>
        <w:t xml:space="preserve"> </w:t>
      </w:r>
      <w:r>
        <w:t>per</w:t>
      </w:r>
      <w:r>
        <w:rPr>
          <w:spacing w:val="-5"/>
        </w:rPr>
        <w:t xml:space="preserve"> </w:t>
      </w:r>
      <w:r>
        <w:t>year</w:t>
      </w:r>
      <w:r>
        <w:rPr>
          <w:spacing w:val="-6"/>
        </w:rPr>
        <w:t xml:space="preserve"> </w:t>
      </w:r>
      <w:r>
        <w:t>and</w:t>
      </w:r>
      <w:r>
        <w:rPr>
          <w:spacing w:val="-4"/>
        </w:rPr>
        <w:t xml:space="preserve"> </w:t>
      </w:r>
      <w:r>
        <w:t>reach</w:t>
      </w:r>
      <w:r>
        <w:rPr>
          <w:spacing w:val="-4"/>
        </w:rPr>
        <w:t xml:space="preserve"> </w:t>
      </w:r>
      <w:r>
        <w:t>those lower income households with the greatest housing needs.</w:t>
      </w:r>
    </w:p>
    <w:p w14:paraId="2E437A8F" w14:textId="77777777" w:rsidR="004D45DD" w:rsidRDefault="004D45DD">
      <w:pPr>
        <w:pStyle w:val="BodyText"/>
        <w:spacing w:before="8"/>
        <w:rPr>
          <w:sz w:val="23"/>
        </w:rPr>
      </w:pPr>
    </w:p>
    <w:p w14:paraId="2E437A90" w14:textId="77777777" w:rsidR="004D45DD" w:rsidRDefault="00AF4803">
      <w:pPr>
        <w:pStyle w:val="BodyText"/>
        <w:spacing w:before="1"/>
        <w:ind w:left="940" w:right="1034"/>
        <w:jc w:val="both"/>
      </w:pPr>
      <w:r>
        <w:t>While some options for raising funds for affordable housing have either been political “hot potatoes” or have been stymied in the past, some new funding has recently surfaced in support of</w:t>
      </w:r>
      <w:r>
        <w:rPr>
          <w:spacing w:val="-5"/>
        </w:rPr>
        <w:t xml:space="preserve"> </w:t>
      </w:r>
      <w:r>
        <w:t>preventing</w:t>
      </w:r>
      <w:r>
        <w:rPr>
          <w:spacing w:val="-6"/>
        </w:rPr>
        <w:t xml:space="preserve"> </w:t>
      </w:r>
      <w:r>
        <w:t>homelessness</w:t>
      </w:r>
      <w:r>
        <w:rPr>
          <w:spacing w:val="-5"/>
        </w:rPr>
        <w:t xml:space="preserve"> </w:t>
      </w:r>
      <w:r>
        <w:t>and</w:t>
      </w:r>
      <w:r>
        <w:rPr>
          <w:spacing w:val="-6"/>
        </w:rPr>
        <w:t xml:space="preserve"> </w:t>
      </w:r>
      <w:r>
        <w:t>providing</w:t>
      </w:r>
      <w:r>
        <w:rPr>
          <w:spacing w:val="-6"/>
        </w:rPr>
        <w:t xml:space="preserve"> </w:t>
      </w:r>
      <w:r>
        <w:t>emergency</w:t>
      </w:r>
      <w:r>
        <w:rPr>
          <w:spacing w:val="-7"/>
        </w:rPr>
        <w:t xml:space="preserve"> </w:t>
      </w:r>
      <w:r>
        <w:t>relief</w:t>
      </w:r>
      <w:r>
        <w:rPr>
          <w:spacing w:val="-5"/>
        </w:rPr>
        <w:t xml:space="preserve"> </w:t>
      </w:r>
      <w:r>
        <w:t>from</w:t>
      </w:r>
      <w:r>
        <w:rPr>
          <w:spacing w:val="-5"/>
        </w:rPr>
        <w:t xml:space="preserve"> </w:t>
      </w:r>
      <w:r>
        <w:t>COVID.</w:t>
      </w:r>
      <w:r>
        <w:rPr>
          <w:spacing w:val="36"/>
        </w:rPr>
        <w:t xml:space="preserve"> </w:t>
      </w:r>
      <w:r>
        <w:t>Resource</w:t>
      </w:r>
      <w:r>
        <w:rPr>
          <w:spacing w:val="-5"/>
        </w:rPr>
        <w:t xml:space="preserve"> </w:t>
      </w:r>
      <w:r>
        <w:t xml:space="preserve">development strategies </w:t>
      </w:r>
      <w:r>
        <w:rPr>
          <w:color w:val="1F1F1E"/>
        </w:rPr>
        <w:t>should be promoted that enable towns and Island philanthropy to proactively pursue long-term goals</w:t>
      </w:r>
      <w:r>
        <w:rPr>
          <w:color w:val="1F1F1E"/>
          <w:spacing w:val="-2"/>
        </w:rPr>
        <w:t xml:space="preserve"> </w:t>
      </w:r>
      <w:r>
        <w:rPr>
          <w:color w:val="1F1F1E"/>
        </w:rPr>
        <w:t>instead</w:t>
      </w:r>
      <w:r>
        <w:rPr>
          <w:color w:val="1F1F1E"/>
          <w:spacing w:val="-1"/>
        </w:rPr>
        <w:t xml:space="preserve"> </w:t>
      </w:r>
      <w:r>
        <w:rPr>
          <w:color w:val="1F1F1E"/>
        </w:rPr>
        <w:t>of</w:t>
      </w:r>
      <w:r>
        <w:rPr>
          <w:color w:val="1F1F1E"/>
          <w:spacing w:val="-4"/>
        </w:rPr>
        <w:t xml:space="preserve"> </w:t>
      </w:r>
      <w:r>
        <w:rPr>
          <w:color w:val="1F1F1E"/>
        </w:rPr>
        <w:t>reactive</w:t>
      </w:r>
      <w:r>
        <w:rPr>
          <w:color w:val="1F1F1E"/>
          <w:spacing w:val="-1"/>
        </w:rPr>
        <w:t xml:space="preserve"> </w:t>
      </w:r>
      <w:r>
        <w:rPr>
          <w:color w:val="1F1F1E"/>
        </w:rPr>
        <w:t>temporary fixes.</w:t>
      </w:r>
      <w:r>
        <w:rPr>
          <w:color w:val="1F1F1E"/>
          <w:spacing w:val="40"/>
        </w:rPr>
        <w:t xml:space="preserve"> </w:t>
      </w:r>
      <w:r>
        <w:rPr>
          <w:color w:val="1F1F1E"/>
        </w:rPr>
        <w:t>N</w:t>
      </w:r>
      <w:r>
        <w:t>ew</w:t>
      </w:r>
      <w:r>
        <w:rPr>
          <w:spacing w:val="-1"/>
        </w:rPr>
        <w:t xml:space="preserve"> </w:t>
      </w:r>
      <w:r>
        <w:t>or</w:t>
      </w:r>
      <w:r>
        <w:rPr>
          <w:spacing w:val="-1"/>
        </w:rPr>
        <w:t xml:space="preserve"> </w:t>
      </w:r>
      <w:r>
        <w:t>renewed</w:t>
      </w:r>
      <w:r>
        <w:rPr>
          <w:spacing w:val="-2"/>
        </w:rPr>
        <w:t xml:space="preserve"> </w:t>
      </w:r>
      <w:r>
        <w:t>efforts</w:t>
      </w:r>
      <w:r>
        <w:rPr>
          <w:spacing w:val="-1"/>
        </w:rPr>
        <w:t xml:space="preserve"> </w:t>
      </w:r>
      <w:r>
        <w:t>to</w:t>
      </w:r>
      <w:r>
        <w:rPr>
          <w:spacing w:val="-2"/>
        </w:rPr>
        <w:t xml:space="preserve"> </w:t>
      </w:r>
      <w:r>
        <w:t>secure</w:t>
      </w:r>
      <w:r>
        <w:rPr>
          <w:spacing w:val="-1"/>
        </w:rPr>
        <w:t xml:space="preserve"> </w:t>
      </w:r>
      <w:r>
        <w:t>sufficient resources include the following:</w:t>
      </w:r>
    </w:p>
    <w:p w14:paraId="2E437A91" w14:textId="77777777" w:rsidR="004D45DD" w:rsidRDefault="004D45DD">
      <w:pPr>
        <w:pStyle w:val="BodyText"/>
        <w:spacing w:before="9"/>
        <w:rPr>
          <w:sz w:val="23"/>
        </w:rPr>
      </w:pPr>
    </w:p>
    <w:p w14:paraId="2E437A92" w14:textId="77777777" w:rsidR="004D45DD" w:rsidRDefault="00AF4803">
      <w:pPr>
        <w:pStyle w:val="ListParagraph"/>
        <w:numPr>
          <w:ilvl w:val="0"/>
          <w:numId w:val="3"/>
        </w:numPr>
        <w:tabs>
          <w:tab w:val="left" w:pos="2021"/>
        </w:tabs>
        <w:ind w:hanging="361"/>
      </w:pPr>
      <w:r>
        <w:t>Continue</w:t>
      </w:r>
      <w:r>
        <w:rPr>
          <w:spacing w:val="-5"/>
        </w:rPr>
        <w:t xml:space="preserve"> </w:t>
      </w:r>
      <w:r>
        <w:t>to</w:t>
      </w:r>
      <w:r>
        <w:rPr>
          <w:spacing w:val="-3"/>
        </w:rPr>
        <w:t xml:space="preserve"> </w:t>
      </w:r>
      <w:r>
        <w:t>donate</w:t>
      </w:r>
      <w:r>
        <w:rPr>
          <w:spacing w:val="-3"/>
        </w:rPr>
        <w:t xml:space="preserve"> </w:t>
      </w:r>
      <w:r>
        <w:t>publicly</w:t>
      </w:r>
      <w:r>
        <w:rPr>
          <w:spacing w:val="-3"/>
        </w:rPr>
        <w:t xml:space="preserve"> </w:t>
      </w:r>
      <w:r>
        <w:t>owned</w:t>
      </w:r>
      <w:r>
        <w:rPr>
          <w:spacing w:val="-3"/>
        </w:rPr>
        <w:t xml:space="preserve"> </w:t>
      </w:r>
      <w:r>
        <w:t>property</w:t>
      </w:r>
      <w:r>
        <w:rPr>
          <w:spacing w:val="-4"/>
        </w:rPr>
        <w:t xml:space="preserve"> </w:t>
      </w:r>
      <w:r>
        <w:t>for</w:t>
      </w:r>
      <w:r>
        <w:rPr>
          <w:spacing w:val="-4"/>
        </w:rPr>
        <w:t xml:space="preserve"> </w:t>
      </w:r>
      <w:r>
        <w:t>affordable</w:t>
      </w:r>
      <w:r>
        <w:rPr>
          <w:spacing w:val="-3"/>
        </w:rPr>
        <w:t xml:space="preserve"> </w:t>
      </w:r>
      <w:r>
        <w:t>or</w:t>
      </w:r>
      <w:r>
        <w:rPr>
          <w:spacing w:val="-6"/>
        </w:rPr>
        <w:t xml:space="preserve"> </w:t>
      </w:r>
      <w:r>
        <w:t>community</w:t>
      </w:r>
      <w:r>
        <w:rPr>
          <w:spacing w:val="-3"/>
        </w:rPr>
        <w:t xml:space="preserve"> </w:t>
      </w:r>
      <w:r>
        <w:rPr>
          <w:spacing w:val="-2"/>
        </w:rPr>
        <w:t>housing.</w:t>
      </w:r>
    </w:p>
    <w:p w14:paraId="2E437A93" w14:textId="77777777" w:rsidR="004D45DD" w:rsidRDefault="00AF4803">
      <w:pPr>
        <w:pStyle w:val="ListParagraph"/>
        <w:numPr>
          <w:ilvl w:val="0"/>
          <w:numId w:val="3"/>
        </w:numPr>
        <w:tabs>
          <w:tab w:val="left" w:pos="2021"/>
        </w:tabs>
        <w:ind w:hanging="361"/>
      </w:pPr>
      <w:r>
        <w:t>Recapitalize</w:t>
      </w:r>
      <w:r>
        <w:rPr>
          <w:spacing w:val="-6"/>
        </w:rPr>
        <w:t xml:space="preserve"> </w:t>
      </w:r>
      <w:r>
        <w:t>DCRHA</w:t>
      </w:r>
      <w:r>
        <w:rPr>
          <w:spacing w:val="-5"/>
        </w:rPr>
        <w:t xml:space="preserve"> </w:t>
      </w:r>
      <w:r>
        <w:rPr>
          <w:spacing w:val="-2"/>
        </w:rPr>
        <w:t>units.</w:t>
      </w:r>
    </w:p>
    <w:p w14:paraId="2E437A94" w14:textId="77777777" w:rsidR="004D45DD" w:rsidRDefault="00AF4803">
      <w:pPr>
        <w:pStyle w:val="ListParagraph"/>
        <w:numPr>
          <w:ilvl w:val="0"/>
          <w:numId w:val="3"/>
        </w:numPr>
        <w:tabs>
          <w:tab w:val="left" w:pos="2021"/>
        </w:tabs>
        <w:ind w:right="1035"/>
      </w:pPr>
      <w:r>
        <w:t xml:space="preserve">Explore additional taxes or special fees including directing at least some of the proceeds from the </w:t>
      </w:r>
      <w:proofErr w:type="gramStart"/>
      <w:r>
        <w:t>Short Term</w:t>
      </w:r>
      <w:proofErr w:type="gramEnd"/>
      <w:r>
        <w:t xml:space="preserve"> Rental Tax to affordable housing and water quality infrastructure, Innovative Alternative Denitrifying Technologies such as the NITROE Systems, and other denitrifying methods including shellfish propagation.</w:t>
      </w:r>
    </w:p>
    <w:p w14:paraId="2E437A95" w14:textId="77777777" w:rsidR="004D45DD" w:rsidRDefault="00AF4803">
      <w:pPr>
        <w:pStyle w:val="ListParagraph"/>
        <w:numPr>
          <w:ilvl w:val="0"/>
          <w:numId w:val="3"/>
        </w:numPr>
        <w:tabs>
          <w:tab w:val="left" w:pos="2021"/>
        </w:tabs>
        <w:ind w:right="1032"/>
      </w:pPr>
      <w:r>
        <w:t>MVC continues to do Island-wide Water Quality and Watershed Planning (EPA 208 Equivalent). MVC can help facilitate town participation in the Massachusetts Department of Environmental Protection’s Targeted Watershed Management Plan Program</w:t>
      </w:r>
      <w:r>
        <w:rPr>
          <w:spacing w:val="-12"/>
        </w:rPr>
        <w:t xml:space="preserve"> </w:t>
      </w:r>
      <w:r>
        <w:t>to</w:t>
      </w:r>
      <w:r>
        <w:rPr>
          <w:spacing w:val="-11"/>
        </w:rPr>
        <w:t xml:space="preserve"> </w:t>
      </w:r>
      <w:r>
        <w:t>help</w:t>
      </w:r>
      <w:r>
        <w:rPr>
          <w:spacing w:val="-11"/>
        </w:rPr>
        <w:t xml:space="preserve"> </w:t>
      </w:r>
      <w:r>
        <w:t>address</w:t>
      </w:r>
      <w:r>
        <w:rPr>
          <w:spacing w:val="-10"/>
        </w:rPr>
        <w:t xml:space="preserve"> </w:t>
      </w:r>
      <w:r>
        <w:t>Nitrogen</w:t>
      </w:r>
      <w:r>
        <w:rPr>
          <w:spacing w:val="-12"/>
        </w:rPr>
        <w:t xml:space="preserve"> </w:t>
      </w:r>
      <w:r>
        <w:t>Loading</w:t>
      </w:r>
      <w:r>
        <w:rPr>
          <w:spacing w:val="-11"/>
        </w:rPr>
        <w:t xml:space="preserve"> </w:t>
      </w:r>
      <w:r>
        <w:t>in</w:t>
      </w:r>
      <w:r>
        <w:rPr>
          <w:spacing w:val="-11"/>
        </w:rPr>
        <w:t xml:space="preserve"> </w:t>
      </w:r>
      <w:r>
        <w:t>watersheds</w:t>
      </w:r>
      <w:r>
        <w:rPr>
          <w:spacing w:val="-10"/>
        </w:rPr>
        <w:t xml:space="preserve"> </w:t>
      </w:r>
      <w:r>
        <w:t>that</w:t>
      </w:r>
      <w:r>
        <w:rPr>
          <w:spacing w:val="-10"/>
        </w:rPr>
        <w:t xml:space="preserve"> </w:t>
      </w:r>
      <w:r>
        <w:t>include</w:t>
      </w:r>
      <w:r>
        <w:rPr>
          <w:spacing w:val="-13"/>
        </w:rPr>
        <w:t xml:space="preserve"> </w:t>
      </w:r>
      <w:r>
        <w:t>multiple</w:t>
      </w:r>
      <w:r>
        <w:rPr>
          <w:spacing w:val="-9"/>
        </w:rPr>
        <w:t xml:space="preserve"> </w:t>
      </w:r>
      <w:r>
        <w:t>towns.</w:t>
      </w:r>
    </w:p>
    <w:p w14:paraId="2E437A96" w14:textId="77777777" w:rsidR="004D45DD" w:rsidRDefault="00AF4803">
      <w:pPr>
        <w:pStyle w:val="ListParagraph"/>
        <w:numPr>
          <w:ilvl w:val="0"/>
          <w:numId w:val="3"/>
        </w:numPr>
        <w:tabs>
          <w:tab w:val="left" w:pos="2021"/>
        </w:tabs>
        <w:ind w:hanging="361"/>
      </w:pPr>
      <w:r>
        <w:t>Reach</w:t>
      </w:r>
      <w:r>
        <w:rPr>
          <w:spacing w:val="-5"/>
        </w:rPr>
        <w:t xml:space="preserve"> </w:t>
      </w:r>
      <w:r>
        <w:t>out</w:t>
      </w:r>
      <w:r>
        <w:rPr>
          <w:spacing w:val="-3"/>
        </w:rPr>
        <w:t xml:space="preserve"> </w:t>
      </w:r>
      <w:r>
        <w:t>to</w:t>
      </w:r>
      <w:r>
        <w:rPr>
          <w:spacing w:val="-2"/>
        </w:rPr>
        <w:t xml:space="preserve"> </w:t>
      </w:r>
      <w:r>
        <w:t>private</w:t>
      </w:r>
      <w:r>
        <w:rPr>
          <w:spacing w:val="-1"/>
        </w:rPr>
        <w:t xml:space="preserve"> </w:t>
      </w:r>
      <w:r>
        <w:rPr>
          <w:spacing w:val="-2"/>
        </w:rPr>
        <w:t>donors.</w:t>
      </w:r>
    </w:p>
    <w:p w14:paraId="2E437A97" w14:textId="77777777" w:rsidR="004D45DD" w:rsidRDefault="00AF4803">
      <w:pPr>
        <w:pStyle w:val="ListParagraph"/>
        <w:numPr>
          <w:ilvl w:val="0"/>
          <w:numId w:val="3"/>
        </w:numPr>
        <w:tabs>
          <w:tab w:val="left" w:pos="2021"/>
        </w:tabs>
        <w:spacing w:before="1"/>
        <w:ind w:hanging="361"/>
      </w:pPr>
      <w:r>
        <w:t>Establish</w:t>
      </w:r>
      <w:r>
        <w:rPr>
          <w:spacing w:val="-6"/>
        </w:rPr>
        <w:t xml:space="preserve"> </w:t>
      </w:r>
      <w:r>
        <w:t>a</w:t>
      </w:r>
      <w:r>
        <w:rPr>
          <w:spacing w:val="-2"/>
        </w:rPr>
        <w:t xml:space="preserve"> </w:t>
      </w:r>
      <w:r>
        <w:t>permanent</w:t>
      </w:r>
      <w:r>
        <w:rPr>
          <w:spacing w:val="-3"/>
        </w:rPr>
        <w:t xml:space="preserve"> </w:t>
      </w:r>
      <w:r>
        <w:t>Emergency</w:t>
      </w:r>
      <w:r>
        <w:rPr>
          <w:spacing w:val="-3"/>
        </w:rPr>
        <w:t xml:space="preserve"> </w:t>
      </w:r>
      <w:r>
        <w:t>Fund</w:t>
      </w:r>
      <w:r>
        <w:rPr>
          <w:spacing w:val="-5"/>
        </w:rPr>
        <w:t xml:space="preserve"> </w:t>
      </w:r>
      <w:r>
        <w:t>for</w:t>
      </w:r>
      <w:r>
        <w:rPr>
          <w:spacing w:val="-3"/>
        </w:rPr>
        <w:t xml:space="preserve"> </w:t>
      </w:r>
      <w:r>
        <w:t>those</w:t>
      </w:r>
      <w:r>
        <w:rPr>
          <w:spacing w:val="-2"/>
        </w:rPr>
        <w:t xml:space="preserve"> </w:t>
      </w:r>
      <w:r>
        <w:t>at</w:t>
      </w:r>
      <w:r>
        <w:rPr>
          <w:spacing w:val="-4"/>
        </w:rPr>
        <w:t xml:space="preserve"> </w:t>
      </w:r>
      <w:r>
        <w:t>risk</w:t>
      </w:r>
      <w:r>
        <w:rPr>
          <w:spacing w:val="-2"/>
        </w:rPr>
        <w:t xml:space="preserve"> </w:t>
      </w:r>
      <w:r>
        <w:t>of</w:t>
      </w:r>
      <w:r>
        <w:rPr>
          <w:spacing w:val="-6"/>
        </w:rPr>
        <w:t xml:space="preserve"> </w:t>
      </w:r>
      <w:r>
        <w:rPr>
          <w:spacing w:val="-2"/>
        </w:rPr>
        <w:t>homelessness.</w:t>
      </w:r>
    </w:p>
    <w:p w14:paraId="2E437A98" w14:textId="77777777" w:rsidR="004D45DD" w:rsidRDefault="00AF4803">
      <w:pPr>
        <w:pStyle w:val="ListParagraph"/>
        <w:numPr>
          <w:ilvl w:val="0"/>
          <w:numId w:val="3"/>
        </w:numPr>
        <w:tabs>
          <w:tab w:val="left" w:pos="2021"/>
        </w:tabs>
        <w:ind w:right="1035"/>
      </w:pPr>
      <w:r>
        <w:t xml:space="preserve">Obtain Dukes County funding for its Associate Commissioner for the Homeless </w:t>
      </w:r>
      <w:r>
        <w:rPr>
          <w:spacing w:val="-2"/>
        </w:rPr>
        <w:t>position.</w:t>
      </w:r>
    </w:p>
    <w:p w14:paraId="2E437A99" w14:textId="77777777" w:rsidR="004D45DD" w:rsidRDefault="00AF4803">
      <w:pPr>
        <w:pStyle w:val="ListParagraph"/>
        <w:numPr>
          <w:ilvl w:val="0"/>
          <w:numId w:val="3"/>
        </w:numPr>
        <w:tabs>
          <w:tab w:val="left" w:pos="2021"/>
        </w:tabs>
        <w:spacing w:line="267" w:lineRule="exact"/>
        <w:ind w:hanging="361"/>
      </w:pPr>
      <w:r>
        <w:t>Secure</w:t>
      </w:r>
      <w:r>
        <w:rPr>
          <w:spacing w:val="-4"/>
        </w:rPr>
        <w:t xml:space="preserve"> </w:t>
      </w:r>
      <w:r>
        <w:t>special</w:t>
      </w:r>
      <w:r>
        <w:rPr>
          <w:spacing w:val="-5"/>
        </w:rPr>
        <w:t xml:space="preserve"> </w:t>
      </w:r>
      <w:r>
        <w:t>funding</w:t>
      </w:r>
      <w:r>
        <w:rPr>
          <w:spacing w:val="-5"/>
        </w:rPr>
        <w:t xml:space="preserve"> </w:t>
      </w:r>
      <w:r>
        <w:t>for</w:t>
      </w:r>
      <w:r>
        <w:rPr>
          <w:spacing w:val="-5"/>
        </w:rPr>
        <w:t xml:space="preserve"> </w:t>
      </w:r>
      <w:r>
        <w:rPr>
          <w:spacing w:val="-2"/>
        </w:rPr>
        <w:t>CDC’s.</w:t>
      </w:r>
    </w:p>
    <w:p w14:paraId="2E437A9A" w14:textId="77777777" w:rsidR="004D45DD" w:rsidRDefault="00AF4803">
      <w:pPr>
        <w:pStyle w:val="ListParagraph"/>
        <w:numPr>
          <w:ilvl w:val="0"/>
          <w:numId w:val="3"/>
        </w:numPr>
        <w:tabs>
          <w:tab w:val="left" w:pos="2021"/>
        </w:tabs>
        <w:spacing w:line="267" w:lineRule="exact"/>
        <w:ind w:hanging="361"/>
      </w:pPr>
      <w:r>
        <w:t>Adopt</w:t>
      </w:r>
      <w:r>
        <w:rPr>
          <w:spacing w:val="-4"/>
        </w:rPr>
        <w:t xml:space="preserve"> </w:t>
      </w:r>
      <w:r>
        <w:t>fee</w:t>
      </w:r>
      <w:r>
        <w:rPr>
          <w:spacing w:val="-2"/>
        </w:rPr>
        <w:t xml:space="preserve"> </w:t>
      </w:r>
      <w:r>
        <w:t>waivers</w:t>
      </w:r>
      <w:r>
        <w:rPr>
          <w:spacing w:val="-5"/>
        </w:rPr>
        <w:t xml:space="preserve"> </w:t>
      </w:r>
      <w:r>
        <w:t>or</w:t>
      </w:r>
      <w:r>
        <w:rPr>
          <w:spacing w:val="-3"/>
        </w:rPr>
        <w:t xml:space="preserve"> </w:t>
      </w:r>
      <w:r>
        <w:t>reductions</w:t>
      </w:r>
      <w:r>
        <w:rPr>
          <w:spacing w:val="-3"/>
        </w:rPr>
        <w:t xml:space="preserve"> </w:t>
      </w:r>
      <w:r>
        <w:t>for</w:t>
      </w:r>
      <w:r>
        <w:rPr>
          <w:spacing w:val="-3"/>
        </w:rPr>
        <w:t xml:space="preserve"> </w:t>
      </w:r>
      <w:r>
        <w:t>affordable</w:t>
      </w:r>
      <w:r>
        <w:rPr>
          <w:spacing w:val="-3"/>
        </w:rPr>
        <w:t xml:space="preserve"> </w:t>
      </w:r>
      <w:r>
        <w:rPr>
          <w:spacing w:val="-2"/>
        </w:rPr>
        <w:t>housing.</w:t>
      </w:r>
    </w:p>
    <w:p w14:paraId="2E437A9B" w14:textId="77777777" w:rsidR="004D45DD" w:rsidRDefault="00AF4803">
      <w:pPr>
        <w:pStyle w:val="ListParagraph"/>
        <w:numPr>
          <w:ilvl w:val="0"/>
          <w:numId w:val="3"/>
        </w:numPr>
        <w:tabs>
          <w:tab w:val="left" w:pos="2021"/>
        </w:tabs>
        <w:spacing w:before="1"/>
        <w:ind w:hanging="361"/>
      </w:pPr>
      <w:r>
        <w:t>Access</w:t>
      </w:r>
      <w:r>
        <w:rPr>
          <w:spacing w:val="-2"/>
        </w:rPr>
        <w:t xml:space="preserve"> </w:t>
      </w:r>
      <w:r>
        <w:t>additional</w:t>
      </w:r>
      <w:r>
        <w:rPr>
          <w:spacing w:val="-2"/>
        </w:rPr>
        <w:t xml:space="preserve"> </w:t>
      </w:r>
      <w:r>
        <w:t>state</w:t>
      </w:r>
      <w:r>
        <w:rPr>
          <w:spacing w:val="-3"/>
        </w:rPr>
        <w:t xml:space="preserve"> </w:t>
      </w:r>
      <w:r>
        <w:t>and</w:t>
      </w:r>
      <w:r>
        <w:rPr>
          <w:spacing w:val="-3"/>
        </w:rPr>
        <w:t xml:space="preserve"> </w:t>
      </w:r>
      <w:r>
        <w:t>federal</w:t>
      </w:r>
      <w:r>
        <w:rPr>
          <w:spacing w:val="-2"/>
        </w:rPr>
        <w:t xml:space="preserve"> subsidies.</w:t>
      </w:r>
    </w:p>
    <w:p w14:paraId="2E437A9C" w14:textId="77777777" w:rsidR="004D45DD" w:rsidRDefault="00AF4803">
      <w:pPr>
        <w:pStyle w:val="ListParagraph"/>
        <w:numPr>
          <w:ilvl w:val="0"/>
          <w:numId w:val="3"/>
        </w:numPr>
        <w:tabs>
          <w:tab w:val="left" w:pos="2021"/>
        </w:tabs>
        <w:spacing w:before="1"/>
        <w:ind w:right="1036"/>
      </w:pPr>
      <w:r>
        <w:t>Survey year-round and seasonal residents as well as Real Estate Agents to better quantify anecdotal data relating to changing community characteristics and the loss of winter and year-round rentals.</w:t>
      </w:r>
    </w:p>
    <w:p w14:paraId="2E437A9D" w14:textId="77777777" w:rsidR="004D45DD" w:rsidRDefault="004D45DD">
      <w:pPr>
        <w:pStyle w:val="BodyText"/>
        <w:spacing w:before="10"/>
        <w:rPr>
          <w:sz w:val="23"/>
        </w:rPr>
      </w:pPr>
    </w:p>
    <w:p w14:paraId="2E437A9E" w14:textId="77777777" w:rsidR="004D45DD" w:rsidRDefault="00AF4803">
      <w:pPr>
        <w:pStyle w:val="ListParagraph"/>
        <w:numPr>
          <w:ilvl w:val="1"/>
          <w:numId w:val="18"/>
        </w:numPr>
        <w:tabs>
          <w:tab w:val="left" w:pos="941"/>
        </w:tabs>
        <w:spacing w:line="259" w:lineRule="auto"/>
        <w:ind w:right="1031"/>
        <w:rPr>
          <w:rFonts w:ascii="Symbol" w:hAnsi="Symbol"/>
        </w:rPr>
      </w:pPr>
      <w:r>
        <w:rPr>
          <w:i/>
        </w:rPr>
        <w:t xml:space="preserve">Pursue greater regional collaboration. </w:t>
      </w:r>
      <w:r>
        <w:t>While recognizing the impressive sharing of resources to date through the Rental Assistance Program and DCRHA administrative costs in particular, more opportunities for</w:t>
      </w:r>
      <w:r>
        <w:rPr>
          <w:spacing w:val="-1"/>
        </w:rPr>
        <w:t xml:space="preserve"> </w:t>
      </w:r>
      <w:r>
        <w:t>communities to work</w:t>
      </w:r>
      <w:r>
        <w:rPr>
          <w:spacing w:val="-3"/>
        </w:rPr>
        <w:t xml:space="preserve"> </w:t>
      </w:r>
      <w:r>
        <w:t>together</w:t>
      </w:r>
      <w:r>
        <w:rPr>
          <w:spacing w:val="-3"/>
        </w:rPr>
        <w:t xml:space="preserve"> </w:t>
      </w:r>
      <w:r>
        <w:t>to</w:t>
      </w:r>
      <w:r>
        <w:rPr>
          <w:spacing w:val="-1"/>
        </w:rPr>
        <w:t xml:space="preserve"> </w:t>
      </w:r>
      <w:r>
        <w:t>promote both</w:t>
      </w:r>
      <w:r>
        <w:rPr>
          <w:spacing w:val="-1"/>
        </w:rPr>
        <w:t xml:space="preserve"> </w:t>
      </w:r>
      <w:r>
        <w:t>local</w:t>
      </w:r>
      <w:r>
        <w:rPr>
          <w:spacing w:val="-1"/>
        </w:rPr>
        <w:t xml:space="preserve"> </w:t>
      </w:r>
      <w:r>
        <w:t>and</w:t>
      </w:r>
      <w:r>
        <w:rPr>
          <w:spacing w:val="-1"/>
        </w:rPr>
        <w:t xml:space="preserve"> </w:t>
      </w:r>
      <w:r>
        <w:t>Island-wide</w:t>
      </w:r>
      <w:r>
        <w:rPr>
          <w:spacing w:val="-1"/>
        </w:rPr>
        <w:t xml:space="preserve"> </w:t>
      </w:r>
      <w:r>
        <w:t>interests should</w:t>
      </w:r>
      <w:r>
        <w:rPr>
          <w:spacing w:val="-10"/>
        </w:rPr>
        <w:t xml:space="preserve"> </w:t>
      </w:r>
      <w:r>
        <w:t>be</w:t>
      </w:r>
      <w:r>
        <w:rPr>
          <w:spacing w:val="-8"/>
        </w:rPr>
        <w:t xml:space="preserve"> </w:t>
      </w:r>
      <w:r>
        <w:t>pursued.</w:t>
      </w:r>
      <w:r>
        <w:rPr>
          <w:spacing w:val="31"/>
        </w:rPr>
        <w:t xml:space="preserve"> </w:t>
      </w:r>
      <w:r>
        <w:t>This</w:t>
      </w:r>
      <w:r>
        <w:rPr>
          <w:spacing w:val="-10"/>
        </w:rPr>
        <w:t xml:space="preserve"> </w:t>
      </w:r>
      <w:r>
        <w:t>will</w:t>
      </w:r>
      <w:r>
        <w:rPr>
          <w:spacing w:val="-9"/>
        </w:rPr>
        <w:t xml:space="preserve"> </w:t>
      </w:r>
      <w:r>
        <w:t>be</w:t>
      </w:r>
      <w:r>
        <w:rPr>
          <w:spacing w:val="-9"/>
        </w:rPr>
        <w:t xml:space="preserve"> </w:t>
      </w:r>
      <w:r>
        <w:t>particularly</w:t>
      </w:r>
      <w:r>
        <w:rPr>
          <w:spacing w:val="-9"/>
        </w:rPr>
        <w:t xml:space="preserve"> </w:t>
      </w:r>
      <w:r>
        <w:t>important</w:t>
      </w:r>
      <w:r>
        <w:rPr>
          <w:spacing w:val="-8"/>
        </w:rPr>
        <w:t xml:space="preserve"> </w:t>
      </w:r>
      <w:r>
        <w:t>in</w:t>
      </w:r>
      <w:r>
        <w:rPr>
          <w:spacing w:val="-10"/>
        </w:rPr>
        <w:t xml:space="preserve"> </w:t>
      </w:r>
      <w:r>
        <w:t>terms</w:t>
      </w:r>
      <w:r>
        <w:rPr>
          <w:spacing w:val="-9"/>
        </w:rPr>
        <w:t xml:space="preserve"> </w:t>
      </w:r>
      <w:r>
        <w:t>of</w:t>
      </w:r>
      <w:r>
        <w:rPr>
          <w:spacing w:val="-9"/>
        </w:rPr>
        <w:t xml:space="preserve"> </w:t>
      </w:r>
      <w:r>
        <w:t>planning</w:t>
      </w:r>
      <w:r>
        <w:rPr>
          <w:spacing w:val="-10"/>
        </w:rPr>
        <w:t xml:space="preserve"> </w:t>
      </w:r>
      <w:r>
        <w:t>as</w:t>
      </w:r>
      <w:r>
        <w:rPr>
          <w:spacing w:val="-9"/>
        </w:rPr>
        <w:t xml:space="preserve"> </w:t>
      </w:r>
      <w:r>
        <w:t>the</w:t>
      </w:r>
      <w:r>
        <w:rPr>
          <w:spacing w:val="-9"/>
        </w:rPr>
        <w:t xml:space="preserve"> </w:t>
      </w:r>
      <w:r>
        <w:t>implementation of many of these recommendations will rely on cooperative planning efforts among the six communities. Such planning will involve closer working relationships among the Affordable Housing Trusts or Committees and Planning Boards across the Island as well as the Martha’s Vineyard Commission in supporting Island-wide planning efforts.</w:t>
      </w:r>
    </w:p>
    <w:p w14:paraId="2E437A9F" w14:textId="77777777" w:rsidR="004D45DD" w:rsidRDefault="004D45DD">
      <w:pPr>
        <w:pStyle w:val="BodyText"/>
        <w:rPr>
          <w:sz w:val="20"/>
        </w:rPr>
      </w:pPr>
    </w:p>
    <w:p w14:paraId="2E437AA0" w14:textId="77777777" w:rsidR="004D45DD" w:rsidRDefault="004D45DD">
      <w:pPr>
        <w:pStyle w:val="BodyText"/>
        <w:rPr>
          <w:sz w:val="20"/>
        </w:rPr>
      </w:pPr>
    </w:p>
    <w:p w14:paraId="2E437AA1" w14:textId="77777777" w:rsidR="004D45DD" w:rsidRDefault="004D45DD">
      <w:pPr>
        <w:pStyle w:val="BodyText"/>
        <w:rPr>
          <w:sz w:val="20"/>
        </w:rPr>
      </w:pPr>
    </w:p>
    <w:p w14:paraId="2E437AA2" w14:textId="77777777" w:rsidR="004D45DD" w:rsidRDefault="004D45DD">
      <w:pPr>
        <w:pStyle w:val="BodyText"/>
        <w:rPr>
          <w:sz w:val="20"/>
        </w:rPr>
      </w:pPr>
    </w:p>
    <w:p w14:paraId="2E437AA3" w14:textId="77777777" w:rsidR="004D45DD" w:rsidRDefault="004D45DD">
      <w:pPr>
        <w:pStyle w:val="BodyText"/>
        <w:spacing w:before="10"/>
        <w:rPr>
          <w:sz w:val="24"/>
        </w:rPr>
      </w:pPr>
    </w:p>
    <w:p w14:paraId="2E437AA5" w14:textId="77777777" w:rsidR="004D45DD" w:rsidRDefault="004D45DD">
      <w:pPr>
        <w:rPr>
          <w:rFonts w:ascii="Calibri Light" w:hAnsi="Calibri Light"/>
          <w:sz w:val="20"/>
        </w:rPr>
        <w:sectPr w:rsidR="004D45DD">
          <w:pgSz w:w="12240" w:h="15840"/>
          <w:pgMar w:top="136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AA6" w14:textId="3224E191" w:rsidR="004D45DD" w:rsidRDefault="00AF4803">
      <w:pPr>
        <w:spacing w:before="40" w:line="259" w:lineRule="auto"/>
        <w:ind w:left="220" w:right="1036"/>
        <w:jc w:val="both"/>
        <w:rPr>
          <w:sz w:val="24"/>
        </w:rPr>
      </w:pPr>
      <w:r>
        <w:rPr>
          <w:color w:val="006FC0"/>
          <w:sz w:val="24"/>
        </w:rPr>
        <w:lastRenderedPageBreak/>
        <w:t>The</w:t>
      </w:r>
      <w:r>
        <w:rPr>
          <w:color w:val="006FC0"/>
          <w:spacing w:val="-14"/>
          <w:sz w:val="24"/>
        </w:rPr>
        <w:t xml:space="preserve"> </w:t>
      </w:r>
      <w:r>
        <w:rPr>
          <w:color w:val="006FC0"/>
          <w:sz w:val="24"/>
        </w:rPr>
        <w:t>primary</w:t>
      </w:r>
      <w:r>
        <w:rPr>
          <w:color w:val="006FC0"/>
          <w:spacing w:val="-14"/>
          <w:sz w:val="24"/>
        </w:rPr>
        <w:t xml:space="preserve"> </w:t>
      </w:r>
      <w:r>
        <w:rPr>
          <w:color w:val="006FC0"/>
          <w:sz w:val="24"/>
        </w:rPr>
        <w:t>housing</w:t>
      </w:r>
      <w:r>
        <w:rPr>
          <w:color w:val="006FC0"/>
          <w:spacing w:val="-13"/>
          <w:sz w:val="24"/>
        </w:rPr>
        <w:t xml:space="preserve"> </w:t>
      </w:r>
      <w:r>
        <w:rPr>
          <w:color w:val="006FC0"/>
          <w:sz w:val="24"/>
        </w:rPr>
        <w:t>goal</w:t>
      </w:r>
      <w:r>
        <w:rPr>
          <w:color w:val="006FC0"/>
          <w:spacing w:val="-14"/>
          <w:sz w:val="24"/>
        </w:rPr>
        <w:t xml:space="preserve"> </w:t>
      </w:r>
      <w:r>
        <w:rPr>
          <w:color w:val="006FC0"/>
          <w:sz w:val="24"/>
        </w:rPr>
        <w:t>of</w:t>
      </w:r>
      <w:r>
        <w:rPr>
          <w:color w:val="006FC0"/>
          <w:spacing w:val="-13"/>
          <w:sz w:val="24"/>
        </w:rPr>
        <w:t xml:space="preserve"> </w:t>
      </w:r>
      <w:r>
        <w:rPr>
          <w:color w:val="006FC0"/>
          <w:sz w:val="24"/>
        </w:rPr>
        <w:t>the</w:t>
      </w:r>
      <w:r>
        <w:rPr>
          <w:color w:val="006FC0"/>
          <w:spacing w:val="-14"/>
          <w:sz w:val="24"/>
        </w:rPr>
        <w:t xml:space="preserve"> </w:t>
      </w:r>
      <w:r>
        <w:rPr>
          <w:color w:val="006FC0"/>
          <w:sz w:val="24"/>
        </w:rPr>
        <w:t>Island</w:t>
      </w:r>
      <w:r>
        <w:rPr>
          <w:color w:val="006FC0"/>
          <w:spacing w:val="-13"/>
          <w:sz w:val="24"/>
        </w:rPr>
        <w:t xml:space="preserve"> </w:t>
      </w:r>
      <w:r>
        <w:rPr>
          <w:color w:val="006FC0"/>
          <w:sz w:val="24"/>
        </w:rPr>
        <w:t>Plan’s</w:t>
      </w:r>
      <w:r>
        <w:rPr>
          <w:color w:val="006FC0"/>
          <w:spacing w:val="-14"/>
          <w:sz w:val="24"/>
        </w:rPr>
        <w:t xml:space="preserve"> </w:t>
      </w:r>
      <w:r>
        <w:rPr>
          <w:color w:val="006FC0"/>
          <w:sz w:val="24"/>
        </w:rPr>
        <w:t>Housing</w:t>
      </w:r>
      <w:r>
        <w:rPr>
          <w:color w:val="006FC0"/>
          <w:spacing w:val="-14"/>
          <w:sz w:val="24"/>
        </w:rPr>
        <w:t xml:space="preserve"> </w:t>
      </w:r>
      <w:r>
        <w:rPr>
          <w:color w:val="006FC0"/>
          <w:sz w:val="24"/>
        </w:rPr>
        <w:t>Section</w:t>
      </w:r>
      <w:r>
        <w:rPr>
          <w:color w:val="006FC0"/>
          <w:spacing w:val="-13"/>
          <w:sz w:val="24"/>
        </w:rPr>
        <w:t xml:space="preserve"> </w:t>
      </w:r>
      <w:r>
        <w:rPr>
          <w:color w:val="006FC0"/>
          <w:sz w:val="24"/>
        </w:rPr>
        <w:t>is</w:t>
      </w:r>
      <w:r>
        <w:rPr>
          <w:color w:val="006FC0"/>
          <w:spacing w:val="-14"/>
          <w:sz w:val="24"/>
        </w:rPr>
        <w:t xml:space="preserve"> </w:t>
      </w:r>
      <w:r>
        <w:rPr>
          <w:color w:val="006FC0"/>
          <w:sz w:val="24"/>
        </w:rPr>
        <w:t>to</w:t>
      </w:r>
      <w:r>
        <w:rPr>
          <w:color w:val="006FC0"/>
          <w:spacing w:val="-13"/>
          <w:sz w:val="24"/>
        </w:rPr>
        <w:t xml:space="preserve"> </w:t>
      </w:r>
      <w:r>
        <w:rPr>
          <w:i/>
          <w:color w:val="006FC0"/>
          <w:sz w:val="24"/>
        </w:rPr>
        <w:t>“provide</w:t>
      </w:r>
      <w:r>
        <w:rPr>
          <w:i/>
          <w:color w:val="006FC0"/>
          <w:spacing w:val="-14"/>
          <w:sz w:val="24"/>
        </w:rPr>
        <w:t xml:space="preserve"> </w:t>
      </w:r>
      <w:r>
        <w:rPr>
          <w:i/>
          <w:color w:val="006FC0"/>
          <w:sz w:val="24"/>
        </w:rPr>
        <w:t>a</w:t>
      </w:r>
      <w:r>
        <w:rPr>
          <w:i/>
          <w:color w:val="006FC0"/>
          <w:spacing w:val="-13"/>
          <w:sz w:val="24"/>
        </w:rPr>
        <w:t xml:space="preserve"> </w:t>
      </w:r>
      <w:r>
        <w:rPr>
          <w:i/>
          <w:color w:val="006FC0"/>
          <w:sz w:val="24"/>
        </w:rPr>
        <w:t>full</w:t>
      </w:r>
      <w:r>
        <w:rPr>
          <w:i/>
          <w:color w:val="006FC0"/>
          <w:spacing w:val="-14"/>
          <w:sz w:val="24"/>
        </w:rPr>
        <w:t xml:space="preserve"> </w:t>
      </w:r>
      <w:r>
        <w:rPr>
          <w:i/>
          <w:color w:val="006FC0"/>
          <w:sz w:val="24"/>
        </w:rPr>
        <w:t>range</w:t>
      </w:r>
      <w:r>
        <w:rPr>
          <w:i/>
          <w:color w:val="006FC0"/>
          <w:spacing w:val="-14"/>
          <w:sz w:val="24"/>
        </w:rPr>
        <w:t xml:space="preserve"> </w:t>
      </w:r>
      <w:r>
        <w:rPr>
          <w:i/>
          <w:color w:val="006FC0"/>
          <w:sz w:val="24"/>
        </w:rPr>
        <w:t>of</w:t>
      </w:r>
      <w:r>
        <w:rPr>
          <w:i/>
          <w:color w:val="006FC0"/>
          <w:spacing w:val="-13"/>
          <w:sz w:val="24"/>
        </w:rPr>
        <w:t xml:space="preserve"> </w:t>
      </w:r>
      <w:r>
        <w:rPr>
          <w:i/>
          <w:color w:val="006FC0"/>
          <w:sz w:val="24"/>
        </w:rPr>
        <w:t xml:space="preserve">housing </w:t>
      </w:r>
      <w:r>
        <w:rPr>
          <w:i/>
          <w:color w:val="006FC0"/>
          <w:spacing w:val="-2"/>
          <w:sz w:val="24"/>
        </w:rPr>
        <w:t>options</w:t>
      </w:r>
      <w:r>
        <w:rPr>
          <w:i/>
          <w:color w:val="006FC0"/>
          <w:spacing w:val="-3"/>
          <w:sz w:val="24"/>
        </w:rPr>
        <w:t xml:space="preserve"> </w:t>
      </w:r>
      <w:r>
        <w:rPr>
          <w:i/>
          <w:color w:val="006FC0"/>
          <w:spacing w:val="-2"/>
          <w:sz w:val="24"/>
        </w:rPr>
        <w:t>by</w:t>
      </w:r>
      <w:r>
        <w:rPr>
          <w:i/>
          <w:color w:val="006FC0"/>
          <w:spacing w:val="-3"/>
          <w:sz w:val="24"/>
        </w:rPr>
        <w:t xml:space="preserve"> </w:t>
      </w:r>
      <w:r>
        <w:rPr>
          <w:i/>
          <w:color w:val="006FC0"/>
          <w:spacing w:val="-2"/>
          <w:sz w:val="24"/>
        </w:rPr>
        <w:t>significantly increasing</w:t>
      </w:r>
      <w:r>
        <w:rPr>
          <w:i/>
          <w:color w:val="006FC0"/>
          <w:spacing w:val="-5"/>
          <w:sz w:val="24"/>
        </w:rPr>
        <w:t xml:space="preserve"> </w:t>
      </w:r>
      <w:r>
        <w:rPr>
          <w:i/>
          <w:color w:val="006FC0"/>
          <w:spacing w:val="-2"/>
          <w:sz w:val="24"/>
        </w:rPr>
        <w:t>the number</w:t>
      </w:r>
      <w:r>
        <w:rPr>
          <w:i/>
          <w:color w:val="006FC0"/>
          <w:spacing w:val="-3"/>
          <w:sz w:val="24"/>
        </w:rPr>
        <w:t xml:space="preserve"> </w:t>
      </w:r>
      <w:r>
        <w:rPr>
          <w:i/>
          <w:color w:val="006FC0"/>
          <w:spacing w:val="-2"/>
          <w:sz w:val="24"/>
        </w:rPr>
        <w:t>of affordable housing</w:t>
      </w:r>
      <w:r>
        <w:rPr>
          <w:i/>
          <w:color w:val="006FC0"/>
          <w:spacing w:val="-5"/>
          <w:sz w:val="24"/>
        </w:rPr>
        <w:t xml:space="preserve"> </w:t>
      </w:r>
      <w:r>
        <w:rPr>
          <w:i/>
          <w:color w:val="006FC0"/>
          <w:spacing w:val="-2"/>
          <w:sz w:val="24"/>
        </w:rPr>
        <w:t>and</w:t>
      </w:r>
      <w:r>
        <w:rPr>
          <w:i/>
          <w:color w:val="006FC0"/>
          <w:spacing w:val="-5"/>
          <w:sz w:val="24"/>
        </w:rPr>
        <w:t xml:space="preserve"> </w:t>
      </w:r>
      <w:r>
        <w:rPr>
          <w:i/>
          <w:color w:val="006FC0"/>
          <w:spacing w:val="-2"/>
          <w:sz w:val="24"/>
        </w:rPr>
        <w:t>community</w:t>
      </w:r>
      <w:r>
        <w:rPr>
          <w:i/>
          <w:color w:val="006FC0"/>
          <w:spacing w:val="-3"/>
          <w:sz w:val="24"/>
        </w:rPr>
        <w:t xml:space="preserve"> </w:t>
      </w:r>
      <w:r>
        <w:rPr>
          <w:i/>
          <w:color w:val="006FC0"/>
          <w:spacing w:val="-2"/>
          <w:sz w:val="24"/>
        </w:rPr>
        <w:t xml:space="preserve">housing units </w:t>
      </w:r>
      <w:r>
        <w:rPr>
          <w:i/>
          <w:color w:val="006FC0"/>
          <w:sz w:val="24"/>
        </w:rPr>
        <w:t>on the Vineyard by prioritizing those residents with the greatest need, and by emphasizing the creation of rental units.”</w:t>
      </w:r>
      <w:r w:rsidR="00F243C1">
        <w:rPr>
          <w:rStyle w:val="FootnoteReference"/>
          <w:i/>
          <w:color w:val="006FC0"/>
          <w:sz w:val="24"/>
        </w:rPr>
        <w:footnoteReference w:id="23"/>
      </w:r>
      <w:r>
        <w:rPr>
          <w:i/>
          <w:color w:val="006FC0"/>
          <w:spacing w:val="40"/>
          <w:sz w:val="24"/>
        </w:rPr>
        <w:t xml:space="preserve"> </w:t>
      </w:r>
      <w:r>
        <w:rPr>
          <w:color w:val="006FC0"/>
          <w:sz w:val="24"/>
        </w:rPr>
        <w:t>While this Housing Needs Assessment documents housing needs along</w:t>
      </w:r>
      <w:r>
        <w:rPr>
          <w:color w:val="006FC0"/>
          <w:spacing w:val="-2"/>
          <w:sz w:val="24"/>
        </w:rPr>
        <w:t xml:space="preserve"> </w:t>
      </w:r>
      <w:r>
        <w:rPr>
          <w:color w:val="006FC0"/>
          <w:sz w:val="24"/>
        </w:rPr>
        <w:t>a</w:t>
      </w:r>
      <w:r>
        <w:rPr>
          <w:color w:val="006FC0"/>
          <w:spacing w:val="-2"/>
          <w:sz w:val="24"/>
        </w:rPr>
        <w:t xml:space="preserve"> </w:t>
      </w:r>
      <w:r>
        <w:rPr>
          <w:color w:val="006FC0"/>
          <w:sz w:val="24"/>
        </w:rPr>
        <w:t>very</w:t>
      </w:r>
      <w:r>
        <w:rPr>
          <w:color w:val="006FC0"/>
          <w:spacing w:val="-2"/>
          <w:sz w:val="24"/>
        </w:rPr>
        <w:t xml:space="preserve"> </w:t>
      </w:r>
      <w:r>
        <w:rPr>
          <w:color w:val="006FC0"/>
          <w:sz w:val="24"/>
        </w:rPr>
        <w:t>wide</w:t>
      </w:r>
      <w:r>
        <w:rPr>
          <w:color w:val="006FC0"/>
          <w:spacing w:val="-1"/>
          <w:sz w:val="24"/>
        </w:rPr>
        <w:t xml:space="preserve"> </w:t>
      </w:r>
      <w:r>
        <w:rPr>
          <w:color w:val="006FC0"/>
          <w:sz w:val="24"/>
        </w:rPr>
        <w:t>range</w:t>
      </w:r>
      <w:r>
        <w:rPr>
          <w:color w:val="006FC0"/>
          <w:spacing w:val="-4"/>
          <w:sz w:val="24"/>
        </w:rPr>
        <w:t xml:space="preserve"> </w:t>
      </w:r>
      <w:r>
        <w:rPr>
          <w:color w:val="006FC0"/>
          <w:sz w:val="24"/>
        </w:rPr>
        <w:t>of incomes,</w:t>
      </w:r>
      <w:r>
        <w:rPr>
          <w:color w:val="006FC0"/>
          <w:spacing w:val="-1"/>
          <w:sz w:val="24"/>
        </w:rPr>
        <w:t xml:space="preserve"> </w:t>
      </w:r>
      <w:r>
        <w:rPr>
          <w:color w:val="006FC0"/>
          <w:sz w:val="24"/>
        </w:rPr>
        <w:t>those</w:t>
      </w:r>
      <w:r>
        <w:rPr>
          <w:color w:val="006FC0"/>
          <w:spacing w:val="-3"/>
          <w:sz w:val="24"/>
        </w:rPr>
        <w:t xml:space="preserve"> </w:t>
      </w:r>
      <w:r>
        <w:rPr>
          <w:color w:val="006FC0"/>
          <w:sz w:val="24"/>
        </w:rPr>
        <w:t>who</w:t>
      </w:r>
      <w:r>
        <w:rPr>
          <w:color w:val="006FC0"/>
          <w:spacing w:val="-1"/>
          <w:sz w:val="24"/>
        </w:rPr>
        <w:t xml:space="preserve"> </w:t>
      </w:r>
      <w:r>
        <w:rPr>
          <w:color w:val="006FC0"/>
          <w:sz w:val="24"/>
        </w:rPr>
        <w:t>become</w:t>
      </w:r>
      <w:r>
        <w:rPr>
          <w:color w:val="006FC0"/>
          <w:spacing w:val="-1"/>
          <w:sz w:val="24"/>
        </w:rPr>
        <w:t xml:space="preserve"> </w:t>
      </w:r>
      <w:r>
        <w:rPr>
          <w:color w:val="006FC0"/>
          <w:sz w:val="24"/>
        </w:rPr>
        <w:t>homeless</w:t>
      </w:r>
      <w:r>
        <w:rPr>
          <w:color w:val="006FC0"/>
          <w:spacing w:val="-3"/>
          <w:sz w:val="24"/>
        </w:rPr>
        <w:t xml:space="preserve"> </w:t>
      </w:r>
      <w:r>
        <w:rPr>
          <w:color w:val="006FC0"/>
          <w:sz w:val="24"/>
        </w:rPr>
        <w:t>at</w:t>
      </w:r>
      <w:r>
        <w:rPr>
          <w:color w:val="006FC0"/>
          <w:spacing w:val="-1"/>
          <w:sz w:val="24"/>
        </w:rPr>
        <w:t xml:space="preserve"> </w:t>
      </w:r>
      <w:r>
        <w:rPr>
          <w:color w:val="006FC0"/>
          <w:sz w:val="24"/>
        </w:rPr>
        <w:t>any</w:t>
      </w:r>
      <w:r>
        <w:rPr>
          <w:color w:val="006FC0"/>
          <w:spacing w:val="-4"/>
          <w:sz w:val="24"/>
        </w:rPr>
        <w:t xml:space="preserve"> </w:t>
      </w:r>
      <w:r>
        <w:rPr>
          <w:color w:val="006FC0"/>
          <w:sz w:val="24"/>
        </w:rPr>
        <w:t>point</w:t>
      </w:r>
      <w:r>
        <w:rPr>
          <w:color w:val="006FC0"/>
          <w:spacing w:val="-1"/>
          <w:sz w:val="24"/>
        </w:rPr>
        <w:t xml:space="preserve"> </w:t>
      </w:r>
      <w:r>
        <w:rPr>
          <w:color w:val="006FC0"/>
          <w:sz w:val="24"/>
        </w:rPr>
        <w:t>in</w:t>
      </w:r>
      <w:r>
        <w:rPr>
          <w:color w:val="006FC0"/>
          <w:spacing w:val="-3"/>
          <w:sz w:val="24"/>
        </w:rPr>
        <w:t xml:space="preserve"> </w:t>
      </w:r>
      <w:r>
        <w:rPr>
          <w:color w:val="006FC0"/>
          <w:sz w:val="24"/>
        </w:rPr>
        <w:t>the</w:t>
      </w:r>
      <w:r>
        <w:rPr>
          <w:color w:val="006FC0"/>
          <w:spacing w:val="-1"/>
          <w:sz w:val="24"/>
        </w:rPr>
        <w:t xml:space="preserve"> </w:t>
      </w:r>
      <w:r>
        <w:rPr>
          <w:color w:val="006FC0"/>
          <w:sz w:val="24"/>
        </w:rPr>
        <w:t>year</w:t>
      </w:r>
      <w:r>
        <w:rPr>
          <w:color w:val="006FC0"/>
          <w:spacing w:val="-4"/>
          <w:sz w:val="24"/>
        </w:rPr>
        <w:t xml:space="preserve"> </w:t>
      </w:r>
      <w:r>
        <w:rPr>
          <w:color w:val="006FC0"/>
          <w:sz w:val="24"/>
        </w:rPr>
        <w:t>or</w:t>
      </w:r>
      <w:r>
        <w:rPr>
          <w:color w:val="006FC0"/>
          <w:spacing w:val="-1"/>
          <w:sz w:val="24"/>
        </w:rPr>
        <w:t xml:space="preserve"> </w:t>
      </w:r>
      <w:r>
        <w:rPr>
          <w:color w:val="006FC0"/>
          <w:sz w:val="24"/>
        </w:rPr>
        <w:t>are at risk of homelessness should be a focus of Town and Island-wide housing agendas.</w:t>
      </w:r>
    </w:p>
    <w:p w14:paraId="2E437AA7" w14:textId="77777777" w:rsidR="004D45DD" w:rsidRDefault="00AF4803">
      <w:pPr>
        <w:pStyle w:val="BodyText"/>
        <w:spacing w:before="4"/>
        <w:rPr>
          <w:sz w:val="29"/>
        </w:rPr>
      </w:pPr>
      <w:r>
        <w:rPr>
          <w:noProof/>
        </w:rPr>
        <w:drawing>
          <wp:anchor distT="0" distB="0" distL="0" distR="0" simplePos="0" relativeHeight="180" behindDoc="0" locked="0" layoutInCell="1" allowOverlap="1" wp14:anchorId="2E438189" wp14:editId="0A79C242">
            <wp:simplePos x="0" y="0"/>
            <wp:positionH relativeFrom="page">
              <wp:posOffset>1990725</wp:posOffset>
            </wp:positionH>
            <wp:positionV relativeFrom="paragraph">
              <wp:posOffset>242800</wp:posOffset>
            </wp:positionV>
            <wp:extent cx="3821691" cy="5095589"/>
            <wp:effectExtent l="0" t="0" r="0" b="0"/>
            <wp:wrapTopAndBottom/>
            <wp:docPr id="59" name="image97.jpeg" descr="Camp in state forest, Phillipe Jordi. Tent with trash strewn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97.jpeg" descr="Camp in state forest, Phillipe Jordi. Tent with trash strewn about."/>
                    <pic:cNvPicPr/>
                  </pic:nvPicPr>
                  <pic:blipFill>
                    <a:blip r:embed="rId85" cstate="print"/>
                    <a:stretch>
                      <a:fillRect/>
                    </a:stretch>
                  </pic:blipFill>
                  <pic:spPr>
                    <a:xfrm>
                      <a:off x="0" y="0"/>
                      <a:ext cx="3821691" cy="5095589"/>
                    </a:xfrm>
                    <a:prstGeom prst="rect">
                      <a:avLst/>
                    </a:prstGeom>
                  </pic:spPr>
                </pic:pic>
              </a:graphicData>
            </a:graphic>
          </wp:anchor>
        </w:drawing>
      </w:r>
    </w:p>
    <w:p w14:paraId="2E437AA8" w14:textId="77777777" w:rsidR="004D45DD" w:rsidRDefault="004D45DD">
      <w:pPr>
        <w:pStyle w:val="BodyText"/>
        <w:spacing w:before="2"/>
        <w:rPr>
          <w:sz w:val="19"/>
        </w:rPr>
      </w:pPr>
    </w:p>
    <w:p w14:paraId="2E437AA9" w14:textId="77777777" w:rsidR="004D45DD" w:rsidRDefault="00AF4803">
      <w:pPr>
        <w:ind w:left="2930"/>
        <w:rPr>
          <w:b/>
        </w:rPr>
      </w:pPr>
      <w:r>
        <w:rPr>
          <w:b/>
          <w:color w:val="006FC0"/>
        </w:rPr>
        <w:t>Photo:</w:t>
      </w:r>
      <w:r>
        <w:rPr>
          <w:b/>
          <w:color w:val="006FC0"/>
          <w:spacing w:val="43"/>
        </w:rPr>
        <w:t xml:space="preserve"> </w:t>
      </w:r>
      <w:r>
        <w:rPr>
          <w:b/>
          <w:color w:val="006FC0"/>
        </w:rPr>
        <w:t>Camp</w:t>
      </w:r>
      <w:r>
        <w:rPr>
          <w:b/>
          <w:color w:val="006FC0"/>
          <w:spacing w:val="-4"/>
        </w:rPr>
        <w:t xml:space="preserve"> </w:t>
      </w:r>
      <w:r>
        <w:rPr>
          <w:b/>
          <w:color w:val="006FC0"/>
        </w:rPr>
        <w:t>in</w:t>
      </w:r>
      <w:r>
        <w:rPr>
          <w:b/>
          <w:color w:val="006FC0"/>
          <w:spacing w:val="-6"/>
        </w:rPr>
        <w:t xml:space="preserve"> </w:t>
      </w:r>
      <w:r>
        <w:rPr>
          <w:b/>
          <w:color w:val="006FC0"/>
        </w:rPr>
        <w:t>State</w:t>
      </w:r>
      <w:r>
        <w:rPr>
          <w:b/>
          <w:color w:val="006FC0"/>
          <w:spacing w:val="-3"/>
        </w:rPr>
        <w:t xml:space="preserve"> </w:t>
      </w:r>
      <w:r>
        <w:rPr>
          <w:b/>
          <w:color w:val="006FC0"/>
        </w:rPr>
        <w:t>Forest,</w:t>
      </w:r>
      <w:r>
        <w:rPr>
          <w:b/>
          <w:color w:val="006FC0"/>
          <w:spacing w:val="-3"/>
        </w:rPr>
        <w:t xml:space="preserve"> </w:t>
      </w:r>
      <w:r>
        <w:rPr>
          <w:b/>
          <w:color w:val="006FC0"/>
        </w:rPr>
        <w:t>Philippe</w:t>
      </w:r>
      <w:r>
        <w:rPr>
          <w:b/>
          <w:color w:val="006FC0"/>
          <w:spacing w:val="-4"/>
        </w:rPr>
        <w:t xml:space="preserve"> Jordi</w:t>
      </w:r>
    </w:p>
    <w:p w14:paraId="2E437AAA" w14:textId="77777777" w:rsidR="004D45DD" w:rsidRDefault="004D45DD">
      <w:pPr>
        <w:pStyle w:val="BodyText"/>
        <w:rPr>
          <w:b/>
          <w:sz w:val="20"/>
        </w:rPr>
      </w:pPr>
    </w:p>
    <w:p w14:paraId="2E437AAB" w14:textId="77777777" w:rsidR="004D45DD" w:rsidRDefault="004D45DD">
      <w:pPr>
        <w:pStyle w:val="BodyText"/>
        <w:rPr>
          <w:b/>
          <w:sz w:val="20"/>
        </w:rPr>
      </w:pPr>
    </w:p>
    <w:p w14:paraId="2E437AAC" w14:textId="77777777" w:rsidR="004D45DD" w:rsidRDefault="004D45DD">
      <w:pPr>
        <w:pStyle w:val="BodyText"/>
        <w:rPr>
          <w:b/>
          <w:sz w:val="20"/>
        </w:rPr>
      </w:pPr>
    </w:p>
    <w:p w14:paraId="2E437AB4" w14:textId="77777777" w:rsidR="004D45DD" w:rsidRDefault="004D45DD">
      <w:pPr>
        <w:rPr>
          <w:rFonts w:ascii="Calibri Light" w:hAnsi="Calibri Light"/>
          <w:sz w:val="20"/>
        </w:rPr>
        <w:sectPr w:rsidR="004D45DD">
          <w:pgSz w:w="12240" w:h="15840"/>
          <w:pgMar w:top="14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AB5" w14:textId="77777777" w:rsidR="004D45DD" w:rsidRDefault="00AF4803">
      <w:pPr>
        <w:pStyle w:val="Heading1"/>
        <w:ind w:left="859" w:right="1314"/>
      </w:pPr>
      <w:r>
        <w:rPr>
          <w:color w:val="006FC0"/>
        </w:rPr>
        <w:lastRenderedPageBreak/>
        <w:t>Appendix</w:t>
      </w:r>
      <w:r>
        <w:rPr>
          <w:color w:val="006FC0"/>
          <w:spacing w:val="-6"/>
        </w:rPr>
        <w:t xml:space="preserve"> </w:t>
      </w:r>
      <w:r>
        <w:rPr>
          <w:color w:val="006FC0"/>
          <w:spacing w:val="-10"/>
        </w:rPr>
        <w:t>1</w:t>
      </w:r>
    </w:p>
    <w:p w14:paraId="2E437AB6" w14:textId="77777777" w:rsidR="004D45DD" w:rsidRDefault="00AF4803">
      <w:pPr>
        <w:spacing w:before="28" w:line="256" w:lineRule="auto"/>
        <w:ind w:left="859" w:right="1321"/>
        <w:jc w:val="center"/>
        <w:rPr>
          <w:b/>
          <w:sz w:val="28"/>
        </w:rPr>
      </w:pPr>
      <w:r>
        <w:rPr>
          <w:b/>
          <w:color w:val="006FC0"/>
          <w:sz w:val="28"/>
        </w:rPr>
        <w:t>Affordability</w:t>
      </w:r>
      <w:r>
        <w:rPr>
          <w:b/>
          <w:color w:val="006FC0"/>
          <w:spacing w:val="-7"/>
          <w:sz w:val="28"/>
        </w:rPr>
        <w:t xml:space="preserve"> </w:t>
      </w:r>
      <w:r>
        <w:rPr>
          <w:b/>
          <w:color w:val="006FC0"/>
          <w:sz w:val="28"/>
        </w:rPr>
        <w:t>Gaps</w:t>
      </w:r>
      <w:r>
        <w:rPr>
          <w:b/>
          <w:color w:val="006FC0"/>
          <w:spacing w:val="-6"/>
          <w:sz w:val="28"/>
        </w:rPr>
        <w:t xml:space="preserve"> </w:t>
      </w:r>
      <w:r>
        <w:rPr>
          <w:b/>
          <w:color w:val="006FC0"/>
          <w:sz w:val="28"/>
        </w:rPr>
        <w:t>for</w:t>
      </w:r>
      <w:r>
        <w:rPr>
          <w:b/>
          <w:color w:val="006FC0"/>
          <w:spacing w:val="-6"/>
          <w:sz w:val="28"/>
        </w:rPr>
        <w:t xml:space="preserve"> </w:t>
      </w:r>
      <w:r>
        <w:rPr>
          <w:b/>
          <w:color w:val="006FC0"/>
          <w:sz w:val="28"/>
        </w:rPr>
        <w:t>Homeownership</w:t>
      </w:r>
      <w:r>
        <w:rPr>
          <w:b/>
          <w:color w:val="006FC0"/>
          <w:spacing w:val="-5"/>
          <w:sz w:val="28"/>
        </w:rPr>
        <w:t xml:space="preserve"> </w:t>
      </w:r>
      <w:r>
        <w:rPr>
          <w:b/>
          <w:color w:val="006FC0"/>
          <w:sz w:val="28"/>
        </w:rPr>
        <w:t>as</w:t>
      </w:r>
      <w:r>
        <w:rPr>
          <w:b/>
          <w:color w:val="006FC0"/>
          <w:spacing w:val="-8"/>
          <w:sz w:val="28"/>
        </w:rPr>
        <w:t xml:space="preserve"> </w:t>
      </w:r>
      <w:r>
        <w:rPr>
          <w:b/>
          <w:color w:val="006FC0"/>
          <w:sz w:val="28"/>
        </w:rPr>
        <w:t>of</w:t>
      </w:r>
      <w:r>
        <w:rPr>
          <w:b/>
          <w:color w:val="006FC0"/>
          <w:spacing w:val="-6"/>
          <w:sz w:val="28"/>
        </w:rPr>
        <w:t xml:space="preserve"> </w:t>
      </w:r>
      <w:r>
        <w:rPr>
          <w:b/>
          <w:color w:val="006FC0"/>
          <w:sz w:val="28"/>
        </w:rPr>
        <w:t>September</w:t>
      </w:r>
      <w:r>
        <w:rPr>
          <w:b/>
          <w:color w:val="006FC0"/>
          <w:spacing w:val="-5"/>
          <w:sz w:val="28"/>
        </w:rPr>
        <w:t xml:space="preserve"> </w:t>
      </w:r>
      <w:r>
        <w:rPr>
          <w:b/>
          <w:color w:val="006FC0"/>
          <w:sz w:val="28"/>
        </w:rPr>
        <w:t xml:space="preserve">2012/November </w:t>
      </w:r>
      <w:r>
        <w:rPr>
          <w:b/>
          <w:color w:val="006FC0"/>
          <w:spacing w:val="-4"/>
          <w:sz w:val="28"/>
        </w:rPr>
        <w:t>2020</w:t>
      </w:r>
    </w:p>
    <w:p w14:paraId="2E437AB7" w14:textId="77777777" w:rsidR="004D45DD" w:rsidRDefault="004D45DD">
      <w:pPr>
        <w:pStyle w:val="BodyText"/>
        <w:spacing w:after="1"/>
        <w:rPr>
          <w:b/>
          <w:sz w:val="24"/>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2089"/>
        <w:gridCol w:w="1541"/>
        <w:gridCol w:w="2573"/>
        <w:gridCol w:w="1611"/>
      </w:tblGrid>
      <w:tr w:rsidR="004D45DD" w14:paraId="2E437ABF" w14:textId="77777777" w:rsidTr="007A152E">
        <w:trPr>
          <w:cantSplit/>
          <w:trHeight w:val="789"/>
          <w:tblHeader/>
        </w:trPr>
        <w:tc>
          <w:tcPr>
            <w:tcW w:w="1630" w:type="dxa"/>
          </w:tcPr>
          <w:p w14:paraId="2E437AB8" w14:textId="77777777" w:rsidR="004D45DD" w:rsidRDefault="004D45DD">
            <w:pPr>
              <w:pStyle w:val="TableParagraph"/>
              <w:spacing w:before="9"/>
              <w:rPr>
                <w:b/>
                <w:sz w:val="21"/>
              </w:rPr>
            </w:pPr>
          </w:p>
          <w:p w14:paraId="2E437AB9" w14:textId="77777777" w:rsidR="004D45DD" w:rsidRDefault="00AF4803">
            <w:pPr>
              <w:pStyle w:val="TableParagraph"/>
              <w:ind w:left="446"/>
              <w:rPr>
                <w:b/>
                <w:sz w:val="20"/>
              </w:rPr>
            </w:pPr>
            <w:r>
              <w:rPr>
                <w:b/>
                <w:spacing w:val="-4"/>
                <w:sz w:val="20"/>
              </w:rPr>
              <w:t>Town</w:t>
            </w:r>
          </w:p>
        </w:tc>
        <w:tc>
          <w:tcPr>
            <w:tcW w:w="2089" w:type="dxa"/>
          </w:tcPr>
          <w:p w14:paraId="2E437ABA" w14:textId="77777777" w:rsidR="004D45DD" w:rsidRDefault="00AF4803">
            <w:pPr>
              <w:pStyle w:val="TableParagraph"/>
              <w:spacing w:before="1" w:line="259" w:lineRule="auto"/>
              <w:ind w:left="448" w:right="736"/>
              <w:rPr>
                <w:b/>
                <w:sz w:val="20"/>
              </w:rPr>
            </w:pPr>
            <w:r>
              <w:rPr>
                <w:b/>
                <w:spacing w:val="-2"/>
                <w:sz w:val="20"/>
              </w:rPr>
              <w:t>Median Household</w:t>
            </w:r>
          </w:p>
          <w:p w14:paraId="2E437ABB" w14:textId="77777777" w:rsidR="004D45DD" w:rsidRDefault="00AF4803">
            <w:pPr>
              <w:pStyle w:val="TableParagraph"/>
              <w:spacing w:before="1" w:line="240" w:lineRule="exact"/>
              <w:ind w:left="448"/>
              <w:rPr>
                <w:b/>
                <w:sz w:val="20"/>
              </w:rPr>
            </w:pPr>
            <w:r>
              <w:rPr>
                <w:b/>
                <w:spacing w:val="-2"/>
                <w:sz w:val="20"/>
              </w:rPr>
              <w:t>Income*</w:t>
            </w:r>
          </w:p>
        </w:tc>
        <w:tc>
          <w:tcPr>
            <w:tcW w:w="1541" w:type="dxa"/>
          </w:tcPr>
          <w:p w14:paraId="2E437ABC" w14:textId="77777777" w:rsidR="004D45DD" w:rsidRDefault="00AF4803">
            <w:pPr>
              <w:pStyle w:val="TableParagraph"/>
              <w:spacing w:before="133" w:line="259" w:lineRule="auto"/>
              <w:ind w:left="447"/>
              <w:rPr>
                <w:b/>
                <w:sz w:val="20"/>
              </w:rPr>
            </w:pPr>
            <w:r>
              <w:rPr>
                <w:b/>
                <w:spacing w:val="-2"/>
                <w:sz w:val="20"/>
              </w:rPr>
              <w:t>Affordable Price**</w:t>
            </w:r>
          </w:p>
        </w:tc>
        <w:tc>
          <w:tcPr>
            <w:tcW w:w="2573" w:type="dxa"/>
          </w:tcPr>
          <w:p w14:paraId="2E437ABD" w14:textId="77777777" w:rsidR="004D45DD" w:rsidRDefault="00AF4803">
            <w:pPr>
              <w:pStyle w:val="TableParagraph"/>
              <w:spacing w:before="133" w:line="259" w:lineRule="auto"/>
              <w:ind w:left="447" w:right="903"/>
              <w:rPr>
                <w:b/>
                <w:sz w:val="20"/>
              </w:rPr>
            </w:pPr>
            <w:r>
              <w:rPr>
                <w:b/>
                <w:sz w:val="20"/>
              </w:rPr>
              <w:t>Median</w:t>
            </w:r>
            <w:r>
              <w:rPr>
                <w:b/>
                <w:spacing w:val="-12"/>
                <w:sz w:val="20"/>
              </w:rPr>
              <w:t xml:space="preserve"> </w:t>
            </w:r>
            <w:r>
              <w:rPr>
                <w:b/>
                <w:sz w:val="20"/>
              </w:rPr>
              <w:t xml:space="preserve">House </w:t>
            </w:r>
            <w:r>
              <w:rPr>
                <w:b/>
                <w:spacing w:val="-2"/>
                <w:sz w:val="20"/>
              </w:rPr>
              <w:t>Price***</w:t>
            </w:r>
          </w:p>
        </w:tc>
        <w:tc>
          <w:tcPr>
            <w:tcW w:w="1611" w:type="dxa"/>
          </w:tcPr>
          <w:p w14:paraId="2E437ABE" w14:textId="77777777" w:rsidR="004D45DD" w:rsidRDefault="00AF4803">
            <w:pPr>
              <w:pStyle w:val="TableParagraph"/>
              <w:spacing w:before="133" w:line="259" w:lineRule="auto"/>
              <w:ind w:left="448"/>
              <w:rPr>
                <w:b/>
                <w:sz w:val="20"/>
              </w:rPr>
            </w:pPr>
            <w:r>
              <w:rPr>
                <w:b/>
                <w:spacing w:val="-2"/>
                <w:sz w:val="20"/>
              </w:rPr>
              <w:t xml:space="preserve">Affordability </w:t>
            </w:r>
            <w:r>
              <w:rPr>
                <w:b/>
                <w:spacing w:val="-4"/>
                <w:sz w:val="20"/>
              </w:rPr>
              <w:t>Gap</w:t>
            </w:r>
          </w:p>
        </w:tc>
      </w:tr>
      <w:tr w:rsidR="004D45DD" w14:paraId="2E437AC7" w14:textId="77777777" w:rsidTr="00CD343B">
        <w:trPr>
          <w:cantSplit/>
          <w:trHeight w:val="527"/>
        </w:trPr>
        <w:tc>
          <w:tcPr>
            <w:tcW w:w="1630" w:type="dxa"/>
          </w:tcPr>
          <w:p w14:paraId="2E437AC0" w14:textId="77777777" w:rsidR="004D45DD" w:rsidRDefault="00AF4803">
            <w:pPr>
              <w:pStyle w:val="TableParagraph"/>
              <w:spacing w:before="133"/>
              <w:ind w:left="467"/>
              <w:rPr>
                <w:sz w:val="20"/>
              </w:rPr>
            </w:pPr>
            <w:r>
              <w:rPr>
                <w:spacing w:val="-2"/>
                <w:sz w:val="20"/>
              </w:rPr>
              <w:t>Aquinnah</w:t>
            </w:r>
          </w:p>
        </w:tc>
        <w:tc>
          <w:tcPr>
            <w:tcW w:w="2089" w:type="dxa"/>
          </w:tcPr>
          <w:p w14:paraId="2E437AC1" w14:textId="77777777" w:rsidR="004D45DD" w:rsidRDefault="00AF4803">
            <w:pPr>
              <w:pStyle w:val="TableParagraph"/>
              <w:spacing w:before="143"/>
              <w:ind w:left="107"/>
              <w:rPr>
                <w:sz w:val="20"/>
              </w:rPr>
            </w:pPr>
            <w:r>
              <w:rPr>
                <w:spacing w:val="-2"/>
                <w:sz w:val="20"/>
              </w:rPr>
              <w:t>$57,500/$95,625</w:t>
            </w:r>
          </w:p>
        </w:tc>
        <w:tc>
          <w:tcPr>
            <w:tcW w:w="1541" w:type="dxa"/>
          </w:tcPr>
          <w:p w14:paraId="2E437AC2" w14:textId="77777777" w:rsidR="004D45DD" w:rsidRDefault="00AF4803">
            <w:pPr>
              <w:pStyle w:val="TableParagraph"/>
              <w:spacing w:before="1"/>
              <w:ind w:left="466"/>
              <w:rPr>
                <w:sz w:val="20"/>
              </w:rPr>
            </w:pPr>
            <w:r>
              <w:rPr>
                <w:spacing w:val="-2"/>
                <w:sz w:val="20"/>
              </w:rPr>
              <w:t>$290,000/</w:t>
            </w:r>
          </w:p>
          <w:p w14:paraId="2E437AC3" w14:textId="77777777" w:rsidR="004D45DD" w:rsidRDefault="00AF4803">
            <w:pPr>
              <w:pStyle w:val="TableParagraph"/>
              <w:spacing w:before="20" w:line="242" w:lineRule="exact"/>
              <w:ind w:left="466"/>
              <w:rPr>
                <w:sz w:val="20"/>
              </w:rPr>
            </w:pPr>
            <w:r>
              <w:rPr>
                <w:spacing w:val="-2"/>
                <w:sz w:val="20"/>
              </w:rPr>
              <w:t>$513,000</w:t>
            </w:r>
          </w:p>
        </w:tc>
        <w:tc>
          <w:tcPr>
            <w:tcW w:w="2573" w:type="dxa"/>
          </w:tcPr>
          <w:p w14:paraId="2E437AC4" w14:textId="77777777" w:rsidR="004D45DD" w:rsidRDefault="00AF4803">
            <w:pPr>
              <w:pStyle w:val="TableParagraph"/>
              <w:spacing w:before="133"/>
              <w:ind w:left="467"/>
              <w:rPr>
                <w:sz w:val="20"/>
              </w:rPr>
            </w:pPr>
            <w:r>
              <w:rPr>
                <w:spacing w:val="-2"/>
                <w:sz w:val="20"/>
              </w:rPr>
              <w:t>$642,500/$1,675,000</w:t>
            </w:r>
          </w:p>
        </w:tc>
        <w:tc>
          <w:tcPr>
            <w:tcW w:w="1611" w:type="dxa"/>
          </w:tcPr>
          <w:p w14:paraId="2E437AC5" w14:textId="77777777" w:rsidR="004D45DD" w:rsidRDefault="00AF4803">
            <w:pPr>
              <w:pStyle w:val="TableParagraph"/>
              <w:spacing w:before="1"/>
              <w:ind w:left="467"/>
              <w:rPr>
                <w:sz w:val="20"/>
              </w:rPr>
            </w:pPr>
            <w:r>
              <w:rPr>
                <w:spacing w:val="-2"/>
                <w:sz w:val="20"/>
              </w:rPr>
              <w:t>$352,500/</w:t>
            </w:r>
          </w:p>
          <w:p w14:paraId="2E437AC6" w14:textId="77777777" w:rsidR="004D45DD" w:rsidRDefault="00AF4803">
            <w:pPr>
              <w:pStyle w:val="TableParagraph"/>
              <w:spacing w:before="20" w:line="242" w:lineRule="exact"/>
              <w:ind w:left="467"/>
              <w:rPr>
                <w:sz w:val="20"/>
              </w:rPr>
            </w:pPr>
            <w:r>
              <w:rPr>
                <w:spacing w:val="-2"/>
                <w:sz w:val="20"/>
              </w:rPr>
              <w:t>$1,162,000</w:t>
            </w:r>
          </w:p>
        </w:tc>
      </w:tr>
      <w:tr w:rsidR="004D45DD" w14:paraId="2E437ACF" w14:textId="77777777" w:rsidTr="00CD343B">
        <w:trPr>
          <w:cantSplit/>
          <w:trHeight w:val="528"/>
        </w:trPr>
        <w:tc>
          <w:tcPr>
            <w:tcW w:w="1630" w:type="dxa"/>
          </w:tcPr>
          <w:p w14:paraId="2E437AC8" w14:textId="77777777" w:rsidR="004D45DD" w:rsidRDefault="00AF4803">
            <w:pPr>
              <w:pStyle w:val="TableParagraph"/>
              <w:spacing w:before="134"/>
              <w:ind w:left="467"/>
              <w:rPr>
                <w:sz w:val="20"/>
              </w:rPr>
            </w:pPr>
            <w:r>
              <w:rPr>
                <w:spacing w:val="-2"/>
                <w:sz w:val="20"/>
              </w:rPr>
              <w:t>Chilmark</w:t>
            </w:r>
          </w:p>
        </w:tc>
        <w:tc>
          <w:tcPr>
            <w:tcW w:w="2089" w:type="dxa"/>
          </w:tcPr>
          <w:p w14:paraId="2E437AC9" w14:textId="77777777" w:rsidR="004D45DD" w:rsidRDefault="00AF4803">
            <w:pPr>
              <w:pStyle w:val="TableParagraph"/>
              <w:spacing w:before="143"/>
              <w:ind w:left="107"/>
              <w:rPr>
                <w:sz w:val="20"/>
              </w:rPr>
            </w:pPr>
            <w:r>
              <w:rPr>
                <w:spacing w:val="-2"/>
                <w:sz w:val="20"/>
              </w:rPr>
              <w:t>$72,917/$96,471</w:t>
            </w:r>
          </w:p>
        </w:tc>
        <w:tc>
          <w:tcPr>
            <w:tcW w:w="1541" w:type="dxa"/>
          </w:tcPr>
          <w:p w14:paraId="2E437ACA" w14:textId="77777777" w:rsidR="004D45DD" w:rsidRDefault="00AF4803">
            <w:pPr>
              <w:pStyle w:val="TableParagraph"/>
              <w:spacing w:before="2"/>
              <w:ind w:left="466"/>
              <w:rPr>
                <w:sz w:val="20"/>
              </w:rPr>
            </w:pPr>
            <w:r>
              <w:rPr>
                <w:spacing w:val="-2"/>
                <w:sz w:val="20"/>
              </w:rPr>
              <w:t>$385,000/</w:t>
            </w:r>
          </w:p>
          <w:p w14:paraId="2E437ACB" w14:textId="77777777" w:rsidR="004D45DD" w:rsidRDefault="00AF4803">
            <w:pPr>
              <w:pStyle w:val="TableParagraph"/>
              <w:spacing w:before="20" w:line="242" w:lineRule="exact"/>
              <w:ind w:left="466"/>
              <w:rPr>
                <w:sz w:val="20"/>
              </w:rPr>
            </w:pPr>
            <w:r>
              <w:rPr>
                <w:spacing w:val="-2"/>
                <w:sz w:val="20"/>
              </w:rPr>
              <w:t>$557,000</w:t>
            </w:r>
          </w:p>
        </w:tc>
        <w:tc>
          <w:tcPr>
            <w:tcW w:w="2573" w:type="dxa"/>
          </w:tcPr>
          <w:p w14:paraId="2E437ACC" w14:textId="77777777" w:rsidR="004D45DD" w:rsidRDefault="00AF4803">
            <w:pPr>
              <w:pStyle w:val="TableParagraph"/>
              <w:spacing w:before="134"/>
              <w:ind w:left="467"/>
              <w:rPr>
                <w:sz w:val="20"/>
              </w:rPr>
            </w:pPr>
            <w:r>
              <w:rPr>
                <w:spacing w:val="-2"/>
                <w:sz w:val="20"/>
              </w:rPr>
              <w:t>$825,000/$1,150,000</w:t>
            </w:r>
          </w:p>
        </w:tc>
        <w:tc>
          <w:tcPr>
            <w:tcW w:w="1611" w:type="dxa"/>
          </w:tcPr>
          <w:p w14:paraId="2E437ACD" w14:textId="77777777" w:rsidR="004D45DD" w:rsidRDefault="00AF4803">
            <w:pPr>
              <w:pStyle w:val="TableParagraph"/>
              <w:spacing w:before="2"/>
              <w:ind w:left="467"/>
              <w:rPr>
                <w:sz w:val="20"/>
              </w:rPr>
            </w:pPr>
            <w:r>
              <w:rPr>
                <w:spacing w:val="-2"/>
                <w:sz w:val="20"/>
              </w:rPr>
              <w:t>$440,000/</w:t>
            </w:r>
          </w:p>
          <w:p w14:paraId="2E437ACE" w14:textId="77777777" w:rsidR="004D45DD" w:rsidRDefault="00AF4803">
            <w:pPr>
              <w:pStyle w:val="TableParagraph"/>
              <w:spacing w:before="20" w:line="242" w:lineRule="exact"/>
              <w:ind w:left="467"/>
              <w:rPr>
                <w:sz w:val="20"/>
              </w:rPr>
            </w:pPr>
            <w:r>
              <w:rPr>
                <w:spacing w:val="-2"/>
                <w:sz w:val="20"/>
              </w:rPr>
              <w:t>$593,000</w:t>
            </w:r>
          </w:p>
        </w:tc>
      </w:tr>
      <w:tr w:rsidR="004D45DD" w14:paraId="2E437AD7" w14:textId="77777777" w:rsidTr="00CD343B">
        <w:trPr>
          <w:cantSplit/>
          <w:trHeight w:val="525"/>
        </w:trPr>
        <w:tc>
          <w:tcPr>
            <w:tcW w:w="1630" w:type="dxa"/>
          </w:tcPr>
          <w:p w14:paraId="2E437AD0" w14:textId="77777777" w:rsidR="004D45DD" w:rsidRDefault="00AF4803">
            <w:pPr>
              <w:pStyle w:val="TableParagraph"/>
              <w:spacing w:before="133"/>
              <w:ind w:left="467"/>
              <w:rPr>
                <w:sz w:val="20"/>
              </w:rPr>
            </w:pPr>
            <w:r>
              <w:rPr>
                <w:spacing w:val="-2"/>
                <w:sz w:val="20"/>
              </w:rPr>
              <w:t>Edgartown</w:t>
            </w:r>
          </w:p>
        </w:tc>
        <w:tc>
          <w:tcPr>
            <w:tcW w:w="2089" w:type="dxa"/>
          </w:tcPr>
          <w:p w14:paraId="2E437AD1" w14:textId="77777777" w:rsidR="004D45DD" w:rsidRDefault="00AF4803">
            <w:pPr>
              <w:pStyle w:val="TableParagraph"/>
              <w:spacing w:before="143"/>
              <w:ind w:left="107"/>
              <w:rPr>
                <w:sz w:val="20"/>
              </w:rPr>
            </w:pPr>
            <w:r>
              <w:rPr>
                <w:spacing w:val="-2"/>
                <w:sz w:val="20"/>
              </w:rPr>
              <w:t>$67,625/$78,902</w:t>
            </w:r>
          </w:p>
        </w:tc>
        <w:tc>
          <w:tcPr>
            <w:tcW w:w="1541" w:type="dxa"/>
          </w:tcPr>
          <w:p w14:paraId="2E437AD2" w14:textId="77777777" w:rsidR="004D45DD" w:rsidRDefault="00AF4803">
            <w:pPr>
              <w:pStyle w:val="TableParagraph"/>
              <w:spacing w:before="1"/>
              <w:ind w:left="466"/>
              <w:rPr>
                <w:sz w:val="20"/>
              </w:rPr>
            </w:pPr>
            <w:r>
              <w:rPr>
                <w:spacing w:val="-2"/>
                <w:sz w:val="20"/>
              </w:rPr>
              <w:t>$347,000/</w:t>
            </w:r>
          </w:p>
          <w:p w14:paraId="2E437AD3" w14:textId="77777777" w:rsidR="004D45DD" w:rsidRDefault="00AF4803">
            <w:pPr>
              <w:pStyle w:val="TableParagraph"/>
              <w:spacing w:before="20" w:line="240" w:lineRule="exact"/>
              <w:ind w:left="466"/>
              <w:rPr>
                <w:sz w:val="20"/>
              </w:rPr>
            </w:pPr>
            <w:r>
              <w:rPr>
                <w:spacing w:val="-2"/>
                <w:sz w:val="20"/>
              </w:rPr>
              <w:t>$451,000</w:t>
            </w:r>
          </w:p>
        </w:tc>
        <w:tc>
          <w:tcPr>
            <w:tcW w:w="2573" w:type="dxa"/>
          </w:tcPr>
          <w:p w14:paraId="2E437AD4" w14:textId="77777777" w:rsidR="004D45DD" w:rsidRDefault="00AF4803">
            <w:pPr>
              <w:pStyle w:val="TableParagraph"/>
              <w:spacing w:before="133"/>
              <w:ind w:left="467"/>
              <w:rPr>
                <w:sz w:val="20"/>
              </w:rPr>
            </w:pPr>
            <w:r>
              <w:rPr>
                <w:spacing w:val="-2"/>
                <w:sz w:val="20"/>
              </w:rPr>
              <w:t>$653,388/$1,550,000</w:t>
            </w:r>
          </w:p>
        </w:tc>
        <w:tc>
          <w:tcPr>
            <w:tcW w:w="1611" w:type="dxa"/>
          </w:tcPr>
          <w:p w14:paraId="2E437AD5" w14:textId="77777777" w:rsidR="004D45DD" w:rsidRDefault="00AF4803">
            <w:pPr>
              <w:pStyle w:val="TableParagraph"/>
              <w:spacing w:before="1"/>
              <w:ind w:left="467"/>
              <w:rPr>
                <w:sz w:val="20"/>
              </w:rPr>
            </w:pPr>
            <w:r>
              <w:rPr>
                <w:spacing w:val="-2"/>
                <w:sz w:val="20"/>
              </w:rPr>
              <w:t>$306,388/</w:t>
            </w:r>
          </w:p>
          <w:p w14:paraId="2E437AD6" w14:textId="77777777" w:rsidR="004D45DD" w:rsidRDefault="00AF4803">
            <w:pPr>
              <w:pStyle w:val="TableParagraph"/>
              <w:spacing w:before="20" w:line="240" w:lineRule="exact"/>
              <w:ind w:left="467"/>
              <w:rPr>
                <w:sz w:val="20"/>
              </w:rPr>
            </w:pPr>
            <w:r>
              <w:rPr>
                <w:spacing w:val="-2"/>
                <w:sz w:val="20"/>
              </w:rPr>
              <w:t>$1,099,000</w:t>
            </w:r>
          </w:p>
        </w:tc>
      </w:tr>
      <w:tr w:rsidR="004D45DD" w14:paraId="2E437ADF" w14:textId="77777777" w:rsidTr="00CD343B">
        <w:trPr>
          <w:cantSplit/>
          <w:trHeight w:val="527"/>
        </w:trPr>
        <w:tc>
          <w:tcPr>
            <w:tcW w:w="1630" w:type="dxa"/>
          </w:tcPr>
          <w:p w14:paraId="2E437AD8" w14:textId="77777777" w:rsidR="004D45DD" w:rsidRDefault="00AF4803">
            <w:pPr>
              <w:pStyle w:val="TableParagraph"/>
              <w:spacing w:before="135"/>
              <w:ind w:left="467"/>
              <w:rPr>
                <w:sz w:val="20"/>
              </w:rPr>
            </w:pPr>
            <w:r>
              <w:rPr>
                <w:sz w:val="20"/>
              </w:rPr>
              <w:t>Oak</w:t>
            </w:r>
            <w:r>
              <w:rPr>
                <w:spacing w:val="-5"/>
                <w:sz w:val="20"/>
              </w:rPr>
              <w:t xml:space="preserve"> </w:t>
            </w:r>
            <w:r>
              <w:rPr>
                <w:spacing w:val="-2"/>
                <w:sz w:val="20"/>
              </w:rPr>
              <w:t>Bluffs</w:t>
            </w:r>
          </w:p>
        </w:tc>
        <w:tc>
          <w:tcPr>
            <w:tcW w:w="2089" w:type="dxa"/>
          </w:tcPr>
          <w:p w14:paraId="2E437AD9" w14:textId="77777777" w:rsidR="004D45DD" w:rsidRDefault="00AF4803">
            <w:pPr>
              <w:pStyle w:val="TableParagraph"/>
              <w:spacing w:before="143"/>
              <w:ind w:left="107"/>
              <w:rPr>
                <w:sz w:val="20"/>
              </w:rPr>
            </w:pPr>
            <w:r>
              <w:rPr>
                <w:spacing w:val="-2"/>
                <w:sz w:val="20"/>
              </w:rPr>
              <w:t>$59,156/$75,294</w:t>
            </w:r>
          </w:p>
        </w:tc>
        <w:tc>
          <w:tcPr>
            <w:tcW w:w="1541" w:type="dxa"/>
          </w:tcPr>
          <w:p w14:paraId="2E437ADA" w14:textId="77777777" w:rsidR="004D45DD" w:rsidRDefault="00AF4803">
            <w:pPr>
              <w:pStyle w:val="TableParagraph"/>
              <w:spacing w:before="3"/>
              <w:ind w:left="466"/>
              <w:rPr>
                <w:sz w:val="20"/>
              </w:rPr>
            </w:pPr>
            <w:r>
              <w:rPr>
                <w:spacing w:val="-2"/>
                <w:sz w:val="20"/>
              </w:rPr>
              <w:t>$280,000/</w:t>
            </w:r>
          </w:p>
          <w:p w14:paraId="2E437ADB" w14:textId="77777777" w:rsidR="004D45DD" w:rsidRDefault="00AF4803">
            <w:pPr>
              <w:pStyle w:val="TableParagraph"/>
              <w:spacing w:before="18" w:line="242" w:lineRule="exact"/>
              <w:ind w:left="466"/>
              <w:rPr>
                <w:sz w:val="20"/>
              </w:rPr>
            </w:pPr>
            <w:r>
              <w:rPr>
                <w:spacing w:val="-2"/>
                <w:sz w:val="20"/>
              </w:rPr>
              <w:t>$400,000</w:t>
            </w:r>
          </w:p>
        </w:tc>
        <w:tc>
          <w:tcPr>
            <w:tcW w:w="2573" w:type="dxa"/>
          </w:tcPr>
          <w:p w14:paraId="2E437ADC" w14:textId="77777777" w:rsidR="004D45DD" w:rsidRDefault="00AF4803">
            <w:pPr>
              <w:pStyle w:val="TableParagraph"/>
              <w:spacing w:before="135"/>
              <w:ind w:left="467"/>
              <w:rPr>
                <w:sz w:val="20"/>
              </w:rPr>
            </w:pPr>
            <w:r>
              <w:rPr>
                <w:spacing w:val="-2"/>
                <w:sz w:val="20"/>
              </w:rPr>
              <w:t>$374,000/$1,051,000</w:t>
            </w:r>
          </w:p>
        </w:tc>
        <w:tc>
          <w:tcPr>
            <w:tcW w:w="1611" w:type="dxa"/>
          </w:tcPr>
          <w:p w14:paraId="2E437ADD" w14:textId="77777777" w:rsidR="004D45DD" w:rsidRDefault="00AF4803">
            <w:pPr>
              <w:pStyle w:val="TableParagraph"/>
              <w:spacing w:before="3"/>
              <w:ind w:left="467"/>
              <w:rPr>
                <w:sz w:val="20"/>
              </w:rPr>
            </w:pPr>
            <w:r>
              <w:rPr>
                <w:spacing w:val="-2"/>
                <w:sz w:val="20"/>
              </w:rPr>
              <w:t>$94,000/</w:t>
            </w:r>
          </w:p>
          <w:p w14:paraId="2E437ADE" w14:textId="77777777" w:rsidR="004D45DD" w:rsidRDefault="00AF4803">
            <w:pPr>
              <w:pStyle w:val="TableParagraph"/>
              <w:spacing w:before="18" w:line="242" w:lineRule="exact"/>
              <w:ind w:left="467"/>
              <w:rPr>
                <w:sz w:val="20"/>
              </w:rPr>
            </w:pPr>
            <w:r>
              <w:rPr>
                <w:spacing w:val="-2"/>
                <w:sz w:val="20"/>
              </w:rPr>
              <w:t>$651,000</w:t>
            </w:r>
          </w:p>
        </w:tc>
      </w:tr>
      <w:tr w:rsidR="004D45DD" w14:paraId="2E437AE7" w14:textId="77777777" w:rsidTr="00CD343B">
        <w:trPr>
          <w:cantSplit/>
          <w:trHeight w:val="527"/>
        </w:trPr>
        <w:tc>
          <w:tcPr>
            <w:tcW w:w="1630" w:type="dxa"/>
          </w:tcPr>
          <w:p w14:paraId="2E437AE0" w14:textId="77777777" w:rsidR="004D45DD" w:rsidRDefault="00AF4803">
            <w:pPr>
              <w:pStyle w:val="TableParagraph"/>
              <w:spacing w:before="133"/>
              <w:ind w:left="467"/>
              <w:rPr>
                <w:sz w:val="20"/>
              </w:rPr>
            </w:pPr>
            <w:r>
              <w:rPr>
                <w:spacing w:val="-2"/>
                <w:sz w:val="20"/>
              </w:rPr>
              <w:t>Tisbury</w:t>
            </w:r>
          </w:p>
        </w:tc>
        <w:tc>
          <w:tcPr>
            <w:tcW w:w="2089" w:type="dxa"/>
          </w:tcPr>
          <w:p w14:paraId="2E437AE1" w14:textId="77777777" w:rsidR="004D45DD" w:rsidRDefault="00AF4803">
            <w:pPr>
              <w:pStyle w:val="TableParagraph"/>
              <w:spacing w:before="143"/>
              <w:ind w:left="107"/>
              <w:rPr>
                <w:sz w:val="20"/>
              </w:rPr>
            </w:pPr>
            <w:r>
              <w:rPr>
                <w:spacing w:val="-2"/>
                <w:sz w:val="20"/>
              </w:rPr>
              <w:t>$58,551/$51,456</w:t>
            </w:r>
          </w:p>
        </w:tc>
        <w:tc>
          <w:tcPr>
            <w:tcW w:w="1541" w:type="dxa"/>
          </w:tcPr>
          <w:p w14:paraId="2E437AE2" w14:textId="77777777" w:rsidR="004D45DD" w:rsidRDefault="00AF4803">
            <w:pPr>
              <w:pStyle w:val="TableParagraph"/>
              <w:spacing w:before="1"/>
              <w:ind w:left="466"/>
              <w:rPr>
                <w:sz w:val="20"/>
              </w:rPr>
            </w:pPr>
            <w:r>
              <w:rPr>
                <w:spacing w:val="-2"/>
                <w:sz w:val="20"/>
              </w:rPr>
              <w:t>$275,000/</w:t>
            </w:r>
          </w:p>
          <w:p w14:paraId="2E437AE3" w14:textId="77777777" w:rsidR="004D45DD" w:rsidRDefault="00AF4803">
            <w:pPr>
              <w:pStyle w:val="TableParagraph"/>
              <w:spacing w:before="20" w:line="242" w:lineRule="exact"/>
              <w:ind w:left="466"/>
              <w:rPr>
                <w:sz w:val="20"/>
              </w:rPr>
            </w:pPr>
            <w:r>
              <w:rPr>
                <w:spacing w:val="-2"/>
                <w:sz w:val="20"/>
              </w:rPr>
              <w:t>$264,000</w:t>
            </w:r>
          </w:p>
        </w:tc>
        <w:tc>
          <w:tcPr>
            <w:tcW w:w="2573" w:type="dxa"/>
          </w:tcPr>
          <w:p w14:paraId="2E437AE4" w14:textId="77777777" w:rsidR="004D45DD" w:rsidRDefault="00AF4803">
            <w:pPr>
              <w:pStyle w:val="TableParagraph"/>
              <w:spacing w:before="133"/>
              <w:ind w:left="467"/>
              <w:rPr>
                <w:sz w:val="20"/>
              </w:rPr>
            </w:pPr>
            <w:r>
              <w:rPr>
                <w:spacing w:val="-2"/>
                <w:sz w:val="20"/>
              </w:rPr>
              <w:t>$430,000/$895,000</w:t>
            </w:r>
          </w:p>
        </w:tc>
        <w:tc>
          <w:tcPr>
            <w:tcW w:w="1611" w:type="dxa"/>
          </w:tcPr>
          <w:p w14:paraId="2E437AE5" w14:textId="77777777" w:rsidR="004D45DD" w:rsidRDefault="00AF4803">
            <w:pPr>
              <w:pStyle w:val="TableParagraph"/>
              <w:spacing w:before="1"/>
              <w:ind w:left="467"/>
              <w:rPr>
                <w:sz w:val="20"/>
              </w:rPr>
            </w:pPr>
            <w:r>
              <w:rPr>
                <w:spacing w:val="-2"/>
                <w:sz w:val="20"/>
              </w:rPr>
              <w:t>$155,000/</w:t>
            </w:r>
          </w:p>
          <w:p w14:paraId="2E437AE6" w14:textId="77777777" w:rsidR="004D45DD" w:rsidRDefault="00AF4803">
            <w:pPr>
              <w:pStyle w:val="TableParagraph"/>
              <w:spacing w:before="20" w:line="242" w:lineRule="exact"/>
              <w:ind w:left="467"/>
              <w:rPr>
                <w:sz w:val="20"/>
              </w:rPr>
            </w:pPr>
            <w:r>
              <w:rPr>
                <w:spacing w:val="-2"/>
                <w:sz w:val="20"/>
              </w:rPr>
              <w:t>$631,000</w:t>
            </w:r>
          </w:p>
        </w:tc>
      </w:tr>
      <w:tr w:rsidR="004D45DD" w14:paraId="2E437AEF" w14:textId="77777777" w:rsidTr="00CD343B">
        <w:trPr>
          <w:cantSplit/>
          <w:trHeight w:val="527"/>
        </w:trPr>
        <w:tc>
          <w:tcPr>
            <w:tcW w:w="1630" w:type="dxa"/>
          </w:tcPr>
          <w:p w14:paraId="2E437AE8" w14:textId="77777777" w:rsidR="004D45DD" w:rsidRDefault="00AF4803">
            <w:pPr>
              <w:pStyle w:val="TableParagraph"/>
              <w:spacing w:before="133"/>
              <w:ind w:left="467"/>
              <w:rPr>
                <w:sz w:val="20"/>
              </w:rPr>
            </w:pPr>
            <w:r>
              <w:rPr>
                <w:sz w:val="20"/>
              </w:rPr>
              <w:t>W.</w:t>
            </w:r>
            <w:r>
              <w:rPr>
                <w:spacing w:val="-3"/>
                <w:sz w:val="20"/>
              </w:rPr>
              <w:t xml:space="preserve"> </w:t>
            </w:r>
            <w:r>
              <w:rPr>
                <w:spacing w:val="-2"/>
                <w:sz w:val="20"/>
              </w:rPr>
              <w:t>Tisbury</w:t>
            </w:r>
          </w:p>
        </w:tc>
        <w:tc>
          <w:tcPr>
            <w:tcW w:w="2089" w:type="dxa"/>
          </w:tcPr>
          <w:p w14:paraId="2E437AE9" w14:textId="77777777" w:rsidR="004D45DD" w:rsidRDefault="00AF4803">
            <w:pPr>
              <w:pStyle w:val="TableParagraph"/>
              <w:spacing w:before="143"/>
              <w:ind w:left="107"/>
              <w:rPr>
                <w:sz w:val="20"/>
              </w:rPr>
            </w:pPr>
            <w:r>
              <w:rPr>
                <w:spacing w:val="-2"/>
                <w:sz w:val="20"/>
              </w:rPr>
              <w:t>$71,667/$95,351</w:t>
            </w:r>
          </w:p>
        </w:tc>
        <w:tc>
          <w:tcPr>
            <w:tcW w:w="1541" w:type="dxa"/>
          </w:tcPr>
          <w:p w14:paraId="2E437AEA" w14:textId="77777777" w:rsidR="004D45DD" w:rsidRDefault="00AF4803">
            <w:pPr>
              <w:pStyle w:val="TableParagraph"/>
              <w:spacing w:before="1"/>
              <w:ind w:left="466"/>
              <w:rPr>
                <w:sz w:val="20"/>
              </w:rPr>
            </w:pPr>
            <w:r>
              <w:rPr>
                <w:spacing w:val="-2"/>
                <w:sz w:val="20"/>
              </w:rPr>
              <w:t>$360,000/</w:t>
            </w:r>
          </w:p>
          <w:p w14:paraId="2E437AEB" w14:textId="77777777" w:rsidR="004D45DD" w:rsidRDefault="00AF4803">
            <w:pPr>
              <w:pStyle w:val="TableParagraph"/>
              <w:spacing w:before="20" w:line="242" w:lineRule="exact"/>
              <w:ind w:left="466"/>
              <w:rPr>
                <w:sz w:val="20"/>
              </w:rPr>
            </w:pPr>
            <w:r>
              <w:rPr>
                <w:spacing w:val="-2"/>
                <w:sz w:val="20"/>
              </w:rPr>
              <w:t>$518,500</w:t>
            </w:r>
          </w:p>
        </w:tc>
        <w:tc>
          <w:tcPr>
            <w:tcW w:w="2573" w:type="dxa"/>
          </w:tcPr>
          <w:p w14:paraId="2E437AEC" w14:textId="77777777" w:rsidR="004D45DD" w:rsidRDefault="00AF4803">
            <w:pPr>
              <w:pStyle w:val="TableParagraph"/>
              <w:spacing w:before="133"/>
              <w:ind w:left="467"/>
              <w:rPr>
                <w:sz w:val="20"/>
              </w:rPr>
            </w:pPr>
            <w:r>
              <w:rPr>
                <w:spacing w:val="-2"/>
                <w:sz w:val="20"/>
              </w:rPr>
              <w:t>$704,000/$1,300,000</w:t>
            </w:r>
          </w:p>
        </w:tc>
        <w:tc>
          <w:tcPr>
            <w:tcW w:w="1611" w:type="dxa"/>
          </w:tcPr>
          <w:p w14:paraId="2E437AED" w14:textId="77777777" w:rsidR="004D45DD" w:rsidRDefault="00AF4803">
            <w:pPr>
              <w:pStyle w:val="TableParagraph"/>
              <w:spacing w:before="1"/>
              <w:ind w:left="467"/>
              <w:rPr>
                <w:sz w:val="20"/>
              </w:rPr>
            </w:pPr>
            <w:r>
              <w:rPr>
                <w:spacing w:val="-2"/>
                <w:sz w:val="20"/>
              </w:rPr>
              <w:t>$344,000/</w:t>
            </w:r>
          </w:p>
          <w:p w14:paraId="2E437AEE" w14:textId="77777777" w:rsidR="004D45DD" w:rsidRDefault="00AF4803">
            <w:pPr>
              <w:pStyle w:val="TableParagraph"/>
              <w:spacing w:before="20" w:line="242" w:lineRule="exact"/>
              <w:ind w:left="467"/>
              <w:rPr>
                <w:sz w:val="20"/>
              </w:rPr>
            </w:pPr>
            <w:r>
              <w:rPr>
                <w:spacing w:val="-2"/>
                <w:sz w:val="20"/>
              </w:rPr>
              <w:t>$781,500</w:t>
            </w:r>
          </w:p>
        </w:tc>
      </w:tr>
      <w:tr w:rsidR="004D45DD" w14:paraId="2E437AF7" w14:textId="77777777" w:rsidTr="00CD343B">
        <w:trPr>
          <w:cantSplit/>
          <w:trHeight w:val="528"/>
        </w:trPr>
        <w:tc>
          <w:tcPr>
            <w:tcW w:w="1630" w:type="dxa"/>
          </w:tcPr>
          <w:p w14:paraId="2E437AF0" w14:textId="77777777" w:rsidR="004D45DD" w:rsidRDefault="00AF4803">
            <w:pPr>
              <w:pStyle w:val="TableParagraph"/>
              <w:spacing w:before="133"/>
              <w:ind w:left="467"/>
              <w:rPr>
                <w:sz w:val="20"/>
              </w:rPr>
            </w:pPr>
            <w:r>
              <w:rPr>
                <w:spacing w:val="-2"/>
                <w:sz w:val="20"/>
              </w:rPr>
              <w:t>County</w:t>
            </w:r>
          </w:p>
        </w:tc>
        <w:tc>
          <w:tcPr>
            <w:tcW w:w="2089" w:type="dxa"/>
          </w:tcPr>
          <w:p w14:paraId="2E437AF1" w14:textId="77777777" w:rsidR="004D45DD" w:rsidRDefault="00AF4803">
            <w:pPr>
              <w:pStyle w:val="TableParagraph"/>
              <w:spacing w:before="133"/>
              <w:ind w:left="107"/>
              <w:rPr>
                <w:sz w:val="20"/>
              </w:rPr>
            </w:pPr>
            <w:r>
              <w:rPr>
                <w:spacing w:val="-2"/>
                <w:sz w:val="20"/>
              </w:rPr>
              <w:t>$62,407/$71,811</w:t>
            </w:r>
          </w:p>
        </w:tc>
        <w:tc>
          <w:tcPr>
            <w:tcW w:w="1541" w:type="dxa"/>
          </w:tcPr>
          <w:p w14:paraId="2E437AF2" w14:textId="77777777" w:rsidR="004D45DD" w:rsidRDefault="00AF4803">
            <w:pPr>
              <w:pStyle w:val="TableParagraph"/>
              <w:spacing w:before="1"/>
              <w:ind w:left="466"/>
              <w:rPr>
                <w:sz w:val="20"/>
              </w:rPr>
            </w:pPr>
            <w:r>
              <w:rPr>
                <w:spacing w:val="-2"/>
                <w:sz w:val="20"/>
              </w:rPr>
              <w:t>$310,000/</w:t>
            </w:r>
          </w:p>
          <w:p w14:paraId="2E437AF3" w14:textId="77777777" w:rsidR="004D45DD" w:rsidRDefault="00AF4803">
            <w:pPr>
              <w:pStyle w:val="TableParagraph"/>
              <w:spacing w:before="20" w:line="242" w:lineRule="exact"/>
              <w:ind w:left="466"/>
              <w:rPr>
                <w:sz w:val="20"/>
              </w:rPr>
            </w:pPr>
            <w:r>
              <w:rPr>
                <w:spacing w:val="-2"/>
                <w:sz w:val="20"/>
              </w:rPr>
              <w:t>$391,500</w:t>
            </w:r>
          </w:p>
        </w:tc>
        <w:tc>
          <w:tcPr>
            <w:tcW w:w="2573" w:type="dxa"/>
          </w:tcPr>
          <w:p w14:paraId="2E437AF4" w14:textId="77777777" w:rsidR="004D45DD" w:rsidRDefault="00AF4803">
            <w:pPr>
              <w:pStyle w:val="TableParagraph"/>
              <w:spacing w:before="133"/>
              <w:ind w:left="467"/>
              <w:rPr>
                <w:sz w:val="20"/>
              </w:rPr>
            </w:pPr>
            <w:r>
              <w:rPr>
                <w:spacing w:val="-2"/>
                <w:sz w:val="20"/>
              </w:rPr>
              <w:t>$535,000/$1,173,000</w:t>
            </w:r>
          </w:p>
        </w:tc>
        <w:tc>
          <w:tcPr>
            <w:tcW w:w="1611" w:type="dxa"/>
          </w:tcPr>
          <w:p w14:paraId="2E437AF5" w14:textId="77777777" w:rsidR="004D45DD" w:rsidRDefault="00AF4803">
            <w:pPr>
              <w:pStyle w:val="TableParagraph"/>
              <w:spacing w:before="1"/>
              <w:ind w:left="467"/>
              <w:rPr>
                <w:sz w:val="20"/>
              </w:rPr>
            </w:pPr>
            <w:r>
              <w:rPr>
                <w:spacing w:val="-2"/>
                <w:sz w:val="20"/>
              </w:rPr>
              <w:t>$225,000/</w:t>
            </w:r>
          </w:p>
          <w:p w14:paraId="2E437AF6" w14:textId="77777777" w:rsidR="004D45DD" w:rsidRDefault="00AF4803">
            <w:pPr>
              <w:pStyle w:val="TableParagraph"/>
              <w:spacing w:before="20" w:line="242" w:lineRule="exact"/>
              <w:ind w:left="467"/>
              <w:rPr>
                <w:sz w:val="20"/>
              </w:rPr>
            </w:pPr>
            <w:r>
              <w:rPr>
                <w:spacing w:val="-2"/>
                <w:sz w:val="20"/>
              </w:rPr>
              <w:t>$781,500</w:t>
            </w:r>
          </w:p>
        </w:tc>
      </w:tr>
    </w:tbl>
    <w:p w14:paraId="2E437AF8" w14:textId="77777777" w:rsidR="004D45DD" w:rsidRDefault="00AF4803">
      <w:pPr>
        <w:spacing w:before="4"/>
        <w:ind w:left="580"/>
        <w:jc w:val="both"/>
        <w:rPr>
          <w:sz w:val="20"/>
        </w:rPr>
      </w:pPr>
      <w:r>
        <w:rPr>
          <w:sz w:val="20"/>
        </w:rPr>
        <w:t>Source:</w:t>
      </w:r>
      <w:r>
        <w:rPr>
          <w:spacing w:val="32"/>
          <w:sz w:val="20"/>
        </w:rPr>
        <w:t xml:space="preserve"> </w:t>
      </w:r>
      <w:r>
        <w:rPr>
          <w:sz w:val="20"/>
        </w:rPr>
        <w:t>Calculations</w:t>
      </w:r>
      <w:r>
        <w:rPr>
          <w:spacing w:val="-5"/>
          <w:sz w:val="20"/>
        </w:rPr>
        <w:t xml:space="preserve"> </w:t>
      </w:r>
      <w:r>
        <w:rPr>
          <w:sz w:val="20"/>
        </w:rPr>
        <w:t>provided</w:t>
      </w:r>
      <w:r>
        <w:rPr>
          <w:spacing w:val="-6"/>
          <w:sz w:val="20"/>
        </w:rPr>
        <w:t xml:space="preserve"> </w:t>
      </w:r>
      <w:r>
        <w:rPr>
          <w:sz w:val="20"/>
        </w:rPr>
        <w:t>by</w:t>
      </w:r>
      <w:r>
        <w:rPr>
          <w:spacing w:val="-6"/>
          <w:sz w:val="20"/>
        </w:rPr>
        <w:t xml:space="preserve"> </w:t>
      </w:r>
      <w:r>
        <w:rPr>
          <w:sz w:val="20"/>
        </w:rPr>
        <w:t>Karen</w:t>
      </w:r>
      <w:r>
        <w:rPr>
          <w:spacing w:val="-5"/>
          <w:sz w:val="20"/>
        </w:rPr>
        <w:t xml:space="preserve"> </w:t>
      </w:r>
      <w:r>
        <w:rPr>
          <w:spacing w:val="-2"/>
          <w:sz w:val="20"/>
        </w:rPr>
        <w:t>Sunnarborg.</w:t>
      </w:r>
    </w:p>
    <w:p w14:paraId="2E437AF9" w14:textId="77777777" w:rsidR="004D45DD" w:rsidRDefault="00AF4803">
      <w:pPr>
        <w:spacing w:before="17" w:line="259" w:lineRule="auto"/>
        <w:ind w:left="580" w:right="1037"/>
        <w:jc w:val="both"/>
        <w:rPr>
          <w:sz w:val="20"/>
        </w:rPr>
      </w:pPr>
      <w:r>
        <w:rPr>
          <w:sz w:val="20"/>
        </w:rPr>
        <w:t>* Based on US Census Bureau estimates from its American Community Survey, 2008-2010, for Dukes County and 2006-2010 for the six towns and 2015-2019 5-year estimates for county and six towns.</w:t>
      </w:r>
    </w:p>
    <w:p w14:paraId="2E437AFA" w14:textId="77777777" w:rsidR="004D45DD" w:rsidRDefault="00AF4803">
      <w:pPr>
        <w:spacing w:before="1" w:line="259" w:lineRule="auto"/>
        <w:ind w:left="580" w:right="1037"/>
        <w:jc w:val="both"/>
        <w:rPr>
          <w:sz w:val="20"/>
        </w:rPr>
      </w:pPr>
      <w:r>
        <w:rPr>
          <w:sz w:val="20"/>
        </w:rPr>
        <w:t>**</w:t>
      </w:r>
      <w:r>
        <w:rPr>
          <w:spacing w:val="-8"/>
          <w:sz w:val="20"/>
        </w:rPr>
        <w:t xml:space="preserve"> </w:t>
      </w:r>
      <w:r>
        <w:rPr>
          <w:sz w:val="20"/>
        </w:rPr>
        <w:t>For</w:t>
      </w:r>
      <w:r>
        <w:rPr>
          <w:spacing w:val="-5"/>
          <w:sz w:val="20"/>
        </w:rPr>
        <w:t xml:space="preserve"> </w:t>
      </w:r>
      <w:r>
        <w:rPr>
          <w:sz w:val="20"/>
        </w:rPr>
        <w:t>2012,</w:t>
      </w:r>
      <w:r>
        <w:rPr>
          <w:spacing w:val="-7"/>
          <w:sz w:val="20"/>
        </w:rPr>
        <w:t xml:space="preserve"> </w:t>
      </w:r>
      <w:r>
        <w:rPr>
          <w:sz w:val="20"/>
        </w:rPr>
        <w:t>figures</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interest</w:t>
      </w:r>
      <w:r>
        <w:rPr>
          <w:spacing w:val="-7"/>
          <w:sz w:val="20"/>
        </w:rPr>
        <w:t xml:space="preserve"> </w:t>
      </w:r>
      <w:r>
        <w:rPr>
          <w:sz w:val="20"/>
        </w:rPr>
        <w:t>of</w:t>
      </w:r>
      <w:r>
        <w:rPr>
          <w:spacing w:val="-8"/>
          <w:sz w:val="20"/>
        </w:rPr>
        <w:t xml:space="preserve"> </w:t>
      </w:r>
      <w:r>
        <w:rPr>
          <w:sz w:val="20"/>
        </w:rPr>
        <w:t>5.0%,</w:t>
      </w:r>
      <w:r>
        <w:rPr>
          <w:spacing w:val="-7"/>
          <w:sz w:val="20"/>
        </w:rPr>
        <w:t xml:space="preserve"> </w:t>
      </w:r>
      <w:r>
        <w:rPr>
          <w:sz w:val="20"/>
        </w:rPr>
        <w:t>30-year</w:t>
      </w:r>
      <w:r>
        <w:rPr>
          <w:spacing w:val="-7"/>
          <w:sz w:val="20"/>
        </w:rPr>
        <w:t xml:space="preserve"> </w:t>
      </w:r>
      <w:r>
        <w:rPr>
          <w:sz w:val="20"/>
        </w:rPr>
        <w:t>term,</w:t>
      </w:r>
      <w:r>
        <w:rPr>
          <w:spacing w:val="-7"/>
          <w:sz w:val="20"/>
        </w:rPr>
        <w:t xml:space="preserve"> </w:t>
      </w:r>
      <w:r>
        <w:rPr>
          <w:sz w:val="20"/>
        </w:rPr>
        <w:t>annual</w:t>
      </w:r>
      <w:r>
        <w:rPr>
          <w:spacing w:val="-7"/>
          <w:sz w:val="20"/>
        </w:rPr>
        <w:t xml:space="preserve"> </w:t>
      </w:r>
      <w:r>
        <w:rPr>
          <w:sz w:val="20"/>
        </w:rPr>
        <w:t>property</w:t>
      </w:r>
      <w:r>
        <w:rPr>
          <w:spacing w:val="-6"/>
          <w:sz w:val="20"/>
        </w:rPr>
        <w:t xml:space="preserve"> </w:t>
      </w:r>
      <w:r>
        <w:rPr>
          <w:sz w:val="20"/>
        </w:rPr>
        <w:t>tax</w:t>
      </w:r>
      <w:r>
        <w:rPr>
          <w:spacing w:val="-8"/>
          <w:sz w:val="20"/>
        </w:rPr>
        <w:t xml:space="preserve"> </w:t>
      </w:r>
      <w:r>
        <w:rPr>
          <w:sz w:val="20"/>
        </w:rPr>
        <w:t>rate</w:t>
      </w:r>
      <w:r>
        <w:rPr>
          <w:spacing w:val="-8"/>
          <w:sz w:val="20"/>
        </w:rPr>
        <w:t xml:space="preserve"> </w:t>
      </w:r>
      <w:r>
        <w:rPr>
          <w:sz w:val="20"/>
        </w:rPr>
        <w:t>of</w:t>
      </w:r>
      <w:r>
        <w:rPr>
          <w:spacing w:val="-8"/>
          <w:sz w:val="20"/>
        </w:rPr>
        <w:t xml:space="preserve"> </w:t>
      </w:r>
      <w:r>
        <w:rPr>
          <w:sz w:val="20"/>
        </w:rPr>
        <w:t>$5.36</w:t>
      </w:r>
      <w:r>
        <w:rPr>
          <w:spacing w:val="-8"/>
          <w:sz w:val="20"/>
        </w:rPr>
        <w:t xml:space="preserve"> </w:t>
      </w:r>
      <w:r>
        <w:rPr>
          <w:sz w:val="20"/>
        </w:rPr>
        <w:t>per</w:t>
      </w:r>
      <w:r>
        <w:rPr>
          <w:spacing w:val="-8"/>
          <w:sz w:val="20"/>
        </w:rPr>
        <w:t xml:space="preserve"> </w:t>
      </w:r>
      <w:r>
        <w:rPr>
          <w:sz w:val="20"/>
        </w:rPr>
        <w:t>thousand</w:t>
      </w:r>
      <w:r>
        <w:rPr>
          <w:spacing w:val="-7"/>
          <w:sz w:val="20"/>
        </w:rPr>
        <w:t xml:space="preserve"> </w:t>
      </w:r>
      <w:r>
        <w:rPr>
          <w:sz w:val="20"/>
        </w:rPr>
        <w:t>for Dukes</w:t>
      </w:r>
      <w:r>
        <w:rPr>
          <w:spacing w:val="-2"/>
          <w:sz w:val="20"/>
        </w:rPr>
        <w:t xml:space="preserve"> </w:t>
      </w:r>
      <w:r>
        <w:rPr>
          <w:sz w:val="20"/>
        </w:rPr>
        <w:t>County</w:t>
      </w:r>
      <w:r>
        <w:rPr>
          <w:spacing w:val="-1"/>
          <w:sz w:val="20"/>
        </w:rPr>
        <w:t xml:space="preserve"> </w:t>
      </w:r>
      <w:r>
        <w:rPr>
          <w:sz w:val="20"/>
        </w:rPr>
        <w:t>(this</w:t>
      </w:r>
      <w:r>
        <w:rPr>
          <w:spacing w:val="-2"/>
          <w:sz w:val="20"/>
        </w:rPr>
        <w:t xml:space="preserve"> </w:t>
      </w:r>
      <w:r>
        <w:rPr>
          <w:sz w:val="20"/>
        </w:rPr>
        <w:t>is</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an</w:t>
      </w:r>
      <w:r>
        <w:rPr>
          <w:spacing w:val="-2"/>
          <w:sz w:val="20"/>
        </w:rPr>
        <w:t xml:space="preserve"> </w:t>
      </w:r>
      <w:r>
        <w:rPr>
          <w:sz w:val="20"/>
        </w:rPr>
        <w:t>average</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tax</w:t>
      </w:r>
      <w:r>
        <w:rPr>
          <w:spacing w:val="-2"/>
          <w:sz w:val="20"/>
        </w:rPr>
        <w:t xml:space="preserve"> </w:t>
      </w:r>
      <w:r>
        <w:rPr>
          <w:sz w:val="20"/>
        </w:rPr>
        <w:t>rates</w:t>
      </w:r>
      <w:r>
        <w:rPr>
          <w:spacing w:val="-2"/>
          <w:sz w:val="20"/>
        </w:rPr>
        <w:t xml:space="preserve"> </w:t>
      </w:r>
      <w:r>
        <w:rPr>
          <w:sz w:val="20"/>
        </w:rPr>
        <w:t>for</w:t>
      </w:r>
      <w:r>
        <w:rPr>
          <w:spacing w:val="-2"/>
          <w:sz w:val="20"/>
        </w:rPr>
        <w:t xml:space="preserve"> </w:t>
      </w:r>
      <w:r>
        <w:rPr>
          <w:sz w:val="20"/>
        </w:rPr>
        <w:t>all</w:t>
      </w:r>
      <w:r>
        <w:rPr>
          <w:spacing w:val="-2"/>
          <w:sz w:val="20"/>
        </w:rPr>
        <w:t xml:space="preserve"> </w:t>
      </w:r>
      <w:r>
        <w:rPr>
          <w:sz w:val="20"/>
        </w:rPr>
        <w:t>six</w:t>
      </w:r>
      <w:r>
        <w:rPr>
          <w:spacing w:val="-2"/>
          <w:sz w:val="20"/>
        </w:rPr>
        <w:t xml:space="preserve"> </w:t>
      </w:r>
      <w:r>
        <w:rPr>
          <w:sz w:val="20"/>
        </w:rPr>
        <w:t>towns,</w:t>
      </w:r>
      <w:r>
        <w:rPr>
          <w:spacing w:val="-2"/>
          <w:sz w:val="20"/>
        </w:rPr>
        <w:t xml:space="preserve"> </w:t>
      </w:r>
      <w:r>
        <w:rPr>
          <w:sz w:val="20"/>
        </w:rPr>
        <w:t>weighted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number</w:t>
      </w:r>
      <w:r>
        <w:rPr>
          <w:spacing w:val="-2"/>
          <w:sz w:val="20"/>
        </w:rPr>
        <w:t xml:space="preserve"> </w:t>
      </w:r>
      <w:r>
        <w:rPr>
          <w:sz w:val="20"/>
        </w:rPr>
        <w:t>of</w:t>
      </w:r>
      <w:r>
        <w:rPr>
          <w:spacing w:val="-4"/>
          <w:sz w:val="20"/>
        </w:rPr>
        <w:t xml:space="preserve"> </w:t>
      </w:r>
      <w:r>
        <w:rPr>
          <w:sz w:val="20"/>
        </w:rPr>
        <w:t>housing units)</w:t>
      </w:r>
      <w:r>
        <w:rPr>
          <w:spacing w:val="16"/>
          <w:sz w:val="20"/>
        </w:rPr>
        <w:t xml:space="preserve"> </w:t>
      </w:r>
      <w:r>
        <w:rPr>
          <w:sz w:val="20"/>
        </w:rPr>
        <w:t>and</w:t>
      </w:r>
      <w:r>
        <w:rPr>
          <w:spacing w:val="15"/>
          <w:sz w:val="20"/>
        </w:rPr>
        <w:t xml:space="preserve"> </w:t>
      </w:r>
      <w:r>
        <w:rPr>
          <w:sz w:val="20"/>
        </w:rPr>
        <w:t>the</w:t>
      </w:r>
      <w:r>
        <w:rPr>
          <w:spacing w:val="16"/>
          <w:sz w:val="20"/>
        </w:rPr>
        <w:t xml:space="preserve"> </w:t>
      </w:r>
      <w:r>
        <w:rPr>
          <w:sz w:val="20"/>
        </w:rPr>
        <w:t>actual</w:t>
      </w:r>
      <w:r>
        <w:rPr>
          <w:spacing w:val="16"/>
          <w:sz w:val="20"/>
        </w:rPr>
        <w:t xml:space="preserve"> </w:t>
      </w:r>
      <w:r>
        <w:rPr>
          <w:sz w:val="20"/>
        </w:rPr>
        <w:t>tax</w:t>
      </w:r>
      <w:r>
        <w:rPr>
          <w:spacing w:val="16"/>
          <w:sz w:val="20"/>
        </w:rPr>
        <w:t xml:space="preserve"> </w:t>
      </w:r>
      <w:r>
        <w:rPr>
          <w:sz w:val="20"/>
        </w:rPr>
        <w:t>rates</w:t>
      </w:r>
      <w:r>
        <w:rPr>
          <w:spacing w:val="17"/>
          <w:sz w:val="20"/>
        </w:rPr>
        <w:t xml:space="preserve"> </w:t>
      </w:r>
      <w:r>
        <w:rPr>
          <w:sz w:val="20"/>
        </w:rPr>
        <w:t>for</w:t>
      </w:r>
      <w:r>
        <w:rPr>
          <w:spacing w:val="16"/>
          <w:sz w:val="20"/>
        </w:rPr>
        <w:t xml:space="preserve"> </w:t>
      </w:r>
      <w:r>
        <w:rPr>
          <w:sz w:val="20"/>
        </w:rPr>
        <w:t>each</w:t>
      </w:r>
      <w:r>
        <w:rPr>
          <w:spacing w:val="17"/>
          <w:sz w:val="20"/>
        </w:rPr>
        <w:t xml:space="preserve"> </w:t>
      </w:r>
      <w:r>
        <w:rPr>
          <w:sz w:val="20"/>
        </w:rPr>
        <w:t>town</w:t>
      </w:r>
      <w:r>
        <w:rPr>
          <w:spacing w:val="17"/>
          <w:sz w:val="20"/>
        </w:rPr>
        <w:t xml:space="preserve"> </w:t>
      </w:r>
      <w:r>
        <w:rPr>
          <w:sz w:val="20"/>
        </w:rPr>
        <w:t>($3.93</w:t>
      </w:r>
      <w:r>
        <w:rPr>
          <w:spacing w:val="16"/>
          <w:sz w:val="20"/>
        </w:rPr>
        <w:t xml:space="preserve"> </w:t>
      </w:r>
      <w:r>
        <w:rPr>
          <w:sz w:val="20"/>
        </w:rPr>
        <w:t>for</w:t>
      </w:r>
      <w:r>
        <w:rPr>
          <w:spacing w:val="16"/>
          <w:sz w:val="20"/>
        </w:rPr>
        <w:t xml:space="preserve"> </w:t>
      </w:r>
      <w:r>
        <w:rPr>
          <w:sz w:val="20"/>
        </w:rPr>
        <w:t>Aquinnah,</w:t>
      </w:r>
      <w:r>
        <w:rPr>
          <w:spacing w:val="16"/>
          <w:sz w:val="20"/>
        </w:rPr>
        <w:t xml:space="preserve"> </w:t>
      </w:r>
      <w:r>
        <w:rPr>
          <w:sz w:val="20"/>
        </w:rPr>
        <w:t>$2.08</w:t>
      </w:r>
      <w:r>
        <w:rPr>
          <w:spacing w:val="16"/>
          <w:sz w:val="20"/>
        </w:rPr>
        <w:t xml:space="preserve"> </w:t>
      </w:r>
      <w:r>
        <w:rPr>
          <w:sz w:val="20"/>
        </w:rPr>
        <w:t>for</w:t>
      </w:r>
      <w:r>
        <w:rPr>
          <w:spacing w:val="16"/>
          <w:sz w:val="20"/>
        </w:rPr>
        <w:t xml:space="preserve"> </w:t>
      </w:r>
      <w:r>
        <w:rPr>
          <w:sz w:val="20"/>
        </w:rPr>
        <w:t>Chilmark,</w:t>
      </w:r>
      <w:r>
        <w:rPr>
          <w:spacing w:val="17"/>
          <w:sz w:val="20"/>
        </w:rPr>
        <w:t xml:space="preserve"> </w:t>
      </w:r>
      <w:r>
        <w:rPr>
          <w:sz w:val="20"/>
        </w:rPr>
        <w:t>$3.43</w:t>
      </w:r>
      <w:r>
        <w:rPr>
          <w:spacing w:val="16"/>
          <w:sz w:val="20"/>
        </w:rPr>
        <w:t xml:space="preserve"> </w:t>
      </w:r>
      <w:r>
        <w:rPr>
          <w:sz w:val="20"/>
        </w:rPr>
        <w:t>for</w:t>
      </w:r>
      <w:r>
        <w:rPr>
          <w:spacing w:val="16"/>
          <w:sz w:val="20"/>
        </w:rPr>
        <w:t xml:space="preserve"> </w:t>
      </w:r>
      <w:r>
        <w:rPr>
          <w:sz w:val="20"/>
        </w:rPr>
        <w:t>Edgartown,</w:t>
      </w:r>
    </w:p>
    <w:p w14:paraId="2E437AFB" w14:textId="77777777" w:rsidR="004D45DD" w:rsidRDefault="00AF4803">
      <w:pPr>
        <w:spacing w:line="259" w:lineRule="auto"/>
        <w:ind w:left="580" w:right="1036"/>
        <w:jc w:val="both"/>
        <w:rPr>
          <w:sz w:val="20"/>
        </w:rPr>
      </w:pPr>
      <w:r>
        <w:rPr>
          <w:sz w:val="20"/>
        </w:rPr>
        <w:t>$7.39 for Oak Bluffs, $8.01 for Tisbury, and $4.92 for West Tisbury), insurance costs of $1.25 per $1,000 of combined valuation of dwelling value (value x 0.5), personal property ($100,000 fixed), and personal liability ($100,000</w:t>
      </w:r>
      <w:r>
        <w:rPr>
          <w:spacing w:val="-3"/>
          <w:sz w:val="20"/>
        </w:rPr>
        <w:t xml:space="preserve"> </w:t>
      </w:r>
      <w:r>
        <w:rPr>
          <w:sz w:val="20"/>
        </w:rPr>
        <w:t>fixed),</w:t>
      </w:r>
      <w:r>
        <w:rPr>
          <w:spacing w:val="-1"/>
          <w:sz w:val="20"/>
        </w:rPr>
        <w:t xml:space="preserve"> </w:t>
      </w:r>
      <w:r>
        <w:rPr>
          <w:sz w:val="20"/>
          <w:u w:val="single"/>
        </w:rPr>
        <w:t>80%</w:t>
      </w:r>
      <w:r>
        <w:rPr>
          <w:spacing w:val="-1"/>
          <w:sz w:val="20"/>
          <w:u w:val="single"/>
        </w:rPr>
        <w:t xml:space="preserve"> </w:t>
      </w:r>
      <w:r>
        <w:rPr>
          <w:sz w:val="20"/>
          <w:u w:val="single"/>
        </w:rPr>
        <w:t>financing</w:t>
      </w:r>
      <w:r>
        <w:rPr>
          <w:sz w:val="20"/>
        </w:rPr>
        <w:t>,</w:t>
      </w:r>
      <w:r>
        <w:rPr>
          <w:spacing w:val="-2"/>
          <w:sz w:val="20"/>
        </w:rPr>
        <w:t xml:space="preserve"> </w:t>
      </w:r>
      <w:r>
        <w:rPr>
          <w:sz w:val="20"/>
        </w:rPr>
        <w:t>and</w:t>
      </w:r>
      <w:r>
        <w:rPr>
          <w:spacing w:val="-2"/>
          <w:sz w:val="20"/>
        </w:rPr>
        <w:t xml:space="preserve"> </w:t>
      </w:r>
      <w:r>
        <w:rPr>
          <w:sz w:val="20"/>
        </w:rPr>
        <w:t>spending</w:t>
      </w:r>
      <w:r>
        <w:rPr>
          <w:spacing w:val="-3"/>
          <w:sz w:val="20"/>
        </w:rPr>
        <w:t xml:space="preserve"> </w:t>
      </w:r>
      <w:r>
        <w:rPr>
          <w:sz w:val="20"/>
        </w:rPr>
        <w:t>30%</w:t>
      </w:r>
      <w:r>
        <w:rPr>
          <w:spacing w:val="-3"/>
          <w:sz w:val="20"/>
        </w:rPr>
        <w:t xml:space="preserve"> </w:t>
      </w:r>
      <w:r>
        <w:rPr>
          <w:sz w:val="20"/>
        </w:rPr>
        <w:t>of</w:t>
      </w:r>
      <w:r>
        <w:rPr>
          <w:spacing w:val="-4"/>
          <w:sz w:val="20"/>
        </w:rPr>
        <w:t xml:space="preserve"> </w:t>
      </w:r>
      <w:r>
        <w:rPr>
          <w:sz w:val="20"/>
        </w:rPr>
        <w:t>income</w:t>
      </w:r>
      <w:r>
        <w:rPr>
          <w:spacing w:val="-3"/>
          <w:sz w:val="20"/>
        </w:rPr>
        <w:t xml:space="preserve"> </w:t>
      </w:r>
      <w:r>
        <w:rPr>
          <w:sz w:val="20"/>
        </w:rPr>
        <w:t>on</w:t>
      </w:r>
      <w:r>
        <w:rPr>
          <w:spacing w:val="-2"/>
          <w:sz w:val="20"/>
        </w:rPr>
        <w:t xml:space="preserve"> </w:t>
      </w:r>
      <w:r>
        <w:rPr>
          <w:sz w:val="20"/>
        </w:rPr>
        <w:t>housing</w:t>
      </w:r>
      <w:r>
        <w:rPr>
          <w:spacing w:val="-3"/>
          <w:sz w:val="20"/>
        </w:rPr>
        <w:t xml:space="preserve"> </w:t>
      </w:r>
      <w:r>
        <w:rPr>
          <w:sz w:val="20"/>
        </w:rPr>
        <w:t>costs.</w:t>
      </w:r>
      <w:r>
        <w:rPr>
          <w:spacing w:val="40"/>
          <w:sz w:val="20"/>
        </w:rPr>
        <w:t xml:space="preserve"> </w:t>
      </w:r>
      <w:r>
        <w:rPr>
          <w:sz w:val="20"/>
        </w:rPr>
        <w:t>For</w:t>
      </w:r>
      <w:r>
        <w:rPr>
          <w:spacing w:val="-2"/>
          <w:sz w:val="20"/>
        </w:rPr>
        <w:t xml:space="preserve"> </w:t>
      </w:r>
      <w:r>
        <w:rPr>
          <w:sz w:val="20"/>
        </w:rPr>
        <w:t>2020,</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an</w:t>
      </w:r>
      <w:r>
        <w:rPr>
          <w:spacing w:val="-4"/>
          <w:sz w:val="20"/>
        </w:rPr>
        <w:t xml:space="preserve"> </w:t>
      </w:r>
      <w:r>
        <w:rPr>
          <w:sz w:val="20"/>
        </w:rPr>
        <w:t>interest rate of 3.5%, 30-year term, insurance costs of $6 per thousand, and property tax rates of $6.81 for Aquinnah,</w:t>
      </w:r>
    </w:p>
    <w:p w14:paraId="2E437AFC" w14:textId="77777777" w:rsidR="004D45DD" w:rsidRDefault="00AF4803">
      <w:pPr>
        <w:spacing w:line="259" w:lineRule="auto"/>
        <w:ind w:left="580" w:right="1038"/>
        <w:jc w:val="both"/>
        <w:rPr>
          <w:sz w:val="20"/>
        </w:rPr>
      </w:pPr>
      <w:r>
        <w:rPr>
          <w:sz w:val="20"/>
        </w:rPr>
        <w:t>$2.86 for Chilmark, $3.35 for Edgartown, $7.44 for Oak Bluffs, $9.33 for Tisbury, and $6.07 for West Tisbury, also</w:t>
      </w:r>
      <w:r>
        <w:rPr>
          <w:spacing w:val="-7"/>
          <w:sz w:val="20"/>
        </w:rPr>
        <w:t xml:space="preserve"> </w:t>
      </w:r>
      <w:r>
        <w:rPr>
          <w:sz w:val="20"/>
        </w:rPr>
        <w:t>with</w:t>
      </w:r>
      <w:r>
        <w:rPr>
          <w:spacing w:val="-6"/>
          <w:sz w:val="20"/>
        </w:rPr>
        <w:t xml:space="preserve"> </w:t>
      </w:r>
      <w:r>
        <w:rPr>
          <w:sz w:val="20"/>
        </w:rPr>
        <w:t>owners</w:t>
      </w:r>
      <w:r>
        <w:rPr>
          <w:spacing w:val="-6"/>
          <w:sz w:val="20"/>
        </w:rPr>
        <w:t xml:space="preserve"> </w:t>
      </w:r>
      <w:r>
        <w:rPr>
          <w:sz w:val="20"/>
        </w:rPr>
        <w:t>spending</w:t>
      </w:r>
      <w:r>
        <w:rPr>
          <w:spacing w:val="-7"/>
          <w:sz w:val="20"/>
        </w:rPr>
        <w:t xml:space="preserve"> </w:t>
      </w:r>
      <w:r>
        <w:rPr>
          <w:sz w:val="20"/>
        </w:rPr>
        <w:t>30%</w:t>
      </w:r>
      <w:r>
        <w:rPr>
          <w:spacing w:val="-8"/>
          <w:sz w:val="20"/>
        </w:rPr>
        <w:t xml:space="preserve"> </w:t>
      </w:r>
      <w:r>
        <w:rPr>
          <w:sz w:val="20"/>
        </w:rPr>
        <w:t>of</w:t>
      </w:r>
      <w:r>
        <w:rPr>
          <w:spacing w:val="-8"/>
          <w:sz w:val="20"/>
        </w:rPr>
        <w:t xml:space="preserve"> </w:t>
      </w:r>
      <w:r>
        <w:rPr>
          <w:sz w:val="20"/>
        </w:rPr>
        <w:t>income</w:t>
      </w:r>
      <w:r>
        <w:rPr>
          <w:spacing w:val="-5"/>
          <w:sz w:val="20"/>
        </w:rPr>
        <w:t xml:space="preserve"> </w:t>
      </w:r>
      <w:r>
        <w:rPr>
          <w:sz w:val="20"/>
        </w:rPr>
        <w:t>on</w:t>
      </w:r>
      <w:r>
        <w:rPr>
          <w:spacing w:val="-6"/>
          <w:sz w:val="20"/>
        </w:rPr>
        <w:t xml:space="preserve"> </w:t>
      </w:r>
      <w:r>
        <w:rPr>
          <w:sz w:val="20"/>
        </w:rPr>
        <w:t>housing</w:t>
      </w:r>
      <w:r>
        <w:rPr>
          <w:spacing w:val="-7"/>
          <w:sz w:val="20"/>
        </w:rPr>
        <w:t xml:space="preserve"> </w:t>
      </w:r>
      <w:r>
        <w:rPr>
          <w:sz w:val="20"/>
        </w:rPr>
        <w:t>costs.</w:t>
      </w:r>
      <w:r>
        <w:rPr>
          <w:spacing w:val="34"/>
          <w:sz w:val="20"/>
        </w:rPr>
        <w:t xml:space="preserve"> </w:t>
      </w:r>
      <w:r>
        <w:rPr>
          <w:sz w:val="20"/>
        </w:rPr>
        <w:t>Annual</w:t>
      </w:r>
      <w:r>
        <w:rPr>
          <w:spacing w:val="-6"/>
          <w:sz w:val="20"/>
        </w:rPr>
        <w:t xml:space="preserve"> </w:t>
      </w:r>
      <w:r>
        <w:rPr>
          <w:sz w:val="20"/>
        </w:rPr>
        <w:t>property</w:t>
      </w:r>
      <w:r>
        <w:rPr>
          <w:spacing w:val="-5"/>
          <w:sz w:val="20"/>
        </w:rPr>
        <w:t xml:space="preserve"> </w:t>
      </w:r>
      <w:r>
        <w:rPr>
          <w:sz w:val="20"/>
        </w:rPr>
        <w:t>tax</w:t>
      </w:r>
      <w:r>
        <w:rPr>
          <w:spacing w:val="-7"/>
          <w:sz w:val="20"/>
        </w:rPr>
        <w:t xml:space="preserve"> </w:t>
      </w:r>
      <w:r>
        <w:rPr>
          <w:sz w:val="20"/>
        </w:rPr>
        <w:t>rate</w:t>
      </w:r>
      <w:r>
        <w:rPr>
          <w:spacing w:val="-7"/>
          <w:sz w:val="20"/>
        </w:rPr>
        <w:t xml:space="preserve"> </w:t>
      </w:r>
      <w:r>
        <w:rPr>
          <w:sz w:val="20"/>
        </w:rPr>
        <w:t>of</w:t>
      </w:r>
      <w:r>
        <w:rPr>
          <w:spacing w:val="-8"/>
          <w:sz w:val="20"/>
        </w:rPr>
        <w:t xml:space="preserve"> </w:t>
      </w:r>
      <w:r>
        <w:rPr>
          <w:sz w:val="20"/>
        </w:rPr>
        <w:t>$5.93</w:t>
      </w:r>
      <w:r>
        <w:rPr>
          <w:spacing w:val="-7"/>
          <w:sz w:val="20"/>
        </w:rPr>
        <w:t xml:space="preserve"> </w:t>
      </w:r>
      <w:r>
        <w:rPr>
          <w:sz w:val="20"/>
        </w:rPr>
        <w:t>per</w:t>
      </w:r>
      <w:r>
        <w:rPr>
          <w:spacing w:val="-7"/>
          <w:sz w:val="20"/>
        </w:rPr>
        <w:t xml:space="preserve"> </w:t>
      </w:r>
      <w:r>
        <w:rPr>
          <w:sz w:val="20"/>
        </w:rPr>
        <w:t>thousand</w:t>
      </w:r>
      <w:r>
        <w:rPr>
          <w:spacing w:val="-6"/>
          <w:sz w:val="20"/>
        </w:rPr>
        <w:t xml:space="preserve"> </w:t>
      </w:r>
      <w:r>
        <w:rPr>
          <w:sz w:val="20"/>
        </w:rPr>
        <w:t>for Dukes</w:t>
      </w:r>
      <w:r>
        <w:rPr>
          <w:spacing w:val="-2"/>
          <w:sz w:val="20"/>
        </w:rPr>
        <w:t xml:space="preserve"> </w:t>
      </w:r>
      <w:r>
        <w:rPr>
          <w:sz w:val="20"/>
        </w:rPr>
        <w:t>County</w:t>
      </w:r>
      <w:r>
        <w:rPr>
          <w:spacing w:val="-1"/>
          <w:sz w:val="20"/>
        </w:rPr>
        <w:t xml:space="preserve"> </w:t>
      </w:r>
      <w:r>
        <w:rPr>
          <w:sz w:val="20"/>
        </w:rPr>
        <w:t>(this</w:t>
      </w:r>
      <w:r>
        <w:rPr>
          <w:spacing w:val="-2"/>
          <w:sz w:val="20"/>
        </w:rPr>
        <w:t xml:space="preserve"> </w:t>
      </w:r>
      <w:r>
        <w:rPr>
          <w:sz w:val="20"/>
        </w:rPr>
        <w:t>is</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an</w:t>
      </w:r>
      <w:r>
        <w:rPr>
          <w:spacing w:val="-2"/>
          <w:sz w:val="20"/>
        </w:rPr>
        <w:t xml:space="preserve"> </w:t>
      </w:r>
      <w:r>
        <w:rPr>
          <w:sz w:val="20"/>
        </w:rPr>
        <w:t>average</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tax</w:t>
      </w:r>
      <w:r>
        <w:rPr>
          <w:spacing w:val="-2"/>
          <w:sz w:val="20"/>
        </w:rPr>
        <w:t xml:space="preserve"> </w:t>
      </w:r>
      <w:r>
        <w:rPr>
          <w:sz w:val="20"/>
        </w:rPr>
        <w:t>rates</w:t>
      </w:r>
      <w:r>
        <w:rPr>
          <w:spacing w:val="-2"/>
          <w:sz w:val="20"/>
        </w:rPr>
        <w:t xml:space="preserve"> </w:t>
      </w:r>
      <w:r>
        <w:rPr>
          <w:sz w:val="20"/>
        </w:rPr>
        <w:t>for</w:t>
      </w:r>
      <w:r>
        <w:rPr>
          <w:spacing w:val="-2"/>
          <w:sz w:val="20"/>
        </w:rPr>
        <w:t xml:space="preserve"> </w:t>
      </w:r>
      <w:r>
        <w:rPr>
          <w:sz w:val="20"/>
        </w:rPr>
        <w:t>all</w:t>
      </w:r>
      <w:r>
        <w:rPr>
          <w:spacing w:val="-2"/>
          <w:sz w:val="20"/>
        </w:rPr>
        <w:t xml:space="preserve"> </w:t>
      </w:r>
      <w:r>
        <w:rPr>
          <w:sz w:val="20"/>
        </w:rPr>
        <w:t>six</w:t>
      </w:r>
      <w:r>
        <w:rPr>
          <w:spacing w:val="-2"/>
          <w:sz w:val="20"/>
        </w:rPr>
        <w:t xml:space="preserve"> </w:t>
      </w:r>
      <w:r>
        <w:rPr>
          <w:sz w:val="20"/>
        </w:rPr>
        <w:t>towns,</w:t>
      </w:r>
      <w:r>
        <w:rPr>
          <w:spacing w:val="-2"/>
          <w:sz w:val="20"/>
        </w:rPr>
        <w:t xml:space="preserve"> </w:t>
      </w:r>
      <w:r>
        <w:rPr>
          <w:sz w:val="20"/>
        </w:rPr>
        <w:t>weighted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number</w:t>
      </w:r>
      <w:r>
        <w:rPr>
          <w:spacing w:val="-2"/>
          <w:sz w:val="20"/>
        </w:rPr>
        <w:t xml:space="preserve"> </w:t>
      </w:r>
      <w:r>
        <w:rPr>
          <w:sz w:val="20"/>
        </w:rPr>
        <w:t>of</w:t>
      </w:r>
      <w:r>
        <w:rPr>
          <w:spacing w:val="-4"/>
          <w:sz w:val="20"/>
        </w:rPr>
        <w:t xml:space="preserve"> </w:t>
      </w:r>
      <w:r>
        <w:rPr>
          <w:sz w:val="20"/>
        </w:rPr>
        <w:t xml:space="preserve">housing </w:t>
      </w:r>
      <w:r>
        <w:rPr>
          <w:spacing w:val="-2"/>
          <w:sz w:val="20"/>
        </w:rPr>
        <w:t>units).</w:t>
      </w:r>
    </w:p>
    <w:p w14:paraId="2E437AFD" w14:textId="77777777" w:rsidR="004D45DD" w:rsidRDefault="00AF4803">
      <w:pPr>
        <w:spacing w:line="259" w:lineRule="auto"/>
        <w:ind w:left="580" w:right="1049"/>
        <w:jc w:val="both"/>
        <w:rPr>
          <w:sz w:val="20"/>
        </w:rPr>
      </w:pPr>
      <w:r>
        <w:rPr>
          <w:sz w:val="20"/>
        </w:rPr>
        <w:t xml:space="preserve">*** Based on the Warren Group/Banker &amp; Tradesman Town Stats figures of October 16, </w:t>
      </w:r>
      <w:proofErr w:type="gramStart"/>
      <w:r>
        <w:rPr>
          <w:sz w:val="20"/>
        </w:rPr>
        <w:t>2012</w:t>
      </w:r>
      <w:proofErr w:type="gramEnd"/>
      <w:r>
        <w:rPr>
          <w:sz w:val="20"/>
        </w:rPr>
        <w:t xml:space="preserve"> and December 23, 2020.</w:t>
      </w:r>
    </w:p>
    <w:p w14:paraId="2E437AFE" w14:textId="77777777" w:rsidR="004D45DD" w:rsidRDefault="004D45DD">
      <w:pPr>
        <w:pStyle w:val="BodyText"/>
        <w:spacing w:before="11"/>
        <w:rPr>
          <w:sz w:val="29"/>
        </w:rPr>
      </w:pPr>
    </w:p>
    <w:p w14:paraId="2E437AFF" w14:textId="77777777" w:rsidR="004D45DD" w:rsidRDefault="00AF4803">
      <w:pPr>
        <w:pStyle w:val="BodyText"/>
        <w:spacing w:line="259" w:lineRule="auto"/>
        <w:ind w:left="580" w:right="1030"/>
        <w:jc w:val="both"/>
      </w:pPr>
      <w:r>
        <w:t>The chart below shows the difference between the affordable purchase price, based on the median household income for the town or county (based on 2019 census estimates), and the median single- family house price</w:t>
      </w:r>
      <w:r>
        <w:rPr>
          <w:spacing w:val="-1"/>
        </w:rPr>
        <w:t xml:space="preserve"> </w:t>
      </w:r>
      <w:r>
        <w:t>(from Banker &amp; Tradesman as of November 2020), traditionally referred to as</w:t>
      </w:r>
      <w:r>
        <w:rPr>
          <w:spacing w:val="-1"/>
        </w:rPr>
        <w:t xml:space="preserve"> </w:t>
      </w:r>
      <w:r>
        <w:t>the affordability</w:t>
      </w:r>
      <w:r>
        <w:rPr>
          <w:spacing w:val="-13"/>
        </w:rPr>
        <w:t xml:space="preserve"> </w:t>
      </w:r>
      <w:r>
        <w:t>gap.</w:t>
      </w:r>
      <w:r>
        <w:rPr>
          <w:spacing w:val="23"/>
        </w:rPr>
        <w:t xml:space="preserve"> </w:t>
      </w:r>
      <w:r>
        <w:t>Another</w:t>
      </w:r>
      <w:r>
        <w:rPr>
          <w:spacing w:val="-13"/>
        </w:rPr>
        <w:t xml:space="preserve"> </w:t>
      </w:r>
      <w:r>
        <w:t>chart</w:t>
      </w:r>
      <w:r>
        <w:rPr>
          <w:spacing w:val="-12"/>
        </w:rPr>
        <w:t xml:space="preserve"> </w:t>
      </w:r>
      <w:r>
        <w:t>of</w:t>
      </w:r>
      <w:r>
        <w:rPr>
          <w:spacing w:val="-12"/>
        </w:rPr>
        <w:t xml:space="preserve"> </w:t>
      </w:r>
      <w:r>
        <w:t>the</w:t>
      </w:r>
      <w:r>
        <w:rPr>
          <w:spacing w:val="-11"/>
        </w:rPr>
        <w:t xml:space="preserve"> </w:t>
      </w:r>
      <w:r>
        <w:t>affordability</w:t>
      </w:r>
      <w:r>
        <w:rPr>
          <w:spacing w:val="-13"/>
        </w:rPr>
        <w:t xml:space="preserve"> </w:t>
      </w:r>
      <w:r>
        <w:t>gaps</w:t>
      </w:r>
      <w:r>
        <w:rPr>
          <w:spacing w:val="-10"/>
        </w:rPr>
        <w:t xml:space="preserve"> </w:t>
      </w:r>
      <w:r>
        <w:t>is</w:t>
      </w:r>
      <w:r>
        <w:rPr>
          <w:spacing w:val="-12"/>
        </w:rPr>
        <w:t xml:space="preserve"> </w:t>
      </w:r>
      <w:r>
        <w:t>included</w:t>
      </w:r>
      <w:r>
        <w:rPr>
          <w:spacing w:val="-13"/>
        </w:rPr>
        <w:t xml:space="preserve"> </w:t>
      </w:r>
      <w:r>
        <w:t>on</w:t>
      </w:r>
      <w:r>
        <w:rPr>
          <w:spacing w:val="-11"/>
        </w:rPr>
        <w:t xml:space="preserve"> </w:t>
      </w:r>
      <w:r>
        <w:t>page</w:t>
      </w:r>
      <w:r>
        <w:rPr>
          <w:spacing w:val="-13"/>
        </w:rPr>
        <w:t xml:space="preserve"> </w:t>
      </w:r>
      <w:r>
        <w:t>30,</w:t>
      </w:r>
      <w:r>
        <w:rPr>
          <w:spacing w:val="-12"/>
        </w:rPr>
        <w:t xml:space="preserve"> </w:t>
      </w:r>
      <w:r>
        <w:t>showing</w:t>
      </w:r>
      <w:r>
        <w:rPr>
          <w:spacing w:val="-13"/>
        </w:rPr>
        <w:t xml:space="preserve"> </w:t>
      </w:r>
      <w:r>
        <w:t>the</w:t>
      </w:r>
      <w:r>
        <w:rPr>
          <w:spacing w:val="-12"/>
        </w:rPr>
        <w:t xml:space="preserve"> </w:t>
      </w:r>
      <w:r>
        <w:t>widening gaps since 2012.</w:t>
      </w:r>
    </w:p>
    <w:p w14:paraId="2E437B00" w14:textId="77777777" w:rsidR="004D45DD" w:rsidRDefault="004D45DD">
      <w:pPr>
        <w:pStyle w:val="BodyText"/>
        <w:rPr>
          <w:sz w:val="20"/>
        </w:rPr>
      </w:pPr>
    </w:p>
    <w:p w14:paraId="2E437B01" w14:textId="77777777" w:rsidR="004D45DD" w:rsidRDefault="004D45DD">
      <w:pPr>
        <w:pStyle w:val="BodyText"/>
        <w:rPr>
          <w:sz w:val="20"/>
        </w:rPr>
      </w:pPr>
    </w:p>
    <w:p w14:paraId="2E437B02" w14:textId="77777777" w:rsidR="004D45DD" w:rsidRDefault="004D45DD">
      <w:pPr>
        <w:pStyle w:val="BodyText"/>
        <w:rPr>
          <w:sz w:val="20"/>
        </w:rPr>
      </w:pPr>
    </w:p>
    <w:p w14:paraId="2E437B03" w14:textId="77777777" w:rsidR="004D45DD" w:rsidRDefault="004D45DD">
      <w:pPr>
        <w:pStyle w:val="BodyText"/>
        <w:rPr>
          <w:sz w:val="20"/>
        </w:rPr>
      </w:pPr>
    </w:p>
    <w:p w14:paraId="2E437B04" w14:textId="77777777" w:rsidR="004D45DD" w:rsidRDefault="004D45DD">
      <w:pPr>
        <w:pStyle w:val="BodyText"/>
        <w:rPr>
          <w:sz w:val="20"/>
        </w:rPr>
      </w:pPr>
    </w:p>
    <w:p w14:paraId="2E437B06" w14:textId="77777777" w:rsidR="004D45DD" w:rsidRDefault="004D45DD">
      <w:pPr>
        <w:rPr>
          <w:rFonts w:ascii="Calibri Light" w:hAnsi="Calibri Light"/>
          <w:sz w:val="20"/>
        </w:rPr>
        <w:sectPr w:rsidR="004D45DD">
          <w:pgSz w:w="12240" w:h="15840"/>
          <w:pgMar w:top="142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B07" w14:textId="77777777" w:rsidR="004D45DD" w:rsidRDefault="00A8392F">
      <w:pPr>
        <w:pStyle w:val="BodyText"/>
        <w:ind w:left="1472"/>
        <w:rPr>
          <w:rFonts w:ascii="Calibri Light"/>
          <w:sz w:val="20"/>
        </w:rPr>
      </w:pPr>
      <w:r>
        <w:rPr>
          <w:rFonts w:ascii="Calibri Light"/>
          <w:sz w:val="20"/>
        </w:rPr>
      </w:r>
      <w:r>
        <w:rPr>
          <w:rFonts w:ascii="Calibri Light"/>
          <w:sz w:val="20"/>
        </w:rPr>
        <w:pict w14:anchorId="2E43818D">
          <v:group id="docshapegroup1113" o:spid="_x0000_s1026" alt="Affordability Gaps, line graph" style="width:360.75pt;height:216.75pt;mso-position-horizontal-relative:char;mso-position-vertical-relative:line" coordsize="7215,4335">
            <v:shape id="docshape1114" o:spid="_x0000_s1052" style="position:absolute;left:1164;top:2496;width:5823;height:608" coordorigin="1164,2496" coordsize="5823,608" o:spt="100" adj="0,,0" path="m1164,3104r5823,m1164,2799r5823,m1164,2496r5823,e" filled="f" strokecolor="#d9d9d9">
              <v:stroke joinstyle="round"/>
              <v:formulas/>
              <v:path arrowok="t" o:connecttype="segments"/>
            </v:shape>
            <v:shape id="docshape1115" o:spid="_x0000_s1051" style="position:absolute;left:1580;top:2561;width:4991;height:445" coordorigin="1581,2561" coordsize="4991,445" path="m1581,2628r831,-67l3245,2722r831,77l4908,3006r831,-387l6572,2813e" filled="f" strokecolor="#4471c4" strokeweight="2.25pt">
              <v:path arrowok="t"/>
            </v:shape>
            <v:shape id="docshape1116" o:spid="_x0000_s1050" style="position:absolute;left:1164;top:979;width:5823;height:1215" coordorigin="1164,979" coordsize="5823,1215" o:spt="100" adj="0,,0" path="m1164,2194r5823,m1164,1889r5823,m1164,1587r5823,m1164,1282r5823,m1164,979r5823,e" filled="f" strokecolor="#d9d9d9">
              <v:stroke joinstyle="round"/>
              <v:formulas/>
              <v:path arrowok="t" o:connecttype="segments"/>
            </v:shape>
            <v:shape id="docshape1117" o:spid="_x0000_s1049" style="position:absolute;left:1580;top:865;width:4991;height:1183" coordorigin="1581,866" coordsize="4991,1183" path="m1581,866r831,795l3245,1056r831,756l4908,2049r831,-614l6572,1627e" filled="f" strokecolor="#ec7c30" strokeweight="2.25pt">
              <v:path arrowok="t"/>
            </v:shape>
            <v:shape id="docshape1118" o:spid="_x0000_s1048" style="position:absolute;left:1580;top:865;width:4991;height:2140" coordorigin="1581,866" coordsize="4991,2140" o:spt="100" adj="0,,0" path="m1581,866r,1762m2412,1661r,900m3245,1056r,1666m4076,1812r,987m4908,2047r,959m5739,1435r,1184m6572,1627r,1186e" filled="f" strokecolor="#404040">
              <v:stroke joinstyle="round"/>
              <v:formulas/>
              <v:path arrowok="t" o:connecttype="segments"/>
            </v:shape>
            <v:line id="_x0000_s1047" style="position:absolute" from="1164,3406" to="6987,3406" strokecolor="#d9d9d9"/>
            <v:line id="_x0000_s1046" style="position:absolute" from="756,4039" to="1140,4039" strokecolor="#4471c4" strokeweight="2.25pt"/>
            <v:line id="_x0000_s1045" style="position:absolute" from="4639,4039" to="5023,4039" strokecolor="#ec7c30" strokeweight="2.25pt"/>
            <v:rect id="docshape1119" o:spid="_x0000_s1044" style="position:absolute;left:7;top:7;width:7200;height:4320" filled="f" strokecolor="#d9d9d9"/>
            <v:shape id="docshape1120" o:spid="_x0000_s1043" type="#_x0000_t202" style="position:absolute;left:138;top:592;width:843;height:2911" filled="f" stroked="f">
              <v:textbox inset="0,0,0,0">
                <w:txbxContent>
                  <w:p w14:paraId="2E43849B" w14:textId="77777777" w:rsidR="004D45DD" w:rsidRDefault="00AF4803">
                    <w:pPr>
                      <w:spacing w:line="183" w:lineRule="exact"/>
                      <w:ind w:right="22"/>
                      <w:jc w:val="right"/>
                      <w:rPr>
                        <w:sz w:val="18"/>
                      </w:rPr>
                    </w:pPr>
                    <w:r>
                      <w:rPr>
                        <w:color w:val="585858"/>
                        <w:spacing w:val="-2"/>
                        <w:sz w:val="18"/>
                      </w:rPr>
                      <w:t>$1,800,000</w:t>
                    </w:r>
                  </w:p>
                  <w:p w14:paraId="2E43849C" w14:textId="77777777" w:rsidR="004D45DD" w:rsidRDefault="00AF4803">
                    <w:pPr>
                      <w:spacing w:before="83"/>
                      <w:ind w:right="22"/>
                      <w:jc w:val="right"/>
                      <w:rPr>
                        <w:sz w:val="18"/>
                      </w:rPr>
                    </w:pPr>
                    <w:r>
                      <w:rPr>
                        <w:color w:val="585858"/>
                        <w:spacing w:val="-2"/>
                        <w:sz w:val="18"/>
                      </w:rPr>
                      <w:t>$1,600,000</w:t>
                    </w:r>
                  </w:p>
                  <w:p w14:paraId="2E43849D" w14:textId="77777777" w:rsidR="004D45DD" w:rsidRDefault="00AF4803">
                    <w:pPr>
                      <w:spacing w:before="84"/>
                      <w:ind w:right="22"/>
                      <w:jc w:val="right"/>
                      <w:rPr>
                        <w:sz w:val="18"/>
                      </w:rPr>
                    </w:pPr>
                    <w:r>
                      <w:rPr>
                        <w:color w:val="585858"/>
                        <w:spacing w:val="-2"/>
                        <w:sz w:val="18"/>
                      </w:rPr>
                      <w:t>$1,400,000</w:t>
                    </w:r>
                  </w:p>
                  <w:p w14:paraId="2E43849E" w14:textId="77777777" w:rsidR="004D45DD" w:rsidRDefault="00AF4803">
                    <w:pPr>
                      <w:spacing w:before="84"/>
                      <w:ind w:right="22"/>
                      <w:jc w:val="right"/>
                      <w:rPr>
                        <w:sz w:val="18"/>
                      </w:rPr>
                    </w:pPr>
                    <w:r>
                      <w:rPr>
                        <w:color w:val="585858"/>
                        <w:spacing w:val="-2"/>
                        <w:sz w:val="18"/>
                      </w:rPr>
                      <w:t>$1,200,000</w:t>
                    </w:r>
                  </w:p>
                  <w:p w14:paraId="2E43849F" w14:textId="77777777" w:rsidR="004D45DD" w:rsidRDefault="00AF4803">
                    <w:pPr>
                      <w:spacing w:before="83"/>
                      <w:ind w:right="22"/>
                      <w:jc w:val="right"/>
                      <w:rPr>
                        <w:sz w:val="18"/>
                      </w:rPr>
                    </w:pPr>
                    <w:r>
                      <w:rPr>
                        <w:color w:val="585858"/>
                        <w:spacing w:val="-2"/>
                        <w:sz w:val="18"/>
                      </w:rPr>
                      <w:t>$1,000,000</w:t>
                    </w:r>
                  </w:p>
                  <w:p w14:paraId="2E4384A0" w14:textId="77777777" w:rsidR="004D45DD" w:rsidRDefault="00AF4803">
                    <w:pPr>
                      <w:spacing w:before="84"/>
                      <w:ind w:right="18"/>
                      <w:jc w:val="right"/>
                      <w:rPr>
                        <w:sz w:val="18"/>
                      </w:rPr>
                    </w:pPr>
                    <w:r>
                      <w:rPr>
                        <w:color w:val="585858"/>
                        <w:spacing w:val="-2"/>
                        <w:sz w:val="18"/>
                      </w:rPr>
                      <w:t>$800,000</w:t>
                    </w:r>
                  </w:p>
                  <w:p w14:paraId="2E4384A1" w14:textId="77777777" w:rsidR="004D45DD" w:rsidRDefault="00AF4803">
                    <w:pPr>
                      <w:spacing w:before="83"/>
                      <w:ind w:right="18"/>
                      <w:jc w:val="right"/>
                      <w:rPr>
                        <w:sz w:val="18"/>
                      </w:rPr>
                    </w:pPr>
                    <w:r>
                      <w:rPr>
                        <w:color w:val="585858"/>
                        <w:spacing w:val="-2"/>
                        <w:sz w:val="18"/>
                      </w:rPr>
                      <w:t>$600,000</w:t>
                    </w:r>
                  </w:p>
                  <w:p w14:paraId="2E4384A2" w14:textId="77777777" w:rsidR="004D45DD" w:rsidRDefault="00AF4803">
                    <w:pPr>
                      <w:spacing w:before="84"/>
                      <w:ind w:right="18"/>
                      <w:jc w:val="right"/>
                      <w:rPr>
                        <w:sz w:val="18"/>
                      </w:rPr>
                    </w:pPr>
                    <w:r>
                      <w:rPr>
                        <w:color w:val="585858"/>
                        <w:spacing w:val="-2"/>
                        <w:sz w:val="18"/>
                      </w:rPr>
                      <w:t>$400,000</w:t>
                    </w:r>
                  </w:p>
                  <w:p w14:paraId="2E4384A3" w14:textId="77777777" w:rsidR="004D45DD" w:rsidRDefault="00AF4803">
                    <w:pPr>
                      <w:spacing w:before="84"/>
                      <w:ind w:right="18"/>
                      <w:jc w:val="right"/>
                      <w:rPr>
                        <w:sz w:val="18"/>
                      </w:rPr>
                    </w:pPr>
                    <w:r>
                      <w:rPr>
                        <w:color w:val="585858"/>
                        <w:spacing w:val="-2"/>
                        <w:sz w:val="18"/>
                      </w:rPr>
                      <w:t>$200,000</w:t>
                    </w:r>
                  </w:p>
                  <w:p w14:paraId="2E4384A4" w14:textId="77777777" w:rsidR="004D45DD" w:rsidRDefault="00AF4803">
                    <w:pPr>
                      <w:spacing w:before="83" w:line="217" w:lineRule="exact"/>
                      <w:ind w:right="21"/>
                      <w:jc w:val="right"/>
                      <w:rPr>
                        <w:sz w:val="18"/>
                      </w:rPr>
                    </w:pPr>
                    <w:r>
                      <w:rPr>
                        <w:color w:val="585858"/>
                        <w:spacing w:val="-5"/>
                        <w:sz w:val="18"/>
                      </w:rPr>
                      <w:t>$0</w:t>
                    </w:r>
                  </w:p>
                </w:txbxContent>
              </v:textbox>
            </v:shape>
            <v:shape id="docshape1121" o:spid="_x0000_s1042" type="#_x0000_t202" style="position:absolute;left:1171;top:200;width:5837;height:711" filled="f" stroked="f">
              <v:textbox inset="0,0,0,0">
                <w:txbxContent>
                  <w:p w14:paraId="2E4384A5" w14:textId="77777777" w:rsidR="004D45DD" w:rsidRDefault="00AF4803">
                    <w:pPr>
                      <w:spacing w:line="225" w:lineRule="exact"/>
                      <w:ind w:left="1606"/>
                      <w:rPr>
                        <w:b/>
                      </w:rPr>
                    </w:pPr>
                    <w:r>
                      <w:rPr>
                        <w:b/>
                        <w:color w:val="585858"/>
                      </w:rPr>
                      <w:t>Affordability</w:t>
                    </w:r>
                    <w:r>
                      <w:rPr>
                        <w:b/>
                        <w:color w:val="585858"/>
                        <w:spacing w:val="-13"/>
                      </w:rPr>
                      <w:t xml:space="preserve"> </w:t>
                    </w:r>
                    <w:r>
                      <w:rPr>
                        <w:b/>
                        <w:color w:val="585858"/>
                        <w:spacing w:val="-4"/>
                      </w:rPr>
                      <w:t>Gaps</w:t>
                    </w:r>
                  </w:p>
                  <w:p w14:paraId="2E4384A6" w14:textId="77777777" w:rsidR="004D45DD" w:rsidRDefault="00AF4803">
                    <w:pPr>
                      <w:tabs>
                        <w:tab w:val="left" w:pos="5816"/>
                      </w:tabs>
                      <w:spacing w:before="79" w:line="205" w:lineRule="exact"/>
                      <w:rPr>
                        <w:sz w:val="18"/>
                      </w:rPr>
                    </w:pPr>
                    <w:r>
                      <w:rPr>
                        <w:color w:val="404040"/>
                        <w:spacing w:val="-2"/>
                        <w:sz w:val="18"/>
                        <w:u w:val="single" w:color="D9D9D9"/>
                      </w:rPr>
                      <w:t>$1,675,000</w:t>
                    </w:r>
                    <w:r>
                      <w:rPr>
                        <w:color w:val="404040"/>
                        <w:sz w:val="18"/>
                        <w:u w:val="single" w:color="D9D9D9"/>
                      </w:rPr>
                      <w:tab/>
                    </w:r>
                  </w:p>
                  <w:p w14:paraId="2E4384A7" w14:textId="77777777" w:rsidR="004D45DD" w:rsidRDefault="00AF4803">
                    <w:pPr>
                      <w:spacing w:line="201" w:lineRule="exact"/>
                      <w:ind w:left="1663"/>
                      <w:rPr>
                        <w:sz w:val="18"/>
                      </w:rPr>
                    </w:pPr>
                    <w:r>
                      <w:rPr>
                        <w:color w:val="404040"/>
                        <w:spacing w:val="-2"/>
                        <w:sz w:val="18"/>
                      </w:rPr>
                      <w:t>$1,550,000</w:t>
                    </w:r>
                  </w:p>
                </w:txbxContent>
              </v:textbox>
            </v:shape>
            <v:shape id="docshape1122" o:spid="_x0000_s1041" type="#_x0000_t202" style="position:absolute;left:5330;top:1110;width:841;height:180" filled="f" stroked="f">
              <v:textbox inset="0,0,0,0">
                <w:txbxContent>
                  <w:p w14:paraId="2E4384A8" w14:textId="77777777" w:rsidR="004D45DD" w:rsidRDefault="00AF4803">
                    <w:pPr>
                      <w:spacing w:line="180" w:lineRule="exact"/>
                      <w:rPr>
                        <w:sz w:val="18"/>
                      </w:rPr>
                    </w:pPr>
                    <w:r>
                      <w:rPr>
                        <w:color w:val="404040"/>
                        <w:spacing w:val="-2"/>
                        <w:sz w:val="18"/>
                      </w:rPr>
                      <w:t>$1,300,000</w:t>
                    </w:r>
                  </w:p>
                </w:txbxContent>
              </v:textbox>
            </v:shape>
            <v:shape id="docshape1123" o:spid="_x0000_s1040" type="#_x0000_t202" style="position:absolute;left:2002;top:1337;width:841;height:180" filled="f" stroked="f">
              <v:textbox inset="0,0,0,0">
                <w:txbxContent>
                  <w:p w14:paraId="2E4384A9" w14:textId="77777777" w:rsidR="004D45DD" w:rsidRDefault="00AF4803">
                    <w:pPr>
                      <w:spacing w:line="180" w:lineRule="exact"/>
                      <w:rPr>
                        <w:sz w:val="18"/>
                      </w:rPr>
                    </w:pPr>
                    <w:r>
                      <w:rPr>
                        <w:color w:val="404040"/>
                        <w:spacing w:val="-2"/>
                        <w:sz w:val="18"/>
                      </w:rPr>
                      <w:t>$1,150,000</w:t>
                    </w:r>
                  </w:p>
                </w:txbxContent>
              </v:textbox>
            </v:shape>
            <v:shape id="docshape1124" o:spid="_x0000_s1039" type="#_x0000_t202" style="position:absolute;left:6162;top:1303;width:841;height:180" filled="f" stroked="f">
              <v:textbox inset="0,0,0,0">
                <w:txbxContent>
                  <w:p w14:paraId="2E4384AA" w14:textId="77777777" w:rsidR="004D45DD" w:rsidRDefault="00AF4803">
                    <w:pPr>
                      <w:spacing w:line="180" w:lineRule="exact"/>
                      <w:rPr>
                        <w:sz w:val="18"/>
                      </w:rPr>
                    </w:pPr>
                    <w:r>
                      <w:rPr>
                        <w:color w:val="404040"/>
                        <w:spacing w:val="-2"/>
                        <w:sz w:val="18"/>
                      </w:rPr>
                      <w:t>$1,173,000</w:t>
                    </w:r>
                  </w:p>
                </w:txbxContent>
              </v:textbox>
            </v:shape>
            <v:shape id="docshape1125" o:spid="_x0000_s1038" type="#_x0000_t202" style="position:absolute;left:3666;top:1488;width:845;height:180" filled="f" stroked="f">
              <v:textbox inset="0,0,0,0">
                <w:txbxContent>
                  <w:p w14:paraId="2E4384AB" w14:textId="77777777" w:rsidR="004D45DD" w:rsidRDefault="00AF4803">
                    <w:pPr>
                      <w:spacing w:line="180" w:lineRule="exact"/>
                      <w:rPr>
                        <w:sz w:val="18"/>
                      </w:rPr>
                    </w:pPr>
                    <w:r>
                      <w:rPr>
                        <w:color w:val="404040"/>
                        <w:spacing w:val="-2"/>
                        <w:sz w:val="18"/>
                      </w:rPr>
                      <w:t>$1,051,000</w:t>
                    </w:r>
                  </w:p>
                </w:txbxContent>
              </v:textbox>
            </v:shape>
            <v:shape id="docshape1126" o:spid="_x0000_s1037" type="#_x0000_t202" style="position:absolute;left:4566;top:1724;width:704;height:180" filled="f" stroked="f">
              <v:textbox inset="0,0,0,0">
                <w:txbxContent>
                  <w:p w14:paraId="2E4384AC" w14:textId="77777777" w:rsidR="004D45DD" w:rsidRDefault="00AF4803">
                    <w:pPr>
                      <w:spacing w:line="180" w:lineRule="exact"/>
                      <w:rPr>
                        <w:sz w:val="18"/>
                      </w:rPr>
                    </w:pPr>
                    <w:r>
                      <w:rPr>
                        <w:color w:val="404040"/>
                        <w:spacing w:val="-2"/>
                        <w:sz w:val="18"/>
                      </w:rPr>
                      <w:t>$895,000</w:t>
                    </w:r>
                  </w:p>
                </w:txbxContent>
              </v:textbox>
            </v:shape>
            <v:shape id="docshape1127" o:spid="_x0000_s1036" type="#_x0000_t202" style="position:absolute;left:1238;top:2304;width:704;height:180" filled="f" stroked="f">
              <v:textbox inset="0,0,0,0">
                <w:txbxContent>
                  <w:p w14:paraId="2E4384AD" w14:textId="77777777" w:rsidR="004D45DD" w:rsidRDefault="00AF4803">
                    <w:pPr>
                      <w:spacing w:line="180" w:lineRule="exact"/>
                      <w:rPr>
                        <w:sz w:val="18"/>
                      </w:rPr>
                    </w:pPr>
                    <w:r>
                      <w:rPr>
                        <w:color w:val="404040"/>
                        <w:spacing w:val="-2"/>
                        <w:sz w:val="18"/>
                      </w:rPr>
                      <w:t>$513,000</w:t>
                    </w:r>
                  </w:p>
                </w:txbxContent>
              </v:textbox>
            </v:shape>
            <v:shape id="docshape1128" o:spid="_x0000_s1035" type="#_x0000_t202" style="position:absolute;left:2070;top:2237;width:704;height:180" filled="f" stroked="f">
              <v:textbox inset="0,0,0,0">
                <w:txbxContent>
                  <w:p w14:paraId="2E4384AE" w14:textId="77777777" w:rsidR="004D45DD" w:rsidRDefault="00AF4803">
                    <w:pPr>
                      <w:spacing w:line="180" w:lineRule="exact"/>
                      <w:rPr>
                        <w:sz w:val="18"/>
                      </w:rPr>
                    </w:pPr>
                    <w:r>
                      <w:rPr>
                        <w:color w:val="404040"/>
                        <w:spacing w:val="-2"/>
                        <w:sz w:val="18"/>
                      </w:rPr>
                      <w:t>$557,000</w:t>
                    </w:r>
                  </w:p>
                </w:txbxContent>
              </v:textbox>
            </v:shape>
            <v:shape id="docshape1129" o:spid="_x0000_s1034" type="#_x0000_t202" style="position:absolute;left:2901;top:2398;width:704;height:180" filled="f" stroked="f">
              <v:textbox inset="0,0,0,0">
                <w:txbxContent>
                  <w:p w14:paraId="2E4384AF" w14:textId="77777777" w:rsidR="004D45DD" w:rsidRDefault="00AF4803">
                    <w:pPr>
                      <w:spacing w:line="180" w:lineRule="exact"/>
                      <w:rPr>
                        <w:sz w:val="18"/>
                      </w:rPr>
                    </w:pPr>
                    <w:r>
                      <w:rPr>
                        <w:color w:val="404040"/>
                        <w:spacing w:val="-2"/>
                        <w:sz w:val="18"/>
                      </w:rPr>
                      <w:t>$451,000</w:t>
                    </w:r>
                  </w:p>
                </w:txbxContent>
              </v:textbox>
            </v:shape>
            <v:shape id="docshape1130" o:spid="_x0000_s1033" type="#_x0000_t202" style="position:absolute;left:5397;top:2296;width:704;height:180" filled="f" stroked="f">
              <v:textbox inset="0,0,0,0">
                <w:txbxContent>
                  <w:p w14:paraId="2E4384B0" w14:textId="77777777" w:rsidR="004D45DD" w:rsidRDefault="00AF4803">
                    <w:pPr>
                      <w:spacing w:line="180" w:lineRule="exact"/>
                      <w:rPr>
                        <w:sz w:val="18"/>
                      </w:rPr>
                    </w:pPr>
                    <w:r>
                      <w:rPr>
                        <w:color w:val="404040"/>
                        <w:spacing w:val="-2"/>
                        <w:sz w:val="18"/>
                      </w:rPr>
                      <w:t>$518,500</w:t>
                    </w:r>
                  </w:p>
                </w:txbxContent>
              </v:textbox>
            </v:shape>
            <v:shape id="docshape1131" o:spid="_x0000_s1032" type="#_x0000_t202" style="position:absolute;left:3734;top:2475;width:706;height:181" filled="f" stroked="f">
              <v:textbox inset="0,0,0,0">
                <w:txbxContent>
                  <w:p w14:paraId="2E4384B1" w14:textId="77777777" w:rsidR="004D45DD" w:rsidRDefault="00AF4803">
                    <w:pPr>
                      <w:spacing w:line="180" w:lineRule="exact"/>
                      <w:rPr>
                        <w:sz w:val="18"/>
                      </w:rPr>
                    </w:pPr>
                    <w:r>
                      <w:rPr>
                        <w:color w:val="404040"/>
                        <w:spacing w:val="-2"/>
                        <w:sz w:val="18"/>
                      </w:rPr>
                      <w:t>$400,000</w:t>
                    </w:r>
                  </w:p>
                </w:txbxContent>
              </v:textbox>
            </v:shape>
            <v:shape id="docshape1132" o:spid="_x0000_s1031" type="#_x0000_t202" style="position:absolute;left:6230;top:2488;width:704;height:180" filled="f" stroked="f">
              <v:textbox inset="0,0,0,0">
                <w:txbxContent>
                  <w:p w14:paraId="2E4384B2" w14:textId="77777777" w:rsidR="004D45DD" w:rsidRDefault="00AF4803">
                    <w:pPr>
                      <w:spacing w:line="180" w:lineRule="exact"/>
                      <w:rPr>
                        <w:sz w:val="18"/>
                      </w:rPr>
                    </w:pPr>
                    <w:r>
                      <w:rPr>
                        <w:color w:val="404040"/>
                        <w:spacing w:val="-2"/>
                        <w:sz w:val="18"/>
                      </w:rPr>
                      <w:t>$391,500</w:t>
                    </w:r>
                  </w:p>
                </w:txbxContent>
              </v:textbox>
            </v:shape>
            <v:shape id="docshape1133" o:spid="_x0000_s1030" type="#_x0000_t202" style="position:absolute;left:4566;top:2681;width:704;height:180" filled="f" stroked="f">
              <v:textbox inset="0,0,0,0">
                <w:txbxContent>
                  <w:p w14:paraId="2E4384B3" w14:textId="77777777" w:rsidR="004D45DD" w:rsidRDefault="00AF4803">
                    <w:pPr>
                      <w:spacing w:line="180" w:lineRule="exact"/>
                      <w:rPr>
                        <w:sz w:val="18"/>
                      </w:rPr>
                    </w:pPr>
                    <w:r>
                      <w:rPr>
                        <w:color w:val="404040"/>
                        <w:spacing w:val="-2"/>
                        <w:sz w:val="18"/>
                      </w:rPr>
                      <w:t>$264,000</w:t>
                    </w:r>
                  </w:p>
                </w:txbxContent>
              </v:textbox>
            </v:shape>
            <v:shape id="docshape1134" o:spid="_x0000_s1029" type="#_x0000_t202" style="position:absolute;left:1228;top:3556;width:5627;height:180" filled="f" stroked="f">
              <v:textbox inset="0,0,0,0">
                <w:txbxContent>
                  <w:p w14:paraId="2E4384B4" w14:textId="77777777" w:rsidR="004D45DD" w:rsidRDefault="00AF4803">
                    <w:pPr>
                      <w:spacing w:line="180" w:lineRule="exact"/>
                      <w:rPr>
                        <w:sz w:val="18"/>
                      </w:rPr>
                    </w:pPr>
                    <w:proofErr w:type="gramStart"/>
                    <w:r>
                      <w:rPr>
                        <w:color w:val="585858"/>
                        <w:sz w:val="18"/>
                      </w:rPr>
                      <w:t>Aquinnah</w:t>
                    </w:r>
                    <w:r>
                      <w:rPr>
                        <w:color w:val="585858"/>
                        <w:spacing w:val="34"/>
                        <w:sz w:val="18"/>
                      </w:rPr>
                      <w:t xml:space="preserve">  </w:t>
                    </w:r>
                    <w:r>
                      <w:rPr>
                        <w:color w:val="585858"/>
                        <w:sz w:val="18"/>
                      </w:rPr>
                      <w:t>Chilmark</w:t>
                    </w:r>
                    <w:proofErr w:type="gramEnd"/>
                    <w:r>
                      <w:rPr>
                        <w:color w:val="585858"/>
                        <w:spacing w:val="69"/>
                        <w:sz w:val="18"/>
                      </w:rPr>
                      <w:t xml:space="preserve"> </w:t>
                    </w:r>
                    <w:r>
                      <w:rPr>
                        <w:color w:val="585858"/>
                        <w:sz w:val="18"/>
                      </w:rPr>
                      <w:t>Edgartown</w:t>
                    </w:r>
                    <w:r>
                      <w:rPr>
                        <w:color w:val="585858"/>
                        <w:spacing w:val="21"/>
                        <w:sz w:val="18"/>
                      </w:rPr>
                      <w:t xml:space="preserve"> </w:t>
                    </w:r>
                    <w:r>
                      <w:rPr>
                        <w:color w:val="585858"/>
                        <w:sz w:val="18"/>
                      </w:rPr>
                      <w:t>Oak</w:t>
                    </w:r>
                    <w:r>
                      <w:rPr>
                        <w:color w:val="585858"/>
                        <w:spacing w:val="-2"/>
                        <w:sz w:val="18"/>
                      </w:rPr>
                      <w:t xml:space="preserve"> </w:t>
                    </w:r>
                    <w:r>
                      <w:rPr>
                        <w:color w:val="585858"/>
                        <w:sz w:val="18"/>
                      </w:rPr>
                      <w:t>Bluffs</w:t>
                    </w:r>
                    <w:r>
                      <w:rPr>
                        <w:color w:val="585858"/>
                        <w:spacing w:val="54"/>
                        <w:sz w:val="18"/>
                      </w:rPr>
                      <w:t xml:space="preserve">  </w:t>
                    </w:r>
                    <w:r>
                      <w:rPr>
                        <w:color w:val="585858"/>
                        <w:sz w:val="18"/>
                      </w:rPr>
                      <w:t>Tisbury</w:t>
                    </w:r>
                    <w:r>
                      <w:rPr>
                        <w:color w:val="585858"/>
                        <w:spacing w:val="46"/>
                        <w:sz w:val="18"/>
                      </w:rPr>
                      <w:t xml:space="preserve">  </w:t>
                    </w:r>
                    <w:r>
                      <w:rPr>
                        <w:color w:val="585858"/>
                        <w:sz w:val="18"/>
                      </w:rPr>
                      <w:t>W.</w:t>
                    </w:r>
                    <w:r>
                      <w:rPr>
                        <w:color w:val="585858"/>
                        <w:spacing w:val="-1"/>
                        <w:sz w:val="18"/>
                      </w:rPr>
                      <w:t xml:space="preserve"> </w:t>
                    </w:r>
                    <w:r>
                      <w:rPr>
                        <w:color w:val="585858"/>
                        <w:sz w:val="18"/>
                      </w:rPr>
                      <w:t>Tisbury</w:t>
                    </w:r>
                    <w:r>
                      <w:rPr>
                        <w:color w:val="585858"/>
                        <w:spacing w:val="48"/>
                        <w:sz w:val="18"/>
                      </w:rPr>
                      <w:t xml:space="preserve">  </w:t>
                    </w:r>
                    <w:r>
                      <w:rPr>
                        <w:color w:val="585858"/>
                        <w:spacing w:val="-2"/>
                        <w:sz w:val="18"/>
                      </w:rPr>
                      <w:t>County</w:t>
                    </w:r>
                  </w:p>
                </w:txbxContent>
              </v:textbox>
            </v:shape>
            <v:shape id="docshape1135" o:spid="_x0000_s1028" type="#_x0000_t202" style="position:absolute;left:1181;top:3955;width:3105;height:180" filled="f" stroked="f">
              <v:textbox inset="0,0,0,0">
                <w:txbxContent>
                  <w:p w14:paraId="2E4384B5" w14:textId="77777777" w:rsidR="004D45DD" w:rsidRDefault="00AF4803">
                    <w:pPr>
                      <w:spacing w:line="180" w:lineRule="exact"/>
                      <w:rPr>
                        <w:sz w:val="18"/>
                      </w:rPr>
                    </w:pPr>
                    <w:r>
                      <w:rPr>
                        <w:color w:val="585858"/>
                        <w:sz w:val="18"/>
                      </w:rPr>
                      <w:t>Affordable</w:t>
                    </w:r>
                    <w:r>
                      <w:rPr>
                        <w:color w:val="585858"/>
                        <w:spacing w:val="-1"/>
                        <w:sz w:val="18"/>
                      </w:rPr>
                      <w:t xml:space="preserve"> </w:t>
                    </w:r>
                    <w:r>
                      <w:rPr>
                        <w:color w:val="585858"/>
                        <w:sz w:val="18"/>
                      </w:rPr>
                      <w:t>Price</w:t>
                    </w:r>
                    <w:r>
                      <w:rPr>
                        <w:color w:val="585858"/>
                        <w:spacing w:val="-1"/>
                        <w:sz w:val="18"/>
                      </w:rPr>
                      <w:t xml:space="preserve"> </w:t>
                    </w:r>
                    <w:r>
                      <w:rPr>
                        <w:color w:val="585858"/>
                        <w:sz w:val="18"/>
                      </w:rPr>
                      <w:t>Based</w:t>
                    </w:r>
                    <w:r>
                      <w:rPr>
                        <w:color w:val="585858"/>
                        <w:spacing w:val="-1"/>
                        <w:sz w:val="18"/>
                      </w:rPr>
                      <w:t xml:space="preserve"> </w:t>
                    </w:r>
                    <w:r>
                      <w:rPr>
                        <w:color w:val="585858"/>
                        <w:sz w:val="18"/>
                      </w:rPr>
                      <w:t>on</w:t>
                    </w:r>
                    <w:r>
                      <w:rPr>
                        <w:color w:val="585858"/>
                        <w:spacing w:val="-2"/>
                        <w:sz w:val="18"/>
                      </w:rPr>
                      <w:t xml:space="preserve"> </w:t>
                    </w:r>
                    <w:r>
                      <w:rPr>
                        <w:color w:val="585858"/>
                        <w:sz w:val="18"/>
                      </w:rPr>
                      <w:t>Median</w:t>
                    </w:r>
                    <w:r>
                      <w:rPr>
                        <w:color w:val="585858"/>
                        <w:spacing w:val="-1"/>
                        <w:sz w:val="18"/>
                      </w:rPr>
                      <w:t xml:space="preserve"> </w:t>
                    </w:r>
                    <w:r>
                      <w:rPr>
                        <w:color w:val="585858"/>
                        <w:spacing w:val="-2"/>
                        <w:sz w:val="18"/>
                      </w:rPr>
                      <w:t>Income</w:t>
                    </w:r>
                  </w:p>
                </w:txbxContent>
              </v:textbox>
            </v:shape>
            <v:shape id="docshape1136" o:spid="_x0000_s1027" type="#_x0000_t202" style="position:absolute;left:5064;top:3955;width:1487;height:180" filled="f" stroked="f">
              <v:textbox inset="0,0,0,0">
                <w:txbxContent>
                  <w:p w14:paraId="2E4384B6" w14:textId="77777777" w:rsidR="004D45DD" w:rsidRDefault="00AF4803">
                    <w:pPr>
                      <w:spacing w:line="180" w:lineRule="exact"/>
                      <w:rPr>
                        <w:sz w:val="18"/>
                      </w:rPr>
                    </w:pPr>
                    <w:r>
                      <w:rPr>
                        <w:color w:val="585858"/>
                        <w:sz w:val="18"/>
                      </w:rPr>
                      <w:t>Median</w:t>
                    </w:r>
                    <w:r>
                      <w:rPr>
                        <w:color w:val="585858"/>
                        <w:spacing w:val="-5"/>
                        <w:sz w:val="18"/>
                      </w:rPr>
                      <w:t xml:space="preserve"> </w:t>
                    </w:r>
                    <w:r>
                      <w:rPr>
                        <w:color w:val="585858"/>
                        <w:sz w:val="18"/>
                      </w:rPr>
                      <w:t>House</w:t>
                    </w:r>
                    <w:r>
                      <w:rPr>
                        <w:color w:val="585858"/>
                        <w:spacing w:val="-1"/>
                        <w:sz w:val="18"/>
                      </w:rPr>
                      <w:t xml:space="preserve"> </w:t>
                    </w:r>
                    <w:r>
                      <w:rPr>
                        <w:color w:val="585858"/>
                        <w:spacing w:val="-2"/>
                        <w:sz w:val="18"/>
                      </w:rPr>
                      <w:t>Price</w:t>
                    </w:r>
                  </w:p>
                </w:txbxContent>
              </v:textbox>
            </v:shape>
            <w10:anchorlock/>
          </v:group>
        </w:pict>
      </w:r>
    </w:p>
    <w:p w14:paraId="2E437B08" w14:textId="77777777" w:rsidR="004D45DD" w:rsidRDefault="004D45DD">
      <w:pPr>
        <w:pStyle w:val="BodyText"/>
        <w:rPr>
          <w:rFonts w:ascii="Calibri Light"/>
          <w:sz w:val="20"/>
        </w:rPr>
      </w:pPr>
    </w:p>
    <w:p w14:paraId="2E437B09" w14:textId="77777777" w:rsidR="004D45DD" w:rsidRDefault="004D45DD">
      <w:pPr>
        <w:pStyle w:val="BodyText"/>
        <w:rPr>
          <w:rFonts w:ascii="Calibri Light"/>
          <w:sz w:val="20"/>
        </w:rPr>
      </w:pPr>
    </w:p>
    <w:p w14:paraId="2E437B0A" w14:textId="77777777" w:rsidR="004D45DD" w:rsidRDefault="004D45DD">
      <w:pPr>
        <w:pStyle w:val="BodyText"/>
        <w:rPr>
          <w:rFonts w:ascii="Calibri Light"/>
          <w:sz w:val="20"/>
        </w:rPr>
      </w:pPr>
    </w:p>
    <w:p w14:paraId="2E437B0B" w14:textId="77777777" w:rsidR="004D45DD" w:rsidRDefault="004D45DD">
      <w:pPr>
        <w:pStyle w:val="BodyText"/>
        <w:rPr>
          <w:rFonts w:ascii="Calibri Light"/>
          <w:sz w:val="20"/>
        </w:rPr>
      </w:pPr>
    </w:p>
    <w:p w14:paraId="2E437B0C" w14:textId="77777777" w:rsidR="004D45DD" w:rsidRDefault="004D45DD">
      <w:pPr>
        <w:pStyle w:val="BodyText"/>
        <w:rPr>
          <w:rFonts w:ascii="Calibri Light"/>
          <w:sz w:val="20"/>
        </w:rPr>
      </w:pPr>
    </w:p>
    <w:p w14:paraId="2E437B0D" w14:textId="77777777" w:rsidR="004D45DD" w:rsidRDefault="004D45DD">
      <w:pPr>
        <w:pStyle w:val="BodyText"/>
        <w:rPr>
          <w:rFonts w:ascii="Calibri Light"/>
          <w:sz w:val="20"/>
        </w:rPr>
      </w:pPr>
    </w:p>
    <w:p w14:paraId="2E437B0E" w14:textId="77777777" w:rsidR="004D45DD" w:rsidRDefault="004D45DD">
      <w:pPr>
        <w:pStyle w:val="BodyText"/>
        <w:rPr>
          <w:rFonts w:ascii="Calibri Light"/>
          <w:sz w:val="20"/>
        </w:rPr>
      </w:pPr>
    </w:p>
    <w:p w14:paraId="2E437B0F" w14:textId="77777777" w:rsidR="004D45DD" w:rsidRDefault="004D45DD">
      <w:pPr>
        <w:pStyle w:val="BodyText"/>
        <w:rPr>
          <w:rFonts w:ascii="Calibri Light"/>
          <w:sz w:val="20"/>
        </w:rPr>
      </w:pPr>
    </w:p>
    <w:p w14:paraId="2E437B10" w14:textId="77777777" w:rsidR="004D45DD" w:rsidRDefault="004D45DD">
      <w:pPr>
        <w:pStyle w:val="BodyText"/>
        <w:rPr>
          <w:rFonts w:ascii="Calibri Light"/>
          <w:sz w:val="20"/>
        </w:rPr>
      </w:pPr>
    </w:p>
    <w:p w14:paraId="2E437B11" w14:textId="77777777" w:rsidR="004D45DD" w:rsidRDefault="004D45DD">
      <w:pPr>
        <w:pStyle w:val="BodyText"/>
        <w:rPr>
          <w:rFonts w:ascii="Calibri Light"/>
          <w:sz w:val="20"/>
        </w:rPr>
      </w:pPr>
    </w:p>
    <w:p w14:paraId="2E437B12" w14:textId="77777777" w:rsidR="004D45DD" w:rsidRDefault="004D45DD">
      <w:pPr>
        <w:pStyle w:val="BodyText"/>
        <w:rPr>
          <w:rFonts w:ascii="Calibri Light"/>
          <w:sz w:val="20"/>
        </w:rPr>
      </w:pPr>
    </w:p>
    <w:p w14:paraId="2E437B13" w14:textId="77777777" w:rsidR="004D45DD" w:rsidRDefault="004D45DD">
      <w:pPr>
        <w:pStyle w:val="BodyText"/>
        <w:rPr>
          <w:rFonts w:ascii="Calibri Light"/>
          <w:sz w:val="20"/>
        </w:rPr>
      </w:pPr>
    </w:p>
    <w:p w14:paraId="2E437B14" w14:textId="77777777" w:rsidR="004D45DD" w:rsidRDefault="004D45DD">
      <w:pPr>
        <w:pStyle w:val="BodyText"/>
        <w:rPr>
          <w:rFonts w:ascii="Calibri Light"/>
          <w:sz w:val="20"/>
        </w:rPr>
      </w:pPr>
    </w:p>
    <w:p w14:paraId="2E437B15" w14:textId="77777777" w:rsidR="004D45DD" w:rsidRDefault="004D45DD">
      <w:pPr>
        <w:pStyle w:val="BodyText"/>
        <w:rPr>
          <w:rFonts w:ascii="Calibri Light"/>
          <w:sz w:val="20"/>
        </w:rPr>
      </w:pPr>
    </w:p>
    <w:p w14:paraId="2E437B16" w14:textId="77777777" w:rsidR="004D45DD" w:rsidRDefault="004D45DD">
      <w:pPr>
        <w:pStyle w:val="BodyText"/>
        <w:rPr>
          <w:rFonts w:ascii="Calibri Light"/>
          <w:sz w:val="20"/>
        </w:rPr>
      </w:pPr>
    </w:p>
    <w:p w14:paraId="2E437B17" w14:textId="77777777" w:rsidR="004D45DD" w:rsidRDefault="004D45DD">
      <w:pPr>
        <w:pStyle w:val="BodyText"/>
        <w:rPr>
          <w:rFonts w:ascii="Calibri Light"/>
          <w:sz w:val="20"/>
        </w:rPr>
      </w:pPr>
    </w:p>
    <w:p w14:paraId="2E437B18" w14:textId="77777777" w:rsidR="004D45DD" w:rsidRDefault="004D45DD">
      <w:pPr>
        <w:pStyle w:val="BodyText"/>
        <w:rPr>
          <w:rFonts w:ascii="Calibri Light"/>
          <w:sz w:val="20"/>
        </w:rPr>
      </w:pPr>
    </w:p>
    <w:p w14:paraId="2E437B19" w14:textId="77777777" w:rsidR="004D45DD" w:rsidRDefault="004D45DD">
      <w:pPr>
        <w:pStyle w:val="BodyText"/>
        <w:rPr>
          <w:rFonts w:ascii="Calibri Light"/>
          <w:sz w:val="20"/>
        </w:rPr>
      </w:pPr>
    </w:p>
    <w:p w14:paraId="2E437B1A" w14:textId="77777777" w:rsidR="004D45DD" w:rsidRDefault="004D45DD">
      <w:pPr>
        <w:pStyle w:val="BodyText"/>
        <w:rPr>
          <w:rFonts w:ascii="Calibri Light"/>
          <w:sz w:val="20"/>
        </w:rPr>
      </w:pPr>
    </w:p>
    <w:p w14:paraId="2E437B1B" w14:textId="77777777" w:rsidR="004D45DD" w:rsidRDefault="004D45DD">
      <w:pPr>
        <w:pStyle w:val="BodyText"/>
        <w:rPr>
          <w:rFonts w:ascii="Calibri Light"/>
          <w:sz w:val="20"/>
        </w:rPr>
      </w:pPr>
    </w:p>
    <w:p w14:paraId="2E437B1C" w14:textId="77777777" w:rsidR="004D45DD" w:rsidRDefault="004D45DD">
      <w:pPr>
        <w:pStyle w:val="BodyText"/>
        <w:rPr>
          <w:rFonts w:ascii="Calibri Light"/>
          <w:sz w:val="20"/>
        </w:rPr>
      </w:pPr>
    </w:p>
    <w:p w14:paraId="2E437B1D" w14:textId="77777777" w:rsidR="004D45DD" w:rsidRDefault="004D45DD">
      <w:pPr>
        <w:pStyle w:val="BodyText"/>
        <w:rPr>
          <w:rFonts w:ascii="Calibri Light"/>
          <w:sz w:val="20"/>
        </w:rPr>
      </w:pPr>
    </w:p>
    <w:p w14:paraId="2E437B1E" w14:textId="77777777" w:rsidR="004D45DD" w:rsidRDefault="004D45DD">
      <w:pPr>
        <w:pStyle w:val="BodyText"/>
        <w:rPr>
          <w:rFonts w:ascii="Calibri Light"/>
          <w:sz w:val="20"/>
        </w:rPr>
      </w:pPr>
    </w:p>
    <w:p w14:paraId="2E437B1F" w14:textId="77777777" w:rsidR="004D45DD" w:rsidRDefault="004D45DD">
      <w:pPr>
        <w:pStyle w:val="BodyText"/>
        <w:rPr>
          <w:rFonts w:ascii="Calibri Light"/>
          <w:sz w:val="20"/>
        </w:rPr>
      </w:pPr>
    </w:p>
    <w:p w14:paraId="2E437B20" w14:textId="77777777" w:rsidR="004D45DD" w:rsidRDefault="004D45DD">
      <w:pPr>
        <w:pStyle w:val="BodyText"/>
        <w:rPr>
          <w:rFonts w:ascii="Calibri Light"/>
          <w:sz w:val="20"/>
        </w:rPr>
      </w:pPr>
    </w:p>
    <w:p w14:paraId="2E437B21" w14:textId="77777777" w:rsidR="004D45DD" w:rsidRDefault="004D45DD">
      <w:pPr>
        <w:pStyle w:val="BodyText"/>
        <w:rPr>
          <w:rFonts w:ascii="Calibri Light"/>
          <w:sz w:val="20"/>
        </w:rPr>
      </w:pPr>
    </w:p>
    <w:p w14:paraId="2E437B22" w14:textId="77777777" w:rsidR="004D45DD" w:rsidRDefault="004D45DD">
      <w:pPr>
        <w:pStyle w:val="BodyText"/>
        <w:rPr>
          <w:rFonts w:ascii="Calibri Light"/>
          <w:sz w:val="20"/>
        </w:rPr>
      </w:pPr>
    </w:p>
    <w:p w14:paraId="2E437B23" w14:textId="77777777" w:rsidR="004D45DD" w:rsidRDefault="004D45DD">
      <w:pPr>
        <w:pStyle w:val="BodyText"/>
        <w:rPr>
          <w:rFonts w:ascii="Calibri Light"/>
          <w:sz w:val="20"/>
        </w:rPr>
      </w:pPr>
    </w:p>
    <w:p w14:paraId="2E437B24" w14:textId="77777777" w:rsidR="004D45DD" w:rsidRDefault="004D45DD">
      <w:pPr>
        <w:pStyle w:val="BodyText"/>
        <w:rPr>
          <w:rFonts w:ascii="Calibri Light"/>
          <w:sz w:val="20"/>
        </w:rPr>
      </w:pPr>
    </w:p>
    <w:p w14:paraId="2E437B25" w14:textId="77777777" w:rsidR="004D45DD" w:rsidRDefault="004D45DD">
      <w:pPr>
        <w:pStyle w:val="BodyText"/>
        <w:rPr>
          <w:rFonts w:ascii="Calibri Light"/>
          <w:sz w:val="20"/>
        </w:rPr>
      </w:pPr>
    </w:p>
    <w:p w14:paraId="2E437B26" w14:textId="77777777" w:rsidR="004D45DD" w:rsidRDefault="004D45DD">
      <w:pPr>
        <w:pStyle w:val="BodyText"/>
        <w:rPr>
          <w:rFonts w:ascii="Calibri Light"/>
          <w:sz w:val="20"/>
        </w:rPr>
      </w:pPr>
    </w:p>
    <w:p w14:paraId="2E437B27" w14:textId="77777777" w:rsidR="004D45DD" w:rsidRDefault="004D45DD">
      <w:pPr>
        <w:pStyle w:val="BodyText"/>
        <w:rPr>
          <w:rFonts w:ascii="Calibri Light"/>
          <w:sz w:val="20"/>
        </w:rPr>
      </w:pPr>
    </w:p>
    <w:p w14:paraId="2E437B28" w14:textId="77777777" w:rsidR="004D45DD" w:rsidRDefault="004D45DD">
      <w:pPr>
        <w:pStyle w:val="BodyText"/>
        <w:rPr>
          <w:rFonts w:ascii="Calibri Light"/>
          <w:sz w:val="20"/>
        </w:rPr>
      </w:pPr>
    </w:p>
    <w:p w14:paraId="2E437B29" w14:textId="77777777" w:rsidR="004D45DD" w:rsidRDefault="004D45DD">
      <w:pPr>
        <w:pStyle w:val="BodyText"/>
        <w:rPr>
          <w:rFonts w:ascii="Calibri Light"/>
          <w:sz w:val="20"/>
        </w:rPr>
      </w:pPr>
    </w:p>
    <w:p w14:paraId="2E437B2A" w14:textId="77777777" w:rsidR="004D45DD" w:rsidRDefault="004D45DD">
      <w:pPr>
        <w:pStyle w:val="BodyText"/>
        <w:rPr>
          <w:rFonts w:ascii="Calibri Light"/>
          <w:sz w:val="20"/>
        </w:rPr>
      </w:pPr>
    </w:p>
    <w:p w14:paraId="2E437B2B" w14:textId="77777777" w:rsidR="004D45DD" w:rsidRDefault="004D45DD">
      <w:pPr>
        <w:pStyle w:val="BodyText"/>
        <w:rPr>
          <w:rFonts w:ascii="Calibri Light"/>
          <w:sz w:val="20"/>
        </w:rPr>
      </w:pPr>
    </w:p>
    <w:p w14:paraId="2E437B2C" w14:textId="77777777" w:rsidR="004D45DD" w:rsidRDefault="004D45DD">
      <w:pPr>
        <w:pStyle w:val="BodyText"/>
        <w:spacing w:before="2"/>
        <w:rPr>
          <w:rFonts w:ascii="Calibri Light"/>
          <w:sz w:val="16"/>
        </w:rPr>
      </w:pPr>
    </w:p>
    <w:p w14:paraId="2E437B2E" w14:textId="77777777" w:rsidR="004D45DD" w:rsidRDefault="004D45DD">
      <w:pPr>
        <w:rPr>
          <w:rFonts w:ascii="Calibri Light" w:hAnsi="Calibri Light"/>
          <w:sz w:val="20"/>
        </w:rPr>
        <w:sectPr w:rsidR="004D45DD">
          <w:pgSz w:w="12240" w:h="15840"/>
          <w:pgMar w:top="144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B2F" w14:textId="77777777" w:rsidR="004D45DD" w:rsidRDefault="00AF4803">
      <w:pPr>
        <w:pStyle w:val="Heading1"/>
        <w:ind w:left="859" w:right="1314"/>
      </w:pPr>
      <w:r>
        <w:rPr>
          <w:color w:val="006FC0"/>
        </w:rPr>
        <w:lastRenderedPageBreak/>
        <w:t>Appendix</w:t>
      </w:r>
      <w:r>
        <w:rPr>
          <w:color w:val="006FC0"/>
          <w:spacing w:val="-6"/>
        </w:rPr>
        <w:t xml:space="preserve"> </w:t>
      </w:r>
      <w:r>
        <w:rPr>
          <w:color w:val="006FC0"/>
          <w:spacing w:val="-10"/>
        </w:rPr>
        <w:t>2</w:t>
      </w:r>
    </w:p>
    <w:p w14:paraId="2E437B30" w14:textId="77777777" w:rsidR="004D45DD" w:rsidRDefault="00AF4803">
      <w:pPr>
        <w:spacing w:before="28" w:line="256" w:lineRule="auto"/>
        <w:ind w:left="2836" w:right="3292"/>
        <w:jc w:val="center"/>
        <w:rPr>
          <w:b/>
          <w:sz w:val="28"/>
        </w:rPr>
      </w:pPr>
      <w:r>
        <w:rPr>
          <w:b/>
          <w:color w:val="006FC0"/>
          <w:sz w:val="28"/>
        </w:rPr>
        <w:t>Subsidized</w:t>
      </w:r>
      <w:r>
        <w:rPr>
          <w:b/>
          <w:color w:val="006FC0"/>
          <w:spacing w:val="-9"/>
          <w:sz w:val="28"/>
        </w:rPr>
        <w:t xml:space="preserve"> </w:t>
      </w:r>
      <w:r>
        <w:rPr>
          <w:b/>
          <w:color w:val="006FC0"/>
          <w:sz w:val="28"/>
        </w:rPr>
        <w:t>Housing</w:t>
      </w:r>
      <w:r>
        <w:rPr>
          <w:b/>
          <w:color w:val="006FC0"/>
          <w:spacing w:val="-8"/>
          <w:sz w:val="28"/>
        </w:rPr>
        <w:t xml:space="preserve"> </w:t>
      </w:r>
      <w:r>
        <w:rPr>
          <w:b/>
          <w:color w:val="006FC0"/>
          <w:sz w:val="28"/>
        </w:rPr>
        <w:t>Inventory</w:t>
      </w:r>
      <w:r>
        <w:rPr>
          <w:b/>
          <w:color w:val="006FC0"/>
          <w:spacing w:val="-10"/>
          <w:sz w:val="28"/>
        </w:rPr>
        <w:t xml:space="preserve"> </w:t>
      </w:r>
      <w:r>
        <w:rPr>
          <w:b/>
          <w:color w:val="006FC0"/>
          <w:sz w:val="28"/>
        </w:rPr>
        <w:t>by</w:t>
      </w:r>
      <w:r>
        <w:rPr>
          <w:b/>
          <w:color w:val="006FC0"/>
          <w:spacing w:val="-10"/>
          <w:sz w:val="28"/>
        </w:rPr>
        <w:t xml:space="preserve"> </w:t>
      </w:r>
      <w:r>
        <w:rPr>
          <w:b/>
          <w:color w:val="006FC0"/>
          <w:sz w:val="28"/>
        </w:rPr>
        <w:t xml:space="preserve">Town </w:t>
      </w:r>
      <w:proofErr w:type="gramStart"/>
      <w:r>
        <w:rPr>
          <w:b/>
          <w:color w:val="006FC0"/>
          <w:sz w:val="28"/>
        </w:rPr>
        <w:t>As</w:t>
      </w:r>
      <w:proofErr w:type="gramEnd"/>
      <w:r>
        <w:rPr>
          <w:b/>
          <w:color w:val="006FC0"/>
          <w:sz w:val="28"/>
        </w:rPr>
        <w:t xml:space="preserve"> of August 14, 2020</w:t>
      </w:r>
    </w:p>
    <w:p w14:paraId="2E437B31" w14:textId="77777777" w:rsidR="004D45DD" w:rsidRDefault="004D45DD">
      <w:pPr>
        <w:pStyle w:val="BodyText"/>
        <w:rPr>
          <w:b/>
          <w:sz w:val="28"/>
        </w:rPr>
      </w:pPr>
    </w:p>
    <w:p w14:paraId="2E437B32" w14:textId="77777777" w:rsidR="004D45DD" w:rsidRDefault="00AF4803">
      <w:pPr>
        <w:pStyle w:val="Heading4"/>
        <w:spacing w:before="189" w:after="20"/>
        <w:ind w:left="859" w:right="241"/>
        <w:jc w:val="center"/>
      </w:pPr>
      <w:r>
        <w:t>Aquinnah’s</w:t>
      </w:r>
      <w:r>
        <w:rPr>
          <w:spacing w:val="-7"/>
        </w:rPr>
        <w:t xml:space="preserve"> </w:t>
      </w:r>
      <w:r>
        <w:t>Subsidized</w:t>
      </w:r>
      <w:r>
        <w:rPr>
          <w:spacing w:val="-7"/>
        </w:rPr>
        <w:t xml:space="preserve"> </w:t>
      </w:r>
      <w:r>
        <w:t>Housing</w:t>
      </w:r>
      <w:r>
        <w:rPr>
          <w:spacing w:val="-9"/>
        </w:rPr>
        <w:t xml:space="preserve"> </w:t>
      </w:r>
      <w:r>
        <w:t>Inventory</w:t>
      </w:r>
      <w:r>
        <w:rPr>
          <w:spacing w:val="-8"/>
        </w:rPr>
        <w:t xml:space="preserve"> </w:t>
      </w:r>
      <w:r>
        <w:rPr>
          <w:spacing w:val="-4"/>
        </w:rPr>
        <w:t>(SHI)</w:t>
      </w:r>
    </w:p>
    <w:tbl>
      <w:tblPr>
        <w:tblW w:w="0" w:type="auto"/>
        <w:tblInd w:w="3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44"/>
        <w:gridCol w:w="848"/>
        <w:gridCol w:w="1169"/>
        <w:gridCol w:w="2701"/>
        <w:gridCol w:w="1037"/>
        <w:gridCol w:w="1772"/>
      </w:tblGrid>
      <w:tr w:rsidR="004D45DD" w14:paraId="2E437B3E" w14:textId="77777777" w:rsidTr="00381FBC">
        <w:trPr>
          <w:cantSplit/>
          <w:trHeight w:val="1067"/>
          <w:tblHeader/>
        </w:trPr>
        <w:tc>
          <w:tcPr>
            <w:tcW w:w="1944" w:type="dxa"/>
            <w:tcBorders>
              <w:right w:val="single" w:sz="4" w:space="0" w:color="000000"/>
            </w:tcBorders>
          </w:tcPr>
          <w:p w14:paraId="2E437B33" w14:textId="77777777" w:rsidR="004D45DD" w:rsidRDefault="004D45DD">
            <w:pPr>
              <w:pStyle w:val="TableParagraph"/>
              <w:spacing w:before="8"/>
              <w:rPr>
                <w:b/>
                <w:sz w:val="21"/>
              </w:rPr>
            </w:pPr>
          </w:p>
          <w:p w14:paraId="2E437B34" w14:textId="77777777" w:rsidR="004D45DD" w:rsidRDefault="00AF4803">
            <w:pPr>
              <w:pStyle w:val="TableParagraph"/>
              <w:spacing w:before="1"/>
              <w:ind w:left="107"/>
              <w:rPr>
                <w:b/>
                <w:sz w:val="20"/>
              </w:rPr>
            </w:pPr>
            <w:r>
              <w:rPr>
                <w:b/>
                <w:sz w:val="20"/>
              </w:rPr>
              <w:t>Project</w:t>
            </w:r>
            <w:r>
              <w:rPr>
                <w:b/>
                <w:spacing w:val="-9"/>
                <w:sz w:val="20"/>
              </w:rPr>
              <w:t xml:space="preserve"> </w:t>
            </w:r>
            <w:r>
              <w:rPr>
                <w:b/>
                <w:spacing w:val="-4"/>
                <w:sz w:val="20"/>
              </w:rPr>
              <w:t>Name</w:t>
            </w:r>
          </w:p>
        </w:tc>
        <w:tc>
          <w:tcPr>
            <w:tcW w:w="848" w:type="dxa"/>
            <w:tcBorders>
              <w:left w:val="single" w:sz="4" w:space="0" w:color="000000"/>
            </w:tcBorders>
          </w:tcPr>
          <w:p w14:paraId="2E437B35" w14:textId="77777777" w:rsidR="004D45DD" w:rsidRDefault="00AF4803">
            <w:pPr>
              <w:pStyle w:val="TableParagraph"/>
              <w:spacing w:before="3"/>
              <w:ind w:left="110"/>
              <w:rPr>
                <w:b/>
                <w:sz w:val="20"/>
              </w:rPr>
            </w:pPr>
            <w:r>
              <w:rPr>
                <w:b/>
                <w:w w:val="99"/>
                <w:sz w:val="20"/>
              </w:rPr>
              <w:t>#</w:t>
            </w:r>
          </w:p>
          <w:p w14:paraId="2E437B36" w14:textId="77777777" w:rsidR="004D45DD" w:rsidRDefault="00AF4803">
            <w:pPr>
              <w:pStyle w:val="TableParagraph"/>
              <w:spacing w:before="18" w:line="243" w:lineRule="exact"/>
              <w:ind w:left="110"/>
              <w:rPr>
                <w:b/>
                <w:sz w:val="20"/>
              </w:rPr>
            </w:pPr>
            <w:r>
              <w:rPr>
                <w:b/>
                <w:spacing w:val="-2"/>
                <w:sz w:val="20"/>
              </w:rPr>
              <w:t>Year-</w:t>
            </w:r>
          </w:p>
          <w:p w14:paraId="2E437B37" w14:textId="77777777" w:rsidR="004D45DD" w:rsidRDefault="00AF4803">
            <w:pPr>
              <w:pStyle w:val="TableParagraph"/>
              <w:spacing w:line="268" w:lineRule="exact"/>
              <w:ind w:left="110"/>
              <w:rPr>
                <w:b/>
              </w:rPr>
            </w:pPr>
            <w:r>
              <w:rPr>
                <w:b/>
                <w:spacing w:val="-2"/>
              </w:rPr>
              <w:t>Round</w:t>
            </w:r>
          </w:p>
          <w:p w14:paraId="2E437B38" w14:textId="77777777" w:rsidR="004D45DD" w:rsidRDefault="00AF4803">
            <w:pPr>
              <w:pStyle w:val="TableParagraph"/>
              <w:spacing w:before="22" w:line="249" w:lineRule="exact"/>
              <w:ind w:left="110"/>
              <w:rPr>
                <w:b/>
              </w:rPr>
            </w:pPr>
            <w:r>
              <w:rPr>
                <w:b/>
                <w:spacing w:val="-2"/>
              </w:rPr>
              <w:t>Units</w:t>
            </w:r>
          </w:p>
        </w:tc>
        <w:tc>
          <w:tcPr>
            <w:tcW w:w="1169" w:type="dxa"/>
          </w:tcPr>
          <w:p w14:paraId="2E437B39" w14:textId="77777777" w:rsidR="004D45DD" w:rsidRDefault="00AF4803">
            <w:pPr>
              <w:pStyle w:val="TableParagraph"/>
              <w:spacing w:before="3"/>
              <w:ind w:left="107"/>
              <w:rPr>
                <w:b/>
                <w:sz w:val="20"/>
              </w:rPr>
            </w:pPr>
            <w:r>
              <w:rPr>
                <w:b/>
                <w:sz w:val="20"/>
              </w:rPr>
              <w:t>#</w:t>
            </w:r>
            <w:r>
              <w:rPr>
                <w:b/>
                <w:spacing w:val="-2"/>
                <w:sz w:val="20"/>
              </w:rPr>
              <w:t xml:space="preserve"> </w:t>
            </w:r>
            <w:r>
              <w:rPr>
                <w:b/>
                <w:spacing w:val="-5"/>
                <w:sz w:val="20"/>
              </w:rPr>
              <w:t>SHI</w:t>
            </w:r>
          </w:p>
          <w:p w14:paraId="2E437B3A" w14:textId="77777777" w:rsidR="004D45DD" w:rsidRDefault="00AF4803">
            <w:pPr>
              <w:pStyle w:val="TableParagraph"/>
              <w:spacing w:before="18"/>
              <w:ind w:left="107"/>
              <w:rPr>
                <w:b/>
                <w:sz w:val="20"/>
              </w:rPr>
            </w:pPr>
            <w:r>
              <w:rPr>
                <w:b/>
                <w:spacing w:val="-2"/>
                <w:sz w:val="20"/>
              </w:rPr>
              <w:t>Units</w:t>
            </w:r>
          </w:p>
        </w:tc>
        <w:tc>
          <w:tcPr>
            <w:tcW w:w="2701" w:type="dxa"/>
          </w:tcPr>
          <w:p w14:paraId="2E437B3B" w14:textId="77777777" w:rsidR="004D45DD" w:rsidRDefault="00AF4803">
            <w:pPr>
              <w:pStyle w:val="TableParagraph"/>
              <w:spacing w:before="3" w:line="256" w:lineRule="auto"/>
              <w:ind w:left="107" w:right="998"/>
              <w:rPr>
                <w:b/>
                <w:sz w:val="20"/>
              </w:rPr>
            </w:pPr>
            <w:r>
              <w:rPr>
                <w:b/>
                <w:sz w:val="20"/>
              </w:rPr>
              <w:t>Project Type/ Subsidizing</w:t>
            </w:r>
            <w:r>
              <w:rPr>
                <w:b/>
                <w:spacing w:val="-12"/>
                <w:sz w:val="20"/>
              </w:rPr>
              <w:t xml:space="preserve"> </w:t>
            </w:r>
            <w:r>
              <w:rPr>
                <w:b/>
                <w:sz w:val="20"/>
              </w:rPr>
              <w:t>Agency</w:t>
            </w:r>
          </w:p>
        </w:tc>
        <w:tc>
          <w:tcPr>
            <w:tcW w:w="1037" w:type="dxa"/>
          </w:tcPr>
          <w:p w14:paraId="2E437B3C" w14:textId="77777777" w:rsidR="004D45DD" w:rsidRDefault="00AF4803">
            <w:pPr>
              <w:pStyle w:val="TableParagraph"/>
              <w:spacing w:before="3" w:line="259" w:lineRule="auto"/>
              <w:ind w:left="106"/>
              <w:rPr>
                <w:b/>
                <w:sz w:val="20"/>
              </w:rPr>
            </w:pPr>
            <w:r>
              <w:rPr>
                <w:b/>
                <w:sz w:val="20"/>
              </w:rPr>
              <w:t>Use</w:t>
            </w:r>
            <w:r>
              <w:rPr>
                <w:b/>
                <w:spacing w:val="-12"/>
                <w:sz w:val="20"/>
              </w:rPr>
              <w:t xml:space="preserve"> </w:t>
            </w:r>
            <w:r>
              <w:rPr>
                <w:b/>
                <w:sz w:val="20"/>
              </w:rPr>
              <w:t>of</w:t>
            </w:r>
            <w:r>
              <w:rPr>
                <w:b/>
                <w:spacing w:val="-11"/>
                <w:sz w:val="20"/>
              </w:rPr>
              <w:t xml:space="preserve"> </w:t>
            </w:r>
            <w:r>
              <w:rPr>
                <w:b/>
                <w:sz w:val="20"/>
              </w:rPr>
              <w:t xml:space="preserve">a </w:t>
            </w:r>
            <w:r>
              <w:rPr>
                <w:b/>
                <w:spacing w:val="-4"/>
                <w:sz w:val="20"/>
              </w:rPr>
              <w:t xml:space="preserve">Comp </w:t>
            </w:r>
            <w:r>
              <w:rPr>
                <w:b/>
                <w:spacing w:val="-2"/>
                <w:sz w:val="20"/>
              </w:rPr>
              <w:t>Permit</w:t>
            </w:r>
          </w:p>
        </w:tc>
        <w:tc>
          <w:tcPr>
            <w:tcW w:w="1772" w:type="dxa"/>
          </w:tcPr>
          <w:p w14:paraId="2E437B3D" w14:textId="77777777" w:rsidR="004D45DD" w:rsidRDefault="00AF4803">
            <w:pPr>
              <w:pStyle w:val="TableParagraph"/>
              <w:spacing w:before="3" w:line="256" w:lineRule="auto"/>
              <w:ind w:left="106" w:right="353"/>
              <w:rPr>
                <w:b/>
                <w:sz w:val="20"/>
              </w:rPr>
            </w:pPr>
            <w:r>
              <w:rPr>
                <w:b/>
                <w:spacing w:val="-2"/>
                <w:sz w:val="20"/>
              </w:rPr>
              <w:t xml:space="preserve">Affordability </w:t>
            </w:r>
            <w:r>
              <w:rPr>
                <w:b/>
                <w:sz w:val="20"/>
              </w:rPr>
              <w:t>Expiration</w:t>
            </w:r>
            <w:r>
              <w:rPr>
                <w:b/>
                <w:spacing w:val="-12"/>
                <w:sz w:val="20"/>
              </w:rPr>
              <w:t xml:space="preserve"> </w:t>
            </w:r>
            <w:r>
              <w:rPr>
                <w:b/>
                <w:sz w:val="20"/>
              </w:rPr>
              <w:t>Date</w:t>
            </w:r>
          </w:p>
        </w:tc>
      </w:tr>
      <w:tr w:rsidR="004D45DD" w14:paraId="2E437B45" w14:textId="77777777" w:rsidTr="00381FBC">
        <w:trPr>
          <w:cantSplit/>
          <w:trHeight w:val="263"/>
        </w:trPr>
        <w:tc>
          <w:tcPr>
            <w:tcW w:w="1944" w:type="dxa"/>
            <w:tcBorders>
              <w:right w:val="single" w:sz="4" w:space="0" w:color="000000"/>
            </w:tcBorders>
          </w:tcPr>
          <w:p w14:paraId="2E437B3F" w14:textId="77777777" w:rsidR="004D45DD" w:rsidRDefault="00AF4803">
            <w:pPr>
              <w:pStyle w:val="TableParagraph"/>
              <w:spacing w:before="1" w:line="242" w:lineRule="exact"/>
              <w:ind w:left="107"/>
              <w:rPr>
                <w:sz w:val="20"/>
              </w:rPr>
            </w:pPr>
            <w:r>
              <w:rPr>
                <w:sz w:val="20"/>
              </w:rPr>
              <w:t>Tribal</w:t>
            </w:r>
            <w:r>
              <w:rPr>
                <w:spacing w:val="-7"/>
                <w:sz w:val="20"/>
              </w:rPr>
              <w:t xml:space="preserve"> </w:t>
            </w:r>
            <w:r>
              <w:rPr>
                <w:spacing w:val="-2"/>
                <w:sz w:val="20"/>
              </w:rPr>
              <w:t>Housing</w:t>
            </w:r>
          </w:p>
        </w:tc>
        <w:tc>
          <w:tcPr>
            <w:tcW w:w="848" w:type="dxa"/>
            <w:tcBorders>
              <w:left w:val="single" w:sz="4" w:space="0" w:color="000000"/>
            </w:tcBorders>
          </w:tcPr>
          <w:p w14:paraId="2E437B40" w14:textId="77777777" w:rsidR="004D45DD" w:rsidRDefault="004D45DD">
            <w:pPr>
              <w:pStyle w:val="TableParagraph"/>
              <w:rPr>
                <w:rFonts w:ascii="Times New Roman"/>
                <w:sz w:val="18"/>
              </w:rPr>
            </w:pPr>
          </w:p>
        </w:tc>
        <w:tc>
          <w:tcPr>
            <w:tcW w:w="1169" w:type="dxa"/>
          </w:tcPr>
          <w:p w14:paraId="2E437B41" w14:textId="77777777" w:rsidR="004D45DD" w:rsidRDefault="00AF4803">
            <w:pPr>
              <w:pStyle w:val="TableParagraph"/>
              <w:spacing w:before="1" w:line="242" w:lineRule="exact"/>
              <w:ind w:left="107"/>
              <w:rPr>
                <w:sz w:val="20"/>
              </w:rPr>
            </w:pPr>
            <w:r>
              <w:rPr>
                <w:spacing w:val="-5"/>
                <w:sz w:val="20"/>
              </w:rPr>
              <w:t>18</w:t>
            </w:r>
          </w:p>
        </w:tc>
        <w:tc>
          <w:tcPr>
            <w:tcW w:w="2701" w:type="dxa"/>
          </w:tcPr>
          <w:p w14:paraId="2E437B42"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B43"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B44" w14:textId="77777777" w:rsidR="004D45DD" w:rsidRDefault="00AF4803">
            <w:pPr>
              <w:pStyle w:val="TableParagraph"/>
              <w:spacing w:before="1" w:line="242" w:lineRule="exact"/>
              <w:ind w:left="106"/>
              <w:rPr>
                <w:sz w:val="20"/>
              </w:rPr>
            </w:pPr>
            <w:r>
              <w:rPr>
                <w:spacing w:val="-4"/>
                <w:sz w:val="20"/>
              </w:rPr>
              <w:t>2048</w:t>
            </w:r>
          </w:p>
        </w:tc>
      </w:tr>
      <w:tr w:rsidR="004D45DD" w14:paraId="2E437B4C" w14:textId="77777777" w:rsidTr="00381FBC">
        <w:trPr>
          <w:cantSplit/>
          <w:trHeight w:val="263"/>
        </w:trPr>
        <w:tc>
          <w:tcPr>
            <w:tcW w:w="1944" w:type="dxa"/>
            <w:tcBorders>
              <w:right w:val="single" w:sz="4" w:space="0" w:color="000000"/>
            </w:tcBorders>
          </w:tcPr>
          <w:p w14:paraId="2E437B46" w14:textId="77777777" w:rsidR="004D45DD" w:rsidRDefault="00AF4803">
            <w:pPr>
              <w:pStyle w:val="TableParagraph"/>
              <w:spacing w:before="1" w:line="242" w:lineRule="exact"/>
              <w:ind w:left="107"/>
              <w:rPr>
                <w:sz w:val="20"/>
              </w:rPr>
            </w:pPr>
            <w:r>
              <w:rPr>
                <w:sz w:val="20"/>
              </w:rPr>
              <w:t>Tribal</w:t>
            </w:r>
            <w:r>
              <w:rPr>
                <w:spacing w:val="-7"/>
                <w:sz w:val="20"/>
              </w:rPr>
              <w:t xml:space="preserve"> </w:t>
            </w:r>
            <w:r>
              <w:rPr>
                <w:spacing w:val="-2"/>
                <w:sz w:val="20"/>
              </w:rPr>
              <w:t>Housing</w:t>
            </w:r>
          </w:p>
        </w:tc>
        <w:tc>
          <w:tcPr>
            <w:tcW w:w="848" w:type="dxa"/>
            <w:tcBorders>
              <w:left w:val="single" w:sz="4" w:space="0" w:color="000000"/>
            </w:tcBorders>
          </w:tcPr>
          <w:p w14:paraId="2E437B47" w14:textId="77777777" w:rsidR="004D45DD" w:rsidRDefault="004D45DD">
            <w:pPr>
              <w:pStyle w:val="TableParagraph"/>
              <w:rPr>
                <w:rFonts w:ascii="Times New Roman"/>
                <w:sz w:val="18"/>
              </w:rPr>
            </w:pPr>
          </w:p>
        </w:tc>
        <w:tc>
          <w:tcPr>
            <w:tcW w:w="1169" w:type="dxa"/>
          </w:tcPr>
          <w:p w14:paraId="2E437B48" w14:textId="77777777" w:rsidR="004D45DD" w:rsidRDefault="00AF4803">
            <w:pPr>
              <w:pStyle w:val="TableParagraph"/>
              <w:spacing w:before="1" w:line="242" w:lineRule="exact"/>
              <w:ind w:left="107"/>
              <w:rPr>
                <w:sz w:val="20"/>
              </w:rPr>
            </w:pPr>
            <w:r>
              <w:rPr>
                <w:w w:val="99"/>
                <w:sz w:val="20"/>
              </w:rPr>
              <w:t>6</w:t>
            </w:r>
          </w:p>
        </w:tc>
        <w:tc>
          <w:tcPr>
            <w:tcW w:w="2701" w:type="dxa"/>
          </w:tcPr>
          <w:p w14:paraId="2E437B49"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B4A"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B4B" w14:textId="77777777" w:rsidR="004D45DD" w:rsidRDefault="00AF4803">
            <w:pPr>
              <w:pStyle w:val="TableParagraph"/>
              <w:spacing w:before="1" w:line="242" w:lineRule="exact"/>
              <w:ind w:left="106"/>
              <w:rPr>
                <w:sz w:val="20"/>
              </w:rPr>
            </w:pPr>
            <w:r>
              <w:rPr>
                <w:spacing w:val="-4"/>
                <w:sz w:val="20"/>
              </w:rPr>
              <w:t>2049</w:t>
            </w:r>
          </w:p>
        </w:tc>
      </w:tr>
      <w:tr w:rsidR="004D45DD" w14:paraId="2E437B53" w14:textId="77777777" w:rsidTr="00381FBC">
        <w:trPr>
          <w:cantSplit/>
          <w:trHeight w:val="263"/>
        </w:trPr>
        <w:tc>
          <w:tcPr>
            <w:tcW w:w="1944" w:type="dxa"/>
            <w:tcBorders>
              <w:right w:val="single" w:sz="4" w:space="0" w:color="000000"/>
            </w:tcBorders>
          </w:tcPr>
          <w:p w14:paraId="2E437B4D" w14:textId="77777777" w:rsidR="004D45DD" w:rsidRDefault="00AF4803">
            <w:pPr>
              <w:pStyle w:val="TableParagraph"/>
              <w:spacing w:before="1" w:line="242" w:lineRule="exact"/>
              <w:ind w:left="107"/>
              <w:rPr>
                <w:sz w:val="20"/>
              </w:rPr>
            </w:pPr>
            <w:r>
              <w:rPr>
                <w:sz w:val="20"/>
              </w:rPr>
              <w:t>Mutual</w:t>
            </w:r>
            <w:r>
              <w:rPr>
                <w:spacing w:val="-4"/>
                <w:sz w:val="20"/>
              </w:rPr>
              <w:t xml:space="preserve"> </w:t>
            </w:r>
            <w:r>
              <w:rPr>
                <w:spacing w:val="-2"/>
                <w:sz w:val="20"/>
              </w:rPr>
              <w:t>Housing</w:t>
            </w:r>
          </w:p>
        </w:tc>
        <w:tc>
          <w:tcPr>
            <w:tcW w:w="848" w:type="dxa"/>
            <w:tcBorders>
              <w:left w:val="single" w:sz="4" w:space="0" w:color="000000"/>
            </w:tcBorders>
          </w:tcPr>
          <w:p w14:paraId="2E437B4E" w14:textId="77777777" w:rsidR="004D45DD" w:rsidRDefault="004D45DD">
            <w:pPr>
              <w:pStyle w:val="TableParagraph"/>
              <w:rPr>
                <w:rFonts w:ascii="Times New Roman"/>
                <w:sz w:val="18"/>
              </w:rPr>
            </w:pPr>
          </w:p>
        </w:tc>
        <w:tc>
          <w:tcPr>
            <w:tcW w:w="1169" w:type="dxa"/>
          </w:tcPr>
          <w:p w14:paraId="2E437B4F" w14:textId="77777777" w:rsidR="004D45DD" w:rsidRDefault="00AF4803">
            <w:pPr>
              <w:pStyle w:val="TableParagraph"/>
              <w:spacing w:before="1" w:line="242" w:lineRule="exact"/>
              <w:ind w:left="107"/>
              <w:rPr>
                <w:sz w:val="20"/>
              </w:rPr>
            </w:pPr>
            <w:r>
              <w:rPr>
                <w:w w:val="99"/>
                <w:sz w:val="20"/>
              </w:rPr>
              <w:t>7</w:t>
            </w:r>
          </w:p>
        </w:tc>
        <w:tc>
          <w:tcPr>
            <w:tcW w:w="2701" w:type="dxa"/>
          </w:tcPr>
          <w:p w14:paraId="2E437B50"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B51"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B52" w14:textId="77777777" w:rsidR="004D45DD" w:rsidRDefault="00AF4803">
            <w:pPr>
              <w:pStyle w:val="TableParagraph"/>
              <w:spacing w:before="1" w:line="242" w:lineRule="exact"/>
              <w:ind w:left="106"/>
              <w:rPr>
                <w:sz w:val="20"/>
              </w:rPr>
            </w:pPr>
            <w:r>
              <w:rPr>
                <w:spacing w:val="-4"/>
                <w:sz w:val="20"/>
              </w:rPr>
              <w:t>2051</w:t>
            </w:r>
          </w:p>
        </w:tc>
      </w:tr>
      <w:tr w:rsidR="004D45DD" w14:paraId="2E437B5A" w14:textId="77777777" w:rsidTr="00381FBC">
        <w:trPr>
          <w:cantSplit/>
          <w:trHeight w:val="263"/>
        </w:trPr>
        <w:tc>
          <w:tcPr>
            <w:tcW w:w="1944" w:type="dxa"/>
            <w:tcBorders>
              <w:right w:val="single" w:sz="4" w:space="0" w:color="000000"/>
            </w:tcBorders>
          </w:tcPr>
          <w:p w14:paraId="2E437B54" w14:textId="77777777" w:rsidR="004D45DD" w:rsidRDefault="00AF4803">
            <w:pPr>
              <w:pStyle w:val="TableParagraph"/>
              <w:spacing w:before="1" w:line="242" w:lineRule="exact"/>
              <w:ind w:left="107"/>
              <w:rPr>
                <w:sz w:val="20"/>
              </w:rPr>
            </w:pPr>
            <w:r>
              <w:rPr>
                <w:sz w:val="20"/>
              </w:rPr>
              <w:t>Tribal</w:t>
            </w:r>
            <w:r>
              <w:rPr>
                <w:spacing w:val="-7"/>
                <w:sz w:val="20"/>
              </w:rPr>
              <w:t xml:space="preserve"> </w:t>
            </w:r>
            <w:r>
              <w:rPr>
                <w:spacing w:val="-2"/>
                <w:sz w:val="20"/>
              </w:rPr>
              <w:t>Housing</w:t>
            </w:r>
          </w:p>
        </w:tc>
        <w:tc>
          <w:tcPr>
            <w:tcW w:w="848" w:type="dxa"/>
            <w:tcBorders>
              <w:left w:val="single" w:sz="4" w:space="0" w:color="000000"/>
            </w:tcBorders>
          </w:tcPr>
          <w:p w14:paraId="2E437B55" w14:textId="77777777" w:rsidR="004D45DD" w:rsidRDefault="004D45DD">
            <w:pPr>
              <w:pStyle w:val="TableParagraph"/>
              <w:rPr>
                <w:rFonts w:ascii="Times New Roman"/>
                <w:sz w:val="18"/>
              </w:rPr>
            </w:pPr>
          </w:p>
        </w:tc>
        <w:tc>
          <w:tcPr>
            <w:tcW w:w="1169" w:type="dxa"/>
          </w:tcPr>
          <w:p w14:paraId="2E437B56" w14:textId="77777777" w:rsidR="004D45DD" w:rsidRDefault="00AF4803">
            <w:pPr>
              <w:pStyle w:val="TableParagraph"/>
              <w:spacing w:before="1" w:line="242" w:lineRule="exact"/>
              <w:ind w:left="107"/>
              <w:rPr>
                <w:sz w:val="20"/>
              </w:rPr>
            </w:pPr>
            <w:r>
              <w:rPr>
                <w:w w:val="99"/>
                <w:sz w:val="20"/>
              </w:rPr>
              <w:t>2</w:t>
            </w:r>
          </w:p>
        </w:tc>
        <w:tc>
          <w:tcPr>
            <w:tcW w:w="2701" w:type="dxa"/>
          </w:tcPr>
          <w:p w14:paraId="2E437B57"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B58"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B59" w14:textId="77777777" w:rsidR="004D45DD" w:rsidRDefault="00AF4803">
            <w:pPr>
              <w:pStyle w:val="TableParagraph"/>
              <w:spacing w:before="1" w:line="242" w:lineRule="exact"/>
              <w:ind w:left="106"/>
              <w:rPr>
                <w:sz w:val="20"/>
              </w:rPr>
            </w:pPr>
            <w:r>
              <w:rPr>
                <w:spacing w:val="-4"/>
                <w:sz w:val="20"/>
              </w:rPr>
              <w:t>2054</w:t>
            </w:r>
          </w:p>
        </w:tc>
      </w:tr>
      <w:tr w:rsidR="004D45DD" w14:paraId="2E437B61" w14:textId="77777777" w:rsidTr="00381FBC">
        <w:trPr>
          <w:cantSplit/>
          <w:trHeight w:val="263"/>
        </w:trPr>
        <w:tc>
          <w:tcPr>
            <w:tcW w:w="1944" w:type="dxa"/>
            <w:tcBorders>
              <w:right w:val="single" w:sz="4" w:space="0" w:color="000000"/>
            </w:tcBorders>
          </w:tcPr>
          <w:p w14:paraId="2E437B5B" w14:textId="77777777" w:rsidR="004D45DD" w:rsidRDefault="00AF4803">
            <w:pPr>
              <w:pStyle w:val="TableParagraph"/>
              <w:spacing w:before="1" w:line="242" w:lineRule="exact"/>
              <w:ind w:left="107"/>
              <w:rPr>
                <w:sz w:val="20"/>
              </w:rPr>
            </w:pPr>
            <w:r>
              <w:rPr>
                <w:spacing w:val="-2"/>
                <w:sz w:val="20"/>
              </w:rPr>
              <w:t>Total</w:t>
            </w:r>
          </w:p>
        </w:tc>
        <w:tc>
          <w:tcPr>
            <w:tcW w:w="848" w:type="dxa"/>
            <w:tcBorders>
              <w:left w:val="single" w:sz="4" w:space="0" w:color="000000"/>
            </w:tcBorders>
          </w:tcPr>
          <w:p w14:paraId="2E437B5C" w14:textId="77777777" w:rsidR="004D45DD" w:rsidRDefault="00AF4803">
            <w:pPr>
              <w:pStyle w:val="TableParagraph"/>
              <w:spacing w:before="1" w:line="242" w:lineRule="exact"/>
              <w:ind w:left="110"/>
              <w:rPr>
                <w:sz w:val="20"/>
              </w:rPr>
            </w:pPr>
            <w:r>
              <w:rPr>
                <w:spacing w:val="-5"/>
                <w:sz w:val="20"/>
              </w:rPr>
              <w:t>158</w:t>
            </w:r>
          </w:p>
        </w:tc>
        <w:tc>
          <w:tcPr>
            <w:tcW w:w="1169" w:type="dxa"/>
          </w:tcPr>
          <w:p w14:paraId="2E437B5D" w14:textId="77777777" w:rsidR="004D45DD" w:rsidRDefault="00AF4803">
            <w:pPr>
              <w:pStyle w:val="TableParagraph"/>
              <w:spacing w:before="1" w:line="242" w:lineRule="exact"/>
              <w:ind w:left="107"/>
              <w:rPr>
                <w:sz w:val="20"/>
              </w:rPr>
            </w:pPr>
            <w:r>
              <w:rPr>
                <w:spacing w:val="-2"/>
                <w:sz w:val="20"/>
              </w:rPr>
              <w:t>33/20.9%</w:t>
            </w:r>
          </w:p>
        </w:tc>
        <w:tc>
          <w:tcPr>
            <w:tcW w:w="2701" w:type="dxa"/>
          </w:tcPr>
          <w:p w14:paraId="2E437B5E" w14:textId="77777777" w:rsidR="004D45DD" w:rsidRDefault="00AF4803">
            <w:pPr>
              <w:pStyle w:val="TableParagraph"/>
              <w:spacing w:before="1" w:line="242" w:lineRule="exact"/>
              <w:ind w:left="107"/>
              <w:rPr>
                <w:sz w:val="20"/>
              </w:rPr>
            </w:pPr>
            <w:r>
              <w:rPr>
                <w:sz w:val="20"/>
              </w:rPr>
              <w:t>All</w:t>
            </w:r>
            <w:r>
              <w:rPr>
                <w:spacing w:val="-4"/>
                <w:sz w:val="20"/>
              </w:rPr>
              <w:t xml:space="preserve"> </w:t>
            </w:r>
            <w:r>
              <w:rPr>
                <w:sz w:val="20"/>
              </w:rPr>
              <w:t>SHI</w:t>
            </w:r>
            <w:r>
              <w:rPr>
                <w:spacing w:val="-4"/>
                <w:sz w:val="20"/>
              </w:rPr>
              <w:t xml:space="preserve"> </w:t>
            </w:r>
            <w:r>
              <w:rPr>
                <w:sz w:val="20"/>
              </w:rPr>
              <w:t>were</w:t>
            </w:r>
            <w:r>
              <w:rPr>
                <w:spacing w:val="-5"/>
                <w:sz w:val="20"/>
              </w:rPr>
              <w:t xml:space="preserve"> </w:t>
            </w:r>
            <w:r>
              <w:rPr>
                <w:spacing w:val="-2"/>
                <w:sz w:val="20"/>
              </w:rPr>
              <w:t>rentals</w:t>
            </w:r>
          </w:p>
        </w:tc>
        <w:tc>
          <w:tcPr>
            <w:tcW w:w="1037" w:type="dxa"/>
          </w:tcPr>
          <w:p w14:paraId="2E437B5F" w14:textId="77777777" w:rsidR="004D45DD" w:rsidRDefault="004D45DD">
            <w:pPr>
              <w:pStyle w:val="TableParagraph"/>
              <w:rPr>
                <w:rFonts w:ascii="Times New Roman"/>
                <w:sz w:val="18"/>
              </w:rPr>
            </w:pPr>
          </w:p>
        </w:tc>
        <w:tc>
          <w:tcPr>
            <w:tcW w:w="1772" w:type="dxa"/>
          </w:tcPr>
          <w:p w14:paraId="2E437B60" w14:textId="77777777" w:rsidR="004D45DD" w:rsidRDefault="004D45DD">
            <w:pPr>
              <w:pStyle w:val="TableParagraph"/>
              <w:rPr>
                <w:rFonts w:ascii="Times New Roman"/>
                <w:sz w:val="18"/>
              </w:rPr>
            </w:pPr>
          </w:p>
        </w:tc>
      </w:tr>
    </w:tbl>
    <w:p w14:paraId="2E437B62" w14:textId="77777777" w:rsidR="004D45DD" w:rsidRDefault="00AF4803">
      <w:pPr>
        <w:spacing w:before="4"/>
        <w:ind w:left="220" w:right="2377"/>
        <w:rPr>
          <w:sz w:val="20"/>
        </w:rPr>
      </w:pPr>
      <w:r>
        <w:rPr>
          <w:sz w:val="20"/>
        </w:rPr>
        <w:t>Source:</w:t>
      </w:r>
      <w:r>
        <w:rPr>
          <w:spacing w:val="36"/>
          <w:sz w:val="20"/>
        </w:rPr>
        <w:t xml:space="preserve"> </w:t>
      </w:r>
      <w:r>
        <w:rPr>
          <w:sz w:val="20"/>
        </w:rPr>
        <w:t>Massachusetts</w:t>
      </w:r>
      <w:r>
        <w:rPr>
          <w:spacing w:val="-4"/>
          <w:sz w:val="20"/>
        </w:rPr>
        <w:t xml:space="preserve"> </w:t>
      </w:r>
      <w:r>
        <w:rPr>
          <w:sz w:val="20"/>
        </w:rPr>
        <w:t>Department</w:t>
      </w:r>
      <w:r>
        <w:rPr>
          <w:spacing w:val="-4"/>
          <w:sz w:val="20"/>
        </w:rPr>
        <w:t xml:space="preserve"> </w:t>
      </w:r>
      <w:r>
        <w:rPr>
          <w:sz w:val="20"/>
        </w:rPr>
        <w:t>of</w:t>
      </w:r>
      <w:r>
        <w:rPr>
          <w:spacing w:val="-6"/>
          <w:sz w:val="20"/>
        </w:rPr>
        <w:t xml:space="preserve"> </w:t>
      </w:r>
      <w:r>
        <w:rPr>
          <w:sz w:val="20"/>
        </w:rPr>
        <w:t>Housing</w:t>
      </w:r>
      <w:r>
        <w:rPr>
          <w:spacing w:val="-5"/>
          <w:sz w:val="20"/>
        </w:rPr>
        <w:t xml:space="preserve"> </w:t>
      </w:r>
      <w:r>
        <w:rPr>
          <w:sz w:val="20"/>
        </w:rPr>
        <w:t>and</w:t>
      </w:r>
      <w:r>
        <w:rPr>
          <w:spacing w:val="-4"/>
          <w:sz w:val="20"/>
        </w:rPr>
        <w:t xml:space="preserve"> </w:t>
      </w:r>
      <w:r>
        <w:rPr>
          <w:sz w:val="20"/>
        </w:rPr>
        <w:t>Community</w:t>
      </w:r>
      <w:r>
        <w:rPr>
          <w:spacing w:val="-4"/>
          <w:sz w:val="20"/>
        </w:rPr>
        <w:t xml:space="preserve"> </w:t>
      </w:r>
      <w:r>
        <w:rPr>
          <w:sz w:val="20"/>
        </w:rPr>
        <w:t>Development,</w:t>
      </w:r>
      <w:r>
        <w:rPr>
          <w:spacing w:val="-4"/>
          <w:sz w:val="20"/>
        </w:rPr>
        <w:t xml:space="preserve"> </w:t>
      </w:r>
      <w:r>
        <w:rPr>
          <w:sz w:val="20"/>
        </w:rPr>
        <w:t>August 14,</w:t>
      </w:r>
      <w:r>
        <w:rPr>
          <w:spacing w:val="-4"/>
          <w:sz w:val="20"/>
        </w:rPr>
        <w:t xml:space="preserve"> </w:t>
      </w:r>
      <w:proofErr w:type="gramStart"/>
      <w:r>
        <w:rPr>
          <w:sz w:val="20"/>
        </w:rPr>
        <w:t>2020</w:t>
      </w:r>
      <w:proofErr w:type="gramEnd"/>
      <w:r>
        <w:rPr>
          <w:sz w:val="20"/>
        </w:rPr>
        <w:t xml:space="preserve"> Lost 8 units from 2012 as part of the Housing Rehab Program</w:t>
      </w:r>
    </w:p>
    <w:p w14:paraId="2E437B63" w14:textId="77777777" w:rsidR="004D45DD" w:rsidRDefault="00AF4803">
      <w:pPr>
        <w:pStyle w:val="Heading4"/>
        <w:spacing w:before="176" w:after="23"/>
        <w:ind w:left="859" w:right="244"/>
        <w:jc w:val="center"/>
      </w:pPr>
      <w:r>
        <w:t>Chilmark’s</w:t>
      </w:r>
      <w:r>
        <w:rPr>
          <w:spacing w:val="-8"/>
        </w:rPr>
        <w:t xml:space="preserve"> </w:t>
      </w:r>
      <w:r>
        <w:t>Subsidized</w:t>
      </w:r>
      <w:r>
        <w:rPr>
          <w:spacing w:val="-6"/>
        </w:rPr>
        <w:t xml:space="preserve"> </w:t>
      </w:r>
      <w:r>
        <w:t>Housing</w:t>
      </w:r>
      <w:r>
        <w:rPr>
          <w:spacing w:val="-8"/>
        </w:rPr>
        <w:t xml:space="preserve"> </w:t>
      </w:r>
      <w:r>
        <w:t>Inventory</w:t>
      </w:r>
      <w:r>
        <w:rPr>
          <w:spacing w:val="-7"/>
        </w:rPr>
        <w:t xml:space="preserve"> </w:t>
      </w:r>
      <w:r>
        <w:t>(SHI)</w:t>
      </w:r>
      <w:r>
        <w:rPr>
          <w:spacing w:val="-6"/>
        </w:rPr>
        <w:t xml:space="preserve"> </w:t>
      </w:r>
      <w:r>
        <w:t>by</w:t>
      </w:r>
      <w:r>
        <w:rPr>
          <w:spacing w:val="-7"/>
        </w:rPr>
        <w:t xml:space="preserve"> </w:t>
      </w:r>
      <w:r>
        <w:rPr>
          <w:spacing w:val="-4"/>
        </w:rPr>
        <w:t>Town</w:t>
      </w:r>
    </w:p>
    <w:tbl>
      <w:tblPr>
        <w:tblW w:w="0" w:type="auto"/>
        <w:tblInd w:w="3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836"/>
        <w:gridCol w:w="1169"/>
        <w:gridCol w:w="2701"/>
        <w:gridCol w:w="1037"/>
        <w:gridCol w:w="1772"/>
      </w:tblGrid>
      <w:tr w:rsidR="004D45DD" w14:paraId="2E437B6F" w14:textId="77777777">
        <w:trPr>
          <w:trHeight w:val="1067"/>
        </w:trPr>
        <w:tc>
          <w:tcPr>
            <w:tcW w:w="1956" w:type="dxa"/>
            <w:tcBorders>
              <w:right w:val="single" w:sz="4" w:space="0" w:color="000000"/>
            </w:tcBorders>
          </w:tcPr>
          <w:p w14:paraId="2E437B64" w14:textId="77777777" w:rsidR="004D45DD" w:rsidRDefault="004D45DD">
            <w:pPr>
              <w:pStyle w:val="TableParagraph"/>
              <w:spacing w:before="9"/>
              <w:rPr>
                <w:b/>
                <w:sz w:val="21"/>
              </w:rPr>
            </w:pPr>
          </w:p>
          <w:p w14:paraId="2E437B65" w14:textId="77777777" w:rsidR="004D45DD" w:rsidRDefault="00AF4803">
            <w:pPr>
              <w:pStyle w:val="TableParagraph"/>
              <w:ind w:left="107"/>
              <w:rPr>
                <w:b/>
                <w:sz w:val="20"/>
              </w:rPr>
            </w:pPr>
            <w:r>
              <w:rPr>
                <w:b/>
                <w:sz w:val="20"/>
              </w:rPr>
              <w:t>Project</w:t>
            </w:r>
            <w:r>
              <w:rPr>
                <w:b/>
                <w:spacing w:val="-9"/>
                <w:sz w:val="20"/>
              </w:rPr>
              <w:t xml:space="preserve"> </w:t>
            </w:r>
            <w:r>
              <w:rPr>
                <w:b/>
                <w:spacing w:val="-4"/>
                <w:sz w:val="20"/>
              </w:rPr>
              <w:t>Name</w:t>
            </w:r>
          </w:p>
        </w:tc>
        <w:tc>
          <w:tcPr>
            <w:tcW w:w="836" w:type="dxa"/>
            <w:tcBorders>
              <w:left w:val="single" w:sz="4" w:space="0" w:color="000000"/>
            </w:tcBorders>
          </w:tcPr>
          <w:p w14:paraId="2E437B66" w14:textId="77777777" w:rsidR="004D45DD" w:rsidRDefault="00AF4803">
            <w:pPr>
              <w:pStyle w:val="TableParagraph"/>
              <w:spacing w:before="1"/>
              <w:ind w:left="110"/>
              <w:rPr>
                <w:b/>
                <w:sz w:val="20"/>
              </w:rPr>
            </w:pPr>
            <w:r>
              <w:rPr>
                <w:b/>
                <w:w w:val="99"/>
                <w:sz w:val="20"/>
              </w:rPr>
              <w:t>#</w:t>
            </w:r>
          </w:p>
          <w:p w14:paraId="2E437B67" w14:textId="77777777" w:rsidR="004D45DD" w:rsidRDefault="00AF4803">
            <w:pPr>
              <w:pStyle w:val="TableParagraph"/>
              <w:spacing w:before="20" w:line="243" w:lineRule="exact"/>
              <w:ind w:left="110"/>
              <w:rPr>
                <w:b/>
                <w:sz w:val="20"/>
              </w:rPr>
            </w:pPr>
            <w:r>
              <w:rPr>
                <w:b/>
                <w:spacing w:val="-2"/>
                <w:sz w:val="20"/>
              </w:rPr>
              <w:t>Year-</w:t>
            </w:r>
          </w:p>
          <w:p w14:paraId="2E437B68" w14:textId="77777777" w:rsidR="004D45DD" w:rsidRDefault="00AF4803">
            <w:pPr>
              <w:pStyle w:val="TableParagraph"/>
              <w:spacing w:line="268" w:lineRule="exact"/>
              <w:ind w:left="110"/>
              <w:rPr>
                <w:b/>
              </w:rPr>
            </w:pPr>
            <w:r>
              <w:rPr>
                <w:b/>
                <w:spacing w:val="-2"/>
              </w:rPr>
              <w:t>Round</w:t>
            </w:r>
          </w:p>
          <w:p w14:paraId="2E437B69" w14:textId="77777777" w:rsidR="004D45DD" w:rsidRDefault="00AF4803">
            <w:pPr>
              <w:pStyle w:val="TableParagraph"/>
              <w:spacing w:before="22" w:line="249" w:lineRule="exact"/>
              <w:ind w:left="110"/>
              <w:rPr>
                <w:b/>
              </w:rPr>
            </w:pPr>
            <w:r>
              <w:rPr>
                <w:b/>
                <w:spacing w:val="-2"/>
              </w:rPr>
              <w:t>Units</w:t>
            </w:r>
          </w:p>
        </w:tc>
        <w:tc>
          <w:tcPr>
            <w:tcW w:w="1169" w:type="dxa"/>
          </w:tcPr>
          <w:p w14:paraId="2E437B6A" w14:textId="77777777" w:rsidR="004D45DD" w:rsidRDefault="00AF4803">
            <w:pPr>
              <w:pStyle w:val="TableParagraph"/>
              <w:spacing w:before="1"/>
              <w:ind w:left="107"/>
              <w:rPr>
                <w:b/>
                <w:sz w:val="20"/>
              </w:rPr>
            </w:pPr>
            <w:r>
              <w:rPr>
                <w:b/>
                <w:sz w:val="20"/>
              </w:rPr>
              <w:t>#</w:t>
            </w:r>
            <w:r>
              <w:rPr>
                <w:b/>
                <w:spacing w:val="-2"/>
                <w:sz w:val="20"/>
              </w:rPr>
              <w:t xml:space="preserve"> </w:t>
            </w:r>
            <w:r>
              <w:rPr>
                <w:b/>
                <w:spacing w:val="-5"/>
                <w:sz w:val="20"/>
              </w:rPr>
              <w:t>SHI</w:t>
            </w:r>
          </w:p>
          <w:p w14:paraId="2E437B6B" w14:textId="77777777" w:rsidR="004D45DD" w:rsidRDefault="00AF4803">
            <w:pPr>
              <w:pStyle w:val="TableParagraph"/>
              <w:spacing w:before="20"/>
              <w:ind w:left="107"/>
              <w:rPr>
                <w:b/>
                <w:sz w:val="20"/>
              </w:rPr>
            </w:pPr>
            <w:r>
              <w:rPr>
                <w:b/>
                <w:spacing w:val="-2"/>
                <w:sz w:val="20"/>
              </w:rPr>
              <w:t>Units</w:t>
            </w:r>
          </w:p>
        </w:tc>
        <w:tc>
          <w:tcPr>
            <w:tcW w:w="2701" w:type="dxa"/>
          </w:tcPr>
          <w:p w14:paraId="2E437B6C" w14:textId="77777777" w:rsidR="004D45DD" w:rsidRDefault="00AF4803">
            <w:pPr>
              <w:pStyle w:val="TableParagraph"/>
              <w:spacing w:before="1" w:line="259" w:lineRule="auto"/>
              <w:ind w:left="107" w:right="998"/>
              <w:rPr>
                <w:b/>
                <w:sz w:val="20"/>
              </w:rPr>
            </w:pPr>
            <w:r>
              <w:rPr>
                <w:b/>
                <w:sz w:val="20"/>
              </w:rPr>
              <w:t>Project Type/ Subsidizing</w:t>
            </w:r>
            <w:r>
              <w:rPr>
                <w:b/>
                <w:spacing w:val="-12"/>
                <w:sz w:val="20"/>
              </w:rPr>
              <w:t xml:space="preserve"> </w:t>
            </w:r>
            <w:r>
              <w:rPr>
                <w:b/>
                <w:sz w:val="20"/>
              </w:rPr>
              <w:t>Agency</w:t>
            </w:r>
          </w:p>
        </w:tc>
        <w:tc>
          <w:tcPr>
            <w:tcW w:w="1037" w:type="dxa"/>
          </w:tcPr>
          <w:p w14:paraId="2E437B6D" w14:textId="77777777" w:rsidR="004D45DD" w:rsidRDefault="00AF4803">
            <w:pPr>
              <w:pStyle w:val="TableParagraph"/>
              <w:spacing w:before="1" w:line="259" w:lineRule="auto"/>
              <w:ind w:left="106"/>
              <w:rPr>
                <w:b/>
                <w:sz w:val="20"/>
              </w:rPr>
            </w:pPr>
            <w:r>
              <w:rPr>
                <w:b/>
                <w:sz w:val="20"/>
              </w:rPr>
              <w:t>Use</w:t>
            </w:r>
            <w:r>
              <w:rPr>
                <w:b/>
                <w:spacing w:val="-12"/>
                <w:sz w:val="20"/>
              </w:rPr>
              <w:t xml:space="preserve"> </w:t>
            </w:r>
            <w:r>
              <w:rPr>
                <w:b/>
                <w:sz w:val="20"/>
              </w:rPr>
              <w:t>of</w:t>
            </w:r>
            <w:r>
              <w:rPr>
                <w:b/>
                <w:spacing w:val="-11"/>
                <w:sz w:val="20"/>
              </w:rPr>
              <w:t xml:space="preserve"> </w:t>
            </w:r>
            <w:r>
              <w:rPr>
                <w:b/>
                <w:sz w:val="20"/>
              </w:rPr>
              <w:t xml:space="preserve">a </w:t>
            </w:r>
            <w:r>
              <w:rPr>
                <w:b/>
                <w:spacing w:val="-4"/>
                <w:sz w:val="20"/>
              </w:rPr>
              <w:t xml:space="preserve">Comp </w:t>
            </w:r>
            <w:r>
              <w:rPr>
                <w:b/>
                <w:spacing w:val="-2"/>
                <w:sz w:val="20"/>
              </w:rPr>
              <w:t>Permit</w:t>
            </w:r>
          </w:p>
        </w:tc>
        <w:tc>
          <w:tcPr>
            <w:tcW w:w="1772" w:type="dxa"/>
          </w:tcPr>
          <w:p w14:paraId="2E437B6E" w14:textId="77777777" w:rsidR="004D45DD" w:rsidRDefault="00AF4803">
            <w:pPr>
              <w:pStyle w:val="TableParagraph"/>
              <w:spacing w:before="1" w:line="259" w:lineRule="auto"/>
              <w:ind w:left="106" w:right="353"/>
              <w:rPr>
                <w:b/>
                <w:sz w:val="20"/>
              </w:rPr>
            </w:pPr>
            <w:r>
              <w:rPr>
                <w:b/>
                <w:spacing w:val="-2"/>
                <w:sz w:val="20"/>
              </w:rPr>
              <w:t xml:space="preserve">Affordability </w:t>
            </w:r>
            <w:r>
              <w:rPr>
                <w:b/>
                <w:sz w:val="20"/>
              </w:rPr>
              <w:t>Expiration</w:t>
            </w:r>
            <w:r>
              <w:rPr>
                <w:b/>
                <w:spacing w:val="-12"/>
                <w:sz w:val="20"/>
              </w:rPr>
              <w:t xml:space="preserve"> </w:t>
            </w:r>
            <w:r>
              <w:rPr>
                <w:b/>
                <w:sz w:val="20"/>
              </w:rPr>
              <w:t>Date</w:t>
            </w:r>
          </w:p>
        </w:tc>
      </w:tr>
      <w:tr w:rsidR="004D45DD" w14:paraId="2E437B76" w14:textId="77777777">
        <w:trPr>
          <w:trHeight w:val="263"/>
        </w:trPr>
        <w:tc>
          <w:tcPr>
            <w:tcW w:w="1956" w:type="dxa"/>
            <w:tcBorders>
              <w:right w:val="single" w:sz="4" w:space="0" w:color="000000"/>
            </w:tcBorders>
          </w:tcPr>
          <w:p w14:paraId="2E437B70" w14:textId="77777777" w:rsidR="004D45DD" w:rsidRDefault="00AF4803">
            <w:pPr>
              <w:pStyle w:val="TableParagraph"/>
              <w:spacing w:before="1" w:line="242" w:lineRule="exact"/>
              <w:ind w:left="107"/>
              <w:rPr>
                <w:sz w:val="20"/>
              </w:rPr>
            </w:pPr>
            <w:r>
              <w:rPr>
                <w:spacing w:val="-2"/>
                <w:sz w:val="20"/>
              </w:rPr>
              <w:t>Total</w:t>
            </w:r>
          </w:p>
        </w:tc>
        <w:tc>
          <w:tcPr>
            <w:tcW w:w="836" w:type="dxa"/>
            <w:tcBorders>
              <w:left w:val="single" w:sz="4" w:space="0" w:color="000000"/>
            </w:tcBorders>
          </w:tcPr>
          <w:p w14:paraId="2E437B71" w14:textId="77777777" w:rsidR="004D45DD" w:rsidRDefault="00AF4803">
            <w:pPr>
              <w:pStyle w:val="TableParagraph"/>
              <w:spacing w:before="1" w:line="242" w:lineRule="exact"/>
              <w:ind w:left="110"/>
              <w:rPr>
                <w:sz w:val="20"/>
              </w:rPr>
            </w:pPr>
            <w:r>
              <w:rPr>
                <w:spacing w:val="-5"/>
                <w:sz w:val="20"/>
              </w:rPr>
              <w:t>418</w:t>
            </w:r>
          </w:p>
        </w:tc>
        <w:tc>
          <w:tcPr>
            <w:tcW w:w="1169" w:type="dxa"/>
          </w:tcPr>
          <w:p w14:paraId="2E437B72" w14:textId="77777777" w:rsidR="004D45DD" w:rsidRDefault="00AF4803">
            <w:pPr>
              <w:pStyle w:val="TableParagraph"/>
              <w:spacing w:before="1" w:line="242" w:lineRule="exact"/>
              <w:ind w:left="107"/>
              <w:rPr>
                <w:sz w:val="20"/>
              </w:rPr>
            </w:pPr>
            <w:r>
              <w:rPr>
                <w:spacing w:val="-2"/>
                <w:sz w:val="20"/>
              </w:rPr>
              <w:t>0/0.0%</w:t>
            </w:r>
          </w:p>
        </w:tc>
        <w:tc>
          <w:tcPr>
            <w:tcW w:w="2701" w:type="dxa"/>
          </w:tcPr>
          <w:p w14:paraId="2E437B73" w14:textId="77777777" w:rsidR="004D45DD" w:rsidRDefault="004D45DD">
            <w:pPr>
              <w:pStyle w:val="TableParagraph"/>
              <w:rPr>
                <w:rFonts w:ascii="Times New Roman"/>
                <w:sz w:val="18"/>
              </w:rPr>
            </w:pPr>
          </w:p>
        </w:tc>
        <w:tc>
          <w:tcPr>
            <w:tcW w:w="1037" w:type="dxa"/>
          </w:tcPr>
          <w:p w14:paraId="2E437B74" w14:textId="77777777" w:rsidR="004D45DD" w:rsidRDefault="004D45DD">
            <w:pPr>
              <w:pStyle w:val="TableParagraph"/>
              <w:rPr>
                <w:rFonts w:ascii="Times New Roman"/>
                <w:sz w:val="18"/>
              </w:rPr>
            </w:pPr>
          </w:p>
        </w:tc>
        <w:tc>
          <w:tcPr>
            <w:tcW w:w="1772" w:type="dxa"/>
          </w:tcPr>
          <w:p w14:paraId="2E437B75" w14:textId="77777777" w:rsidR="004D45DD" w:rsidRDefault="004D45DD">
            <w:pPr>
              <w:pStyle w:val="TableParagraph"/>
              <w:rPr>
                <w:rFonts w:ascii="Times New Roman"/>
                <w:sz w:val="18"/>
              </w:rPr>
            </w:pPr>
          </w:p>
        </w:tc>
      </w:tr>
    </w:tbl>
    <w:p w14:paraId="2E437B77" w14:textId="77777777" w:rsidR="004D45DD" w:rsidRDefault="00AF4803">
      <w:pPr>
        <w:spacing w:before="2"/>
        <w:ind w:left="220"/>
        <w:rPr>
          <w:sz w:val="20"/>
        </w:rPr>
      </w:pPr>
      <w:r>
        <w:rPr>
          <w:sz w:val="20"/>
        </w:rPr>
        <w:t>Source:</w:t>
      </w:r>
      <w:r>
        <w:rPr>
          <w:spacing w:val="30"/>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8"/>
          <w:sz w:val="20"/>
        </w:rPr>
        <w:t xml:space="preserve"> </w:t>
      </w:r>
      <w:r>
        <w:rPr>
          <w:sz w:val="20"/>
        </w:rPr>
        <w:t>Housing</w:t>
      </w:r>
      <w:r>
        <w:rPr>
          <w:spacing w:val="-8"/>
          <w:sz w:val="20"/>
        </w:rPr>
        <w:t xml:space="preserve"> </w:t>
      </w:r>
      <w:r>
        <w:rPr>
          <w:sz w:val="20"/>
        </w:rPr>
        <w:t>and</w:t>
      </w:r>
      <w:r>
        <w:rPr>
          <w:spacing w:val="-6"/>
          <w:sz w:val="20"/>
        </w:rPr>
        <w:t xml:space="preserve"> </w:t>
      </w:r>
      <w:r>
        <w:rPr>
          <w:sz w:val="20"/>
        </w:rPr>
        <w:t>Community</w:t>
      </w:r>
      <w:r>
        <w:rPr>
          <w:spacing w:val="-7"/>
          <w:sz w:val="20"/>
        </w:rPr>
        <w:t xml:space="preserve"> </w:t>
      </w:r>
      <w:r>
        <w:rPr>
          <w:sz w:val="20"/>
        </w:rPr>
        <w:t>Development,</w:t>
      </w:r>
      <w:r>
        <w:rPr>
          <w:spacing w:val="-7"/>
          <w:sz w:val="20"/>
        </w:rPr>
        <w:t xml:space="preserve"> </w:t>
      </w:r>
      <w:r>
        <w:rPr>
          <w:sz w:val="20"/>
        </w:rPr>
        <w:t>August</w:t>
      </w:r>
      <w:r>
        <w:rPr>
          <w:spacing w:val="1"/>
          <w:sz w:val="20"/>
        </w:rPr>
        <w:t xml:space="preserve"> </w:t>
      </w:r>
      <w:r>
        <w:rPr>
          <w:sz w:val="20"/>
        </w:rPr>
        <w:t>14,</w:t>
      </w:r>
      <w:r>
        <w:rPr>
          <w:spacing w:val="-7"/>
          <w:sz w:val="20"/>
        </w:rPr>
        <w:t xml:space="preserve"> </w:t>
      </w:r>
      <w:r>
        <w:rPr>
          <w:spacing w:val="-4"/>
          <w:sz w:val="20"/>
        </w:rPr>
        <w:t>2020</w:t>
      </w:r>
    </w:p>
    <w:p w14:paraId="2E437B78" w14:textId="77777777" w:rsidR="004D45DD" w:rsidRDefault="00AF4803">
      <w:pPr>
        <w:spacing w:before="1"/>
        <w:ind w:left="220"/>
        <w:rPr>
          <w:sz w:val="20"/>
        </w:rPr>
      </w:pPr>
      <w:r>
        <w:rPr>
          <w:sz w:val="20"/>
        </w:rPr>
        <w:t>*</w:t>
      </w:r>
      <w:r>
        <w:rPr>
          <w:spacing w:val="-7"/>
          <w:sz w:val="20"/>
        </w:rPr>
        <w:t xml:space="preserve"> </w:t>
      </w:r>
      <w:r>
        <w:rPr>
          <w:sz w:val="20"/>
        </w:rPr>
        <w:t>Dukes</w:t>
      </w:r>
      <w:r>
        <w:rPr>
          <w:spacing w:val="-5"/>
          <w:sz w:val="20"/>
        </w:rPr>
        <w:t xml:space="preserve"> </w:t>
      </w:r>
      <w:r>
        <w:rPr>
          <w:sz w:val="20"/>
        </w:rPr>
        <w:t>County</w:t>
      </w:r>
      <w:r>
        <w:rPr>
          <w:spacing w:val="-4"/>
          <w:sz w:val="20"/>
        </w:rPr>
        <w:t xml:space="preserve"> </w:t>
      </w:r>
      <w:r>
        <w:rPr>
          <w:sz w:val="20"/>
        </w:rPr>
        <w:t>Regional</w:t>
      </w:r>
      <w:r>
        <w:rPr>
          <w:spacing w:val="-5"/>
          <w:sz w:val="20"/>
        </w:rPr>
        <w:t xml:space="preserve"> </w:t>
      </w:r>
      <w:r>
        <w:rPr>
          <w:sz w:val="20"/>
        </w:rPr>
        <w:t>Housing</w:t>
      </w:r>
      <w:r>
        <w:rPr>
          <w:spacing w:val="-6"/>
          <w:sz w:val="20"/>
        </w:rPr>
        <w:t xml:space="preserve"> </w:t>
      </w:r>
      <w:r>
        <w:rPr>
          <w:sz w:val="20"/>
        </w:rPr>
        <w:t>Authority</w:t>
      </w:r>
      <w:r>
        <w:rPr>
          <w:spacing w:val="-6"/>
          <w:sz w:val="20"/>
        </w:rPr>
        <w:t xml:space="preserve"> </w:t>
      </w:r>
      <w:r>
        <w:rPr>
          <w:spacing w:val="-2"/>
          <w:sz w:val="20"/>
        </w:rPr>
        <w:t>units</w:t>
      </w:r>
    </w:p>
    <w:p w14:paraId="2E437B79" w14:textId="77777777" w:rsidR="004D45DD" w:rsidRDefault="00AF4803">
      <w:pPr>
        <w:spacing w:before="15"/>
        <w:ind w:left="220"/>
        <w:rPr>
          <w:sz w:val="20"/>
        </w:rPr>
      </w:pPr>
      <w:r>
        <w:rPr>
          <w:sz w:val="20"/>
        </w:rPr>
        <w:t>Down</w:t>
      </w:r>
      <w:r>
        <w:rPr>
          <w:spacing w:val="-5"/>
          <w:sz w:val="20"/>
        </w:rPr>
        <w:t xml:space="preserve"> </w:t>
      </w:r>
      <w:r>
        <w:rPr>
          <w:sz w:val="20"/>
        </w:rPr>
        <w:t>from</w:t>
      </w:r>
      <w:r>
        <w:rPr>
          <w:spacing w:val="-3"/>
          <w:sz w:val="20"/>
        </w:rPr>
        <w:t xml:space="preserve"> </w:t>
      </w:r>
      <w:r>
        <w:rPr>
          <w:sz w:val="20"/>
        </w:rPr>
        <w:t>3</w:t>
      </w:r>
      <w:r>
        <w:rPr>
          <w:spacing w:val="-5"/>
          <w:sz w:val="20"/>
        </w:rPr>
        <w:t xml:space="preserve"> </w:t>
      </w:r>
      <w:r>
        <w:rPr>
          <w:sz w:val="20"/>
        </w:rPr>
        <w:t>in</w:t>
      </w:r>
      <w:r>
        <w:rPr>
          <w:spacing w:val="-4"/>
          <w:sz w:val="20"/>
        </w:rPr>
        <w:t xml:space="preserve"> </w:t>
      </w:r>
      <w:r>
        <w:rPr>
          <w:sz w:val="20"/>
        </w:rPr>
        <w:t>2012</w:t>
      </w:r>
      <w:r>
        <w:rPr>
          <w:spacing w:val="-5"/>
          <w:sz w:val="20"/>
        </w:rPr>
        <w:t xml:space="preserve"> </w:t>
      </w:r>
      <w:r>
        <w:rPr>
          <w:sz w:val="20"/>
        </w:rPr>
        <w:t>from</w:t>
      </w:r>
      <w:r>
        <w:rPr>
          <w:spacing w:val="-6"/>
          <w:sz w:val="20"/>
        </w:rPr>
        <w:t xml:space="preserve"> </w:t>
      </w:r>
      <w:r>
        <w:rPr>
          <w:sz w:val="20"/>
        </w:rPr>
        <w:t>the</w:t>
      </w:r>
      <w:r>
        <w:rPr>
          <w:spacing w:val="-5"/>
          <w:sz w:val="20"/>
        </w:rPr>
        <w:t xml:space="preserve"> </w:t>
      </w:r>
      <w:r>
        <w:rPr>
          <w:sz w:val="20"/>
        </w:rPr>
        <w:t>Housing</w:t>
      </w:r>
      <w:r>
        <w:rPr>
          <w:spacing w:val="-5"/>
          <w:sz w:val="20"/>
        </w:rPr>
        <w:t xml:space="preserve"> </w:t>
      </w:r>
      <w:r>
        <w:rPr>
          <w:sz w:val="20"/>
        </w:rPr>
        <w:t>Rehab</w:t>
      </w:r>
      <w:r>
        <w:rPr>
          <w:spacing w:val="-3"/>
          <w:sz w:val="20"/>
        </w:rPr>
        <w:t xml:space="preserve"> </w:t>
      </w:r>
      <w:r>
        <w:rPr>
          <w:spacing w:val="-2"/>
          <w:sz w:val="20"/>
        </w:rPr>
        <w:t>Program.</w:t>
      </w:r>
    </w:p>
    <w:p w14:paraId="2E437B7A" w14:textId="77777777" w:rsidR="004D45DD" w:rsidRDefault="004D45DD">
      <w:pPr>
        <w:pStyle w:val="BodyText"/>
        <w:spacing w:before="9"/>
        <w:rPr>
          <w:sz w:val="14"/>
        </w:rPr>
      </w:pPr>
    </w:p>
    <w:p w14:paraId="2E437B7B" w14:textId="77777777" w:rsidR="004D45DD" w:rsidRDefault="00AF4803">
      <w:pPr>
        <w:pStyle w:val="Heading4"/>
        <w:spacing w:before="1" w:after="20"/>
        <w:ind w:left="859" w:right="244"/>
        <w:jc w:val="center"/>
      </w:pPr>
      <w:r>
        <w:t>Edgartown’s</w:t>
      </w:r>
      <w:r>
        <w:rPr>
          <w:spacing w:val="-9"/>
        </w:rPr>
        <w:t xml:space="preserve"> </w:t>
      </w:r>
      <w:r>
        <w:t>Subsidized</w:t>
      </w:r>
      <w:r>
        <w:rPr>
          <w:spacing w:val="-8"/>
        </w:rPr>
        <w:t xml:space="preserve"> </w:t>
      </w:r>
      <w:r>
        <w:t>Housing</w:t>
      </w:r>
      <w:r>
        <w:rPr>
          <w:spacing w:val="-9"/>
        </w:rPr>
        <w:t xml:space="preserve"> </w:t>
      </w:r>
      <w:r>
        <w:t>Inventory</w:t>
      </w:r>
      <w:r>
        <w:rPr>
          <w:spacing w:val="-7"/>
        </w:rPr>
        <w:t xml:space="preserve"> </w:t>
      </w:r>
      <w:r>
        <w:rPr>
          <w:spacing w:val="-4"/>
        </w:rPr>
        <w:t>(SHI)</w:t>
      </w:r>
    </w:p>
    <w:tbl>
      <w:tblPr>
        <w:tblW w:w="0" w:type="auto"/>
        <w:tblInd w:w="3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836"/>
        <w:gridCol w:w="1169"/>
        <w:gridCol w:w="2701"/>
        <w:gridCol w:w="1037"/>
        <w:gridCol w:w="1772"/>
      </w:tblGrid>
      <w:tr w:rsidR="004D45DD" w14:paraId="2E437B87" w14:textId="77777777" w:rsidTr="00381FBC">
        <w:trPr>
          <w:cantSplit/>
          <w:trHeight w:val="1089"/>
          <w:tblHeader/>
        </w:trPr>
        <w:tc>
          <w:tcPr>
            <w:tcW w:w="1956" w:type="dxa"/>
            <w:tcBorders>
              <w:right w:val="single" w:sz="4" w:space="0" w:color="000000"/>
            </w:tcBorders>
          </w:tcPr>
          <w:p w14:paraId="2E437B7C" w14:textId="77777777" w:rsidR="004D45DD" w:rsidRDefault="004D45DD">
            <w:pPr>
              <w:pStyle w:val="TableParagraph"/>
              <w:spacing w:before="8"/>
              <w:rPr>
                <w:b/>
                <w:sz w:val="21"/>
              </w:rPr>
            </w:pPr>
          </w:p>
          <w:p w14:paraId="2E437B7D" w14:textId="77777777" w:rsidR="004D45DD" w:rsidRDefault="00AF4803">
            <w:pPr>
              <w:pStyle w:val="TableParagraph"/>
              <w:spacing w:before="1"/>
              <w:ind w:left="107"/>
              <w:rPr>
                <w:b/>
                <w:sz w:val="20"/>
              </w:rPr>
            </w:pPr>
            <w:r>
              <w:rPr>
                <w:b/>
                <w:sz w:val="20"/>
              </w:rPr>
              <w:t>Project</w:t>
            </w:r>
            <w:r>
              <w:rPr>
                <w:b/>
                <w:spacing w:val="-9"/>
                <w:sz w:val="20"/>
              </w:rPr>
              <w:t xml:space="preserve"> </w:t>
            </w:r>
            <w:r>
              <w:rPr>
                <w:b/>
                <w:spacing w:val="-4"/>
                <w:sz w:val="20"/>
              </w:rPr>
              <w:t>Name</w:t>
            </w:r>
          </w:p>
        </w:tc>
        <w:tc>
          <w:tcPr>
            <w:tcW w:w="836" w:type="dxa"/>
            <w:tcBorders>
              <w:left w:val="single" w:sz="4" w:space="0" w:color="000000"/>
            </w:tcBorders>
          </w:tcPr>
          <w:p w14:paraId="2E437B7E" w14:textId="77777777" w:rsidR="004D45DD" w:rsidRDefault="00AF4803">
            <w:pPr>
              <w:pStyle w:val="TableParagraph"/>
              <w:spacing w:before="3"/>
              <w:ind w:left="107"/>
              <w:rPr>
                <w:b/>
                <w:sz w:val="20"/>
              </w:rPr>
            </w:pPr>
            <w:r>
              <w:rPr>
                <w:b/>
                <w:w w:val="99"/>
                <w:sz w:val="20"/>
              </w:rPr>
              <w:t>#</w:t>
            </w:r>
          </w:p>
          <w:p w14:paraId="2E437B7F" w14:textId="77777777" w:rsidR="004D45DD" w:rsidRDefault="00AF4803">
            <w:pPr>
              <w:pStyle w:val="TableParagraph"/>
              <w:spacing w:before="18" w:line="244" w:lineRule="exact"/>
              <w:ind w:left="107"/>
              <w:rPr>
                <w:b/>
                <w:sz w:val="20"/>
              </w:rPr>
            </w:pPr>
            <w:r>
              <w:rPr>
                <w:b/>
                <w:spacing w:val="-2"/>
                <w:sz w:val="20"/>
              </w:rPr>
              <w:t>Year-</w:t>
            </w:r>
          </w:p>
          <w:p w14:paraId="2E437B80" w14:textId="77777777" w:rsidR="004D45DD" w:rsidRDefault="00AF4803">
            <w:pPr>
              <w:pStyle w:val="TableParagraph"/>
              <w:spacing w:line="268" w:lineRule="exact"/>
              <w:ind w:left="107"/>
              <w:rPr>
                <w:b/>
              </w:rPr>
            </w:pPr>
            <w:r>
              <w:rPr>
                <w:b/>
                <w:spacing w:val="-2"/>
              </w:rPr>
              <w:t>Round</w:t>
            </w:r>
          </w:p>
          <w:p w14:paraId="2E437B81" w14:textId="77777777" w:rsidR="004D45DD" w:rsidRDefault="00AF4803">
            <w:pPr>
              <w:pStyle w:val="TableParagraph"/>
              <w:spacing w:before="22"/>
              <w:ind w:left="107"/>
              <w:rPr>
                <w:b/>
              </w:rPr>
            </w:pPr>
            <w:r>
              <w:rPr>
                <w:b/>
                <w:spacing w:val="-2"/>
              </w:rPr>
              <w:t>Units</w:t>
            </w:r>
          </w:p>
        </w:tc>
        <w:tc>
          <w:tcPr>
            <w:tcW w:w="1169" w:type="dxa"/>
          </w:tcPr>
          <w:p w14:paraId="2E437B82" w14:textId="77777777" w:rsidR="004D45DD" w:rsidRDefault="00AF4803">
            <w:pPr>
              <w:pStyle w:val="TableParagraph"/>
              <w:spacing w:before="3"/>
              <w:ind w:left="107"/>
              <w:rPr>
                <w:b/>
                <w:sz w:val="20"/>
              </w:rPr>
            </w:pPr>
            <w:r>
              <w:rPr>
                <w:b/>
                <w:sz w:val="20"/>
              </w:rPr>
              <w:t>#</w:t>
            </w:r>
            <w:r>
              <w:rPr>
                <w:b/>
                <w:spacing w:val="-2"/>
                <w:sz w:val="20"/>
              </w:rPr>
              <w:t xml:space="preserve"> </w:t>
            </w:r>
            <w:r>
              <w:rPr>
                <w:b/>
                <w:spacing w:val="-5"/>
                <w:sz w:val="20"/>
              </w:rPr>
              <w:t>SHI</w:t>
            </w:r>
          </w:p>
          <w:p w14:paraId="2E437B83" w14:textId="77777777" w:rsidR="004D45DD" w:rsidRDefault="00AF4803">
            <w:pPr>
              <w:pStyle w:val="TableParagraph"/>
              <w:spacing w:before="20"/>
              <w:ind w:left="107"/>
              <w:rPr>
                <w:b/>
                <w:sz w:val="20"/>
              </w:rPr>
            </w:pPr>
            <w:r>
              <w:rPr>
                <w:b/>
                <w:spacing w:val="-2"/>
                <w:sz w:val="20"/>
              </w:rPr>
              <w:t>Units</w:t>
            </w:r>
          </w:p>
        </w:tc>
        <w:tc>
          <w:tcPr>
            <w:tcW w:w="2701" w:type="dxa"/>
          </w:tcPr>
          <w:p w14:paraId="2E437B84" w14:textId="77777777" w:rsidR="004D45DD" w:rsidRDefault="00AF4803">
            <w:pPr>
              <w:pStyle w:val="TableParagraph"/>
              <w:spacing w:before="3" w:line="259" w:lineRule="auto"/>
              <w:ind w:left="107" w:right="998"/>
              <w:rPr>
                <w:b/>
                <w:sz w:val="20"/>
              </w:rPr>
            </w:pPr>
            <w:r>
              <w:rPr>
                <w:b/>
                <w:sz w:val="20"/>
              </w:rPr>
              <w:t>Project Type/ Subsidizing</w:t>
            </w:r>
            <w:r>
              <w:rPr>
                <w:b/>
                <w:spacing w:val="-12"/>
                <w:sz w:val="20"/>
              </w:rPr>
              <w:t xml:space="preserve"> </w:t>
            </w:r>
            <w:r>
              <w:rPr>
                <w:b/>
                <w:sz w:val="20"/>
              </w:rPr>
              <w:t>Agency</w:t>
            </w:r>
          </w:p>
        </w:tc>
        <w:tc>
          <w:tcPr>
            <w:tcW w:w="1037" w:type="dxa"/>
          </w:tcPr>
          <w:p w14:paraId="2E437B85" w14:textId="77777777" w:rsidR="004D45DD" w:rsidRDefault="00AF4803">
            <w:pPr>
              <w:pStyle w:val="TableParagraph"/>
              <w:spacing w:before="3" w:line="259" w:lineRule="auto"/>
              <w:ind w:left="106"/>
              <w:rPr>
                <w:b/>
                <w:sz w:val="20"/>
              </w:rPr>
            </w:pPr>
            <w:r>
              <w:rPr>
                <w:b/>
                <w:sz w:val="20"/>
              </w:rPr>
              <w:t>Use</w:t>
            </w:r>
            <w:r>
              <w:rPr>
                <w:b/>
                <w:spacing w:val="-12"/>
                <w:sz w:val="20"/>
              </w:rPr>
              <w:t xml:space="preserve"> </w:t>
            </w:r>
            <w:r>
              <w:rPr>
                <w:b/>
                <w:sz w:val="20"/>
              </w:rPr>
              <w:t>of</w:t>
            </w:r>
            <w:r>
              <w:rPr>
                <w:b/>
                <w:spacing w:val="-11"/>
                <w:sz w:val="20"/>
              </w:rPr>
              <w:t xml:space="preserve"> </w:t>
            </w:r>
            <w:r>
              <w:rPr>
                <w:b/>
                <w:sz w:val="20"/>
              </w:rPr>
              <w:t xml:space="preserve">a </w:t>
            </w:r>
            <w:r>
              <w:rPr>
                <w:b/>
                <w:spacing w:val="-4"/>
                <w:sz w:val="20"/>
              </w:rPr>
              <w:t xml:space="preserve">Comp </w:t>
            </w:r>
            <w:r>
              <w:rPr>
                <w:b/>
                <w:spacing w:val="-2"/>
                <w:sz w:val="20"/>
              </w:rPr>
              <w:t>Permit</w:t>
            </w:r>
          </w:p>
        </w:tc>
        <w:tc>
          <w:tcPr>
            <w:tcW w:w="1772" w:type="dxa"/>
          </w:tcPr>
          <w:p w14:paraId="2E437B86" w14:textId="77777777" w:rsidR="004D45DD" w:rsidRDefault="00AF4803">
            <w:pPr>
              <w:pStyle w:val="TableParagraph"/>
              <w:spacing w:before="3" w:line="259" w:lineRule="auto"/>
              <w:ind w:left="106" w:right="353"/>
              <w:rPr>
                <w:b/>
                <w:sz w:val="20"/>
              </w:rPr>
            </w:pPr>
            <w:r>
              <w:rPr>
                <w:b/>
                <w:spacing w:val="-2"/>
                <w:sz w:val="20"/>
              </w:rPr>
              <w:t xml:space="preserve">Affordability </w:t>
            </w:r>
            <w:r>
              <w:rPr>
                <w:b/>
                <w:sz w:val="20"/>
              </w:rPr>
              <w:t>Expiration</w:t>
            </w:r>
            <w:r>
              <w:rPr>
                <w:b/>
                <w:spacing w:val="-12"/>
                <w:sz w:val="20"/>
              </w:rPr>
              <w:t xml:space="preserve"> </w:t>
            </w:r>
            <w:r>
              <w:rPr>
                <w:b/>
                <w:sz w:val="20"/>
              </w:rPr>
              <w:t>Date</w:t>
            </w:r>
          </w:p>
        </w:tc>
      </w:tr>
      <w:tr w:rsidR="004D45DD" w14:paraId="2E437B8F" w14:textId="77777777" w:rsidTr="00381FBC">
        <w:trPr>
          <w:cantSplit/>
          <w:trHeight w:val="527"/>
        </w:trPr>
        <w:tc>
          <w:tcPr>
            <w:tcW w:w="1956" w:type="dxa"/>
            <w:tcBorders>
              <w:right w:val="single" w:sz="4" w:space="0" w:color="000000"/>
            </w:tcBorders>
          </w:tcPr>
          <w:p w14:paraId="2E437B88" w14:textId="77777777" w:rsidR="004D45DD" w:rsidRDefault="00AF4803">
            <w:pPr>
              <w:pStyle w:val="TableParagraph"/>
              <w:spacing w:before="1"/>
              <w:ind w:left="107"/>
              <w:rPr>
                <w:sz w:val="20"/>
              </w:rPr>
            </w:pPr>
            <w:r>
              <w:rPr>
                <w:sz w:val="20"/>
              </w:rPr>
              <w:t>Fisher</w:t>
            </w:r>
            <w:r>
              <w:rPr>
                <w:spacing w:val="-8"/>
                <w:sz w:val="20"/>
              </w:rPr>
              <w:t xml:space="preserve"> </w:t>
            </w:r>
            <w:r>
              <w:rPr>
                <w:spacing w:val="-4"/>
                <w:sz w:val="20"/>
              </w:rPr>
              <w:t>Road</w:t>
            </w:r>
          </w:p>
          <w:p w14:paraId="2E437B89" w14:textId="77777777" w:rsidR="004D45DD" w:rsidRDefault="00AF4803">
            <w:pPr>
              <w:pStyle w:val="TableParagraph"/>
              <w:spacing w:before="20" w:line="242" w:lineRule="exact"/>
              <w:ind w:left="107"/>
              <w:rPr>
                <w:sz w:val="20"/>
              </w:rPr>
            </w:pPr>
            <w:r>
              <w:rPr>
                <w:spacing w:val="-2"/>
                <w:sz w:val="20"/>
              </w:rPr>
              <w:t>Apartments*</w:t>
            </w:r>
          </w:p>
        </w:tc>
        <w:tc>
          <w:tcPr>
            <w:tcW w:w="836" w:type="dxa"/>
            <w:tcBorders>
              <w:left w:val="single" w:sz="4" w:space="0" w:color="000000"/>
            </w:tcBorders>
          </w:tcPr>
          <w:p w14:paraId="2E437B8A" w14:textId="77777777" w:rsidR="004D45DD" w:rsidRDefault="004D45DD">
            <w:pPr>
              <w:pStyle w:val="TableParagraph"/>
              <w:rPr>
                <w:rFonts w:ascii="Times New Roman"/>
                <w:sz w:val="20"/>
              </w:rPr>
            </w:pPr>
          </w:p>
        </w:tc>
        <w:tc>
          <w:tcPr>
            <w:tcW w:w="1169" w:type="dxa"/>
          </w:tcPr>
          <w:p w14:paraId="2E437B8B" w14:textId="77777777" w:rsidR="004D45DD" w:rsidRDefault="00AF4803">
            <w:pPr>
              <w:pStyle w:val="TableParagraph"/>
              <w:spacing w:before="1"/>
              <w:ind w:left="107"/>
              <w:rPr>
                <w:sz w:val="20"/>
              </w:rPr>
            </w:pPr>
            <w:r>
              <w:rPr>
                <w:w w:val="99"/>
                <w:sz w:val="20"/>
              </w:rPr>
              <w:t>8</w:t>
            </w:r>
          </w:p>
        </w:tc>
        <w:tc>
          <w:tcPr>
            <w:tcW w:w="2701" w:type="dxa"/>
          </w:tcPr>
          <w:p w14:paraId="2E437B8C" w14:textId="77777777" w:rsidR="004D45DD" w:rsidRDefault="00AF4803">
            <w:pPr>
              <w:pStyle w:val="TableParagraph"/>
              <w:spacing w:before="1"/>
              <w:ind w:left="107"/>
              <w:rPr>
                <w:sz w:val="20"/>
              </w:rPr>
            </w:pPr>
            <w:r>
              <w:rPr>
                <w:sz w:val="20"/>
              </w:rPr>
              <w:t>Rental/DHCD</w:t>
            </w:r>
            <w:r>
              <w:rPr>
                <w:spacing w:val="-7"/>
                <w:sz w:val="20"/>
              </w:rPr>
              <w:t xml:space="preserve"> </w:t>
            </w:r>
            <w:r>
              <w:rPr>
                <w:sz w:val="20"/>
              </w:rPr>
              <w:t>&amp;</w:t>
            </w:r>
            <w:r>
              <w:rPr>
                <w:spacing w:val="-6"/>
                <w:sz w:val="20"/>
              </w:rPr>
              <w:t xml:space="preserve"> </w:t>
            </w:r>
            <w:r>
              <w:rPr>
                <w:spacing w:val="-5"/>
                <w:sz w:val="20"/>
              </w:rPr>
              <w:t>MHP</w:t>
            </w:r>
          </w:p>
        </w:tc>
        <w:tc>
          <w:tcPr>
            <w:tcW w:w="1037" w:type="dxa"/>
          </w:tcPr>
          <w:p w14:paraId="2E437B8D" w14:textId="77777777" w:rsidR="004D45DD" w:rsidRDefault="00AF4803">
            <w:pPr>
              <w:pStyle w:val="TableParagraph"/>
              <w:spacing w:before="1"/>
              <w:ind w:left="106"/>
              <w:rPr>
                <w:sz w:val="20"/>
              </w:rPr>
            </w:pPr>
            <w:r>
              <w:rPr>
                <w:spacing w:val="-5"/>
                <w:sz w:val="20"/>
              </w:rPr>
              <w:t>No</w:t>
            </w:r>
          </w:p>
        </w:tc>
        <w:tc>
          <w:tcPr>
            <w:tcW w:w="1772" w:type="dxa"/>
          </w:tcPr>
          <w:p w14:paraId="2E437B8E" w14:textId="77777777" w:rsidR="004D45DD" w:rsidRDefault="00AF4803">
            <w:pPr>
              <w:pStyle w:val="TableParagraph"/>
              <w:spacing w:before="1"/>
              <w:ind w:left="106"/>
              <w:rPr>
                <w:sz w:val="20"/>
              </w:rPr>
            </w:pPr>
            <w:r>
              <w:rPr>
                <w:spacing w:val="-4"/>
                <w:sz w:val="20"/>
              </w:rPr>
              <w:t>2027</w:t>
            </w:r>
          </w:p>
        </w:tc>
      </w:tr>
      <w:tr w:rsidR="004D45DD" w14:paraId="2E437B96" w14:textId="77777777" w:rsidTr="00381FBC">
        <w:trPr>
          <w:cantSplit/>
          <w:trHeight w:val="685"/>
        </w:trPr>
        <w:tc>
          <w:tcPr>
            <w:tcW w:w="1956" w:type="dxa"/>
            <w:tcBorders>
              <w:right w:val="single" w:sz="4" w:space="0" w:color="000000"/>
            </w:tcBorders>
          </w:tcPr>
          <w:p w14:paraId="2E437B90" w14:textId="77777777" w:rsidR="004D45DD" w:rsidRDefault="00AF4803">
            <w:pPr>
              <w:pStyle w:val="TableParagraph"/>
              <w:spacing w:before="1" w:line="259" w:lineRule="auto"/>
              <w:ind w:left="107" w:right="464"/>
              <w:rPr>
                <w:sz w:val="20"/>
              </w:rPr>
            </w:pPr>
            <w:r>
              <w:rPr>
                <w:sz w:val="20"/>
              </w:rPr>
              <w:t>Pennywise</w:t>
            </w:r>
            <w:r>
              <w:rPr>
                <w:spacing w:val="-12"/>
                <w:sz w:val="20"/>
              </w:rPr>
              <w:t xml:space="preserve"> </w:t>
            </w:r>
            <w:r>
              <w:rPr>
                <w:sz w:val="20"/>
              </w:rPr>
              <w:t>Path/ Morgan Woods</w:t>
            </w:r>
          </w:p>
        </w:tc>
        <w:tc>
          <w:tcPr>
            <w:tcW w:w="836" w:type="dxa"/>
            <w:tcBorders>
              <w:left w:val="single" w:sz="4" w:space="0" w:color="000000"/>
            </w:tcBorders>
          </w:tcPr>
          <w:p w14:paraId="2E437B91" w14:textId="77777777" w:rsidR="004D45DD" w:rsidRDefault="004D45DD">
            <w:pPr>
              <w:pStyle w:val="TableParagraph"/>
              <w:rPr>
                <w:rFonts w:ascii="Times New Roman"/>
                <w:sz w:val="20"/>
              </w:rPr>
            </w:pPr>
          </w:p>
        </w:tc>
        <w:tc>
          <w:tcPr>
            <w:tcW w:w="1169" w:type="dxa"/>
          </w:tcPr>
          <w:p w14:paraId="2E437B92" w14:textId="77777777" w:rsidR="004D45DD" w:rsidRDefault="00AF4803">
            <w:pPr>
              <w:pStyle w:val="TableParagraph"/>
              <w:spacing w:before="1"/>
              <w:ind w:left="107"/>
              <w:rPr>
                <w:sz w:val="20"/>
              </w:rPr>
            </w:pPr>
            <w:r>
              <w:rPr>
                <w:spacing w:val="-5"/>
                <w:sz w:val="20"/>
              </w:rPr>
              <w:t>60</w:t>
            </w:r>
          </w:p>
        </w:tc>
        <w:tc>
          <w:tcPr>
            <w:tcW w:w="2701" w:type="dxa"/>
          </w:tcPr>
          <w:p w14:paraId="2E437B93" w14:textId="77777777" w:rsidR="004D45DD" w:rsidRDefault="00AF4803">
            <w:pPr>
              <w:pStyle w:val="TableParagraph"/>
              <w:spacing w:before="1" w:line="259" w:lineRule="auto"/>
              <w:ind w:left="107" w:right="1312"/>
              <w:rPr>
                <w:sz w:val="20"/>
              </w:rPr>
            </w:pPr>
            <w:r>
              <w:rPr>
                <w:sz w:val="20"/>
              </w:rPr>
              <w:t>Rental/DHCD</w:t>
            </w:r>
            <w:r>
              <w:rPr>
                <w:spacing w:val="-12"/>
                <w:sz w:val="20"/>
              </w:rPr>
              <w:t xml:space="preserve"> </w:t>
            </w:r>
            <w:r>
              <w:rPr>
                <w:sz w:val="20"/>
              </w:rPr>
              <w:t xml:space="preserve">&amp; </w:t>
            </w:r>
            <w:proofErr w:type="spellStart"/>
            <w:r>
              <w:rPr>
                <w:spacing w:val="-2"/>
                <w:sz w:val="20"/>
              </w:rPr>
              <w:t>MassHousing</w:t>
            </w:r>
            <w:proofErr w:type="spellEnd"/>
          </w:p>
        </w:tc>
        <w:tc>
          <w:tcPr>
            <w:tcW w:w="1037" w:type="dxa"/>
          </w:tcPr>
          <w:p w14:paraId="2E437B94" w14:textId="77777777" w:rsidR="004D45DD" w:rsidRDefault="00AF4803">
            <w:pPr>
              <w:pStyle w:val="TableParagraph"/>
              <w:spacing w:before="1"/>
              <w:ind w:left="106"/>
              <w:rPr>
                <w:sz w:val="20"/>
              </w:rPr>
            </w:pPr>
            <w:r>
              <w:rPr>
                <w:spacing w:val="-5"/>
                <w:sz w:val="20"/>
              </w:rPr>
              <w:t>Yes</w:t>
            </w:r>
          </w:p>
        </w:tc>
        <w:tc>
          <w:tcPr>
            <w:tcW w:w="1772" w:type="dxa"/>
          </w:tcPr>
          <w:p w14:paraId="2E437B95" w14:textId="77777777" w:rsidR="004D45DD" w:rsidRDefault="00AF4803">
            <w:pPr>
              <w:pStyle w:val="TableParagraph"/>
              <w:spacing w:before="1"/>
              <w:ind w:left="106"/>
              <w:rPr>
                <w:sz w:val="20"/>
              </w:rPr>
            </w:pPr>
            <w:r>
              <w:rPr>
                <w:spacing w:val="-4"/>
                <w:sz w:val="20"/>
              </w:rPr>
              <w:t>2057</w:t>
            </w:r>
          </w:p>
        </w:tc>
      </w:tr>
      <w:tr w:rsidR="004D45DD" w14:paraId="2E437B9D" w14:textId="77777777" w:rsidTr="00381FBC">
        <w:trPr>
          <w:cantSplit/>
          <w:trHeight w:val="263"/>
        </w:trPr>
        <w:tc>
          <w:tcPr>
            <w:tcW w:w="1956" w:type="dxa"/>
            <w:tcBorders>
              <w:right w:val="single" w:sz="4" w:space="0" w:color="000000"/>
            </w:tcBorders>
          </w:tcPr>
          <w:p w14:paraId="2E437B97" w14:textId="77777777" w:rsidR="004D45DD" w:rsidRDefault="00AF4803">
            <w:pPr>
              <w:pStyle w:val="TableParagraph"/>
              <w:spacing w:before="1" w:line="242" w:lineRule="exact"/>
              <w:ind w:left="107"/>
              <w:rPr>
                <w:sz w:val="20"/>
              </w:rPr>
            </w:pPr>
            <w:r>
              <w:rPr>
                <w:sz w:val="20"/>
              </w:rPr>
              <w:t>High</w:t>
            </w:r>
            <w:r>
              <w:rPr>
                <w:spacing w:val="-3"/>
                <w:sz w:val="20"/>
              </w:rPr>
              <w:t xml:space="preserve"> </w:t>
            </w:r>
            <w:r>
              <w:rPr>
                <w:sz w:val="20"/>
              </w:rPr>
              <w:t>and</w:t>
            </w:r>
            <w:r>
              <w:rPr>
                <w:spacing w:val="-4"/>
                <w:sz w:val="20"/>
              </w:rPr>
              <w:t xml:space="preserve"> </w:t>
            </w:r>
            <w:r>
              <w:rPr>
                <w:sz w:val="20"/>
              </w:rPr>
              <w:t>Pease</w:t>
            </w:r>
            <w:r>
              <w:rPr>
                <w:spacing w:val="-4"/>
                <w:sz w:val="20"/>
              </w:rPr>
              <w:t xml:space="preserve"> </w:t>
            </w:r>
            <w:r>
              <w:rPr>
                <w:spacing w:val="-2"/>
                <w:sz w:val="20"/>
              </w:rPr>
              <w:t>Point</w:t>
            </w:r>
          </w:p>
        </w:tc>
        <w:tc>
          <w:tcPr>
            <w:tcW w:w="836" w:type="dxa"/>
            <w:tcBorders>
              <w:left w:val="single" w:sz="4" w:space="0" w:color="000000"/>
            </w:tcBorders>
          </w:tcPr>
          <w:p w14:paraId="2E437B98" w14:textId="77777777" w:rsidR="004D45DD" w:rsidRDefault="004D45DD">
            <w:pPr>
              <w:pStyle w:val="TableParagraph"/>
              <w:rPr>
                <w:rFonts w:ascii="Times New Roman"/>
                <w:sz w:val="18"/>
              </w:rPr>
            </w:pPr>
          </w:p>
        </w:tc>
        <w:tc>
          <w:tcPr>
            <w:tcW w:w="1169" w:type="dxa"/>
          </w:tcPr>
          <w:p w14:paraId="2E437B99" w14:textId="77777777" w:rsidR="004D45DD" w:rsidRDefault="00AF4803">
            <w:pPr>
              <w:pStyle w:val="TableParagraph"/>
              <w:spacing w:before="1" w:line="242" w:lineRule="exact"/>
              <w:ind w:left="107"/>
              <w:rPr>
                <w:sz w:val="20"/>
              </w:rPr>
            </w:pPr>
            <w:r>
              <w:rPr>
                <w:w w:val="99"/>
                <w:sz w:val="20"/>
              </w:rPr>
              <w:t>2</w:t>
            </w:r>
          </w:p>
        </w:tc>
        <w:tc>
          <w:tcPr>
            <w:tcW w:w="2701" w:type="dxa"/>
          </w:tcPr>
          <w:p w14:paraId="2E437B9A" w14:textId="77777777" w:rsidR="004D45DD" w:rsidRDefault="00AF4803">
            <w:pPr>
              <w:pStyle w:val="TableParagraph"/>
              <w:spacing w:before="1" w:line="242" w:lineRule="exact"/>
              <w:ind w:left="107"/>
              <w:rPr>
                <w:sz w:val="20"/>
              </w:rPr>
            </w:pPr>
            <w:r>
              <w:rPr>
                <w:spacing w:val="-2"/>
                <w:sz w:val="20"/>
              </w:rPr>
              <w:t>Ownership/</w:t>
            </w:r>
            <w:proofErr w:type="spellStart"/>
            <w:r>
              <w:rPr>
                <w:spacing w:val="-2"/>
                <w:sz w:val="20"/>
              </w:rPr>
              <w:t>MassHousing</w:t>
            </w:r>
            <w:proofErr w:type="spellEnd"/>
          </w:p>
        </w:tc>
        <w:tc>
          <w:tcPr>
            <w:tcW w:w="1037" w:type="dxa"/>
          </w:tcPr>
          <w:p w14:paraId="2E437B9B"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B9C" w14:textId="77777777" w:rsidR="004D45DD" w:rsidRDefault="00AF4803">
            <w:pPr>
              <w:pStyle w:val="TableParagraph"/>
              <w:spacing w:before="1" w:line="242" w:lineRule="exact"/>
              <w:ind w:left="106"/>
              <w:rPr>
                <w:sz w:val="20"/>
              </w:rPr>
            </w:pPr>
            <w:r>
              <w:rPr>
                <w:spacing w:val="-2"/>
                <w:sz w:val="20"/>
              </w:rPr>
              <w:t>Perpetuity</w:t>
            </w:r>
          </w:p>
        </w:tc>
      </w:tr>
      <w:tr w:rsidR="004D45DD" w14:paraId="2E437BA4" w14:textId="77777777" w:rsidTr="00381FBC">
        <w:trPr>
          <w:cantSplit/>
          <w:trHeight w:val="263"/>
        </w:trPr>
        <w:tc>
          <w:tcPr>
            <w:tcW w:w="1956" w:type="dxa"/>
            <w:tcBorders>
              <w:right w:val="single" w:sz="4" w:space="0" w:color="000000"/>
            </w:tcBorders>
          </w:tcPr>
          <w:p w14:paraId="2E437B9E" w14:textId="77777777" w:rsidR="004D45DD" w:rsidRDefault="00AF4803">
            <w:pPr>
              <w:pStyle w:val="TableParagraph"/>
              <w:spacing w:before="1" w:line="242" w:lineRule="exact"/>
              <w:ind w:left="107"/>
              <w:rPr>
                <w:sz w:val="20"/>
              </w:rPr>
            </w:pPr>
            <w:r>
              <w:rPr>
                <w:sz w:val="20"/>
              </w:rPr>
              <w:t>Fair</w:t>
            </w:r>
            <w:r>
              <w:rPr>
                <w:spacing w:val="-5"/>
                <w:sz w:val="20"/>
              </w:rPr>
              <w:t xml:space="preserve"> </w:t>
            </w:r>
            <w:r>
              <w:rPr>
                <w:sz w:val="20"/>
              </w:rPr>
              <w:t>Way</w:t>
            </w:r>
            <w:r>
              <w:rPr>
                <w:spacing w:val="-5"/>
                <w:sz w:val="20"/>
              </w:rPr>
              <w:t xml:space="preserve"> </w:t>
            </w:r>
            <w:r>
              <w:rPr>
                <w:spacing w:val="-2"/>
                <w:sz w:val="20"/>
              </w:rPr>
              <w:t>Village</w:t>
            </w:r>
          </w:p>
        </w:tc>
        <w:tc>
          <w:tcPr>
            <w:tcW w:w="836" w:type="dxa"/>
            <w:tcBorders>
              <w:left w:val="single" w:sz="4" w:space="0" w:color="000000"/>
            </w:tcBorders>
          </w:tcPr>
          <w:p w14:paraId="2E437B9F" w14:textId="77777777" w:rsidR="004D45DD" w:rsidRDefault="004D45DD">
            <w:pPr>
              <w:pStyle w:val="TableParagraph"/>
              <w:rPr>
                <w:rFonts w:ascii="Times New Roman"/>
                <w:sz w:val="18"/>
              </w:rPr>
            </w:pPr>
          </w:p>
        </w:tc>
        <w:tc>
          <w:tcPr>
            <w:tcW w:w="1169" w:type="dxa"/>
          </w:tcPr>
          <w:p w14:paraId="2E437BA0" w14:textId="77777777" w:rsidR="004D45DD" w:rsidRDefault="00AF4803">
            <w:pPr>
              <w:pStyle w:val="TableParagraph"/>
              <w:spacing w:before="1" w:line="242" w:lineRule="exact"/>
              <w:ind w:left="107"/>
              <w:rPr>
                <w:sz w:val="20"/>
              </w:rPr>
            </w:pPr>
            <w:r>
              <w:rPr>
                <w:w w:val="99"/>
                <w:sz w:val="20"/>
              </w:rPr>
              <w:t>3</w:t>
            </w:r>
          </w:p>
        </w:tc>
        <w:tc>
          <w:tcPr>
            <w:tcW w:w="2701" w:type="dxa"/>
          </w:tcPr>
          <w:p w14:paraId="2E437BA1" w14:textId="77777777" w:rsidR="004D45DD" w:rsidRDefault="00AF4803">
            <w:pPr>
              <w:pStyle w:val="TableParagraph"/>
              <w:spacing w:before="1" w:line="242" w:lineRule="exact"/>
              <w:ind w:left="107"/>
              <w:rPr>
                <w:sz w:val="20"/>
              </w:rPr>
            </w:pPr>
            <w:r>
              <w:rPr>
                <w:spacing w:val="-2"/>
                <w:sz w:val="20"/>
              </w:rPr>
              <w:t>Ownership/</w:t>
            </w:r>
            <w:proofErr w:type="spellStart"/>
            <w:r>
              <w:rPr>
                <w:spacing w:val="-2"/>
                <w:sz w:val="20"/>
              </w:rPr>
              <w:t>MassHousing</w:t>
            </w:r>
            <w:proofErr w:type="spellEnd"/>
          </w:p>
        </w:tc>
        <w:tc>
          <w:tcPr>
            <w:tcW w:w="1037" w:type="dxa"/>
          </w:tcPr>
          <w:p w14:paraId="2E437BA2"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BA3" w14:textId="77777777" w:rsidR="004D45DD" w:rsidRDefault="00AF4803">
            <w:pPr>
              <w:pStyle w:val="TableParagraph"/>
              <w:spacing w:before="1" w:line="242" w:lineRule="exact"/>
              <w:ind w:left="106"/>
              <w:rPr>
                <w:sz w:val="20"/>
              </w:rPr>
            </w:pPr>
            <w:r>
              <w:rPr>
                <w:spacing w:val="-2"/>
                <w:sz w:val="20"/>
              </w:rPr>
              <w:t>Perpetuity</w:t>
            </w:r>
          </w:p>
        </w:tc>
      </w:tr>
      <w:tr w:rsidR="004D45DD" w14:paraId="2E437BAC" w14:textId="77777777" w:rsidTr="00381FBC">
        <w:trPr>
          <w:cantSplit/>
          <w:trHeight w:val="527"/>
        </w:trPr>
        <w:tc>
          <w:tcPr>
            <w:tcW w:w="1956" w:type="dxa"/>
            <w:tcBorders>
              <w:right w:val="single" w:sz="4" w:space="0" w:color="000000"/>
            </w:tcBorders>
          </w:tcPr>
          <w:p w14:paraId="2E437BA5" w14:textId="77777777" w:rsidR="004D45DD" w:rsidRDefault="00AF4803">
            <w:pPr>
              <w:pStyle w:val="TableParagraph"/>
              <w:spacing w:before="1"/>
              <w:ind w:left="107"/>
              <w:rPr>
                <w:sz w:val="20"/>
              </w:rPr>
            </w:pPr>
            <w:r>
              <w:rPr>
                <w:sz w:val="20"/>
              </w:rPr>
              <w:t>Jenney</w:t>
            </w:r>
            <w:r>
              <w:rPr>
                <w:spacing w:val="-5"/>
                <w:sz w:val="20"/>
              </w:rPr>
              <w:t xml:space="preserve"> </w:t>
            </w:r>
            <w:r>
              <w:rPr>
                <w:sz w:val="20"/>
              </w:rPr>
              <w:t>Way</w:t>
            </w:r>
            <w:r>
              <w:rPr>
                <w:spacing w:val="-4"/>
                <w:sz w:val="20"/>
              </w:rPr>
              <w:t xml:space="preserve"> </w:t>
            </w:r>
            <w:r>
              <w:rPr>
                <w:sz w:val="20"/>
              </w:rPr>
              <w:t>(not</w:t>
            </w:r>
            <w:r>
              <w:rPr>
                <w:spacing w:val="-5"/>
                <w:sz w:val="20"/>
              </w:rPr>
              <w:t xml:space="preserve"> on</w:t>
            </w:r>
          </w:p>
          <w:p w14:paraId="2E437BA6" w14:textId="77777777" w:rsidR="004D45DD" w:rsidRDefault="00AF4803">
            <w:pPr>
              <w:pStyle w:val="TableParagraph"/>
              <w:spacing w:before="20" w:line="242" w:lineRule="exact"/>
              <w:ind w:left="107"/>
              <w:rPr>
                <w:sz w:val="20"/>
              </w:rPr>
            </w:pPr>
            <w:r>
              <w:rPr>
                <w:spacing w:val="-4"/>
                <w:sz w:val="20"/>
              </w:rPr>
              <w:t>SHI)</w:t>
            </w:r>
          </w:p>
        </w:tc>
        <w:tc>
          <w:tcPr>
            <w:tcW w:w="836" w:type="dxa"/>
            <w:tcBorders>
              <w:left w:val="single" w:sz="4" w:space="0" w:color="000000"/>
            </w:tcBorders>
          </w:tcPr>
          <w:p w14:paraId="2E437BA7" w14:textId="77777777" w:rsidR="004D45DD" w:rsidRDefault="004D45DD">
            <w:pPr>
              <w:pStyle w:val="TableParagraph"/>
              <w:rPr>
                <w:rFonts w:ascii="Times New Roman"/>
                <w:sz w:val="20"/>
              </w:rPr>
            </w:pPr>
          </w:p>
        </w:tc>
        <w:tc>
          <w:tcPr>
            <w:tcW w:w="1169" w:type="dxa"/>
          </w:tcPr>
          <w:p w14:paraId="2E437BA8" w14:textId="77777777" w:rsidR="004D45DD" w:rsidRDefault="00AF4803">
            <w:pPr>
              <w:pStyle w:val="TableParagraph"/>
              <w:spacing w:before="1"/>
              <w:ind w:left="107"/>
              <w:rPr>
                <w:sz w:val="20"/>
              </w:rPr>
            </w:pPr>
            <w:r>
              <w:rPr>
                <w:spacing w:val="-5"/>
                <w:sz w:val="20"/>
              </w:rPr>
              <w:t>(3)</w:t>
            </w:r>
          </w:p>
        </w:tc>
        <w:tc>
          <w:tcPr>
            <w:tcW w:w="2701" w:type="dxa"/>
          </w:tcPr>
          <w:p w14:paraId="2E437BA9" w14:textId="77777777" w:rsidR="004D45DD" w:rsidRDefault="004D45DD">
            <w:pPr>
              <w:pStyle w:val="TableParagraph"/>
              <w:rPr>
                <w:rFonts w:ascii="Times New Roman"/>
                <w:sz w:val="20"/>
              </w:rPr>
            </w:pPr>
          </w:p>
        </w:tc>
        <w:tc>
          <w:tcPr>
            <w:tcW w:w="1037" w:type="dxa"/>
          </w:tcPr>
          <w:p w14:paraId="2E437BAA" w14:textId="77777777" w:rsidR="004D45DD" w:rsidRDefault="004D45DD">
            <w:pPr>
              <w:pStyle w:val="TableParagraph"/>
              <w:rPr>
                <w:rFonts w:ascii="Times New Roman"/>
                <w:sz w:val="20"/>
              </w:rPr>
            </w:pPr>
          </w:p>
        </w:tc>
        <w:tc>
          <w:tcPr>
            <w:tcW w:w="1772" w:type="dxa"/>
          </w:tcPr>
          <w:p w14:paraId="2E437BAB" w14:textId="77777777" w:rsidR="004D45DD" w:rsidRDefault="004D45DD">
            <w:pPr>
              <w:pStyle w:val="TableParagraph"/>
              <w:rPr>
                <w:rFonts w:ascii="Times New Roman"/>
                <w:sz w:val="20"/>
              </w:rPr>
            </w:pPr>
          </w:p>
        </w:tc>
      </w:tr>
      <w:tr w:rsidR="004D45DD" w14:paraId="2E437BB4" w14:textId="77777777" w:rsidTr="00381FBC">
        <w:trPr>
          <w:cantSplit/>
          <w:trHeight w:val="527"/>
        </w:trPr>
        <w:tc>
          <w:tcPr>
            <w:tcW w:w="1956" w:type="dxa"/>
            <w:tcBorders>
              <w:right w:val="single" w:sz="4" w:space="0" w:color="000000"/>
            </w:tcBorders>
          </w:tcPr>
          <w:p w14:paraId="2E437BAD" w14:textId="77777777" w:rsidR="004D45DD" w:rsidRDefault="00AF4803">
            <w:pPr>
              <w:pStyle w:val="TableParagraph"/>
              <w:spacing w:before="1"/>
              <w:ind w:left="107"/>
              <w:rPr>
                <w:sz w:val="20"/>
              </w:rPr>
            </w:pPr>
            <w:r>
              <w:rPr>
                <w:sz w:val="20"/>
              </w:rPr>
              <w:t>N.</w:t>
            </w:r>
            <w:r>
              <w:rPr>
                <w:spacing w:val="-6"/>
                <w:sz w:val="20"/>
              </w:rPr>
              <w:t xml:space="preserve"> </w:t>
            </w:r>
            <w:r>
              <w:rPr>
                <w:sz w:val="20"/>
              </w:rPr>
              <w:t>Summer</w:t>
            </w:r>
            <w:r>
              <w:rPr>
                <w:spacing w:val="-3"/>
                <w:sz w:val="20"/>
              </w:rPr>
              <w:t xml:space="preserve"> </w:t>
            </w:r>
            <w:r>
              <w:rPr>
                <w:sz w:val="20"/>
              </w:rPr>
              <w:t>St.</w:t>
            </w:r>
            <w:r>
              <w:rPr>
                <w:spacing w:val="-5"/>
                <w:sz w:val="20"/>
              </w:rPr>
              <w:t xml:space="preserve"> </w:t>
            </w:r>
            <w:r>
              <w:rPr>
                <w:sz w:val="20"/>
              </w:rPr>
              <w:t>(not</w:t>
            </w:r>
            <w:r>
              <w:rPr>
                <w:spacing w:val="-6"/>
                <w:sz w:val="20"/>
              </w:rPr>
              <w:t xml:space="preserve"> </w:t>
            </w:r>
            <w:r>
              <w:rPr>
                <w:spacing w:val="-5"/>
                <w:sz w:val="20"/>
              </w:rPr>
              <w:t>on</w:t>
            </w:r>
          </w:p>
          <w:p w14:paraId="2E437BAE" w14:textId="77777777" w:rsidR="004D45DD" w:rsidRDefault="00AF4803">
            <w:pPr>
              <w:pStyle w:val="TableParagraph"/>
              <w:spacing w:before="20" w:line="242" w:lineRule="exact"/>
              <w:ind w:left="107"/>
              <w:rPr>
                <w:sz w:val="20"/>
              </w:rPr>
            </w:pPr>
            <w:r>
              <w:rPr>
                <w:spacing w:val="-4"/>
                <w:sz w:val="20"/>
              </w:rPr>
              <w:t>SHI)</w:t>
            </w:r>
          </w:p>
        </w:tc>
        <w:tc>
          <w:tcPr>
            <w:tcW w:w="836" w:type="dxa"/>
            <w:tcBorders>
              <w:left w:val="single" w:sz="4" w:space="0" w:color="000000"/>
            </w:tcBorders>
          </w:tcPr>
          <w:p w14:paraId="2E437BAF" w14:textId="77777777" w:rsidR="004D45DD" w:rsidRDefault="004D45DD">
            <w:pPr>
              <w:pStyle w:val="TableParagraph"/>
              <w:rPr>
                <w:rFonts w:ascii="Times New Roman"/>
                <w:sz w:val="20"/>
              </w:rPr>
            </w:pPr>
          </w:p>
        </w:tc>
        <w:tc>
          <w:tcPr>
            <w:tcW w:w="1169" w:type="dxa"/>
          </w:tcPr>
          <w:p w14:paraId="2E437BB0" w14:textId="77777777" w:rsidR="004D45DD" w:rsidRDefault="00AF4803">
            <w:pPr>
              <w:pStyle w:val="TableParagraph"/>
              <w:spacing w:before="1"/>
              <w:ind w:left="107"/>
              <w:rPr>
                <w:sz w:val="20"/>
              </w:rPr>
            </w:pPr>
            <w:r>
              <w:rPr>
                <w:spacing w:val="-5"/>
                <w:sz w:val="20"/>
              </w:rPr>
              <w:t>(2)</w:t>
            </w:r>
          </w:p>
        </w:tc>
        <w:tc>
          <w:tcPr>
            <w:tcW w:w="2701" w:type="dxa"/>
          </w:tcPr>
          <w:p w14:paraId="2E437BB1" w14:textId="77777777" w:rsidR="004D45DD" w:rsidRDefault="004D45DD">
            <w:pPr>
              <w:pStyle w:val="TableParagraph"/>
              <w:rPr>
                <w:rFonts w:ascii="Times New Roman"/>
                <w:sz w:val="20"/>
              </w:rPr>
            </w:pPr>
          </w:p>
        </w:tc>
        <w:tc>
          <w:tcPr>
            <w:tcW w:w="1037" w:type="dxa"/>
          </w:tcPr>
          <w:p w14:paraId="2E437BB2" w14:textId="77777777" w:rsidR="004D45DD" w:rsidRDefault="004D45DD">
            <w:pPr>
              <w:pStyle w:val="TableParagraph"/>
              <w:rPr>
                <w:rFonts w:ascii="Times New Roman"/>
                <w:sz w:val="20"/>
              </w:rPr>
            </w:pPr>
          </w:p>
        </w:tc>
        <w:tc>
          <w:tcPr>
            <w:tcW w:w="1772" w:type="dxa"/>
          </w:tcPr>
          <w:p w14:paraId="2E437BB3" w14:textId="77777777" w:rsidR="004D45DD" w:rsidRDefault="004D45DD">
            <w:pPr>
              <w:pStyle w:val="TableParagraph"/>
              <w:rPr>
                <w:rFonts w:ascii="Times New Roman"/>
                <w:sz w:val="20"/>
              </w:rPr>
            </w:pPr>
          </w:p>
        </w:tc>
      </w:tr>
      <w:tr w:rsidR="004D45DD" w14:paraId="2E437BBB" w14:textId="77777777" w:rsidTr="00381FBC">
        <w:trPr>
          <w:cantSplit/>
          <w:trHeight w:val="263"/>
        </w:trPr>
        <w:tc>
          <w:tcPr>
            <w:tcW w:w="1956" w:type="dxa"/>
            <w:tcBorders>
              <w:right w:val="single" w:sz="4" w:space="0" w:color="000000"/>
            </w:tcBorders>
          </w:tcPr>
          <w:p w14:paraId="2E437BB5" w14:textId="77777777" w:rsidR="004D45DD" w:rsidRDefault="00AF4803">
            <w:pPr>
              <w:pStyle w:val="TableParagraph"/>
              <w:spacing w:before="1" w:line="242" w:lineRule="exact"/>
              <w:ind w:left="107"/>
              <w:rPr>
                <w:sz w:val="20"/>
              </w:rPr>
            </w:pPr>
            <w:r>
              <w:rPr>
                <w:spacing w:val="-2"/>
                <w:sz w:val="20"/>
              </w:rPr>
              <w:t>Total</w:t>
            </w:r>
          </w:p>
        </w:tc>
        <w:tc>
          <w:tcPr>
            <w:tcW w:w="836" w:type="dxa"/>
            <w:tcBorders>
              <w:left w:val="single" w:sz="4" w:space="0" w:color="000000"/>
            </w:tcBorders>
          </w:tcPr>
          <w:p w14:paraId="2E437BB6" w14:textId="77777777" w:rsidR="004D45DD" w:rsidRDefault="00AF4803">
            <w:pPr>
              <w:pStyle w:val="TableParagraph"/>
              <w:spacing w:before="1" w:line="242" w:lineRule="exact"/>
              <w:ind w:left="107"/>
              <w:rPr>
                <w:sz w:val="20"/>
              </w:rPr>
            </w:pPr>
            <w:r>
              <w:rPr>
                <w:spacing w:val="-2"/>
                <w:sz w:val="20"/>
              </w:rPr>
              <w:t>1,972</w:t>
            </w:r>
          </w:p>
        </w:tc>
        <w:tc>
          <w:tcPr>
            <w:tcW w:w="1169" w:type="dxa"/>
          </w:tcPr>
          <w:p w14:paraId="2E437BB7" w14:textId="77777777" w:rsidR="004D45DD" w:rsidRDefault="00AF4803">
            <w:pPr>
              <w:pStyle w:val="TableParagraph"/>
              <w:spacing w:before="1" w:line="242" w:lineRule="exact"/>
              <w:ind w:left="107"/>
              <w:rPr>
                <w:sz w:val="20"/>
              </w:rPr>
            </w:pPr>
            <w:r>
              <w:rPr>
                <w:spacing w:val="-2"/>
                <w:sz w:val="20"/>
              </w:rPr>
              <w:t>73/3.72%</w:t>
            </w:r>
          </w:p>
        </w:tc>
        <w:tc>
          <w:tcPr>
            <w:tcW w:w="2701" w:type="dxa"/>
          </w:tcPr>
          <w:p w14:paraId="2E437BB8" w14:textId="77777777" w:rsidR="004D45DD" w:rsidRDefault="00AF4803">
            <w:pPr>
              <w:pStyle w:val="TableParagraph"/>
              <w:spacing w:before="1" w:line="242" w:lineRule="exact"/>
              <w:ind w:left="107"/>
              <w:rPr>
                <w:sz w:val="20"/>
              </w:rPr>
            </w:pPr>
            <w:r>
              <w:rPr>
                <w:sz w:val="20"/>
              </w:rPr>
              <w:t>68</w:t>
            </w:r>
            <w:r>
              <w:rPr>
                <w:spacing w:val="-4"/>
                <w:sz w:val="20"/>
              </w:rPr>
              <w:t xml:space="preserve"> </w:t>
            </w:r>
            <w:r>
              <w:rPr>
                <w:sz w:val="20"/>
              </w:rPr>
              <w:t>or</w:t>
            </w:r>
            <w:r>
              <w:rPr>
                <w:spacing w:val="-3"/>
                <w:sz w:val="20"/>
              </w:rPr>
              <w:t xml:space="preserve"> </w:t>
            </w:r>
            <w:r>
              <w:rPr>
                <w:sz w:val="20"/>
              </w:rPr>
              <w:t>93%</w:t>
            </w:r>
            <w:r>
              <w:rPr>
                <w:spacing w:val="-3"/>
                <w:sz w:val="20"/>
              </w:rPr>
              <w:t xml:space="preserve"> </w:t>
            </w:r>
            <w:r>
              <w:rPr>
                <w:sz w:val="20"/>
              </w:rPr>
              <w:t>were</w:t>
            </w:r>
            <w:r>
              <w:rPr>
                <w:spacing w:val="-4"/>
                <w:sz w:val="20"/>
              </w:rPr>
              <w:t xml:space="preserve"> </w:t>
            </w:r>
            <w:r>
              <w:rPr>
                <w:spacing w:val="-2"/>
                <w:sz w:val="20"/>
              </w:rPr>
              <w:t>rentals</w:t>
            </w:r>
          </w:p>
        </w:tc>
        <w:tc>
          <w:tcPr>
            <w:tcW w:w="1037" w:type="dxa"/>
          </w:tcPr>
          <w:p w14:paraId="2E437BB9" w14:textId="77777777" w:rsidR="004D45DD" w:rsidRDefault="004D45DD">
            <w:pPr>
              <w:pStyle w:val="TableParagraph"/>
              <w:rPr>
                <w:rFonts w:ascii="Times New Roman"/>
                <w:sz w:val="18"/>
              </w:rPr>
            </w:pPr>
          </w:p>
        </w:tc>
        <w:tc>
          <w:tcPr>
            <w:tcW w:w="1772" w:type="dxa"/>
          </w:tcPr>
          <w:p w14:paraId="2E437BBA" w14:textId="77777777" w:rsidR="004D45DD" w:rsidRDefault="004D45DD">
            <w:pPr>
              <w:pStyle w:val="TableParagraph"/>
              <w:rPr>
                <w:rFonts w:ascii="Times New Roman"/>
                <w:sz w:val="18"/>
              </w:rPr>
            </w:pPr>
          </w:p>
        </w:tc>
      </w:tr>
    </w:tbl>
    <w:p w14:paraId="2E437BBC" w14:textId="77777777" w:rsidR="004D45DD" w:rsidRDefault="00AF4803">
      <w:pPr>
        <w:spacing w:before="5" w:line="243" w:lineRule="exact"/>
        <w:ind w:left="220"/>
        <w:rPr>
          <w:sz w:val="20"/>
        </w:rPr>
      </w:pPr>
      <w:r>
        <w:rPr>
          <w:sz w:val="20"/>
        </w:rPr>
        <w:t>Source:</w:t>
      </w:r>
      <w:r>
        <w:rPr>
          <w:spacing w:val="30"/>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8"/>
          <w:sz w:val="20"/>
        </w:rPr>
        <w:t xml:space="preserve"> </w:t>
      </w:r>
      <w:r>
        <w:rPr>
          <w:sz w:val="20"/>
        </w:rPr>
        <w:t>Housing</w:t>
      </w:r>
      <w:r>
        <w:rPr>
          <w:spacing w:val="-8"/>
          <w:sz w:val="20"/>
        </w:rPr>
        <w:t xml:space="preserve"> </w:t>
      </w:r>
      <w:r>
        <w:rPr>
          <w:sz w:val="20"/>
        </w:rPr>
        <w:t>and</w:t>
      </w:r>
      <w:r>
        <w:rPr>
          <w:spacing w:val="-6"/>
          <w:sz w:val="20"/>
        </w:rPr>
        <w:t xml:space="preserve"> </w:t>
      </w:r>
      <w:r>
        <w:rPr>
          <w:sz w:val="20"/>
        </w:rPr>
        <w:t>Community</w:t>
      </w:r>
      <w:r>
        <w:rPr>
          <w:spacing w:val="-7"/>
          <w:sz w:val="20"/>
        </w:rPr>
        <w:t xml:space="preserve"> </w:t>
      </w:r>
      <w:r>
        <w:rPr>
          <w:sz w:val="20"/>
        </w:rPr>
        <w:t>Development,</w:t>
      </w:r>
      <w:r>
        <w:rPr>
          <w:spacing w:val="-7"/>
          <w:sz w:val="20"/>
        </w:rPr>
        <w:t xml:space="preserve"> </w:t>
      </w:r>
      <w:r>
        <w:rPr>
          <w:sz w:val="20"/>
        </w:rPr>
        <w:t>August</w:t>
      </w:r>
      <w:r>
        <w:rPr>
          <w:spacing w:val="1"/>
          <w:sz w:val="20"/>
        </w:rPr>
        <w:t xml:space="preserve"> </w:t>
      </w:r>
      <w:r>
        <w:rPr>
          <w:sz w:val="20"/>
        </w:rPr>
        <w:t>14,</w:t>
      </w:r>
      <w:r>
        <w:rPr>
          <w:spacing w:val="-7"/>
          <w:sz w:val="20"/>
        </w:rPr>
        <w:t xml:space="preserve"> </w:t>
      </w:r>
      <w:r>
        <w:rPr>
          <w:spacing w:val="-4"/>
          <w:sz w:val="20"/>
        </w:rPr>
        <w:t>2020</w:t>
      </w:r>
    </w:p>
    <w:p w14:paraId="2E437BBD" w14:textId="77777777" w:rsidR="004D45DD" w:rsidRDefault="00AF4803">
      <w:pPr>
        <w:spacing w:line="268" w:lineRule="exact"/>
        <w:ind w:left="220"/>
      </w:pPr>
      <w:r>
        <w:rPr>
          <w:sz w:val="20"/>
        </w:rPr>
        <w:t>*</w:t>
      </w:r>
      <w:r>
        <w:rPr>
          <w:spacing w:val="-5"/>
          <w:sz w:val="20"/>
        </w:rPr>
        <w:t xml:space="preserve"> </w:t>
      </w:r>
      <w:r>
        <w:rPr>
          <w:sz w:val="20"/>
        </w:rPr>
        <w:t>Dukes</w:t>
      </w:r>
      <w:r>
        <w:rPr>
          <w:spacing w:val="-4"/>
          <w:sz w:val="20"/>
        </w:rPr>
        <w:t xml:space="preserve"> </w:t>
      </w:r>
      <w:r>
        <w:rPr>
          <w:sz w:val="20"/>
        </w:rPr>
        <w:t>County</w:t>
      </w:r>
      <w:r>
        <w:rPr>
          <w:spacing w:val="-2"/>
          <w:sz w:val="20"/>
        </w:rPr>
        <w:t xml:space="preserve"> </w:t>
      </w:r>
      <w:r>
        <w:rPr>
          <w:sz w:val="20"/>
        </w:rPr>
        <w:t>Regional</w:t>
      </w:r>
      <w:r>
        <w:rPr>
          <w:spacing w:val="-4"/>
          <w:sz w:val="20"/>
        </w:rPr>
        <w:t xml:space="preserve"> </w:t>
      </w:r>
      <w:r>
        <w:rPr>
          <w:sz w:val="20"/>
        </w:rPr>
        <w:t>Housing</w:t>
      </w:r>
      <w:r>
        <w:rPr>
          <w:spacing w:val="-4"/>
          <w:sz w:val="20"/>
        </w:rPr>
        <w:t xml:space="preserve"> </w:t>
      </w:r>
      <w:r>
        <w:rPr>
          <w:sz w:val="20"/>
        </w:rPr>
        <w:t>Authority</w:t>
      </w:r>
      <w:r>
        <w:rPr>
          <w:spacing w:val="-4"/>
          <w:sz w:val="20"/>
        </w:rPr>
        <w:t xml:space="preserve"> </w:t>
      </w:r>
      <w:proofErr w:type="gramStart"/>
      <w:r>
        <w:rPr>
          <w:sz w:val="20"/>
        </w:rPr>
        <w:t>units</w:t>
      </w:r>
      <w:proofErr w:type="gramEnd"/>
      <w:r>
        <w:rPr>
          <w:spacing w:val="41"/>
          <w:sz w:val="20"/>
        </w:rPr>
        <w:t xml:space="preserve"> </w:t>
      </w:r>
      <w:r>
        <w:t>Down</w:t>
      </w:r>
      <w:r>
        <w:rPr>
          <w:spacing w:val="-6"/>
        </w:rPr>
        <w:t xml:space="preserve"> </w:t>
      </w:r>
      <w:r>
        <w:t>16</w:t>
      </w:r>
      <w:r>
        <w:rPr>
          <w:spacing w:val="-4"/>
        </w:rPr>
        <w:t xml:space="preserve"> </w:t>
      </w:r>
      <w:r>
        <w:t>units</w:t>
      </w:r>
      <w:r>
        <w:rPr>
          <w:spacing w:val="-4"/>
        </w:rPr>
        <w:t xml:space="preserve"> </w:t>
      </w:r>
      <w:r>
        <w:t>from</w:t>
      </w:r>
      <w:r>
        <w:rPr>
          <w:spacing w:val="-3"/>
        </w:rPr>
        <w:t xml:space="preserve"> </w:t>
      </w:r>
      <w:r>
        <w:t>2012</w:t>
      </w:r>
      <w:r>
        <w:rPr>
          <w:spacing w:val="-4"/>
        </w:rPr>
        <w:t xml:space="preserve"> </w:t>
      </w:r>
      <w:r>
        <w:t>due</w:t>
      </w:r>
      <w:r>
        <w:rPr>
          <w:spacing w:val="-6"/>
        </w:rPr>
        <w:t xml:space="preserve"> </w:t>
      </w:r>
      <w:r>
        <w:t>to</w:t>
      </w:r>
      <w:r>
        <w:rPr>
          <w:spacing w:val="-3"/>
        </w:rPr>
        <w:t xml:space="preserve"> </w:t>
      </w:r>
      <w:r>
        <w:t>Housing</w:t>
      </w:r>
      <w:r>
        <w:rPr>
          <w:spacing w:val="-5"/>
        </w:rPr>
        <w:t xml:space="preserve"> </w:t>
      </w:r>
      <w:r>
        <w:t>Rehab</w:t>
      </w:r>
      <w:r>
        <w:rPr>
          <w:spacing w:val="-7"/>
        </w:rPr>
        <w:t xml:space="preserve"> </w:t>
      </w:r>
      <w:r>
        <w:rPr>
          <w:spacing w:val="-2"/>
        </w:rPr>
        <w:t>Programs.</w:t>
      </w:r>
    </w:p>
    <w:p w14:paraId="2E437BBE" w14:textId="77777777" w:rsidR="004D45DD" w:rsidRDefault="004D45DD">
      <w:pPr>
        <w:pStyle w:val="BodyText"/>
        <w:rPr>
          <w:sz w:val="20"/>
        </w:rPr>
      </w:pPr>
    </w:p>
    <w:p w14:paraId="2E437BC1" w14:textId="77777777" w:rsidR="004D45DD" w:rsidRDefault="004D45DD">
      <w:pPr>
        <w:rPr>
          <w:rFonts w:ascii="Calibri Light" w:hAnsi="Calibri Light"/>
          <w:sz w:val="20"/>
        </w:rPr>
        <w:sectPr w:rsidR="004D45DD">
          <w:pgSz w:w="12240" w:h="15840"/>
          <w:pgMar w:top="142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BC2" w14:textId="77777777" w:rsidR="004D45DD" w:rsidRDefault="00AF4803">
      <w:pPr>
        <w:pStyle w:val="Heading4"/>
        <w:spacing w:before="39" w:after="23"/>
        <w:ind w:left="3554"/>
      </w:pPr>
      <w:proofErr w:type="spellStart"/>
      <w:r>
        <w:lastRenderedPageBreak/>
        <w:t>Gosnold’s</w:t>
      </w:r>
      <w:proofErr w:type="spellEnd"/>
      <w:r>
        <w:rPr>
          <w:spacing w:val="-9"/>
        </w:rPr>
        <w:t xml:space="preserve"> </w:t>
      </w:r>
      <w:r>
        <w:t>Subsidized</w:t>
      </w:r>
      <w:r>
        <w:rPr>
          <w:spacing w:val="-7"/>
        </w:rPr>
        <w:t xml:space="preserve"> </w:t>
      </w:r>
      <w:r>
        <w:t>Housing</w:t>
      </w:r>
      <w:r>
        <w:rPr>
          <w:spacing w:val="-9"/>
        </w:rPr>
        <w:t xml:space="preserve"> </w:t>
      </w:r>
      <w:r>
        <w:t>Inventory</w:t>
      </w:r>
      <w:r>
        <w:rPr>
          <w:spacing w:val="-6"/>
        </w:rPr>
        <w:t xml:space="preserve"> </w:t>
      </w:r>
      <w:r>
        <w:rPr>
          <w:spacing w:val="-4"/>
        </w:rPr>
        <w:t>(SHI)</w:t>
      </w:r>
    </w:p>
    <w:tbl>
      <w:tblPr>
        <w:tblW w:w="0" w:type="auto"/>
        <w:tblInd w:w="3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68"/>
        <w:gridCol w:w="824"/>
        <w:gridCol w:w="1169"/>
        <w:gridCol w:w="2701"/>
        <w:gridCol w:w="1037"/>
        <w:gridCol w:w="1772"/>
      </w:tblGrid>
      <w:tr w:rsidR="004D45DD" w14:paraId="2E437BCE" w14:textId="77777777">
        <w:trPr>
          <w:trHeight w:val="1065"/>
        </w:trPr>
        <w:tc>
          <w:tcPr>
            <w:tcW w:w="1968" w:type="dxa"/>
            <w:tcBorders>
              <w:right w:val="single" w:sz="4" w:space="0" w:color="000000"/>
            </w:tcBorders>
          </w:tcPr>
          <w:p w14:paraId="2E437BC3" w14:textId="77777777" w:rsidR="004D45DD" w:rsidRDefault="004D45DD">
            <w:pPr>
              <w:pStyle w:val="TableParagraph"/>
              <w:spacing w:before="8"/>
              <w:rPr>
                <w:b/>
                <w:sz w:val="21"/>
              </w:rPr>
            </w:pPr>
          </w:p>
          <w:p w14:paraId="2E437BC4" w14:textId="77777777" w:rsidR="004D45DD" w:rsidRDefault="00AF4803">
            <w:pPr>
              <w:pStyle w:val="TableParagraph"/>
              <w:spacing w:before="1"/>
              <w:ind w:left="107"/>
              <w:rPr>
                <w:b/>
                <w:sz w:val="20"/>
              </w:rPr>
            </w:pPr>
            <w:r>
              <w:rPr>
                <w:b/>
                <w:sz w:val="20"/>
              </w:rPr>
              <w:t>Project</w:t>
            </w:r>
            <w:r>
              <w:rPr>
                <w:b/>
                <w:spacing w:val="-9"/>
                <w:sz w:val="20"/>
              </w:rPr>
              <w:t xml:space="preserve"> </w:t>
            </w:r>
            <w:r>
              <w:rPr>
                <w:b/>
                <w:spacing w:val="-4"/>
                <w:sz w:val="20"/>
              </w:rPr>
              <w:t>Name</w:t>
            </w:r>
          </w:p>
        </w:tc>
        <w:tc>
          <w:tcPr>
            <w:tcW w:w="824" w:type="dxa"/>
            <w:tcBorders>
              <w:left w:val="single" w:sz="4" w:space="0" w:color="000000"/>
            </w:tcBorders>
          </w:tcPr>
          <w:p w14:paraId="2E437BC5" w14:textId="77777777" w:rsidR="004D45DD" w:rsidRDefault="00AF4803">
            <w:pPr>
              <w:pStyle w:val="TableParagraph"/>
              <w:spacing w:before="1"/>
              <w:ind w:left="110"/>
              <w:rPr>
                <w:b/>
                <w:sz w:val="20"/>
              </w:rPr>
            </w:pPr>
            <w:r>
              <w:rPr>
                <w:b/>
                <w:w w:val="99"/>
                <w:sz w:val="20"/>
              </w:rPr>
              <w:t>#</w:t>
            </w:r>
          </w:p>
          <w:p w14:paraId="2E437BC6" w14:textId="77777777" w:rsidR="004D45DD" w:rsidRDefault="00AF4803">
            <w:pPr>
              <w:pStyle w:val="TableParagraph"/>
              <w:spacing w:before="20" w:line="243" w:lineRule="exact"/>
              <w:ind w:left="110"/>
              <w:rPr>
                <w:b/>
                <w:sz w:val="20"/>
              </w:rPr>
            </w:pPr>
            <w:r>
              <w:rPr>
                <w:b/>
                <w:spacing w:val="-2"/>
                <w:sz w:val="20"/>
              </w:rPr>
              <w:t>Year-</w:t>
            </w:r>
          </w:p>
          <w:p w14:paraId="2E437BC7" w14:textId="77777777" w:rsidR="004D45DD" w:rsidRDefault="00AF4803">
            <w:pPr>
              <w:pStyle w:val="TableParagraph"/>
              <w:spacing w:line="268" w:lineRule="exact"/>
              <w:ind w:left="110"/>
              <w:rPr>
                <w:b/>
              </w:rPr>
            </w:pPr>
            <w:r>
              <w:rPr>
                <w:b/>
                <w:spacing w:val="-2"/>
              </w:rPr>
              <w:t>Round</w:t>
            </w:r>
          </w:p>
          <w:p w14:paraId="2E437BC8" w14:textId="77777777" w:rsidR="004D45DD" w:rsidRDefault="00AF4803">
            <w:pPr>
              <w:pStyle w:val="TableParagraph"/>
              <w:spacing w:before="19" w:line="249" w:lineRule="exact"/>
              <w:ind w:left="110"/>
              <w:rPr>
                <w:b/>
              </w:rPr>
            </w:pPr>
            <w:r>
              <w:rPr>
                <w:b/>
                <w:spacing w:val="-2"/>
              </w:rPr>
              <w:t>Units</w:t>
            </w:r>
          </w:p>
        </w:tc>
        <w:tc>
          <w:tcPr>
            <w:tcW w:w="1169" w:type="dxa"/>
          </w:tcPr>
          <w:p w14:paraId="2E437BC9" w14:textId="77777777" w:rsidR="004D45DD" w:rsidRDefault="00AF4803">
            <w:pPr>
              <w:pStyle w:val="TableParagraph"/>
              <w:spacing w:before="1"/>
              <w:ind w:left="107"/>
              <w:rPr>
                <w:b/>
                <w:sz w:val="20"/>
              </w:rPr>
            </w:pPr>
            <w:r>
              <w:rPr>
                <w:b/>
                <w:sz w:val="20"/>
              </w:rPr>
              <w:t>#</w:t>
            </w:r>
            <w:r>
              <w:rPr>
                <w:b/>
                <w:spacing w:val="-2"/>
                <w:sz w:val="20"/>
              </w:rPr>
              <w:t xml:space="preserve"> </w:t>
            </w:r>
            <w:r>
              <w:rPr>
                <w:b/>
                <w:spacing w:val="-5"/>
                <w:sz w:val="20"/>
              </w:rPr>
              <w:t>SHI</w:t>
            </w:r>
          </w:p>
          <w:p w14:paraId="2E437BCA" w14:textId="77777777" w:rsidR="004D45DD" w:rsidRDefault="00AF4803">
            <w:pPr>
              <w:pStyle w:val="TableParagraph"/>
              <w:spacing w:before="20"/>
              <w:ind w:left="107"/>
              <w:rPr>
                <w:b/>
                <w:sz w:val="20"/>
              </w:rPr>
            </w:pPr>
            <w:r>
              <w:rPr>
                <w:b/>
                <w:spacing w:val="-2"/>
                <w:sz w:val="20"/>
              </w:rPr>
              <w:t>Units</w:t>
            </w:r>
          </w:p>
        </w:tc>
        <w:tc>
          <w:tcPr>
            <w:tcW w:w="2701" w:type="dxa"/>
          </w:tcPr>
          <w:p w14:paraId="2E437BCB" w14:textId="77777777" w:rsidR="004D45DD" w:rsidRDefault="00AF4803">
            <w:pPr>
              <w:pStyle w:val="TableParagraph"/>
              <w:spacing w:before="1" w:line="259" w:lineRule="auto"/>
              <w:ind w:left="107" w:right="998"/>
              <w:rPr>
                <w:b/>
                <w:sz w:val="20"/>
              </w:rPr>
            </w:pPr>
            <w:r>
              <w:rPr>
                <w:b/>
                <w:sz w:val="20"/>
              </w:rPr>
              <w:t>Project Type/ Subsidizing</w:t>
            </w:r>
            <w:r>
              <w:rPr>
                <w:b/>
                <w:spacing w:val="-12"/>
                <w:sz w:val="20"/>
              </w:rPr>
              <w:t xml:space="preserve"> </w:t>
            </w:r>
            <w:r>
              <w:rPr>
                <w:b/>
                <w:sz w:val="20"/>
              </w:rPr>
              <w:t>Agency</w:t>
            </w:r>
          </w:p>
        </w:tc>
        <w:tc>
          <w:tcPr>
            <w:tcW w:w="1037" w:type="dxa"/>
          </w:tcPr>
          <w:p w14:paraId="2E437BCC" w14:textId="77777777" w:rsidR="004D45DD" w:rsidRDefault="00AF4803">
            <w:pPr>
              <w:pStyle w:val="TableParagraph"/>
              <w:spacing w:before="1" w:line="259" w:lineRule="auto"/>
              <w:ind w:left="106"/>
              <w:rPr>
                <w:b/>
                <w:sz w:val="20"/>
              </w:rPr>
            </w:pPr>
            <w:r>
              <w:rPr>
                <w:b/>
                <w:sz w:val="20"/>
              </w:rPr>
              <w:t>Use</w:t>
            </w:r>
            <w:r>
              <w:rPr>
                <w:b/>
                <w:spacing w:val="-12"/>
                <w:sz w:val="20"/>
              </w:rPr>
              <w:t xml:space="preserve"> </w:t>
            </w:r>
            <w:r>
              <w:rPr>
                <w:b/>
                <w:sz w:val="20"/>
              </w:rPr>
              <w:t>of</w:t>
            </w:r>
            <w:r>
              <w:rPr>
                <w:b/>
                <w:spacing w:val="-11"/>
                <w:sz w:val="20"/>
              </w:rPr>
              <w:t xml:space="preserve"> </w:t>
            </w:r>
            <w:r>
              <w:rPr>
                <w:b/>
                <w:sz w:val="20"/>
              </w:rPr>
              <w:t xml:space="preserve">a </w:t>
            </w:r>
            <w:r>
              <w:rPr>
                <w:b/>
                <w:spacing w:val="-4"/>
                <w:sz w:val="20"/>
              </w:rPr>
              <w:t xml:space="preserve">Comp </w:t>
            </w:r>
            <w:r>
              <w:rPr>
                <w:b/>
                <w:spacing w:val="-2"/>
                <w:sz w:val="20"/>
              </w:rPr>
              <w:t>Permit</w:t>
            </w:r>
          </w:p>
        </w:tc>
        <w:tc>
          <w:tcPr>
            <w:tcW w:w="1772" w:type="dxa"/>
          </w:tcPr>
          <w:p w14:paraId="2E437BCD" w14:textId="77777777" w:rsidR="004D45DD" w:rsidRDefault="00AF4803">
            <w:pPr>
              <w:pStyle w:val="TableParagraph"/>
              <w:spacing w:before="1" w:line="259" w:lineRule="auto"/>
              <w:ind w:left="106" w:right="353"/>
              <w:rPr>
                <w:b/>
                <w:sz w:val="20"/>
              </w:rPr>
            </w:pPr>
            <w:r>
              <w:rPr>
                <w:b/>
                <w:spacing w:val="-2"/>
                <w:sz w:val="20"/>
              </w:rPr>
              <w:t xml:space="preserve">Affordability </w:t>
            </w:r>
            <w:r>
              <w:rPr>
                <w:b/>
                <w:sz w:val="20"/>
              </w:rPr>
              <w:t>Expiration</w:t>
            </w:r>
            <w:r>
              <w:rPr>
                <w:b/>
                <w:spacing w:val="-12"/>
                <w:sz w:val="20"/>
              </w:rPr>
              <w:t xml:space="preserve"> </w:t>
            </w:r>
            <w:r>
              <w:rPr>
                <w:b/>
                <w:sz w:val="20"/>
              </w:rPr>
              <w:t>Date</w:t>
            </w:r>
          </w:p>
        </w:tc>
      </w:tr>
      <w:tr w:rsidR="004D45DD" w14:paraId="2E437BD5" w14:textId="77777777">
        <w:trPr>
          <w:trHeight w:val="263"/>
        </w:trPr>
        <w:tc>
          <w:tcPr>
            <w:tcW w:w="1968" w:type="dxa"/>
            <w:tcBorders>
              <w:right w:val="single" w:sz="4" w:space="0" w:color="000000"/>
            </w:tcBorders>
          </w:tcPr>
          <w:p w14:paraId="2E437BCF" w14:textId="77777777" w:rsidR="004D45DD" w:rsidRDefault="00AF4803">
            <w:pPr>
              <w:pStyle w:val="TableParagraph"/>
              <w:spacing w:before="1" w:line="242" w:lineRule="exact"/>
              <w:ind w:left="107"/>
              <w:rPr>
                <w:sz w:val="20"/>
              </w:rPr>
            </w:pPr>
            <w:r>
              <w:rPr>
                <w:spacing w:val="-2"/>
                <w:sz w:val="20"/>
              </w:rPr>
              <w:t>Total</w:t>
            </w:r>
          </w:p>
        </w:tc>
        <w:tc>
          <w:tcPr>
            <w:tcW w:w="824" w:type="dxa"/>
            <w:tcBorders>
              <w:left w:val="single" w:sz="4" w:space="0" w:color="000000"/>
            </w:tcBorders>
          </w:tcPr>
          <w:p w14:paraId="2E437BD0" w14:textId="77777777" w:rsidR="004D45DD" w:rsidRDefault="00AF4803">
            <w:pPr>
              <w:pStyle w:val="TableParagraph"/>
              <w:spacing w:before="1" w:line="242" w:lineRule="exact"/>
              <w:ind w:left="110"/>
              <w:rPr>
                <w:sz w:val="20"/>
              </w:rPr>
            </w:pPr>
            <w:r>
              <w:rPr>
                <w:spacing w:val="-5"/>
                <w:sz w:val="20"/>
              </w:rPr>
              <w:t>41</w:t>
            </w:r>
          </w:p>
        </w:tc>
        <w:tc>
          <w:tcPr>
            <w:tcW w:w="1169" w:type="dxa"/>
          </w:tcPr>
          <w:p w14:paraId="2E437BD1" w14:textId="77777777" w:rsidR="004D45DD" w:rsidRDefault="00AF4803">
            <w:pPr>
              <w:pStyle w:val="TableParagraph"/>
              <w:spacing w:before="1" w:line="242" w:lineRule="exact"/>
              <w:ind w:left="107"/>
              <w:rPr>
                <w:sz w:val="20"/>
              </w:rPr>
            </w:pPr>
            <w:r>
              <w:rPr>
                <w:spacing w:val="-2"/>
                <w:sz w:val="20"/>
              </w:rPr>
              <w:t>0/0.0%</w:t>
            </w:r>
          </w:p>
        </w:tc>
        <w:tc>
          <w:tcPr>
            <w:tcW w:w="2701" w:type="dxa"/>
          </w:tcPr>
          <w:p w14:paraId="2E437BD2" w14:textId="77777777" w:rsidR="004D45DD" w:rsidRDefault="004D45DD">
            <w:pPr>
              <w:pStyle w:val="TableParagraph"/>
              <w:rPr>
                <w:rFonts w:ascii="Times New Roman"/>
                <w:sz w:val="18"/>
              </w:rPr>
            </w:pPr>
          </w:p>
        </w:tc>
        <w:tc>
          <w:tcPr>
            <w:tcW w:w="1037" w:type="dxa"/>
          </w:tcPr>
          <w:p w14:paraId="2E437BD3" w14:textId="77777777" w:rsidR="004D45DD" w:rsidRDefault="004D45DD">
            <w:pPr>
              <w:pStyle w:val="TableParagraph"/>
              <w:rPr>
                <w:rFonts w:ascii="Times New Roman"/>
                <w:sz w:val="18"/>
              </w:rPr>
            </w:pPr>
          </w:p>
        </w:tc>
        <w:tc>
          <w:tcPr>
            <w:tcW w:w="1772" w:type="dxa"/>
          </w:tcPr>
          <w:p w14:paraId="2E437BD4" w14:textId="77777777" w:rsidR="004D45DD" w:rsidRDefault="004D45DD">
            <w:pPr>
              <w:pStyle w:val="TableParagraph"/>
              <w:rPr>
                <w:rFonts w:ascii="Times New Roman"/>
                <w:sz w:val="18"/>
              </w:rPr>
            </w:pPr>
          </w:p>
        </w:tc>
      </w:tr>
    </w:tbl>
    <w:p w14:paraId="2E437BD6" w14:textId="77777777" w:rsidR="004D45DD" w:rsidRDefault="00AF4803">
      <w:pPr>
        <w:spacing w:before="1"/>
        <w:ind w:left="220"/>
        <w:rPr>
          <w:sz w:val="20"/>
        </w:rPr>
      </w:pPr>
      <w:r>
        <w:rPr>
          <w:sz w:val="20"/>
        </w:rPr>
        <w:t>Source:</w:t>
      </w:r>
      <w:r>
        <w:rPr>
          <w:spacing w:val="30"/>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8"/>
          <w:sz w:val="20"/>
        </w:rPr>
        <w:t xml:space="preserve"> </w:t>
      </w:r>
      <w:r>
        <w:rPr>
          <w:sz w:val="20"/>
        </w:rPr>
        <w:t>Housing</w:t>
      </w:r>
      <w:r>
        <w:rPr>
          <w:spacing w:val="-8"/>
          <w:sz w:val="20"/>
        </w:rPr>
        <w:t xml:space="preserve"> </w:t>
      </w:r>
      <w:r>
        <w:rPr>
          <w:sz w:val="20"/>
        </w:rPr>
        <w:t>and</w:t>
      </w:r>
      <w:r>
        <w:rPr>
          <w:spacing w:val="-6"/>
          <w:sz w:val="20"/>
        </w:rPr>
        <w:t xml:space="preserve"> </w:t>
      </w:r>
      <w:r>
        <w:rPr>
          <w:sz w:val="20"/>
        </w:rPr>
        <w:t>Community</w:t>
      </w:r>
      <w:r>
        <w:rPr>
          <w:spacing w:val="-7"/>
          <w:sz w:val="20"/>
        </w:rPr>
        <w:t xml:space="preserve"> </w:t>
      </w:r>
      <w:r>
        <w:rPr>
          <w:sz w:val="20"/>
        </w:rPr>
        <w:t>Development,</w:t>
      </w:r>
      <w:r>
        <w:rPr>
          <w:spacing w:val="-7"/>
          <w:sz w:val="20"/>
        </w:rPr>
        <w:t xml:space="preserve"> </w:t>
      </w:r>
      <w:r>
        <w:rPr>
          <w:sz w:val="20"/>
        </w:rPr>
        <w:t>August</w:t>
      </w:r>
      <w:r>
        <w:rPr>
          <w:spacing w:val="1"/>
          <w:sz w:val="20"/>
        </w:rPr>
        <w:t xml:space="preserve"> </w:t>
      </w:r>
      <w:r>
        <w:rPr>
          <w:sz w:val="20"/>
        </w:rPr>
        <w:t>14,</w:t>
      </w:r>
      <w:r>
        <w:rPr>
          <w:spacing w:val="-7"/>
          <w:sz w:val="20"/>
        </w:rPr>
        <w:t xml:space="preserve"> </w:t>
      </w:r>
      <w:r>
        <w:rPr>
          <w:spacing w:val="-4"/>
          <w:sz w:val="20"/>
        </w:rPr>
        <w:t>2020</w:t>
      </w:r>
    </w:p>
    <w:p w14:paraId="2E437BD7" w14:textId="77777777" w:rsidR="004D45DD" w:rsidRDefault="004D45DD">
      <w:pPr>
        <w:pStyle w:val="BodyText"/>
        <w:spacing w:before="8"/>
        <w:rPr>
          <w:sz w:val="23"/>
        </w:rPr>
      </w:pPr>
    </w:p>
    <w:p w14:paraId="2E437BD8" w14:textId="77777777" w:rsidR="004D45DD" w:rsidRDefault="00AF4803">
      <w:pPr>
        <w:pStyle w:val="Heading4"/>
        <w:spacing w:after="23"/>
        <w:ind w:left="3506"/>
      </w:pPr>
      <w:r>
        <w:t>Oak</w:t>
      </w:r>
      <w:r>
        <w:rPr>
          <w:spacing w:val="-6"/>
        </w:rPr>
        <w:t xml:space="preserve"> </w:t>
      </w:r>
      <w:r>
        <w:t>Bluff’s</w:t>
      </w:r>
      <w:r>
        <w:rPr>
          <w:spacing w:val="-8"/>
        </w:rPr>
        <w:t xml:space="preserve"> </w:t>
      </w:r>
      <w:r>
        <w:t>Subsidized</w:t>
      </w:r>
      <w:r>
        <w:rPr>
          <w:spacing w:val="-6"/>
        </w:rPr>
        <w:t xml:space="preserve"> </w:t>
      </w:r>
      <w:r>
        <w:t>Housing</w:t>
      </w:r>
      <w:r>
        <w:rPr>
          <w:spacing w:val="-8"/>
        </w:rPr>
        <w:t xml:space="preserve"> </w:t>
      </w:r>
      <w:r>
        <w:t>Inventory</w:t>
      </w:r>
      <w:r>
        <w:rPr>
          <w:spacing w:val="-7"/>
        </w:rPr>
        <w:t xml:space="preserve"> </w:t>
      </w:r>
      <w:r>
        <w:rPr>
          <w:spacing w:val="-4"/>
        </w:rPr>
        <w:t>(SHI)</w:t>
      </w:r>
    </w:p>
    <w:tbl>
      <w:tblPr>
        <w:tblW w:w="0" w:type="auto"/>
        <w:tblInd w:w="3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56"/>
        <w:gridCol w:w="836"/>
        <w:gridCol w:w="1169"/>
        <w:gridCol w:w="2701"/>
        <w:gridCol w:w="1037"/>
        <w:gridCol w:w="1772"/>
      </w:tblGrid>
      <w:tr w:rsidR="004D45DD" w14:paraId="2E437BE4" w14:textId="77777777" w:rsidTr="00A678B8">
        <w:trPr>
          <w:cantSplit/>
          <w:trHeight w:val="1065"/>
          <w:tblHeader/>
        </w:trPr>
        <w:tc>
          <w:tcPr>
            <w:tcW w:w="1956" w:type="dxa"/>
            <w:tcBorders>
              <w:right w:val="single" w:sz="4" w:space="0" w:color="000000"/>
            </w:tcBorders>
          </w:tcPr>
          <w:p w14:paraId="2E437BD9" w14:textId="77777777" w:rsidR="004D45DD" w:rsidRDefault="004D45DD">
            <w:pPr>
              <w:pStyle w:val="TableParagraph"/>
              <w:spacing w:before="7"/>
              <w:rPr>
                <w:b/>
                <w:sz w:val="21"/>
              </w:rPr>
            </w:pPr>
          </w:p>
          <w:p w14:paraId="2E437BDA" w14:textId="77777777" w:rsidR="004D45DD" w:rsidRDefault="00AF4803">
            <w:pPr>
              <w:pStyle w:val="TableParagraph"/>
              <w:ind w:left="107"/>
              <w:rPr>
                <w:b/>
                <w:sz w:val="20"/>
              </w:rPr>
            </w:pPr>
            <w:r>
              <w:rPr>
                <w:b/>
                <w:sz w:val="20"/>
              </w:rPr>
              <w:t>Project</w:t>
            </w:r>
            <w:r>
              <w:rPr>
                <w:b/>
                <w:spacing w:val="-9"/>
                <w:sz w:val="20"/>
              </w:rPr>
              <w:t xml:space="preserve"> </w:t>
            </w:r>
            <w:r>
              <w:rPr>
                <w:b/>
                <w:spacing w:val="-4"/>
                <w:sz w:val="20"/>
              </w:rPr>
              <w:t>Name</w:t>
            </w:r>
          </w:p>
        </w:tc>
        <w:tc>
          <w:tcPr>
            <w:tcW w:w="836" w:type="dxa"/>
            <w:tcBorders>
              <w:left w:val="single" w:sz="4" w:space="0" w:color="000000"/>
            </w:tcBorders>
          </w:tcPr>
          <w:p w14:paraId="2E437BDB" w14:textId="77777777" w:rsidR="004D45DD" w:rsidRDefault="00AF4803">
            <w:pPr>
              <w:pStyle w:val="TableParagraph"/>
              <w:spacing w:before="1"/>
              <w:ind w:left="107"/>
              <w:rPr>
                <w:b/>
                <w:sz w:val="20"/>
              </w:rPr>
            </w:pPr>
            <w:r>
              <w:rPr>
                <w:b/>
                <w:w w:val="99"/>
                <w:sz w:val="20"/>
              </w:rPr>
              <w:t>#</w:t>
            </w:r>
          </w:p>
          <w:p w14:paraId="2E437BDC" w14:textId="77777777" w:rsidR="004D45DD" w:rsidRDefault="00AF4803">
            <w:pPr>
              <w:pStyle w:val="TableParagraph"/>
              <w:spacing w:before="18" w:line="243" w:lineRule="exact"/>
              <w:ind w:left="107"/>
              <w:rPr>
                <w:b/>
                <w:sz w:val="20"/>
              </w:rPr>
            </w:pPr>
            <w:r>
              <w:rPr>
                <w:b/>
                <w:spacing w:val="-2"/>
                <w:sz w:val="20"/>
              </w:rPr>
              <w:t>Year-</w:t>
            </w:r>
          </w:p>
          <w:p w14:paraId="2E437BDD" w14:textId="77777777" w:rsidR="004D45DD" w:rsidRDefault="00AF4803">
            <w:pPr>
              <w:pStyle w:val="TableParagraph"/>
              <w:spacing w:line="268" w:lineRule="exact"/>
              <w:ind w:left="107"/>
              <w:rPr>
                <w:b/>
              </w:rPr>
            </w:pPr>
            <w:r>
              <w:rPr>
                <w:b/>
                <w:spacing w:val="-2"/>
              </w:rPr>
              <w:t>Round</w:t>
            </w:r>
          </w:p>
          <w:p w14:paraId="2E437BDE" w14:textId="77777777" w:rsidR="004D45DD" w:rsidRDefault="00AF4803">
            <w:pPr>
              <w:pStyle w:val="TableParagraph"/>
              <w:spacing w:before="22" w:line="249" w:lineRule="exact"/>
              <w:ind w:left="107"/>
              <w:rPr>
                <w:b/>
              </w:rPr>
            </w:pPr>
            <w:r>
              <w:rPr>
                <w:b/>
                <w:spacing w:val="-2"/>
              </w:rPr>
              <w:t>Units</w:t>
            </w:r>
          </w:p>
        </w:tc>
        <w:tc>
          <w:tcPr>
            <w:tcW w:w="1169" w:type="dxa"/>
          </w:tcPr>
          <w:p w14:paraId="2E437BDF" w14:textId="77777777" w:rsidR="004D45DD" w:rsidRDefault="00AF4803">
            <w:pPr>
              <w:pStyle w:val="TableParagraph"/>
              <w:spacing w:before="1"/>
              <w:ind w:left="107"/>
              <w:rPr>
                <w:b/>
                <w:sz w:val="20"/>
              </w:rPr>
            </w:pPr>
            <w:r>
              <w:rPr>
                <w:b/>
                <w:sz w:val="20"/>
              </w:rPr>
              <w:t>#</w:t>
            </w:r>
            <w:r>
              <w:rPr>
                <w:b/>
                <w:spacing w:val="-2"/>
                <w:sz w:val="20"/>
              </w:rPr>
              <w:t xml:space="preserve"> </w:t>
            </w:r>
            <w:r>
              <w:rPr>
                <w:b/>
                <w:spacing w:val="-5"/>
                <w:sz w:val="20"/>
              </w:rPr>
              <w:t>SHI</w:t>
            </w:r>
          </w:p>
          <w:p w14:paraId="2E437BE0" w14:textId="77777777" w:rsidR="004D45DD" w:rsidRDefault="00AF4803">
            <w:pPr>
              <w:pStyle w:val="TableParagraph"/>
              <w:spacing w:before="20"/>
              <w:ind w:left="107"/>
              <w:rPr>
                <w:b/>
                <w:sz w:val="20"/>
              </w:rPr>
            </w:pPr>
            <w:r>
              <w:rPr>
                <w:b/>
                <w:spacing w:val="-2"/>
                <w:sz w:val="20"/>
              </w:rPr>
              <w:t>Units</w:t>
            </w:r>
          </w:p>
        </w:tc>
        <w:tc>
          <w:tcPr>
            <w:tcW w:w="2701" w:type="dxa"/>
          </w:tcPr>
          <w:p w14:paraId="2E437BE1" w14:textId="77777777" w:rsidR="004D45DD" w:rsidRDefault="00AF4803">
            <w:pPr>
              <w:pStyle w:val="TableParagraph"/>
              <w:spacing w:before="1" w:line="259" w:lineRule="auto"/>
              <w:ind w:left="107" w:right="998"/>
              <w:rPr>
                <w:b/>
                <w:sz w:val="20"/>
              </w:rPr>
            </w:pPr>
            <w:r>
              <w:rPr>
                <w:b/>
                <w:sz w:val="20"/>
              </w:rPr>
              <w:t>Project Type/ Subsidizing</w:t>
            </w:r>
            <w:r>
              <w:rPr>
                <w:b/>
                <w:spacing w:val="-12"/>
                <w:sz w:val="20"/>
              </w:rPr>
              <w:t xml:space="preserve"> </w:t>
            </w:r>
            <w:r>
              <w:rPr>
                <w:b/>
                <w:sz w:val="20"/>
              </w:rPr>
              <w:t>Agency</w:t>
            </w:r>
          </w:p>
        </w:tc>
        <w:tc>
          <w:tcPr>
            <w:tcW w:w="1037" w:type="dxa"/>
          </w:tcPr>
          <w:p w14:paraId="2E437BE2" w14:textId="77777777" w:rsidR="004D45DD" w:rsidRDefault="00AF4803">
            <w:pPr>
              <w:pStyle w:val="TableParagraph"/>
              <w:spacing w:before="1" w:line="259" w:lineRule="auto"/>
              <w:ind w:left="106" w:right="380"/>
              <w:rPr>
                <w:b/>
                <w:sz w:val="20"/>
              </w:rPr>
            </w:pPr>
            <w:r>
              <w:rPr>
                <w:b/>
                <w:sz w:val="20"/>
              </w:rPr>
              <w:t>Use</w:t>
            </w:r>
            <w:r>
              <w:rPr>
                <w:b/>
                <w:spacing w:val="-12"/>
                <w:sz w:val="20"/>
              </w:rPr>
              <w:t xml:space="preserve"> </w:t>
            </w:r>
            <w:r>
              <w:rPr>
                <w:b/>
                <w:sz w:val="20"/>
              </w:rPr>
              <w:t xml:space="preserve">of </w:t>
            </w:r>
            <w:r>
              <w:rPr>
                <w:b/>
                <w:spacing w:val="-4"/>
                <w:sz w:val="20"/>
              </w:rPr>
              <w:t>40B</w:t>
            </w:r>
          </w:p>
        </w:tc>
        <w:tc>
          <w:tcPr>
            <w:tcW w:w="1772" w:type="dxa"/>
          </w:tcPr>
          <w:p w14:paraId="2E437BE3" w14:textId="77777777" w:rsidR="004D45DD" w:rsidRDefault="00AF4803">
            <w:pPr>
              <w:pStyle w:val="TableParagraph"/>
              <w:spacing w:before="1" w:line="259" w:lineRule="auto"/>
              <w:ind w:left="106" w:right="353"/>
              <w:rPr>
                <w:b/>
                <w:sz w:val="20"/>
              </w:rPr>
            </w:pPr>
            <w:r>
              <w:rPr>
                <w:b/>
                <w:spacing w:val="-2"/>
                <w:sz w:val="20"/>
              </w:rPr>
              <w:t xml:space="preserve">Affordability </w:t>
            </w:r>
            <w:r>
              <w:rPr>
                <w:b/>
                <w:sz w:val="20"/>
              </w:rPr>
              <w:t>Expiration</w:t>
            </w:r>
            <w:r>
              <w:rPr>
                <w:b/>
                <w:spacing w:val="-12"/>
                <w:sz w:val="20"/>
              </w:rPr>
              <w:t xml:space="preserve"> </w:t>
            </w:r>
            <w:r>
              <w:rPr>
                <w:b/>
                <w:sz w:val="20"/>
              </w:rPr>
              <w:t>Date</w:t>
            </w:r>
          </w:p>
        </w:tc>
      </w:tr>
      <w:tr w:rsidR="004D45DD" w14:paraId="2E437BEB" w14:textId="77777777" w:rsidTr="00A678B8">
        <w:trPr>
          <w:cantSplit/>
          <w:trHeight w:val="263"/>
        </w:trPr>
        <w:tc>
          <w:tcPr>
            <w:tcW w:w="1956" w:type="dxa"/>
            <w:tcBorders>
              <w:right w:val="single" w:sz="4" w:space="0" w:color="000000"/>
            </w:tcBorders>
          </w:tcPr>
          <w:p w14:paraId="2E437BE5" w14:textId="77777777" w:rsidR="004D45DD" w:rsidRDefault="00AF4803">
            <w:pPr>
              <w:pStyle w:val="TableParagraph"/>
              <w:spacing w:before="1" w:line="242" w:lineRule="exact"/>
              <w:ind w:left="107"/>
              <w:rPr>
                <w:sz w:val="20"/>
              </w:rPr>
            </w:pPr>
            <w:r>
              <w:rPr>
                <w:sz w:val="20"/>
              </w:rPr>
              <w:t>Lagoon</w:t>
            </w:r>
            <w:r>
              <w:rPr>
                <w:spacing w:val="-7"/>
                <w:sz w:val="20"/>
              </w:rPr>
              <w:t xml:space="preserve"> </w:t>
            </w:r>
            <w:r>
              <w:rPr>
                <w:spacing w:val="-2"/>
                <w:sz w:val="20"/>
              </w:rPr>
              <w:t>Heights*</w:t>
            </w:r>
          </w:p>
        </w:tc>
        <w:tc>
          <w:tcPr>
            <w:tcW w:w="836" w:type="dxa"/>
            <w:tcBorders>
              <w:left w:val="single" w:sz="4" w:space="0" w:color="000000"/>
            </w:tcBorders>
          </w:tcPr>
          <w:p w14:paraId="2E437BE6" w14:textId="77777777" w:rsidR="004D45DD" w:rsidRDefault="004D45DD">
            <w:pPr>
              <w:pStyle w:val="TableParagraph"/>
              <w:rPr>
                <w:rFonts w:ascii="Times New Roman"/>
                <w:sz w:val="18"/>
              </w:rPr>
            </w:pPr>
          </w:p>
        </w:tc>
        <w:tc>
          <w:tcPr>
            <w:tcW w:w="1169" w:type="dxa"/>
          </w:tcPr>
          <w:p w14:paraId="2E437BE7" w14:textId="77777777" w:rsidR="004D45DD" w:rsidRDefault="00AF4803">
            <w:pPr>
              <w:pStyle w:val="TableParagraph"/>
              <w:spacing w:before="1" w:line="242" w:lineRule="exact"/>
              <w:ind w:left="107"/>
              <w:rPr>
                <w:sz w:val="20"/>
              </w:rPr>
            </w:pPr>
            <w:r>
              <w:rPr>
                <w:w w:val="99"/>
                <w:sz w:val="20"/>
              </w:rPr>
              <w:t>8</w:t>
            </w:r>
          </w:p>
        </w:tc>
        <w:tc>
          <w:tcPr>
            <w:tcW w:w="2701" w:type="dxa"/>
          </w:tcPr>
          <w:p w14:paraId="2E437BE8" w14:textId="77777777" w:rsidR="004D45DD" w:rsidRDefault="00AF4803">
            <w:pPr>
              <w:pStyle w:val="TableParagraph"/>
              <w:spacing w:before="1" w:line="242" w:lineRule="exact"/>
              <w:ind w:left="107"/>
              <w:rPr>
                <w:sz w:val="20"/>
              </w:rPr>
            </w:pPr>
            <w:r>
              <w:rPr>
                <w:sz w:val="20"/>
              </w:rPr>
              <w:t>Rental</w:t>
            </w:r>
            <w:r>
              <w:rPr>
                <w:spacing w:val="-7"/>
                <w:sz w:val="20"/>
              </w:rPr>
              <w:t xml:space="preserve"> </w:t>
            </w:r>
            <w:r>
              <w:rPr>
                <w:spacing w:val="-2"/>
                <w:sz w:val="20"/>
              </w:rPr>
              <w:t>–SRO’s/DHCD</w:t>
            </w:r>
          </w:p>
        </w:tc>
        <w:tc>
          <w:tcPr>
            <w:tcW w:w="1037" w:type="dxa"/>
          </w:tcPr>
          <w:p w14:paraId="2E437BE9" w14:textId="77777777" w:rsidR="004D45DD" w:rsidRDefault="00AF4803">
            <w:pPr>
              <w:pStyle w:val="TableParagraph"/>
              <w:spacing w:before="1" w:line="242" w:lineRule="exact"/>
              <w:ind w:left="106"/>
              <w:rPr>
                <w:sz w:val="20"/>
              </w:rPr>
            </w:pPr>
            <w:r>
              <w:rPr>
                <w:spacing w:val="-5"/>
                <w:sz w:val="20"/>
              </w:rPr>
              <w:t>No</w:t>
            </w:r>
          </w:p>
        </w:tc>
        <w:tc>
          <w:tcPr>
            <w:tcW w:w="1772" w:type="dxa"/>
          </w:tcPr>
          <w:p w14:paraId="2E437BEA" w14:textId="77777777" w:rsidR="004D45DD" w:rsidRDefault="00AF4803">
            <w:pPr>
              <w:pStyle w:val="TableParagraph"/>
              <w:spacing w:before="1" w:line="242" w:lineRule="exact"/>
              <w:ind w:left="106"/>
              <w:rPr>
                <w:sz w:val="20"/>
              </w:rPr>
            </w:pPr>
            <w:r>
              <w:rPr>
                <w:spacing w:val="-2"/>
                <w:sz w:val="20"/>
              </w:rPr>
              <w:t>Perpetuity</w:t>
            </w:r>
          </w:p>
        </w:tc>
      </w:tr>
      <w:tr w:rsidR="004D45DD" w14:paraId="2E437BF2" w14:textId="77777777" w:rsidTr="00A678B8">
        <w:trPr>
          <w:cantSplit/>
          <w:trHeight w:val="263"/>
        </w:trPr>
        <w:tc>
          <w:tcPr>
            <w:tcW w:w="1956" w:type="dxa"/>
            <w:tcBorders>
              <w:right w:val="single" w:sz="4" w:space="0" w:color="000000"/>
            </w:tcBorders>
          </w:tcPr>
          <w:p w14:paraId="2E437BEC" w14:textId="77777777" w:rsidR="004D45DD" w:rsidRDefault="00AF4803">
            <w:pPr>
              <w:pStyle w:val="TableParagraph"/>
              <w:spacing w:before="1" w:line="242" w:lineRule="exact"/>
              <w:ind w:left="107"/>
              <w:rPr>
                <w:sz w:val="20"/>
              </w:rPr>
            </w:pPr>
            <w:r>
              <w:rPr>
                <w:sz w:val="20"/>
              </w:rPr>
              <w:t>Woodside</w:t>
            </w:r>
            <w:r>
              <w:rPr>
                <w:spacing w:val="-11"/>
                <w:sz w:val="20"/>
              </w:rPr>
              <w:t xml:space="preserve"> </w:t>
            </w:r>
            <w:r>
              <w:rPr>
                <w:sz w:val="20"/>
              </w:rPr>
              <w:t>Village</w:t>
            </w:r>
            <w:r>
              <w:rPr>
                <w:spacing w:val="-10"/>
                <w:sz w:val="20"/>
              </w:rPr>
              <w:t xml:space="preserve"> </w:t>
            </w:r>
            <w:r>
              <w:rPr>
                <w:spacing w:val="-5"/>
                <w:sz w:val="20"/>
              </w:rPr>
              <w:t>I**</w:t>
            </w:r>
          </w:p>
        </w:tc>
        <w:tc>
          <w:tcPr>
            <w:tcW w:w="836" w:type="dxa"/>
            <w:tcBorders>
              <w:left w:val="single" w:sz="4" w:space="0" w:color="000000"/>
            </w:tcBorders>
          </w:tcPr>
          <w:p w14:paraId="2E437BED" w14:textId="77777777" w:rsidR="004D45DD" w:rsidRDefault="004D45DD">
            <w:pPr>
              <w:pStyle w:val="TableParagraph"/>
              <w:rPr>
                <w:rFonts w:ascii="Times New Roman"/>
                <w:sz w:val="18"/>
              </w:rPr>
            </w:pPr>
          </w:p>
        </w:tc>
        <w:tc>
          <w:tcPr>
            <w:tcW w:w="1169" w:type="dxa"/>
          </w:tcPr>
          <w:p w14:paraId="2E437BEE" w14:textId="77777777" w:rsidR="004D45DD" w:rsidRDefault="00AF4803">
            <w:pPr>
              <w:pStyle w:val="TableParagraph"/>
              <w:spacing w:before="1" w:line="242" w:lineRule="exact"/>
              <w:ind w:left="107"/>
              <w:rPr>
                <w:sz w:val="20"/>
              </w:rPr>
            </w:pPr>
            <w:r>
              <w:rPr>
                <w:spacing w:val="-5"/>
                <w:sz w:val="20"/>
              </w:rPr>
              <w:t>45</w:t>
            </w:r>
          </w:p>
        </w:tc>
        <w:tc>
          <w:tcPr>
            <w:tcW w:w="2701" w:type="dxa"/>
          </w:tcPr>
          <w:p w14:paraId="2E437BEF"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BF0" w14:textId="77777777" w:rsidR="004D45DD" w:rsidRDefault="00AF4803">
            <w:pPr>
              <w:pStyle w:val="TableParagraph"/>
              <w:spacing w:before="1" w:line="242" w:lineRule="exact"/>
              <w:ind w:left="106"/>
              <w:rPr>
                <w:sz w:val="20"/>
              </w:rPr>
            </w:pPr>
            <w:r>
              <w:rPr>
                <w:spacing w:val="-5"/>
                <w:sz w:val="20"/>
              </w:rPr>
              <w:t>No</w:t>
            </w:r>
          </w:p>
        </w:tc>
        <w:tc>
          <w:tcPr>
            <w:tcW w:w="1772" w:type="dxa"/>
          </w:tcPr>
          <w:p w14:paraId="2E437BF1" w14:textId="77777777" w:rsidR="004D45DD" w:rsidRDefault="00AF4803">
            <w:pPr>
              <w:pStyle w:val="TableParagraph"/>
              <w:spacing w:before="1" w:line="242" w:lineRule="exact"/>
              <w:ind w:left="106"/>
              <w:rPr>
                <w:sz w:val="20"/>
              </w:rPr>
            </w:pPr>
            <w:r>
              <w:rPr>
                <w:spacing w:val="-4"/>
                <w:sz w:val="20"/>
              </w:rPr>
              <w:t>2034</w:t>
            </w:r>
          </w:p>
        </w:tc>
      </w:tr>
      <w:tr w:rsidR="004D45DD" w14:paraId="2E437BF9" w14:textId="77777777" w:rsidTr="00A678B8">
        <w:trPr>
          <w:cantSplit/>
          <w:trHeight w:val="263"/>
        </w:trPr>
        <w:tc>
          <w:tcPr>
            <w:tcW w:w="1956" w:type="dxa"/>
            <w:tcBorders>
              <w:right w:val="single" w:sz="4" w:space="0" w:color="000000"/>
            </w:tcBorders>
          </w:tcPr>
          <w:p w14:paraId="2E437BF3" w14:textId="77777777" w:rsidR="004D45DD" w:rsidRDefault="00AF4803">
            <w:pPr>
              <w:pStyle w:val="TableParagraph"/>
              <w:spacing w:before="1" w:line="242" w:lineRule="exact"/>
              <w:ind w:left="107"/>
              <w:rPr>
                <w:sz w:val="20"/>
              </w:rPr>
            </w:pPr>
            <w:r>
              <w:rPr>
                <w:sz w:val="20"/>
              </w:rPr>
              <w:t>Woodside</w:t>
            </w:r>
            <w:r>
              <w:rPr>
                <w:spacing w:val="-11"/>
                <w:sz w:val="20"/>
              </w:rPr>
              <w:t xml:space="preserve"> </w:t>
            </w:r>
            <w:r>
              <w:rPr>
                <w:sz w:val="20"/>
              </w:rPr>
              <w:t>Village</w:t>
            </w:r>
            <w:r>
              <w:rPr>
                <w:spacing w:val="-10"/>
                <w:sz w:val="20"/>
              </w:rPr>
              <w:t xml:space="preserve"> </w:t>
            </w:r>
            <w:r>
              <w:rPr>
                <w:spacing w:val="-4"/>
                <w:sz w:val="20"/>
              </w:rPr>
              <w:t>II**</w:t>
            </w:r>
          </w:p>
        </w:tc>
        <w:tc>
          <w:tcPr>
            <w:tcW w:w="836" w:type="dxa"/>
            <w:tcBorders>
              <w:left w:val="single" w:sz="4" w:space="0" w:color="000000"/>
            </w:tcBorders>
          </w:tcPr>
          <w:p w14:paraId="2E437BF4" w14:textId="77777777" w:rsidR="004D45DD" w:rsidRDefault="004D45DD">
            <w:pPr>
              <w:pStyle w:val="TableParagraph"/>
              <w:rPr>
                <w:rFonts w:ascii="Times New Roman"/>
                <w:sz w:val="18"/>
              </w:rPr>
            </w:pPr>
          </w:p>
        </w:tc>
        <w:tc>
          <w:tcPr>
            <w:tcW w:w="1169" w:type="dxa"/>
          </w:tcPr>
          <w:p w14:paraId="2E437BF5" w14:textId="77777777" w:rsidR="004D45DD" w:rsidRDefault="00AF4803">
            <w:pPr>
              <w:pStyle w:val="TableParagraph"/>
              <w:spacing w:before="1" w:line="242" w:lineRule="exact"/>
              <w:ind w:left="107"/>
              <w:rPr>
                <w:sz w:val="20"/>
              </w:rPr>
            </w:pPr>
            <w:r>
              <w:rPr>
                <w:spacing w:val="-5"/>
                <w:sz w:val="20"/>
              </w:rPr>
              <w:t>18</w:t>
            </w:r>
          </w:p>
        </w:tc>
        <w:tc>
          <w:tcPr>
            <w:tcW w:w="2701" w:type="dxa"/>
          </w:tcPr>
          <w:p w14:paraId="2E437BF6"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BF7"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BF8" w14:textId="77777777" w:rsidR="004D45DD" w:rsidRDefault="00AF4803">
            <w:pPr>
              <w:pStyle w:val="TableParagraph"/>
              <w:spacing w:before="1" w:line="242" w:lineRule="exact"/>
              <w:ind w:left="106"/>
              <w:rPr>
                <w:sz w:val="20"/>
              </w:rPr>
            </w:pPr>
            <w:r>
              <w:rPr>
                <w:spacing w:val="-4"/>
                <w:sz w:val="20"/>
              </w:rPr>
              <w:t>2041</w:t>
            </w:r>
          </w:p>
        </w:tc>
      </w:tr>
      <w:tr w:rsidR="004D45DD" w14:paraId="2E437C00" w14:textId="77777777" w:rsidTr="00A678B8">
        <w:trPr>
          <w:cantSplit/>
          <w:trHeight w:val="263"/>
        </w:trPr>
        <w:tc>
          <w:tcPr>
            <w:tcW w:w="1956" w:type="dxa"/>
            <w:tcBorders>
              <w:right w:val="single" w:sz="4" w:space="0" w:color="000000"/>
            </w:tcBorders>
          </w:tcPr>
          <w:p w14:paraId="2E437BFA" w14:textId="77777777" w:rsidR="004D45DD" w:rsidRDefault="00AF4803">
            <w:pPr>
              <w:pStyle w:val="TableParagraph"/>
              <w:spacing w:before="1" w:line="242" w:lineRule="exact"/>
              <w:ind w:left="107"/>
              <w:rPr>
                <w:sz w:val="20"/>
              </w:rPr>
            </w:pPr>
            <w:r>
              <w:rPr>
                <w:sz w:val="20"/>
              </w:rPr>
              <w:t>Woodside</w:t>
            </w:r>
            <w:r>
              <w:rPr>
                <w:spacing w:val="-11"/>
                <w:sz w:val="20"/>
              </w:rPr>
              <w:t xml:space="preserve"> </w:t>
            </w:r>
            <w:r>
              <w:rPr>
                <w:sz w:val="20"/>
              </w:rPr>
              <w:t>Village</w:t>
            </w:r>
            <w:r>
              <w:rPr>
                <w:spacing w:val="-10"/>
                <w:sz w:val="20"/>
              </w:rPr>
              <w:t xml:space="preserve"> </w:t>
            </w:r>
            <w:r>
              <w:rPr>
                <w:spacing w:val="-4"/>
                <w:sz w:val="20"/>
              </w:rPr>
              <w:t>III**</w:t>
            </w:r>
          </w:p>
        </w:tc>
        <w:tc>
          <w:tcPr>
            <w:tcW w:w="836" w:type="dxa"/>
            <w:tcBorders>
              <w:left w:val="single" w:sz="4" w:space="0" w:color="000000"/>
            </w:tcBorders>
          </w:tcPr>
          <w:p w14:paraId="2E437BFB" w14:textId="77777777" w:rsidR="004D45DD" w:rsidRDefault="004D45DD">
            <w:pPr>
              <w:pStyle w:val="TableParagraph"/>
              <w:rPr>
                <w:rFonts w:ascii="Times New Roman"/>
                <w:sz w:val="18"/>
              </w:rPr>
            </w:pPr>
          </w:p>
        </w:tc>
        <w:tc>
          <w:tcPr>
            <w:tcW w:w="1169" w:type="dxa"/>
          </w:tcPr>
          <w:p w14:paraId="2E437BFC" w14:textId="77777777" w:rsidR="004D45DD" w:rsidRDefault="00AF4803">
            <w:pPr>
              <w:pStyle w:val="TableParagraph"/>
              <w:spacing w:before="1" w:line="242" w:lineRule="exact"/>
              <w:ind w:left="107"/>
              <w:rPr>
                <w:sz w:val="20"/>
              </w:rPr>
            </w:pPr>
            <w:r>
              <w:rPr>
                <w:w w:val="99"/>
                <w:sz w:val="20"/>
              </w:rPr>
              <w:t>9</w:t>
            </w:r>
          </w:p>
        </w:tc>
        <w:tc>
          <w:tcPr>
            <w:tcW w:w="2701" w:type="dxa"/>
          </w:tcPr>
          <w:p w14:paraId="2E437BFD"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BFE"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BFF" w14:textId="77777777" w:rsidR="004D45DD" w:rsidRDefault="00AF4803">
            <w:pPr>
              <w:pStyle w:val="TableParagraph"/>
              <w:spacing w:before="1" w:line="242" w:lineRule="exact"/>
              <w:ind w:left="106"/>
              <w:rPr>
                <w:sz w:val="20"/>
              </w:rPr>
            </w:pPr>
            <w:r>
              <w:rPr>
                <w:spacing w:val="-4"/>
                <w:sz w:val="20"/>
              </w:rPr>
              <w:t>2042</w:t>
            </w:r>
          </w:p>
        </w:tc>
      </w:tr>
      <w:tr w:rsidR="004D45DD" w14:paraId="2E437C07" w14:textId="77777777" w:rsidTr="00A678B8">
        <w:trPr>
          <w:cantSplit/>
          <w:trHeight w:val="263"/>
        </w:trPr>
        <w:tc>
          <w:tcPr>
            <w:tcW w:w="1956" w:type="dxa"/>
            <w:tcBorders>
              <w:right w:val="single" w:sz="4" w:space="0" w:color="000000"/>
            </w:tcBorders>
          </w:tcPr>
          <w:p w14:paraId="2E437C01" w14:textId="77777777" w:rsidR="004D45DD" w:rsidRDefault="00AF4803">
            <w:pPr>
              <w:pStyle w:val="TableParagraph"/>
              <w:spacing w:before="1" w:line="242" w:lineRule="exact"/>
              <w:ind w:left="107"/>
              <w:rPr>
                <w:sz w:val="20"/>
              </w:rPr>
            </w:pPr>
            <w:proofErr w:type="spellStart"/>
            <w:r>
              <w:rPr>
                <w:sz w:val="20"/>
              </w:rPr>
              <w:t>Aidyberg</w:t>
            </w:r>
            <w:proofErr w:type="spellEnd"/>
            <w:r>
              <w:rPr>
                <w:spacing w:val="-10"/>
                <w:sz w:val="20"/>
              </w:rPr>
              <w:t xml:space="preserve"> </w:t>
            </w:r>
            <w:r>
              <w:rPr>
                <w:spacing w:val="-5"/>
                <w:sz w:val="20"/>
              </w:rPr>
              <w:t>I**</w:t>
            </w:r>
          </w:p>
        </w:tc>
        <w:tc>
          <w:tcPr>
            <w:tcW w:w="836" w:type="dxa"/>
            <w:tcBorders>
              <w:left w:val="single" w:sz="4" w:space="0" w:color="000000"/>
            </w:tcBorders>
          </w:tcPr>
          <w:p w14:paraId="2E437C02" w14:textId="77777777" w:rsidR="004D45DD" w:rsidRDefault="004D45DD">
            <w:pPr>
              <w:pStyle w:val="TableParagraph"/>
              <w:rPr>
                <w:rFonts w:ascii="Times New Roman"/>
                <w:sz w:val="18"/>
              </w:rPr>
            </w:pPr>
          </w:p>
        </w:tc>
        <w:tc>
          <w:tcPr>
            <w:tcW w:w="1169" w:type="dxa"/>
          </w:tcPr>
          <w:p w14:paraId="2E437C03" w14:textId="77777777" w:rsidR="004D45DD" w:rsidRDefault="00AF4803">
            <w:pPr>
              <w:pStyle w:val="TableParagraph"/>
              <w:spacing w:before="1" w:line="242" w:lineRule="exact"/>
              <w:ind w:left="107"/>
              <w:rPr>
                <w:sz w:val="20"/>
              </w:rPr>
            </w:pPr>
            <w:r>
              <w:rPr>
                <w:w w:val="99"/>
                <w:sz w:val="20"/>
              </w:rPr>
              <w:t>5</w:t>
            </w:r>
          </w:p>
        </w:tc>
        <w:tc>
          <w:tcPr>
            <w:tcW w:w="2701" w:type="dxa"/>
          </w:tcPr>
          <w:p w14:paraId="2E437C04"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C05"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C06" w14:textId="77777777" w:rsidR="004D45DD" w:rsidRDefault="00AF4803">
            <w:pPr>
              <w:pStyle w:val="TableParagraph"/>
              <w:spacing w:before="1" w:line="242" w:lineRule="exact"/>
              <w:ind w:left="106"/>
              <w:rPr>
                <w:sz w:val="20"/>
              </w:rPr>
            </w:pPr>
            <w:r>
              <w:rPr>
                <w:spacing w:val="-2"/>
                <w:sz w:val="20"/>
              </w:rPr>
              <w:t>Perpetuity</w:t>
            </w:r>
          </w:p>
        </w:tc>
      </w:tr>
      <w:tr w:rsidR="004D45DD" w14:paraId="2E437C0E" w14:textId="77777777" w:rsidTr="00A678B8">
        <w:trPr>
          <w:cantSplit/>
          <w:trHeight w:val="263"/>
        </w:trPr>
        <w:tc>
          <w:tcPr>
            <w:tcW w:w="1956" w:type="dxa"/>
            <w:tcBorders>
              <w:right w:val="single" w:sz="4" w:space="0" w:color="000000"/>
            </w:tcBorders>
          </w:tcPr>
          <w:p w14:paraId="2E437C08" w14:textId="77777777" w:rsidR="004D45DD" w:rsidRDefault="00AF4803">
            <w:pPr>
              <w:pStyle w:val="TableParagraph"/>
              <w:spacing w:before="1" w:line="242" w:lineRule="exact"/>
              <w:ind w:left="107"/>
              <w:rPr>
                <w:sz w:val="20"/>
              </w:rPr>
            </w:pPr>
            <w:proofErr w:type="spellStart"/>
            <w:r>
              <w:rPr>
                <w:sz w:val="20"/>
              </w:rPr>
              <w:t>Aidyberg</w:t>
            </w:r>
            <w:proofErr w:type="spellEnd"/>
            <w:r>
              <w:rPr>
                <w:spacing w:val="-10"/>
                <w:sz w:val="20"/>
              </w:rPr>
              <w:t xml:space="preserve"> </w:t>
            </w:r>
            <w:r>
              <w:rPr>
                <w:spacing w:val="-4"/>
                <w:sz w:val="20"/>
              </w:rPr>
              <w:t>II**</w:t>
            </w:r>
          </w:p>
        </w:tc>
        <w:tc>
          <w:tcPr>
            <w:tcW w:w="836" w:type="dxa"/>
            <w:tcBorders>
              <w:left w:val="single" w:sz="4" w:space="0" w:color="000000"/>
            </w:tcBorders>
          </w:tcPr>
          <w:p w14:paraId="2E437C09" w14:textId="77777777" w:rsidR="004D45DD" w:rsidRDefault="004D45DD">
            <w:pPr>
              <w:pStyle w:val="TableParagraph"/>
              <w:rPr>
                <w:rFonts w:ascii="Times New Roman"/>
                <w:sz w:val="18"/>
              </w:rPr>
            </w:pPr>
          </w:p>
        </w:tc>
        <w:tc>
          <w:tcPr>
            <w:tcW w:w="1169" w:type="dxa"/>
          </w:tcPr>
          <w:p w14:paraId="2E437C0A" w14:textId="77777777" w:rsidR="004D45DD" w:rsidRDefault="00AF4803">
            <w:pPr>
              <w:pStyle w:val="TableParagraph"/>
              <w:spacing w:before="1" w:line="242" w:lineRule="exact"/>
              <w:ind w:left="107"/>
              <w:rPr>
                <w:sz w:val="20"/>
              </w:rPr>
            </w:pPr>
            <w:r>
              <w:rPr>
                <w:w w:val="99"/>
                <w:sz w:val="20"/>
              </w:rPr>
              <w:t>5</w:t>
            </w:r>
          </w:p>
        </w:tc>
        <w:tc>
          <w:tcPr>
            <w:tcW w:w="2701" w:type="dxa"/>
          </w:tcPr>
          <w:p w14:paraId="2E437C0B" w14:textId="77777777" w:rsidR="004D45DD" w:rsidRDefault="00AF4803">
            <w:pPr>
              <w:pStyle w:val="TableParagraph"/>
              <w:spacing w:before="1" w:line="242" w:lineRule="exact"/>
              <w:ind w:left="107"/>
              <w:rPr>
                <w:sz w:val="20"/>
              </w:rPr>
            </w:pPr>
            <w:r>
              <w:rPr>
                <w:sz w:val="20"/>
              </w:rPr>
              <w:t>Rental/HUD</w:t>
            </w:r>
            <w:r>
              <w:rPr>
                <w:spacing w:val="-7"/>
                <w:sz w:val="20"/>
              </w:rPr>
              <w:t xml:space="preserve"> </w:t>
            </w:r>
            <w:r>
              <w:rPr>
                <w:sz w:val="20"/>
              </w:rPr>
              <w:t>&amp;</w:t>
            </w:r>
            <w:r>
              <w:rPr>
                <w:spacing w:val="-6"/>
                <w:sz w:val="20"/>
              </w:rPr>
              <w:t xml:space="preserve"> </w:t>
            </w:r>
            <w:r>
              <w:rPr>
                <w:spacing w:val="-4"/>
                <w:sz w:val="20"/>
              </w:rPr>
              <w:t>DHCD</w:t>
            </w:r>
          </w:p>
        </w:tc>
        <w:tc>
          <w:tcPr>
            <w:tcW w:w="1037" w:type="dxa"/>
          </w:tcPr>
          <w:p w14:paraId="2E437C0C"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C0D" w14:textId="77777777" w:rsidR="004D45DD" w:rsidRDefault="00AF4803">
            <w:pPr>
              <w:pStyle w:val="TableParagraph"/>
              <w:spacing w:before="1" w:line="242" w:lineRule="exact"/>
              <w:ind w:left="106"/>
              <w:rPr>
                <w:sz w:val="20"/>
              </w:rPr>
            </w:pPr>
            <w:r>
              <w:rPr>
                <w:spacing w:val="-2"/>
                <w:sz w:val="20"/>
              </w:rPr>
              <w:t>Perpetuity</w:t>
            </w:r>
          </w:p>
        </w:tc>
      </w:tr>
      <w:tr w:rsidR="004D45DD" w14:paraId="2E437C15" w14:textId="77777777" w:rsidTr="00A678B8">
        <w:trPr>
          <w:cantSplit/>
          <w:trHeight w:val="263"/>
        </w:trPr>
        <w:tc>
          <w:tcPr>
            <w:tcW w:w="1956" w:type="dxa"/>
            <w:tcBorders>
              <w:right w:val="single" w:sz="4" w:space="0" w:color="000000"/>
            </w:tcBorders>
          </w:tcPr>
          <w:p w14:paraId="2E437C0F" w14:textId="77777777" w:rsidR="004D45DD" w:rsidRDefault="00AF4803">
            <w:pPr>
              <w:pStyle w:val="TableParagraph"/>
              <w:spacing w:before="3" w:line="240" w:lineRule="exact"/>
              <w:ind w:left="107"/>
              <w:rPr>
                <w:sz w:val="20"/>
              </w:rPr>
            </w:pPr>
            <w:r>
              <w:rPr>
                <w:sz w:val="20"/>
              </w:rPr>
              <w:t>Woodside</w:t>
            </w:r>
            <w:r>
              <w:rPr>
                <w:spacing w:val="-11"/>
                <w:sz w:val="20"/>
              </w:rPr>
              <w:t xml:space="preserve"> </w:t>
            </w:r>
            <w:r>
              <w:rPr>
                <w:sz w:val="20"/>
              </w:rPr>
              <w:t>Village</w:t>
            </w:r>
            <w:r>
              <w:rPr>
                <w:spacing w:val="-10"/>
                <w:sz w:val="20"/>
              </w:rPr>
              <w:t xml:space="preserve"> </w:t>
            </w:r>
            <w:r>
              <w:rPr>
                <w:spacing w:val="-4"/>
                <w:sz w:val="20"/>
              </w:rPr>
              <w:t>IV**</w:t>
            </w:r>
          </w:p>
        </w:tc>
        <w:tc>
          <w:tcPr>
            <w:tcW w:w="836" w:type="dxa"/>
            <w:tcBorders>
              <w:left w:val="single" w:sz="4" w:space="0" w:color="000000"/>
            </w:tcBorders>
          </w:tcPr>
          <w:p w14:paraId="2E437C10" w14:textId="77777777" w:rsidR="004D45DD" w:rsidRDefault="004D45DD">
            <w:pPr>
              <w:pStyle w:val="TableParagraph"/>
              <w:rPr>
                <w:rFonts w:ascii="Times New Roman"/>
                <w:sz w:val="18"/>
              </w:rPr>
            </w:pPr>
          </w:p>
        </w:tc>
        <w:tc>
          <w:tcPr>
            <w:tcW w:w="1169" w:type="dxa"/>
          </w:tcPr>
          <w:p w14:paraId="2E437C11" w14:textId="77777777" w:rsidR="004D45DD" w:rsidRDefault="00AF4803">
            <w:pPr>
              <w:pStyle w:val="TableParagraph"/>
              <w:spacing w:before="3" w:line="240" w:lineRule="exact"/>
              <w:ind w:left="107"/>
              <w:rPr>
                <w:sz w:val="20"/>
              </w:rPr>
            </w:pPr>
            <w:r>
              <w:rPr>
                <w:w w:val="99"/>
                <w:sz w:val="20"/>
              </w:rPr>
              <w:t>9</w:t>
            </w:r>
          </w:p>
        </w:tc>
        <w:tc>
          <w:tcPr>
            <w:tcW w:w="2701" w:type="dxa"/>
          </w:tcPr>
          <w:p w14:paraId="2E437C12" w14:textId="77777777" w:rsidR="004D45DD" w:rsidRDefault="00AF4803">
            <w:pPr>
              <w:pStyle w:val="TableParagraph"/>
              <w:spacing w:before="3" w:line="240" w:lineRule="exact"/>
              <w:ind w:left="107"/>
              <w:rPr>
                <w:sz w:val="20"/>
              </w:rPr>
            </w:pPr>
            <w:r>
              <w:rPr>
                <w:spacing w:val="-2"/>
                <w:sz w:val="20"/>
              </w:rPr>
              <w:t>Rental/HUD</w:t>
            </w:r>
          </w:p>
        </w:tc>
        <w:tc>
          <w:tcPr>
            <w:tcW w:w="1037" w:type="dxa"/>
          </w:tcPr>
          <w:p w14:paraId="2E437C13" w14:textId="77777777" w:rsidR="004D45DD" w:rsidRDefault="00AF4803">
            <w:pPr>
              <w:pStyle w:val="TableParagraph"/>
              <w:spacing w:before="3" w:line="240" w:lineRule="exact"/>
              <w:ind w:left="106"/>
              <w:rPr>
                <w:sz w:val="20"/>
              </w:rPr>
            </w:pPr>
            <w:r>
              <w:rPr>
                <w:spacing w:val="-5"/>
                <w:sz w:val="20"/>
              </w:rPr>
              <w:t>Yes</w:t>
            </w:r>
          </w:p>
        </w:tc>
        <w:tc>
          <w:tcPr>
            <w:tcW w:w="1772" w:type="dxa"/>
          </w:tcPr>
          <w:p w14:paraId="2E437C14" w14:textId="77777777" w:rsidR="004D45DD" w:rsidRDefault="00AF4803">
            <w:pPr>
              <w:pStyle w:val="TableParagraph"/>
              <w:spacing w:before="3" w:line="240" w:lineRule="exact"/>
              <w:ind w:left="106"/>
              <w:rPr>
                <w:sz w:val="20"/>
              </w:rPr>
            </w:pPr>
            <w:r>
              <w:rPr>
                <w:spacing w:val="-2"/>
                <w:sz w:val="20"/>
              </w:rPr>
              <w:t>Perpetuity</w:t>
            </w:r>
          </w:p>
        </w:tc>
      </w:tr>
      <w:tr w:rsidR="004D45DD" w14:paraId="2E437C1C" w14:textId="77777777" w:rsidTr="00A678B8">
        <w:trPr>
          <w:cantSplit/>
          <w:trHeight w:val="263"/>
        </w:trPr>
        <w:tc>
          <w:tcPr>
            <w:tcW w:w="1956" w:type="dxa"/>
            <w:tcBorders>
              <w:right w:val="single" w:sz="4" w:space="0" w:color="000000"/>
            </w:tcBorders>
          </w:tcPr>
          <w:p w14:paraId="2E437C16" w14:textId="77777777" w:rsidR="004D45DD" w:rsidRDefault="00AF4803">
            <w:pPr>
              <w:pStyle w:val="TableParagraph"/>
              <w:spacing w:before="4" w:line="240" w:lineRule="exact"/>
              <w:ind w:left="107"/>
              <w:rPr>
                <w:sz w:val="20"/>
              </w:rPr>
            </w:pPr>
            <w:r>
              <w:rPr>
                <w:sz w:val="20"/>
              </w:rPr>
              <w:t>Woodside</w:t>
            </w:r>
            <w:r>
              <w:rPr>
                <w:spacing w:val="-11"/>
                <w:sz w:val="20"/>
              </w:rPr>
              <w:t xml:space="preserve"> </w:t>
            </w:r>
            <w:r>
              <w:rPr>
                <w:sz w:val="20"/>
              </w:rPr>
              <w:t>Village</w:t>
            </w:r>
            <w:r>
              <w:rPr>
                <w:spacing w:val="-10"/>
                <w:sz w:val="20"/>
              </w:rPr>
              <w:t xml:space="preserve"> </w:t>
            </w:r>
            <w:r>
              <w:rPr>
                <w:spacing w:val="-5"/>
                <w:sz w:val="20"/>
              </w:rPr>
              <w:t>V**</w:t>
            </w:r>
          </w:p>
        </w:tc>
        <w:tc>
          <w:tcPr>
            <w:tcW w:w="836" w:type="dxa"/>
            <w:tcBorders>
              <w:left w:val="single" w:sz="4" w:space="0" w:color="000000"/>
            </w:tcBorders>
          </w:tcPr>
          <w:p w14:paraId="2E437C17" w14:textId="77777777" w:rsidR="004D45DD" w:rsidRDefault="004D45DD">
            <w:pPr>
              <w:pStyle w:val="TableParagraph"/>
              <w:rPr>
                <w:rFonts w:ascii="Times New Roman"/>
                <w:sz w:val="18"/>
              </w:rPr>
            </w:pPr>
          </w:p>
        </w:tc>
        <w:tc>
          <w:tcPr>
            <w:tcW w:w="1169" w:type="dxa"/>
          </w:tcPr>
          <w:p w14:paraId="2E437C18" w14:textId="77777777" w:rsidR="004D45DD" w:rsidRDefault="00AF4803">
            <w:pPr>
              <w:pStyle w:val="TableParagraph"/>
              <w:spacing w:before="4" w:line="240" w:lineRule="exact"/>
              <w:ind w:left="107"/>
              <w:rPr>
                <w:sz w:val="20"/>
              </w:rPr>
            </w:pPr>
            <w:r>
              <w:rPr>
                <w:w w:val="99"/>
                <w:sz w:val="20"/>
              </w:rPr>
              <w:t>5</w:t>
            </w:r>
          </w:p>
        </w:tc>
        <w:tc>
          <w:tcPr>
            <w:tcW w:w="2701" w:type="dxa"/>
          </w:tcPr>
          <w:p w14:paraId="2E437C19" w14:textId="77777777" w:rsidR="004D45DD" w:rsidRDefault="00AF4803">
            <w:pPr>
              <w:pStyle w:val="TableParagraph"/>
              <w:spacing w:before="4" w:line="240" w:lineRule="exact"/>
              <w:ind w:left="107"/>
              <w:rPr>
                <w:sz w:val="20"/>
              </w:rPr>
            </w:pPr>
            <w:r>
              <w:rPr>
                <w:spacing w:val="-2"/>
                <w:sz w:val="20"/>
              </w:rPr>
              <w:t>Rental/HUD</w:t>
            </w:r>
          </w:p>
        </w:tc>
        <w:tc>
          <w:tcPr>
            <w:tcW w:w="1037" w:type="dxa"/>
          </w:tcPr>
          <w:p w14:paraId="2E437C1A" w14:textId="77777777" w:rsidR="004D45DD" w:rsidRDefault="00AF4803">
            <w:pPr>
              <w:pStyle w:val="TableParagraph"/>
              <w:spacing w:before="4" w:line="240" w:lineRule="exact"/>
              <w:ind w:left="106"/>
              <w:rPr>
                <w:sz w:val="20"/>
              </w:rPr>
            </w:pPr>
            <w:r>
              <w:rPr>
                <w:spacing w:val="-5"/>
                <w:sz w:val="20"/>
              </w:rPr>
              <w:t>Yes</w:t>
            </w:r>
          </w:p>
        </w:tc>
        <w:tc>
          <w:tcPr>
            <w:tcW w:w="1772" w:type="dxa"/>
          </w:tcPr>
          <w:p w14:paraId="2E437C1B" w14:textId="77777777" w:rsidR="004D45DD" w:rsidRDefault="00AF4803">
            <w:pPr>
              <w:pStyle w:val="TableParagraph"/>
              <w:spacing w:before="4" w:line="240" w:lineRule="exact"/>
              <w:ind w:left="106"/>
              <w:rPr>
                <w:sz w:val="20"/>
              </w:rPr>
            </w:pPr>
            <w:r>
              <w:rPr>
                <w:spacing w:val="-2"/>
                <w:sz w:val="20"/>
              </w:rPr>
              <w:t>Perpetuity</w:t>
            </w:r>
          </w:p>
        </w:tc>
      </w:tr>
      <w:tr w:rsidR="004D45DD" w14:paraId="2E437C23" w14:textId="77777777" w:rsidTr="00A678B8">
        <w:trPr>
          <w:cantSplit/>
          <w:trHeight w:val="263"/>
        </w:trPr>
        <w:tc>
          <w:tcPr>
            <w:tcW w:w="1956" w:type="dxa"/>
            <w:tcBorders>
              <w:right w:val="single" w:sz="4" w:space="0" w:color="000000"/>
            </w:tcBorders>
          </w:tcPr>
          <w:p w14:paraId="2E437C1D" w14:textId="77777777" w:rsidR="004D45DD" w:rsidRDefault="00AF4803">
            <w:pPr>
              <w:pStyle w:val="TableParagraph"/>
              <w:spacing w:before="3" w:line="240" w:lineRule="exact"/>
              <w:ind w:left="107"/>
              <w:rPr>
                <w:sz w:val="20"/>
              </w:rPr>
            </w:pPr>
            <w:r>
              <w:rPr>
                <w:sz w:val="20"/>
              </w:rPr>
              <w:t>Woodside</w:t>
            </w:r>
            <w:r>
              <w:rPr>
                <w:spacing w:val="-11"/>
                <w:sz w:val="20"/>
              </w:rPr>
              <w:t xml:space="preserve"> </w:t>
            </w:r>
            <w:r>
              <w:rPr>
                <w:sz w:val="20"/>
              </w:rPr>
              <w:t>Village</w:t>
            </w:r>
            <w:r>
              <w:rPr>
                <w:spacing w:val="-10"/>
                <w:sz w:val="20"/>
              </w:rPr>
              <w:t xml:space="preserve"> </w:t>
            </w:r>
            <w:r>
              <w:rPr>
                <w:spacing w:val="-4"/>
                <w:sz w:val="20"/>
              </w:rPr>
              <w:t>VI**</w:t>
            </w:r>
          </w:p>
        </w:tc>
        <w:tc>
          <w:tcPr>
            <w:tcW w:w="836" w:type="dxa"/>
            <w:tcBorders>
              <w:left w:val="single" w:sz="4" w:space="0" w:color="000000"/>
            </w:tcBorders>
          </w:tcPr>
          <w:p w14:paraId="2E437C1E" w14:textId="77777777" w:rsidR="004D45DD" w:rsidRDefault="004D45DD">
            <w:pPr>
              <w:pStyle w:val="TableParagraph"/>
              <w:rPr>
                <w:rFonts w:ascii="Times New Roman"/>
                <w:sz w:val="18"/>
              </w:rPr>
            </w:pPr>
          </w:p>
        </w:tc>
        <w:tc>
          <w:tcPr>
            <w:tcW w:w="1169" w:type="dxa"/>
          </w:tcPr>
          <w:p w14:paraId="2E437C1F" w14:textId="77777777" w:rsidR="004D45DD" w:rsidRDefault="00AF4803">
            <w:pPr>
              <w:pStyle w:val="TableParagraph"/>
              <w:spacing w:before="3" w:line="240" w:lineRule="exact"/>
              <w:ind w:left="107"/>
              <w:rPr>
                <w:sz w:val="20"/>
              </w:rPr>
            </w:pPr>
            <w:r>
              <w:rPr>
                <w:w w:val="99"/>
                <w:sz w:val="20"/>
              </w:rPr>
              <w:t>9</w:t>
            </w:r>
          </w:p>
        </w:tc>
        <w:tc>
          <w:tcPr>
            <w:tcW w:w="2701" w:type="dxa"/>
          </w:tcPr>
          <w:p w14:paraId="2E437C20" w14:textId="77777777" w:rsidR="004D45DD" w:rsidRDefault="00AF4803">
            <w:pPr>
              <w:pStyle w:val="TableParagraph"/>
              <w:spacing w:before="3" w:line="240" w:lineRule="exact"/>
              <w:ind w:left="107"/>
              <w:rPr>
                <w:sz w:val="20"/>
              </w:rPr>
            </w:pPr>
            <w:r>
              <w:rPr>
                <w:sz w:val="20"/>
              </w:rPr>
              <w:t>Rental/HUD</w:t>
            </w:r>
            <w:r>
              <w:rPr>
                <w:spacing w:val="-7"/>
                <w:sz w:val="20"/>
              </w:rPr>
              <w:t xml:space="preserve"> </w:t>
            </w:r>
            <w:r>
              <w:rPr>
                <w:sz w:val="20"/>
              </w:rPr>
              <w:t>&amp;</w:t>
            </w:r>
            <w:r>
              <w:rPr>
                <w:spacing w:val="-6"/>
                <w:sz w:val="20"/>
              </w:rPr>
              <w:t xml:space="preserve"> </w:t>
            </w:r>
            <w:r>
              <w:rPr>
                <w:spacing w:val="-4"/>
                <w:sz w:val="20"/>
              </w:rPr>
              <w:t>DHCD</w:t>
            </w:r>
          </w:p>
        </w:tc>
        <w:tc>
          <w:tcPr>
            <w:tcW w:w="1037" w:type="dxa"/>
          </w:tcPr>
          <w:p w14:paraId="2E437C21" w14:textId="77777777" w:rsidR="004D45DD" w:rsidRDefault="00AF4803">
            <w:pPr>
              <w:pStyle w:val="TableParagraph"/>
              <w:spacing w:before="3" w:line="240" w:lineRule="exact"/>
              <w:ind w:left="106"/>
              <w:rPr>
                <w:sz w:val="20"/>
              </w:rPr>
            </w:pPr>
            <w:r>
              <w:rPr>
                <w:spacing w:val="-5"/>
                <w:sz w:val="20"/>
              </w:rPr>
              <w:t>Yes</w:t>
            </w:r>
          </w:p>
        </w:tc>
        <w:tc>
          <w:tcPr>
            <w:tcW w:w="1772" w:type="dxa"/>
          </w:tcPr>
          <w:p w14:paraId="2E437C22" w14:textId="77777777" w:rsidR="004D45DD" w:rsidRDefault="00AF4803">
            <w:pPr>
              <w:pStyle w:val="TableParagraph"/>
              <w:spacing w:before="3" w:line="240" w:lineRule="exact"/>
              <w:ind w:left="106"/>
              <w:rPr>
                <w:sz w:val="20"/>
              </w:rPr>
            </w:pPr>
            <w:r>
              <w:rPr>
                <w:spacing w:val="-2"/>
                <w:sz w:val="20"/>
              </w:rPr>
              <w:t>Perpetuity</w:t>
            </w:r>
          </w:p>
        </w:tc>
      </w:tr>
      <w:tr w:rsidR="004D45DD" w14:paraId="2E437C2A" w14:textId="77777777" w:rsidTr="00A678B8">
        <w:trPr>
          <w:cantSplit/>
          <w:trHeight w:val="263"/>
        </w:trPr>
        <w:tc>
          <w:tcPr>
            <w:tcW w:w="1956" w:type="dxa"/>
            <w:tcBorders>
              <w:right w:val="single" w:sz="4" w:space="0" w:color="000000"/>
            </w:tcBorders>
          </w:tcPr>
          <w:p w14:paraId="2E437C24" w14:textId="77777777" w:rsidR="004D45DD" w:rsidRDefault="00AF4803">
            <w:pPr>
              <w:pStyle w:val="TableParagraph"/>
              <w:spacing w:before="3" w:line="240" w:lineRule="exact"/>
              <w:ind w:left="107"/>
              <w:rPr>
                <w:sz w:val="20"/>
              </w:rPr>
            </w:pPr>
            <w:r>
              <w:rPr>
                <w:sz w:val="20"/>
              </w:rPr>
              <w:t>Twin</w:t>
            </w:r>
            <w:r>
              <w:rPr>
                <w:spacing w:val="-7"/>
                <w:sz w:val="20"/>
              </w:rPr>
              <w:t xml:space="preserve"> </w:t>
            </w:r>
            <w:r>
              <w:rPr>
                <w:spacing w:val="-4"/>
                <w:sz w:val="20"/>
              </w:rPr>
              <w:t>Oaks</w:t>
            </w:r>
          </w:p>
        </w:tc>
        <w:tc>
          <w:tcPr>
            <w:tcW w:w="836" w:type="dxa"/>
            <w:tcBorders>
              <w:left w:val="single" w:sz="4" w:space="0" w:color="000000"/>
            </w:tcBorders>
          </w:tcPr>
          <w:p w14:paraId="2E437C25" w14:textId="77777777" w:rsidR="004D45DD" w:rsidRDefault="004D45DD">
            <w:pPr>
              <w:pStyle w:val="TableParagraph"/>
              <w:rPr>
                <w:rFonts w:ascii="Times New Roman"/>
                <w:sz w:val="18"/>
              </w:rPr>
            </w:pPr>
          </w:p>
        </w:tc>
        <w:tc>
          <w:tcPr>
            <w:tcW w:w="1169" w:type="dxa"/>
          </w:tcPr>
          <w:p w14:paraId="2E437C26" w14:textId="77777777" w:rsidR="004D45DD" w:rsidRDefault="00AF4803">
            <w:pPr>
              <w:pStyle w:val="TableParagraph"/>
              <w:spacing w:before="3" w:line="240" w:lineRule="exact"/>
              <w:ind w:left="107"/>
              <w:rPr>
                <w:sz w:val="20"/>
              </w:rPr>
            </w:pPr>
            <w:r>
              <w:rPr>
                <w:w w:val="99"/>
                <w:sz w:val="20"/>
              </w:rPr>
              <w:t>1</w:t>
            </w:r>
          </w:p>
        </w:tc>
        <w:tc>
          <w:tcPr>
            <w:tcW w:w="2701" w:type="dxa"/>
          </w:tcPr>
          <w:p w14:paraId="2E437C27" w14:textId="77777777" w:rsidR="004D45DD" w:rsidRDefault="00AF4803">
            <w:pPr>
              <w:pStyle w:val="TableParagraph"/>
              <w:spacing w:before="3" w:line="240" w:lineRule="exact"/>
              <w:ind w:left="107"/>
              <w:rPr>
                <w:sz w:val="20"/>
              </w:rPr>
            </w:pPr>
            <w:r>
              <w:rPr>
                <w:spacing w:val="-2"/>
                <w:sz w:val="20"/>
              </w:rPr>
              <w:t>Ownership/DHCD</w:t>
            </w:r>
          </w:p>
        </w:tc>
        <w:tc>
          <w:tcPr>
            <w:tcW w:w="1037" w:type="dxa"/>
          </w:tcPr>
          <w:p w14:paraId="2E437C28" w14:textId="77777777" w:rsidR="004D45DD" w:rsidRDefault="00AF4803">
            <w:pPr>
              <w:pStyle w:val="TableParagraph"/>
              <w:spacing w:before="3" w:line="240" w:lineRule="exact"/>
              <w:ind w:left="106"/>
              <w:rPr>
                <w:sz w:val="20"/>
              </w:rPr>
            </w:pPr>
            <w:r>
              <w:rPr>
                <w:spacing w:val="-5"/>
                <w:sz w:val="20"/>
              </w:rPr>
              <w:t>Yes</w:t>
            </w:r>
          </w:p>
        </w:tc>
        <w:tc>
          <w:tcPr>
            <w:tcW w:w="1772" w:type="dxa"/>
          </w:tcPr>
          <w:p w14:paraId="2E437C29" w14:textId="77777777" w:rsidR="004D45DD" w:rsidRDefault="00AF4803">
            <w:pPr>
              <w:pStyle w:val="TableParagraph"/>
              <w:spacing w:before="3" w:line="240" w:lineRule="exact"/>
              <w:ind w:left="106"/>
              <w:rPr>
                <w:sz w:val="20"/>
              </w:rPr>
            </w:pPr>
            <w:r>
              <w:rPr>
                <w:spacing w:val="-2"/>
                <w:sz w:val="20"/>
              </w:rPr>
              <w:t>Perpetuity</w:t>
            </w:r>
          </w:p>
        </w:tc>
      </w:tr>
      <w:tr w:rsidR="004D45DD" w14:paraId="2E437C31" w14:textId="77777777" w:rsidTr="00A678B8">
        <w:trPr>
          <w:cantSplit/>
          <w:trHeight w:val="263"/>
        </w:trPr>
        <w:tc>
          <w:tcPr>
            <w:tcW w:w="1956" w:type="dxa"/>
            <w:tcBorders>
              <w:right w:val="single" w:sz="4" w:space="0" w:color="000000"/>
            </w:tcBorders>
          </w:tcPr>
          <w:p w14:paraId="2E437C2B" w14:textId="77777777" w:rsidR="004D45DD" w:rsidRDefault="00AF4803">
            <w:pPr>
              <w:pStyle w:val="TableParagraph"/>
              <w:spacing w:before="3" w:line="240" w:lineRule="exact"/>
              <w:ind w:left="107"/>
              <w:rPr>
                <w:sz w:val="20"/>
              </w:rPr>
            </w:pPr>
            <w:r>
              <w:rPr>
                <w:sz w:val="20"/>
              </w:rPr>
              <w:t>Noyes</w:t>
            </w:r>
            <w:r>
              <w:rPr>
                <w:spacing w:val="-7"/>
                <w:sz w:val="20"/>
              </w:rPr>
              <w:t xml:space="preserve"> </w:t>
            </w:r>
            <w:r>
              <w:rPr>
                <w:spacing w:val="-2"/>
                <w:sz w:val="20"/>
              </w:rPr>
              <w:t>Building*</w:t>
            </w:r>
          </w:p>
        </w:tc>
        <w:tc>
          <w:tcPr>
            <w:tcW w:w="836" w:type="dxa"/>
            <w:tcBorders>
              <w:left w:val="single" w:sz="4" w:space="0" w:color="000000"/>
            </w:tcBorders>
          </w:tcPr>
          <w:p w14:paraId="2E437C2C" w14:textId="77777777" w:rsidR="004D45DD" w:rsidRDefault="004D45DD">
            <w:pPr>
              <w:pStyle w:val="TableParagraph"/>
              <w:rPr>
                <w:rFonts w:ascii="Times New Roman"/>
                <w:sz w:val="18"/>
              </w:rPr>
            </w:pPr>
          </w:p>
        </w:tc>
        <w:tc>
          <w:tcPr>
            <w:tcW w:w="1169" w:type="dxa"/>
          </w:tcPr>
          <w:p w14:paraId="2E437C2D" w14:textId="77777777" w:rsidR="004D45DD" w:rsidRDefault="00AF4803">
            <w:pPr>
              <w:pStyle w:val="TableParagraph"/>
              <w:spacing w:before="3" w:line="240" w:lineRule="exact"/>
              <w:ind w:left="107"/>
              <w:rPr>
                <w:sz w:val="20"/>
              </w:rPr>
            </w:pPr>
            <w:r>
              <w:rPr>
                <w:w w:val="99"/>
                <w:sz w:val="20"/>
              </w:rPr>
              <w:t>3</w:t>
            </w:r>
          </w:p>
        </w:tc>
        <w:tc>
          <w:tcPr>
            <w:tcW w:w="2701" w:type="dxa"/>
          </w:tcPr>
          <w:p w14:paraId="2E437C2E" w14:textId="77777777" w:rsidR="004D45DD" w:rsidRDefault="00AF4803">
            <w:pPr>
              <w:pStyle w:val="TableParagraph"/>
              <w:spacing w:before="3" w:line="240" w:lineRule="exact"/>
              <w:ind w:left="107"/>
              <w:rPr>
                <w:sz w:val="20"/>
              </w:rPr>
            </w:pPr>
            <w:r>
              <w:rPr>
                <w:spacing w:val="-2"/>
                <w:sz w:val="20"/>
              </w:rPr>
              <w:t>Rental/DHCD</w:t>
            </w:r>
          </w:p>
        </w:tc>
        <w:tc>
          <w:tcPr>
            <w:tcW w:w="1037" w:type="dxa"/>
          </w:tcPr>
          <w:p w14:paraId="2E437C2F" w14:textId="77777777" w:rsidR="004D45DD" w:rsidRDefault="00AF4803">
            <w:pPr>
              <w:pStyle w:val="TableParagraph"/>
              <w:spacing w:before="3" w:line="240" w:lineRule="exact"/>
              <w:ind w:left="106"/>
              <w:rPr>
                <w:sz w:val="20"/>
              </w:rPr>
            </w:pPr>
            <w:r>
              <w:rPr>
                <w:spacing w:val="-5"/>
                <w:sz w:val="20"/>
              </w:rPr>
              <w:t>No</w:t>
            </w:r>
          </w:p>
        </w:tc>
        <w:tc>
          <w:tcPr>
            <w:tcW w:w="1772" w:type="dxa"/>
          </w:tcPr>
          <w:p w14:paraId="2E437C30" w14:textId="77777777" w:rsidR="004D45DD" w:rsidRDefault="00AF4803">
            <w:pPr>
              <w:pStyle w:val="TableParagraph"/>
              <w:spacing w:before="3" w:line="240" w:lineRule="exact"/>
              <w:ind w:left="106"/>
              <w:rPr>
                <w:sz w:val="20"/>
              </w:rPr>
            </w:pPr>
            <w:r>
              <w:rPr>
                <w:spacing w:val="-2"/>
                <w:sz w:val="20"/>
              </w:rPr>
              <w:t>Perpetuity</w:t>
            </w:r>
          </w:p>
        </w:tc>
      </w:tr>
      <w:tr w:rsidR="004D45DD" w14:paraId="2E437C38" w14:textId="77777777" w:rsidTr="00A678B8">
        <w:trPr>
          <w:cantSplit/>
          <w:trHeight w:val="265"/>
        </w:trPr>
        <w:tc>
          <w:tcPr>
            <w:tcW w:w="1956" w:type="dxa"/>
            <w:tcBorders>
              <w:right w:val="single" w:sz="4" w:space="0" w:color="000000"/>
            </w:tcBorders>
          </w:tcPr>
          <w:p w14:paraId="2E437C32" w14:textId="77777777" w:rsidR="004D45DD" w:rsidRDefault="00AF4803">
            <w:pPr>
              <w:pStyle w:val="TableParagraph"/>
              <w:spacing w:before="3" w:line="242" w:lineRule="exact"/>
              <w:ind w:left="107"/>
              <w:rPr>
                <w:sz w:val="20"/>
              </w:rPr>
            </w:pPr>
            <w:r>
              <w:rPr>
                <w:spacing w:val="-2"/>
                <w:sz w:val="20"/>
              </w:rPr>
              <w:t>Total</w:t>
            </w:r>
          </w:p>
        </w:tc>
        <w:tc>
          <w:tcPr>
            <w:tcW w:w="836" w:type="dxa"/>
            <w:tcBorders>
              <w:left w:val="single" w:sz="4" w:space="0" w:color="000000"/>
            </w:tcBorders>
          </w:tcPr>
          <w:p w14:paraId="2E437C33" w14:textId="77777777" w:rsidR="004D45DD" w:rsidRDefault="00AF4803">
            <w:pPr>
              <w:pStyle w:val="TableParagraph"/>
              <w:spacing w:before="3" w:line="242" w:lineRule="exact"/>
              <w:ind w:left="107"/>
              <w:rPr>
                <w:sz w:val="20"/>
              </w:rPr>
            </w:pPr>
            <w:r>
              <w:rPr>
                <w:spacing w:val="-2"/>
                <w:sz w:val="20"/>
              </w:rPr>
              <w:t>2,138</w:t>
            </w:r>
          </w:p>
        </w:tc>
        <w:tc>
          <w:tcPr>
            <w:tcW w:w="1169" w:type="dxa"/>
          </w:tcPr>
          <w:p w14:paraId="2E437C34" w14:textId="77777777" w:rsidR="004D45DD" w:rsidRDefault="00AF4803">
            <w:pPr>
              <w:pStyle w:val="TableParagraph"/>
              <w:spacing w:before="3" w:line="242" w:lineRule="exact"/>
              <w:ind w:left="107"/>
              <w:rPr>
                <w:sz w:val="20"/>
              </w:rPr>
            </w:pPr>
            <w:r>
              <w:rPr>
                <w:spacing w:val="-2"/>
                <w:sz w:val="20"/>
              </w:rPr>
              <w:t>117/5.47%</w:t>
            </w:r>
          </w:p>
        </w:tc>
        <w:tc>
          <w:tcPr>
            <w:tcW w:w="2701" w:type="dxa"/>
          </w:tcPr>
          <w:p w14:paraId="2E437C35" w14:textId="77777777" w:rsidR="004D45DD" w:rsidRDefault="00AF4803">
            <w:pPr>
              <w:pStyle w:val="TableParagraph"/>
              <w:spacing w:before="3" w:line="242" w:lineRule="exact"/>
              <w:ind w:left="107"/>
              <w:rPr>
                <w:sz w:val="20"/>
              </w:rPr>
            </w:pPr>
            <w:r>
              <w:rPr>
                <w:sz w:val="20"/>
              </w:rPr>
              <w:t>116</w:t>
            </w:r>
            <w:r>
              <w:rPr>
                <w:spacing w:val="-5"/>
                <w:sz w:val="20"/>
              </w:rPr>
              <w:t xml:space="preserve"> </w:t>
            </w:r>
            <w:r>
              <w:rPr>
                <w:sz w:val="20"/>
              </w:rPr>
              <w:t>or</w:t>
            </w:r>
            <w:r>
              <w:rPr>
                <w:spacing w:val="-4"/>
                <w:sz w:val="20"/>
              </w:rPr>
              <w:t xml:space="preserve"> </w:t>
            </w:r>
            <w:r>
              <w:rPr>
                <w:sz w:val="20"/>
              </w:rPr>
              <w:t>99%</w:t>
            </w:r>
            <w:r>
              <w:rPr>
                <w:spacing w:val="-2"/>
                <w:sz w:val="20"/>
              </w:rPr>
              <w:t xml:space="preserve"> </w:t>
            </w:r>
            <w:r>
              <w:rPr>
                <w:sz w:val="20"/>
              </w:rPr>
              <w:t>were</w:t>
            </w:r>
            <w:r>
              <w:rPr>
                <w:spacing w:val="-5"/>
                <w:sz w:val="20"/>
              </w:rPr>
              <w:t xml:space="preserve"> </w:t>
            </w:r>
            <w:r>
              <w:rPr>
                <w:spacing w:val="-2"/>
                <w:sz w:val="20"/>
              </w:rPr>
              <w:t>rentals</w:t>
            </w:r>
          </w:p>
        </w:tc>
        <w:tc>
          <w:tcPr>
            <w:tcW w:w="1037" w:type="dxa"/>
          </w:tcPr>
          <w:p w14:paraId="2E437C36" w14:textId="77777777" w:rsidR="004D45DD" w:rsidRDefault="004D45DD">
            <w:pPr>
              <w:pStyle w:val="TableParagraph"/>
              <w:rPr>
                <w:rFonts w:ascii="Times New Roman"/>
                <w:sz w:val="18"/>
              </w:rPr>
            </w:pPr>
          </w:p>
        </w:tc>
        <w:tc>
          <w:tcPr>
            <w:tcW w:w="1772" w:type="dxa"/>
          </w:tcPr>
          <w:p w14:paraId="2E437C37" w14:textId="77777777" w:rsidR="004D45DD" w:rsidRDefault="004D45DD">
            <w:pPr>
              <w:pStyle w:val="TableParagraph"/>
              <w:rPr>
                <w:rFonts w:ascii="Times New Roman"/>
                <w:sz w:val="18"/>
              </w:rPr>
            </w:pPr>
          </w:p>
        </w:tc>
      </w:tr>
    </w:tbl>
    <w:p w14:paraId="2E437C39" w14:textId="77777777" w:rsidR="004D45DD" w:rsidRDefault="00AF4803">
      <w:pPr>
        <w:spacing w:before="4"/>
        <w:ind w:left="220"/>
        <w:rPr>
          <w:sz w:val="20"/>
        </w:rPr>
      </w:pPr>
      <w:r>
        <w:rPr>
          <w:sz w:val="20"/>
        </w:rPr>
        <w:t>Source:</w:t>
      </w:r>
      <w:r>
        <w:rPr>
          <w:spacing w:val="30"/>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8"/>
          <w:sz w:val="20"/>
        </w:rPr>
        <w:t xml:space="preserve"> </w:t>
      </w:r>
      <w:r>
        <w:rPr>
          <w:sz w:val="20"/>
        </w:rPr>
        <w:t>Housing</w:t>
      </w:r>
      <w:r>
        <w:rPr>
          <w:spacing w:val="-8"/>
          <w:sz w:val="20"/>
        </w:rPr>
        <w:t xml:space="preserve"> </w:t>
      </w:r>
      <w:r>
        <w:rPr>
          <w:sz w:val="20"/>
        </w:rPr>
        <w:t>and</w:t>
      </w:r>
      <w:r>
        <w:rPr>
          <w:spacing w:val="-6"/>
          <w:sz w:val="20"/>
        </w:rPr>
        <w:t xml:space="preserve"> </w:t>
      </w:r>
      <w:r>
        <w:rPr>
          <w:sz w:val="20"/>
        </w:rPr>
        <w:t>Community</w:t>
      </w:r>
      <w:r>
        <w:rPr>
          <w:spacing w:val="-7"/>
          <w:sz w:val="20"/>
        </w:rPr>
        <w:t xml:space="preserve"> </w:t>
      </w:r>
      <w:r>
        <w:rPr>
          <w:sz w:val="20"/>
        </w:rPr>
        <w:t>Development,</w:t>
      </w:r>
      <w:r>
        <w:rPr>
          <w:spacing w:val="-7"/>
          <w:sz w:val="20"/>
        </w:rPr>
        <w:t xml:space="preserve"> </w:t>
      </w:r>
      <w:r>
        <w:rPr>
          <w:sz w:val="20"/>
        </w:rPr>
        <w:t>August</w:t>
      </w:r>
      <w:r>
        <w:rPr>
          <w:spacing w:val="1"/>
          <w:sz w:val="20"/>
        </w:rPr>
        <w:t xml:space="preserve"> </w:t>
      </w:r>
      <w:r>
        <w:rPr>
          <w:sz w:val="20"/>
        </w:rPr>
        <w:t>14,</w:t>
      </w:r>
      <w:r>
        <w:rPr>
          <w:spacing w:val="-7"/>
          <w:sz w:val="20"/>
        </w:rPr>
        <w:t xml:space="preserve"> </w:t>
      </w:r>
      <w:r>
        <w:rPr>
          <w:spacing w:val="-4"/>
          <w:sz w:val="20"/>
        </w:rPr>
        <w:t>2020</w:t>
      </w:r>
    </w:p>
    <w:p w14:paraId="2E437C3A" w14:textId="77777777" w:rsidR="004D45DD" w:rsidRDefault="00AF4803">
      <w:pPr>
        <w:pStyle w:val="ListParagraph"/>
        <w:numPr>
          <w:ilvl w:val="0"/>
          <w:numId w:val="2"/>
        </w:numPr>
        <w:tabs>
          <w:tab w:val="left" w:pos="364"/>
        </w:tabs>
        <w:spacing w:before="1"/>
        <w:jc w:val="left"/>
        <w:rPr>
          <w:sz w:val="20"/>
        </w:rPr>
      </w:pPr>
      <w:r>
        <w:rPr>
          <w:sz w:val="20"/>
        </w:rPr>
        <w:t>Dukes</w:t>
      </w:r>
      <w:r>
        <w:rPr>
          <w:spacing w:val="-7"/>
          <w:sz w:val="20"/>
        </w:rPr>
        <w:t xml:space="preserve"> </w:t>
      </w:r>
      <w:r>
        <w:rPr>
          <w:sz w:val="20"/>
        </w:rPr>
        <w:t>County</w:t>
      </w:r>
      <w:r>
        <w:rPr>
          <w:spacing w:val="-5"/>
          <w:sz w:val="20"/>
        </w:rPr>
        <w:t xml:space="preserve"> </w:t>
      </w:r>
      <w:r>
        <w:rPr>
          <w:sz w:val="20"/>
        </w:rPr>
        <w:t>Regional</w:t>
      </w:r>
      <w:r>
        <w:rPr>
          <w:spacing w:val="-6"/>
          <w:sz w:val="20"/>
        </w:rPr>
        <w:t xml:space="preserve"> </w:t>
      </w:r>
      <w:r>
        <w:rPr>
          <w:sz w:val="20"/>
        </w:rPr>
        <w:t>Housing</w:t>
      </w:r>
      <w:r>
        <w:rPr>
          <w:spacing w:val="-7"/>
          <w:sz w:val="20"/>
        </w:rPr>
        <w:t xml:space="preserve"> </w:t>
      </w:r>
      <w:r>
        <w:rPr>
          <w:sz w:val="20"/>
        </w:rPr>
        <w:t>Authority</w:t>
      </w:r>
      <w:r>
        <w:rPr>
          <w:spacing w:val="-6"/>
          <w:sz w:val="20"/>
        </w:rPr>
        <w:t xml:space="preserve"> </w:t>
      </w:r>
      <w:r>
        <w:rPr>
          <w:spacing w:val="-2"/>
          <w:sz w:val="20"/>
        </w:rPr>
        <w:t>units</w:t>
      </w:r>
    </w:p>
    <w:p w14:paraId="2E437C3B" w14:textId="77777777" w:rsidR="004D45DD" w:rsidRDefault="00AF4803">
      <w:pPr>
        <w:spacing w:before="20"/>
        <w:ind w:left="220"/>
        <w:rPr>
          <w:sz w:val="20"/>
        </w:rPr>
      </w:pPr>
      <w:r>
        <w:rPr>
          <w:sz w:val="20"/>
        </w:rPr>
        <w:t>**</w:t>
      </w:r>
      <w:r>
        <w:rPr>
          <w:spacing w:val="-6"/>
          <w:sz w:val="20"/>
        </w:rPr>
        <w:t xml:space="preserve"> </w:t>
      </w:r>
      <w:r>
        <w:rPr>
          <w:sz w:val="20"/>
        </w:rPr>
        <w:t>Island</w:t>
      </w:r>
      <w:r>
        <w:rPr>
          <w:spacing w:val="-5"/>
          <w:sz w:val="20"/>
        </w:rPr>
        <w:t xml:space="preserve"> </w:t>
      </w:r>
      <w:r>
        <w:rPr>
          <w:sz w:val="20"/>
        </w:rPr>
        <w:t>Elderly</w:t>
      </w:r>
      <w:r>
        <w:rPr>
          <w:spacing w:val="-5"/>
          <w:sz w:val="20"/>
        </w:rPr>
        <w:t xml:space="preserve"> </w:t>
      </w:r>
      <w:r>
        <w:rPr>
          <w:sz w:val="20"/>
        </w:rPr>
        <w:t>Housing</w:t>
      </w:r>
      <w:r>
        <w:rPr>
          <w:spacing w:val="-6"/>
          <w:sz w:val="20"/>
        </w:rPr>
        <w:t xml:space="preserve"> </w:t>
      </w:r>
      <w:r>
        <w:rPr>
          <w:sz w:val="20"/>
        </w:rPr>
        <w:t>units</w:t>
      </w:r>
      <w:r>
        <w:rPr>
          <w:spacing w:val="-5"/>
          <w:sz w:val="20"/>
        </w:rPr>
        <w:t xml:space="preserve"> </w:t>
      </w:r>
      <w:r>
        <w:rPr>
          <w:sz w:val="20"/>
        </w:rPr>
        <w:t>for</w:t>
      </w:r>
      <w:r>
        <w:rPr>
          <w:spacing w:val="-5"/>
          <w:sz w:val="20"/>
        </w:rPr>
        <w:t xml:space="preserve"> </w:t>
      </w:r>
      <w:r>
        <w:rPr>
          <w:sz w:val="20"/>
        </w:rPr>
        <w:t>seniors</w:t>
      </w:r>
      <w:r>
        <w:rPr>
          <w:spacing w:val="-4"/>
          <w:sz w:val="20"/>
        </w:rPr>
        <w:t xml:space="preserve"> </w:t>
      </w:r>
      <w:r>
        <w:rPr>
          <w:sz w:val="20"/>
        </w:rPr>
        <w:t>and</w:t>
      </w:r>
      <w:r>
        <w:rPr>
          <w:spacing w:val="-6"/>
          <w:sz w:val="20"/>
        </w:rPr>
        <w:t xml:space="preserve"> </w:t>
      </w:r>
      <w:r>
        <w:rPr>
          <w:sz w:val="20"/>
        </w:rPr>
        <w:t>individuals</w:t>
      </w:r>
      <w:r>
        <w:rPr>
          <w:spacing w:val="-5"/>
          <w:sz w:val="20"/>
        </w:rPr>
        <w:t xml:space="preserve"> </w:t>
      </w:r>
      <w:r>
        <w:rPr>
          <w:sz w:val="20"/>
        </w:rPr>
        <w:t>with</w:t>
      </w:r>
      <w:r>
        <w:rPr>
          <w:spacing w:val="-5"/>
          <w:sz w:val="20"/>
        </w:rPr>
        <w:t xml:space="preserve"> </w:t>
      </w:r>
      <w:r>
        <w:rPr>
          <w:spacing w:val="-2"/>
          <w:sz w:val="20"/>
        </w:rPr>
        <w:t>disabilities</w:t>
      </w:r>
    </w:p>
    <w:p w14:paraId="2E437C3C" w14:textId="77777777" w:rsidR="004D45DD" w:rsidRDefault="00AF4803">
      <w:pPr>
        <w:pStyle w:val="BodyText"/>
        <w:spacing w:before="18"/>
        <w:ind w:left="220"/>
      </w:pPr>
      <w:r>
        <w:t>Down</w:t>
      </w:r>
      <w:r>
        <w:rPr>
          <w:spacing w:val="-5"/>
        </w:rPr>
        <w:t xml:space="preserve"> </w:t>
      </w:r>
      <w:r>
        <w:t>29</w:t>
      </w:r>
      <w:r>
        <w:rPr>
          <w:spacing w:val="-3"/>
        </w:rPr>
        <w:t xml:space="preserve"> </w:t>
      </w:r>
      <w:r>
        <w:t>units</w:t>
      </w:r>
      <w:r>
        <w:rPr>
          <w:spacing w:val="-4"/>
        </w:rPr>
        <w:t xml:space="preserve"> </w:t>
      </w:r>
      <w:r>
        <w:t>since</w:t>
      </w:r>
      <w:r>
        <w:rPr>
          <w:spacing w:val="-5"/>
        </w:rPr>
        <w:t xml:space="preserve"> </w:t>
      </w:r>
      <w:r>
        <w:t>2012</w:t>
      </w:r>
      <w:r>
        <w:rPr>
          <w:spacing w:val="-2"/>
        </w:rPr>
        <w:t xml:space="preserve"> </w:t>
      </w:r>
      <w:r>
        <w:t>due</w:t>
      </w:r>
      <w:r>
        <w:rPr>
          <w:spacing w:val="-2"/>
        </w:rPr>
        <w:t xml:space="preserve"> </w:t>
      </w:r>
      <w:r>
        <w:t>to</w:t>
      </w:r>
      <w:r>
        <w:rPr>
          <w:spacing w:val="-2"/>
        </w:rPr>
        <w:t xml:space="preserve"> </w:t>
      </w:r>
      <w:r>
        <w:t>Housing</w:t>
      </w:r>
      <w:r>
        <w:rPr>
          <w:spacing w:val="-4"/>
        </w:rPr>
        <w:t xml:space="preserve"> </w:t>
      </w:r>
      <w:r>
        <w:t>Rehab</w:t>
      </w:r>
      <w:r>
        <w:rPr>
          <w:spacing w:val="-4"/>
        </w:rPr>
        <w:t xml:space="preserve"> </w:t>
      </w:r>
      <w:r>
        <w:t>Program</w:t>
      </w:r>
      <w:r>
        <w:rPr>
          <w:spacing w:val="-1"/>
        </w:rPr>
        <w:t xml:space="preserve"> </w:t>
      </w:r>
      <w:r>
        <w:t>and</w:t>
      </w:r>
      <w:r>
        <w:rPr>
          <w:spacing w:val="-4"/>
        </w:rPr>
        <w:t xml:space="preserve"> </w:t>
      </w:r>
      <w:r>
        <w:t>loss</w:t>
      </w:r>
      <w:r>
        <w:rPr>
          <w:spacing w:val="-5"/>
        </w:rPr>
        <w:t xml:space="preserve"> </w:t>
      </w:r>
      <w:r>
        <w:t>of</w:t>
      </w:r>
      <w:r>
        <w:rPr>
          <w:spacing w:val="-2"/>
        </w:rPr>
        <w:t xml:space="preserve"> </w:t>
      </w:r>
      <w:r>
        <w:t>group</w:t>
      </w:r>
      <w:r>
        <w:rPr>
          <w:spacing w:val="-4"/>
        </w:rPr>
        <w:t xml:space="preserve"> </w:t>
      </w:r>
      <w:r>
        <w:t>home</w:t>
      </w:r>
      <w:r>
        <w:rPr>
          <w:spacing w:val="-4"/>
        </w:rPr>
        <w:t xml:space="preserve"> </w:t>
      </w:r>
      <w:r>
        <w:rPr>
          <w:spacing w:val="-2"/>
        </w:rPr>
        <w:t>units.</w:t>
      </w:r>
    </w:p>
    <w:p w14:paraId="2E437C3D" w14:textId="77777777" w:rsidR="004D45DD" w:rsidRDefault="004D45DD">
      <w:pPr>
        <w:pStyle w:val="BodyText"/>
        <w:spacing w:before="4"/>
        <w:rPr>
          <w:sz w:val="25"/>
        </w:rPr>
      </w:pPr>
    </w:p>
    <w:p w14:paraId="2E437C3E" w14:textId="77777777" w:rsidR="004D45DD" w:rsidRDefault="00AF4803">
      <w:pPr>
        <w:pStyle w:val="Heading4"/>
        <w:spacing w:after="24"/>
        <w:ind w:left="3595"/>
      </w:pPr>
      <w:r>
        <w:t>Tisbury’s</w:t>
      </w:r>
      <w:r>
        <w:rPr>
          <w:spacing w:val="-9"/>
        </w:rPr>
        <w:t xml:space="preserve"> </w:t>
      </w:r>
      <w:r>
        <w:t>Subsidized</w:t>
      </w:r>
      <w:r>
        <w:rPr>
          <w:spacing w:val="-8"/>
        </w:rPr>
        <w:t xml:space="preserve"> </w:t>
      </w:r>
      <w:r>
        <w:t>Housing</w:t>
      </w:r>
      <w:r>
        <w:rPr>
          <w:spacing w:val="-7"/>
        </w:rPr>
        <w:t xml:space="preserve"> </w:t>
      </w:r>
      <w:r>
        <w:t>Inventory</w:t>
      </w:r>
      <w:r>
        <w:rPr>
          <w:spacing w:val="-8"/>
        </w:rPr>
        <w:t xml:space="preserve"> </w:t>
      </w:r>
      <w:r>
        <w:rPr>
          <w:spacing w:val="-4"/>
        </w:rPr>
        <w:t>(SHI)</w:t>
      </w:r>
    </w:p>
    <w:tbl>
      <w:tblPr>
        <w:tblW w:w="0" w:type="auto"/>
        <w:tblInd w:w="3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0"/>
        <w:gridCol w:w="812"/>
        <w:gridCol w:w="1169"/>
        <w:gridCol w:w="2701"/>
        <w:gridCol w:w="1037"/>
        <w:gridCol w:w="1772"/>
      </w:tblGrid>
      <w:tr w:rsidR="004D45DD" w14:paraId="2E437C4A" w14:textId="77777777" w:rsidTr="00A678B8">
        <w:trPr>
          <w:cantSplit/>
          <w:trHeight w:val="1067"/>
          <w:tblHeader/>
        </w:trPr>
        <w:tc>
          <w:tcPr>
            <w:tcW w:w="1980" w:type="dxa"/>
            <w:tcBorders>
              <w:right w:val="single" w:sz="4" w:space="0" w:color="000000"/>
            </w:tcBorders>
          </w:tcPr>
          <w:p w14:paraId="2E437C3F" w14:textId="77777777" w:rsidR="004D45DD" w:rsidRDefault="004D45DD">
            <w:pPr>
              <w:pStyle w:val="TableParagraph"/>
              <w:spacing w:before="8"/>
              <w:rPr>
                <w:b/>
                <w:sz w:val="21"/>
              </w:rPr>
            </w:pPr>
          </w:p>
          <w:p w14:paraId="2E437C40" w14:textId="77777777" w:rsidR="004D45DD" w:rsidRDefault="00AF4803">
            <w:pPr>
              <w:pStyle w:val="TableParagraph"/>
              <w:spacing w:before="1"/>
              <w:ind w:left="107"/>
              <w:rPr>
                <w:b/>
                <w:sz w:val="20"/>
              </w:rPr>
            </w:pPr>
            <w:r>
              <w:rPr>
                <w:b/>
                <w:sz w:val="20"/>
              </w:rPr>
              <w:t>Project</w:t>
            </w:r>
            <w:r>
              <w:rPr>
                <w:b/>
                <w:spacing w:val="-9"/>
                <w:sz w:val="20"/>
              </w:rPr>
              <w:t xml:space="preserve"> </w:t>
            </w:r>
            <w:r>
              <w:rPr>
                <w:b/>
                <w:spacing w:val="-4"/>
                <w:sz w:val="20"/>
              </w:rPr>
              <w:t>Name</w:t>
            </w:r>
          </w:p>
        </w:tc>
        <w:tc>
          <w:tcPr>
            <w:tcW w:w="812" w:type="dxa"/>
            <w:tcBorders>
              <w:left w:val="single" w:sz="4" w:space="0" w:color="000000"/>
            </w:tcBorders>
          </w:tcPr>
          <w:p w14:paraId="2E437C41" w14:textId="77777777" w:rsidR="004D45DD" w:rsidRDefault="00AF4803">
            <w:pPr>
              <w:pStyle w:val="TableParagraph"/>
              <w:spacing w:before="1"/>
              <w:ind w:left="83"/>
              <w:rPr>
                <w:b/>
                <w:sz w:val="20"/>
              </w:rPr>
            </w:pPr>
            <w:r>
              <w:rPr>
                <w:b/>
                <w:w w:val="99"/>
                <w:sz w:val="20"/>
              </w:rPr>
              <w:t>#</w:t>
            </w:r>
          </w:p>
          <w:p w14:paraId="2E437C42" w14:textId="77777777" w:rsidR="004D45DD" w:rsidRDefault="00AF4803">
            <w:pPr>
              <w:pStyle w:val="TableParagraph"/>
              <w:spacing w:before="20" w:line="243" w:lineRule="exact"/>
              <w:ind w:left="83"/>
              <w:rPr>
                <w:b/>
                <w:sz w:val="20"/>
              </w:rPr>
            </w:pPr>
            <w:r>
              <w:rPr>
                <w:b/>
                <w:spacing w:val="-2"/>
                <w:sz w:val="20"/>
              </w:rPr>
              <w:t>Year-</w:t>
            </w:r>
          </w:p>
          <w:p w14:paraId="2E437C43" w14:textId="77777777" w:rsidR="004D45DD" w:rsidRDefault="00AF4803">
            <w:pPr>
              <w:pStyle w:val="TableParagraph"/>
              <w:spacing w:line="268" w:lineRule="exact"/>
              <w:ind w:left="83"/>
              <w:rPr>
                <w:b/>
              </w:rPr>
            </w:pPr>
            <w:r>
              <w:rPr>
                <w:b/>
                <w:spacing w:val="-2"/>
              </w:rPr>
              <w:t>Round</w:t>
            </w:r>
          </w:p>
          <w:p w14:paraId="2E437C44" w14:textId="77777777" w:rsidR="004D45DD" w:rsidRDefault="00AF4803">
            <w:pPr>
              <w:pStyle w:val="TableParagraph"/>
              <w:spacing w:before="22" w:line="249" w:lineRule="exact"/>
              <w:ind w:left="83"/>
              <w:rPr>
                <w:b/>
              </w:rPr>
            </w:pPr>
            <w:r>
              <w:rPr>
                <w:b/>
                <w:spacing w:val="-2"/>
              </w:rPr>
              <w:t>Units</w:t>
            </w:r>
          </w:p>
        </w:tc>
        <w:tc>
          <w:tcPr>
            <w:tcW w:w="1169" w:type="dxa"/>
          </w:tcPr>
          <w:p w14:paraId="2E437C45" w14:textId="77777777" w:rsidR="004D45DD" w:rsidRDefault="00AF4803">
            <w:pPr>
              <w:pStyle w:val="TableParagraph"/>
              <w:spacing w:before="1"/>
              <w:ind w:left="107"/>
              <w:rPr>
                <w:b/>
                <w:sz w:val="20"/>
              </w:rPr>
            </w:pPr>
            <w:r>
              <w:rPr>
                <w:b/>
                <w:sz w:val="20"/>
              </w:rPr>
              <w:t>#</w:t>
            </w:r>
            <w:r>
              <w:rPr>
                <w:b/>
                <w:spacing w:val="-2"/>
                <w:sz w:val="20"/>
              </w:rPr>
              <w:t xml:space="preserve"> </w:t>
            </w:r>
            <w:r>
              <w:rPr>
                <w:b/>
                <w:spacing w:val="-5"/>
                <w:sz w:val="20"/>
              </w:rPr>
              <w:t>SHI</w:t>
            </w:r>
          </w:p>
          <w:p w14:paraId="2E437C46" w14:textId="77777777" w:rsidR="004D45DD" w:rsidRDefault="00AF4803">
            <w:pPr>
              <w:pStyle w:val="TableParagraph"/>
              <w:spacing w:before="20"/>
              <w:ind w:left="107"/>
              <w:rPr>
                <w:b/>
                <w:sz w:val="20"/>
              </w:rPr>
            </w:pPr>
            <w:r>
              <w:rPr>
                <w:b/>
                <w:spacing w:val="-2"/>
                <w:sz w:val="20"/>
              </w:rPr>
              <w:t>Units</w:t>
            </w:r>
          </w:p>
        </w:tc>
        <w:tc>
          <w:tcPr>
            <w:tcW w:w="2701" w:type="dxa"/>
          </w:tcPr>
          <w:p w14:paraId="2E437C47" w14:textId="77777777" w:rsidR="004D45DD" w:rsidRDefault="00AF4803">
            <w:pPr>
              <w:pStyle w:val="TableParagraph"/>
              <w:spacing w:before="1" w:line="259" w:lineRule="auto"/>
              <w:ind w:left="107" w:right="998"/>
              <w:rPr>
                <w:b/>
                <w:sz w:val="20"/>
              </w:rPr>
            </w:pPr>
            <w:r>
              <w:rPr>
                <w:b/>
                <w:sz w:val="20"/>
              </w:rPr>
              <w:t>Project Type/ Subsidizing</w:t>
            </w:r>
            <w:r>
              <w:rPr>
                <w:b/>
                <w:spacing w:val="-12"/>
                <w:sz w:val="20"/>
              </w:rPr>
              <w:t xml:space="preserve"> </w:t>
            </w:r>
            <w:r>
              <w:rPr>
                <w:b/>
                <w:sz w:val="20"/>
              </w:rPr>
              <w:t>Agency</w:t>
            </w:r>
          </w:p>
        </w:tc>
        <w:tc>
          <w:tcPr>
            <w:tcW w:w="1037" w:type="dxa"/>
          </w:tcPr>
          <w:p w14:paraId="2E437C48" w14:textId="77777777" w:rsidR="004D45DD" w:rsidRDefault="00AF4803">
            <w:pPr>
              <w:pStyle w:val="TableParagraph"/>
              <w:spacing w:before="1" w:line="259" w:lineRule="auto"/>
              <w:ind w:left="106"/>
              <w:rPr>
                <w:b/>
                <w:sz w:val="20"/>
              </w:rPr>
            </w:pPr>
            <w:r>
              <w:rPr>
                <w:b/>
                <w:sz w:val="20"/>
              </w:rPr>
              <w:t>Use</w:t>
            </w:r>
            <w:r>
              <w:rPr>
                <w:b/>
                <w:spacing w:val="-12"/>
                <w:sz w:val="20"/>
              </w:rPr>
              <w:t xml:space="preserve"> </w:t>
            </w:r>
            <w:r>
              <w:rPr>
                <w:b/>
                <w:sz w:val="20"/>
              </w:rPr>
              <w:t>of</w:t>
            </w:r>
            <w:r>
              <w:rPr>
                <w:b/>
                <w:spacing w:val="-11"/>
                <w:sz w:val="20"/>
              </w:rPr>
              <w:t xml:space="preserve"> </w:t>
            </w:r>
            <w:r>
              <w:rPr>
                <w:b/>
                <w:sz w:val="20"/>
              </w:rPr>
              <w:t xml:space="preserve">a </w:t>
            </w:r>
            <w:r>
              <w:rPr>
                <w:b/>
                <w:spacing w:val="-4"/>
                <w:sz w:val="20"/>
              </w:rPr>
              <w:t xml:space="preserve">Comp </w:t>
            </w:r>
            <w:r>
              <w:rPr>
                <w:b/>
                <w:spacing w:val="-2"/>
                <w:sz w:val="20"/>
              </w:rPr>
              <w:t>Permit</w:t>
            </w:r>
          </w:p>
        </w:tc>
        <w:tc>
          <w:tcPr>
            <w:tcW w:w="1772" w:type="dxa"/>
          </w:tcPr>
          <w:p w14:paraId="2E437C49" w14:textId="77777777" w:rsidR="004D45DD" w:rsidRDefault="00AF4803">
            <w:pPr>
              <w:pStyle w:val="TableParagraph"/>
              <w:spacing w:before="1" w:line="259" w:lineRule="auto"/>
              <w:ind w:left="106" w:right="353"/>
              <w:rPr>
                <w:b/>
                <w:sz w:val="20"/>
              </w:rPr>
            </w:pPr>
            <w:r>
              <w:rPr>
                <w:b/>
                <w:spacing w:val="-2"/>
                <w:sz w:val="20"/>
              </w:rPr>
              <w:t xml:space="preserve">Affordability </w:t>
            </w:r>
            <w:r>
              <w:rPr>
                <w:b/>
                <w:sz w:val="20"/>
              </w:rPr>
              <w:t>Expiration</w:t>
            </w:r>
            <w:r>
              <w:rPr>
                <w:b/>
                <w:spacing w:val="-12"/>
                <w:sz w:val="20"/>
              </w:rPr>
              <w:t xml:space="preserve"> </w:t>
            </w:r>
            <w:r>
              <w:rPr>
                <w:b/>
                <w:sz w:val="20"/>
              </w:rPr>
              <w:t>Date</w:t>
            </w:r>
          </w:p>
        </w:tc>
      </w:tr>
      <w:tr w:rsidR="004D45DD" w14:paraId="2E437C51" w14:textId="77777777" w:rsidTr="00A678B8">
        <w:trPr>
          <w:cantSplit/>
          <w:trHeight w:val="263"/>
        </w:trPr>
        <w:tc>
          <w:tcPr>
            <w:tcW w:w="1980" w:type="dxa"/>
            <w:tcBorders>
              <w:right w:val="single" w:sz="4" w:space="0" w:color="000000"/>
            </w:tcBorders>
          </w:tcPr>
          <w:p w14:paraId="2E437C4B" w14:textId="77777777" w:rsidR="004D45DD" w:rsidRDefault="00AF4803">
            <w:pPr>
              <w:pStyle w:val="TableParagraph"/>
              <w:spacing w:before="1" w:line="242" w:lineRule="exact"/>
              <w:ind w:left="107"/>
              <w:rPr>
                <w:sz w:val="20"/>
              </w:rPr>
            </w:pPr>
            <w:r>
              <w:rPr>
                <w:sz w:val="20"/>
              </w:rPr>
              <w:t>Greenough</w:t>
            </w:r>
            <w:r>
              <w:rPr>
                <w:spacing w:val="-11"/>
                <w:sz w:val="20"/>
              </w:rPr>
              <w:t xml:space="preserve"> </w:t>
            </w:r>
            <w:r>
              <w:rPr>
                <w:spacing w:val="-2"/>
                <w:sz w:val="20"/>
              </w:rPr>
              <w:t>House*</w:t>
            </w:r>
          </w:p>
        </w:tc>
        <w:tc>
          <w:tcPr>
            <w:tcW w:w="812" w:type="dxa"/>
            <w:tcBorders>
              <w:left w:val="single" w:sz="4" w:space="0" w:color="000000"/>
            </w:tcBorders>
          </w:tcPr>
          <w:p w14:paraId="2E437C4C" w14:textId="77777777" w:rsidR="004D45DD" w:rsidRDefault="004D45DD">
            <w:pPr>
              <w:pStyle w:val="TableParagraph"/>
              <w:rPr>
                <w:rFonts w:ascii="Times New Roman"/>
                <w:sz w:val="18"/>
              </w:rPr>
            </w:pPr>
          </w:p>
        </w:tc>
        <w:tc>
          <w:tcPr>
            <w:tcW w:w="1169" w:type="dxa"/>
          </w:tcPr>
          <w:p w14:paraId="2E437C4D" w14:textId="77777777" w:rsidR="004D45DD" w:rsidRDefault="00AF4803">
            <w:pPr>
              <w:pStyle w:val="TableParagraph"/>
              <w:spacing w:before="1" w:line="242" w:lineRule="exact"/>
              <w:ind w:left="107"/>
              <w:rPr>
                <w:sz w:val="20"/>
              </w:rPr>
            </w:pPr>
            <w:r>
              <w:rPr>
                <w:w w:val="99"/>
                <w:sz w:val="20"/>
              </w:rPr>
              <w:t>6</w:t>
            </w:r>
          </w:p>
        </w:tc>
        <w:tc>
          <w:tcPr>
            <w:tcW w:w="2701" w:type="dxa"/>
          </w:tcPr>
          <w:p w14:paraId="2E437C4E" w14:textId="77777777" w:rsidR="004D45DD" w:rsidRDefault="00AF4803">
            <w:pPr>
              <w:pStyle w:val="TableParagraph"/>
              <w:spacing w:before="1" w:line="242" w:lineRule="exact"/>
              <w:ind w:left="107"/>
              <w:rPr>
                <w:sz w:val="20"/>
              </w:rPr>
            </w:pPr>
            <w:r>
              <w:rPr>
                <w:spacing w:val="-2"/>
                <w:sz w:val="20"/>
              </w:rPr>
              <w:t>Rental/DHCD</w:t>
            </w:r>
          </w:p>
        </w:tc>
        <w:tc>
          <w:tcPr>
            <w:tcW w:w="1037" w:type="dxa"/>
          </w:tcPr>
          <w:p w14:paraId="2E437C4F" w14:textId="77777777" w:rsidR="004D45DD" w:rsidRDefault="00AF4803">
            <w:pPr>
              <w:pStyle w:val="TableParagraph"/>
              <w:spacing w:before="1" w:line="242" w:lineRule="exact"/>
              <w:ind w:left="106"/>
              <w:rPr>
                <w:sz w:val="20"/>
              </w:rPr>
            </w:pPr>
            <w:r>
              <w:rPr>
                <w:spacing w:val="-5"/>
                <w:sz w:val="20"/>
              </w:rPr>
              <w:t>No</w:t>
            </w:r>
          </w:p>
        </w:tc>
        <w:tc>
          <w:tcPr>
            <w:tcW w:w="1772" w:type="dxa"/>
          </w:tcPr>
          <w:p w14:paraId="2E437C50" w14:textId="77777777" w:rsidR="004D45DD" w:rsidRDefault="00AF4803">
            <w:pPr>
              <w:pStyle w:val="TableParagraph"/>
              <w:spacing w:before="1" w:line="242" w:lineRule="exact"/>
              <w:ind w:left="106"/>
              <w:rPr>
                <w:sz w:val="20"/>
              </w:rPr>
            </w:pPr>
            <w:r>
              <w:rPr>
                <w:spacing w:val="-2"/>
                <w:sz w:val="20"/>
              </w:rPr>
              <w:t>Perpetuity</w:t>
            </w:r>
          </w:p>
        </w:tc>
      </w:tr>
      <w:tr w:rsidR="004D45DD" w14:paraId="2E437C58" w14:textId="77777777" w:rsidTr="00A678B8">
        <w:trPr>
          <w:cantSplit/>
          <w:trHeight w:val="263"/>
        </w:trPr>
        <w:tc>
          <w:tcPr>
            <w:tcW w:w="1980" w:type="dxa"/>
            <w:tcBorders>
              <w:right w:val="single" w:sz="4" w:space="0" w:color="000000"/>
            </w:tcBorders>
          </w:tcPr>
          <w:p w14:paraId="2E437C52" w14:textId="77777777" w:rsidR="004D45DD" w:rsidRDefault="00AF4803">
            <w:pPr>
              <w:pStyle w:val="TableParagraph"/>
              <w:spacing w:before="1" w:line="242" w:lineRule="exact"/>
              <w:ind w:left="107"/>
              <w:rPr>
                <w:sz w:val="20"/>
              </w:rPr>
            </w:pPr>
            <w:r>
              <w:rPr>
                <w:sz w:val="20"/>
              </w:rPr>
              <w:t>Hillside</w:t>
            </w:r>
            <w:r>
              <w:rPr>
                <w:spacing w:val="-7"/>
                <w:sz w:val="20"/>
              </w:rPr>
              <w:t xml:space="preserve"> </w:t>
            </w:r>
            <w:r>
              <w:rPr>
                <w:spacing w:val="-2"/>
                <w:sz w:val="20"/>
              </w:rPr>
              <w:t>Village**</w:t>
            </w:r>
          </w:p>
        </w:tc>
        <w:tc>
          <w:tcPr>
            <w:tcW w:w="812" w:type="dxa"/>
            <w:tcBorders>
              <w:left w:val="single" w:sz="4" w:space="0" w:color="000000"/>
            </w:tcBorders>
          </w:tcPr>
          <w:p w14:paraId="2E437C53" w14:textId="77777777" w:rsidR="004D45DD" w:rsidRDefault="004D45DD">
            <w:pPr>
              <w:pStyle w:val="TableParagraph"/>
              <w:rPr>
                <w:rFonts w:ascii="Times New Roman"/>
                <w:sz w:val="18"/>
              </w:rPr>
            </w:pPr>
          </w:p>
        </w:tc>
        <w:tc>
          <w:tcPr>
            <w:tcW w:w="1169" w:type="dxa"/>
          </w:tcPr>
          <w:p w14:paraId="2E437C54" w14:textId="77777777" w:rsidR="004D45DD" w:rsidRDefault="00AF4803">
            <w:pPr>
              <w:pStyle w:val="TableParagraph"/>
              <w:spacing w:before="1" w:line="242" w:lineRule="exact"/>
              <w:ind w:left="107"/>
              <w:rPr>
                <w:sz w:val="20"/>
              </w:rPr>
            </w:pPr>
            <w:r>
              <w:rPr>
                <w:spacing w:val="-5"/>
                <w:sz w:val="20"/>
              </w:rPr>
              <w:t>40</w:t>
            </w:r>
          </w:p>
        </w:tc>
        <w:tc>
          <w:tcPr>
            <w:tcW w:w="2701" w:type="dxa"/>
          </w:tcPr>
          <w:p w14:paraId="2E437C55" w14:textId="77777777" w:rsidR="004D45DD" w:rsidRDefault="00AF4803">
            <w:pPr>
              <w:pStyle w:val="TableParagraph"/>
              <w:spacing w:before="1" w:line="242" w:lineRule="exact"/>
              <w:ind w:left="107"/>
              <w:rPr>
                <w:sz w:val="20"/>
              </w:rPr>
            </w:pPr>
            <w:r>
              <w:rPr>
                <w:spacing w:val="-2"/>
                <w:sz w:val="20"/>
              </w:rPr>
              <w:t>Rental/RHS</w:t>
            </w:r>
          </w:p>
        </w:tc>
        <w:tc>
          <w:tcPr>
            <w:tcW w:w="1037" w:type="dxa"/>
          </w:tcPr>
          <w:p w14:paraId="2E437C56" w14:textId="77777777" w:rsidR="004D45DD" w:rsidRDefault="00AF4803">
            <w:pPr>
              <w:pStyle w:val="TableParagraph"/>
              <w:spacing w:before="1" w:line="242" w:lineRule="exact"/>
              <w:ind w:left="106"/>
              <w:rPr>
                <w:sz w:val="20"/>
              </w:rPr>
            </w:pPr>
            <w:r>
              <w:rPr>
                <w:spacing w:val="-5"/>
                <w:sz w:val="20"/>
              </w:rPr>
              <w:t>No</w:t>
            </w:r>
          </w:p>
        </w:tc>
        <w:tc>
          <w:tcPr>
            <w:tcW w:w="1772" w:type="dxa"/>
          </w:tcPr>
          <w:p w14:paraId="2E437C57" w14:textId="77777777" w:rsidR="004D45DD" w:rsidRDefault="00AF4803">
            <w:pPr>
              <w:pStyle w:val="TableParagraph"/>
              <w:spacing w:before="1" w:line="242" w:lineRule="exact"/>
              <w:ind w:left="106"/>
              <w:rPr>
                <w:sz w:val="20"/>
              </w:rPr>
            </w:pPr>
            <w:r>
              <w:rPr>
                <w:spacing w:val="-4"/>
                <w:sz w:val="20"/>
              </w:rPr>
              <w:t>2025</w:t>
            </w:r>
          </w:p>
        </w:tc>
      </w:tr>
      <w:tr w:rsidR="004D45DD" w14:paraId="2E437C5F" w14:textId="77777777" w:rsidTr="00A678B8">
        <w:trPr>
          <w:cantSplit/>
          <w:trHeight w:val="263"/>
        </w:trPr>
        <w:tc>
          <w:tcPr>
            <w:tcW w:w="1980" w:type="dxa"/>
            <w:tcBorders>
              <w:right w:val="single" w:sz="4" w:space="0" w:color="000000"/>
            </w:tcBorders>
          </w:tcPr>
          <w:p w14:paraId="2E437C59" w14:textId="77777777" w:rsidR="004D45DD" w:rsidRDefault="00AF4803">
            <w:pPr>
              <w:pStyle w:val="TableParagraph"/>
              <w:spacing w:before="1" w:line="242" w:lineRule="exact"/>
              <w:ind w:left="107"/>
              <w:rPr>
                <w:sz w:val="20"/>
              </w:rPr>
            </w:pPr>
            <w:r>
              <w:rPr>
                <w:spacing w:val="-2"/>
                <w:sz w:val="20"/>
              </w:rPr>
              <w:t>Rectory*</w:t>
            </w:r>
          </w:p>
        </w:tc>
        <w:tc>
          <w:tcPr>
            <w:tcW w:w="812" w:type="dxa"/>
            <w:tcBorders>
              <w:left w:val="single" w:sz="4" w:space="0" w:color="000000"/>
            </w:tcBorders>
          </w:tcPr>
          <w:p w14:paraId="2E437C5A" w14:textId="77777777" w:rsidR="004D45DD" w:rsidRDefault="004D45DD">
            <w:pPr>
              <w:pStyle w:val="TableParagraph"/>
              <w:rPr>
                <w:rFonts w:ascii="Times New Roman"/>
                <w:sz w:val="18"/>
              </w:rPr>
            </w:pPr>
          </w:p>
        </w:tc>
        <w:tc>
          <w:tcPr>
            <w:tcW w:w="1169" w:type="dxa"/>
          </w:tcPr>
          <w:p w14:paraId="2E437C5B" w14:textId="77777777" w:rsidR="004D45DD" w:rsidRDefault="00AF4803">
            <w:pPr>
              <w:pStyle w:val="TableParagraph"/>
              <w:spacing w:before="1" w:line="242" w:lineRule="exact"/>
              <w:ind w:left="107"/>
              <w:rPr>
                <w:sz w:val="20"/>
              </w:rPr>
            </w:pPr>
            <w:r>
              <w:rPr>
                <w:w w:val="99"/>
                <w:sz w:val="20"/>
              </w:rPr>
              <w:t>3</w:t>
            </w:r>
          </w:p>
        </w:tc>
        <w:tc>
          <w:tcPr>
            <w:tcW w:w="2701" w:type="dxa"/>
          </w:tcPr>
          <w:p w14:paraId="2E437C5C" w14:textId="77777777" w:rsidR="004D45DD" w:rsidRDefault="00AF4803">
            <w:pPr>
              <w:pStyle w:val="TableParagraph"/>
              <w:spacing w:before="1" w:line="242" w:lineRule="exact"/>
              <w:ind w:left="107"/>
              <w:rPr>
                <w:sz w:val="20"/>
              </w:rPr>
            </w:pPr>
            <w:r>
              <w:rPr>
                <w:spacing w:val="-2"/>
                <w:sz w:val="20"/>
              </w:rPr>
              <w:t>Rental/DHCD</w:t>
            </w:r>
          </w:p>
        </w:tc>
        <w:tc>
          <w:tcPr>
            <w:tcW w:w="1037" w:type="dxa"/>
          </w:tcPr>
          <w:p w14:paraId="2E437C5D" w14:textId="77777777" w:rsidR="004D45DD" w:rsidRDefault="00AF4803">
            <w:pPr>
              <w:pStyle w:val="TableParagraph"/>
              <w:spacing w:before="1" w:line="242" w:lineRule="exact"/>
              <w:ind w:left="106"/>
              <w:rPr>
                <w:sz w:val="20"/>
              </w:rPr>
            </w:pPr>
            <w:r>
              <w:rPr>
                <w:spacing w:val="-5"/>
                <w:sz w:val="20"/>
              </w:rPr>
              <w:t>No</w:t>
            </w:r>
          </w:p>
        </w:tc>
        <w:tc>
          <w:tcPr>
            <w:tcW w:w="1772" w:type="dxa"/>
          </w:tcPr>
          <w:p w14:paraId="2E437C5E" w14:textId="77777777" w:rsidR="004D45DD" w:rsidRDefault="00AF4803">
            <w:pPr>
              <w:pStyle w:val="TableParagraph"/>
              <w:spacing w:before="1" w:line="242" w:lineRule="exact"/>
              <w:ind w:left="106"/>
              <w:rPr>
                <w:sz w:val="20"/>
              </w:rPr>
            </w:pPr>
            <w:r>
              <w:rPr>
                <w:spacing w:val="-4"/>
                <w:sz w:val="20"/>
              </w:rPr>
              <w:t>2017</w:t>
            </w:r>
          </w:p>
        </w:tc>
      </w:tr>
      <w:tr w:rsidR="004D45DD" w14:paraId="2E437C66" w14:textId="77777777" w:rsidTr="00A678B8">
        <w:trPr>
          <w:cantSplit/>
          <w:trHeight w:val="263"/>
        </w:trPr>
        <w:tc>
          <w:tcPr>
            <w:tcW w:w="1980" w:type="dxa"/>
            <w:tcBorders>
              <w:right w:val="single" w:sz="4" w:space="0" w:color="000000"/>
            </w:tcBorders>
          </w:tcPr>
          <w:p w14:paraId="2E437C60" w14:textId="77777777" w:rsidR="004D45DD" w:rsidRDefault="00AF4803">
            <w:pPr>
              <w:pStyle w:val="TableParagraph"/>
              <w:spacing w:before="1" w:line="242" w:lineRule="exact"/>
              <w:ind w:left="107"/>
              <w:rPr>
                <w:sz w:val="20"/>
              </w:rPr>
            </w:pPr>
            <w:r>
              <w:rPr>
                <w:sz w:val="20"/>
              </w:rPr>
              <w:t>Vineyard</w:t>
            </w:r>
            <w:r>
              <w:rPr>
                <w:spacing w:val="-11"/>
                <w:sz w:val="20"/>
              </w:rPr>
              <w:t xml:space="preserve"> </w:t>
            </w:r>
            <w:r>
              <w:rPr>
                <w:spacing w:val="-2"/>
                <w:sz w:val="20"/>
              </w:rPr>
              <w:t>Village*</w:t>
            </w:r>
          </w:p>
        </w:tc>
        <w:tc>
          <w:tcPr>
            <w:tcW w:w="812" w:type="dxa"/>
            <w:tcBorders>
              <w:left w:val="single" w:sz="4" w:space="0" w:color="000000"/>
            </w:tcBorders>
          </w:tcPr>
          <w:p w14:paraId="2E437C61" w14:textId="77777777" w:rsidR="004D45DD" w:rsidRDefault="004D45DD">
            <w:pPr>
              <w:pStyle w:val="TableParagraph"/>
              <w:rPr>
                <w:rFonts w:ascii="Times New Roman"/>
                <w:sz w:val="18"/>
              </w:rPr>
            </w:pPr>
          </w:p>
        </w:tc>
        <w:tc>
          <w:tcPr>
            <w:tcW w:w="1169" w:type="dxa"/>
          </w:tcPr>
          <w:p w14:paraId="2E437C62" w14:textId="77777777" w:rsidR="004D45DD" w:rsidRDefault="00AF4803">
            <w:pPr>
              <w:pStyle w:val="TableParagraph"/>
              <w:spacing w:before="1" w:line="242" w:lineRule="exact"/>
              <w:ind w:left="107"/>
              <w:rPr>
                <w:sz w:val="20"/>
              </w:rPr>
            </w:pPr>
            <w:r>
              <w:rPr>
                <w:spacing w:val="-5"/>
                <w:sz w:val="20"/>
              </w:rPr>
              <w:t>12</w:t>
            </w:r>
          </w:p>
        </w:tc>
        <w:tc>
          <w:tcPr>
            <w:tcW w:w="2701" w:type="dxa"/>
          </w:tcPr>
          <w:p w14:paraId="2E437C63" w14:textId="77777777" w:rsidR="004D45DD" w:rsidRDefault="00AF4803">
            <w:pPr>
              <w:pStyle w:val="TableParagraph"/>
              <w:spacing w:before="1" w:line="242" w:lineRule="exact"/>
              <w:ind w:left="107"/>
              <w:rPr>
                <w:sz w:val="20"/>
              </w:rPr>
            </w:pPr>
            <w:r>
              <w:rPr>
                <w:spacing w:val="-2"/>
                <w:sz w:val="20"/>
              </w:rPr>
              <w:t>Rental/DHCD</w:t>
            </w:r>
          </w:p>
        </w:tc>
        <w:tc>
          <w:tcPr>
            <w:tcW w:w="1037" w:type="dxa"/>
          </w:tcPr>
          <w:p w14:paraId="2E437C64" w14:textId="77777777" w:rsidR="004D45DD" w:rsidRDefault="00AF4803">
            <w:pPr>
              <w:pStyle w:val="TableParagraph"/>
              <w:spacing w:before="1" w:line="242" w:lineRule="exact"/>
              <w:ind w:left="106"/>
              <w:rPr>
                <w:sz w:val="20"/>
              </w:rPr>
            </w:pPr>
            <w:r>
              <w:rPr>
                <w:spacing w:val="-5"/>
                <w:sz w:val="20"/>
              </w:rPr>
              <w:t>No</w:t>
            </w:r>
          </w:p>
        </w:tc>
        <w:tc>
          <w:tcPr>
            <w:tcW w:w="1772" w:type="dxa"/>
          </w:tcPr>
          <w:p w14:paraId="2E437C65" w14:textId="77777777" w:rsidR="004D45DD" w:rsidRDefault="00AF4803">
            <w:pPr>
              <w:pStyle w:val="TableParagraph"/>
              <w:spacing w:before="1" w:line="242" w:lineRule="exact"/>
              <w:ind w:left="106"/>
              <w:rPr>
                <w:sz w:val="20"/>
              </w:rPr>
            </w:pPr>
            <w:r>
              <w:rPr>
                <w:spacing w:val="-4"/>
                <w:sz w:val="20"/>
              </w:rPr>
              <w:t>2029</w:t>
            </w:r>
          </w:p>
        </w:tc>
      </w:tr>
      <w:tr w:rsidR="004D45DD" w14:paraId="2E437C6D" w14:textId="77777777" w:rsidTr="00A678B8">
        <w:trPr>
          <w:cantSplit/>
          <w:trHeight w:val="263"/>
        </w:trPr>
        <w:tc>
          <w:tcPr>
            <w:tcW w:w="1980" w:type="dxa"/>
            <w:tcBorders>
              <w:right w:val="single" w:sz="4" w:space="0" w:color="000000"/>
            </w:tcBorders>
          </w:tcPr>
          <w:p w14:paraId="2E437C67" w14:textId="77777777" w:rsidR="004D45DD" w:rsidRDefault="00AF4803">
            <w:pPr>
              <w:pStyle w:val="TableParagraph"/>
              <w:spacing w:before="1" w:line="242" w:lineRule="exact"/>
              <w:ind w:left="107"/>
              <w:rPr>
                <w:sz w:val="20"/>
              </w:rPr>
            </w:pPr>
            <w:r>
              <w:rPr>
                <w:sz w:val="20"/>
              </w:rPr>
              <w:t>Hillside</w:t>
            </w:r>
            <w:r>
              <w:rPr>
                <w:spacing w:val="-10"/>
                <w:sz w:val="20"/>
              </w:rPr>
              <w:t xml:space="preserve"> </w:t>
            </w:r>
            <w:r>
              <w:rPr>
                <w:sz w:val="20"/>
              </w:rPr>
              <w:t>Village</w:t>
            </w:r>
            <w:r>
              <w:rPr>
                <w:spacing w:val="-10"/>
                <w:sz w:val="20"/>
              </w:rPr>
              <w:t xml:space="preserve"> </w:t>
            </w:r>
            <w:r>
              <w:rPr>
                <w:spacing w:val="-4"/>
                <w:sz w:val="20"/>
              </w:rPr>
              <w:t>II**</w:t>
            </w:r>
          </w:p>
        </w:tc>
        <w:tc>
          <w:tcPr>
            <w:tcW w:w="812" w:type="dxa"/>
            <w:tcBorders>
              <w:left w:val="single" w:sz="4" w:space="0" w:color="000000"/>
            </w:tcBorders>
          </w:tcPr>
          <w:p w14:paraId="2E437C68" w14:textId="77777777" w:rsidR="004D45DD" w:rsidRDefault="004D45DD">
            <w:pPr>
              <w:pStyle w:val="TableParagraph"/>
              <w:rPr>
                <w:rFonts w:ascii="Times New Roman"/>
                <w:sz w:val="18"/>
              </w:rPr>
            </w:pPr>
          </w:p>
        </w:tc>
        <w:tc>
          <w:tcPr>
            <w:tcW w:w="1169" w:type="dxa"/>
          </w:tcPr>
          <w:p w14:paraId="2E437C69" w14:textId="77777777" w:rsidR="004D45DD" w:rsidRDefault="00AF4803">
            <w:pPr>
              <w:pStyle w:val="TableParagraph"/>
              <w:spacing w:before="1" w:line="242" w:lineRule="exact"/>
              <w:ind w:left="107"/>
              <w:rPr>
                <w:sz w:val="20"/>
              </w:rPr>
            </w:pPr>
            <w:r>
              <w:rPr>
                <w:spacing w:val="-5"/>
                <w:sz w:val="20"/>
              </w:rPr>
              <w:t>10</w:t>
            </w:r>
          </w:p>
        </w:tc>
        <w:tc>
          <w:tcPr>
            <w:tcW w:w="2701" w:type="dxa"/>
          </w:tcPr>
          <w:p w14:paraId="2E437C6A"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C6B"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C6C" w14:textId="77777777" w:rsidR="004D45DD" w:rsidRDefault="00AF4803">
            <w:pPr>
              <w:pStyle w:val="TableParagraph"/>
              <w:spacing w:before="1" w:line="242" w:lineRule="exact"/>
              <w:ind w:left="106"/>
              <w:rPr>
                <w:sz w:val="20"/>
              </w:rPr>
            </w:pPr>
            <w:r>
              <w:rPr>
                <w:spacing w:val="-4"/>
                <w:sz w:val="20"/>
              </w:rPr>
              <w:t>2030</w:t>
            </w:r>
          </w:p>
        </w:tc>
      </w:tr>
      <w:tr w:rsidR="004D45DD" w14:paraId="2E437C74" w14:textId="77777777" w:rsidTr="00A678B8">
        <w:trPr>
          <w:cantSplit/>
          <w:trHeight w:val="263"/>
        </w:trPr>
        <w:tc>
          <w:tcPr>
            <w:tcW w:w="1980" w:type="dxa"/>
            <w:tcBorders>
              <w:right w:val="single" w:sz="4" w:space="0" w:color="000000"/>
            </w:tcBorders>
          </w:tcPr>
          <w:p w14:paraId="2E437C6E" w14:textId="77777777" w:rsidR="004D45DD" w:rsidRDefault="00AF4803">
            <w:pPr>
              <w:pStyle w:val="TableParagraph"/>
              <w:spacing w:before="1" w:line="242" w:lineRule="exact"/>
              <w:ind w:left="107"/>
              <w:rPr>
                <w:sz w:val="20"/>
              </w:rPr>
            </w:pPr>
            <w:r>
              <w:rPr>
                <w:sz w:val="20"/>
              </w:rPr>
              <w:t>Hillside</w:t>
            </w:r>
            <w:r>
              <w:rPr>
                <w:spacing w:val="-10"/>
                <w:sz w:val="20"/>
              </w:rPr>
              <w:t xml:space="preserve"> </w:t>
            </w:r>
            <w:r>
              <w:rPr>
                <w:sz w:val="20"/>
              </w:rPr>
              <w:t>Village</w:t>
            </w:r>
            <w:r>
              <w:rPr>
                <w:spacing w:val="-10"/>
                <w:sz w:val="20"/>
              </w:rPr>
              <w:t xml:space="preserve"> </w:t>
            </w:r>
            <w:r>
              <w:rPr>
                <w:spacing w:val="-4"/>
                <w:sz w:val="20"/>
              </w:rPr>
              <w:t>III**</w:t>
            </w:r>
          </w:p>
        </w:tc>
        <w:tc>
          <w:tcPr>
            <w:tcW w:w="812" w:type="dxa"/>
            <w:tcBorders>
              <w:left w:val="single" w:sz="4" w:space="0" w:color="000000"/>
            </w:tcBorders>
          </w:tcPr>
          <w:p w14:paraId="2E437C6F" w14:textId="77777777" w:rsidR="004D45DD" w:rsidRDefault="004D45DD">
            <w:pPr>
              <w:pStyle w:val="TableParagraph"/>
              <w:rPr>
                <w:rFonts w:ascii="Times New Roman"/>
                <w:sz w:val="18"/>
              </w:rPr>
            </w:pPr>
          </w:p>
        </w:tc>
        <w:tc>
          <w:tcPr>
            <w:tcW w:w="1169" w:type="dxa"/>
          </w:tcPr>
          <w:p w14:paraId="2E437C70" w14:textId="77777777" w:rsidR="004D45DD" w:rsidRDefault="00AF4803">
            <w:pPr>
              <w:pStyle w:val="TableParagraph"/>
              <w:spacing w:before="1" w:line="242" w:lineRule="exact"/>
              <w:ind w:left="107"/>
              <w:rPr>
                <w:sz w:val="20"/>
              </w:rPr>
            </w:pPr>
            <w:r>
              <w:rPr>
                <w:w w:val="99"/>
                <w:sz w:val="20"/>
              </w:rPr>
              <w:t>5</w:t>
            </w:r>
          </w:p>
        </w:tc>
        <w:tc>
          <w:tcPr>
            <w:tcW w:w="2701" w:type="dxa"/>
          </w:tcPr>
          <w:p w14:paraId="2E437C71" w14:textId="77777777" w:rsidR="004D45DD" w:rsidRDefault="00AF4803">
            <w:pPr>
              <w:pStyle w:val="TableParagraph"/>
              <w:spacing w:before="1" w:line="242" w:lineRule="exact"/>
              <w:ind w:left="107"/>
              <w:rPr>
                <w:sz w:val="20"/>
              </w:rPr>
            </w:pPr>
            <w:r>
              <w:rPr>
                <w:sz w:val="20"/>
              </w:rPr>
              <w:t>Rental/DHCD</w:t>
            </w:r>
            <w:r>
              <w:rPr>
                <w:spacing w:val="-7"/>
                <w:sz w:val="20"/>
              </w:rPr>
              <w:t xml:space="preserve"> </w:t>
            </w:r>
            <w:r>
              <w:rPr>
                <w:sz w:val="20"/>
              </w:rPr>
              <w:t>&amp;</w:t>
            </w:r>
            <w:r>
              <w:rPr>
                <w:spacing w:val="-6"/>
                <w:sz w:val="20"/>
              </w:rPr>
              <w:t xml:space="preserve"> </w:t>
            </w:r>
            <w:r>
              <w:rPr>
                <w:spacing w:val="-5"/>
                <w:sz w:val="20"/>
              </w:rPr>
              <w:t>HUD</w:t>
            </w:r>
          </w:p>
        </w:tc>
        <w:tc>
          <w:tcPr>
            <w:tcW w:w="1037" w:type="dxa"/>
          </w:tcPr>
          <w:p w14:paraId="2E437C72"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C73" w14:textId="77777777" w:rsidR="004D45DD" w:rsidRDefault="00AF4803">
            <w:pPr>
              <w:pStyle w:val="TableParagraph"/>
              <w:spacing w:before="1" w:line="242" w:lineRule="exact"/>
              <w:ind w:left="106"/>
              <w:rPr>
                <w:sz w:val="20"/>
              </w:rPr>
            </w:pPr>
            <w:r>
              <w:rPr>
                <w:spacing w:val="-4"/>
                <w:sz w:val="20"/>
              </w:rPr>
              <w:t>2035</w:t>
            </w:r>
          </w:p>
        </w:tc>
      </w:tr>
      <w:tr w:rsidR="004D45DD" w14:paraId="2E437C7B" w14:textId="77777777" w:rsidTr="00A678B8">
        <w:trPr>
          <w:cantSplit/>
          <w:trHeight w:val="263"/>
        </w:trPr>
        <w:tc>
          <w:tcPr>
            <w:tcW w:w="1980" w:type="dxa"/>
            <w:tcBorders>
              <w:right w:val="single" w:sz="4" w:space="0" w:color="000000"/>
            </w:tcBorders>
          </w:tcPr>
          <w:p w14:paraId="2E437C75" w14:textId="77777777" w:rsidR="004D45DD" w:rsidRDefault="00AF4803">
            <w:pPr>
              <w:pStyle w:val="TableParagraph"/>
              <w:spacing w:before="1" w:line="242" w:lineRule="exact"/>
              <w:ind w:left="107"/>
              <w:rPr>
                <w:sz w:val="20"/>
              </w:rPr>
            </w:pPr>
            <w:r>
              <w:rPr>
                <w:sz w:val="20"/>
              </w:rPr>
              <w:t>Love</w:t>
            </w:r>
            <w:r>
              <w:rPr>
                <w:spacing w:val="-6"/>
                <w:sz w:val="20"/>
              </w:rPr>
              <w:t xml:space="preserve"> </w:t>
            </w:r>
            <w:r>
              <w:rPr>
                <w:sz w:val="20"/>
              </w:rPr>
              <w:t>Housing</w:t>
            </w:r>
            <w:r>
              <w:rPr>
                <w:spacing w:val="-6"/>
                <w:sz w:val="20"/>
              </w:rPr>
              <w:t xml:space="preserve"> </w:t>
            </w:r>
            <w:r>
              <w:rPr>
                <w:spacing w:val="-2"/>
                <w:sz w:val="20"/>
              </w:rPr>
              <w:t>Apts.**</w:t>
            </w:r>
          </w:p>
        </w:tc>
        <w:tc>
          <w:tcPr>
            <w:tcW w:w="812" w:type="dxa"/>
            <w:tcBorders>
              <w:left w:val="single" w:sz="4" w:space="0" w:color="000000"/>
            </w:tcBorders>
          </w:tcPr>
          <w:p w14:paraId="2E437C76" w14:textId="77777777" w:rsidR="004D45DD" w:rsidRDefault="004D45DD">
            <w:pPr>
              <w:pStyle w:val="TableParagraph"/>
              <w:rPr>
                <w:rFonts w:ascii="Times New Roman"/>
                <w:sz w:val="18"/>
              </w:rPr>
            </w:pPr>
          </w:p>
        </w:tc>
        <w:tc>
          <w:tcPr>
            <w:tcW w:w="1169" w:type="dxa"/>
          </w:tcPr>
          <w:p w14:paraId="2E437C77" w14:textId="77777777" w:rsidR="004D45DD" w:rsidRDefault="00AF4803">
            <w:pPr>
              <w:pStyle w:val="TableParagraph"/>
              <w:spacing w:before="1" w:line="242" w:lineRule="exact"/>
              <w:ind w:left="107"/>
              <w:rPr>
                <w:sz w:val="20"/>
              </w:rPr>
            </w:pPr>
            <w:r>
              <w:rPr>
                <w:w w:val="99"/>
                <w:sz w:val="20"/>
              </w:rPr>
              <w:t>5</w:t>
            </w:r>
          </w:p>
        </w:tc>
        <w:tc>
          <w:tcPr>
            <w:tcW w:w="2701" w:type="dxa"/>
          </w:tcPr>
          <w:p w14:paraId="2E437C78" w14:textId="77777777" w:rsidR="004D45DD" w:rsidRDefault="00AF4803">
            <w:pPr>
              <w:pStyle w:val="TableParagraph"/>
              <w:spacing w:before="1" w:line="242" w:lineRule="exact"/>
              <w:ind w:left="107"/>
              <w:rPr>
                <w:sz w:val="20"/>
              </w:rPr>
            </w:pPr>
            <w:r>
              <w:rPr>
                <w:spacing w:val="-2"/>
                <w:sz w:val="20"/>
              </w:rPr>
              <w:t>Rental/HUD</w:t>
            </w:r>
          </w:p>
        </w:tc>
        <w:tc>
          <w:tcPr>
            <w:tcW w:w="1037" w:type="dxa"/>
          </w:tcPr>
          <w:p w14:paraId="2E437C79"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C7A" w14:textId="77777777" w:rsidR="004D45DD" w:rsidRDefault="00AF4803">
            <w:pPr>
              <w:pStyle w:val="TableParagraph"/>
              <w:spacing w:before="1" w:line="242" w:lineRule="exact"/>
              <w:ind w:left="106"/>
              <w:rPr>
                <w:sz w:val="20"/>
              </w:rPr>
            </w:pPr>
            <w:r>
              <w:rPr>
                <w:spacing w:val="-4"/>
                <w:sz w:val="20"/>
              </w:rPr>
              <w:t>2042</w:t>
            </w:r>
          </w:p>
        </w:tc>
      </w:tr>
      <w:tr w:rsidR="004D45DD" w14:paraId="2E437C83" w14:textId="77777777" w:rsidTr="00A678B8">
        <w:trPr>
          <w:cantSplit/>
          <w:trHeight w:val="527"/>
        </w:trPr>
        <w:tc>
          <w:tcPr>
            <w:tcW w:w="1980" w:type="dxa"/>
            <w:tcBorders>
              <w:right w:val="single" w:sz="4" w:space="0" w:color="000000"/>
            </w:tcBorders>
          </w:tcPr>
          <w:p w14:paraId="2E437C7C" w14:textId="77777777" w:rsidR="004D45DD" w:rsidRDefault="00AF4803">
            <w:pPr>
              <w:pStyle w:val="TableParagraph"/>
              <w:spacing w:before="1"/>
              <w:ind w:left="107"/>
              <w:rPr>
                <w:sz w:val="20"/>
              </w:rPr>
            </w:pPr>
            <w:r>
              <w:rPr>
                <w:spacing w:val="-2"/>
                <w:sz w:val="20"/>
              </w:rPr>
              <w:t>Fairwinds</w:t>
            </w:r>
          </w:p>
        </w:tc>
        <w:tc>
          <w:tcPr>
            <w:tcW w:w="812" w:type="dxa"/>
            <w:tcBorders>
              <w:left w:val="single" w:sz="4" w:space="0" w:color="000000"/>
            </w:tcBorders>
          </w:tcPr>
          <w:p w14:paraId="2E437C7D" w14:textId="77777777" w:rsidR="004D45DD" w:rsidRDefault="004D45DD">
            <w:pPr>
              <w:pStyle w:val="TableParagraph"/>
              <w:rPr>
                <w:rFonts w:ascii="Times New Roman"/>
                <w:sz w:val="20"/>
              </w:rPr>
            </w:pPr>
          </w:p>
        </w:tc>
        <w:tc>
          <w:tcPr>
            <w:tcW w:w="1169" w:type="dxa"/>
          </w:tcPr>
          <w:p w14:paraId="2E437C7E" w14:textId="77777777" w:rsidR="004D45DD" w:rsidRDefault="00AF4803">
            <w:pPr>
              <w:pStyle w:val="TableParagraph"/>
              <w:spacing w:before="1"/>
              <w:ind w:left="107"/>
              <w:rPr>
                <w:sz w:val="20"/>
              </w:rPr>
            </w:pPr>
            <w:r>
              <w:rPr>
                <w:w w:val="99"/>
                <w:sz w:val="20"/>
              </w:rPr>
              <w:t>3</w:t>
            </w:r>
          </w:p>
        </w:tc>
        <w:tc>
          <w:tcPr>
            <w:tcW w:w="2701" w:type="dxa"/>
          </w:tcPr>
          <w:p w14:paraId="2E437C7F" w14:textId="77777777" w:rsidR="004D45DD" w:rsidRDefault="00AF4803">
            <w:pPr>
              <w:pStyle w:val="TableParagraph"/>
              <w:spacing w:before="1"/>
              <w:ind w:left="107"/>
              <w:rPr>
                <w:sz w:val="20"/>
              </w:rPr>
            </w:pPr>
            <w:r>
              <w:rPr>
                <w:spacing w:val="-2"/>
                <w:sz w:val="20"/>
              </w:rPr>
              <w:t>Ownership/FHLBB</w:t>
            </w:r>
            <w:r>
              <w:rPr>
                <w:spacing w:val="9"/>
                <w:sz w:val="20"/>
              </w:rPr>
              <w:t xml:space="preserve"> </w:t>
            </w:r>
            <w:r>
              <w:rPr>
                <w:spacing w:val="-10"/>
                <w:sz w:val="20"/>
              </w:rPr>
              <w:t>&amp;</w:t>
            </w:r>
          </w:p>
          <w:p w14:paraId="2E437C80" w14:textId="77777777" w:rsidR="004D45DD" w:rsidRDefault="00AF4803">
            <w:pPr>
              <w:pStyle w:val="TableParagraph"/>
              <w:spacing w:before="20" w:line="242" w:lineRule="exact"/>
              <w:ind w:left="107"/>
              <w:rPr>
                <w:sz w:val="20"/>
              </w:rPr>
            </w:pPr>
            <w:proofErr w:type="spellStart"/>
            <w:r>
              <w:rPr>
                <w:spacing w:val="-2"/>
                <w:sz w:val="20"/>
              </w:rPr>
              <w:t>MassHousing</w:t>
            </w:r>
            <w:proofErr w:type="spellEnd"/>
          </w:p>
        </w:tc>
        <w:tc>
          <w:tcPr>
            <w:tcW w:w="1037" w:type="dxa"/>
          </w:tcPr>
          <w:p w14:paraId="2E437C81" w14:textId="77777777" w:rsidR="004D45DD" w:rsidRDefault="00AF4803">
            <w:pPr>
              <w:pStyle w:val="TableParagraph"/>
              <w:spacing w:before="1"/>
              <w:ind w:left="106"/>
              <w:rPr>
                <w:sz w:val="20"/>
              </w:rPr>
            </w:pPr>
            <w:r>
              <w:rPr>
                <w:spacing w:val="-5"/>
                <w:sz w:val="20"/>
              </w:rPr>
              <w:t>Yes</w:t>
            </w:r>
          </w:p>
        </w:tc>
        <w:tc>
          <w:tcPr>
            <w:tcW w:w="1772" w:type="dxa"/>
          </w:tcPr>
          <w:p w14:paraId="2E437C82" w14:textId="77777777" w:rsidR="004D45DD" w:rsidRDefault="00AF4803">
            <w:pPr>
              <w:pStyle w:val="TableParagraph"/>
              <w:spacing w:before="1"/>
              <w:ind w:left="106"/>
              <w:rPr>
                <w:sz w:val="20"/>
              </w:rPr>
            </w:pPr>
            <w:r>
              <w:rPr>
                <w:spacing w:val="-2"/>
                <w:sz w:val="20"/>
              </w:rPr>
              <w:t>Perpetuity</w:t>
            </w:r>
          </w:p>
        </w:tc>
      </w:tr>
      <w:tr w:rsidR="004D45DD" w14:paraId="2E437C8A" w14:textId="77777777" w:rsidTr="00A678B8">
        <w:trPr>
          <w:cantSplit/>
          <w:trHeight w:val="263"/>
        </w:trPr>
        <w:tc>
          <w:tcPr>
            <w:tcW w:w="1980" w:type="dxa"/>
            <w:tcBorders>
              <w:right w:val="single" w:sz="4" w:space="0" w:color="000000"/>
            </w:tcBorders>
          </w:tcPr>
          <w:p w14:paraId="2E437C84" w14:textId="77777777" w:rsidR="004D45DD" w:rsidRDefault="00AF4803">
            <w:pPr>
              <w:pStyle w:val="TableParagraph"/>
              <w:spacing w:before="1" w:line="242" w:lineRule="exact"/>
              <w:ind w:left="107"/>
              <w:rPr>
                <w:sz w:val="20"/>
              </w:rPr>
            </w:pPr>
            <w:r>
              <w:rPr>
                <w:sz w:val="20"/>
              </w:rPr>
              <w:t>Kelsey</w:t>
            </w:r>
            <w:r>
              <w:rPr>
                <w:spacing w:val="-8"/>
                <w:sz w:val="20"/>
              </w:rPr>
              <w:t xml:space="preserve"> </w:t>
            </w:r>
            <w:r>
              <w:rPr>
                <w:spacing w:val="-2"/>
                <w:sz w:val="20"/>
              </w:rPr>
              <w:t>Project</w:t>
            </w:r>
          </w:p>
        </w:tc>
        <w:tc>
          <w:tcPr>
            <w:tcW w:w="812" w:type="dxa"/>
            <w:tcBorders>
              <w:left w:val="single" w:sz="4" w:space="0" w:color="000000"/>
            </w:tcBorders>
          </w:tcPr>
          <w:p w14:paraId="2E437C85" w14:textId="77777777" w:rsidR="004D45DD" w:rsidRDefault="004D45DD">
            <w:pPr>
              <w:pStyle w:val="TableParagraph"/>
              <w:rPr>
                <w:rFonts w:ascii="Times New Roman"/>
                <w:sz w:val="18"/>
              </w:rPr>
            </w:pPr>
          </w:p>
        </w:tc>
        <w:tc>
          <w:tcPr>
            <w:tcW w:w="1169" w:type="dxa"/>
          </w:tcPr>
          <w:p w14:paraId="2E437C86" w14:textId="77777777" w:rsidR="004D45DD" w:rsidRDefault="00AF4803">
            <w:pPr>
              <w:pStyle w:val="TableParagraph"/>
              <w:spacing w:before="1" w:line="242" w:lineRule="exact"/>
              <w:ind w:left="107"/>
              <w:rPr>
                <w:sz w:val="20"/>
              </w:rPr>
            </w:pPr>
            <w:r>
              <w:rPr>
                <w:w w:val="99"/>
                <w:sz w:val="20"/>
              </w:rPr>
              <w:t>1</w:t>
            </w:r>
          </w:p>
        </w:tc>
        <w:tc>
          <w:tcPr>
            <w:tcW w:w="2701" w:type="dxa"/>
          </w:tcPr>
          <w:p w14:paraId="2E437C87" w14:textId="77777777" w:rsidR="004D45DD" w:rsidRDefault="00AF4803">
            <w:pPr>
              <w:pStyle w:val="TableParagraph"/>
              <w:spacing w:before="1" w:line="242" w:lineRule="exact"/>
              <w:ind w:left="107"/>
              <w:rPr>
                <w:sz w:val="20"/>
              </w:rPr>
            </w:pPr>
            <w:r>
              <w:rPr>
                <w:spacing w:val="-2"/>
                <w:sz w:val="20"/>
              </w:rPr>
              <w:t>Ownership/DHCD</w:t>
            </w:r>
          </w:p>
        </w:tc>
        <w:tc>
          <w:tcPr>
            <w:tcW w:w="1037" w:type="dxa"/>
          </w:tcPr>
          <w:p w14:paraId="2E437C88" w14:textId="77777777" w:rsidR="004D45DD" w:rsidRDefault="00AF4803">
            <w:pPr>
              <w:pStyle w:val="TableParagraph"/>
              <w:spacing w:before="1" w:line="242" w:lineRule="exact"/>
              <w:ind w:left="106"/>
              <w:rPr>
                <w:sz w:val="20"/>
              </w:rPr>
            </w:pPr>
            <w:r>
              <w:rPr>
                <w:spacing w:val="-5"/>
                <w:sz w:val="20"/>
              </w:rPr>
              <w:t>Yes</w:t>
            </w:r>
          </w:p>
        </w:tc>
        <w:tc>
          <w:tcPr>
            <w:tcW w:w="1772" w:type="dxa"/>
          </w:tcPr>
          <w:p w14:paraId="2E437C89" w14:textId="77777777" w:rsidR="004D45DD" w:rsidRDefault="00AF4803">
            <w:pPr>
              <w:pStyle w:val="TableParagraph"/>
              <w:spacing w:before="1" w:line="242" w:lineRule="exact"/>
              <w:ind w:left="106"/>
              <w:rPr>
                <w:sz w:val="20"/>
              </w:rPr>
            </w:pPr>
            <w:r>
              <w:rPr>
                <w:spacing w:val="-4"/>
                <w:sz w:val="20"/>
              </w:rPr>
              <w:t>2104</w:t>
            </w:r>
          </w:p>
        </w:tc>
      </w:tr>
      <w:tr w:rsidR="004D45DD" w14:paraId="2E437C91" w14:textId="77777777" w:rsidTr="00A678B8">
        <w:trPr>
          <w:cantSplit/>
          <w:trHeight w:val="424"/>
        </w:trPr>
        <w:tc>
          <w:tcPr>
            <w:tcW w:w="1980" w:type="dxa"/>
            <w:tcBorders>
              <w:right w:val="single" w:sz="4" w:space="0" w:color="000000"/>
            </w:tcBorders>
          </w:tcPr>
          <w:p w14:paraId="2E437C8B" w14:textId="77777777" w:rsidR="004D45DD" w:rsidRDefault="00AF4803">
            <w:pPr>
              <w:pStyle w:val="TableParagraph"/>
              <w:spacing w:before="1"/>
              <w:ind w:left="107"/>
              <w:rPr>
                <w:sz w:val="20"/>
              </w:rPr>
            </w:pPr>
            <w:r>
              <w:rPr>
                <w:sz w:val="20"/>
              </w:rPr>
              <w:t>Habitat</w:t>
            </w:r>
            <w:r>
              <w:rPr>
                <w:spacing w:val="-5"/>
                <w:sz w:val="20"/>
              </w:rPr>
              <w:t xml:space="preserve"> </w:t>
            </w:r>
            <w:r>
              <w:rPr>
                <w:sz w:val="20"/>
              </w:rPr>
              <w:t>for</w:t>
            </w:r>
            <w:r>
              <w:rPr>
                <w:spacing w:val="-4"/>
                <w:sz w:val="20"/>
              </w:rPr>
              <w:t xml:space="preserve"> </w:t>
            </w:r>
            <w:r>
              <w:rPr>
                <w:spacing w:val="-2"/>
                <w:sz w:val="20"/>
              </w:rPr>
              <w:t>Humanity/</w:t>
            </w:r>
          </w:p>
        </w:tc>
        <w:tc>
          <w:tcPr>
            <w:tcW w:w="812" w:type="dxa"/>
            <w:tcBorders>
              <w:left w:val="single" w:sz="4" w:space="0" w:color="000000"/>
            </w:tcBorders>
          </w:tcPr>
          <w:p w14:paraId="2E437C8C" w14:textId="77777777" w:rsidR="004D45DD" w:rsidRDefault="004D45DD">
            <w:pPr>
              <w:pStyle w:val="TableParagraph"/>
              <w:rPr>
                <w:rFonts w:ascii="Times New Roman"/>
                <w:sz w:val="20"/>
              </w:rPr>
            </w:pPr>
          </w:p>
        </w:tc>
        <w:tc>
          <w:tcPr>
            <w:tcW w:w="1169" w:type="dxa"/>
          </w:tcPr>
          <w:p w14:paraId="2E437C8D" w14:textId="77777777" w:rsidR="004D45DD" w:rsidRDefault="00AF4803">
            <w:pPr>
              <w:pStyle w:val="TableParagraph"/>
              <w:spacing w:before="1"/>
              <w:ind w:left="107"/>
              <w:rPr>
                <w:sz w:val="20"/>
              </w:rPr>
            </w:pPr>
            <w:r>
              <w:rPr>
                <w:w w:val="99"/>
                <w:sz w:val="20"/>
              </w:rPr>
              <w:t>1</w:t>
            </w:r>
          </w:p>
        </w:tc>
        <w:tc>
          <w:tcPr>
            <w:tcW w:w="2701" w:type="dxa"/>
          </w:tcPr>
          <w:p w14:paraId="2E437C8E" w14:textId="77777777" w:rsidR="004D45DD" w:rsidRDefault="00AF4803">
            <w:pPr>
              <w:pStyle w:val="TableParagraph"/>
              <w:spacing w:before="1"/>
              <w:ind w:left="107"/>
              <w:rPr>
                <w:sz w:val="20"/>
              </w:rPr>
            </w:pPr>
            <w:r>
              <w:rPr>
                <w:spacing w:val="-2"/>
                <w:sz w:val="20"/>
              </w:rPr>
              <w:t>Ownership/DHCD</w:t>
            </w:r>
          </w:p>
        </w:tc>
        <w:tc>
          <w:tcPr>
            <w:tcW w:w="1037" w:type="dxa"/>
          </w:tcPr>
          <w:p w14:paraId="2E437C8F" w14:textId="77777777" w:rsidR="004D45DD" w:rsidRDefault="00AF4803">
            <w:pPr>
              <w:pStyle w:val="TableParagraph"/>
              <w:spacing w:before="1"/>
              <w:ind w:left="106"/>
              <w:rPr>
                <w:sz w:val="20"/>
              </w:rPr>
            </w:pPr>
            <w:r>
              <w:rPr>
                <w:spacing w:val="-5"/>
                <w:sz w:val="20"/>
              </w:rPr>
              <w:t>Yes</w:t>
            </w:r>
          </w:p>
        </w:tc>
        <w:tc>
          <w:tcPr>
            <w:tcW w:w="1772" w:type="dxa"/>
          </w:tcPr>
          <w:p w14:paraId="2E437C90" w14:textId="77777777" w:rsidR="004D45DD" w:rsidRDefault="00AF4803">
            <w:pPr>
              <w:pStyle w:val="TableParagraph"/>
              <w:spacing w:before="1"/>
              <w:ind w:left="106"/>
              <w:rPr>
                <w:sz w:val="20"/>
              </w:rPr>
            </w:pPr>
            <w:r>
              <w:rPr>
                <w:spacing w:val="-4"/>
                <w:sz w:val="20"/>
              </w:rPr>
              <w:t>2106</w:t>
            </w:r>
          </w:p>
        </w:tc>
      </w:tr>
      <w:tr w:rsidR="003C27FC" w14:paraId="64F54941" w14:textId="77777777" w:rsidTr="00A678B8">
        <w:trPr>
          <w:cantSplit/>
          <w:trHeight w:val="424"/>
        </w:trPr>
        <w:tc>
          <w:tcPr>
            <w:tcW w:w="1980" w:type="dxa"/>
            <w:tcBorders>
              <w:right w:val="single" w:sz="4" w:space="0" w:color="000000"/>
            </w:tcBorders>
          </w:tcPr>
          <w:p w14:paraId="4C305E6D" w14:textId="5E256936" w:rsidR="003C27FC" w:rsidRDefault="003C27FC" w:rsidP="003C27FC">
            <w:pPr>
              <w:pStyle w:val="TableParagraph"/>
              <w:spacing w:before="1"/>
              <w:ind w:left="107"/>
              <w:rPr>
                <w:sz w:val="20"/>
              </w:rPr>
            </w:pPr>
            <w:r>
              <w:rPr>
                <w:sz w:val="20"/>
              </w:rPr>
              <w:t>Andrews</w:t>
            </w:r>
            <w:r>
              <w:rPr>
                <w:spacing w:val="-10"/>
                <w:sz w:val="20"/>
              </w:rPr>
              <w:t xml:space="preserve"> </w:t>
            </w:r>
            <w:r>
              <w:rPr>
                <w:spacing w:val="-4"/>
                <w:sz w:val="20"/>
              </w:rPr>
              <w:t>Road</w:t>
            </w:r>
          </w:p>
        </w:tc>
        <w:tc>
          <w:tcPr>
            <w:tcW w:w="812" w:type="dxa"/>
            <w:tcBorders>
              <w:left w:val="single" w:sz="4" w:space="0" w:color="000000"/>
            </w:tcBorders>
          </w:tcPr>
          <w:p w14:paraId="76A34F4A" w14:textId="77777777" w:rsidR="003C27FC" w:rsidRDefault="003C27FC" w:rsidP="003C27FC">
            <w:pPr>
              <w:pStyle w:val="TableParagraph"/>
              <w:rPr>
                <w:rFonts w:ascii="Times New Roman"/>
                <w:sz w:val="20"/>
              </w:rPr>
            </w:pPr>
          </w:p>
        </w:tc>
        <w:tc>
          <w:tcPr>
            <w:tcW w:w="1169" w:type="dxa"/>
          </w:tcPr>
          <w:p w14:paraId="7225C5F6" w14:textId="77777777" w:rsidR="003C27FC" w:rsidRDefault="003C27FC" w:rsidP="003C27FC">
            <w:pPr>
              <w:pStyle w:val="TableParagraph"/>
              <w:spacing w:before="1"/>
              <w:ind w:left="107"/>
              <w:rPr>
                <w:w w:val="99"/>
                <w:sz w:val="20"/>
              </w:rPr>
            </w:pPr>
          </w:p>
        </w:tc>
        <w:tc>
          <w:tcPr>
            <w:tcW w:w="2701" w:type="dxa"/>
          </w:tcPr>
          <w:p w14:paraId="2E2866C7" w14:textId="77777777" w:rsidR="003C27FC" w:rsidRDefault="003C27FC" w:rsidP="003C27FC">
            <w:pPr>
              <w:pStyle w:val="TableParagraph"/>
              <w:spacing w:before="1"/>
              <w:ind w:left="107"/>
              <w:rPr>
                <w:spacing w:val="-2"/>
                <w:sz w:val="20"/>
              </w:rPr>
            </w:pPr>
          </w:p>
        </w:tc>
        <w:tc>
          <w:tcPr>
            <w:tcW w:w="1037" w:type="dxa"/>
          </w:tcPr>
          <w:p w14:paraId="5EFBB63C" w14:textId="77777777" w:rsidR="003C27FC" w:rsidRDefault="003C27FC" w:rsidP="003C27FC">
            <w:pPr>
              <w:pStyle w:val="TableParagraph"/>
              <w:spacing w:before="1"/>
              <w:ind w:left="106"/>
              <w:rPr>
                <w:spacing w:val="-5"/>
                <w:sz w:val="20"/>
              </w:rPr>
            </w:pPr>
          </w:p>
        </w:tc>
        <w:tc>
          <w:tcPr>
            <w:tcW w:w="1772" w:type="dxa"/>
          </w:tcPr>
          <w:p w14:paraId="798B02BF" w14:textId="77777777" w:rsidR="003C27FC" w:rsidRDefault="003C27FC" w:rsidP="003C27FC">
            <w:pPr>
              <w:pStyle w:val="TableParagraph"/>
              <w:spacing w:before="1"/>
              <w:ind w:left="106"/>
              <w:rPr>
                <w:spacing w:val="-4"/>
                <w:sz w:val="20"/>
              </w:rPr>
            </w:pPr>
          </w:p>
        </w:tc>
      </w:tr>
      <w:tr w:rsidR="003C27FC" w14:paraId="143EBB44" w14:textId="77777777" w:rsidTr="00A678B8">
        <w:trPr>
          <w:cantSplit/>
          <w:trHeight w:val="424"/>
        </w:trPr>
        <w:tc>
          <w:tcPr>
            <w:tcW w:w="1980" w:type="dxa"/>
            <w:tcBorders>
              <w:right w:val="single" w:sz="4" w:space="0" w:color="000000"/>
            </w:tcBorders>
          </w:tcPr>
          <w:p w14:paraId="39A0B24B" w14:textId="45A2CF22" w:rsidR="003C27FC" w:rsidRDefault="003C27FC" w:rsidP="003C27FC">
            <w:pPr>
              <w:pStyle w:val="TableParagraph"/>
              <w:spacing w:before="1"/>
              <w:ind w:left="107"/>
              <w:rPr>
                <w:sz w:val="20"/>
              </w:rPr>
            </w:pPr>
            <w:r>
              <w:rPr>
                <w:sz w:val="20"/>
              </w:rPr>
              <w:lastRenderedPageBreak/>
              <w:t>Lamberts</w:t>
            </w:r>
            <w:r>
              <w:rPr>
                <w:spacing w:val="-7"/>
                <w:sz w:val="20"/>
              </w:rPr>
              <w:t xml:space="preserve"> </w:t>
            </w:r>
            <w:r>
              <w:rPr>
                <w:sz w:val="20"/>
              </w:rPr>
              <w:t>Cove</w:t>
            </w:r>
            <w:r>
              <w:rPr>
                <w:spacing w:val="-8"/>
                <w:sz w:val="20"/>
              </w:rPr>
              <w:t xml:space="preserve"> </w:t>
            </w:r>
            <w:r>
              <w:rPr>
                <w:spacing w:val="-4"/>
                <w:sz w:val="20"/>
              </w:rPr>
              <w:t>Road</w:t>
            </w:r>
          </w:p>
        </w:tc>
        <w:tc>
          <w:tcPr>
            <w:tcW w:w="812" w:type="dxa"/>
            <w:tcBorders>
              <w:left w:val="single" w:sz="4" w:space="0" w:color="000000"/>
            </w:tcBorders>
          </w:tcPr>
          <w:p w14:paraId="64E4C6C7" w14:textId="77777777" w:rsidR="003C27FC" w:rsidRDefault="003C27FC" w:rsidP="003C27FC">
            <w:pPr>
              <w:pStyle w:val="TableParagraph"/>
              <w:rPr>
                <w:rFonts w:ascii="Times New Roman"/>
                <w:sz w:val="20"/>
              </w:rPr>
            </w:pPr>
          </w:p>
        </w:tc>
        <w:tc>
          <w:tcPr>
            <w:tcW w:w="1169" w:type="dxa"/>
          </w:tcPr>
          <w:p w14:paraId="37AAB0D6" w14:textId="11F1245F" w:rsidR="003C27FC" w:rsidRDefault="003C27FC" w:rsidP="003C27FC">
            <w:pPr>
              <w:pStyle w:val="TableParagraph"/>
              <w:spacing w:before="1"/>
              <w:ind w:left="107"/>
              <w:rPr>
                <w:w w:val="99"/>
                <w:sz w:val="20"/>
              </w:rPr>
            </w:pPr>
            <w:r>
              <w:rPr>
                <w:w w:val="99"/>
                <w:sz w:val="20"/>
              </w:rPr>
              <w:t>1</w:t>
            </w:r>
          </w:p>
        </w:tc>
        <w:tc>
          <w:tcPr>
            <w:tcW w:w="2701" w:type="dxa"/>
          </w:tcPr>
          <w:p w14:paraId="2A4ED4D7" w14:textId="6B0CFBE5" w:rsidR="003C27FC" w:rsidRDefault="003C27FC" w:rsidP="003C27FC">
            <w:pPr>
              <w:pStyle w:val="TableParagraph"/>
              <w:spacing w:before="1"/>
              <w:ind w:left="107"/>
              <w:rPr>
                <w:spacing w:val="-2"/>
                <w:sz w:val="20"/>
              </w:rPr>
            </w:pPr>
            <w:r>
              <w:rPr>
                <w:spacing w:val="-2"/>
                <w:sz w:val="20"/>
              </w:rPr>
              <w:t>Ownership/DHCD</w:t>
            </w:r>
          </w:p>
        </w:tc>
        <w:tc>
          <w:tcPr>
            <w:tcW w:w="1037" w:type="dxa"/>
          </w:tcPr>
          <w:p w14:paraId="2D480071" w14:textId="6C28608C" w:rsidR="003C27FC" w:rsidRDefault="003C27FC" w:rsidP="003C27FC">
            <w:pPr>
              <w:pStyle w:val="TableParagraph"/>
              <w:spacing w:before="1"/>
              <w:ind w:left="106"/>
              <w:rPr>
                <w:spacing w:val="-5"/>
                <w:sz w:val="20"/>
              </w:rPr>
            </w:pPr>
            <w:r>
              <w:rPr>
                <w:spacing w:val="-5"/>
                <w:sz w:val="20"/>
              </w:rPr>
              <w:t>Yes</w:t>
            </w:r>
          </w:p>
        </w:tc>
        <w:tc>
          <w:tcPr>
            <w:tcW w:w="1772" w:type="dxa"/>
          </w:tcPr>
          <w:p w14:paraId="3E45BBB4" w14:textId="640CCB7A" w:rsidR="003C27FC" w:rsidRDefault="003C27FC" w:rsidP="003C27FC">
            <w:pPr>
              <w:pStyle w:val="TableParagraph"/>
              <w:spacing w:before="1"/>
              <w:ind w:left="106"/>
              <w:rPr>
                <w:spacing w:val="-4"/>
                <w:sz w:val="20"/>
              </w:rPr>
            </w:pPr>
            <w:r>
              <w:rPr>
                <w:spacing w:val="-2"/>
                <w:sz w:val="20"/>
              </w:rPr>
              <w:t>Perpetuity</w:t>
            </w:r>
          </w:p>
        </w:tc>
      </w:tr>
      <w:tr w:rsidR="003C27FC" w14:paraId="4A21AD83" w14:textId="77777777" w:rsidTr="00A678B8">
        <w:trPr>
          <w:cantSplit/>
          <w:trHeight w:val="424"/>
        </w:trPr>
        <w:tc>
          <w:tcPr>
            <w:tcW w:w="1980" w:type="dxa"/>
            <w:tcBorders>
              <w:right w:val="single" w:sz="4" w:space="0" w:color="000000"/>
            </w:tcBorders>
          </w:tcPr>
          <w:p w14:paraId="1CF055DF" w14:textId="090A5BD7" w:rsidR="003C27FC" w:rsidRDefault="003C27FC" w:rsidP="003C27FC">
            <w:pPr>
              <w:pStyle w:val="TableParagraph"/>
              <w:spacing w:before="1"/>
              <w:ind w:left="107"/>
              <w:rPr>
                <w:sz w:val="20"/>
              </w:rPr>
            </w:pPr>
            <w:r>
              <w:rPr>
                <w:sz w:val="20"/>
              </w:rPr>
              <w:t>DMH</w:t>
            </w:r>
            <w:r>
              <w:rPr>
                <w:spacing w:val="-6"/>
                <w:sz w:val="20"/>
              </w:rPr>
              <w:t xml:space="preserve"> </w:t>
            </w:r>
            <w:r>
              <w:rPr>
                <w:sz w:val="20"/>
              </w:rPr>
              <w:t>Group</w:t>
            </w:r>
            <w:r>
              <w:rPr>
                <w:spacing w:val="-5"/>
                <w:sz w:val="20"/>
              </w:rPr>
              <w:t xml:space="preserve"> </w:t>
            </w:r>
            <w:r>
              <w:rPr>
                <w:spacing w:val="-2"/>
                <w:sz w:val="20"/>
              </w:rPr>
              <w:t>Homes</w:t>
            </w:r>
          </w:p>
        </w:tc>
        <w:tc>
          <w:tcPr>
            <w:tcW w:w="812" w:type="dxa"/>
            <w:tcBorders>
              <w:left w:val="single" w:sz="4" w:space="0" w:color="000000"/>
            </w:tcBorders>
          </w:tcPr>
          <w:p w14:paraId="4B1B0076" w14:textId="77777777" w:rsidR="003C27FC" w:rsidRDefault="003C27FC" w:rsidP="003C27FC">
            <w:pPr>
              <w:pStyle w:val="TableParagraph"/>
              <w:rPr>
                <w:rFonts w:ascii="Times New Roman"/>
                <w:sz w:val="20"/>
              </w:rPr>
            </w:pPr>
          </w:p>
        </w:tc>
        <w:tc>
          <w:tcPr>
            <w:tcW w:w="1169" w:type="dxa"/>
          </w:tcPr>
          <w:p w14:paraId="65ED8E66" w14:textId="6D7208D1" w:rsidR="003C27FC" w:rsidRDefault="003C27FC" w:rsidP="003C27FC">
            <w:pPr>
              <w:pStyle w:val="TableParagraph"/>
              <w:spacing w:before="1"/>
              <w:ind w:left="107"/>
              <w:rPr>
                <w:w w:val="99"/>
                <w:sz w:val="20"/>
              </w:rPr>
            </w:pPr>
            <w:r>
              <w:rPr>
                <w:w w:val="99"/>
                <w:sz w:val="20"/>
              </w:rPr>
              <w:t>8</w:t>
            </w:r>
          </w:p>
        </w:tc>
        <w:tc>
          <w:tcPr>
            <w:tcW w:w="2701" w:type="dxa"/>
          </w:tcPr>
          <w:p w14:paraId="657CCF98" w14:textId="4AC91F3A" w:rsidR="003C27FC" w:rsidRDefault="003C27FC" w:rsidP="003C27FC">
            <w:pPr>
              <w:pStyle w:val="TableParagraph"/>
              <w:spacing w:before="1"/>
              <w:ind w:left="107"/>
              <w:rPr>
                <w:spacing w:val="-2"/>
                <w:sz w:val="20"/>
              </w:rPr>
            </w:pPr>
            <w:r>
              <w:rPr>
                <w:spacing w:val="-2"/>
                <w:sz w:val="20"/>
              </w:rPr>
              <w:t>Rental/DMH</w:t>
            </w:r>
          </w:p>
        </w:tc>
        <w:tc>
          <w:tcPr>
            <w:tcW w:w="1037" w:type="dxa"/>
          </w:tcPr>
          <w:p w14:paraId="0034F3AF" w14:textId="20BFE417" w:rsidR="003C27FC" w:rsidRDefault="003C27FC" w:rsidP="003C27FC">
            <w:pPr>
              <w:pStyle w:val="TableParagraph"/>
              <w:spacing w:before="1"/>
              <w:ind w:left="106"/>
              <w:rPr>
                <w:spacing w:val="-5"/>
                <w:sz w:val="20"/>
              </w:rPr>
            </w:pPr>
            <w:r>
              <w:rPr>
                <w:spacing w:val="-5"/>
                <w:sz w:val="20"/>
              </w:rPr>
              <w:t>No</w:t>
            </w:r>
          </w:p>
        </w:tc>
        <w:tc>
          <w:tcPr>
            <w:tcW w:w="1772" w:type="dxa"/>
          </w:tcPr>
          <w:p w14:paraId="0A751E8D" w14:textId="7C9E0F08" w:rsidR="003C27FC" w:rsidRDefault="003C27FC" w:rsidP="003C27FC">
            <w:pPr>
              <w:pStyle w:val="TableParagraph"/>
              <w:spacing w:before="1"/>
              <w:ind w:left="106"/>
              <w:rPr>
                <w:spacing w:val="-2"/>
                <w:sz w:val="20"/>
              </w:rPr>
            </w:pPr>
            <w:r>
              <w:rPr>
                <w:spacing w:val="-5"/>
                <w:sz w:val="20"/>
              </w:rPr>
              <w:t>NA</w:t>
            </w:r>
          </w:p>
        </w:tc>
      </w:tr>
      <w:tr w:rsidR="003C27FC" w14:paraId="411B9800" w14:textId="77777777" w:rsidTr="00A678B8">
        <w:trPr>
          <w:cantSplit/>
          <w:trHeight w:val="424"/>
        </w:trPr>
        <w:tc>
          <w:tcPr>
            <w:tcW w:w="1980" w:type="dxa"/>
            <w:tcBorders>
              <w:right w:val="single" w:sz="4" w:space="0" w:color="000000"/>
            </w:tcBorders>
          </w:tcPr>
          <w:p w14:paraId="1D38D307" w14:textId="5AA32252" w:rsidR="003C27FC" w:rsidRDefault="003C27FC" w:rsidP="003C27FC">
            <w:pPr>
              <w:pStyle w:val="TableParagraph"/>
              <w:spacing w:before="1"/>
              <w:ind w:left="107"/>
              <w:rPr>
                <w:sz w:val="20"/>
              </w:rPr>
            </w:pPr>
            <w:r>
              <w:rPr>
                <w:sz w:val="20"/>
              </w:rPr>
              <w:t>Lake</w:t>
            </w:r>
            <w:r>
              <w:rPr>
                <w:spacing w:val="-6"/>
                <w:sz w:val="20"/>
              </w:rPr>
              <w:t xml:space="preserve"> </w:t>
            </w:r>
            <w:r>
              <w:rPr>
                <w:spacing w:val="-2"/>
                <w:sz w:val="20"/>
              </w:rPr>
              <w:t>Street*</w:t>
            </w:r>
          </w:p>
        </w:tc>
        <w:tc>
          <w:tcPr>
            <w:tcW w:w="812" w:type="dxa"/>
            <w:tcBorders>
              <w:left w:val="single" w:sz="4" w:space="0" w:color="000000"/>
            </w:tcBorders>
          </w:tcPr>
          <w:p w14:paraId="28046453" w14:textId="77777777" w:rsidR="003C27FC" w:rsidRDefault="003C27FC" w:rsidP="003C27FC">
            <w:pPr>
              <w:pStyle w:val="TableParagraph"/>
              <w:rPr>
                <w:rFonts w:ascii="Times New Roman"/>
                <w:sz w:val="20"/>
              </w:rPr>
            </w:pPr>
          </w:p>
        </w:tc>
        <w:tc>
          <w:tcPr>
            <w:tcW w:w="1169" w:type="dxa"/>
          </w:tcPr>
          <w:p w14:paraId="4B898125" w14:textId="3F689A53" w:rsidR="003C27FC" w:rsidRDefault="003C27FC" w:rsidP="003C27FC">
            <w:pPr>
              <w:pStyle w:val="TableParagraph"/>
              <w:spacing w:before="1"/>
              <w:ind w:left="107"/>
              <w:rPr>
                <w:w w:val="99"/>
                <w:sz w:val="20"/>
              </w:rPr>
            </w:pPr>
            <w:r>
              <w:rPr>
                <w:w w:val="99"/>
                <w:sz w:val="20"/>
              </w:rPr>
              <w:t>2</w:t>
            </w:r>
          </w:p>
        </w:tc>
        <w:tc>
          <w:tcPr>
            <w:tcW w:w="2701" w:type="dxa"/>
          </w:tcPr>
          <w:p w14:paraId="752C3CBC" w14:textId="2AF549A1" w:rsidR="003C27FC" w:rsidRDefault="003C27FC" w:rsidP="003C27FC">
            <w:pPr>
              <w:pStyle w:val="TableParagraph"/>
              <w:spacing w:before="1"/>
              <w:ind w:left="107"/>
              <w:rPr>
                <w:spacing w:val="-2"/>
                <w:sz w:val="20"/>
              </w:rPr>
            </w:pPr>
            <w:r>
              <w:rPr>
                <w:spacing w:val="-2"/>
                <w:sz w:val="20"/>
              </w:rPr>
              <w:t>Rental/DHCD</w:t>
            </w:r>
          </w:p>
        </w:tc>
        <w:tc>
          <w:tcPr>
            <w:tcW w:w="1037" w:type="dxa"/>
          </w:tcPr>
          <w:p w14:paraId="3D22DF66" w14:textId="1F167969" w:rsidR="003C27FC" w:rsidRDefault="003C27FC" w:rsidP="003C27FC">
            <w:pPr>
              <w:pStyle w:val="TableParagraph"/>
              <w:spacing w:before="1"/>
              <w:ind w:left="106"/>
              <w:rPr>
                <w:spacing w:val="-5"/>
                <w:sz w:val="20"/>
              </w:rPr>
            </w:pPr>
            <w:r>
              <w:rPr>
                <w:spacing w:val="-5"/>
                <w:sz w:val="20"/>
              </w:rPr>
              <w:t>Yes</w:t>
            </w:r>
          </w:p>
        </w:tc>
        <w:tc>
          <w:tcPr>
            <w:tcW w:w="1772" w:type="dxa"/>
          </w:tcPr>
          <w:p w14:paraId="7DE1237E" w14:textId="3C3C7568" w:rsidR="003C27FC" w:rsidRDefault="003C27FC" w:rsidP="003C27FC">
            <w:pPr>
              <w:pStyle w:val="TableParagraph"/>
              <w:spacing w:before="1"/>
              <w:ind w:left="106"/>
              <w:rPr>
                <w:spacing w:val="-5"/>
                <w:sz w:val="20"/>
              </w:rPr>
            </w:pPr>
            <w:r>
              <w:rPr>
                <w:spacing w:val="-4"/>
                <w:sz w:val="20"/>
              </w:rPr>
              <w:t>2110</w:t>
            </w:r>
          </w:p>
        </w:tc>
      </w:tr>
      <w:tr w:rsidR="003C27FC" w14:paraId="53610DAF" w14:textId="77777777" w:rsidTr="00A678B8">
        <w:trPr>
          <w:cantSplit/>
          <w:trHeight w:val="424"/>
        </w:trPr>
        <w:tc>
          <w:tcPr>
            <w:tcW w:w="1980" w:type="dxa"/>
            <w:tcBorders>
              <w:right w:val="single" w:sz="4" w:space="0" w:color="000000"/>
            </w:tcBorders>
          </w:tcPr>
          <w:p w14:paraId="4D56CB97" w14:textId="77777777" w:rsidR="003C27FC" w:rsidRDefault="003C27FC" w:rsidP="003C27FC">
            <w:pPr>
              <w:pStyle w:val="TableParagraph"/>
              <w:spacing w:before="1"/>
              <w:ind w:left="107"/>
              <w:rPr>
                <w:sz w:val="20"/>
              </w:rPr>
            </w:pPr>
            <w:r>
              <w:rPr>
                <w:sz w:val="20"/>
              </w:rPr>
              <w:t>118</w:t>
            </w:r>
            <w:r>
              <w:rPr>
                <w:spacing w:val="-7"/>
                <w:sz w:val="20"/>
              </w:rPr>
              <w:t xml:space="preserve"> </w:t>
            </w:r>
            <w:r>
              <w:rPr>
                <w:sz w:val="20"/>
              </w:rPr>
              <w:t>Franklin</w:t>
            </w:r>
            <w:r>
              <w:rPr>
                <w:spacing w:val="-6"/>
                <w:sz w:val="20"/>
              </w:rPr>
              <w:t xml:space="preserve"> </w:t>
            </w:r>
            <w:r>
              <w:rPr>
                <w:spacing w:val="-2"/>
                <w:sz w:val="20"/>
              </w:rPr>
              <w:t>Street*</w:t>
            </w:r>
          </w:p>
          <w:p w14:paraId="68C9A597" w14:textId="15CD319B" w:rsidR="003C27FC" w:rsidRDefault="003C27FC" w:rsidP="003C27FC">
            <w:pPr>
              <w:pStyle w:val="TableParagraph"/>
              <w:spacing w:before="1"/>
              <w:ind w:left="107"/>
              <w:rPr>
                <w:sz w:val="20"/>
              </w:rPr>
            </w:pPr>
            <w:r>
              <w:rPr>
                <w:sz w:val="20"/>
              </w:rPr>
              <w:t>(</w:t>
            </w:r>
            <w:proofErr w:type="gramStart"/>
            <w:r>
              <w:rPr>
                <w:sz w:val="20"/>
              </w:rPr>
              <w:t>not</w:t>
            </w:r>
            <w:proofErr w:type="gramEnd"/>
            <w:r>
              <w:rPr>
                <w:spacing w:val="-4"/>
                <w:sz w:val="20"/>
              </w:rPr>
              <w:t xml:space="preserve"> </w:t>
            </w:r>
            <w:r>
              <w:rPr>
                <w:sz w:val="20"/>
              </w:rPr>
              <w:t>on</w:t>
            </w:r>
            <w:r>
              <w:rPr>
                <w:spacing w:val="-3"/>
                <w:sz w:val="20"/>
              </w:rPr>
              <w:t xml:space="preserve"> </w:t>
            </w:r>
            <w:r>
              <w:rPr>
                <w:spacing w:val="-4"/>
                <w:sz w:val="20"/>
              </w:rPr>
              <w:t>SHI)</w:t>
            </w:r>
          </w:p>
        </w:tc>
        <w:tc>
          <w:tcPr>
            <w:tcW w:w="812" w:type="dxa"/>
            <w:tcBorders>
              <w:left w:val="single" w:sz="4" w:space="0" w:color="000000"/>
            </w:tcBorders>
          </w:tcPr>
          <w:p w14:paraId="1AE28A0B" w14:textId="77777777" w:rsidR="003C27FC" w:rsidRDefault="003C27FC" w:rsidP="003C27FC">
            <w:pPr>
              <w:pStyle w:val="TableParagraph"/>
              <w:rPr>
                <w:rFonts w:ascii="Times New Roman"/>
                <w:sz w:val="20"/>
              </w:rPr>
            </w:pPr>
          </w:p>
        </w:tc>
        <w:tc>
          <w:tcPr>
            <w:tcW w:w="1169" w:type="dxa"/>
          </w:tcPr>
          <w:p w14:paraId="7FD688F5" w14:textId="7BF4C14D" w:rsidR="003C27FC" w:rsidRDefault="003C27FC" w:rsidP="003C27FC">
            <w:pPr>
              <w:pStyle w:val="TableParagraph"/>
              <w:spacing w:before="1"/>
              <w:ind w:left="107"/>
              <w:rPr>
                <w:w w:val="99"/>
                <w:sz w:val="20"/>
              </w:rPr>
            </w:pPr>
            <w:r>
              <w:rPr>
                <w:spacing w:val="-5"/>
                <w:sz w:val="20"/>
              </w:rPr>
              <w:t>(9)</w:t>
            </w:r>
          </w:p>
        </w:tc>
        <w:tc>
          <w:tcPr>
            <w:tcW w:w="2701" w:type="dxa"/>
          </w:tcPr>
          <w:p w14:paraId="64510B59" w14:textId="77A89770" w:rsidR="003C27FC" w:rsidRDefault="003C27FC" w:rsidP="003C27FC">
            <w:pPr>
              <w:pStyle w:val="TableParagraph"/>
              <w:spacing w:before="1"/>
              <w:ind w:left="107"/>
              <w:rPr>
                <w:spacing w:val="-2"/>
                <w:sz w:val="20"/>
              </w:rPr>
            </w:pPr>
            <w:r>
              <w:rPr>
                <w:spacing w:val="-2"/>
                <w:sz w:val="20"/>
              </w:rPr>
              <w:t>Rental</w:t>
            </w:r>
          </w:p>
        </w:tc>
        <w:tc>
          <w:tcPr>
            <w:tcW w:w="1037" w:type="dxa"/>
          </w:tcPr>
          <w:p w14:paraId="142D485A" w14:textId="77777777" w:rsidR="003C27FC" w:rsidRDefault="003C27FC" w:rsidP="003C27FC">
            <w:pPr>
              <w:pStyle w:val="TableParagraph"/>
              <w:spacing w:before="1"/>
              <w:ind w:left="106"/>
              <w:rPr>
                <w:spacing w:val="-5"/>
                <w:sz w:val="20"/>
              </w:rPr>
            </w:pPr>
          </w:p>
        </w:tc>
        <w:tc>
          <w:tcPr>
            <w:tcW w:w="1772" w:type="dxa"/>
          </w:tcPr>
          <w:p w14:paraId="283D5134" w14:textId="77777777" w:rsidR="003C27FC" w:rsidRDefault="003C27FC" w:rsidP="003C27FC">
            <w:pPr>
              <w:pStyle w:val="TableParagraph"/>
              <w:spacing w:before="1"/>
              <w:ind w:left="106"/>
              <w:rPr>
                <w:spacing w:val="-4"/>
                <w:sz w:val="20"/>
              </w:rPr>
            </w:pPr>
          </w:p>
        </w:tc>
      </w:tr>
      <w:tr w:rsidR="003C27FC" w14:paraId="1C50F356" w14:textId="77777777" w:rsidTr="00A678B8">
        <w:trPr>
          <w:cantSplit/>
          <w:trHeight w:val="424"/>
        </w:trPr>
        <w:tc>
          <w:tcPr>
            <w:tcW w:w="1980" w:type="dxa"/>
            <w:tcBorders>
              <w:right w:val="single" w:sz="4" w:space="0" w:color="000000"/>
            </w:tcBorders>
          </w:tcPr>
          <w:p w14:paraId="6893EA01" w14:textId="77777777" w:rsidR="003C27FC" w:rsidRDefault="003C27FC" w:rsidP="003C27FC">
            <w:pPr>
              <w:pStyle w:val="TableParagraph"/>
              <w:spacing w:before="1"/>
              <w:ind w:left="107"/>
              <w:rPr>
                <w:sz w:val="20"/>
              </w:rPr>
            </w:pPr>
            <w:r>
              <w:rPr>
                <w:sz w:val="20"/>
              </w:rPr>
              <w:t>Lagoon</w:t>
            </w:r>
            <w:r>
              <w:rPr>
                <w:spacing w:val="-6"/>
                <w:sz w:val="20"/>
              </w:rPr>
              <w:t xml:space="preserve"> </w:t>
            </w:r>
            <w:r>
              <w:rPr>
                <w:sz w:val="20"/>
              </w:rPr>
              <w:t>Pond*</w:t>
            </w:r>
            <w:r>
              <w:rPr>
                <w:spacing w:val="-6"/>
                <w:sz w:val="20"/>
              </w:rPr>
              <w:t xml:space="preserve"> </w:t>
            </w:r>
            <w:r>
              <w:rPr>
                <w:sz w:val="20"/>
              </w:rPr>
              <w:t>(not</w:t>
            </w:r>
            <w:r>
              <w:rPr>
                <w:spacing w:val="-6"/>
                <w:sz w:val="20"/>
              </w:rPr>
              <w:t xml:space="preserve"> </w:t>
            </w:r>
            <w:r>
              <w:rPr>
                <w:spacing w:val="-5"/>
                <w:sz w:val="20"/>
              </w:rPr>
              <w:t>on</w:t>
            </w:r>
          </w:p>
          <w:p w14:paraId="327BF04F" w14:textId="0D85184F" w:rsidR="003C27FC" w:rsidRDefault="003C27FC" w:rsidP="003C27FC">
            <w:pPr>
              <w:pStyle w:val="TableParagraph"/>
              <w:spacing w:before="1"/>
              <w:ind w:left="107"/>
              <w:rPr>
                <w:sz w:val="20"/>
              </w:rPr>
            </w:pPr>
            <w:r>
              <w:rPr>
                <w:spacing w:val="-4"/>
                <w:sz w:val="20"/>
              </w:rPr>
              <w:t>SHI)</w:t>
            </w:r>
          </w:p>
        </w:tc>
        <w:tc>
          <w:tcPr>
            <w:tcW w:w="812" w:type="dxa"/>
            <w:tcBorders>
              <w:left w:val="single" w:sz="4" w:space="0" w:color="000000"/>
            </w:tcBorders>
          </w:tcPr>
          <w:p w14:paraId="57BECB42" w14:textId="77777777" w:rsidR="003C27FC" w:rsidRDefault="003C27FC" w:rsidP="003C27FC">
            <w:pPr>
              <w:pStyle w:val="TableParagraph"/>
              <w:rPr>
                <w:rFonts w:ascii="Times New Roman"/>
                <w:sz w:val="20"/>
              </w:rPr>
            </w:pPr>
          </w:p>
        </w:tc>
        <w:tc>
          <w:tcPr>
            <w:tcW w:w="1169" w:type="dxa"/>
          </w:tcPr>
          <w:p w14:paraId="4D888488" w14:textId="46025069" w:rsidR="003C27FC" w:rsidRDefault="003C27FC" w:rsidP="003C27FC">
            <w:pPr>
              <w:pStyle w:val="TableParagraph"/>
              <w:spacing w:before="1"/>
              <w:ind w:left="107"/>
              <w:rPr>
                <w:spacing w:val="-5"/>
                <w:sz w:val="20"/>
              </w:rPr>
            </w:pPr>
            <w:r>
              <w:rPr>
                <w:spacing w:val="-5"/>
                <w:sz w:val="20"/>
              </w:rPr>
              <w:t>(4)</w:t>
            </w:r>
          </w:p>
        </w:tc>
        <w:tc>
          <w:tcPr>
            <w:tcW w:w="2701" w:type="dxa"/>
          </w:tcPr>
          <w:p w14:paraId="09514248" w14:textId="61D3B172" w:rsidR="003C27FC" w:rsidRDefault="003C27FC" w:rsidP="003C27FC">
            <w:pPr>
              <w:pStyle w:val="TableParagraph"/>
              <w:spacing w:before="1"/>
              <w:ind w:left="107"/>
              <w:rPr>
                <w:spacing w:val="-2"/>
                <w:sz w:val="20"/>
              </w:rPr>
            </w:pPr>
            <w:r>
              <w:rPr>
                <w:spacing w:val="-2"/>
                <w:sz w:val="20"/>
              </w:rPr>
              <w:t>Rental</w:t>
            </w:r>
          </w:p>
        </w:tc>
        <w:tc>
          <w:tcPr>
            <w:tcW w:w="1037" w:type="dxa"/>
          </w:tcPr>
          <w:p w14:paraId="0D6874B7" w14:textId="77777777" w:rsidR="003C27FC" w:rsidRDefault="003C27FC" w:rsidP="003C27FC">
            <w:pPr>
              <w:pStyle w:val="TableParagraph"/>
              <w:spacing w:before="1"/>
              <w:ind w:left="106"/>
              <w:rPr>
                <w:spacing w:val="-5"/>
                <w:sz w:val="20"/>
              </w:rPr>
            </w:pPr>
          </w:p>
        </w:tc>
        <w:tc>
          <w:tcPr>
            <w:tcW w:w="1772" w:type="dxa"/>
          </w:tcPr>
          <w:p w14:paraId="7B523890" w14:textId="77777777" w:rsidR="003C27FC" w:rsidRDefault="003C27FC" w:rsidP="003C27FC">
            <w:pPr>
              <w:pStyle w:val="TableParagraph"/>
              <w:spacing w:before="1"/>
              <w:ind w:left="106"/>
              <w:rPr>
                <w:spacing w:val="-4"/>
                <w:sz w:val="20"/>
              </w:rPr>
            </w:pPr>
          </w:p>
        </w:tc>
      </w:tr>
      <w:tr w:rsidR="003C27FC" w14:paraId="387AE4D8" w14:textId="77777777" w:rsidTr="00A678B8">
        <w:trPr>
          <w:cantSplit/>
          <w:trHeight w:val="424"/>
        </w:trPr>
        <w:tc>
          <w:tcPr>
            <w:tcW w:w="1980" w:type="dxa"/>
            <w:tcBorders>
              <w:right w:val="single" w:sz="4" w:space="0" w:color="000000"/>
            </w:tcBorders>
          </w:tcPr>
          <w:p w14:paraId="66E6C842" w14:textId="5DAA0FAE" w:rsidR="003C27FC" w:rsidRDefault="003C27FC" w:rsidP="003C27FC">
            <w:pPr>
              <w:pStyle w:val="TableParagraph"/>
              <w:spacing w:before="1"/>
              <w:ind w:left="107"/>
              <w:rPr>
                <w:sz w:val="20"/>
              </w:rPr>
            </w:pPr>
            <w:r>
              <w:rPr>
                <w:sz w:val="20"/>
              </w:rPr>
              <w:t>Water</w:t>
            </w:r>
            <w:r>
              <w:rPr>
                <w:spacing w:val="-7"/>
                <w:sz w:val="20"/>
              </w:rPr>
              <w:t xml:space="preserve"> </w:t>
            </w:r>
            <w:r>
              <w:rPr>
                <w:spacing w:val="-2"/>
                <w:sz w:val="20"/>
              </w:rPr>
              <w:t>Street</w:t>
            </w:r>
          </w:p>
        </w:tc>
        <w:tc>
          <w:tcPr>
            <w:tcW w:w="812" w:type="dxa"/>
            <w:tcBorders>
              <w:left w:val="single" w:sz="4" w:space="0" w:color="000000"/>
            </w:tcBorders>
          </w:tcPr>
          <w:p w14:paraId="3E9D68BD" w14:textId="77777777" w:rsidR="003C27FC" w:rsidRDefault="003C27FC" w:rsidP="003C27FC">
            <w:pPr>
              <w:pStyle w:val="TableParagraph"/>
              <w:rPr>
                <w:rFonts w:ascii="Times New Roman"/>
                <w:sz w:val="20"/>
              </w:rPr>
            </w:pPr>
          </w:p>
        </w:tc>
        <w:tc>
          <w:tcPr>
            <w:tcW w:w="1169" w:type="dxa"/>
          </w:tcPr>
          <w:p w14:paraId="37C7EF8E" w14:textId="60285E8D" w:rsidR="003C27FC" w:rsidRDefault="003C27FC" w:rsidP="003C27FC">
            <w:pPr>
              <w:pStyle w:val="TableParagraph"/>
              <w:spacing w:before="1"/>
              <w:ind w:left="107"/>
              <w:rPr>
                <w:spacing w:val="-5"/>
                <w:sz w:val="20"/>
              </w:rPr>
            </w:pPr>
            <w:r>
              <w:rPr>
                <w:w w:val="99"/>
                <w:sz w:val="20"/>
              </w:rPr>
              <w:t>6</w:t>
            </w:r>
          </w:p>
        </w:tc>
        <w:tc>
          <w:tcPr>
            <w:tcW w:w="2701" w:type="dxa"/>
          </w:tcPr>
          <w:p w14:paraId="0C3DECB6" w14:textId="07C026FC" w:rsidR="003C27FC" w:rsidRDefault="003C27FC" w:rsidP="003C27FC">
            <w:pPr>
              <w:pStyle w:val="TableParagraph"/>
              <w:spacing w:before="1"/>
              <w:ind w:left="107"/>
              <w:rPr>
                <w:spacing w:val="-2"/>
                <w:sz w:val="20"/>
              </w:rPr>
            </w:pPr>
            <w:r>
              <w:rPr>
                <w:spacing w:val="-2"/>
                <w:sz w:val="20"/>
              </w:rPr>
              <w:t>Rental/DHCD</w:t>
            </w:r>
          </w:p>
        </w:tc>
        <w:tc>
          <w:tcPr>
            <w:tcW w:w="1037" w:type="dxa"/>
          </w:tcPr>
          <w:p w14:paraId="3EAEB897" w14:textId="71A44A44" w:rsidR="003C27FC" w:rsidRDefault="003C27FC" w:rsidP="003C27FC">
            <w:pPr>
              <w:pStyle w:val="TableParagraph"/>
              <w:spacing w:before="1"/>
              <w:ind w:left="106"/>
              <w:rPr>
                <w:spacing w:val="-5"/>
                <w:sz w:val="20"/>
              </w:rPr>
            </w:pPr>
            <w:r>
              <w:rPr>
                <w:spacing w:val="-5"/>
                <w:sz w:val="20"/>
              </w:rPr>
              <w:t>Yes</w:t>
            </w:r>
          </w:p>
        </w:tc>
        <w:tc>
          <w:tcPr>
            <w:tcW w:w="1772" w:type="dxa"/>
          </w:tcPr>
          <w:p w14:paraId="4FEC54B8" w14:textId="46C1FFCC" w:rsidR="003C27FC" w:rsidRDefault="003C27FC" w:rsidP="003C27FC">
            <w:pPr>
              <w:pStyle w:val="TableParagraph"/>
              <w:spacing w:before="1"/>
              <w:ind w:left="106"/>
              <w:rPr>
                <w:spacing w:val="-4"/>
                <w:sz w:val="20"/>
              </w:rPr>
            </w:pPr>
            <w:r>
              <w:rPr>
                <w:spacing w:val="-2"/>
                <w:sz w:val="20"/>
              </w:rPr>
              <w:t>Perpetuity</w:t>
            </w:r>
          </w:p>
        </w:tc>
      </w:tr>
      <w:tr w:rsidR="003C27FC" w14:paraId="2F6F8337" w14:textId="77777777" w:rsidTr="00A678B8">
        <w:trPr>
          <w:cantSplit/>
          <w:trHeight w:val="424"/>
        </w:trPr>
        <w:tc>
          <w:tcPr>
            <w:tcW w:w="1980" w:type="dxa"/>
            <w:tcBorders>
              <w:right w:val="single" w:sz="4" w:space="0" w:color="000000"/>
            </w:tcBorders>
          </w:tcPr>
          <w:p w14:paraId="69D5BB6A" w14:textId="64099D82" w:rsidR="003C27FC" w:rsidRDefault="003C27FC" w:rsidP="003C27FC">
            <w:pPr>
              <w:pStyle w:val="TableParagraph"/>
              <w:spacing w:before="1"/>
              <w:ind w:left="107"/>
              <w:rPr>
                <w:sz w:val="20"/>
              </w:rPr>
            </w:pPr>
            <w:r>
              <w:rPr>
                <w:spacing w:val="-2"/>
                <w:sz w:val="20"/>
              </w:rPr>
              <w:t>Greenwood</w:t>
            </w:r>
            <w:r>
              <w:rPr>
                <w:spacing w:val="6"/>
                <w:sz w:val="20"/>
              </w:rPr>
              <w:t xml:space="preserve"> </w:t>
            </w:r>
            <w:r>
              <w:rPr>
                <w:spacing w:val="-2"/>
                <w:sz w:val="20"/>
              </w:rPr>
              <w:t>Avenue</w:t>
            </w:r>
          </w:p>
        </w:tc>
        <w:tc>
          <w:tcPr>
            <w:tcW w:w="812" w:type="dxa"/>
            <w:tcBorders>
              <w:left w:val="single" w:sz="4" w:space="0" w:color="000000"/>
            </w:tcBorders>
          </w:tcPr>
          <w:p w14:paraId="4783BF94" w14:textId="77777777" w:rsidR="003C27FC" w:rsidRDefault="003C27FC" w:rsidP="003C27FC">
            <w:pPr>
              <w:pStyle w:val="TableParagraph"/>
              <w:rPr>
                <w:rFonts w:ascii="Times New Roman"/>
                <w:sz w:val="20"/>
              </w:rPr>
            </w:pPr>
          </w:p>
        </w:tc>
        <w:tc>
          <w:tcPr>
            <w:tcW w:w="1169" w:type="dxa"/>
          </w:tcPr>
          <w:p w14:paraId="24596417" w14:textId="5FEC7DD5" w:rsidR="003C27FC" w:rsidRDefault="003C27FC" w:rsidP="003C27FC">
            <w:pPr>
              <w:pStyle w:val="TableParagraph"/>
              <w:spacing w:before="1"/>
              <w:ind w:left="107"/>
              <w:rPr>
                <w:w w:val="99"/>
                <w:sz w:val="20"/>
              </w:rPr>
            </w:pPr>
            <w:r>
              <w:rPr>
                <w:w w:val="99"/>
                <w:sz w:val="20"/>
              </w:rPr>
              <w:t>2</w:t>
            </w:r>
          </w:p>
        </w:tc>
        <w:tc>
          <w:tcPr>
            <w:tcW w:w="2701" w:type="dxa"/>
          </w:tcPr>
          <w:p w14:paraId="1461793C" w14:textId="0EA44D04" w:rsidR="003C27FC" w:rsidRDefault="003C27FC" w:rsidP="003C27FC">
            <w:pPr>
              <w:pStyle w:val="TableParagraph"/>
              <w:spacing w:before="1"/>
              <w:ind w:left="107"/>
              <w:rPr>
                <w:spacing w:val="-2"/>
                <w:sz w:val="20"/>
              </w:rPr>
            </w:pPr>
            <w:r>
              <w:rPr>
                <w:spacing w:val="-2"/>
                <w:sz w:val="20"/>
              </w:rPr>
              <w:t>Ownership/DHCD</w:t>
            </w:r>
          </w:p>
        </w:tc>
        <w:tc>
          <w:tcPr>
            <w:tcW w:w="1037" w:type="dxa"/>
          </w:tcPr>
          <w:p w14:paraId="7A74B315" w14:textId="502B56DD" w:rsidR="003C27FC" w:rsidRDefault="003C27FC" w:rsidP="003C27FC">
            <w:pPr>
              <w:pStyle w:val="TableParagraph"/>
              <w:spacing w:before="1"/>
              <w:ind w:left="106"/>
              <w:rPr>
                <w:spacing w:val="-5"/>
                <w:sz w:val="20"/>
              </w:rPr>
            </w:pPr>
            <w:r>
              <w:rPr>
                <w:spacing w:val="-5"/>
                <w:sz w:val="20"/>
              </w:rPr>
              <w:t>No</w:t>
            </w:r>
          </w:p>
        </w:tc>
        <w:tc>
          <w:tcPr>
            <w:tcW w:w="1772" w:type="dxa"/>
          </w:tcPr>
          <w:p w14:paraId="6A0726FC" w14:textId="29B02FE8" w:rsidR="003C27FC" w:rsidRDefault="003C27FC" w:rsidP="003C27FC">
            <w:pPr>
              <w:pStyle w:val="TableParagraph"/>
              <w:spacing w:before="1"/>
              <w:ind w:left="106"/>
              <w:rPr>
                <w:spacing w:val="-2"/>
                <w:sz w:val="20"/>
              </w:rPr>
            </w:pPr>
            <w:r>
              <w:rPr>
                <w:spacing w:val="-2"/>
                <w:sz w:val="20"/>
              </w:rPr>
              <w:t>Perpetuity</w:t>
            </w:r>
          </w:p>
        </w:tc>
      </w:tr>
      <w:tr w:rsidR="003C27FC" w14:paraId="766D2ADB" w14:textId="77777777" w:rsidTr="00A678B8">
        <w:trPr>
          <w:cantSplit/>
          <w:trHeight w:val="424"/>
        </w:trPr>
        <w:tc>
          <w:tcPr>
            <w:tcW w:w="1980" w:type="dxa"/>
            <w:tcBorders>
              <w:right w:val="single" w:sz="4" w:space="0" w:color="000000"/>
            </w:tcBorders>
          </w:tcPr>
          <w:p w14:paraId="00036D6B" w14:textId="551204ED" w:rsidR="003C27FC" w:rsidRDefault="003C27FC" w:rsidP="003C27FC">
            <w:pPr>
              <w:pStyle w:val="TableParagraph"/>
              <w:spacing w:before="1"/>
              <w:ind w:left="107"/>
              <w:rPr>
                <w:spacing w:val="-2"/>
                <w:sz w:val="20"/>
              </w:rPr>
            </w:pPr>
            <w:r>
              <w:rPr>
                <w:spacing w:val="-2"/>
                <w:sz w:val="20"/>
              </w:rPr>
              <w:t>Total</w:t>
            </w:r>
          </w:p>
        </w:tc>
        <w:tc>
          <w:tcPr>
            <w:tcW w:w="812" w:type="dxa"/>
            <w:tcBorders>
              <w:left w:val="single" w:sz="4" w:space="0" w:color="000000"/>
            </w:tcBorders>
          </w:tcPr>
          <w:p w14:paraId="1E894D55" w14:textId="2F53CB32" w:rsidR="003C27FC" w:rsidRDefault="003C27FC" w:rsidP="003C27FC">
            <w:pPr>
              <w:pStyle w:val="TableParagraph"/>
              <w:rPr>
                <w:rFonts w:ascii="Times New Roman"/>
                <w:sz w:val="20"/>
              </w:rPr>
            </w:pPr>
            <w:r>
              <w:rPr>
                <w:spacing w:val="-2"/>
                <w:sz w:val="20"/>
              </w:rPr>
              <w:t>1,965</w:t>
            </w:r>
          </w:p>
        </w:tc>
        <w:tc>
          <w:tcPr>
            <w:tcW w:w="1169" w:type="dxa"/>
          </w:tcPr>
          <w:p w14:paraId="146876D9" w14:textId="3CA70180" w:rsidR="003C27FC" w:rsidRDefault="003C27FC" w:rsidP="003C27FC">
            <w:pPr>
              <w:pStyle w:val="TableParagraph"/>
              <w:spacing w:before="1"/>
              <w:ind w:left="107"/>
              <w:rPr>
                <w:w w:val="99"/>
                <w:sz w:val="20"/>
              </w:rPr>
            </w:pPr>
            <w:r>
              <w:rPr>
                <w:spacing w:val="-2"/>
                <w:sz w:val="20"/>
              </w:rPr>
              <w:t>105/5.34%</w:t>
            </w:r>
          </w:p>
        </w:tc>
        <w:tc>
          <w:tcPr>
            <w:tcW w:w="2701" w:type="dxa"/>
          </w:tcPr>
          <w:p w14:paraId="06A41048" w14:textId="6DF15826" w:rsidR="003C27FC" w:rsidRDefault="003C27FC" w:rsidP="003C27FC">
            <w:pPr>
              <w:pStyle w:val="TableParagraph"/>
              <w:spacing w:before="1"/>
              <w:ind w:left="107"/>
              <w:rPr>
                <w:spacing w:val="-2"/>
                <w:sz w:val="20"/>
              </w:rPr>
            </w:pPr>
            <w:r>
              <w:rPr>
                <w:sz w:val="20"/>
              </w:rPr>
              <w:t>97</w:t>
            </w:r>
            <w:r>
              <w:rPr>
                <w:spacing w:val="-4"/>
                <w:sz w:val="20"/>
              </w:rPr>
              <w:t xml:space="preserve"> </w:t>
            </w:r>
            <w:r>
              <w:rPr>
                <w:sz w:val="20"/>
              </w:rPr>
              <w:t>or</w:t>
            </w:r>
            <w:r>
              <w:rPr>
                <w:spacing w:val="-4"/>
                <w:sz w:val="20"/>
              </w:rPr>
              <w:t xml:space="preserve"> </w:t>
            </w:r>
            <w:r>
              <w:rPr>
                <w:sz w:val="20"/>
              </w:rPr>
              <w:t>92%</w:t>
            </w:r>
            <w:r>
              <w:rPr>
                <w:spacing w:val="-2"/>
                <w:sz w:val="20"/>
              </w:rPr>
              <w:t xml:space="preserve"> </w:t>
            </w:r>
            <w:r>
              <w:rPr>
                <w:sz w:val="20"/>
              </w:rPr>
              <w:t>were</w:t>
            </w:r>
            <w:r>
              <w:rPr>
                <w:spacing w:val="-5"/>
                <w:sz w:val="20"/>
              </w:rPr>
              <w:t xml:space="preserve"> </w:t>
            </w:r>
            <w:r>
              <w:rPr>
                <w:spacing w:val="-2"/>
                <w:sz w:val="20"/>
              </w:rPr>
              <w:t>rentals</w:t>
            </w:r>
          </w:p>
        </w:tc>
        <w:tc>
          <w:tcPr>
            <w:tcW w:w="1037" w:type="dxa"/>
          </w:tcPr>
          <w:p w14:paraId="5F1140C8" w14:textId="77777777" w:rsidR="003C27FC" w:rsidRDefault="003C27FC" w:rsidP="003C27FC">
            <w:pPr>
              <w:pStyle w:val="TableParagraph"/>
              <w:spacing w:before="1"/>
              <w:ind w:left="106"/>
              <w:rPr>
                <w:spacing w:val="-5"/>
                <w:sz w:val="20"/>
              </w:rPr>
            </w:pPr>
          </w:p>
        </w:tc>
        <w:tc>
          <w:tcPr>
            <w:tcW w:w="1772" w:type="dxa"/>
          </w:tcPr>
          <w:p w14:paraId="33EF17B4" w14:textId="77777777" w:rsidR="003C27FC" w:rsidRDefault="003C27FC" w:rsidP="003C27FC">
            <w:pPr>
              <w:pStyle w:val="TableParagraph"/>
              <w:spacing w:before="1"/>
              <w:ind w:left="106"/>
              <w:rPr>
                <w:spacing w:val="-2"/>
                <w:sz w:val="20"/>
              </w:rPr>
            </w:pPr>
          </w:p>
        </w:tc>
      </w:tr>
    </w:tbl>
    <w:p w14:paraId="2E437CD7" w14:textId="77777777" w:rsidR="004D45DD" w:rsidRDefault="00AF4803">
      <w:pPr>
        <w:spacing w:before="24"/>
        <w:ind w:left="220"/>
        <w:rPr>
          <w:sz w:val="20"/>
        </w:rPr>
      </w:pPr>
      <w:r>
        <w:rPr>
          <w:sz w:val="20"/>
        </w:rPr>
        <w:t>Source:</w:t>
      </w:r>
      <w:r>
        <w:rPr>
          <w:spacing w:val="30"/>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8"/>
          <w:sz w:val="20"/>
        </w:rPr>
        <w:t xml:space="preserve"> </w:t>
      </w:r>
      <w:r>
        <w:rPr>
          <w:sz w:val="20"/>
        </w:rPr>
        <w:t>Housing</w:t>
      </w:r>
      <w:r>
        <w:rPr>
          <w:spacing w:val="-8"/>
          <w:sz w:val="20"/>
        </w:rPr>
        <w:t xml:space="preserve"> </w:t>
      </w:r>
      <w:r>
        <w:rPr>
          <w:sz w:val="20"/>
        </w:rPr>
        <w:t>and</w:t>
      </w:r>
      <w:r>
        <w:rPr>
          <w:spacing w:val="-6"/>
          <w:sz w:val="20"/>
        </w:rPr>
        <w:t xml:space="preserve"> </w:t>
      </w:r>
      <w:r>
        <w:rPr>
          <w:sz w:val="20"/>
        </w:rPr>
        <w:t>Community</w:t>
      </w:r>
      <w:r>
        <w:rPr>
          <w:spacing w:val="-7"/>
          <w:sz w:val="20"/>
        </w:rPr>
        <w:t xml:space="preserve"> </w:t>
      </w:r>
      <w:r>
        <w:rPr>
          <w:sz w:val="20"/>
        </w:rPr>
        <w:t>Development,</w:t>
      </w:r>
      <w:r>
        <w:rPr>
          <w:spacing w:val="-7"/>
          <w:sz w:val="20"/>
        </w:rPr>
        <w:t xml:space="preserve"> </w:t>
      </w:r>
      <w:r>
        <w:rPr>
          <w:sz w:val="20"/>
        </w:rPr>
        <w:t>August</w:t>
      </w:r>
      <w:r>
        <w:rPr>
          <w:spacing w:val="1"/>
          <w:sz w:val="20"/>
        </w:rPr>
        <w:t xml:space="preserve"> </w:t>
      </w:r>
      <w:r>
        <w:rPr>
          <w:sz w:val="20"/>
        </w:rPr>
        <w:t>14,</w:t>
      </w:r>
      <w:r>
        <w:rPr>
          <w:spacing w:val="-7"/>
          <w:sz w:val="20"/>
        </w:rPr>
        <w:t xml:space="preserve"> </w:t>
      </w:r>
      <w:r>
        <w:rPr>
          <w:spacing w:val="-4"/>
          <w:sz w:val="20"/>
        </w:rPr>
        <w:t>2020</w:t>
      </w:r>
    </w:p>
    <w:p w14:paraId="2E437CD8" w14:textId="77777777" w:rsidR="004D45DD" w:rsidRDefault="00AF4803">
      <w:pPr>
        <w:pStyle w:val="ListParagraph"/>
        <w:numPr>
          <w:ilvl w:val="0"/>
          <w:numId w:val="2"/>
        </w:numPr>
        <w:tabs>
          <w:tab w:val="left" w:pos="364"/>
        </w:tabs>
        <w:spacing w:before="1"/>
        <w:jc w:val="left"/>
        <w:rPr>
          <w:sz w:val="20"/>
        </w:rPr>
      </w:pPr>
      <w:r>
        <w:rPr>
          <w:sz w:val="20"/>
        </w:rPr>
        <w:t>Dukes</w:t>
      </w:r>
      <w:r>
        <w:rPr>
          <w:spacing w:val="-7"/>
          <w:sz w:val="20"/>
        </w:rPr>
        <w:t xml:space="preserve"> </w:t>
      </w:r>
      <w:r>
        <w:rPr>
          <w:sz w:val="20"/>
        </w:rPr>
        <w:t>County</w:t>
      </w:r>
      <w:r>
        <w:rPr>
          <w:spacing w:val="-5"/>
          <w:sz w:val="20"/>
        </w:rPr>
        <w:t xml:space="preserve"> </w:t>
      </w:r>
      <w:r>
        <w:rPr>
          <w:sz w:val="20"/>
        </w:rPr>
        <w:t>Regional</w:t>
      </w:r>
      <w:r>
        <w:rPr>
          <w:spacing w:val="-6"/>
          <w:sz w:val="20"/>
        </w:rPr>
        <w:t xml:space="preserve"> </w:t>
      </w:r>
      <w:r>
        <w:rPr>
          <w:sz w:val="20"/>
        </w:rPr>
        <w:t>Housing</w:t>
      </w:r>
      <w:r>
        <w:rPr>
          <w:spacing w:val="-7"/>
          <w:sz w:val="20"/>
        </w:rPr>
        <w:t xml:space="preserve"> </w:t>
      </w:r>
      <w:r>
        <w:rPr>
          <w:sz w:val="20"/>
        </w:rPr>
        <w:t>Authority</w:t>
      </w:r>
      <w:r>
        <w:rPr>
          <w:spacing w:val="-6"/>
          <w:sz w:val="20"/>
        </w:rPr>
        <w:t xml:space="preserve"> </w:t>
      </w:r>
      <w:r>
        <w:rPr>
          <w:spacing w:val="-2"/>
          <w:sz w:val="20"/>
        </w:rPr>
        <w:t>units</w:t>
      </w:r>
    </w:p>
    <w:p w14:paraId="2E437CD9" w14:textId="77777777" w:rsidR="004D45DD" w:rsidRDefault="00AF4803">
      <w:pPr>
        <w:spacing w:before="20"/>
        <w:ind w:left="220"/>
        <w:rPr>
          <w:sz w:val="20"/>
        </w:rPr>
      </w:pPr>
      <w:r>
        <w:rPr>
          <w:sz w:val="20"/>
        </w:rPr>
        <w:t>**</w:t>
      </w:r>
      <w:r>
        <w:rPr>
          <w:spacing w:val="-6"/>
          <w:sz w:val="20"/>
        </w:rPr>
        <w:t xml:space="preserve"> </w:t>
      </w:r>
      <w:r>
        <w:rPr>
          <w:sz w:val="20"/>
        </w:rPr>
        <w:t>Island</w:t>
      </w:r>
      <w:r>
        <w:rPr>
          <w:spacing w:val="-5"/>
          <w:sz w:val="20"/>
        </w:rPr>
        <w:t xml:space="preserve"> </w:t>
      </w:r>
      <w:r>
        <w:rPr>
          <w:sz w:val="20"/>
        </w:rPr>
        <w:t>Elderly</w:t>
      </w:r>
      <w:r>
        <w:rPr>
          <w:spacing w:val="-5"/>
          <w:sz w:val="20"/>
        </w:rPr>
        <w:t xml:space="preserve"> </w:t>
      </w:r>
      <w:r>
        <w:rPr>
          <w:sz w:val="20"/>
        </w:rPr>
        <w:t>Housing</w:t>
      </w:r>
      <w:r>
        <w:rPr>
          <w:spacing w:val="-6"/>
          <w:sz w:val="20"/>
        </w:rPr>
        <w:t xml:space="preserve"> </w:t>
      </w:r>
      <w:r>
        <w:rPr>
          <w:sz w:val="20"/>
        </w:rPr>
        <w:t>units</w:t>
      </w:r>
      <w:r>
        <w:rPr>
          <w:spacing w:val="-5"/>
          <w:sz w:val="20"/>
        </w:rPr>
        <w:t xml:space="preserve"> </w:t>
      </w:r>
      <w:r>
        <w:rPr>
          <w:sz w:val="20"/>
        </w:rPr>
        <w:t>for</w:t>
      </w:r>
      <w:r>
        <w:rPr>
          <w:spacing w:val="-2"/>
          <w:sz w:val="20"/>
        </w:rPr>
        <w:t xml:space="preserve"> </w:t>
      </w:r>
      <w:r>
        <w:rPr>
          <w:sz w:val="20"/>
        </w:rPr>
        <w:t>seniors</w:t>
      </w:r>
      <w:r>
        <w:rPr>
          <w:spacing w:val="-4"/>
          <w:sz w:val="20"/>
        </w:rPr>
        <w:t xml:space="preserve"> </w:t>
      </w:r>
      <w:r>
        <w:rPr>
          <w:sz w:val="20"/>
        </w:rPr>
        <w:t>and</w:t>
      </w:r>
      <w:r>
        <w:rPr>
          <w:spacing w:val="-6"/>
          <w:sz w:val="20"/>
        </w:rPr>
        <w:t xml:space="preserve"> </w:t>
      </w:r>
      <w:r>
        <w:rPr>
          <w:sz w:val="20"/>
        </w:rPr>
        <w:t>individuals</w:t>
      </w:r>
      <w:r>
        <w:rPr>
          <w:spacing w:val="-5"/>
          <w:sz w:val="20"/>
        </w:rPr>
        <w:t xml:space="preserve"> </w:t>
      </w:r>
      <w:r>
        <w:rPr>
          <w:sz w:val="20"/>
        </w:rPr>
        <w:t>with</w:t>
      </w:r>
      <w:r>
        <w:rPr>
          <w:spacing w:val="-5"/>
          <w:sz w:val="20"/>
        </w:rPr>
        <w:t xml:space="preserve"> </w:t>
      </w:r>
      <w:r>
        <w:rPr>
          <w:spacing w:val="-2"/>
          <w:sz w:val="20"/>
        </w:rPr>
        <w:t>disabilities</w:t>
      </w:r>
    </w:p>
    <w:p w14:paraId="2E437CDA" w14:textId="77777777" w:rsidR="004D45DD" w:rsidRDefault="00AF4803">
      <w:pPr>
        <w:spacing w:before="17" w:line="259" w:lineRule="auto"/>
        <w:ind w:left="220" w:right="984"/>
        <w:rPr>
          <w:sz w:val="20"/>
        </w:rPr>
      </w:pPr>
      <w:r>
        <w:rPr>
          <w:sz w:val="20"/>
        </w:rPr>
        <w:t>Net</w:t>
      </w:r>
      <w:r>
        <w:rPr>
          <w:spacing w:val="-2"/>
          <w:sz w:val="20"/>
        </w:rPr>
        <w:t xml:space="preserve"> </w:t>
      </w:r>
      <w:r>
        <w:rPr>
          <w:sz w:val="20"/>
        </w:rPr>
        <w:t>loss</w:t>
      </w:r>
      <w:r>
        <w:rPr>
          <w:spacing w:val="-2"/>
          <w:sz w:val="20"/>
        </w:rPr>
        <w:t xml:space="preserve"> </w:t>
      </w:r>
      <w:r>
        <w:rPr>
          <w:sz w:val="20"/>
        </w:rPr>
        <w:t>of</w:t>
      </w:r>
      <w:r>
        <w:rPr>
          <w:spacing w:val="-4"/>
          <w:sz w:val="20"/>
        </w:rPr>
        <w:t xml:space="preserve"> </w:t>
      </w:r>
      <w:r>
        <w:rPr>
          <w:sz w:val="20"/>
        </w:rPr>
        <w:t>4</w:t>
      </w:r>
      <w:r>
        <w:rPr>
          <w:spacing w:val="-2"/>
          <w:sz w:val="20"/>
        </w:rPr>
        <w:t xml:space="preserve"> </w:t>
      </w:r>
      <w:r>
        <w:rPr>
          <w:sz w:val="20"/>
        </w:rPr>
        <w:t>units</w:t>
      </w:r>
      <w:r>
        <w:rPr>
          <w:spacing w:val="-3"/>
          <w:sz w:val="20"/>
        </w:rPr>
        <w:t xml:space="preserve"> </w:t>
      </w:r>
      <w:r>
        <w:rPr>
          <w:sz w:val="20"/>
        </w:rPr>
        <w:t>with</w:t>
      </w:r>
      <w:r>
        <w:rPr>
          <w:spacing w:val="-2"/>
          <w:sz w:val="20"/>
        </w:rPr>
        <w:t xml:space="preserve"> </w:t>
      </w:r>
      <w:r>
        <w:rPr>
          <w:sz w:val="20"/>
        </w:rPr>
        <w:t>22</w:t>
      </w:r>
      <w:r>
        <w:rPr>
          <w:spacing w:val="-2"/>
          <w:sz w:val="20"/>
        </w:rPr>
        <w:t xml:space="preserve"> </w:t>
      </w:r>
      <w:r>
        <w:rPr>
          <w:sz w:val="20"/>
        </w:rPr>
        <w:t>units</w:t>
      </w:r>
      <w:r>
        <w:rPr>
          <w:spacing w:val="-1"/>
          <w:sz w:val="20"/>
        </w:rPr>
        <w:t xml:space="preserve"> </w:t>
      </w:r>
      <w:r>
        <w:rPr>
          <w:sz w:val="20"/>
        </w:rPr>
        <w:t>lost</w:t>
      </w:r>
      <w:r>
        <w:rPr>
          <w:spacing w:val="-2"/>
          <w:sz w:val="20"/>
        </w:rPr>
        <w:t xml:space="preserve"> </w:t>
      </w:r>
      <w:r>
        <w:rPr>
          <w:sz w:val="20"/>
        </w:rPr>
        <w:t>due</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Housing</w:t>
      </w:r>
      <w:r>
        <w:rPr>
          <w:spacing w:val="-3"/>
          <w:sz w:val="20"/>
        </w:rPr>
        <w:t xml:space="preserve"> </w:t>
      </w:r>
      <w:r>
        <w:rPr>
          <w:sz w:val="20"/>
        </w:rPr>
        <w:t>Rehab</w:t>
      </w:r>
      <w:r>
        <w:rPr>
          <w:spacing w:val="-1"/>
          <w:sz w:val="20"/>
        </w:rPr>
        <w:t xml:space="preserve"> </w:t>
      </w:r>
      <w:r>
        <w:rPr>
          <w:sz w:val="20"/>
        </w:rPr>
        <w:t>Program</w:t>
      </w:r>
      <w:r>
        <w:rPr>
          <w:spacing w:val="-3"/>
          <w:sz w:val="20"/>
        </w:rPr>
        <w:t xml:space="preserve"> </w:t>
      </w:r>
      <w:r>
        <w:rPr>
          <w:sz w:val="20"/>
        </w:rPr>
        <w:t>and</w:t>
      </w:r>
      <w:r>
        <w:rPr>
          <w:spacing w:val="-2"/>
          <w:sz w:val="20"/>
        </w:rPr>
        <w:t xml:space="preserve"> </w:t>
      </w:r>
      <w:r>
        <w:rPr>
          <w:sz w:val="20"/>
        </w:rPr>
        <w:t>2</w:t>
      </w:r>
      <w:r>
        <w:rPr>
          <w:spacing w:val="-2"/>
          <w:sz w:val="20"/>
        </w:rPr>
        <w:t xml:space="preserve"> </w:t>
      </w:r>
      <w:r>
        <w:rPr>
          <w:sz w:val="20"/>
        </w:rPr>
        <w:t>units</w:t>
      </w:r>
      <w:r>
        <w:rPr>
          <w:spacing w:val="-3"/>
          <w:sz w:val="20"/>
        </w:rPr>
        <w:t xml:space="preserve"> </w:t>
      </w:r>
      <w:r>
        <w:rPr>
          <w:sz w:val="20"/>
        </w:rPr>
        <w:t>previously</w:t>
      </w:r>
      <w:r>
        <w:rPr>
          <w:spacing w:val="-2"/>
          <w:sz w:val="20"/>
        </w:rPr>
        <w:t xml:space="preserve"> </w:t>
      </w:r>
      <w:r>
        <w:rPr>
          <w:sz w:val="20"/>
        </w:rPr>
        <w:t>counted</w:t>
      </w:r>
      <w:r>
        <w:rPr>
          <w:spacing w:val="-2"/>
          <w:sz w:val="20"/>
        </w:rPr>
        <w:t xml:space="preserve"> </w:t>
      </w:r>
      <w:r>
        <w:rPr>
          <w:sz w:val="20"/>
        </w:rPr>
        <w:t>as</w:t>
      </w:r>
      <w:r>
        <w:rPr>
          <w:spacing w:val="-2"/>
          <w:sz w:val="20"/>
        </w:rPr>
        <w:t xml:space="preserve"> </w:t>
      </w:r>
      <w:r>
        <w:rPr>
          <w:sz w:val="20"/>
        </w:rPr>
        <w:t>part</w:t>
      </w:r>
      <w:r>
        <w:rPr>
          <w:spacing w:val="-2"/>
          <w:sz w:val="20"/>
        </w:rPr>
        <w:t xml:space="preserve"> </w:t>
      </w:r>
      <w:r>
        <w:rPr>
          <w:sz w:val="20"/>
        </w:rPr>
        <w:t>of Lake Street.</w:t>
      </w:r>
      <w:r>
        <w:rPr>
          <w:spacing w:val="40"/>
          <w:sz w:val="20"/>
        </w:rPr>
        <w:t xml:space="preserve"> </w:t>
      </w:r>
      <w:r>
        <w:rPr>
          <w:sz w:val="20"/>
        </w:rPr>
        <w:t>A gain of</w:t>
      </w:r>
      <w:r>
        <w:rPr>
          <w:spacing w:val="40"/>
          <w:sz w:val="20"/>
        </w:rPr>
        <w:t xml:space="preserve"> </w:t>
      </w:r>
      <w:r>
        <w:rPr>
          <w:sz w:val="20"/>
        </w:rPr>
        <w:t>16 units as part of 8 DMH group home units, 6 units at Water Street, and 2 units at Greenwood Avenue.</w:t>
      </w:r>
    </w:p>
    <w:p w14:paraId="2E437CDB" w14:textId="77777777" w:rsidR="004D45DD" w:rsidRDefault="00AF4803">
      <w:pPr>
        <w:pStyle w:val="Heading4"/>
        <w:spacing w:before="157" w:after="23"/>
        <w:ind w:left="3333"/>
      </w:pPr>
      <w:r>
        <w:t>West</w:t>
      </w:r>
      <w:r>
        <w:rPr>
          <w:spacing w:val="-6"/>
        </w:rPr>
        <w:t xml:space="preserve"> </w:t>
      </w:r>
      <w:r>
        <w:t>Tisbury’s</w:t>
      </w:r>
      <w:r>
        <w:rPr>
          <w:spacing w:val="-7"/>
        </w:rPr>
        <w:t xml:space="preserve"> </w:t>
      </w:r>
      <w:r>
        <w:t>Subsidized</w:t>
      </w:r>
      <w:r>
        <w:rPr>
          <w:spacing w:val="-9"/>
        </w:rPr>
        <w:t xml:space="preserve"> </w:t>
      </w:r>
      <w:r>
        <w:t>Housing</w:t>
      </w:r>
      <w:r>
        <w:rPr>
          <w:spacing w:val="-7"/>
        </w:rPr>
        <w:t xml:space="preserve"> </w:t>
      </w:r>
      <w:r>
        <w:t>Inventory</w:t>
      </w:r>
      <w:r>
        <w:rPr>
          <w:spacing w:val="-7"/>
        </w:rPr>
        <w:t xml:space="preserve"> </w:t>
      </w:r>
      <w:r>
        <w:rPr>
          <w:spacing w:val="-4"/>
        </w:rPr>
        <w:t>(SHI)</w:t>
      </w:r>
    </w:p>
    <w:tbl>
      <w:tblPr>
        <w:tblW w:w="0" w:type="auto"/>
        <w:tblInd w:w="3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6"/>
        <w:gridCol w:w="896"/>
        <w:gridCol w:w="1169"/>
        <w:gridCol w:w="2701"/>
        <w:gridCol w:w="1037"/>
        <w:gridCol w:w="1772"/>
      </w:tblGrid>
      <w:tr w:rsidR="004D45DD" w14:paraId="2E437CE7" w14:textId="77777777">
        <w:trPr>
          <w:trHeight w:val="1067"/>
        </w:trPr>
        <w:tc>
          <w:tcPr>
            <w:tcW w:w="1896" w:type="dxa"/>
            <w:tcBorders>
              <w:right w:val="single" w:sz="4" w:space="0" w:color="000000"/>
            </w:tcBorders>
          </w:tcPr>
          <w:p w14:paraId="2E437CDC" w14:textId="77777777" w:rsidR="004D45DD" w:rsidRDefault="004D45DD">
            <w:pPr>
              <w:pStyle w:val="TableParagraph"/>
              <w:spacing w:before="8"/>
              <w:rPr>
                <w:b/>
                <w:sz w:val="21"/>
              </w:rPr>
            </w:pPr>
          </w:p>
          <w:p w14:paraId="2E437CDD" w14:textId="77777777" w:rsidR="004D45DD" w:rsidRDefault="00AF4803">
            <w:pPr>
              <w:pStyle w:val="TableParagraph"/>
              <w:spacing w:before="1"/>
              <w:ind w:left="107"/>
              <w:rPr>
                <w:b/>
                <w:sz w:val="20"/>
              </w:rPr>
            </w:pPr>
            <w:r>
              <w:rPr>
                <w:b/>
                <w:sz w:val="20"/>
              </w:rPr>
              <w:t>Project</w:t>
            </w:r>
            <w:r>
              <w:rPr>
                <w:b/>
                <w:spacing w:val="-9"/>
                <w:sz w:val="20"/>
              </w:rPr>
              <w:t xml:space="preserve"> </w:t>
            </w:r>
            <w:r>
              <w:rPr>
                <w:b/>
                <w:spacing w:val="-4"/>
                <w:sz w:val="20"/>
              </w:rPr>
              <w:t>Name</w:t>
            </w:r>
          </w:p>
        </w:tc>
        <w:tc>
          <w:tcPr>
            <w:tcW w:w="896" w:type="dxa"/>
            <w:tcBorders>
              <w:left w:val="single" w:sz="4" w:space="0" w:color="000000"/>
            </w:tcBorders>
          </w:tcPr>
          <w:p w14:paraId="2E437CDE" w14:textId="77777777" w:rsidR="004D45DD" w:rsidRDefault="00AF4803">
            <w:pPr>
              <w:pStyle w:val="TableParagraph"/>
              <w:spacing w:before="1"/>
              <w:ind w:left="110"/>
              <w:rPr>
                <w:b/>
                <w:sz w:val="20"/>
              </w:rPr>
            </w:pPr>
            <w:r>
              <w:rPr>
                <w:b/>
                <w:w w:val="99"/>
                <w:sz w:val="20"/>
              </w:rPr>
              <w:t>#</w:t>
            </w:r>
          </w:p>
          <w:p w14:paraId="2E437CDF" w14:textId="77777777" w:rsidR="004D45DD" w:rsidRDefault="00AF4803">
            <w:pPr>
              <w:pStyle w:val="TableParagraph"/>
              <w:spacing w:before="20" w:line="244" w:lineRule="exact"/>
              <w:ind w:left="110"/>
              <w:rPr>
                <w:b/>
                <w:sz w:val="20"/>
              </w:rPr>
            </w:pPr>
            <w:r>
              <w:rPr>
                <w:b/>
                <w:spacing w:val="-2"/>
                <w:sz w:val="20"/>
              </w:rPr>
              <w:t>Year-</w:t>
            </w:r>
          </w:p>
          <w:p w14:paraId="2E437CE0" w14:textId="77777777" w:rsidR="004D45DD" w:rsidRDefault="00AF4803">
            <w:pPr>
              <w:pStyle w:val="TableParagraph"/>
              <w:spacing w:line="268" w:lineRule="exact"/>
              <w:ind w:left="110"/>
              <w:rPr>
                <w:b/>
              </w:rPr>
            </w:pPr>
            <w:r>
              <w:rPr>
                <w:b/>
                <w:spacing w:val="-2"/>
              </w:rPr>
              <w:t>Round</w:t>
            </w:r>
          </w:p>
          <w:p w14:paraId="2E437CE1" w14:textId="77777777" w:rsidR="004D45DD" w:rsidRDefault="00AF4803">
            <w:pPr>
              <w:pStyle w:val="TableParagraph"/>
              <w:spacing w:before="22" w:line="249" w:lineRule="exact"/>
              <w:ind w:left="110"/>
              <w:rPr>
                <w:b/>
              </w:rPr>
            </w:pPr>
            <w:r>
              <w:rPr>
                <w:b/>
                <w:spacing w:val="-2"/>
              </w:rPr>
              <w:t>Units</w:t>
            </w:r>
          </w:p>
        </w:tc>
        <w:tc>
          <w:tcPr>
            <w:tcW w:w="1169" w:type="dxa"/>
          </w:tcPr>
          <w:p w14:paraId="2E437CE2" w14:textId="77777777" w:rsidR="004D45DD" w:rsidRDefault="00AF4803">
            <w:pPr>
              <w:pStyle w:val="TableParagraph"/>
              <w:spacing w:before="1"/>
              <w:ind w:left="107"/>
              <w:rPr>
                <w:b/>
                <w:sz w:val="20"/>
              </w:rPr>
            </w:pPr>
            <w:r>
              <w:rPr>
                <w:b/>
                <w:sz w:val="20"/>
              </w:rPr>
              <w:t>#</w:t>
            </w:r>
            <w:r>
              <w:rPr>
                <w:b/>
                <w:spacing w:val="-2"/>
                <w:sz w:val="20"/>
              </w:rPr>
              <w:t xml:space="preserve"> </w:t>
            </w:r>
            <w:r>
              <w:rPr>
                <w:b/>
                <w:spacing w:val="-5"/>
                <w:sz w:val="20"/>
              </w:rPr>
              <w:t>SHI</w:t>
            </w:r>
          </w:p>
          <w:p w14:paraId="2E437CE3" w14:textId="77777777" w:rsidR="004D45DD" w:rsidRDefault="00AF4803">
            <w:pPr>
              <w:pStyle w:val="TableParagraph"/>
              <w:spacing w:before="20"/>
              <w:ind w:left="107"/>
              <w:rPr>
                <w:b/>
                <w:sz w:val="20"/>
              </w:rPr>
            </w:pPr>
            <w:r>
              <w:rPr>
                <w:b/>
                <w:spacing w:val="-2"/>
                <w:sz w:val="20"/>
              </w:rPr>
              <w:t>Units</w:t>
            </w:r>
          </w:p>
        </w:tc>
        <w:tc>
          <w:tcPr>
            <w:tcW w:w="2701" w:type="dxa"/>
          </w:tcPr>
          <w:p w14:paraId="2E437CE4" w14:textId="77777777" w:rsidR="004D45DD" w:rsidRDefault="00AF4803">
            <w:pPr>
              <w:pStyle w:val="TableParagraph"/>
              <w:spacing w:before="1" w:line="259" w:lineRule="auto"/>
              <w:ind w:left="107" w:right="998"/>
              <w:rPr>
                <w:b/>
                <w:sz w:val="20"/>
              </w:rPr>
            </w:pPr>
            <w:r>
              <w:rPr>
                <w:b/>
                <w:sz w:val="20"/>
              </w:rPr>
              <w:t>Project Type/ Subsidizing</w:t>
            </w:r>
            <w:r>
              <w:rPr>
                <w:b/>
                <w:spacing w:val="-12"/>
                <w:sz w:val="20"/>
              </w:rPr>
              <w:t xml:space="preserve"> </w:t>
            </w:r>
            <w:r>
              <w:rPr>
                <w:b/>
                <w:sz w:val="20"/>
              </w:rPr>
              <w:t>Agency</w:t>
            </w:r>
          </w:p>
        </w:tc>
        <w:tc>
          <w:tcPr>
            <w:tcW w:w="1037" w:type="dxa"/>
          </w:tcPr>
          <w:p w14:paraId="2E437CE5" w14:textId="77777777" w:rsidR="004D45DD" w:rsidRDefault="00AF4803">
            <w:pPr>
              <w:pStyle w:val="TableParagraph"/>
              <w:spacing w:before="1" w:line="259" w:lineRule="auto"/>
              <w:ind w:left="106"/>
              <w:rPr>
                <w:b/>
                <w:sz w:val="20"/>
              </w:rPr>
            </w:pPr>
            <w:r>
              <w:rPr>
                <w:b/>
                <w:sz w:val="20"/>
              </w:rPr>
              <w:t>Use</w:t>
            </w:r>
            <w:r>
              <w:rPr>
                <w:b/>
                <w:spacing w:val="-12"/>
                <w:sz w:val="20"/>
              </w:rPr>
              <w:t xml:space="preserve"> </w:t>
            </w:r>
            <w:r>
              <w:rPr>
                <w:b/>
                <w:sz w:val="20"/>
              </w:rPr>
              <w:t>of</w:t>
            </w:r>
            <w:r>
              <w:rPr>
                <w:b/>
                <w:spacing w:val="-11"/>
                <w:sz w:val="20"/>
              </w:rPr>
              <w:t xml:space="preserve"> </w:t>
            </w:r>
            <w:r>
              <w:rPr>
                <w:b/>
                <w:sz w:val="20"/>
              </w:rPr>
              <w:t xml:space="preserve">a </w:t>
            </w:r>
            <w:r>
              <w:rPr>
                <w:b/>
                <w:spacing w:val="-4"/>
                <w:sz w:val="20"/>
              </w:rPr>
              <w:t xml:space="preserve">Comp </w:t>
            </w:r>
            <w:r>
              <w:rPr>
                <w:b/>
                <w:spacing w:val="-2"/>
                <w:sz w:val="20"/>
              </w:rPr>
              <w:t>Permit</w:t>
            </w:r>
          </w:p>
        </w:tc>
        <w:tc>
          <w:tcPr>
            <w:tcW w:w="1772" w:type="dxa"/>
          </w:tcPr>
          <w:p w14:paraId="2E437CE6" w14:textId="77777777" w:rsidR="004D45DD" w:rsidRDefault="00AF4803">
            <w:pPr>
              <w:pStyle w:val="TableParagraph"/>
              <w:spacing w:before="1" w:line="259" w:lineRule="auto"/>
              <w:ind w:left="106" w:right="353"/>
              <w:rPr>
                <w:b/>
                <w:sz w:val="20"/>
              </w:rPr>
            </w:pPr>
            <w:r>
              <w:rPr>
                <w:b/>
                <w:spacing w:val="-2"/>
                <w:sz w:val="20"/>
              </w:rPr>
              <w:t xml:space="preserve">Affordability </w:t>
            </w:r>
            <w:r>
              <w:rPr>
                <w:b/>
                <w:sz w:val="20"/>
              </w:rPr>
              <w:t>Expiration</w:t>
            </w:r>
            <w:r>
              <w:rPr>
                <w:b/>
                <w:spacing w:val="-12"/>
                <w:sz w:val="20"/>
              </w:rPr>
              <w:t xml:space="preserve"> </w:t>
            </w:r>
            <w:r>
              <w:rPr>
                <w:b/>
                <w:sz w:val="20"/>
              </w:rPr>
              <w:t>Date</w:t>
            </w:r>
          </w:p>
        </w:tc>
      </w:tr>
      <w:tr w:rsidR="004D45DD" w14:paraId="2E437CEE" w14:textId="77777777">
        <w:trPr>
          <w:trHeight w:val="263"/>
        </w:trPr>
        <w:tc>
          <w:tcPr>
            <w:tcW w:w="1896" w:type="dxa"/>
            <w:tcBorders>
              <w:right w:val="single" w:sz="4" w:space="0" w:color="000000"/>
            </w:tcBorders>
          </w:tcPr>
          <w:p w14:paraId="2E437CE8" w14:textId="77777777" w:rsidR="004D45DD" w:rsidRDefault="00AF4803">
            <w:pPr>
              <w:pStyle w:val="TableParagraph"/>
              <w:spacing w:before="1" w:line="242" w:lineRule="exact"/>
              <w:ind w:left="107"/>
              <w:rPr>
                <w:b/>
                <w:sz w:val="20"/>
              </w:rPr>
            </w:pPr>
            <w:r>
              <w:rPr>
                <w:b/>
                <w:sz w:val="20"/>
              </w:rPr>
              <w:t>West</w:t>
            </w:r>
            <w:r>
              <w:rPr>
                <w:b/>
                <w:spacing w:val="-8"/>
                <w:sz w:val="20"/>
              </w:rPr>
              <w:t xml:space="preserve"> </w:t>
            </w:r>
            <w:r>
              <w:rPr>
                <w:b/>
                <w:spacing w:val="-2"/>
                <w:sz w:val="20"/>
              </w:rPr>
              <w:t>Tisbury</w:t>
            </w:r>
          </w:p>
        </w:tc>
        <w:tc>
          <w:tcPr>
            <w:tcW w:w="896" w:type="dxa"/>
            <w:tcBorders>
              <w:left w:val="single" w:sz="4" w:space="0" w:color="000000"/>
            </w:tcBorders>
          </w:tcPr>
          <w:p w14:paraId="2E437CE9" w14:textId="77777777" w:rsidR="004D45DD" w:rsidRDefault="004D45DD">
            <w:pPr>
              <w:pStyle w:val="TableParagraph"/>
              <w:rPr>
                <w:rFonts w:ascii="Times New Roman"/>
                <w:sz w:val="18"/>
              </w:rPr>
            </w:pPr>
          </w:p>
        </w:tc>
        <w:tc>
          <w:tcPr>
            <w:tcW w:w="1169" w:type="dxa"/>
          </w:tcPr>
          <w:p w14:paraId="2E437CEA" w14:textId="77777777" w:rsidR="004D45DD" w:rsidRDefault="004D45DD">
            <w:pPr>
              <w:pStyle w:val="TableParagraph"/>
              <w:rPr>
                <w:rFonts w:ascii="Times New Roman"/>
                <w:sz w:val="18"/>
              </w:rPr>
            </w:pPr>
          </w:p>
        </w:tc>
        <w:tc>
          <w:tcPr>
            <w:tcW w:w="2701" w:type="dxa"/>
          </w:tcPr>
          <w:p w14:paraId="2E437CEB" w14:textId="77777777" w:rsidR="004D45DD" w:rsidRDefault="004D45DD">
            <w:pPr>
              <w:pStyle w:val="TableParagraph"/>
              <w:rPr>
                <w:rFonts w:ascii="Times New Roman"/>
                <w:sz w:val="18"/>
              </w:rPr>
            </w:pPr>
          </w:p>
        </w:tc>
        <w:tc>
          <w:tcPr>
            <w:tcW w:w="1037" w:type="dxa"/>
          </w:tcPr>
          <w:p w14:paraId="2E437CEC" w14:textId="77777777" w:rsidR="004D45DD" w:rsidRDefault="004D45DD">
            <w:pPr>
              <w:pStyle w:val="TableParagraph"/>
              <w:rPr>
                <w:rFonts w:ascii="Times New Roman"/>
                <w:sz w:val="18"/>
              </w:rPr>
            </w:pPr>
          </w:p>
        </w:tc>
        <w:tc>
          <w:tcPr>
            <w:tcW w:w="1772" w:type="dxa"/>
          </w:tcPr>
          <w:p w14:paraId="2E437CED" w14:textId="77777777" w:rsidR="004D45DD" w:rsidRDefault="004D45DD">
            <w:pPr>
              <w:pStyle w:val="TableParagraph"/>
              <w:rPr>
                <w:rFonts w:ascii="Times New Roman"/>
                <w:sz w:val="18"/>
              </w:rPr>
            </w:pPr>
          </w:p>
        </w:tc>
      </w:tr>
      <w:tr w:rsidR="004D45DD" w14:paraId="2E437CF6" w14:textId="77777777">
        <w:trPr>
          <w:trHeight w:val="525"/>
        </w:trPr>
        <w:tc>
          <w:tcPr>
            <w:tcW w:w="1896" w:type="dxa"/>
            <w:tcBorders>
              <w:right w:val="single" w:sz="4" w:space="0" w:color="000000"/>
            </w:tcBorders>
          </w:tcPr>
          <w:p w14:paraId="2E437CEF" w14:textId="77777777" w:rsidR="004D45DD" w:rsidRDefault="00AF4803">
            <w:pPr>
              <w:pStyle w:val="TableParagraph"/>
              <w:spacing w:before="1"/>
              <w:ind w:left="107"/>
              <w:rPr>
                <w:sz w:val="20"/>
              </w:rPr>
            </w:pPr>
            <w:proofErr w:type="spellStart"/>
            <w:r>
              <w:rPr>
                <w:sz w:val="20"/>
              </w:rPr>
              <w:t>Sepiessa</w:t>
            </w:r>
            <w:proofErr w:type="spellEnd"/>
            <w:r>
              <w:rPr>
                <w:spacing w:val="-9"/>
                <w:sz w:val="20"/>
              </w:rPr>
              <w:t xml:space="preserve"> </w:t>
            </w:r>
            <w:r>
              <w:rPr>
                <w:spacing w:val="-2"/>
                <w:sz w:val="20"/>
              </w:rPr>
              <w:t>Rental</w:t>
            </w:r>
          </w:p>
          <w:p w14:paraId="2E437CF0" w14:textId="77777777" w:rsidR="004D45DD" w:rsidRDefault="00AF4803">
            <w:pPr>
              <w:pStyle w:val="TableParagraph"/>
              <w:spacing w:before="20" w:line="240" w:lineRule="exact"/>
              <w:ind w:left="107"/>
              <w:rPr>
                <w:sz w:val="20"/>
              </w:rPr>
            </w:pPr>
            <w:r>
              <w:rPr>
                <w:spacing w:val="-2"/>
                <w:sz w:val="20"/>
              </w:rPr>
              <w:t>Housing*</w:t>
            </w:r>
          </w:p>
        </w:tc>
        <w:tc>
          <w:tcPr>
            <w:tcW w:w="896" w:type="dxa"/>
            <w:tcBorders>
              <w:left w:val="single" w:sz="4" w:space="0" w:color="000000"/>
            </w:tcBorders>
          </w:tcPr>
          <w:p w14:paraId="2E437CF1" w14:textId="77777777" w:rsidR="004D45DD" w:rsidRDefault="004D45DD">
            <w:pPr>
              <w:pStyle w:val="TableParagraph"/>
              <w:rPr>
                <w:rFonts w:ascii="Times New Roman"/>
                <w:sz w:val="20"/>
              </w:rPr>
            </w:pPr>
          </w:p>
        </w:tc>
        <w:tc>
          <w:tcPr>
            <w:tcW w:w="1169" w:type="dxa"/>
          </w:tcPr>
          <w:p w14:paraId="2E437CF2" w14:textId="77777777" w:rsidR="004D45DD" w:rsidRDefault="00AF4803">
            <w:pPr>
              <w:pStyle w:val="TableParagraph"/>
              <w:spacing w:before="1"/>
              <w:ind w:left="107"/>
              <w:rPr>
                <w:sz w:val="20"/>
              </w:rPr>
            </w:pPr>
            <w:r>
              <w:rPr>
                <w:w w:val="99"/>
                <w:sz w:val="20"/>
              </w:rPr>
              <w:t>4</w:t>
            </w:r>
          </w:p>
        </w:tc>
        <w:tc>
          <w:tcPr>
            <w:tcW w:w="2701" w:type="dxa"/>
          </w:tcPr>
          <w:p w14:paraId="2E437CF3" w14:textId="77777777" w:rsidR="004D45DD" w:rsidRDefault="00AF4803">
            <w:pPr>
              <w:pStyle w:val="TableParagraph"/>
              <w:spacing w:before="1"/>
              <w:ind w:left="107"/>
              <w:rPr>
                <w:sz w:val="20"/>
              </w:rPr>
            </w:pPr>
            <w:r>
              <w:rPr>
                <w:spacing w:val="-2"/>
                <w:sz w:val="20"/>
              </w:rPr>
              <w:t>Ownership/DHCD</w:t>
            </w:r>
          </w:p>
        </w:tc>
        <w:tc>
          <w:tcPr>
            <w:tcW w:w="1037" w:type="dxa"/>
          </w:tcPr>
          <w:p w14:paraId="2E437CF4" w14:textId="77777777" w:rsidR="004D45DD" w:rsidRDefault="00AF4803">
            <w:pPr>
              <w:pStyle w:val="TableParagraph"/>
              <w:spacing w:before="1"/>
              <w:ind w:left="106"/>
              <w:rPr>
                <w:sz w:val="20"/>
              </w:rPr>
            </w:pPr>
            <w:r>
              <w:rPr>
                <w:spacing w:val="-5"/>
                <w:sz w:val="20"/>
              </w:rPr>
              <w:t>Yes</w:t>
            </w:r>
          </w:p>
        </w:tc>
        <w:tc>
          <w:tcPr>
            <w:tcW w:w="1772" w:type="dxa"/>
          </w:tcPr>
          <w:p w14:paraId="2E437CF5" w14:textId="77777777" w:rsidR="004D45DD" w:rsidRDefault="00AF4803">
            <w:pPr>
              <w:pStyle w:val="TableParagraph"/>
              <w:spacing w:before="1"/>
              <w:ind w:left="106"/>
              <w:rPr>
                <w:sz w:val="20"/>
              </w:rPr>
            </w:pPr>
            <w:r>
              <w:rPr>
                <w:spacing w:val="-2"/>
                <w:sz w:val="20"/>
              </w:rPr>
              <w:t>Perpetuity</w:t>
            </w:r>
          </w:p>
        </w:tc>
      </w:tr>
      <w:tr w:rsidR="004D45DD" w14:paraId="2E437CFD" w14:textId="77777777">
        <w:trPr>
          <w:trHeight w:val="263"/>
        </w:trPr>
        <w:tc>
          <w:tcPr>
            <w:tcW w:w="1896" w:type="dxa"/>
            <w:tcBorders>
              <w:right w:val="single" w:sz="4" w:space="0" w:color="000000"/>
            </w:tcBorders>
          </w:tcPr>
          <w:p w14:paraId="2E437CF7" w14:textId="77777777" w:rsidR="004D45DD" w:rsidRDefault="00AF4803">
            <w:pPr>
              <w:pStyle w:val="TableParagraph"/>
              <w:spacing w:before="3" w:line="240" w:lineRule="exact"/>
              <w:ind w:left="107"/>
              <w:rPr>
                <w:sz w:val="20"/>
              </w:rPr>
            </w:pPr>
            <w:r>
              <w:rPr>
                <w:sz w:val="20"/>
              </w:rPr>
              <w:t>Island</w:t>
            </w:r>
            <w:r>
              <w:rPr>
                <w:spacing w:val="-3"/>
                <w:sz w:val="20"/>
              </w:rPr>
              <w:t xml:space="preserve"> </w:t>
            </w:r>
            <w:r>
              <w:rPr>
                <w:spacing w:val="-2"/>
                <w:sz w:val="20"/>
              </w:rPr>
              <w:t>Cohousing</w:t>
            </w:r>
          </w:p>
        </w:tc>
        <w:tc>
          <w:tcPr>
            <w:tcW w:w="896" w:type="dxa"/>
            <w:tcBorders>
              <w:left w:val="single" w:sz="4" w:space="0" w:color="000000"/>
            </w:tcBorders>
          </w:tcPr>
          <w:p w14:paraId="2E437CF8" w14:textId="77777777" w:rsidR="004D45DD" w:rsidRDefault="004D45DD">
            <w:pPr>
              <w:pStyle w:val="TableParagraph"/>
              <w:rPr>
                <w:rFonts w:ascii="Times New Roman"/>
                <w:sz w:val="18"/>
              </w:rPr>
            </w:pPr>
          </w:p>
        </w:tc>
        <w:tc>
          <w:tcPr>
            <w:tcW w:w="1169" w:type="dxa"/>
          </w:tcPr>
          <w:p w14:paraId="2E437CF9" w14:textId="77777777" w:rsidR="004D45DD" w:rsidRDefault="00AF4803">
            <w:pPr>
              <w:pStyle w:val="TableParagraph"/>
              <w:spacing w:before="3" w:line="240" w:lineRule="exact"/>
              <w:ind w:left="107"/>
              <w:rPr>
                <w:sz w:val="20"/>
              </w:rPr>
            </w:pPr>
            <w:r>
              <w:rPr>
                <w:w w:val="99"/>
                <w:sz w:val="20"/>
              </w:rPr>
              <w:t>4</w:t>
            </w:r>
          </w:p>
        </w:tc>
        <w:tc>
          <w:tcPr>
            <w:tcW w:w="2701" w:type="dxa"/>
          </w:tcPr>
          <w:p w14:paraId="2E437CFA" w14:textId="77777777" w:rsidR="004D45DD" w:rsidRDefault="00AF4803">
            <w:pPr>
              <w:pStyle w:val="TableParagraph"/>
              <w:spacing w:before="3" w:line="240" w:lineRule="exact"/>
              <w:ind w:left="107"/>
              <w:rPr>
                <w:sz w:val="20"/>
              </w:rPr>
            </w:pPr>
            <w:r>
              <w:rPr>
                <w:spacing w:val="-2"/>
                <w:sz w:val="20"/>
              </w:rPr>
              <w:t>Ownership/FHLBB</w:t>
            </w:r>
          </w:p>
        </w:tc>
        <w:tc>
          <w:tcPr>
            <w:tcW w:w="1037" w:type="dxa"/>
          </w:tcPr>
          <w:p w14:paraId="2E437CFB" w14:textId="77777777" w:rsidR="004D45DD" w:rsidRDefault="00AF4803">
            <w:pPr>
              <w:pStyle w:val="TableParagraph"/>
              <w:spacing w:before="3" w:line="240" w:lineRule="exact"/>
              <w:ind w:left="106"/>
              <w:rPr>
                <w:sz w:val="20"/>
              </w:rPr>
            </w:pPr>
            <w:r>
              <w:rPr>
                <w:spacing w:val="-5"/>
                <w:sz w:val="20"/>
              </w:rPr>
              <w:t>Yes</w:t>
            </w:r>
          </w:p>
        </w:tc>
        <w:tc>
          <w:tcPr>
            <w:tcW w:w="1772" w:type="dxa"/>
          </w:tcPr>
          <w:p w14:paraId="2E437CFC" w14:textId="77777777" w:rsidR="004D45DD" w:rsidRDefault="00AF4803">
            <w:pPr>
              <w:pStyle w:val="TableParagraph"/>
              <w:spacing w:before="3" w:line="240" w:lineRule="exact"/>
              <w:ind w:left="106"/>
              <w:rPr>
                <w:sz w:val="20"/>
              </w:rPr>
            </w:pPr>
            <w:r>
              <w:rPr>
                <w:spacing w:val="-2"/>
                <w:sz w:val="20"/>
              </w:rPr>
              <w:t>Perpetuity</w:t>
            </w:r>
          </w:p>
        </w:tc>
      </w:tr>
      <w:tr w:rsidR="004D45DD" w14:paraId="2E437D04" w14:textId="77777777">
        <w:trPr>
          <w:trHeight w:val="263"/>
        </w:trPr>
        <w:tc>
          <w:tcPr>
            <w:tcW w:w="1896" w:type="dxa"/>
            <w:tcBorders>
              <w:right w:val="single" w:sz="4" w:space="0" w:color="000000"/>
            </w:tcBorders>
          </w:tcPr>
          <w:p w14:paraId="2E437CFE" w14:textId="77777777" w:rsidR="004D45DD" w:rsidRDefault="00AF4803">
            <w:pPr>
              <w:pStyle w:val="TableParagraph"/>
              <w:spacing w:before="3" w:line="240" w:lineRule="exact"/>
              <w:ind w:left="107"/>
              <w:rPr>
                <w:sz w:val="20"/>
              </w:rPr>
            </w:pPr>
            <w:r>
              <w:rPr>
                <w:sz w:val="20"/>
              </w:rPr>
              <w:t>Halcyon</w:t>
            </w:r>
            <w:r>
              <w:rPr>
                <w:spacing w:val="-6"/>
                <w:sz w:val="20"/>
              </w:rPr>
              <w:t xml:space="preserve"> </w:t>
            </w:r>
            <w:r>
              <w:rPr>
                <w:sz w:val="20"/>
              </w:rPr>
              <w:t>Way</w:t>
            </w:r>
            <w:r>
              <w:rPr>
                <w:spacing w:val="-4"/>
                <w:sz w:val="20"/>
              </w:rPr>
              <w:t xml:space="preserve"> </w:t>
            </w:r>
            <w:r>
              <w:rPr>
                <w:spacing w:val="-2"/>
                <w:sz w:val="20"/>
              </w:rPr>
              <w:t>Apts.*</w:t>
            </w:r>
          </w:p>
        </w:tc>
        <w:tc>
          <w:tcPr>
            <w:tcW w:w="896" w:type="dxa"/>
            <w:tcBorders>
              <w:left w:val="single" w:sz="4" w:space="0" w:color="000000"/>
            </w:tcBorders>
          </w:tcPr>
          <w:p w14:paraId="2E437CFF" w14:textId="77777777" w:rsidR="004D45DD" w:rsidRDefault="004D45DD">
            <w:pPr>
              <w:pStyle w:val="TableParagraph"/>
              <w:rPr>
                <w:rFonts w:ascii="Times New Roman"/>
                <w:sz w:val="18"/>
              </w:rPr>
            </w:pPr>
          </w:p>
        </w:tc>
        <w:tc>
          <w:tcPr>
            <w:tcW w:w="1169" w:type="dxa"/>
          </w:tcPr>
          <w:p w14:paraId="2E437D00" w14:textId="77777777" w:rsidR="004D45DD" w:rsidRDefault="00AF4803">
            <w:pPr>
              <w:pStyle w:val="TableParagraph"/>
              <w:spacing w:before="3" w:line="240" w:lineRule="exact"/>
              <w:ind w:left="107"/>
              <w:rPr>
                <w:sz w:val="20"/>
              </w:rPr>
            </w:pPr>
            <w:r>
              <w:rPr>
                <w:w w:val="99"/>
                <w:sz w:val="20"/>
              </w:rPr>
              <w:t>2</w:t>
            </w:r>
          </w:p>
        </w:tc>
        <w:tc>
          <w:tcPr>
            <w:tcW w:w="2701" w:type="dxa"/>
          </w:tcPr>
          <w:p w14:paraId="2E437D01" w14:textId="77777777" w:rsidR="004D45DD" w:rsidRDefault="00AF4803">
            <w:pPr>
              <w:pStyle w:val="TableParagraph"/>
              <w:spacing w:before="3" w:line="240" w:lineRule="exact"/>
              <w:ind w:left="107"/>
              <w:rPr>
                <w:sz w:val="20"/>
              </w:rPr>
            </w:pPr>
            <w:r>
              <w:rPr>
                <w:spacing w:val="-2"/>
                <w:sz w:val="20"/>
              </w:rPr>
              <w:t>Rental/</w:t>
            </w:r>
            <w:proofErr w:type="spellStart"/>
            <w:r>
              <w:rPr>
                <w:spacing w:val="-2"/>
                <w:sz w:val="20"/>
              </w:rPr>
              <w:t>MassHousing</w:t>
            </w:r>
            <w:proofErr w:type="spellEnd"/>
          </w:p>
        </w:tc>
        <w:tc>
          <w:tcPr>
            <w:tcW w:w="1037" w:type="dxa"/>
          </w:tcPr>
          <w:p w14:paraId="2E437D02" w14:textId="77777777" w:rsidR="004D45DD" w:rsidRDefault="00AF4803">
            <w:pPr>
              <w:pStyle w:val="TableParagraph"/>
              <w:spacing w:before="3" w:line="240" w:lineRule="exact"/>
              <w:ind w:left="106"/>
              <w:rPr>
                <w:sz w:val="20"/>
              </w:rPr>
            </w:pPr>
            <w:r>
              <w:rPr>
                <w:spacing w:val="-5"/>
                <w:sz w:val="20"/>
              </w:rPr>
              <w:t>Yes</w:t>
            </w:r>
          </w:p>
        </w:tc>
        <w:tc>
          <w:tcPr>
            <w:tcW w:w="1772" w:type="dxa"/>
          </w:tcPr>
          <w:p w14:paraId="2E437D03" w14:textId="77777777" w:rsidR="004D45DD" w:rsidRDefault="00AF4803">
            <w:pPr>
              <w:pStyle w:val="TableParagraph"/>
              <w:spacing w:before="3" w:line="240" w:lineRule="exact"/>
              <w:ind w:left="106"/>
              <w:rPr>
                <w:sz w:val="20"/>
              </w:rPr>
            </w:pPr>
            <w:r>
              <w:rPr>
                <w:spacing w:val="-4"/>
                <w:sz w:val="20"/>
              </w:rPr>
              <w:t>2101</w:t>
            </w:r>
          </w:p>
        </w:tc>
      </w:tr>
      <w:tr w:rsidR="004D45DD" w14:paraId="2E437D0C" w14:textId="77777777">
        <w:trPr>
          <w:trHeight w:val="527"/>
        </w:trPr>
        <w:tc>
          <w:tcPr>
            <w:tcW w:w="1896" w:type="dxa"/>
            <w:tcBorders>
              <w:right w:val="single" w:sz="4" w:space="0" w:color="000000"/>
            </w:tcBorders>
          </w:tcPr>
          <w:p w14:paraId="2E437D05" w14:textId="77777777" w:rsidR="004D45DD" w:rsidRDefault="00AF4803">
            <w:pPr>
              <w:pStyle w:val="TableParagraph"/>
              <w:spacing w:before="3"/>
              <w:ind w:left="107"/>
              <w:rPr>
                <w:sz w:val="20"/>
              </w:rPr>
            </w:pPr>
            <w:r>
              <w:rPr>
                <w:sz w:val="20"/>
              </w:rPr>
              <w:t>Shovelhead</w:t>
            </w:r>
            <w:r>
              <w:rPr>
                <w:spacing w:val="-11"/>
                <w:sz w:val="20"/>
              </w:rPr>
              <w:t xml:space="preserve"> </w:t>
            </w:r>
            <w:r>
              <w:rPr>
                <w:spacing w:val="-2"/>
                <w:sz w:val="20"/>
              </w:rPr>
              <w:t>Realty</w:t>
            </w:r>
          </w:p>
          <w:p w14:paraId="2E437D06" w14:textId="77777777" w:rsidR="004D45DD" w:rsidRDefault="00AF4803">
            <w:pPr>
              <w:pStyle w:val="TableParagraph"/>
              <w:spacing w:before="18" w:line="242" w:lineRule="exact"/>
              <w:ind w:left="107"/>
              <w:rPr>
                <w:sz w:val="20"/>
              </w:rPr>
            </w:pPr>
            <w:r>
              <w:rPr>
                <w:spacing w:val="-2"/>
                <w:sz w:val="20"/>
              </w:rPr>
              <w:t>Trust</w:t>
            </w:r>
          </w:p>
        </w:tc>
        <w:tc>
          <w:tcPr>
            <w:tcW w:w="896" w:type="dxa"/>
            <w:tcBorders>
              <w:left w:val="single" w:sz="4" w:space="0" w:color="000000"/>
            </w:tcBorders>
          </w:tcPr>
          <w:p w14:paraId="2E437D07" w14:textId="77777777" w:rsidR="004D45DD" w:rsidRDefault="004D45DD">
            <w:pPr>
              <w:pStyle w:val="TableParagraph"/>
              <w:rPr>
                <w:rFonts w:ascii="Times New Roman"/>
                <w:sz w:val="20"/>
              </w:rPr>
            </w:pPr>
          </w:p>
        </w:tc>
        <w:tc>
          <w:tcPr>
            <w:tcW w:w="1169" w:type="dxa"/>
          </w:tcPr>
          <w:p w14:paraId="2E437D08" w14:textId="77777777" w:rsidR="004D45DD" w:rsidRDefault="00AF4803">
            <w:pPr>
              <w:pStyle w:val="TableParagraph"/>
              <w:spacing w:before="3"/>
              <w:ind w:left="107"/>
              <w:rPr>
                <w:sz w:val="20"/>
              </w:rPr>
            </w:pPr>
            <w:r>
              <w:rPr>
                <w:w w:val="99"/>
                <w:sz w:val="20"/>
              </w:rPr>
              <w:t>1</w:t>
            </w:r>
          </w:p>
        </w:tc>
        <w:tc>
          <w:tcPr>
            <w:tcW w:w="2701" w:type="dxa"/>
          </w:tcPr>
          <w:p w14:paraId="2E437D09" w14:textId="77777777" w:rsidR="004D45DD" w:rsidRDefault="00AF4803">
            <w:pPr>
              <w:pStyle w:val="TableParagraph"/>
              <w:spacing w:before="3"/>
              <w:ind w:left="107"/>
              <w:rPr>
                <w:sz w:val="20"/>
              </w:rPr>
            </w:pPr>
            <w:r>
              <w:rPr>
                <w:spacing w:val="-2"/>
                <w:sz w:val="20"/>
              </w:rPr>
              <w:t>Ownership/FHLBB</w:t>
            </w:r>
          </w:p>
        </w:tc>
        <w:tc>
          <w:tcPr>
            <w:tcW w:w="1037" w:type="dxa"/>
          </w:tcPr>
          <w:p w14:paraId="2E437D0A" w14:textId="77777777" w:rsidR="004D45DD" w:rsidRDefault="00AF4803">
            <w:pPr>
              <w:pStyle w:val="TableParagraph"/>
              <w:spacing w:before="3"/>
              <w:ind w:left="106"/>
              <w:rPr>
                <w:sz w:val="20"/>
              </w:rPr>
            </w:pPr>
            <w:r>
              <w:rPr>
                <w:spacing w:val="-5"/>
                <w:sz w:val="20"/>
              </w:rPr>
              <w:t>Yes</w:t>
            </w:r>
          </w:p>
        </w:tc>
        <w:tc>
          <w:tcPr>
            <w:tcW w:w="1772" w:type="dxa"/>
          </w:tcPr>
          <w:p w14:paraId="2E437D0B" w14:textId="77777777" w:rsidR="004D45DD" w:rsidRDefault="00AF4803">
            <w:pPr>
              <w:pStyle w:val="TableParagraph"/>
              <w:spacing w:before="3"/>
              <w:ind w:left="106"/>
              <w:rPr>
                <w:sz w:val="20"/>
              </w:rPr>
            </w:pPr>
            <w:r>
              <w:rPr>
                <w:spacing w:val="-2"/>
                <w:sz w:val="20"/>
              </w:rPr>
              <w:t>Perpetuity</w:t>
            </w:r>
          </w:p>
        </w:tc>
      </w:tr>
      <w:tr w:rsidR="004D45DD" w14:paraId="2E437D13" w14:textId="77777777">
        <w:trPr>
          <w:trHeight w:val="263"/>
        </w:trPr>
        <w:tc>
          <w:tcPr>
            <w:tcW w:w="1896" w:type="dxa"/>
            <w:tcBorders>
              <w:right w:val="single" w:sz="4" w:space="0" w:color="000000"/>
            </w:tcBorders>
          </w:tcPr>
          <w:p w14:paraId="2E437D0D" w14:textId="77777777" w:rsidR="004D45DD" w:rsidRDefault="00AF4803">
            <w:pPr>
              <w:pStyle w:val="TableParagraph"/>
              <w:spacing w:before="1" w:line="242" w:lineRule="exact"/>
              <w:ind w:left="107"/>
              <w:rPr>
                <w:sz w:val="20"/>
              </w:rPr>
            </w:pPr>
            <w:r>
              <w:rPr>
                <w:spacing w:val="-2"/>
                <w:sz w:val="20"/>
              </w:rPr>
              <w:t>Total</w:t>
            </w:r>
          </w:p>
        </w:tc>
        <w:tc>
          <w:tcPr>
            <w:tcW w:w="896" w:type="dxa"/>
            <w:tcBorders>
              <w:left w:val="single" w:sz="4" w:space="0" w:color="000000"/>
            </w:tcBorders>
          </w:tcPr>
          <w:p w14:paraId="2E437D0E" w14:textId="77777777" w:rsidR="004D45DD" w:rsidRDefault="00AF4803">
            <w:pPr>
              <w:pStyle w:val="TableParagraph"/>
              <w:spacing w:before="1" w:line="242" w:lineRule="exact"/>
              <w:ind w:left="110"/>
              <w:rPr>
                <w:sz w:val="20"/>
              </w:rPr>
            </w:pPr>
            <w:r>
              <w:rPr>
                <w:spacing w:val="-2"/>
                <w:sz w:val="20"/>
              </w:rPr>
              <w:t>1,253</w:t>
            </w:r>
          </w:p>
        </w:tc>
        <w:tc>
          <w:tcPr>
            <w:tcW w:w="1169" w:type="dxa"/>
          </w:tcPr>
          <w:p w14:paraId="2E437D0F" w14:textId="77777777" w:rsidR="004D45DD" w:rsidRDefault="00AF4803">
            <w:pPr>
              <w:pStyle w:val="TableParagraph"/>
              <w:spacing w:before="1" w:line="242" w:lineRule="exact"/>
              <w:ind w:left="107"/>
              <w:rPr>
                <w:sz w:val="20"/>
              </w:rPr>
            </w:pPr>
            <w:r>
              <w:rPr>
                <w:spacing w:val="-2"/>
                <w:sz w:val="20"/>
              </w:rPr>
              <w:t>11/0.88%</w:t>
            </w:r>
          </w:p>
        </w:tc>
        <w:tc>
          <w:tcPr>
            <w:tcW w:w="2701" w:type="dxa"/>
          </w:tcPr>
          <w:p w14:paraId="2E437D10" w14:textId="77777777" w:rsidR="004D45DD" w:rsidRDefault="00AF4803">
            <w:pPr>
              <w:pStyle w:val="TableParagraph"/>
              <w:spacing w:before="1" w:line="242" w:lineRule="exact"/>
              <w:ind w:left="107"/>
              <w:rPr>
                <w:sz w:val="20"/>
              </w:rPr>
            </w:pPr>
            <w:r>
              <w:rPr>
                <w:sz w:val="20"/>
              </w:rPr>
              <w:t>2</w:t>
            </w:r>
            <w:r>
              <w:rPr>
                <w:spacing w:val="-4"/>
                <w:sz w:val="20"/>
              </w:rPr>
              <w:t xml:space="preserve"> </w:t>
            </w:r>
            <w:r>
              <w:rPr>
                <w:sz w:val="20"/>
              </w:rPr>
              <w:t>or</w:t>
            </w:r>
            <w:r>
              <w:rPr>
                <w:spacing w:val="-3"/>
                <w:sz w:val="20"/>
              </w:rPr>
              <w:t xml:space="preserve"> </w:t>
            </w:r>
            <w:r>
              <w:rPr>
                <w:sz w:val="20"/>
              </w:rPr>
              <w:t>18%</w:t>
            </w:r>
            <w:r>
              <w:rPr>
                <w:spacing w:val="-4"/>
                <w:sz w:val="20"/>
              </w:rPr>
              <w:t xml:space="preserve"> </w:t>
            </w:r>
            <w:r>
              <w:rPr>
                <w:sz w:val="20"/>
              </w:rPr>
              <w:t>were</w:t>
            </w:r>
            <w:r>
              <w:rPr>
                <w:spacing w:val="-4"/>
                <w:sz w:val="20"/>
              </w:rPr>
              <w:t xml:space="preserve"> </w:t>
            </w:r>
            <w:r>
              <w:rPr>
                <w:spacing w:val="-2"/>
                <w:sz w:val="20"/>
              </w:rPr>
              <w:t>rentals</w:t>
            </w:r>
          </w:p>
        </w:tc>
        <w:tc>
          <w:tcPr>
            <w:tcW w:w="1037" w:type="dxa"/>
          </w:tcPr>
          <w:p w14:paraId="2E437D11" w14:textId="77777777" w:rsidR="004D45DD" w:rsidRDefault="004D45DD">
            <w:pPr>
              <w:pStyle w:val="TableParagraph"/>
              <w:rPr>
                <w:rFonts w:ascii="Times New Roman"/>
                <w:sz w:val="18"/>
              </w:rPr>
            </w:pPr>
          </w:p>
        </w:tc>
        <w:tc>
          <w:tcPr>
            <w:tcW w:w="1772" w:type="dxa"/>
          </w:tcPr>
          <w:p w14:paraId="2E437D12" w14:textId="77777777" w:rsidR="004D45DD" w:rsidRDefault="004D45DD">
            <w:pPr>
              <w:pStyle w:val="TableParagraph"/>
              <w:rPr>
                <w:rFonts w:ascii="Times New Roman"/>
                <w:sz w:val="18"/>
              </w:rPr>
            </w:pPr>
          </w:p>
        </w:tc>
      </w:tr>
    </w:tbl>
    <w:p w14:paraId="2E437D14" w14:textId="77777777" w:rsidR="004D45DD" w:rsidRDefault="00AF4803">
      <w:pPr>
        <w:spacing w:before="3"/>
        <w:ind w:left="220"/>
        <w:rPr>
          <w:sz w:val="20"/>
        </w:rPr>
      </w:pPr>
      <w:r>
        <w:rPr>
          <w:sz w:val="20"/>
        </w:rPr>
        <w:t>Source:</w:t>
      </w:r>
      <w:r>
        <w:rPr>
          <w:spacing w:val="30"/>
          <w:sz w:val="20"/>
        </w:rPr>
        <w:t xml:space="preserve"> </w:t>
      </w:r>
      <w:r>
        <w:rPr>
          <w:sz w:val="20"/>
        </w:rPr>
        <w:t>Massachusetts</w:t>
      </w:r>
      <w:r>
        <w:rPr>
          <w:spacing w:val="-6"/>
          <w:sz w:val="20"/>
        </w:rPr>
        <w:t xml:space="preserve"> </w:t>
      </w:r>
      <w:r>
        <w:rPr>
          <w:sz w:val="20"/>
        </w:rPr>
        <w:t>Department</w:t>
      </w:r>
      <w:r>
        <w:rPr>
          <w:spacing w:val="-7"/>
          <w:sz w:val="20"/>
        </w:rPr>
        <w:t xml:space="preserve"> </w:t>
      </w:r>
      <w:r>
        <w:rPr>
          <w:sz w:val="20"/>
        </w:rPr>
        <w:t>of</w:t>
      </w:r>
      <w:r>
        <w:rPr>
          <w:spacing w:val="-8"/>
          <w:sz w:val="20"/>
        </w:rPr>
        <w:t xml:space="preserve"> </w:t>
      </w:r>
      <w:r>
        <w:rPr>
          <w:sz w:val="20"/>
        </w:rPr>
        <w:t>Housing</w:t>
      </w:r>
      <w:r>
        <w:rPr>
          <w:spacing w:val="-8"/>
          <w:sz w:val="20"/>
        </w:rPr>
        <w:t xml:space="preserve"> </w:t>
      </w:r>
      <w:r>
        <w:rPr>
          <w:sz w:val="20"/>
        </w:rPr>
        <w:t>and</w:t>
      </w:r>
      <w:r>
        <w:rPr>
          <w:spacing w:val="-6"/>
          <w:sz w:val="20"/>
        </w:rPr>
        <w:t xml:space="preserve"> </w:t>
      </w:r>
      <w:r>
        <w:rPr>
          <w:sz w:val="20"/>
        </w:rPr>
        <w:t>Community</w:t>
      </w:r>
      <w:r>
        <w:rPr>
          <w:spacing w:val="-7"/>
          <w:sz w:val="20"/>
        </w:rPr>
        <w:t xml:space="preserve"> </w:t>
      </w:r>
      <w:r>
        <w:rPr>
          <w:sz w:val="20"/>
        </w:rPr>
        <w:t>Development,</w:t>
      </w:r>
      <w:r>
        <w:rPr>
          <w:spacing w:val="-7"/>
          <w:sz w:val="20"/>
        </w:rPr>
        <w:t xml:space="preserve"> </w:t>
      </w:r>
      <w:r>
        <w:rPr>
          <w:sz w:val="20"/>
        </w:rPr>
        <w:t>August</w:t>
      </w:r>
      <w:r>
        <w:rPr>
          <w:spacing w:val="1"/>
          <w:sz w:val="20"/>
        </w:rPr>
        <w:t xml:space="preserve"> </w:t>
      </w:r>
      <w:r>
        <w:rPr>
          <w:sz w:val="20"/>
        </w:rPr>
        <w:t>14,</w:t>
      </w:r>
      <w:r>
        <w:rPr>
          <w:spacing w:val="-7"/>
          <w:sz w:val="20"/>
        </w:rPr>
        <w:t xml:space="preserve"> </w:t>
      </w:r>
      <w:r>
        <w:rPr>
          <w:spacing w:val="-4"/>
          <w:sz w:val="20"/>
        </w:rPr>
        <w:t>2020</w:t>
      </w:r>
    </w:p>
    <w:p w14:paraId="2E437D15" w14:textId="77777777" w:rsidR="004D45DD" w:rsidRDefault="00AF4803">
      <w:pPr>
        <w:pStyle w:val="ListParagraph"/>
        <w:numPr>
          <w:ilvl w:val="0"/>
          <w:numId w:val="2"/>
        </w:numPr>
        <w:tabs>
          <w:tab w:val="left" w:pos="364"/>
        </w:tabs>
        <w:spacing w:before="2"/>
        <w:jc w:val="left"/>
        <w:rPr>
          <w:sz w:val="20"/>
        </w:rPr>
      </w:pPr>
      <w:r>
        <w:rPr>
          <w:sz w:val="20"/>
        </w:rPr>
        <w:t>Dukes</w:t>
      </w:r>
      <w:r>
        <w:rPr>
          <w:spacing w:val="-7"/>
          <w:sz w:val="20"/>
        </w:rPr>
        <w:t xml:space="preserve"> </w:t>
      </w:r>
      <w:r>
        <w:rPr>
          <w:sz w:val="20"/>
        </w:rPr>
        <w:t>County</w:t>
      </w:r>
      <w:r>
        <w:rPr>
          <w:spacing w:val="-5"/>
          <w:sz w:val="20"/>
        </w:rPr>
        <w:t xml:space="preserve"> </w:t>
      </w:r>
      <w:r>
        <w:rPr>
          <w:sz w:val="20"/>
        </w:rPr>
        <w:t>Regional</w:t>
      </w:r>
      <w:r>
        <w:rPr>
          <w:spacing w:val="-6"/>
          <w:sz w:val="20"/>
        </w:rPr>
        <w:t xml:space="preserve"> </w:t>
      </w:r>
      <w:r>
        <w:rPr>
          <w:sz w:val="20"/>
        </w:rPr>
        <w:t>Housing</w:t>
      </w:r>
      <w:r>
        <w:rPr>
          <w:spacing w:val="-7"/>
          <w:sz w:val="20"/>
        </w:rPr>
        <w:t xml:space="preserve"> </w:t>
      </w:r>
      <w:r>
        <w:rPr>
          <w:sz w:val="20"/>
        </w:rPr>
        <w:t>Authority</w:t>
      </w:r>
      <w:r>
        <w:rPr>
          <w:spacing w:val="-6"/>
          <w:sz w:val="20"/>
        </w:rPr>
        <w:t xml:space="preserve"> </w:t>
      </w:r>
      <w:r>
        <w:rPr>
          <w:spacing w:val="-2"/>
          <w:sz w:val="20"/>
        </w:rPr>
        <w:t>units</w:t>
      </w:r>
    </w:p>
    <w:p w14:paraId="2E437D16" w14:textId="77777777" w:rsidR="004D45DD" w:rsidRDefault="00AF4803">
      <w:pPr>
        <w:spacing w:before="17"/>
        <w:ind w:left="220"/>
        <w:rPr>
          <w:sz w:val="20"/>
        </w:rPr>
      </w:pPr>
      <w:r>
        <w:rPr>
          <w:sz w:val="20"/>
        </w:rPr>
        <w:t>Down</w:t>
      </w:r>
      <w:r>
        <w:rPr>
          <w:spacing w:val="-5"/>
          <w:sz w:val="20"/>
        </w:rPr>
        <w:t xml:space="preserve"> </w:t>
      </w:r>
      <w:r>
        <w:rPr>
          <w:sz w:val="20"/>
        </w:rPr>
        <w:t>12</w:t>
      </w:r>
      <w:r>
        <w:rPr>
          <w:spacing w:val="-4"/>
          <w:sz w:val="20"/>
        </w:rPr>
        <w:t xml:space="preserve"> </w:t>
      </w:r>
      <w:r>
        <w:rPr>
          <w:sz w:val="20"/>
        </w:rPr>
        <w:t>units</w:t>
      </w:r>
      <w:r>
        <w:rPr>
          <w:spacing w:val="-3"/>
          <w:sz w:val="20"/>
        </w:rPr>
        <w:t xml:space="preserve"> </w:t>
      </w:r>
      <w:r>
        <w:rPr>
          <w:sz w:val="20"/>
        </w:rPr>
        <w:t>from</w:t>
      </w:r>
      <w:r>
        <w:rPr>
          <w:spacing w:val="-6"/>
          <w:sz w:val="20"/>
        </w:rPr>
        <w:t xml:space="preserve"> </w:t>
      </w:r>
      <w:r>
        <w:rPr>
          <w:sz w:val="20"/>
        </w:rPr>
        <w:t>2012</w:t>
      </w:r>
      <w:r>
        <w:rPr>
          <w:spacing w:val="-5"/>
          <w:sz w:val="20"/>
        </w:rPr>
        <w:t xml:space="preserve"> </w:t>
      </w:r>
      <w:r>
        <w:rPr>
          <w:sz w:val="20"/>
        </w:rPr>
        <w:t>due</w:t>
      </w:r>
      <w:r>
        <w:rPr>
          <w:spacing w:val="-5"/>
          <w:sz w:val="20"/>
        </w:rPr>
        <w:t xml:space="preserve"> </w:t>
      </w:r>
      <w:r>
        <w:rPr>
          <w:sz w:val="20"/>
        </w:rPr>
        <w:t>to</w:t>
      </w:r>
      <w:r>
        <w:rPr>
          <w:spacing w:val="-4"/>
          <w:sz w:val="20"/>
        </w:rPr>
        <w:t xml:space="preserve"> </w:t>
      </w:r>
      <w:r>
        <w:rPr>
          <w:sz w:val="20"/>
        </w:rPr>
        <w:t>Housing</w:t>
      </w:r>
      <w:r>
        <w:rPr>
          <w:spacing w:val="-5"/>
          <w:sz w:val="20"/>
        </w:rPr>
        <w:t xml:space="preserve"> </w:t>
      </w:r>
      <w:r>
        <w:rPr>
          <w:sz w:val="20"/>
        </w:rPr>
        <w:t>Rehab</w:t>
      </w:r>
      <w:r>
        <w:rPr>
          <w:spacing w:val="-4"/>
          <w:sz w:val="20"/>
        </w:rPr>
        <w:t xml:space="preserve"> </w:t>
      </w:r>
      <w:r>
        <w:rPr>
          <w:spacing w:val="-2"/>
          <w:sz w:val="20"/>
        </w:rPr>
        <w:t>Program.</w:t>
      </w:r>
    </w:p>
    <w:p w14:paraId="2E437D17" w14:textId="77777777" w:rsidR="004D45DD" w:rsidRDefault="004D45DD">
      <w:pPr>
        <w:pStyle w:val="BodyText"/>
        <w:rPr>
          <w:sz w:val="20"/>
        </w:rPr>
      </w:pPr>
    </w:p>
    <w:p w14:paraId="2E437D18" w14:textId="77777777" w:rsidR="004D45DD" w:rsidRDefault="004D45DD">
      <w:pPr>
        <w:pStyle w:val="BodyText"/>
        <w:rPr>
          <w:sz w:val="20"/>
        </w:rPr>
      </w:pPr>
    </w:p>
    <w:p w14:paraId="2E437D19" w14:textId="77777777" w:rsidR="004D45DD" w:rsidRDefault="004D45DD">
      <w:pPr>
        <w:pStyle w:val="BodyText"/>
        <w:rPr>
          <w:sz w:val="20"/>
        </w:rPr>
      </w:pPr>
    </w:p>
    <w:p w14:paraId="2E437D1A" w14:textId="77777777" w:rsidR="004D45DD" w:rsidRDefault="004D45DD">
      <w:pPr>
        <w:pStyle w:val="BodyText"/>
        <w:rPr>
          <w:sz w:val="20"/>
        </w:rPr>
      </w:pPr>
    </w:p>
    <w:p w14:paraId="2E437D1B" w14:textId="77777777" w:rsidR="004D45DD" w:rsidRDefault="004D45DD">
      <w:pPr>
        <w:pStyle w:val="BodyText"/>
        <w:rPr>
          <w:sz w:val="20"/>
        </w:rPr>
      </w:pPr>
    </w:p>
    <w:p w14:paraId="2E437D1C" w14:textId="77777777" w:rsidR="004D45DD" w:rsidRDefault="004D45DD">
      <w:pPr>
        <w:pStyle w:val="BodyText"/>
        <w:rPr>
          <w:sz w:val="20"/>
        </w:rPr>
      </w:pPr>
    </w:p>
    <w:p w14:paraId="2E437D1D" w14:textId="77777777" w:rsidR="004D45DD" w:rsidRDefault="004D45DD">
      <w:pPr>
        <w:pStyle w:val="BodyText"/>
        <w:rPr>
          <w:sz w:val="20"/>
        </w:rPr>
      </w:pPr>
    </w:p>
    <w:p w14:paraId="2E437D1E" w14:textId="77777777" w:rsidR="004D45DD" w:rsidRDefault="004D45DD">
      <w:pPr>
        <w:pStyle w:val="BodyText"/>
        <w:rPr>
          <w:sz w:val="20"/>
        </w:rPr>
      </w:pPr>
    </w:p>
    <w:p w14:paraId="2E437D1F" w14:textId="77777777" w:rsidR="004D45DD" w:rsidRDefault="004D45DD">
      <w:pPr>
        <w:pStyle w:val="BodyText"/>
        <w:rPr>
          <w:sz w:val="20"/>
        </w:rPr>
      </w:pPr>
    </w:p>
    <w:p w14:paraId="2E437D20" w14:textId="77777777" w:rsidR="004D45DD" w:rsidRDefault="004D45DD">
      <w:pPr>
        <w:pStyle w:val="BodyText"/>
        <w:rPr>
          <w:sz w:val="20"/>
        </w:rPr>
      </w:pPr>
    </w:p>
    <w:p w14:paraId="2E437D29" w14:textId="77777777" w:rsidR="004D45DD" w:rsidRDefault="004D45DD">
      <w:pPr>
        <w:rPr>
          <w:rFonts w:ascii="Calibri Light" w:hAnsi="Calibri Light"/>
          <w:sz w:val="20"/>
        </w:rPr>
        <w:sectPr w:rsidR="004D45DD">
          <w:pgSz w:w="12240" w:h="15840"/>
          <w:pgMar w:top="142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D2A" w14:textId="77777777" w:rsidR="004D45DD" w:rsidRDefault="00AF4803">
      <w:pPr>
        <w:pStyle w:val="Heading1"/>
        <w:ind w:left="506" w:right="1321"/>
      </w:pPr>
      <w:r>
        <w:rPr>
          <w:color w:val="006FC0"/>
        </w:rPr>
        <w:lastRenderedPageBreak/>
        <w:t>Appendix</w:t>
      </w:r>
      <w:r>
        <w:rPr>
          <w:color w:val="006FC0"/>
          <w:spacing w:val="-5"/>
        </w:rPr>
        <w:t xml:space="preserve"> </w:t>
      </w:r>
      <w:r>
        <w:rPr>
          <w:color w:val="006FC0"/>
          <w:spacing w:val="-10"/>
        </w:rPr>
        <w:t>3</w:t>
      </w:r>
    </w:p>
    <w:p w14:paraId="2E437D2B" w14:textId="77777777" w:rsidR="004D45DD" w:rsidRDefault="00AF4803">
      <w:pPr>
        <w:spacing w:before="28"/>
        <w:ind w:left="506" w:right="1321"/>
        <w:jc w:val="center"/>
        <w:rPr>
          <w:b/>
          <w:sz w:val="28"/>
        </w:rPr>
      </w:pPr>
      <w:r>
        <w:rPr>
          <w:b/>
          <w:color w:val="006FC0"/>
          <w:sz w:val="28"/>
        </w:rPr>
        <w:t>DCRHA</w:t>
      </w:r>
      <w:r>
        <w:rPr>
          <w:b/>
          <w:color w:val="006FC0"/>
          <w:spacing w:val="-4"/>
          <w:sz w:val="28"/>
        </w:rPr>
        <w:t xml:space="preserve"> </w:t>
      </w:r>
      <w:r>
        <w:rPr>
          <w:b/>
          <w:color w:val="006FC0"/>
          <w:sz w:val="28"/>
        </w:rPr>
        <w:t>Rental</w:t>
      </w:r>
      <w:r>
        <w:rPr>
          <w:b/>
          <w:color w:val="006FC0"/>
          <w:spacing w:val="-4"/>
          <w:sz w:val="28"/>
        </w:rPr>
        <w:t xml:space="preserve"> </w:t>
      </w:r>
      <w:r>
        <w:rPr>
          <w:b/>
          <w:color w:val="006FC0"/>
          <w:sz w:val="28"/>
        </w:rPr>
        <w:t>Waitlist</w:t>
      </w:r>
      <w:r>
        <w:rPr>
          <w:b/>
          <w:color w:val="006FC0"/>
          <w:spacing w:val="-3"/>
          <w:sz w:val="28"/>
        </w:rPr>
        <w:t xml:space="preserve"> </w:t>
      </w:r>
      <w:r>
        <w:rPr>
          <w:b/>
          <w:color w:val="006FC0"/>
          <w:sz w:val="28"/>
        </w:rPr>
        <w:t>and</w:t>
      </w:r>
      <w:r>
        <w:rPr>
          <w:b/>
          <w:color w:val="006FC0"/>
          <w:spacing w:val="-4"/>
          <w:sz w:val="28"/>
        </w:rPr>
        <w:t xml:space="preserve"> </w:t>
      </w:r>
      <w:r>
        <w:rPr>
          <w:b/>
          <w:color w:val="006FC0"/>
          <w:sz w:val="28"/>
        </w:rPr>
        <w:t>2020</w:t>
      </w:r>
      <w:r>
        <w:rPr>
          <w:b/>
          <w:color w:val="006FC0"/>
          <w:spacing w:val="-5"/>
          <w:sz w:val="28"/>
        </w:rPr>
        <w:t xml:space="preserve"> </w:t>
      </w:r>
      <w:r>
        <w:rPr>
          <w:b/>
          <w:color w:val="006FC0"/>
          <w:sz w:val="28"/>
        </w:rPr>
        <w:t>Income</w:t>
      </w:r>
      <w:r>
        <w:rPr>
          <w:b/>
          <w:color w:val="006FC0"/>
          <w:spacing w:val="-2"/>
          <w:sz w:val="28"/>
        </w:rPr>
        <w:t xml:space="preserve"> Limits</w:t>
      </w:r>
    </w:p>
    <w:p w14:paraId="2E437D2C" w14:textId="77777777" w:rsidR="004D45DD" w:rsidRDefault="004D45DD">
      <w:pPr>
        <w:pStyle w:val="BodyText"/>
        <w:rPr>
          <w:b/>
          <w:sz w:val="20"/>
        </w:rPr>
      </w:pPr>
    </w:p>
    <w:p w14:paraId="2E437D2D" w14:textId="77777777" w:rsidR="004D45DD" w:rsidRDefault="00AF4803">
      <w:pPr>
        <w:pStyle w:val="BodyText"/>
        <w:spacing w:before="4"/>
        <w:rPr>
          <w:b/>
          <w:sz w:val="23"/>
        </w:rPr>
      </w:pPr>
      <w:r>
        <w:rPr>
          <w:noProof/>
        </w:rPr>
        <w:drawing>
          <wp:inline distT="0" distB="0" distL="0" distR="0" wp14:anchorId="2E43818E" wp14:editId="4284C822">
            <wp:extent cx="5851160" cy="4707255"/>
            <wp:effectExtent l="0" t="0" r="0" b="0"/>
            <wp:docPr id="61" name="image98.png" descr="OCRHA Rental Waitlis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8.png" descr="OCRHA Rental Waitlist char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51160" cy="4707255"/>
                    </a:xfrm>
                    <a:prstGeom prst="rect">
                      <a:avLst/>
                    </a:prstGeom>
                  </pic:spPr>
                </pic:pic>
              </a:graphicData>
            </a:graphic>
          </wp:inline>
        </w:drawing>
      </w:r>
    </w:p>
    <w:p w14:paraId="2E437D2E" w14:textId="77777777" w:rsidR="004D45DD" w:rsidRDefault="004D45DD">
      <w:pPr>
        <w:pStyle w:val="BodyText"/>
        <w:rPr>
          <w:b/>
          <w:sz w:val="20"/>
        </w:rPr>
      </w:pPr>
    </w:p>
    <w:p w14:paraId="2E437D2F" w14:textId="77777777" w:rsidR="004D45DD" w:rsidRDefault="004D45DD">
      <w:pPr>
        <w:pStyle w:val="BodyText"/>
        <w:rPr>
          <w:b/>
          <w:sz w:val="20"/>
        </w:rPr>
      </w:pPr>
    </w:p>
    <w:p w14:paraId="2E437D30" w14:textId="77777777" w:rsidR="004D45DD" w:rsidRDefault="004D45DD">
      <w:pPr>
        <w:pStyle w:val="BodyText"/>
        <w:rPr>
          <w:b/>
          <w:sz w:val="20"/>
        </w:rPr>
      </w:pPr>
    </w:p>
    <w:p w14:paraId="2E437D31" w14:textId="77777777" w:rsidR="004D45DD" w:rsidRDefault="004D45DD">
      <w:pPr>
        <w:pStyle w:val="BodyText"/>
        <w:rPr>
          <w:b/>
          <w:sz w:val="20"/>
        </w:rPr>
      </w:pPr>
    </w:p>
    <w:p w14:paraId="2E437D32" w14:textId="77777777" w:rsidR="004D45DD" w:rsidRDefault="004D45DD">
      <w:pPr>
        <w:pStyle w:val="BodyText"/>
        <w:rPr>
          <w:b/>
          <w:sz w:val="20"/>
        </w:rPr>
      </w:pPr>
    </w:p>
    <w:p w14:paraId="2E437D33" w14:textId="77777777" w:rsidR="004D45DD" w:rsidRDefault="004D45DD">
      <w:pPr>
        <w:pStyle w:val="BodyText"/>
        <w:rPr>
          <w:b/>
          <w:sz w:val="20"/>
        </w:rPr>
      </w:pPr>
    </w:p>
    <w:p w14:paraId="2E437D34" w14:textId="77777777" w:rsidR="004D45DD" w:rsidRDefault="004D45DD">
      <w:pPr>
        <w:pStyle w:val="BodyText"/>
        <w:rPr>
          <w:b/>
          <w:sz w:val="20"/>
        </w:rPr>
      </w:pPr>
    </w:p>
    <w:p w14:paraId="2E437D35" w14:textId="77777777" w:rsidR="004D45DD" w:rsidRDefault="004D45DD">
      <w:pPr>
        <w:pStyle w:val="BodyText"/>
        <w:rPr>
          <w:b/>
          <w:sz w:val="20"/>
        </w:rPr>
      </w:pPr>
    </w:p>
    <w:p w14:paraId="2E437D36" w14:textId="77777777" w:rsidR="004D45DD" w:rsidRDefault="004D45DD">
      <w:pPr>
        <w:pStyle w:val="BodyText"/>
        <w:rPr>
          <w:b/>
          <w:sz w:val="20"/>
        </w:rPr>
      </w:pPr>
    </w:p>
    <w:p w14:paraId="2E437D37" w14:textId="77777777" w:rsidR="004D45DD" w:rsidRDefault="004D45DD">
      <w:pPr>
        <w:pStyle w:val="BodyText"/>
        <w:rPr>
          <w:b/>
          <w:sz w:val="20"/>
        </w:rPr>
      </w:pPr>
    </w:p>
    <w:p w14:paraId="2E437D38" w14:textId="77777777" w:rsidR="004D45DD" w:rsidRDefault="004D45DD">
      <w:pPr>
        <w:pStyle w:val="BodyText"/>
        <w:rPr>
          <w:b/>
          <w:sz w:val="20"/>
        </w:rPr>
      </w:pPr>
    </w:p>
    <w:p w14:paraId="2E437D39" w14:textId="77777777" w:rsidR="004D45DD" w:rsidRDefault="004D45DD">
      <w:pPr>
        <w:pStyle w:val="BodyText"/>
        <w:rPr>
          <w:b/>
          <w:sz w:val="20"/>
        </w:rPr>
      </w:pPr>
    </w:p>
    <w:p w14:paraId="2E437D3A" w14:textId="77777777" w:rsidR="004D45DD" w:rsidRDefault="004D45DD">
      <w:pPr>
        <w:pStyle w:val="BodyText"/>
        <w:rPr>
          <w:b/>
          <w:sz w:val="20"/>
        </w:rPr>
      </w:pPr>
    </w:p>
    <w:p w14:paraId="2E437D3B" w14:textId="77777777" w:rsidR="004D45DD" w:rsidRDefault="004D45DD">
      <w:pPr>
        <w:pStyle w:val="BodyText"/>
        <w:rPr>
          <w:b/>
          <w:sz w:val="20"/>
        </w:rPr>
      </w:pPr>
    </w:p>
    <w:p w14:paraId="2E437D3C" w14:textId="77777777" w:rsidR="004D45DD" w:rsidRDefault="004D45DD">
      <w:pPr>
        <w:pStyle w:val="BodyText"/>
        <w:rPr>
          <w:b/>
          <w:sz w:val="20"/>
        </w:rPr>
      </w:pPr>
    </w:p>
    <w:p w14:paraId="2E437D3D" w14:textId="77777777" w:rsidR="004D45DD" w:rsidRDefault="004D45DD">
      <w:pPr>
        <w:pStyle w:val="BodyText"/>
        <w:rPr>
          <w:b/>
          <w:sz w:val="20"/>
        </w:rPr>
      </w:pPr>
    </w:p>
    <w:p w14:paraId="2E437D3E" w14:textId="77777777" w:rsidR="004D45DD" w:rsidRDefault="004D45DD">
      <w:pPr>
        <w:pStyle w:val="BodyText"/>
        <w:rPr>
          <w:b/>
          <w:sz w:val="20"/>
        </w:rPr>
      </w:pPr>
    </w:p>
    <w:p w14:paraId="2E437D3F" w14:textId="77777777" w:rsidR="004D45DD" w:rsidRDefault="004D45DD">
      <w:pPr>
        <w:pStyle w:val="BodyText"/>
        <w:rPr>
          <w:b/>
          <w:sz w:val="20"/>
        </w:rPr>
      </w:pPr>
    </w:p>
    <w:p w14:paraId="2E437D42" w14:textId="77777777" w:rsidR="004D45DD" w:rsidRDefault="004D45DD">
      <w:pPr>
        <w:rPr>
          <w:rFonts w:ascii="Calibri Light" w:hAnsi="Calibri Light"/>
          <w:sz w:val="20"/>
        </w:rPr>
        <w:sectPr w:rsidR="004D45DD">
          <w:pgSz w:w="12240" w:h="15840"/>
          <w:pgMar w:top="142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p w14:paraId="2E437D43" w14:textId="77777777" w:rsidR="004D45DD" w:rsidRDefault="00AF4803">
      <w:pPr>
        <w:pStyle w:val="Heading1"/>
        <w:ind w:left="506" w:right="1321"/>
      </w:pPr>
      <w:r>
        <w:rPr>
          <w:color w:val="006FC0"/>
        </w:rPr>
        <w:lastRenderedPageBreak/>
        <w:t>Appendix</w:t>
      </w:r>
      <w:r>
        <w:rPr>
          <w:color w:val="006FC0"/>
          <w:spacing w:val="-6"/>
        </w:rPr>
        <w:t xml:space="preserve"> </w:t>
      </w:r>
      <w:r>
        <w:rPr>
          <w:color w:val="006FC0"/>
          <w:spacing w:val="-10"/>
        </w:rPr>
        <w:t>4</w:t>
      </w:r>
    </w:p>
    <w:p w14:paraId="2E437D44" w14:textId="77777777" w:rsidR="004D45DD" w:rsidRDefault="00AF4803">
      <w:pPr>
        <w:spacing w:before="28"/>
        <w:ind w:left="507" w:right="1321"/>
        <w:jc w:val="center"/>
        <w:rPr>
          <w:b/>
          <w:sz w:val="28"/>
        </w:rPr>
      </w:pPr>
      <w:r>
        <w:rPr>
          <w:b/>
          <w:color w:val="006FC0"/>
          <w:sz w:val="28"/>
        </w:rPr>
        <w:t>Martha’s</w:t>
      </w:r>
      <w:r>
        <w:rPr>
          <w:b/>
          <w:color w:val="006FC0"/>
          <w:spacing w:val="-8"/>
          <w:sz w:val="28"/>
        </w:rPr>
        <w:t xml:space="preserve"> </w:t>
      </w:r>
      <w:r>
        <w:rPr>
          <w:b/>
          <w:color w:val="006FC0"/>
          <w:sz w:val="28"/>
        </w:rPr>
        <w:t>Vineyard</w:t>
      </w:r>
      <w:r>
        <w:rPr>
          <w:b/>
          <w:color w:val="006FC0"/>
          <w:spacing w:val="-6"/>
          <w:sz w:val="28"/>
        </w:rPr>
        <w:t xml:space="preserve"> </w:t>
      </w:r>
      <w:r>
        <w:rPr>
          <w:b/>
          <w:color w:val="006FC0"/>
          <w:sz w:val="28"/>
        </w:rPr>
        <w:t>Coastal</w:t>
      </w:r>
      <w:r>
        <w:rPr>
          <w:b/>
          <w:color w:val="006FC0"/>
          <w:spacing w:val="-7"/>
          <w:sz w:val="28"/>
        </w:rPr>
        <w:t xml:space="preserve"> </w:t>
      </w:r>
      <w:r>
        <w:rPr>
          <w:b/>
          <w:color w:val="006FC0"/>
          <w:sz w:val="28"/>
        </w:rPr>
        <w:t>Ponds</w:t>
      </w:r>
      <w:r>
        <w:rPr>
          <w:b/>
          <w:color w:val="006FC0"/>
          <w:spacing w:val="-6"/>
          <w:sz w:val="28"/>
        </w:rPr>
        <w:t xml:space="preserve"> </w:t>
      </w:r>
      <w:r>
        <w:rPr>
          <w:b/>
          <w:color w:val="006FC0"/>
          <w:sz w:val="28"/>
        </w:rPr>
        <w:t>Summary</w:t>
      </w:r>
      <w:r>
        <w:rPr>
          <w:b/>
          <w:color w:val="006FC0"/>
          <w:spacing w:val="-4"/>
          <w:sz w:val="28"/>
        </w:rPr>
        <w:t xml:space="preserve"> </w:t>
      </w:r>
      <w:r>
        <w:rPr>
          <w:b/>
          <w:color w:val="006FC0"/>
          <w:spacing w:val="-2"/>
          <w:sz w:val="28"/>
        </w:rPr>
        <w:t>Matrices</w:t>
      </w:r>
    </w:p>
    <w:p w14:paraId="2E437D45" w14:textId="77777777" w:rsidR="004D45DD" w:rsidRDefault="004D45DD">
      <w:pPr>
        <w:pStyle w:val="BodyText"/>
        <w:rPr>
          <w:b/>
          <w:sz w:val="20"/>
        </w:rPr>
      </w:pPr>
    </w:p>
    <w:p w14:paraId="2E437D46" w14:textId="77777777" w:rsidR="004D45DD" w:rsidRDefault="004D45DD">
      <w:pPr>
        <w:pStyle w:val="BodyText"/>
        <w:spacing w:before="2"/>
        <w:rPr>
          <w:b/>
          <w:sz w:val="12"/>
        </w:rPr>
      </w:pPr>
    </w:p>
    <w:tbl>
      <w:tblPr>
        <w:tblW w:w="0" w:type="auto"/>
        <w:tblInd w:w="232"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945"/>
        <w:gridCol w:w="685"/>
        <w:gridCol w:w="561"/>
        <w:gridCol w:w="1002"/>
        <w:gridCol w:w="453"/>
        <w:gridCol w:w="261"/>
        <w:gridCol w:w="453"/>
        <w:gridCol w:w="318"/>
        <w:gridCol w:w="453"/>
        <w:gridCol w:w="154"/>
        <w:gridCol w:w="454"/>
        <w:gridCol w:w="454"/>
        <w:gridCol w:w="908"/>
        <w:gridCol w:w="908"/>
        <w:gridCol w:w="1362"/>
      </w:tblGrid>
      <w:tr w:rsidR="004802FA" w14:paraId="2E437D51" w14:textId="77777777" w:rsidTr="004802FA">
        <w:trPr>
          <w:gridAfter w:val="4"/>
          <w:wAfter w:w="3632" w:type="dxa"/>
          <w:trHeight w:val="255"/>
        </w:trPr>
        <w:tc>
          <w:tcPr>
            <w:tcW w:w="5739" w:type="dxa"/>
            <w:gridSpan w:val="11"/>
            <w:tcBorders>
              <w:top w:val="nil"/>
              <w:left w:val="nil"/>
              <w:bottom w:val="nil"/>
              <w:right w:val="nil"/>
            </w:tcBorders>
            <w:shd w:val="clear" w:color="auto" w:fill="001F5F"/>
          </w:tcPr>
          <w:p w14:paraId="2E437D47" w14:textId="77777777" w:rsidR="004802FA" w:rsidRDefault="004802FA">
            <w:pPr>
              <w:pStyle w:val="TableParagraph"/>
              <w:rPr>
                <w:b/>
                <w:sz w:val="11"/>
              </w:rPr>
            </w:pPr>
          </w:p>
          <w:p w14:paraId="2E437D48" w14:textId="77777777" w:rsidR="004802FA" w:rsidRDefault="004802FA">
            <w:pPr>
              <w:pStyle w:val="TableParagraph"/>
              <w:spacing w:line="101" w:lineRule="exact"/>
              <w:ind w:left="1375"/>
              <w:rPr>
                <w:sz w:val="10"/>
              </w:rPr>
            </w:pPr>
            <w:r>
              <w:rPr>
                <w:color w:val="FFFFFF"/>
                <w:sz w:val="10"/>
              </w:rPr>
              <w:t>Martha's</w:t>
            </w:r>
            <w:r>
              <w:rPr>
                <w:color w:val="FFFFFF"/>
                <w:spacing w:val="1"/>
                <w:sz w:val="10"/>
              </w:rPr>
              <w:t xml:space="preserve"> </w:t>
            </w:r>
            <w:r>
              <w:rPr>
                <w:color w:val="FFFFFF"/>
                <w:sz w:val="10"/>
              </w:rPr>
              <w:t>Vineyard</w:t>
            </w:r>
            <w:r>
              <w:rPr>
                <w:color w:val="FFFFFF"/>
                <w:spacing w:val="-1"/>
                <w:sz w:val="10"/>
              </w:rPr>
              <w:t xml:space="preserve"> </w:t>
            </w:r>
            <w:r>
              <w:rPr>
                <w:color w:val="FFFFFF"/>
                <w:sz w:val="10"/>
              </w:rPr>
              <w:t>Coastal</w:t>
            </w:r>
            <w:r>
              <w:rPr>
                <w:color w:val="FFFFFF"/>
                <w:spacing w:val="2"/>
                <w:sz w:val="10"/>
              </w:rPr>
              <w:t xml:space="preserve"> </w:t>
            </w:r>
            <w:r>
              <w:rPr>
                <w:color w:val="FFFFFF"/>
                <w:sz w:val="10"/>
              </w:rPr>
              <w:t>Pond-</w:t>
            </w:r>
            <w:r>
              <w:rPr>
                <w:color w:val="FFFFFF"/>
                <w:spacing w:val="5"/>
                <w:sz w:val="10"/>
              </w:rPr>
              <w:t xml:space="preserve"> </w:t>
            </w:r>
            <w:r>
              <w:rPr>
                <w:color w:val="FFFFFF"/>
                <w:sz w:val="10"/>
              </w:rPr>
              <w:t>Status</w:t>
            </w:r>
            <w:r>
              <w:rPr>
                <w:color w:val="FFFFFF"/>
                <w:spacing w:val="2"/>
                <w:sz w:val="10"/>
              </w:rPr>
              <w:t xml:space="preserve"> </w:t>
            </w:r>
            <w:r>
              <w:rPr>
                <w:color w:val="FFFFFF"/>
                <w:sz w:val="10"/>
              </w:rPr>
              <w:t>Report</w:t>
            </w:r>
            <w:r>
              <w:rPr>
                <w:color w:val="FFFFFF"/>
                <w:spacing w:val="1"/>
                <w:sz w:val="10"/>
              </w:rPr>
              <w:t xml:space="preserve"> </w:t>
            </w:r>
            <w:r>
              <w:rPr>
                <w:color w:val="FFFFFF"/>
                <w:sz w:val="10"/>
              </w:rPr>
              <w:t>Watershed and</w:t>
            </w:r>
            <w:r>
              <w:rPr>
                <w:color w:val="FFFFFF"/>
                <w:spacing w:val="-1"/>
                <w:sz w:val="10"/>
              </w:rPr>
              <w:t xml:space="preserve"> </w:t>
            </w:r>
            <w:r>
              <w:rPr>
                <w:color w:val="FFFFFF"/>
                <w:sz w:val="10"/>
              </w:rPr>
              <w:t>Land</w:t>
            </w:r>
            <w:r>
              <w:rPr>
                <w:color w:val="FFFFFF"/>
                <w:spacing w:val="-1"/>
                <w:sz w:val="10"/>
              </w:rPr>
              <w:t xml:space="preserve"> </w:t>
            </w:r>
            <w:r>
              <w:rPr>
                <w:color w:val="FFFFFF"/>
                <w:spacing w:val="-5"/>
                <w:sz w:val="10"/>
              </w:rPr>
              <w:t>Use</w:t>
            </w:r>
          </w:p>
        </w:tc>
      </w:tr>
      <w:tr w:rsidR="004802FA" w14:paraId="2E437D61" w14:textId="77777777">
        <w:trPr>
          <w:gridAfter w:val="5"/>
          <w:wAfter w:w="4086" w:type="dxa"/>
          <w:trHeight w:val="125"/>
        </w:trPr>
        <w:tc>
          <w:tcPr>
            <w:tcW w:w="945" w:type="dxa"/>
            <w:vMerge w:val="restart"/>
            <w:tcBorders>
              <w:top w:val="single" w:sz="4" w:space="0" w:color="000000"/>
              <w:left w:val="single" w:sz="4" w:space="0" w:color="000000"/>
              <w:bottom w:val="single" w:sz="4" w:space="0" w:color="000000"/>
              <w:right w:val="single" w:sz="4" w:space="0" w:color="000000"/>
            </w:tcBorders>
            <w:shd w:val="clear" w:color="auto" w:fill="E6B8B7"/>
          </w:tcPr>
          <w:p w14:paraId="2E437D52" w14:textId="77777777" w:rsidR="004802FA" w:rsidRDefault="004802FA">
            <w:pPr>
              <w:pStyle w:val="TableParagraph"/>
              <w:rPr>
                <w:b/>
                <w:sz w:val="11"/>
              </w:rPr>
            </w:pPr>
          </w:p>
          <w:p w14:paraId="2E437D53" w14:textId="77777777" w:rsidR="004802FA" w:rsidRDefault="004802FA">
            <w:pPr>
              <w:pStyle w:val="TableParagraph"/>
              <w:ind w:left="83" w:right="95"/>
              <w:jc w:val="center"/>
              <w:rPr>
                <w:b/>
                <w:i/>
                <w:sz w:val="10"/>
              </w:rPr>
            </w:pPr>
            <w:r>
              <w:rPr>
                <w:b/>
                <w:i/>
                <w:spacing w:val="-2"/>
                <w:sz w:val="10"/>
              </w:rPr>
              <w:t>System</w:t>
            </w:r>
          </w:p>
        </w:tc>
        <w:tc>
          <w:tcPr>
            <w:tcW w:w="2248" w:type="dxa"/>
            <w:gridSpan w:val="3"/>
            <w:tcBorders>
              <w:top w:val="single" w:sz="4" w:space="0" w:color="000000"/>
              <w:left w:val="single" w:sz="4" w:space="0" w:color="000000"/>
              <w:bottom w:val="single" w:sz="4" w:space="0" w:color="000000"/>
              <w:right w:val="single" w:sz="4" w:space="0" w:color="000000"/>
            </w:tcBorders>
            <w:shd w:val="clear" w:color="auto" w:fill="E6B8B7"/>
          </w:tcPr>
          <w:p w14:paraId="2E437D55" w14:textId="77777777" w:rsidR="004802FA" w:rsidRDefault="004802FA">
            <w:pPr>
              <w:pStyle w:val="TableParagraph"/>
              <w:spacing w:before="4" w:line="101" w:lineRule="exact"/>
              <w:ind w:left="741"/>
              <w:rPr>
                <w:b/>
                <w:sz w:val="10"/>
              </w:rPr>
            </w:pPr>
            <w:r>
              <w:rPr>
                <w:b/>
                <w:sz w:val="10"/>
              </w:rPr>
              <w:t>Pond/</w:t>
            </w:r>
            <w:r>
              <w:rPr>
                <w:b/>
                <w:spacing w:val="11"/>
                <w:sz w:val="10"/>
              </w:rPr>
              <w:t xml:space="preserve"> </w:t>
            </w:r>
            <w:r>
              <w:rPr>
                <w:b/>
                <w:spacing w:val="-2"/>
                <w:sz w:val="10"/>
              </w:rPr>
              <w:t>Watershed</w:t>
            </w:r>
          </w:p>
        </w:tc>
        <w:tc>
          <w:tcPr>
            <w:tcW w:w="1485" w:type="dxa"/>
            <w:gridSpan w:val="4"/>
            <w:tcBorders>
              <w:top w:val="single" w:sz="4" w:space="0" w:color="000000"/>
              <w:left w:val="single" w:sz="4" w:space="0" w:color="000000"/>
              <w:bottom w:val="single" w:sz="4" w:space="0" w:color="000000"/>
              <w:right w:val="single" w:sz="4" w:space="0" w:color="000000"/>
            </w:tcBorders>
            <w:shd w:val="clear" w:color="auto" w:fill="E6B8B7"/>
          </w:tcPr>
          <w:p w14:paraId="2E437D56" w14:textId="77777777" w:rsidR="004802FA" w:rsidRDefault="004802FA">
            <w:pPr>
              <w:pStyle w:val="TableParagraph"/>
              <w:spacing w:before="4" w:line="101" w:lineRule="exact"/>
              <w:ind w:left="533" w:right="533"/>
              <w:jc w:val="center"/>
              <w:rPr>
                <w:b/>
                <w:sz w:val="10"/>
              </w:rPr>
            </w:pPr>
            <w:r>
              <w:rPr>
                <w:b/>
                <w:sz w:val="10"/>
              </w:rPr>
              <w:t>Land</w:t>
            </w:r>
            <w:r>
              <w:rPr>
                <w:b/>
                <w:spacing w:val="6"/>
                <w:sz w:val="10"/>
              </w:rPr>
              <w:t xml:space="preserve"> </w:t>
            </w:r>
            <w:r>
              <w:rPr>
                <w:b/>
                <w:spacing w:val="-5"/>
                <w:sz w:val="10"/>
              </w:rPr>
              <w:t>Use</w:t>
            </w:r>
          </w:p>
        </w:tc>
        <w:tc>
          <w:tcPr>
            <w:tcW w:w="607" w:type="dxa"/>
            <w:gridSpan w:val="2"/>
            <w:vMerge w:val="restart"/>
            <w:tcBorders>
              <w:top w:val="nil"/>
              <w:left w:val="single" w:sz="4" w:space="0" w:color="000000"/>
              <w:bottom w:val="single" w:sz="4" w:space="0" w:color="000000"/>
              <w:right w:val="nil"/>
            </w:tcBorders>
            <w:shd w:val="clear" w:color="auto" w:fill="E6B8B7"/>
          </w:tcPr>
          <w:p w14:paraId="2E437D57" w14:textId="77777777" w:rsidR="004802FA" w:rsidRDefault="004802FA">
            <w:pPr>
              <w:pStyle w:val="TableParagraph"/>
              <w:spacing w:before="6"/>
              <w:rPr>
                <w:b/>
                <w:sz w:val="11"/>
              </w:rPr>
            </w:pPr>
          </w:p>
          <w:p w14:paraId="2E437D58" w14:textId="77777777" w:rsidR="004802FA" w:rsidRDefault="004802FA">
            <w:pPr>
              <w:pStyle w:val="TableParagraph"/>
              <w:ind w:left="36"/>
              <w:rPr>
                <w:b/>
                <w:sz w:val="10"/>
              </w:rPr>
            </w:pPr>
            <w:r>
              <w:rPr>
                <w:b/>
                <w:sz w:val="10"/>
              </w:rPr>
              <w:t>total</w:t>
            </w:r>
            <w:r>
              <w:rPr>
                <w:b/>
                <w:spacing w:val="-3"/>
                <w:sz w:val="10"/>
              </w:rPr>
              <w:t xml:space="preserve"> </w:t>
            </w:r>
            <w:r>
              <w:rPr>
                <w:b/>
                <w:spacing w:val="-2"/>
                <w:sz w:val="10"/>
              </w:rPr>
              <w:t>houses</w:t>
            </w:r>
          </w:p>
        </w:tc>
      </w:tr>
      <w:tr w:rsidR="004802FA" w14:paraId="2E437D77" w14:textId="77777777">
        <w:trPr>
          <w:gridAfter w:val="5"/>
          <w:wAfter w:w="4086" w:type="dxa"/>
          <w:trHeight w:val="125"/>
        </w:trPr>
        <w:tc>
          <w:tcPr>
            <w:tcW w:w="945" w:type="dxa"/>
            <w:vMerge/>
            <w:tcBorders>
              <w:top w:val="nil"/>
              <w:left w:val="single" w:sz="4" w:space="0" w:color="000000"/>
              <w:bottom w:val="single" w:sz="4" w:space="0" w:color="000000"/>
              <w:right w:val="single" w:sz="4" w:space="0" w:color="000000"/>
            </w:tcBorders>
            <w:shd w:val="clear" w:color="auto" w:fill="E6B8B7"/>
          </w:tcPr>
          <w:p w14:paraId="2E437D62" w14:textId="77777777" w:rsidR="004802FA" w:rsidRDefault="004802FA">
            <w:pPr>
              <w:rPr>
                <w:sz w:val="2"/>
                <w:szCs w:val="2"/>
              </w:rPr>
            </w:pPr>
          </w:p>
        </w:tc>
        <w:tc>
          <w:tcPr>
            <w:tcW w:w="685" w:type="dxa"/>
            <w:vMerge w:val="restart"/>
            <w:tcBorders>
              <w:top w:val="single" w:sz="4" w:space="0" w:color="000000"/>
              <w:left w:val="single" w:sz="4" w:space="0" w:color="000000"/>
              <w:bottom w:val="single" w:sz="4" w:space="0" w:color="000000"/>
              <w:right w:val="single" w:sz="4" w:space="0" w:color="000000"/>
            </w:tcBorders>
            <w:shd w:val="clear" w:color="auto" w:fill="E6B8B7"/>
          </w:tcPr>
          <w:p w14:paraId="2E437D64" w14:textId="77777777" w:rsidR="004802FA" w:rsidRDefault="004802FA">
            <w:pPr>
              <w:pStyle w:val="TableParagraph"/>
              <w:spacing w:before="4"/>
              <w:ind w:left="102"/>
              <w:rPr>
                <w:b/>
                <w:i/>
                <w:sz w:val="10"/>
              </w:rPr>
            </w:pPr>
            <w:r>
              <w:rPr>
                <w:b/>
                <w:i/>
                <w:sz w:val="10"/>
              </w:rPr>
              <w:t>Pond</w:t>
            </w:r>
            <w:r>
              <w:rPr>
                <w:b/>
                <w:i/>
                <w:spacing w:val="12"/>
                <w:sz w:val="10"/>
              </w:rPr>
              <w:t xml:space="preserve"> </w:t>
            </w:r>
            <w:r>
              <w:rPr>
                <w:b/>
                <w:i/>
                <w:spacing w:val="-4"/>
                <w:sz w:val="10"/>
              </w:rPr>
              <w:t>Area</w:t>
            </w:r>
          </w:p>
          <w:p w14:paraId="2E437D65" w14:textId="77777777" w:rsidR="004802FA" w:rsidRDefault="004802FA">
            <w:pPr>
              <w:pStyle w:val="TableParagraph"/>
              <w:spacing w:before="14" w:line="101" w:lineRule="exact"/>
              <w:ind w:left="187"/>
              <w:rPr>
                <w:b/>
                <w:i/>
                <w:sz w:val="10"/>
              </w:rPr>
            </w:pPr>
            <w:r>
              <w:rPr>
                <w:b/>
                <w:i/>
                <w:spacing w:val="-2"/>
                <w:sz w:val="10"/>
              </w:rPr>
              <w:t>(acres)</w:t>
            </w:r>
          </w:p>
        </w:tc>
        <w:tc>
          <w:tcPr>
            <w:tcW w:w="561" w:type="dxa"/>
            <w:vMerge w:val="restart"/>
            <w:tcBorders>
              <w:top w:val="single" w:sz="4" w:space="0" w:color="000000"/>
              <w:left w:val="single" w:sz="4" w:space="0" w:color="000000"/>
              <w:bottom w:val="single" w:sz="4" w:space="0" w:color="000000"/>
              <w:right w:val="single" w:sz="4" w:space="0" w:color="000000"/>
            </w:tcBorders>
            <w:shd w:val="clear" w:color="auto" w:fill="E6B8B7"/>
          </w:tcPr>
          <w:p w14:paraId="2E437D66" w14:textId="77777777" w:rsidR="004802FA" w:rsidRDefault="004802FA">
            <w:pPr>
              <w:pStyle w:val="TableParagraph"/>
              <w:spacing w:before="4"/>
              <w:ind w:left="29" w:right="43"/>
              <w:jc w:val="center"/>
              <w:rPr>
                <w:b/>
                <w:i/>
                <w:sz w:val="10"/>
              </w:rPr>
            </w:pPr>
            <w:r>
              <w:rPr>
                <w:b/>
                <w:i/>
                <w:spacing w:val="-2"/>
                <w:sz w:val="10"/>
              </w:rPr>
              <w:t>Watershed</w:t>
            </w:r>
          </w:p>
          <w:p w14:paraId="2E437D67" w14:textId="77777777" w:rsidR="004802FA" w:rsidRDefault="004802FA">
            <w:pPr>
              <w:pStyle w:val="TableParagraph"/>
              <w:spacing w:before="14" w:line="101" w:lineRule="exact"/>
              <w:ind w:left="29" w:right="37"/>
              <w:jc w:val="center"/>
              <w:rPr>
                <w:b/>
                <w:i/>
                <w:sz w:val="10"/>
              </w:rPr>
            </w:pPr>
            <w:r>
              <w:rPr>
                <w:b/>
                <w:i/>
                <w:spacing w:val="-4"/>
                <w:sz w:val="10"/>
              </w:rPr>
              <w:t>Area</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E6B8B7"/>
          </w:tcPr>
          <w:p w14:paraId="2E437D68" w14:textId="77777777" w:rsidR="004802FA" w:rsidRDefault="004802FA">
            <w:pPr>
              <w:pStyle w:val="TableParagraph"/>
              <w:spacing w:before="4"/>
              <w:ind w:left="8" w:right="29"/>
              <w:jc w:val="center"/>
              <w:rPr>
                <w:b/>
                <w:i/>
                <w:sz w:val="10"/>
              </w:rPr>
            </w:pPr>
            <w:r>
              <w:rPr>
                <w:b/>
                <w:i/>
                <w:sz w:val="10"/>
              </w:rPr>
              <w:t>Towns</w:t>
            </w:r>
            <w:r>
              <w:rPr>
                <w:b/>
                <w:i/>
                <w:spacing w:val="4"/>
                <w:sz w:val="10"/>
              </w:rPr>
              <w:t xml:space="preserve"> </w:t>
            </w:r>
            <w:r>
              <w:rPr>
                <w:b/>
                <w:i/>
                <w:sz w:val="10"/>
              </w:rPr>
              <w:t>contributing</w:t>
            </w:r>
            <w:r>
              <w:rPr>
                <w:b/>
                <w:i/>
                <w:spacing w:val="8"/>
                <w:sz w:val="10"/>
              </w:rPr>
              <w:t xml:space="preserve"> </w:t>
            </w:r>
            <w:r>
              <w:rPr>
                <w:b/>
                <w:i/>
                <w:spacing w:val="-5"/>
                <w:sz w:val="10"/>
              </w:rPr>
              <w:t>to</w:t>
            </w:r>
          </w:p>
          <w:p w14:paraId="2E437D69" w14:textId="77777777" w:rsidR="004802FA" w:rsidRDefault="004802FA">
            <w:pPr>
              <w:pStyle w:val="TableParagraph"/>
              <w:spacing w:before="14" w:line="101" w:lineRule="exact"/>
              <w:ind w:left="8" w:right="23"/>
              <w:jc w:val="center"/>
              <w:rPr>
                <w:b/>
                <w:i/>
                <w:sz w:val="10"/>
              </w:rPr>
            </w:pPr>
            <w:r>
              <w:rPr>
                <w:b/>
                <w:i/>
                <w:spacing w:val="-2"/>
                <w:sz w:val="10"/>
              </w:rPr>
              <w:t>Watershed</w:t>
            </w:r>
          </w:p>
        </w:tc>
        <w:tc>
          <w:tcPr>
            <w:tcW w:w="714" w:type="dxa"/>
            <w:gridSpan w:val="2"/>
            <w:vMerge w:val="restart"/>
            <w:tcBorders>
              <w:top w:val="single" w:sz="4" w:space="0" w:color="000000"/>
              <w:left w:val="single" w:sz="4" w:space="0" w:color="000000"/>
              <w:bottom w:val="single" w:sz="4" w:space="0" w:color="000000"/>
              <w:right w:val="single" w:sz="4" w:space="0" w:color="000000"/>
            </w:tcBorders>
            <w:shd w:val="clear" w:color="auto" w:fill="E6B8B7"/>
          </w:tcPr>
          <w:p w14:paraId="2E437D6A" w14:textId="77777777" w:rsidR="004802FA" w:rsidRDefault="004802FA">
            <w:pPr>
              <w:pStyle w:val="TableParagraph"/>
              <w:spacing w:before="4"/>
              <w:ind w:right="35"/>
              <w:jc w:val="right"/>
              <w:rPr>
                <w:b/>
                <w:i/>
                <w:sz w:val="10"/>
              </w:rPr>
            </w:pPr>
            <w:r>
              <w:rPr>
                <w:b/>
                <w:i/>
                <w:sz w:val="10"/>
              </w:rPr>
              <w:t>Current</w:t>
            </w:r>
            <w:r>
              <w:rPr>
                <w:b/>
                <w:i/>
                <w:spacing w:val="2"/>
                <w:sz w:val="10"/>
              </w:rPr>
              <w:t xml:space="preserve"> </w:t>
            </w:r>
            <w:r>
              <w:rPr>
                <w:b/>
                <w:i/>
                <w:spacing w:val="-2"/>
                <w:sz w:val="10"/>
              </w:rPr>
              <w:t>Houses</w:t>
            </w:r>
          </w:p>
          <w:p w14:paraId="2E437D6B" w14:textId="77777777" w:rsidR="004802FA" w:rsidRDefault="004802FA">
            <w:pPr>
              <w:pStyle w:val="TableParagraph"/>
              <w:spacing w:before="14" w:line="101" w:lineRule="exact"/>
              <w:ind w:right="133"/>
              <w:jc w:val="right"/>
              <w:rPr>
                <w:b/>
                <w:i/>
                <w:sz w:val="10"/>
              </w:rPr>
            </w:pPr>
            <w:r>
              <w:rPr>
                <w:b/>
                <w:i/>
                <w:sz w:val="10"/>
              </w:rPr>
              <w:t>(</w:t>
            </w:r>
            <w:proofErr w:type="gramStart"/>
            <w:r>
              <w:rPr>
                <w:b/>
                <w:i/>
                <w:sz w:val="10"/>
              </w:rPr>
              <w:t>at</w:t>
            </w:r>
            <w:proofErr w:type="gramEnd"/>
            <w:r>
              <w:rPr>
                <w:b/>
                <w:i/>
                <w:spacing w:val="-1"/>
                <w:sz w:val="10"/>
              </w:rPr>
              <w:t xml:space="preserve"> </w:t>
            </w:r>
            <w:r>
              <w:rPr>
                <w:b/>
                <w:i/>
                <w:sz w:val="10"/>
              </w:rPr>
              <w:t>time</w:t>
            </w:r>
            <w:r>
              <w:rPr>
                <w:b/>
                <w:i/>
                <w:spacing w:val="1"/>
                <w:sz w:val="10"/>
              </w:rPr>
              <w:t xml:space="preserve"> </w:t>
            </w:r>
            <w:r>
              <w:rPr>
                <w:b/>
                <w:i/>
                <w:spacing w:val="-5"/>
                <w:sz w:val="10"/>
              </w:rPr>
              <w:t>of</w:t>
            </w:r>
          </w:p>
        </w:tc>
        <w:tc>
          <w:tcPr>
            <w:tcW w:w="771" w:type="dxa"/>
            <w:gridSpan w:val="2"/>
            <w:vMerge w:val="restart"/>
            <w:tcBorders>
              <w:top w:val="single" w:sz="4" w:space="0" w:color="000000"/>
              <w:left w:val="single" w:sz="4" w:space="0" w:color="000000"/>
              <w:bottom w:val="single" w:sz="4" w:space="0" w:color="000000"/>
              <w:right w:val="single" w:sz="4" w:space="0" w:color="000000"/>
            </w:tcBorders>
            <w:shd w:val="clear" w:color="auto" w:fill="E6B8B7"/>
          </w:tcPr>
          <w:p w14:paraId="2E437D6C" w14:textId="77777777" w:rsidR="004802FA" w:rsidRDefault="004802FA">
            <w:pPr>
              <w:pStyle w:val="TableParagraph"/>
              <w:spacing w:before="4"/>
              <w:ind w:left="167"/>
              <w:rPr>
                <w:b/>
                <w:i/>
                <w:sz w:val="10"/>
              </w:rPr>
            </w:pPr>
            <w:r>
              <w:rPr>
                <w:b/>
                <w:i/>
                <w:spacing w:val="-2"/>
                <w:sz w:val="10"/>
              </w:rPr>
              <w:t>Projected</w:t>
            </w:r>
          </w:p>
          <w:p w14:paraId="2E437D6D" w14:textId="77777777" w:rsidR="004802FA" w:rsidRDefault="004802FA">
            <w:pPr>
              <w:pStyle w:val="TableParagraph"/>
              <w:spacing w:before="14" w:line="101" w:lineRule="exact"/>
              <w:ind w:left="122"/>
              <w:rPr>
                <w:b/>
                <w:i/>
                <w:sz w:val="10"/>
              </w:rPr>
            </w:pPr>
            <w:r>
              <w:rPr>
                <w:b/>
                <w:i/>
                <w:sz w:val="10"/>
              </w:rPr>
              <w:t>Houses</w:t>
            </w:r>
            <w:r>
              <w:rPr>
                <w:b/>
                <w:i/>
                <w:spacing w:val="44"/>
                <w:sz w:val="10"/>
              </w:rPr>
              <w:t xml:space="preserve"> </w:t>
            </w:r>
            <w:r>
              <w:rPr>
                <w:b/>
                <w:i/>
                <w:spacing w:val="-5"/>
                <w:sz w:val="10"/>
              </w:rPr>
              <w:t>(at</w:t>
            </w:r>
          </w:p>
        </w:tc>
        <w:tc>
          <w:tcPr>
            <w:tcW w:w="607" w:type="dxa"/>
            <w:gridSpan w:val="2"/>
            <w:vMerge/>
            <w:tcBorders>
              <w:top w:val="nil"/>
              <w:left w:val="single" w:sz="4" w:space="0" w:color="000000"/>
              <w:bottom w:val="single" w:sz="4" w:space="0" w:color="000000"/>
              <w:right w:val="nil"/>
            </w:tcBorders>
            <w:shd w:val="clear" w:color="auto" w:fill="E6B8B7"/>
          </w:tcPr>
          <w:p w14:paraId="2E437D6E" w14:textId="77777777" w:rsidR="004802FA" w:rsidRDefault="004802FA">
            <w:pPr>
              <w:rPr>
                <w:sz w:val="2"/>
                <w:szCs w:val="2"/>
              </w:rPr>
            </w:pPr>
          </w:p>
        </w:tc>
      </w:tr>
      <w:tr w:rsidR="004802FA" w14:paraId="2E437D88" w14:textId="77777777">
        <w:trPr>
          <w:gridAfter w:val="5"/>
          <w:wAfter w:w="4086" w:type="dxa"/>
          <w:trHeight w:val="125"/>
        </w:trPr>
        <w:tc>
          <w:tcPr>
            <w:tcW w:w="945" w:type="dxa"/>
            <w:vMerge/>
            <w:tcBorders>
              <w:top w:val="nil"/>
              <w:left w:val="single" w:sz="4" w:space="0" w:color="000000"/>
              <w:bottom w:val="single" w:sz="4" w:space="0" w:color="000000"/>
              <w:right w:val="single" w:sz="4" w:space="0" w:color="000000"/>
            </w:tcBorders>
            <w:shd w:val="clear" w:color="auto" w:fill="E6B8B7"/>
          </w:tcPr>
          <w:p w14:paraId="2E437D78" w14:textId="77777777" w:rsidR="004802FA" w:rsidRDefault="004802FA">
            <w:pPr>
              <w:rPr>
                <w:sz w:val="2"/>
                <w:szCs w:val="2"/>
              </w:rPr>
            </w:pPr>
          </w:p>
        </w:tc>
        <w:tc>
          <w:tcPr>
            <w:tcW w:w="685" w:type="dxa"/>
            <w:vMerge/>
            <w:tcBorders>
              <w:top w:val="nil"/>
              <w:left w:val="single" w:sz="4" w:space="0" w:color="000000"/>
              <w:bottom w:val="single" w:sz="4" w:space="0" w:color="000000"/>
              <w:right w:val="single" w:sz="4" w:space="0" w:color="000000"/>
            </w:tcBorders>
            <w:shd w:val="clear" w:color="auto" w:fill="E6B8B7"/>
          </w:tcPr>
          <w:p w14:paraId="2E437D7A" w14:textId="77777777" w:rsidR="004802FA" w:rsidRDefault="004802FA">
            <w:pPr>
              <w:rPr>
                <w:sz w:val="2"/>
                <w:szCs w:val="2"/>
              </w:rPr>
            </w:pPr>
          </w:p>
        </w:tc>
        <w:tc>
          <w:tcPr>
            <w:tcW w:w="561" w:type="dxa"/>
            <w:vMerge/>
            <w:tcBorders>
              <w:top w:val="nil"/>
              <w:left w:val="single" w:sz="4" w:space="0" w:color="000000"/>
              <w:bottom w:val="single" w:sz="4" w:space="0" w:color="000000"/>
              <w:right w:val="single" w:sz="4" w:space="0" w:color="000000"/>
            </w:tcBorders>
            <w:shd w:val="clear" w:color="auto" w:fill="E6B8B7"/>
          </w:tcPr>
          <w:p w14:paraId="2E437D7B" w14:textId="77777777" w:rsidR="004802FA" w:rsidRDefault="004802FA">
            <w:pPr>
              <w:rPr>
                <w:sz w:val="2"/>
                <w:szCs w:val="2"/>
              </w:rPr>
            </w:pPr>
          </w:p>
        </w:tc>
        <w:tc>
          <w:tcPr>
            <w:tcW w:w="1002" w:type="dxa"/>
            <w:vMerge/>
            <w:tcBorders>
              <w:top w:val="nil"/>
              <w:left w:val="single" w:sz="4" w:space="0" w:color="000000"/>
              <w:bottom w:val="single" w:sz="4" w:space="0" w:color="000000"/>
              <w:right w:val="single" w:sz="4" w:space="0" w:color="000000"/>
            </w:tcBorders>
            <w:shd w:val="clear" w:color="auto" w:fill="E6B8B7"/>
          </w:tcPr>
          <w:p w14:paraId="2E437D7C" w14:textId="77777777" w:rsidR="004802FA" w:rsidRDefault="004802FA">
            <w:pPr>
              <w:rPr>
                <w:sz w:val="2"/>
                <w:szCs w:val="2"/>
              </w:rPr>
            </w:pPr>
          </w:p>
        </w:tc>
        <w:tc>
          <w:tcPr>
            <w:tcW w:w="714" w:type="dxa"/>
            <w:gridSpan w:val="2"/>
            <w:vMerge/>
            <w:tcBorders>
              <w:top w:val="nil"/>
              <w:left w:val="single" w:sz="4" w:space="0" w:color="000000"/>
              <w:bottom w:val="single" w:sz="4" w:space="0" w:color="000000"/>
              <w:right w:val="single" w:sz="4" w:space="0" w:color="000000"/>
            </w:tcBorders>
            <w:shd w:val="clear" w:color="auto" w:fill="E6B8B7"/>
          </w:tcPr>
          <w:p w14:paraId="2E437D7D" w14:textId="77777777" w:rsidR="004802FA" w:rsidRDefault="004802FA">
            <w:pPr>
              <w:rPr>
                <w:sz w:val="2"/>
                <w:szCs w:val="2"/>
              </w:rPr>
            </w:pPr>
          </w:p>
        </w:tc>
        <w:tc>
          <w:tcPr>
            <w:tcW w:w="771" w:type="dxa"/>
            <w:gridSpan w:val="2"/>
            <w:vMerge/>
            <w:tcBorders>
              <w:top w:val="nil"/>
              <w:left w:val="single" w:sz="4" w:space="0" w:color="000000"/>
              <w:bottom w:val="single" w:sz="4" w:space="0" w:color="000000"/>
              <w:right w:val="single" w:sz="4" w:space="0" w:color="000000"/>
            </w:tcBorders>
            <w:shd w:val="clear" w:color="auto" w:fill="E6B8B7"/>
          </w:tcPr>
          <w:p w14:paraId="2E437D7E" w14:textId="77777777" w:rsidR="004802FA" w:rsidRDefault="004802FA">
            <w:pPr>
              <w:rPr>
                <w:sz w:val="2"/>
                <w:szCs w:val="2"/>
              </w:rPr>
            </w:pPr>
          </w:p>
        </w:tc>
        <w:tc>
          <w:tcPr>
            <w:tcW w:w="607" w:type="dxa"/>
            <w:gridSpan w:val="2"/>
            <w:vMerge/>
            <w:tcBorders>
              <w:top w:val="nil"/>
              <w:left w:val="single" w:sz="4" w:space="0" w:color="000000"/>
              <w:bottom w:val="single" w:sz="4" w:space="0" w:color="000000"/>
              <w:right w:val="nil"/>
            </w:tcBorders>
            <w:shd w:val="clear" w:color="auto" w:fill="E6B8B7"/>
          </w:tcPr>
          <w:p w14:paraId="2E437D7F" w14:textId="77777777" w:rsidR="004802FA" w:rsidRDefault="004802FA">
            <w:pPr>
              <w:rPr>
                <w:sz w:val="2"/>
                <w:szCs w:val="2"/>
              </w:rPr>
            </w:pPr>
          </w:p>
        </w:tc>
      </w:tr>
      <w:tr w:rsidR="004802FA" w14:paraId="2E437D99" w14:textId="77777777">
        <w:trPr>
          <w:gridAfter w:val="5"/>
          <w:wAfter w:w="4086" w:type="dxa"/>
          <w:trHeight w:val="125"/>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D89" w14:textId="77777777" w:rsidR="004802FA" w:rsidRDefault="004802FA">
            <w:pPr>
              <w:pStyle w:val="TableParagraph"/>
              <w:spacing w:before="4" w:line="101" w:lineRule="exact"/>
              <w:ind w:left="244"/>
              <w:rPr>
                <w:b/>
                <w:sz w:val="10"/>
              </w:rPr>
            </w:pPr>
            <w:r>
              <w:rPr>
                <w:b/>
                <w:sz w:val="10"/>
              </w:rPr>
              <w:t>Cape</w:t>
            </w:r>
            <w:r>
              <w:rPr>
                <w:b/>
                <w:spacing w:val="6"/>
                <w:sz w:val="10"/>
              </w:rPr>
              <w:t xml:space="preserve"> </w:t>
            </w:r>
            <w:proofErr w:type="spellStart"/>
            <w:r>
              <w:rPr>
                <w:b/>
                <w:spacing w:val="-4"/>
                <w:sz w:val="10"/>
              </w:rPr>
              <w:t>Poge</w:t>
            </w:r>
            <w:proofErr w:type="spellEnd"/>
          </w:p>
        </w:tc>
        <w:tc>
          <w:tcPr>
            <w:tcW w:w="685" w:type="dxa"/>
            <w:tcBorders>
              <w:top w:val="single" w:sz="4" w:space="0" w:color="000000"/>
              <w:left w:val="single" w:sz="4" w:space="0" w:color="000000"/>
              <w:bottom w:val="single" w:sz="4" w:space="0" w:color="000000"/>
              <w:right w:val="single" w:sz="4" w:space="0" w:color="000000"/>
            </w:tcBorders>
          </w:tcPr>
          <w:p w14:paraId="2E437D8B" w14:textId="77777777" w:rsidR="004802FA" w:rsidRDefault="004802FA">
            <w:pPr>
              <w:pStyle w:val="TableParagraph"/>
              <w:spacing w:before="4" w:line="101" w:lineRule="exact"/>
              <w:ind w:left="226" w:right="222"/>
              <w:jc w:val="center"/>
              <w:rPr>
                <w:sz w:val="10"/>
              </w:rPr>
            </w:pPr>
            <w:r>
              <w:rPr>
                <w:spacing w:val="-4"/>
                <w:sz w:val="10"/>
              </w:rPr>
              <w:t>1560</w:t>
            </w:r>
          </w:p>
        </w:tc>
        <w:tc>
          <w:tcPr>
            <w:tcW w:w="561" w:type="dxa"/>
            <w:tcBorders>
              <w:top w:val="single" w:sz="4" w:space="0" w:color="000000"/>
              <w:left w:val="single" w:sz="4" w:space="0" w:color="000000"/>
              <w:bottom w:val="single" w:sz="4" w:space="0" w:color="000000"/>
              <w:right w:val="single" w:sz="4" w:space="0" w:color="000000"/>
            </w:tcBorders>
          </w:tcPr>
          <w:p w14:paraId="2E437D8C" w14:textId="77777777" w:rsidR="004802FA" w:rsidRDefault="004802FA">
            <w:pPr>
              <w:pStyle w:val="TableParagraph"/>
              <w:spacing w:before="4" w:line="101" w:lineRule="exact"/>
              <w:ind w:left="29" w:right="30"/>
              <w:jc w:val="center"/>
              <w:rPr>
                <w:sz w:val="10"/>
              </w:rPr>
            </w:pPr>
            <w:r>
              <w:rPr>
                <w:spacing w:val="-5"/>
                <w:sz w:val="10"/>
              </w:rPr>
              <w:t>816</w:t>
            </w:r>
          </w:p>
        </w:tc>
        <w:tc>
          <w:tcPr>
            <w:tcW w:w="1002" w:type="dxa"/>
            <w:tcBorders>
              <w:top w:val="single" w:sz="4" w:space="0" w:color="000000"/>
              <w:left w:val="single" w:sz="4" w:space="0" w:color="000000"/>
              <w:bottom w:val="single" w:sz="4" w:space="0" w:color="000000"/>
              <w:right w:val="single" w:sz="4" w:space="0" w:color="000000"/>
            </w:tcBorders>
          </w:tcPr>
          <w:p w14:paraId="2E437D8D" w14:textId="77777777" w:rsidR="004802FA" w:rsidRDefault="004802FA">
            <w:pPr>
              <w:pStyle w:val="TableParagraph"/>
              <w:spacing w:before="4" w:line="101" w:lineRule="exact"/>
              <w:ind w:left="10"/>
              <w:jc w:val="center"/>
              <w:rPr>
                <w:sz w:val="10"/>
              </w:rPr>
            </w:pPr>
            <w:r>
              <w:rPr>
                <w:spacing w:val="-2"/>
                <w:sz w:val="10"/>
              </w:rPr>
              <w:t>Edgartown</w:t>
            </w:r>
          </w:p>
        </w:tc>
        <w:tc>
          <w:tcPr>
            <w:tcW w:w="714" w:type="dxa"/>
            <w:gridSpan w:val="2"/>
            <w:tcBorders>
              <w:top w:val="single" w:sz="4" w:space="0" w:color="000000"/>
              <w:left w:val="single" w:sz="4" w:space="0" w:color="000000"/>
              <w:bottom w:val="single" w:sz="4" w:space="0" w:color="000000"/>
              <w:right w:val="single" w:sz="4" w:space="0" w:color="000000"/>
            </w:tcBorders>
          </w:tcPr>
          <w:p w14:paraId="2E437D8E" w14:textId="77777777" w:rsidR="004802FA" w:rsidRDefault="004802FA">
            <w:pPr>
              <w:pStyle w:val="TableParagraph"/>
              <w:spacing w:before="4" w:line="101" w:lineRule="exact"/>
              <w:ind w:left="298"/>
              <w:rPr>
                <w:sz w:val="10"/>
              </w:rPr>
            </w:pPr>
            <w:r>
              <w:rPr>
                <w:spacing w:val="-5"/>
                <w:sz w:val="10"/>
              </w:rPr>
              <w:t>45</w:t>
            </w:r>
          </w:p>
        </w:tc>
        <w:tc>
          <w:tcPr>
            <w:tcW w:w="771" w:type="dxa"/>
            <w:gridSpan w:val="2"/>
            <w:tcBorders>
              <w:top w:val="single" w:sz="4" w:space="0" w:color="000000"/>
              <w:left w:val="single" w:sz="4" w:space="0" w:color="000000"/>
              <w:bottom w:val="single" w:sz="4" w:space="0" w:color="000000"/>
              <w:right w:val="single" w:sz="4" w:space="0" w:color="000000"/>
            </w:tcBorders>
          </w:tcPr>
          <w:p w14:paraId="2E437D8F" w14:textId="77777777" w:rsidR="004802FA" w:rsidRDefault="004802FA">
            <w:pPr>
              <w:pStyle w:val="TableParagraph"/>
              <w:spacing w:before="4" w:line="101" w:lineRule="exact"/>
              <w:ind w:left="326"/>
              <w:rPr>
                <w:sz w:val="10"/>
              </w:rPr>
            </w:pPr>
            <w:r>
              <w:rPr>
                <w:spacing w:val="-5"/>
                <w:sz w:val="10"/>
              </w:rPr>
              <w:t>54</w:t>
            </w:r>
          </w:p>
        </w:tc>
        <w:tc>
          <w:tcPr>
            <w:tcW w:w="607" w:type="dxa"/>
            <w:gridSpan w:val="2"/>
            <w:tcBorders>
              <w:top w:val="single" w:sz="4" w:space="0" w:color="000000"/>
              <w:left w:val="single" w:sz="4" w:space="0" w:color="000000"/>
              <w:bottom w:val="single" w:sz="4" w:space="0" w:color="000000"/>
              <w:right w:val="single" w:sz="4" w:space="0" w:color="000000"/>
            </w:tcBorders>
          </w:tcPr>
          <w:p w14:paraId="2E437D90" w14:textId="77777777" w:rsidR="004802FA" w:rsidRDefault="004802FA">
            <w:pPr>
              <w:pStyle w:val="TableParagraph"/>
              <w:spacing w:before="4" w:line="101" w:lineRule="exact"/>
              <w:ind w:left="184" w:right="185"/>
              <w:jc w:val="center"/>
              <w:rPr>
                <w:b/>
                <w:sz w:val="10"/>
              </w:rPr>
            </w:pPr>
            <w:r>
              <w:rPr>
                <w:b/>
                <w:spacing w:val="-5"/>
                <w:sz w:val="10"/>
              </w:rPr>
              <w:t>99</w:t>
            </w:r>
          </w:p>
        </w:tc>
      </w:tr>
      <w:tr w:rsidR="004802FA" w14:paraId="2E437DAA" w14:textId="77777777">
        <w:trPr>
          <w:gridAfter w:val="5"/>
          <w:wAfter w:w="4086" w:type="dxa"/>
          <w:trHeight w:val="125"/>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D9A" w14:textId="77777777" w:rsidR="004802FA" w:rsidRDefault="004802FA">
            <w:pPr>
              <w:pStyle w:val="TableParagraph"/>
              <w:spacing w:before="4" w:line="101" w:lineRule="exact"/>
              <w:ind w:left="153"/>
              <w:rPr>
                <w:b/>
                <w:sz w:val="10"/>
              </w:rPr>
            </w:pPr>
            <w:r>
              <w:rPr>
                <w:b/>
                <w:sz w:val="10"/>
              </w:rPr>
              <w:t>Chilmark</w:t>
            </w:r>
            <w:r>
              <w:rPr>
                <w:b/>
                <w:spacing w:val="3"/>
                <w:sz w:val="10"/>
              </w:rPr>
              <w:t xml:space="preserve">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shd w:val="clear" w:color="auto" w:fill="F9BE8F"/>
          </w:tcPr>
          <w:p w14:paraId="2E437D9C" w14:textId="77777777" w:rsidR="004802FA" w:rsidRDefault="004802FA">
            <w:pPr>
              <w:pStyle w:val="TableParagraph"/>
              <w:spacing w:before="4" w:line="101" w:lineRule="exact"/>
              <w:ind w:left="222" w:right="222"/>
              <w:jc w:val="center"/>
              <w:rPr>
                <w:sz w:val="10"/>
              </w:rPr>
            </w:pPr>
            <w:r>
              <w:rPr>
                <w:spacing w:val="-5"/>
                <w:sz w:val="10"/>
              </w:rPr>
              <w:t>241</w:t>
            </w:r>
          </w:p>
        </w:tc>
        <w:tc>
          <w:tcPr>
            <w:tcW w:w="561" w:type="dxa"/>
            <w:tcBorders>
              <w:top w:val="single" w:sz="4" w:space="0" w:color="000000"/>
              <w:left w:val="single" w:sz="4" w:space="0" w:color="000000"/>
              <w:bottom w:val="single" w:sz="4" w:space="0" w:color="000000"/>
              <w:right w:val="single" w:sz="4" w:space="0" w:color="000000"/>
            </w:tcBorders>
            <w:shd w:val="clear" w:color="auto" w:fill="F9BE8F"/>
          </w:tcPr>
          <w:p w14:paraId="2E437D9D" w14:textId="77777777" w:rsidR="004802FA" w:rsidRDefault="004802FA">
            <w:pPr>
              <w:pStyle w:val="TableParagraph"/>
              <w:spacing w:before="4" w:line="101" w:lineRule="exact"/>
              <w:ind w:left="29" w:right="26"/>
              <w:jc w:val="center"/>
              <w:rPr>
                <w:sz w:val="10"/>
              </w:rPr>
            </w:pPr>
            <w:r>
              <w:rPr>
                <w:spacing w:val="-4"/>
                <w:sz w:val="10"/>
              </w:rPr>
              <w:t>3137</w:t>
            </w:r>
          </w:p>
        </w:tc>
        <w:tc>
          <w:tcPr>
            <w:tcW w:w="1002" w:type="dxa"/>
            <w:tcBorders>
              <w:top w:val="single" w:sz="4" w:space="0" w:color="000000"/>
              <w:left w:val="single" w:sz="4" w:space="0" w:color="000000"/>
              <w:bottom w:val="single" w:sz="4" w:space="0" w:color="000000"/>
              <w:right w:val="single" w:sz="4" w:space="0" w:color="000000"/>
            </w:tcBorders>
            <w:shd w:val="clear" w:color="auto" w:fill="F9BE8F"/>
          </w:tcPr>
          <w:p w14:paraId="2E437D9E" w14:textId="77777777" w:rsidR="004802FA" w:rsidRDefault="004802FA">
            <w:pPr>
              <w:pStyle w:val="TableParagraph"/>
              <w:spacing w:before="4" w:line="101" w:lineRule="exact"/>
              <w:ind w:left="3"/>
              <w:jc w:val="center"/>
              <w:rPr>
                <w:sz w:val="10"/>
              </w:rPr>
            </w:pPr>
            <w:r>
              <w:rPr>
                <w:spacing w:val="-2"/>
                <w:sz w:val="10"/>
              </w:rPr>
              <w:t>Chilmark</w:t>
            </w:r>
          </w:p>
        </w:tc>
        <w:tc>
          <w:tcPr>
            <w:tcW w:w="714"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9F" w14:textId="77777777" w:rsidR="004802FA" w:rsidRDefault="004802FA">
            <w:pPr>
              <w:pStyle w:val="TableParagraph"/>
              <w:spacing w:before="4" w:line="101" w:lineRule="exact"/>
              <w:ind w:left="276"/>
              <w:rPr>
                <w:sz w:val="10"/>
              </w:rPr>
            </w:pPr>
            <w:r>
              <w:rPr>
                <w:spacing w:val="-5"/>
                <w:sz w:val="10"/>
              </w:rPr>
              <w:t>452</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A0" w14:textId="77777777" w:rsidR="004802FA" w:rsidRDefault="004802FA">
            <w:pPr>
              <w:pStyle w:val="TableParagraph"/>
              <w:spacing w:before="4" w:line="101" w:lineRule="exact"/>
              <w:ind w:left="303"/>
              <w:rPr>
                <w:sz w:val="10"/>
              </w:rPr>
            </w:pPr>
            <w:r>
              <w:rPr>
                <w:spacing w:val="-5"/>
                <w:sz w:val="10"/>
              </w:rPr>
              <w:t>228</w:t>
            </w:r>
          </w:p>
        </w:tc>
        <w:tc>
          <w:tcPr>
            <w:tcW w:w="607"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A1" w14:textId="77777777" w:rsidR="004802FA" w:rsidRDefault="004802FA">
            <w:pPr>
              <w:pStyle w:val="TableParagraph"/>
              <w:spacing w:before="4" w:line="101" w:lineRule="exact"/>
              <w:ind w:left="178" w:right="185"/>
              <w:jc w:val="center"/>
              <w:rPr>
                <w:b/>
                <w:sz w:val="10"/>
              </w:rPr>
            </w:pPr>
            <w:r>
              <w:rPr>
                <w:b/>
                <w:spacing w:val="-5"/>
                <w:sz w:val="10"/>
              </w:rPr>
              <w:t>680</w:t>
            </w:r>
          </w:p>
        </w:tc>
      </w:tr>
      <w:tr w:rsidR="004802FA" w14:paraId="2E437DBD" w14:textId="77777777">
        <w:trPr>
          <w:gridAfter w:val="5"/>
          <w:wAfter w:w="4086" w:type="dxa"/>
          <w:trHeight w:val="261"/>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DAB" w14:textId="77777777" w:rsidR="004802FA" w:rsidRDefault="004802FA">
            <w:pPr>
              <w:pStyle w:val="TableParagraph"/>
              <w:spacing w:before="4"/>
              <w:ind w:left="95" w:right="95"/>
              <w:jc w:val="center"/>
              <w:rPr>
                <w:b/>
                <w:sz w:val="10"/>
              </w:rPr>
            </w:pPr>
            <w:r>
              <w:rPr>
                <w:b/>
                <w:sz w:val="10"/>
              </w:rPr>
              <w:t>Edgartown</w:t>
            </w:r>
            <w:r>
              <w:rPr>
                <w:b/>
                <w:spacing w:val="7"/>
                <w:sz w:val="10"/>
              </w:rPr>
              <w:t xml:space="preserve"> </w:t>
            </w:r>
            <w:r>
              <w:rPr>
                <w:b/>
                <w:spacing w:val="-2"/>
                <w:sz w:val="10"/>
              </w:rPr>
              <w:t>Great</w:t>
            </w:r>
          </w:p>
          <w:p w14:paraId="2E437DAC" w14:textId="77777777" w:rsidR="004802FA" w:rsidRDefault="004802FA">
            <w:pPr>
              <w:pStyle w:val="TableParagraph"/>
              <w:spacing w:before="14" w:line="101" w:lineRule="exact"/>
              <w:ind w:left="95" w:right="92"/>
              <w:jc w:val="center"/>
              <w:rPr>
                <w:b/>
                <w:sz w:val="10"/>
              </w:rPr>
            </w:pP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shd w:val="clear" w:color="auto" w:fill="F9BE8F"/>
          </w:tcPr>
          <w:p w14:paraId="2E437DAE" w14:textId="77777777" w:rsidR="004802FA" w:rsidRDefault="004802FA">
            <w:pPr>
              <w:pStyle w:val="TableParagraph"/>
              <w:spacing w:before="72"/>
              <w:ind w:left="222" w:right="222"/>
              <w:jc w:val="center"/>
              <w:rPr>
                <w:sz w:val="10"/>
              </w:rPr>
            </w:pPr>
            <w:r>
              <w:rPr>
                <w:spacing w:val="-5"/>
                <w:sz w:val="10"/>
              </w:rPr>
              <w:t>890</w:t>
            </w:r>
          </w:p>
        </w:tc>
        <w:tc>
          <w:tcPr>
            <w:tcW w:w="561" w:type="dxa"/>
            <w:tcBorders>
              <w:top w:val="single" w:sz="4" w:space="0" w:color="000000"/>
              <w:left w:val="single" w:sz="4" w:space="0" w:color="000000"/>
              <w:bottom w:val="single" w:sz="4" w:space="0" w:color="000000"/>
              <w:right w:val="single" w:sz="4" w:space="0" w:color="000000"/>
            </w:tcBorders>
            <w:shd w:val="clear" w:color="auto" w:fill="F9BE8F"/>
          </w:tcPr>
          <w:p w14:paraId="2E437DAF" w14:textId="77777777" w:rsidR="004802FA" w:rsidRDefault="004802FA">
            <w:pPr>
              <w:pStyle w:val="TableParagraph"/>
              <w:spacing w:before="72"/>
              <w:ind w:left="29" w:right="26"/>
              <w:jc w:val="center"/>
              <w:rPr>
                <w:sz w:val="10"/>
              </w:rPr>
            </w:pPr>
            <w:r>
              <w:rPr>
                <w:spacing w:val="-4"/>
                <w:sz w:val="10"/>
              </w:rPr>
              <w:t>4505</w:t>
            </w:r>
          </w:p>
        </w:tc>
        <w:tc>
          <w:tcPr>
            <w:tcW w:w="1002" w:type="dxa"/>
            <w:tcBorders>
              <w:top w:val="single" w:sz="4" w:space="0" w:color="000000"/>
              <w:left w:val="single" w:sz="4" w:space="0" w:color="000000"/>
              <w:bottom w:val="single" w:sz="4" w:space="0" w:color="000000"/>
              <w:right w:val="single" w:sz="4" w:space="0" w:color="000000"/>
            </w:tcBorders>
            <w:shd w:val="clear" w:color="auto" w:fill="F9BE8F"/>
          </w:tcPr>
          <w:p w14:paraId="2E437DB0" w14:textId="77777777" w:rsidR="004802FA" w:rsidRDefault="004802FA">
            <w:pPr>
              <w:pStyle w:val="TableParagraph"/>
              <w:tabs>
                <w:tab w:val="left" w:pos="695"/>
              </w:tabs>
              <w:spacing w:before="4"/>
              <w:jc w:val="center"/>
              <w:rPr>
                <w:sz w:val="10"/>
              </w:rPr>
            </w:pPr>
            <w:r>
              <w:rPr>
                <w:spacing w:val="-2"/>
                <w:sz w:val="10"/>
              </w:rPr>
              <w:t>Edgartown</w:t>
            </w:r>
            <w:r>
              <w:rPr>
                <w:sz w:val="10"/>
              </w:rPr>
              <w:tab/>
            </w:r>
            <w:r>
              <w:rPr>
                <w:spacing w:val="-4"/>
                <w:sz w:val="10"/>
              </w:rPr>
              <w:t>West</w:t>
            </w:r>
          </w:p>
          <w:p w14:paraId="2E437DB1" w14:textId="77777777" w:rsidR="004802FA" w:rsidRDefault="004802FA">
            <w:pPr>
              <w:pStyle w:val="TableParagraph"/>
              <w:spacing w:before="14" w:line="101" w:lineRule="exact"/>
              <w:ind w:left="3"/>
              <w:jc w:val="center"/>
              <w:rPr>
                <w:sz w:val="10"/>
              </w:rPr>
            </w:pPr>
            <w:r>
              <w:rPr>
                <w:spacing w:val="-2"/>
                <w:sz w:val="10"/>
              </w:rPr>
              <w:t>Tisbury</w:t>
            </w:r>
          </w:p>
        </w:tc>
        <w:tc>
          <w:tcPr>
            <w:tcW w:w="714"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B2" w14:textId="77777777" w:rsidR="004802FA" w:rsidRDefault="004802FA">
            <w:pPr>
              <w:pStyle w:val="TableParagraph"/>
              <w:spacing w:before="72"/>
              <w:ind w:left="276"/>
              <w:rPr>
                <w:sz w:val="10"/>
              </w:rPr>
            </w:pPr>
            <w:r>
              <w:rPr>
                <w:spacing w:val="-5"/>
                <w:sz w:val="10"/>
              </w:rPr>
              <w:t>910</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B3" w14:textId="77777777" w:rsidR="004802FA" w:rsidRDefault="004802FA">
            <w:pPr>
              <w:pStyle w:val="TableParagraph"/>
              <w:spacing w:before="72"/>
              <w:ind w:left="275"/>
              <w:rPr>
                <w:sz w:val="10"/>
              </w:rPr>
            </w:pPr>
            <w:r>
              <w:rPr>
                <w:spacing w:val="-4"/>
                <w:sz w:val="10"/>
              </w:rPr>
              <w:t>1059</w:t>
            </w:r>
          </w:p>
        </w:tc>
        <w:tc>
          <w:tcPr>
            <w:tcW w:w="607"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B4" w14:textId="77777777" w:rsidR="004802FA" w:rsidRDefault="004802FA">
            <w:pPr>
              <w:pStyle w:val="TableParagraph"/>
              <w:spacing w:before="72"/>
              <w:ind w:left="184" w:right="185"/>
              <w:jc w:val="center"/>
              <w:rPr>
                <w:b/>
                <w:sz w:val="10"/>
              </w:rPr>
            </w:pPr>
            <w:r>
              <w:rPr>
                <w:b/>
                <w:spacing w:val="-4"/>
                <w:sz w:val="10"/>
              </w:rPr>
              <w:t>1969</w:t>
            </w:r>
          </w:p>
        </w:tc>
      </w:tr>
      <w:tr w:rsidR="004802FA" w14:paraId="2E437DCE" w14:textId="77777777">
        <w:trPr>
          <w:gridAfter w:val="5"/>
          <w:wAfter w:w="4086" w:type="dxa"/>
          <w:trHeight w:val="125"/>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DBE" w14:textId="77777777" w:rsidR="004802FA" w:rsidRDefault="004802FA">
            <w:pPr>
              <w:pStyle w:val="TableParagraph"/>
              <w:spacing w:before="4" w:line="101" w:lineRule="exact"/>
              <w:ind w:left="238"/>
              <w:rPr>
                <w:b/>
                <w:sz w:val="10"/>
              </w:rPr>
            </w:pPr>
            <w:r>
              <w:rPr>
                <w:b/>
                <w:sz w:val="10"/>
              </w:rPr>
              <w:t xml:space="preserve">Farm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shd w:val="clear" w:color="auto" w:fill="F9BE8F"/>
          </w:tcPr>
          <w:p w14:paraId="2E437DC0" w14:textId="77777777" w:rsidR="004802FA" w:rsidRDefault="004802FA">
            <w:pPr>
              <w:pStyle w:val="TableParagraph"/>
              <w:spacing w:before="4" w:line="101" w:lineRule="exact"/>
              <w:ind w:left="226" w:right="222"/>
              <w:jc w:val="center"/>
              <w:rPr>
                <w:sz w:val="10"/>
              </w:rPr>
            </w:pPr>
            <w:r>
              <w:rPr>
                <w:spacing w:val="-5"/>
                <w:sz w:val="10"/>
              </w:rPr>
              <w:t>42</w:t>
            </w:r>
          </w:p>
        </w:tc>
        <w:tc>
          <w:tcPr>
            <w:tcW w:w="561" w:type="dxa"/>
            <w:tcBorders>
              <w:top w:val="single" w:sz="4" w:space="0" w:color="000000"/>
              <w:left w:val="single" w:sz="4" w:space="0" w:color="000000"/>
              <w:bottom w:val="single" w:sz="4" w:space="0" w:color="000000"/>
              <w:right w:val="single" w:sz="4" w:space="0" w:color="000000"/>
            </w:tcBorders>
            <w:shd w:val="clear" w:color="auto" w:fill="F9BE8F"/>
          </w:tcPr>
          <w:p w14:paraId="2E437DC1" w14:textId="77777777" w:rsidR="004802FA" w:rsidRDefault="004802FA">
            <w:pPr>
              <w:pStyle w:val="TableParagraph"/>
              <w:spacing w:before="4" w:line="101" w:lineRule="exact"/>
              <w:ind w:left="29" w:right="30"/>
              <w:jc w:val="center"/>
              <w:rPr>
                <w:sz w:val="10"/>
              </w:rPr>
            </w:pPr>
            <w:r>
              <w:rPr>
                <w:spacing w:val="-5"/>
                <w:sz w:val="10"/>
              </w:rPr>
              <w:t>402</w:t>
            </w:r>
          </w:p>
        </w:tc>
        <w:tc>
          <w:tcPr>
            <w:tcW w:w="1002" w:type="dxa"/>
            <w:tcBorders>
              <w:top w:val="single" w:sz="4" w:space="0" w:color="000000"/>
              <w:left w:val="single" w:sz="4" w:space="0" w:color="000000"/>
              <w:bottom w:val="single" w:sz="4" w:space="0" w:color="000000"/>
              <w:right w:val="single" w:sz="4" w:space="0" w:color="000000"/>
            </w:tcBorders>
            <w:shd w:val="clear" w:color="auto" w:fill="F9BE8F"/>
          </w:tcPr>
          <w:p w14:paraId="2E437DC2" w14:textId="77777777" w:rsidR="004802FA" w:rsidRDefault="004802FA">
            <w:pPr>
              <w:pStyle w:val="TableParagraph"/>
              <w:spacing w:before="4" w:line="101" w:lineRule="exact"/>
              <w:ind w:left="32" w:right="44"/>
              <w:jc w:val="center"/>
              <w:rPr>
                <w:sz w:val="10"/>
              </w:rPr>
            </w:pPr>
            <w:r>
              <w:rPr>
                <w:sz w:val="10"/>
              </w:rPr>
              <w:t>Oak</w:t>
            </w:r>
            <w:r>
              <w:rPr>
                <w:spacing w:val="2"/>
                <w:sz w:val="10"/>
              </w:rPr>
              <w:t xml:space="preserve"> </w:t>
            </w:r>
            <w:r>
              <w:rPr>
                <w:spacing w:val="-2"/>
                <w:sz w:val="10"/>
              </w:rPr>
              <w:t>Bluffs</w:t>
            </w:r>
          </w:p>
        </w:tc>
        <w:tc>
          <w:tcPr>
            <w:tcW w:w="714"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C3" w14:textId="77777777" w:rsidR="004802FA" w:rsidRDefault="004802FA">
            <w:pPr>
              <w:pStyle w:val="TableParagraph"/>
              <w:spacing w:before="4" w:line="101" w:lineRule="exact"/>
              <w:ind w:left="276"/>
              <w:rPr>
                <w:sz w:val="10"/>
              </w:rPr>
            </w:pPr>
            <w:r>
              <w:rPr>
                <w:spacing w:val="-5"/>
                <w:sz w:val="10"/>
              </w:rPr>
              <w:t>213</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C4" w14:textId="77777777" w:rsidR="004802FA" w:rsidRDefault="004802FA">
            <w:pPr>
              <w:pStyle w:val="TableParagraph"/>
              <w:spacing w:before="4" w:line="101" w:lineRule="exact"/>
              <w:ind w:left="326"/>
              <w:rPr>
                <w:sz w:val="10"/>
              </w:rPr>
            </w:pPr>
            <w:r>
              <w:rPr>
                <w:spacing w:val="-5"/>
                <w:sz w:val="10"/>
              </w:rPr>
              <w:t>37</w:t>
            </w:r>
          </w:p>
        </w:tc>
        <w:tc>
          <w:tcPr>
            <w:tcW w:w="607"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C5" w14:textId="77777777" w:rsidR="004802FA" w:rsidRDefault="004802FA">
            <w:pPr>
              <w:pStyle w:val="TableParagraph"/>
              <w:spacing w:before="4" w:line="101" w:lineRule="exact"/>
              <w:ind w:left="178" w:right="185"/>
              <w:jc w:val="center"/>
              <w:rPr>
                <w:b/>
                <w:sz w:val="10"/>
              </w:rPr>
            </w:pPr>
            <w:r>
              <w:rPr>
                <w:b/>
                <w:spacing w:val="-5"/>
                <w:sz w:val="10"/>
              </w:rPr>
              <w:t>250</w:t>
            </w:r>
          </w:p>
        </w:tc>
      </w:tr>
      <w:tr w:rsidR="004802FA" w14:paraId="2E437DDF" w14:textId="77777777">
        <w:trPr>
          <w:gridAfter w:val="5"/>
          <w:wAfter w:w="4086" w:type="dxa"/>
          <w:trHeight w:val="125"/>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DCF" w14:textId="77777777" w:rsidR="004802FA" w:rsidRDefault="004802FA">
            <w:pPr>
              <w:pStyle w:val="TableParagraph"/>
              <w:spacing w:before="4" w:line="101" w:lineRule="exact"/>
              <w:ind w:left="215"/>
              <w:rPr>
                <w:b/>
                <w:sz w:val="10"/>
              </w:rPr>
            </w:pPr>
            <w:r>
              <w:rPr>
                <w:b/>
                <w:sz w:val="10"/>
              </w:rPr>
              <w:t>James</w:t>
            </w:r>
            <w:r>
              <w:rPr>
                <w:b/>
                <w:spacing w:val="3"/>
                <w:sz w:val="10"/>
              </w:rPr>
              <w:t xml:space="preserve">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tcPr>
          <w:p w14:paraId="2E437DD1" w14:textId="77777777" w:rsidR="004802FA" w:rsidRDefault="004802FA">
            <w:pPr>
              <w:pStyle w:val="TableParagraph"/>
              <w:spacing w:before="4" w:line="101" w:lineRule="exact"/>
              <w:ind w:left="226" w:right="222"/>
              <w:jc w:val="center"/>
              <w:rPr>
                <w:sz w:val="10"/>
              </w:rPr>
            </w:pPr>
            <w:r>
              <w:rPr>
                <w:spacing w:val="-5"/>
                <w:sz w:val="10"/>
              </w:rPr>
              <w:t>40</w:t>
            </w:r>
          </w:p>
        </w:tc>
        <w:tc>
          <w:tcPr>
            <w:tcW w:w="561" w:type="dxa"/>
            <w:tcBorders>
              <w:top w:val="single" w:sz="4" w:space="0" w:color="000000"/>
              <w:left w:val="single" w:sz="4" w:space="0" w:color="000000"/>
              <w:bottom w:val="single" w:sz="4" w:space="0" w:color="000000"/>
              <w:right w:val="single" w:sz="4" w:space="0" w:color="000000"/>
            </w:tcBorders>
          </w:tcPr>
          <w:p w14:paraId="2E437DD2" w14:textId="77777777" w:rsidR="004802FA" w:rsidRDefault="004802FA">
            <w:pPr>
              <w:pStyle w:val="TableParagraph"/>
              <w:spacing w:before="4" w:line="101" w:lineRule="exact"/>
              <w:ind w:left="29" w:right="30"/>
              <w:jc w:val="center"/>
              <w:rPr>
                <w:sz w:val="10"/>
              </w:rPr>
            </w:pPr>
            <w:r>
              <w:rPr>
                <w:spacing w:val="-5"/>
                <w:sz w:val="10"/>
              </w:rPr>
              <w:t>400</w:t>
            </w:r>
          </w:p>
        </w:tc>
        <w:tc>
          <w:tcPr>
            <w:tcW w:w="1002" w:type="dxa"/>
            <w:tcBorders>
              <w:top w:val="single" w:sz="4" w:space="0" w:color="000000"/>
              <w:left w:val="single" w:sz="4" w:space="0" w:color="000000"/>
              <w:bottom w:val="single" w:sz="4" w:space="0" w:color="000000"/>
              <w:right w:val="single" w:sz="4" w:space="0" w:color="000000"/>
            </w:tcBorders>
          </w:tcPr>
          <w:p w14:paraId="2E437DD3" w14:textId="77777777" w:rsidR="004802FA" w:rsidRDefault="004802FA">
            <w:pPr>
              <w:pStyle w:val="TableParagraph"/>
              <w:spacing w:before="4" w:line="101" w:lineRule="exact"/>
              <w:ind w:left="3"/>
              <w:jc w:val="center"/>
              <w:rPr>
                <w:sz w:val="10"/>
              </w:rPr>
            </w:pPr>
            <w:r>
              <w:rPr>
                <w:sz w:val="10"/>
              </w:rPr>
              <w:t>West</w:t>
            </w:r>
            <w:r>
              <w:rPr>
                <w:spacing w:val="2"/>
                <w:sz w:val="10"/>
              </w:rPr>
              <w:t xml:space="preserve"> </w:t>
            </w:r>
            <w:r>
              <w:rPr>
                <w:spacing w:val="-2"/>
                <w:sz w:val="10"/>
              </w:rPr>
              <w:t>Tisbury</w:t>
            </w:r>
          </w:p>
        </w:tc>
        <w:tc>
          <w:tcPr>
            <w:tcW w:w="714" w:type="dxa"/>
            <w:gridSpan w:val="2"/>
            <w:tcBorders>
              <w:top w:val="single" w:sz="4" w:space="0" w:color="000000"/>
              <w:left w:val="single" w:sz="4" w:space="0" w:color="000000"/>
              <w:bottom w:val="single" w:sz="4" w:space="0" w:color="000000"/>
              <w:right w:val="single" w:sz="4" w:space="0" w:color="000000"/>
            </w:tcBorders>
          </w:tcPr>
          <w:p w14:paraId="2E437DD4" w14:textId="77777777" w:rsidR="004802FA" w:rsidRDefault="004802FA">
            <w:pPr>
              <w:pStyle w:val="TableParagraph"/>
              <w:spacing w:before="4" w:line="101" w:lineRule="exact"/>
              <w:ind w:left="298"/>
              <w:rPr>
                <w:sz w:val="10"/>
              </w:rPr>
            </w:pPr>
            <w:r>
              <w:rPr>
                <w:spacing w:val="-5"/>
                <w:sz w:val="10"/>
              </w:rPr>
              <w:t>63</w:t>
            </w:r>
          </w:p>
        </w:tc>
        <w:tc>
          <w:tcPr>
            <w:tcW w:w="771" w:type="dxa"/>
            <w:gridSpan w:val="2"/>
            <w:tcBorders>
              <w:top w:val="single" w:sz="4" w:space="0" w:color="000000"/>
              <w:left w:val="single" w:sz="4" w:space="0" w:color="000000"/>
              <w:bottom w:val="single" w:sz="4" w:space="0" w:color="000000"/>
              <w:right w:val="single" w:sz="4" w:space="0" w:color="000000"/>
            </w:tcBorders>
          </w:tcPr>
          <w:p w14:paraId="2E437DD5" w14:textId="77777777" w:rsidR="004802FA" w:rsidRDefault="004802FA">
            <w:pPr>
              <w:pStyle w:val="TableParagraph"/>
              <w:spacing w:before="4" w:line="101" w:lineRule="exact"/>
              <w:ind w:left="326"/>
              <w:rPr>
                <w:sz w:val="10"/>
              </w:rPr>
            </w:pPr>
            <w:r>
              <w:rPr>
                <w:spacing w:val="-5"/>
                <w:sz w:val="10"/>
              </w:rPr>
              <w:t>61</w:t>
            </w:r>
          </w:p>
        </w:tc>
        <w:tc>
          <w:tcPr>
            <w:tcW w:w="607" w:type="dxa"/>
            <w:gridSpan w:val="2"/>
            <w:tcBorders>
              <w:top w:val="single" w:sz="4" w:space="0" w:color="000000"/>
              <w:left w:val="single" w:sz="4" w:space="0" w:color="000000"/>
              <w:bottom w:val="single" w:sz="4" w:space="0" w:color="000000"/>
              <w:right w:val="single" w:sz="4" w:space="0" w:color="000000"/>
            </w:tcBorders>
          </w:tcPr>
          <w:p w14:paraId="2E437DD6" w14:textId="77777777" w:rsidR="004802FA" w:rsidRDefault="004802FA">
            <w:pPr>
              <w:pStyle w:val="TableParagraph"/>
              <w:spacing w:before="4" w:line="101" w:lineRule="exact"/>
              <w:ind w:left="178" w:right="185"/>
              <w:jc w:val="center"/>
              <w:rPr>
                <w:b/>
                <w:sz w:val="10"/>
              </w:rPr>
            </w:pPr>
            <w:r>
              <w:rPr>
                <w:b/>
                <w:spacing w:val="-5"/>
                <w:sz w:val="10"/>
              </w:rPr>
              <w:t>124</w:t>
            </w:r>
          </w:p>
        </w:tc>
      </w:tr>
      <w:tr w:rsidR="004802FA" w14:paraId="2E437DF0" w14:textId="77777777">
        <w:trPr>
          <w:gridAfter w:val="5"/>
          <w:wAfter w:w="4086" w:type="dxa"/>
          <w:trHeight w:val="125"/>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DE0" w14:textId="77777777" w:rsidR="004802FA" w:rsidRDefault="004802FA">
            <w:pPr>
              <w:pStyle w:val="TableParagraph"/>
              <w:spacing w:before="4" w:line="101" w:lineRule="exact"/>
              <w:ind w:left="215"/>
              <w:rPr>
                <w:b/>
                <w:sz w:val="10"/>
              </w:rPr>
            </w:pPr>
            <w:r>
              <w:rPr>
                <w:b/>
                <w:sz w:val="10"/>
              </w:rPr>
              <w:t>Katama</w:t>
            </w:r>
            <w:r>
              <w:rPr>
                <w:b/>
                <w:spacing w:val="5"/>
                <w:sz w:val="10"/>
              </w:rPr>
              <w:t xml:space="preserve"> </w:t>
            </w:r>
            <w:r>
              <w:rPr>
                <w:b/>
                <w:spacing w:val="-5"/>
                <w:sz w:val="10"/>
              </w:rPr>
              <w:t>Bay</w:t>
            </w:r>
          </w:p>
        </w:tc>
        <w:tc>
          <w:tcPr>
            <w:tcW w:w="685" w:type="dxa"/>
            <w:tcBorders>
              <w:top w:val="single" w:sz="4" w:space="0" w:color="000000"/>
              <w:left w:val="single" w:sz="4" w:space="0" w:color="000000"/>
              <w:bottom w:val="single" w:sz="4" w:space="0" w:color="000000"/>
              <w:right w:val="single" w:sz="4" w:space="0" w:color="000000"/>
            </w:tcBorders>
          </w:tcPr>
          <w:p w14:paraId="2E437DE2" w14:textId="77777777" w:rsidR="004802FA" w:rsidRDefault="004802FA">
            <w:pPr>
              <w:pStyle w:val="TableParagraph"/>
              <w:spacing w:before="4" w:line="101" w:lineRule="exact"/>
              <w:ind w:left="226" w:right="222"/>
              <w:jc w:val="center"/>
              <w:rPr>
                <w:sz w:val="10"/>
              </w:rPr>
            </w:pPr>
            <w:r>
              <w:rPr>
                <w:spacing w:val="-4"/>
                <w:sz w:val="10"/>
              </w:rPr>
              <w:t>1700</w:t>
            </w:r>
          </w:p>
        </w:tc>
        <w:tc>
          <w:tcPr>
            <w:tcW w:w="561" w:type="dxa"/>
            <w:tcBorders>
              <w:top w:val="single" w:sz="4" w:space="0" w:color="000000"/>
              <w:left w:val="single" w:sz="4" w:space="0" w:color="000000"/>
              <w:bottom w:val="single" w:sz="4" w:space="0" w:color="000000"/>
              <w:right w:val="single" w:sz="4" w:space="0" w:color="000000"/>
            </w:tcBorders>
          </w:tcPr>
          <w:p w14:paraId="2E437DE3" w14:textId="77777777" w:rsidR="004802FA" w:rsidRDefault="004802FA">
            <w:pPr>
              <w:pStyle w:val="TableParagraph"/>
              <w:spacing w:before="4" w:line="101" w:lineRule="exact"/>
              <w:ind w:left="29" w:right="26"/>
              <w:jc w:val="center"/>
              <w:rPr>
                <w:sz w:val="10"/>
              </w:rPr>
            </w:pPr>
            <w:r>
              <w:rPr>
                <w:spacing w:val="-4"/>
                <w:sz w:val="10"/>
              </w:rPr>
              <w:t>4500</w:t>
            </w:r>
          </w:p>
        </w:tc>
        <w:tc>
          <w:tcPr>
            <w:tcW w:w="1002" w:type="dxa"/>
            <w:tcBorders>
              <w:top w:val="single" w:sz="4" w:space="0" w:color="000000"/>
              <w:left w:val="single" w:sz="4" w:space="0" w:color="000000"/>
              <w:bottom w:val="single" w:sz="4" w:space="0" w:color="000000"/>
              <w:right w:val="single" w:sz="4" w:space="0" w:color="000000"/>
            </w:tcBorders>
          </w:tcPr>
          <w:p w14:paraId="2E437DE4" w14:textId="77777777" w:rsidR="004802FA" w:rsidRDefault="004802FA">
            <w:pPr>
              <w:pStyle w:val="TableParagraph"/>
              <w:spacing w:before="4" w:line="101" w:lineRule="exact"/>
              <w:ind w:left="10"/>
              <w:jc w:val="center"/>
              <w:rPr>
                <w:sz w:val="10"/>
              </w:rPr>
            </w:pPr>
            <w:r>
              <w:rPr>
                <w:spacing w:val="-2"/>
                <w:sz w:val="10"/>
              </w:rPr>
              <w:t>Edgartown</w:t>
            </w:r>
          </w:p>
        </w:tc>
        <w:tc>
          <w:tcPr>
            <w:tcW w:w="714" w:type="dxa"/>
            <w:gridSpan w:val="2"/>
            <w:tcBorders>
              <w:top w:val="single" w:sz="4" w:space="0" w:color="000000"/>
              <w:left w:val="single" w:sz="4" w:space="0" w:color="000000"/>
              <w:bottom w:val="single" w:sz="4" w:space="0" w:color="000000"/>
              <w:right w:val="single" w:sz="4" w:space="0" w:color="000000"/>
            </w:tcBorders>
          </w:tcPr>
          <w:p w14:paraId="2E437DE5" w14:textId="77777777" w:rsidR="004802FA" w:rsidRDefault="004802FA">
            <w:pPr>
              <w:pStyle w:val="TableParagraph"/>
              <w:spacing w:before="4" w:line="101" w:lineRule="exact"/>
              <w:ind w:left="248"/>
              <w:rPr>
                <w:sz w:val="10"/>
              </w:rPr>
            </w:pPr>
            <w:r>
              <w:rPr>
                <w:spacing w:val="-4"/>
                <w:sz w:val="10"/>
              </w:rPr>
              <w:t>1610</w:t>
            </w:r>
          </w:p>
        </w:tc>
        <w:tc>
          <w:tcPr>
            <w:tcW w:w="771" w:type="dxa"/>
            <w:gridSpan w:val="2"/>
            <w:tcBorders>
              <w:top w:val="single" w:sz="4" w:space="0" w:color="000000"/>
              <w:left w:val="single" w:sz="4" w:space="0" w:color="000000"/>
              <w:bottom w:val="single" w:sz="4" w:space="0" w:color="000000"/>
              <w:right w:val="single" w:sz="4" w:space="0" w:color="000000"/>
            </w:tcBorders>
          </w:tcPr>
          <w:p w14:paraId="2E437DE6" w14:textId="77777777" w:rsidR="004802FA" w:rsidRDefault="004802FA">
            <w:pPr>
              <w:pStyle w:val="TableParagraph"/>
              <w:spacing w:before="4" w:line="101" w:lineRule="exact"/>
              <w:ind w:left="303"/>
              <w:rPr>
                <w:sz w:val="10"/>
              </w:rPr>
            </w:pPr>
            <w:r>
              <w:rPr>
                <w:spacing w:val="-5"/>
                <w:sz w:val="10"/>
              </w:rPr>
              <w:t>657</w:t>
            </w:r>
          </w:p>
        </w:tc>
        <w:tc>
          <w:tcPr>
            <w:tcW w:w="607" w:type="dxa"/>
            <w:gridSpan w:val="2"/>
            <w:tcBorders>
              <w:top w:val="single" w:sz="4" w:space="0" w:color="000000"/>
              <w:left w:val="single" w:sz="4" w:space="0" w:color="000000"/>
              <w:bottom w:val="single" w:sz="4" w:space="0" w:color="000000"/>
              <w:right w:val="single" w:sz="4" w:space="0" w:color="000000"/>
            </w:tcBorders>
          </w:tcPr>
          <w:p w14:paraId="2E437DE7" w14:textId="77777777" w:rsidR="004802FA" w:rsidRDefault="004802FA">
            <w:pPr>
              <w:pStyle w:val="TableParagraph"/>
              <w:spacing w:before="4" w:line="101" w:lineRule="exact"/>
              <w:ind w:left="184" w:right="185"/>
              <w:jc w:val="center"/>
              <w:rPr>
                <w:b/>
                <w:sz w:val="10"/>
              </w:rPr>
            </w:pPr>
            <w:r>
              <w:rPr>
                <w:b/>
                <w:spacing w:val="-4"/>
                <w:sz w:val="10"/>
              </w:rPr>
              <w:t>2267</w:t>
            </w:r>
          </w:p>
        </w:tc>
      </w:tr>
      <w:tr w:rsidR="004802FA" w14:paraId="2E437E02" w14:textId="77777777">
        <w:trPr>
          <w:gridAfter w:val="5"/>
          <w:wAfter w:w="4086" w:type="dxa"/>
          <w:trHeight w:val="261"/>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DF1" w14:textId="77777777" w:rsidR="004802FA" w:rsidRDefault="004802FA">
            <w:pPr>
              <w:pStyle w:val="TableParagraph"/>
              <w:spacing w:before="72"/>
              <w:ind w:left="187"/>
              <w:rPr>
                <w:b/>
                <w:sz w:val="10"/>
              </w:rPr>
            </w:pPr>
            <w:r>
              <w:rPr>
                <w:b/>
                <w:sz w:val="10"/>
              </w:rPr>
              <w:t>Lagoon</w:t>
            </w:r>
            <w:r>
              <w:rPr>
                <w:b/>
                <w:spacing w:val="12"/>
                <w:sz w:val="10"/>
              </w:rPr>
              <w:t xml:space="preserve">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shd w:val="clear" w:color="auto" w:fill="F9BE8F"/>
          </w:tcPr>
          <w:p w14:paraId="2E437DF3" w14:textId="77777777" w:rsidR="004802FA" w:rsidRDefault="004802FA">
            <w:pPr>
              <w:pStyle w:val="TableParagraph"/>
              <w:spacing w:before="72"/>
              <w:ind w:left="222" w:right="222"/>
              <w:jc w:val="center"/>
              <w:rPr>
                <w:sz w:val="10"/>
              </w:rPr>
            </w:pPr>
            <w:r>
              <w:rPr>
                <w:spacing w:val="-5"/>
                <w:sz w:val="10"/>
              </w:rPr>
              <w:t>573</w:t>
            </w:r>
          </w:p>
        </w:tc>
        <w:tc>
          <w:tcPr>
            <w:tcW w:w="561" w:type="dxa"/>
            <w:tcBorders>
              <w:top w:val="single" w:sz="4" w:space="0" w:color="000000"/>
              <w:left w:val="single" w:sz="4" w:space="0" w:color="000000"/>
              <w:bottom w:val="single" w:sz="4" w:space="0" w:color="000000"/>
              <w:right w:val="single" w:sz="4" w:space="0" w:color="000000"/>
            </w:tcBorders>
            <w:shd w:val="clear" w:color="auto" w:fill="F9BE8F"/>
          </w:tcPr>
          <w:p w14:paraId="2E437DF4" w14:textId="77777777" w:rsidR="004802FA" w:rsidRDefault="004802FA">
            <w:pPr>
              <w:pStyle w:val="TableParagraph"/>
              <w:spacing w:before="72"/>
              <w:ind w:left="29" w:right="26"/>
              <w:jc w:val="center"/>
              <w:rPr>
                <w:sz w:val="10"/>
              </w:rPr>
            </w:pPr>
            <w:r>
              <w:rPr>
                <w:spacing w:val="-4"/>
                <w:sz w:val="10"/>
              </w:rPr>
              <w:t>3889</w:t>
            </w:r>
          </w:p>
        </w:tc>
        <w:tc>
          <w:tcPr>
            <w:tcW w:w="1002" w:type="dxa"/>
            <w:tcBorders>
              <w:top w:val="single" w:sz="4" w:space="0" w:color="000000"/>
              <w:left w:val="single" w:sz="4" w:space="0" w:color="000000"/>
              <w:bottom w:val="single" w:sz="4" w:space="0" w:color="000000"/>
              <w:right w:val="single" w:sz="4" w:space="0" w:color="000000"/>
            </w:tcBorders>
            <w:shd w:val="clear" w:color="auto" w:fill="F9BE8F"/>
          </w:tcPr>
          <w:p w14:paraId="2E437DF5" w14:textId="77777777" w:rsidR="004802FA" w:rsidRDefault="004802FA">
            <w:pPr>
              <w:pStyle w:val="TableParagraph"/>
              <w:spacing w:before="4"/>
              <w:jc w:val="center"/>
              <w:rPr>
                <w:sz w:val="10"/>
              </w:rPr>
            </w:pPr>
            <w:r>
              <w:rPr>
                <w:sz w:val="10"/>
              </w:rPr>
              <w:t>Oak</w:t>
            </w:r>
            <w:r>
              <w:rPr>
                <w:spacing w:val="-1"/>
                <w:sz w:val="10"/>
              </w:rPr>
              <w:t xml:space="preserve"> </w:t>
            </w:r>
            <w:proofErr w:type="gramStart"/>
            <w:r>
              <w:rPr>
                <w:sz w:val="10"/>
              </w:rPr>
              <w:t>Bluffs</w:t>
            </w:r>
            <w:r>
              <w:rPr>
                <w:spacing w:val="60"/>
                <w:sz w:val="10"/>
              </w:rPr>
              <w:t xml:space="preserve">  </w:t>
            </w:r>
            <w:r>
              <w:rPr>
                <w:spacing w:val="-2"/>
                <w:sz w:val="10"/>
              </w:rPr>
              <w:t>Tisbury</w:t>
            </w:r>
            <w:proofErr w:type="gramEnd"/>
          </w:p>
          <w:p w14:paraId="2E437DF6" w14:textId="77777777" w:rsidR="004802FA" w:rsidRDefault="004802FA">
            <w:pPr>
              <w:pStyle w:val="TableParagraph"/>
              <w:spacing w:before="14" w:line="101" w:lineRule="exact"/>
              <w:ind w:left="3"/>
              <w:jc w:val="center"/>
              <w:rPr>
                <w:sz w:val="10"/>
              </w:rPr>
            </w:pPr>
            <w:r>
              <w:rPr>
                <w:sz w:val="10"/>
              </w:rPr>
              <w:t>West</w:t>
            </w:r>
            <w:r>
              <w:rPr>
                <w:spacing w:val="2"/>
                <w:sz w:val="10"/>
              </w:rPr>
              <w:t xml:space="preserve"> </w:t>
            </w:r>
            <w:r>
              <w:rPr>
                <w:spacing w:val="-2"/>
                <w:sz w:val="10"/>
              </w:rPr>
              <w:t>Tisbury</w:t>
            </w:r>
          </w:p>
        </w:tc>
        <w:tc>
          <w:tcPr>
            <w:tcW w:w="714"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F7" w14:textId="77777777" w:rsidR="004802FA" w:rsidRDefault="004802FA">
            <w:pPr>
              <w:pStyle w:val="TableParagraph"/>
              <w:spacing w:before="72"/>
              <w:ind w:left="248"/>
              <w:rPr>
                <w:sz w:val="10"/>
              </w:rPr>
            </w:pPr>
            <w:r>
              <w:rPr>
                <w:spacing w:val="-4"/>
                <w:sz w:val="10"/>
              </w:rPr>
              <w:t>2089</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F8" w14:textId="77777777" w:rsidR="004802FA" w:rsidRDefault="004802FA">
            <w:pPr>
              <w:pStyle w:val="TableParagraph"/>
              <w:spacing w:before="72"/>
              <w:ind w:left="275"/>
              <w:rPr>
                <w:sz w:val="10"/>
              </w:rPr>
            </w:pPr>
            <w:r>
              <w:rPr>
                <w:spacing w:val="-4"/>
                <w:sz w:val="10"/>
              </w:rPr>
              <w:t>1011</w:t>
            </w:r>
          </w:p>
        </w:tc>
        <w:tc>
          <w:tcPr>
            <w:tcW w:w="607"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DF9" w14:textId="77777777" w:rsidR="004802FA" w:rsidRDefault="004802FA">
            <w:pPr>
              <w:pStyle w:val="TableParagraph"/>
              <w:spacing w:before="72"/>
              <w:ind w:left="184" w:right="185"/>
              <w:jc w:val="center"/>
              <w:rPr>
                <w:b/>
                <w:sz w:val="10"/>
              </w:rPr>
            </w:pPr>
            <w:r>
              <w:rPr>
                <w:b/>
                <w:spacing w:val="-4"/>
                <w:sz w:val="10"/>
              </w:rPr>
              <w:t>3100</w:t>
            </w:r>
          </w:p>
        </w:tc>
      </w:tr>
      <w:tr w:rsidR="004802FA" w14:paraId="2E437E13" w14:textId="77777777">
        <w:trPr>
          <w:gridAfter w:val="5"/>
          <w:wAfter w:w="4086" w:type="dxa"/>
          <w:trHeight w:val="125"/>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E03" w14:textId="77777777" w:rsidR="004802FA" w:rsidRDefault="004802FA">
            <w:pPr>
              <w:pStyle w:val="TableParagraph"/>
              <w:spacing w:before="4" w:line="102" w:lineRule="exact"/>
              <w:ind w:left="102"/>
              <w:rPr>
                <w:b/>
                <w:sz w:val="10"/>
              </w:rPr>
            </w:pPr>
            <w:r>
              <w:rPr>
                <w:b/>
                <w:sz w:val="10"/>
              </w:rPr>
              <w:t>Menemsha</w:t>
            </w:r>
            <w:r>
              <w:rPr>
                <w:b/>
                <w:spacing w:val="9"/>
                <w:sz w:val="10"/>
              </w:rPr>
              <w:t xml:space="preserve">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tcPr>
          <w:p w14:paraId="2E437E05" w14:textId="77777777" w:rsidR="004802FA" w:rsidRDefault="004802FA">
            <w:pPr>
              <w:pStyle w:val="TableParagraph"/>
              <w:spacing w:before="4" w:line="102" w:lineRule="exact"/>
              <w:ind w:left="222" w:right="222"/>
              <w:jc w:val="center"/>
              <w:rPr>
                <w:sz w:val="10"/>
              </w:rPr>
            </w:pPr>
            <w:r>
              <w:rPr>
                <w:spacing w:val="-5"/>
                <w:sz w:val="10"/>
              </w:rPr>
              <w:t>670</w:t>
            </w:r>
          </w:p>
        </w:tc>
        <w:tc>
          <w:tcPr>
            <w:tcW w:w="561" w:type="dxa"/>
            <w:tcBorders>
              <w:top w:val="single" w:sz="4" w:space="0" w:color="000000"/>
              <w:left w:val="single" w:sz="4" w:space="0" w:color="000000"/>
              <w:bottom w:val="single" w:sz="4" w:space="0" w:color="000000"/>
              <w:right w:val="single" w:sz="4" w:space="0" w:color="000000"/>
            </w:tcBorders>
          </w:tcPr>
          <w:p w14:paraId="2E437E06" w14:textId="77777777" w:rsidR="004802FA" w:rsidRDefault="004802FA">
            <w:pPr>
              <w:pStyle w:val="TableParagraph"/>
              <w:spacing w:before="4" w:line="102" w:lineRule="exact"/>
              <w:ind w:left="29" w:right="26"/>
              <w:jc w:val="center"/>
              <w:rPr>
                <w:sz w:val="10"/>
              </w:rPr>
            </w:pPr>
            <w:r>
              <w:rPr>
                <w:spacing w:val="-4"/>
                <w:sz w:val="10"/>
              </w:rPr>
              <w:t>1840</w:t>
            </w:r>
          </w:p>
        </w:tc>
        <w:tc>
          <w:tcPr>
            <w:tcW w:w="1002" w:type="dxa"/>
            <w:tcBorders>
              <w:top w:val="single" w:sz="4" w:space="0" w:color="000000"/>
              <w:left w:val="single" w:sz="4" w:space="0" w:color="000000"/>
              <w:bottom w:val="single" w:sz="4" w:space="0" w:color="000000"/>
              <w:right w:val="single" w:sz="4" w:space="0" w:color="000000"/>
            </w:tcBorders>
          </w:tcPr>
          <w:p w14:paraId="2E437E07" w14:textId="77777777" w:rsidR="004802FA" w:rsidRDefault="004802FA">
            <w:pPr>
              <w:pStyle w:val="TableParagraph"/>
              <w:spacing w:before="4" w:line="102" w:lineRule="exact"/>
              <w:ind w:left="3"/>
              <w:jc w:val="center"/>
              <w:rPr>
                <w:sz w:val="10"/>
              </w:rPr>
            </w:pPr>
            <w:proofErr w:type="gramStart"/>
            <w:r>
              <w:rPr>
                <w:sz w:val="10"/>
              </w:rPr>
              <w:t>Aquinnah</w:t>
            </w:r>
            <w:r>
              <w:rPr>
                <w:spacing w:val="51"/>
                <w:sz w:val="10"/>
              </w:rPr>
              <w:t xml:space="preserve">  </w:t>
            </w:r>
            <w:r>
              <w:rPr>
                <w:spacing w:val="-2"/>
                <w:sz w:val="10"/>
              </w:rPr>
              <w:t>Chilmark</w:t>
            </w:r>
            <w:proofErr w:type="gramEnd"/>
          </w:p>
        </w:tc>
        <w:tc>
          <w:tcPr>
            <w:tcW w:w="714" w:type="dxa"/>
            <w:gridSpan w:val="2"/>
            <w:tcBorders>
              <w:top w:val="single" w:sz="4" w:space="0" w:color="000000"/>
              <w:left w:val="single" w:sz="4" w:space="0" w:color="000000"/>
              <w:bottom w:val="single" w:sz="4" w:space="0" w:color="000000"/>
              <w:right w:val="single" w:sz="4" w:space="0" w:color="000000"/>
            </w:tcBorders>
          </w:tcPr>
          <w:p w14:paraId="2E437E08" w14:textId="77777777" w:rsidR="004802FA" w:rsidRDefault="004802FA">
            <w:pPr>
              <w:pStyle w:val="TableParagraph"/>
              <w:spacing w:before="4" w:line="102" w:lineRule="exact"/>
              <w:ind w:left="276"/>
              <w:rPr>
                <w:sz w:val="10"/>
              </w:rPr>
            </w:pPr>
            <w:r>
              <w:rPr>
                <w:spacing w:val="-5"/>
                <w:sz w:val="10"/>
              </w:rPr>
              <w:t>392</w:t>
            </w:r>
          </w:p>
        </w:tc>
        <w:tc>
          <w:tcPr>
            <w:tcW w:w="771" w:type="dxa"/>
            <w:gridSpan w:val="2"/>
            <w:tcBorders>
              <w:top w:val="single" w:sz="4" w:space="0" w:color="000000"/>
              <w:left w:val="single" w:sz="4" w:space="0" w:color="000000"/>
              <w:bottom w:val="single" w:sz="4" w:space="0" w:color="000000"/>
              <w:right w:val="single" w:sz="4" w:space="0" w:color="000000"/>
            </w:tcBorders>
          </w:tcPr>
          <w:p w14:paraId="2E437E09" w14:textId="77777777" w:rsidR="004802FA" w:rsidRDefault="004802FA">
            <w:pPr>
              <w:pStyle w:val="TableParagraph"/>
              <w:spacing w:before="4" w:line="102" w:lineRule="exact"/>
              <w:ind w:left="303"/>
              <w:rPr>
                <w:sz w:val="10"/>
              </w:rPr>
            </w:pPr>
            <w:r>
              <w:rPr>
                <w:spacing w:val="-5"/>
                <w:sz w:val="10"/>
              </w:rPr>
              <w:t>165</w:t>
            </w:r>
          </w:p>
        </w:tc>
        <w:tc>
          <w:tcPr>
            <w:tcW w:w="607" w:type="dxa"/>
            <w:gridSpan w:val="2"/>
            <w:tcBorders>
              <w:top w:val="single" w:sz="4" w:space="0" w:color="000000"/>
              <w:left w:val="single" w:sz="4" w:space="0" w:color="000000"/>
              <w:bottom w:val="single" w:sz="4" w:space="0" w:color="000000"/>
              <w:right w:val="single" w:sz="4" w:space="0" w:color="000000"/>
            </w:tcBorders>
          </w:tcPr>
          <w:p w14:paraId="2E437E0A" w14:textId="77777777" w:rsidR="004802FA" w:rsidRDefault="004802FA">
            <w:pPr>
              <w:pStyle w:val="TableParagraph"/>
              <w:spacing w:before="4" w:line="102" w:lineRule="exact"/>
              <w:ind w:left="178" w:right="185"/>
              <w:jc w:val="center"/>
              <w:rPr>
                <w:b/>
                <w:sz w:val="10"/>
              </w:rPr>
            </w:pPr>
            <w:r>
              <w:rPr>
                <w:b/>
                <w:spacing w:val="-5"/>
                <w:sz w:val="10"/>
              </w:rPr>
              <w:t>557</w:t>
            </w:r>
          </w:p>
        </w:tc>
      </w:tr>
      <w:tr w:rsidR="004802FA" w14:paraId="2E437E24" w14:textId="77777777">
        <w:trPr>
          <w:gridAfter w:val="5"/>
          <w:wAfter w:w="4086" w:type="dxa"/>
          <w:trHeight w:val="125"/>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E14" w14:textId="77777777" w:rsidR="004802FA" w:rsidRDefault="004802FA">
            <w:pPr>
              <w:pStyle w:val="TableParagraph"/>
              <w:spacing w:before="4" w:line="101" w:lineRule="exact"/>
              <w:ind w:left="91"/>
              <w:rPr>
                <w:b/>
                <w:sz w:val="10"/>
              </w:rPr>
            </w:pPr>
            <w:r>
              <w:rPr>
                <w:b/>
                <w:sz w:val="10"/>
              </w:rPr>
              <w:t>Oak</w:t>
            </w:r>
            <w:r>
              <w:rPr>
                <w:b/>
                <w:spacing w:val="3"/>
                <w:sz w:val="10"/>
              </w:rPr>
              <w:t xml:space="preserve"> </w:t>
            </w:r>
            <w:r>
              <w:rPr>
                <w:b/>
                <w:sz w:val="10"/>
              </w:rPr>
              <w:t>Bluffs</w:t>
            </w:r>
            <w:r>
              <w:rPr>
                <w:b/>
                <w:spacing w:val="1"/>
                <w:sz w:val="10"/>
              </w:rPr>
              <w:t xml:space="preserve"> </w:t>
            </w:r>
            <w:r>
              <w:rPr>
                <w:b/>
                <w:spacing w:val="-2"/>
                <w:sz w:val="10"/>
              </w:rPr>
              <w:t>Harbor</w:t>
            </w:r>
          </w:p>
        </w:tc>
        <w:tc>
          <w:tcPr>
            <w:tcW w:w="685" w:type="dxa"/>
            <w:tcBorders>
              <w:top w:val="single" w:sz="4" w:space="0" w:color="000000"/>
              <w:left w:val="single" w:sz="4" w:space="0" w:color="000000"/>
              <w:bottom w:val="single" w:sz="4" w:space="0" w:color="000000"/>
              <w:right w:val="single" w:sz="4" w:space="0" w:color="000000"/>
            </w:tcBorders>
            <w:shd w:val="clear" w:color="auto" w:fill="F9BE8F"/>
          </w:tcPr>
          <w:p w14:paraId="2E437E16" w14:textId="77777777" w:rsidR="004802FA" w:rsidRDefault="004802FA">
            <w:pPr>
              <w:pStyle w:val="TableParagraph"/>
              <w:spacing w:before="4" w:line="101" w:lineRule="exact"/>
              <w:ind w:left="226" w:right="221"/>
              <w:jc w:val="center"/>
              <w:rPr>
                <w:sz w:val="10"/>
              </w:rPr>
            </w:pPr>
            <w:r>
              <w:rPr>
                <w:spacing w:val="-4"/>
                <w:sz w:val="10"/>
              </w:rPr>
              <w:t>36.3</w:t>
            </w:r>
          </w:p>
        </w:tc>
        <w:tc>
          <w:tcPr>
            <w:tcW w:w="561" w:type="dxa"/>
            <w:tcBorders>
              <w:top w:val="single" w:sz="4" w:space="0" w:color="000000"/>
              <w:left w:val="single" w:sz="4" w:space="0" w:color="000000"/>
              <w:bottom w:val="single" w:sz="4" w:space="0" w:color="000000"/>
              <w:right w:val="single" w:sz="4" w:space="0" w:color="000000"/>
            </w:tcBorders>
            <w:shd w:val="clear" w:color="auto" w:fill="F9BE8F"/>
          </w:tcPr>
          <w:p w14:paraId="2E437E17" w14:textId="77777777" w:rsidR="004802FA" w:rsidRDefault="004802FA">
            <w:pPr>
              <w:pStyle w:val="TableParagraph"/>
              <w:spacing w:before="4" w:line="101" w:lineRule="exact"/>
              <w:ind w:left="29" w:right="30"/>
              <w:jc w:val="center"/>
              <w:rPr>
                <w:sz w:val="10"/>
              </w:rPr>
            </w:pPr>
            <w:r>
              <w:rPr>
                <w:spacing w:val="-5"/>
                <w:sz w:val="10"/>
              </w:rPr>
              <w:t>382</w:t>
            </w:r>
          </w:p>
        </w:tc>
        <w:tc>
          <w:tcPr>
            <w:tcW w:w="1002" w:type="dxa"/>
            <w:tcBorders>
              <w:top w:val="single" w:sz="4" w:space="0" w:color="000000"/>
              <w:left w:val="single" w:sz="4" w:space="0" w:color="000000"/>
              <w:bottom w:val="single" w:sz="4" w:space="0" w:color="000000"/>
              <w:right w:val="single" w:sz="4" w:space="0" w:color="000000"/>
            </w:tcBorders>
            <w:shd w:val="clear" w:color="auto" w:fill="F9BE8F"/>
          </w:tcPr>
          <w:p w14:paraId="2E437E18" w14:textId="77777777" w:rsidR="004802FA" w:rsidRDefault="004802FA">
            <w:pPr>
              <w:pStyle w:val="TableParagraph"/>
              <w:spacing w:before="4" w:line="101" w:lineRule="exact"/>
              <w:ind w:left="32" w:right="44"/>
              <w:jc w:val="center"/>
              <w:rPr>
                <w:sz w:val="10"/>
              </w:rPr>
            </w:pPr>
            <w:r>
              <w:rPr>
                <w:sz w:val="10"/>
              </w:rPr>
              <w:t>Oak</w:t>
            </w:r>
            <w:r>
              <w:rPr>
                <w:spacing w:val="2"/>
                <w:sz w:val="10"/>
              </w:rPr>
              <w:t xml:space="preserve"> </w:t>
            </w:r>
            <w:r>
              <w:rPr>
                <w:spacing w:val="-2"/>
                <w:sz w:val="10"/>
              </w:rPr>
              <w:t>Bluffs</w:t>
            </w:r>
          </w:p>
        </w:tc>
        <w:tc>
          <w:tcPr>
            <w:tcW w:w="714"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E19" w14:textId="77777777" w:rsidR="004802FA" w:rsidRDefault="004802FA">
            <w:pPr>
              <w:pStyle w:val="TableParagraph"/>
              <w:spacing w:before="4" w:line="101" w:lineRule="exact"/>
              <w:ind w:left="248"/>
              <w:rPr>
                <w:sz w:val="10"/>
              </w:rPr>
            </w:pPr>
            <w:r>
              <w:rPr>
                <w:spacing w:val="-4"/>
                <w:sz w:val="10"/>
              </w:rPr>
              <w:t>1069</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E1A" w14:textId="77777777" w:rsidR="004802FA" w:rsidRDefault="004802FA">
            <w:pPr>
              <w:pStyle w:val="TableParagraph"/>
              <w:spacing w:before="4" w:line="101" w:lineRule="exact"/>
              <w:ind w:left="303"/>
              <w:rPr>
                <w:sz w:val="10"/>
              </w:rPr>
            </w:pPr>
            <w:r>
              <w:rPr>
                <w:spacing w:val="-5"/>
                <w:sz w:val="10"/>
              </w:rPr>
              <w:t>165</w:t>
            </w:r>
          </w:p>
        </w:tc>
        <w:tc>
          <w:tcPr>
            <w:tcW w:w="607"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E1B" w14:textId="77777777" w:rsidR="004802FA" w:rsidRDefault="004802FA">
            <w:pPr>
              <w:pStyle w:val="TableParagraph"/>
              <w:spacing w:before="4" w:line="101" w:lineRule="exact"/>
              <w:ind w:left="184" w:right="185"/>
              <w:jc w:val="center"/>
              <w:rPr>
                <w:b/>
                <w:sz w:val="10"/>
              </w:rPr>
            </w:pPr>
            <w:r>
              <w:rPr>
                <w:b/>
                <w:spacing w:val="-4"/>
                <w:sz w:val="10"/>
              </w:rPr>
              <w:t>1234</w:t>
            </w:r>
          </w:p>
        </w:tc>
      </w:tr>
      <w:tr w:rsidR="004802FA" w14:paraId="2E437E36" w14:textId="77777777">
        <w:trPr>
          <w:gridAfter w:val="5"/>
          <w:wAfter w:w="4086" w:type="dxa"/>
          <w:trHeight w:val="261"/>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E25" w14:textId="77777777" w:rsidR="004802FA" w:rsidRDefault="004802FA">
            <w:pPr>
              <w:pStyle w:val="TableParagraph"/>
              <w:spacing w:before="72"/>
              <w:ind w:left="204"/>
              <w:rPr>
                <w:b/>
                <w:sz w:val="10"/>
              </w:rPr>
            </w:pPr>
            <w:r>
              <w:rPr>
                <w:b/>
                <w:sz w:val="10"/>
              </w:rPr>
              <w:t>Oyster</w:t>
            </w:r>
            <w:r>
              <w:rPr>
                <w:b/>
                <w:spacing w:val="-3"/>
                <w:sz w:val="10"/>
              </w:rPr>
              <w:t xml:space="preserve">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tcPr>
          <w:p w14:paraId="2E437E27" w14:textId="77777777" w:rsidR="004802FA" w:rsidRDefault="004802FA">
            <w:pPr>
              <w:pStyle w:val="TableParagraph"/>
              <w:spacing w:before="72"/>
              <w:ind w:left="222" w:right="222"/>
              <w:jc w:val="center"/>
              <w:rPr>
                <w:sz w:val="10"/>
              </w:rPr>
            </w:pPr>
            <w:r>
              <w:rPr>
                <w:spacing w:val="-5"/>
                <w:sz w:val="10"/>
              </w:rPr>
              <w:t>200</w:t>
            </w:r>
          </w:p>
        </w:tc>
        <w:tc>
          <w:tcPr>
            <w:tcW w:w="561" w:type="dxa"/>
            <w:tcBorders>
              <w:top w:val="single" w:sz="4" w:space="0" w:color="000000"/>
              <w:left w:val="single" w:sz="4" w:space="0" w:color="000000"/>
              <w:bottom w:val="single" w:sz="4" w:space="0" w:color="000000"/>
              <w:right w:val="single" w:sz="4" w:space="0" w:color="000000"/>
            </w:tcBorders>
          </w:tcPr>
          <w:p w14:paraId="2E437E28" w14:textId="77777777" w:rsidR="004802FA" w:rsidRDefault="004802FA">
            <w:pPr>
              <w:pStyle w:val="TableParagraph"/>
              <w:spacing w:before="72"/>
              <w:ind w:left="29" w:right="26"/>
              <w:jc w:val="center"/>
              <w:rPr>
                <w:sz w:val="10"/>
              </w:rPr>
            </w:pPr>
            <w:r>
              <w:rPr>
                <w:spacing w:val="-4"/>
                <w:sz w:val="10"/>
              </w:rPr>
              <w:t>2800</w:t>
            </w:r>
          </w:p>
        </w:tc>
        <w:tc>
          <w:tcPr>
            <w:tcW w:w="1002" w:type="dxa"/>
            <w:tcBorders>
              <w:top w:val="single" w:sz="4" w:space="0" w:color="000000"/>
              <w:left w:val="single" w:sz="4" w:space="0" w:color="000000"/>
              <w:bottom w:val="single" w:sz="4" w:space="0" w:color="000000"/>
              <w:right w:val="single" w:sz="4" w:space="0" w:color="000000"/>
            </w:tcBorders>
          </w:tcPr>
          <w:p w14:paraId="2E437E29" w14:textId="77777777" w:rsidR="004802FA" w:rsidRDefault="004802FA">
            <w:pPr>
              <w:pStyle w:val="TableParagraph"/>
              <w:spacing w:before="4"/>
              <w:ind w:left="276"/>
              <w:rPr>
                <w:sz w:val="10"/>
              </w:rPr>
            </w:pPr>
            <w:r>
              <w:rPr>
                <w:spacing w:val="-2"/>
                <w:sz w:val="10"/>
              </w:rPr>
              <w:t>Edgartown</w:t>
            </w:r>
          </w:p>
          <w:p w14:paraId="2E437E2A" w14:textId="77777777" w:rsidR="004802FA" w:rsidRDefault="004802FA">
            <w:pPr>
              <w:pStyle w:val="TableParagraph"/>
              <w:spacing w:before="14" w:line="101" w:lineRule="exact"/>
              <w:ind w:left="231"/>
              <w:rPr>
                <w:sz w:val="10"/>
              </w:rPr>
            </w:pPr>
            <w:r>
              <w:rPr>
                <w:sz w:val="10"/>
              </w:rPr>
              <w:t>West</w:t>
            </w:r>
            <w:r>
              <w:rPr>
                <w:spacing w:val="2"/>
                <w:sz w:val="10"/>
              </w:rPr>
              <w:t xml:space="preserve"> </w:t>
            </w:r>
            <w:r>
              <w:rPr>
                <w:spacing w:val="-2"/>
                <w:sz w:val="10"/>
              </w:rPr>
              <w:t>Tisbury</w:t>
            </w:r>
          </w:p>
        </w:tc>
        <w:tc>
          <w:tcPr>
            <w:tcW w:w="714" w:type="dxa"/>
            <w:gridSpan w:val="2"/>
            <w:tcBorders>
              <w:top w:val="single" w:sz="4" w:space="0" w:color="000000"/>
              <w:left w:val="single" w:sz="4" w:space="0" w:color="000000"/>
              <w:bottom w:val="single" w:sz="4" w:space="0" w:color="000000"/>
              <w:right w:val="single" w:sz="4" w:space="0" w:color="000000"/>
            </w:tcBorders>
          </w:tcPr>
          <w:p w14:paraId="2E437E2B" w14:textId="77777777" w:rsidR="004802FA" w:rsidRDefault="004802FA">
            <w:pPr>
              <w:pStyle w:val="TableParagraph"/>
              <w:spacing w:before="72"/>
              <w:ind w:left="276"/>
              <w:rPr>
                <w:sz w:val="10"/>
              </w:rPr>
            </w:pPr>
            <w:r>
              <w:rPr>
                <w:spacing w:val="-5"/>
                <w:sz w:val="10"/>
              </w:rPr>
              <w:t>137</w:t>
            </w:r>
          </w:p>
        </w:tc>
        <w:tc>
          <w:tcPr>
            <w:tcW w:w="771" w:type="dxa"/>
            <w:gridSpan w:val="2"/>
            <w:tcBorders>
              <w:top w:val="single" w:sz="4" w:space="0" w:color="000000"/>
              <w:left w:val="single" w:sz="4" w:space="0" w:color="000000"/>
              <w:bottom w:val="single" w:sz="4" w:space="0" w:color="000000"/>
              <w:right w:val="single" w:sz="4" w:space="0" w:color="000000"/>
            </w:tcBorders>
          </w:tcPr>
          <w:p w14:paraId="2E437E2C" w14:textId="77777777" w:rsidR="004802FA" w:rsidRDefault="004802FA">
            <w:pPr>
              <w:pStyle w:val="TableParagraph"/>
              <w:spacing w:before="72"/>
              <w:ind w:left="303"/>
              <w:rPr>
                <w:sz w:val="10"/>
              </w:rPr>
            </w:pPr>
            <w:r>
              <w:rPr>
                <w:spacing w:val="-5"/>
                <w:sz w:val="10"/>
              </w:rPr>
              <w:t>209</w:t>
            </w:r>
          </w:p>
        </w:tc>
        <w:tc>
          <w:tcPr>
            <w:tcW w:w="607" w:type="dxa"/>
            <w:gridSpan w:val="2"/>
            <w:tcBorders>
              <w:top w:val="single" w:sz="4" w:space="0" w:color="000000"/>
              <w:left w:val="single" w:sz="4" w:space="0" w:color="000000"/>
              <w:bottom w:val="single" w:sz="4" w:space="0" w:color="000000"/>
              <w:right w:val="single" w:sz="4" w:space="0" w:color="000000"/>
            </w:tcBorders>
          </w:tcPr>
          <w:p w14:paraId="2E437E2D" w14:textId="77777777" w:rsidR="004802FA" w:rsidRDefault="004802FA">
            <w:pPr>
              <w:pStyle w:val="TableParagraph"/>
              <w:spacing w:before="72"/>
              <w:ind w:left="178" w:right="185"/>
              <w:jc w:val="center"/>
              <w:rPr>
                <w:b/>
                <w:sz w:val="10"/>
              </w:rPr>
            </w:pPr>
            <w:r>
              <w:rPr>
                <w:b/>
                <w:spacing w:val="-5"/>
                <w:sz w:val="10"/>
              </w:rPr>
              <w:t>346</w:t>
            </w:r>
          </w:p>
        </w:tc>
      </w:tr>
      <w:tr w:rsidR="004802FA" w14:paraId="2E437E47" w14:textId="77777777">
        <w:trPr>
          <w:gridAfter w:val="5"/>
          <w:wAfter w:w="4086" w:type="dxa"/>
          <w:trHeight w:val="125"/>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E37" w14:textId="77777777" w:rsidR="004802FA" w:rsidRDefault="004802FA">
            <w:pPr>
              <w:pStyle w:val="TableParagraph"/>
              <w:spacing w:before="4" w:line="101" w:lineRule="exact"/>
              <w:ind w:left="210"/>
              <w:rPr>
                <w:b/>
                <w:sz w:val="10"/>
              </w:rPr>
            </w:pPr>
            <w:r>
              <w:rPr>
                <w:b/>
                <w:sz w:val="10"/>
              </w:rPr>
              <w:t>Pocha</w:t>
            </w:r>
            <w:r>
              <w:rPr>
                <w:b/>
                <w:spacing w:val="11"/>
                <w:sz w:val="10"/>
              </w:rPr>
              <w:t xml:space="preserve">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tcPr>
          <w:p w14:paraId="2E437E39" w14:textId="77777777" w:rsidR="004802FA" w:rsidRDefault="004802FA">
            <w:pPr>
              <w:pStyle w:val="TableParagraph"/>
              <w:spacing w:before="4" w:line="101" w:lineRule="exact"/>
              <w:ind w:left="222" w:right="222"/>
              <w:jc w:val="center"/>
              <w:rPr>
                <w:sz w:val="10"/>
              </w:rPr>
            </w:pPr>
            <w:r>
              <w:rPr>
                <w:spacing w:val="-5"/>
                <w:sz w:val="10"/>
              </w:rPr>
              <w:t>115</w:t>
            </w:r>
          </w:p>
        </w:tc>
        <w:tc>
          <w:tcPr>
            <w:tcW w:w="561" w:type="dxa"/>
            <w:tcBorders>
              <w:top w:val="single" w:sz="4" w:space="0" w:color="000000"/>
              <w:left w:val="single" w:sz="4" w:space="0" w:color="000000"/>
              <w:bottom w:val="single" w:sz="4" w:space="0" w:color="000000"/>
              <w:right w:val="single" w:sz="4" w:space="0" w:color="000000"/>
            </w:tcBorders>
          </w:tcPr>
          <w:p w14:paraId="2E437E3A" w14:textId="77777777" w:rsidR="004802FA" w:rsidRDefault="004802FA">
            <w:pPr>
              <w:pStyle w:val="TableParagraph"/>
              <w:spacing w:before="4" w:line="101" w:lineRule="exact"/>
              <w:ind w:left="29" w:right="30"/>
              <w:jc w:val="center"/>
              <w:rPr>
                <w:sz w:val="10"/>
              </w:rPr>
            </w:pPr>
            <w:r>
              <w:rPr>
                <w:spacing w:val="-5"/>
                <w:sz w:val="10"/>
              </w:rPr>
              <w:t>900</w:t>
            </w:r>
          </w:p>
        </w:tc>
        <w:tc>
          <w:tcPr>
            <w:tcW w:w="1002" w:type="dxa"/>
            <w:tcBorders>
              <w:top w:val="single" w:sz="4" w:space="0" w:color="000000"/>
              <w:left w:val="single" w:sz="4" w:space="0" w:color="000000"/>
              <w:bottom w:val="single" w:sz="4" w:space="0" w:color="000000"/>
              <w:right w:val="single" w:sz="4" w:space="0" w:color="000000"/>
            </w:tcBorders>
          </w:tcPr>
          <w:p w14:paraId="2E437E3B" w14:textId="77777777" w:rsidR="004802FA" w:rsidRDefault="004802FA">
            <w:pPr>
              <w:pStyle w:val="TableParagraph"/>
              <w:spacing w:before="4" w:line="101" w:lineRule="exact"/>
              <w:ind w:left="10"/>
              <w:jc w:val="center"/>
              <w:rPr>
                <w:sz w:val="10"/>
              </w:rPr>
            </w:pPr>
            <w:r>
              <w:rPr>
                <w:spacing w:val="-2"/>
                <w:sz w:val="10"/>
              </w:rPr>
              <w:t>Edgartown</w:t>
            </w:r>
          </w:p>
        </w:tc>
        <w:tc>
          <w:tcPr>
            <w:tcW w:w="714" w:type="dxa"/>
            <w:gridSpan w:val="2"/>
            <w:tcBorders>
              <w:top w:val="single" w:sz="4" w:space="0" w:color="000000"/>
              <w:left w:val="single" w:sz="4" w:space="0" w:color="000000"/>
              <w:bottom w:val="single" w:sz="4" w:space="0" w:color="000000"/>
              <w:right w:val="single" w:sz="4" w:space="0" w:color="000000"/>
            </w:tcBorders>
          </w:tcPr>
          <w:p w14:paraId="2E437E3C" w14:textId="77777777" w:rsidR="004802FA" w:rsidRDefault="004802FA">
            <w:pPr>
              <w:pStyle w:val="TableParagraph"/>
              <w:spacing w:before="4" w:line="101" w:lineRule="exact"/>
              <w:ind w:left="276"/>
              <w:rPr>
                <w:sz w:val="10"/>
              </w:rPr>
            </w:pPr>
            <w:r>
              <w:rPr>
                <w:spacing w:val="-5"/>
                <w:sz w:val="10"/>
              </w:rPr>
              <w:t>139</w:t>
            </w:r>
          </w:p>
        </w:tc>
        <w:tc>
          <w:tcPr>
            <w:tcW w:w="771" w:type="dxa"/>
            <w:gridSpan w:val="2"/>
            <w:tcBorders>
              <w:top w:val="single" w:sz="4" w:space="0" w:color="000000"/>
              <w:left w:val="single" w:sz="4" w:space="0" w:color="000000"/>
              <w:bottom w:val="single" w:sz="4" w:space="0" w:color="000000"/>
              <w:right w:val="single" w:sz="4" w:space="0" w:color="000000"/>
            </w:tcBorders>
          </w:tcPr>
          <w:p w14:paraId="2E437E3D" w14:textId="77777777" w:rsidR="004802FA" w:rsidRDefault="004802FA">
            <w:pPr>
              <w:pStyle w:val="TableParagraph"/>
              <w:spacing w:before="4" w:line="101" w:lineRule="exact"/>
              <w:ind w:left="326"/>
              <w:rPr>
                <w:b/>
                <w:sz w:val="10"/>
              </w:rPr>
            </w:pPr>
            <w:r>
              <w:rPr>
                <w:b/>
                <w:spacing w:val="-5"/>
                <w:sz w:val="10"/>
              </w:rPr>
              <w:t>68</w:t>
            </w:r>
          </w:p>
        </w:tc>
        <w:tc>
          <w:tcPr>
            <w:tcW w:w="607" w:type="dxa"/>
            <w:gridSpan w:val="2"/>
            <w:tcBorders>
              <w:top w:val="single" w:sz="4" w:space="0" w:color="000000"/>
              <w:left w:val="single" w:sz="4" w:space="0" w:color="000000"/>
              <w:bottom w:val="single" w:sz="4" w:space="0" w:color="000000"/>
              <w:right w:val="single" w:sz="4" w:space="0" w:color="000000"/>
            </w:tcBorders>
          </w:tcPr>
          <w:p w14:paraId="2E437E3E" w14:textId="77777777" w:rsidR="004802FA" w:rsidRDefault="004802FA">
            <w:pPr>
              <w:pStyle w:val="TableParagraph"/>
              <w:spacing w:before="4" w:line="101" w:lineRule="exact"/>
              <w:ind w:left="178" w:right="185"/>
              <w:jc w:val="center"/>
              <w:rPr>
                <w:b/>
                <w:sz w:val="10"/>
              </w:rPr>
            </w:pPr>
            <w:r>
              <w:rPr>
                <w:b/>
                <w:spacing w:val="-5"/>
                <w:sz w:val="10"/>
              </w:rPr>
              <w:t>207</w:t>
            </w:r>
          </w:p>
        </w:tc>
      </w:tr>
      <w:tr w:rsidR="004802FA" w14:paraId="2E437E5E" w14:textId="77777777">
        <w:trPr>
          <w:gridAfter w:val="5"/>
          <w:wAfter w:w="4086" w:type="dxa"/>
          <w:trHeight w:val="397"/>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E48" w14:textId="77777777" w:rsidR="004802FA" w:rsidRDefault="004802FA">
            <w:pPr>
              <w:pStyle w:val="TableParagraph"/>
              <w:spacing w:before="72" w:line="266" w:lineRule="auto"/>
              <w:ind w:left="357" w:hanging="233"/>
              <w:rPr>
                <w:b/>
                <w:sz w:val="10"/>
              </w:rPr>
            </w:pPr>
            <w:proofErr w:type="spellStart"/>
            <w:r>
              <w:rPr>
                <w:b/>
                <w:spacing w:val="-2"/>
                <w:sz w:val="10"/>
              </w:rPr>
              <w:t>Sengekontacket</w:t>
            </w:r>
            <w:proofErr w:type="spellEnd"/>
            <w:r>
              <w:rPr>
                <w:b/>
                <w:spacing w:val="40"/>
                <w:sz w:val="10"/>
              </w:rPr>
              <w:t xml:space="preserve">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shd w:val="clear" w:color="auto" w:fill="F9BE8F"/>
          </w:tcPr>
          <w:p w14:paraId="2E437E4A" w14:textId="77777777" w:rsidR="004802FA" w:rsidRDefault="004802FA">
            <w:pPr>
              <w:pStyle w:val="TableParagraph"/>
              <w:spacing w:before="5"/>
              <w:rPr>
                <w:b/>
                <w:sz w:val="11"/>
              </w:rPr>
            </w:pPr>
          </w:p>
          <w:p w14:paraId="2E437E4B" w14:textId="77777777" w:rsidR="004802FA" w:rsidRDefault="004802FA">
            <w:pPr>
              <w:pStyle w:val="TableParagraph"/>
              <w:spacing w:before="1"/>
              <w:ind w:left="222" w:right="222"/>
              <w:jc w:val="center"/>
              <w:rPr>
                <w:sz w:val="10"/>
              </w:rPr>
            </w:pPr>
            <w:r>
              <w:rPr>
                <w:spacing w:val="-5"/>
                <w:sz w:val="10"/>
              </w:rPr>
              <w:t>716</w:t>
            </w:r>
          </w:p>
        </w:tc>
        <w:tc>
          <w:tcPr>
            <w:tcW w:w="561" w:type="dxa"/>
            <w:tcBorders>
              <w:top w:val="single" w:sz="4" w:space="0" w:color="000000"/>
              <w:left w:val="single" w:sz="4" w:space="0" w:color="000000"/>
              <w:bottom w:val="single" w:sz="4" w:space="0" w:color="000000"/>
              <w:right w:val="single" w:sz="4" w:space="0" w:color="000000"/>
            </w:tcBorders>
            <w:shd w:val="clear" w:color="auto" w:fill="F9BE8F"/>
          </w:tcPr>
          <w:p w14:paraId="2E437E4C" w14:textId="77777777" w:rsidR="004802FA" w:rsidRDefault="004802FA">
            <w:pPr>
              <w:pStyle w:val="TableParagraph"/>
              <w:spacing w:before="5"/>
              <w:rPr>
                <w:b/>
                <w:sz w:val="11"/>
              </w:rPr>
            </w:pPr>
          </w:p>
          <w:p w14:paraId="2E437E4D" w14:textId="77777777" w:rsidR="004802FA" w:rsidRDefault="004802FA">
            <w:pPr>
              <w:pStyle w:val="TableParagraph"/>
              <w:spacing w:before="1"/>
              <w:ind w:left="29" w:right="26"/>
              <w:jc w:val="center"/>
              <w:rPr>
                <w:sz w:val="10"/>
              </w:rPr>
            </w:pPr>
            <w:r>
              <w:rPr>
                <w:spacing w:val="-4"/>
                <w:sz w:val="10"/>
              </w:rPr>
              <w:t>4440</w:t>
            </w:r>
          </w:p>
        </w:tc>
        <w:tc>
          <w:tcPr>
            <w:tcW w:w="1002" w:type="dxa"/>
            <w:tcBorders>
              <w:top w:val="single" w:sz="4" w:space="0" w:color="000000"/>
              <w:left w:val="single" w:sz="4" w:space="0" w:color="000000"/>
              <w:bottom w:val="single" w:sz="4" w:space="0" w:color="000000"/>
              <w:right w:val="single" w:sz="4" w:space="0" w:color="000000"/>
            </w:tcBorders>
            <w:shd w:val="clear" w:color="auto" w:fill="F9BE8F"/>
          </w:tcPr>
          <w:p w14:paraId="2E437E4E" w14:textId="77777777" w:rsidR="004802FA" w:rsidRDefault="004802FA">
            <w:pPr>
              <w:pStyle w:val="TableParagraph"/>
              <w:tabs>
                <w:tab w:val="left" w:pos="808"/>
              </w:tabs>
              <w:spacing w:before="4"/>
              <w:ind w:left="44"/>
              <w:rPr>
                <w:sz w:val="10"/>
              </w:rPr>
            </w:pPr>
            <w:r>
              <w:rPr>
                <w:spacing w:val="-2"/>
                <w:sz w:val="10"/>
              </w:rPr>
              <w:t>Edgartown</w:t>
            </w:r>
            <w:r>
              <w:rPr>
                <w:sz w:val="10"/>
              </w:rPr>
              <w:tab/>
            </w:r>
            <w:r>
              <w:rPr>
                <w:spacing w:val="-5"/>
                <w:sz w:val="10"/>
              </w:rPr>
              <w:t>Oak</w:t>
            </w:r>
          </w:p>
          <w:p w14:paraId="2E437E4F" w14:textId="77777777" w:rsidR="004802FA" w:rsidRDefault="004802FA">
            <w:pPr>
              <w:pStyle w:val="TableParagraph"/>
              <w:tabs>
                <w:tab w:val="left" w:pos="666"/>
              </w:tabs>
              <w:spacing w:line="136" w:lineRule="exact"/>
              <w:ind w:left="350" w:right="107" w:hanging="238"/>
              <w:rPr>
                <w:sz w:val="10"/>
              </w:rPr>
            </w:pPr>
            <w:r>
              <w:rPr>
                <w:spacing w:val="-2"/>
                <w:sz w:val="10"/>
              </w:rPr>
              <w:t>Bluffs</w:t>
            </w:r>
            <w:r>
              <w:rPr>
                <w:sz w:val="10"/>
              </w:rPr>
              <w:tab/>
            </w:r>
            <w:r>
              <w:rPr>
                <w:spacing w:val="-4"/>
                <w:sz w:val="10"/>
              </w:rPr>
              <w:t>West</w:t>
            </w:r>
            <w:r>
              <w:rPr>
                <w:spacing w:val="80"/>
                <w:sz w:val="10"/>
              </w:rPr>
              <w:t xml:space="preserve"> </w:t>
            </w:r>
            <w:r>
              <w:rPr>
                <w:spacing w:val="-2"/>
                <w:sz w:val="10"/>
              </w:rPr>
              <w:t>Tisbury</w:t>
            </w:r>
          </w:p>
        </w:tc>
        <w:tc>
          <w:tcPr>
            <w:tcW w:w="714"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E50" w14:textId="77777777" w:rsidR="004802FA" w:rsidRDefault="004802FA">
            <w:pPr>
              <w:pStyle w:val="TableParagraph"/>
              <w:spacing w:before="5"/>
              <w:rPr>
                <w:b/>
                <w:sz w:val="11"/>
              </w:rPr>
            </w:pPr>
          </w:p>
          <w:p w14:paraId="2E437E51" w14:textId="77777777" w:rsidR="004802FA" w:rsidRDefault="004802FA">
            <w:pPr>
              <w:pStyle w:val="TableParagraph"/>
              <w:spacing w:before="1"/>
              <w:ind w:left="248"/>
              <w:rPr>
                <w:sz w:val="10"/>
              </w:rPr>
            </w:pPr>
            <w:r>
              <w:rPr>
                <w:spacing w:val="-4"/>
                <w:sz w:val="10"/>
              </w:rPr>
              <w:t>1628</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E52" w14:textId="77777777" w:rsidR="004802FA" w:rsidRDefault="004802FA">
            <w:pPr>
              <w:pStyle w:val="TableParagraph"/>
              <w:spacing w:before="5"/>
              <w:rPr>
                <w:b/>
                <w:sz w:val="11"/>
              </w:rPr>
            </w:pPr>
          </w:p>
          <w:p w14:paraId="2E437E53" w14:textId="77777777" w:rsidR="004802FA" w:rsidRDefault="004802FA">
            <w:pPr>
              <w:pStyle w:val="TableParagraph"/>
              <w:spacing w:before="1"/>
              <w:ind w:left="303"/>
              <w:rPr>
                <w:sz w:val="10"/>
              </w:rPr>
            </w:pPr>
            <w:r>
              <w:rPr>
                <w:spacing w:val="-5"/>
                <w:sz w:val="10"/>
              </w:rPr>
              <w:t>554</w:t>
            </w:r>
          </w:p>
        </w:tc>
        <w:tc>
          <w:tcPr>
            <w:tcW w:w="607"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E54" w14:textId="77777777" w:rsidR="004802FA" w:rsidRDefault="004802FA">
            <w:pPr>
              <w:pStyle w:val="TableParagraph"/>
              <w:spacing w:before="5"/>
              <w:rPr>
                <w:b/>
                <w:sz w:val="11"/>
              </w:rPr>
            </w:pPr>
          </w:p>
          <w:p w14:paraId="2E437E55" w14:textId="77777777" w:rsidR="004802FA" w:rsidRDefault="004802FA">
            <w:pPr>
              <w:pStyle w:val="TableParagraph"/>
              <w:spacing w:before="1"/>
              <w:ind w:left="184" w:right="185"/>
              <w:jc w:val="center"/>
              <w:rPr>
                <w:b/>
                <w:sz w:val="10"/>
              </w:rPr>
            </w:pPr>
            <w:r>
              <w:rPr>
                <w:b/>
                <w:spacing w:val="-4"/>
                <w:sz w:val="10"/>
              </w:rPr>
              <w:t>2182</w:t>
            </w:r>
          </w:p>
        </w:tc>
      </w:tr>
      <w:tr w:rsidR="004802FA" w14:paraId="2E437E6F" w14:textId="77777777">
        <w:trPr>
          <w:gridAfter w:val="5"/>
          <w:wAfter w:w="4086" w:type="dxa"/>
          <w:trHeight w:val="124"/>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E5F" w14:textId="77777777" w:rsidR="004802FA" w:rsidRDefault="004802FA">
            <w:pPr>
              <w:pStyle w:val="TableParagraph"/>
              <w:spacing w:before="4" w:line="101" w:lineRule="exact"/>
              <w:ind w:left="74"/>
              <w:rPr>
                <w:b/>
                <w:sz w:val="10"/>
              </w:rPr>
            </w:pPr>
            <w:proofErr w:type="spellStart"/>
            <w:r>
              <w:rPr>
                <w:b/>
                <w:sz w:val="10"/>
              </w:rPr>
              <w:t>Squibnocket</w:t>
            </w:r>
            <w:proofErr w:type="spellEnd"/>
            <w:r>
              <w:rPr>
                <w:b/>
                <w:spacing w:val="14"/>
                <w:sz w:val="10"/>
              </w:rPr>
              <w:t xml:space="preserve">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tcPr>
          <w:p w14:paraId="2E437E61" w14:textId="77777777" w:rsidR="004802FA" w:rsidRDefault="004802FA">
            <w:pPr>
              <w:pStyle w:val="TableParagraph"/>
              <w:spacing w:before="4" w:line="101" w:lineRule="exact"/>
              <w:ind w:left="222" w:right="222"/>
              <w:jc w:val="center"/>
              <w:rPr>
                <w:sz w:val="10"/>
              </w:rPr>
            </w:pPr>
            <w:r>
              <w:rPr>
                <w:spacing w:val="-5"/>
                <w:sz w:val="10"/>
              </w:rPr>
              <w:t>600</w:t>
            </w:r>
          </w:p>
        </w:tc>
        <w:tc>
          <w:tcPr>
            <w:tcW w:w="561" w:type="dxa"/>
            <w:tcBorders>
              <w:top w:val="single" w:sz="4" w:space="0" w:color="000000"/>
              <w:left w:val="single" w:sz="4" w:space="0" w:color="000000"/>
              <w:bottom w:val="single" w:sz="4" w:space="0" w:color="000000"/>
              <w:right w:val="single" w:sz="4" w:space="0" w:color="000000"/>
            </w:tcBorders>
          </w:tcPr>
          <w:p w14:paraId="2E437E62" w14:textId="77777777" w:rsidR="004802FA" w:rsidRDefault="004802FA">
            <w:pPr>
              <w:pStyle w:val="TableParagraph"/>
              <w:spacing w:before="4" w:line="101" w:lineRule="exact"/>
              <w:ind w:left="29" w:right="26"/>
              <w:jc w:val="center"/>
              <w:rPr>
                <w:sz w:val="10"/>
              </w:rPr>
            </w:pPr>
            <w:r>
              <w:rPr>
                <w:spacing w:val="-4"/>
                <w:sz w:val="10"/>
              </w:rPr>
              <w:t>1229</w:t>
            </w:r>
          </w:p>
        </w:tc>
        <w:tc>
          <w:tcPr>
            <w:tcW w:w="1002" w:type="dxa"/>
            <w:tcBorders>
              <w:top w:val="single" w:sz="4" w:space="0" w:color="000000"/>
              <w:left w:val="single" w:sz="4" w:space="0" w:color="000000"/>
              <w:bottom w:val="single" w:sz="4" w:space="0" w:color="000000"/>
              <w:right w:val="single" w:sz="4" w:space="0" w:color="000000"/>
            </w:tcBorders>
          </w:tcPr>
          <w:p w14:paraId="2E437E63" w14:textId="77777777" w:rsidR="004802FA" w:rsidRDefault="004802FA">
            <w:pPr>
              <w:pStyle w:val="TableParagraph"/>
              <w:spacing w:before="4" w:line="101" w:lineRule="exact"/>
              <w:ind w:left="3"/>
              <w:jc w:val="center"/>
              <w:rPr>
                <w:sz w:val="10"/>
              </w:rPr>
            </w:pPr>
            <w:proofErr w:type="gramStart"/>
            <w:r>
              <w:rPr>
                <w:sz w:val="10"/>
              </w:rPr>
              <w:t>Aquinnah</w:t>
            </w:r>
            <w:r>
              <w:rPr>
                <w:spacing w:val="51"/>
                <w:sz w:val="10"/>
              </w:rPr>
              <w:t xml:space="preserve">  </w:t>
            </w:r>
            <w:r>
              <w:rPr>
                <w:spacing w:val="-2"/>
                <w:sz w:val="10"/>
              </w:rPr>
              <w:t>Chilmark</w:t>
            </w:r>
            <w:proofErr w:type="gramEnd"/>
          </w:p>
        </w:tc>
        <w:tc>
          <w:tcPr>
            <w:tcW w:w="714" w:type="dxa"/>
            <w:gridSpan w:val="2"/>
            <w:tcBorders>
              <w:top w:val="single" w:sz="4" w:space="0" w:color="000000"/>
              <w:left w:val="single" w:sz="4" w:space="0" w:color="000000"/>
              <w:bottom w:val="single" w:sz="4" w:space="0" w:color="000000"/>
              <w:right w:val="single" w:sz="4" w:space="0" w:color="000000"/>
            </w:tcBorders>
          </w:tcPr>
          <w:p w14:paraId="2E437E64" w14:textId="77777777" w:rsidR="004802FA" w:rsidRDefault="004802FA">
            <w:pPr>
              <w:pStyle w:val="TableParagraph"/>
              <w:spacing w:before="4" w:line="101" w:lineRule="exact"/>
              <w:ind w:left="298"/>
              <w:rPr>
                <w:sz w:val="10"/>
              </w:rPr>
            </w:pPr>
            <w:r>
              <w:rPr>
                <w:spacing w:val="-5"/>
                <w:sz w:val="10"/>
              </w:rPr>
              <w:t>85</w:t>
            </w:r>
          </w:p>
        </w:tc>
        <w:tc>
          <w:tcPr>
            <w:tcW w:w="771" w:type="dxa"/>
            <w:gridSpan w:val="2"/>
            <w:tcBorders>
              <w:top w:val="single" w:sz="4" w:space="0" w:color="000000"/>
              <w:left w:val="single" w:sz="4" w:space="0" w:color="000000"/>
              <w:bottom w:val="single" w:sz="4" w:space="0" w:color="000000"/>
              <w:right w:val="single" w:sz="4" w:space="0" w:color="000000"/>
            </w:tcBorders>
          </w:tcPr>
          <w:p w14:paraId="2E437E65" w14:textId="77777777" w:rsidR="004802FA" w:rsidRDefault="004802FA">
            <w:pPr>
              <w:pStyle w:val="TableParagraph"/>
              <w:spacing w:before="4" w:line="101" w:lineRule="exact"/>
              <w:ind w:left="303"/>
              <w:rPr>
                <w:sz w:val="10"/>
              </w:rPr>
            </w:pPr>
            <w:r>
              <w:rPr>
                <w:spacing w:val="-5"/>
                <w:sz w:val="10"/>
              </w:rPr>
              <w:t>211</w:t>
            </w:r>
          </w:p>
        </w:tc>
        <w:tc>
          <w:tcPr>
            <w:tcW w:w="607" w:type="dxa"/>
            <w:gridSpan w:val="2"/>
            <w:tcBorders>
              <w:top w:val="single" w:sz="4" w:space="0" w:color="000000"/>
              <w:left w:val="single" w:sz="4" w:space="0" w:color="000000"/>
              <w:bottom w:val="single" w:sz="4" w:space="0" w:color="000000"/>
              <w:right w:val="single" w:sz="4" w:space="0" w:color="000000"/>
            </w:tcBorders>
          </w:tcPr>
          <w:p w14:paraId="2E437E66" w14:textId="77777777" w:rsidR="004802FA" w:rsidRDefault="004802FA">
            <w:pPr>
              <w:pStyle w:val="TableParagraph"/>
              <w:spacing w:before="4" w:line="101" w:lineRule="exact"/>
              <w:ind w:left="178" w:right="185"/>
              <w:jc w:val="center"/>
              <w:rPr>
                <w:b/>
                <w:sz w:val="10"/>
              </w:rPr>
            </w:pPr>
            <w:r>
              <w:rPr>
                <w:b/>
                <w:spacing w:val="-5"/>
                <w:sz w:val="10"/>
              </w:rPr>
              <w:t>296</w:t>
            </w:r>
          </w:p>
        </w:tc>
      </w:tr>
      <w:tr w:rsidR="004802FA" w14:paraId="2E437E87" w14:textId="77777777">
        <w:trPr>
          <w:gridAfter w:val="5"/>
          <w:wAfter w:w="4086" w:type="dxa"/>
          <w:trHeight w:val="397"/>
        </w:trPr>
        <w:tc>
          <w:tcPr>
            <w:tcW w:w="945" w:type="dxa"/>
            <w:tcBorders>
              <w:top w:val="single" w:sz="4" w:space="0" w:color="000000"/>
              <w:left w:val="single" w:sz="4" w:space="0" w:color="000000"/>
              <w:bottom w:val="single" w:sz="4" w:space="0" w:color="000000"/>
              <w:right w:val="single" w:sz="4" w:space="0" w:color="000000"/>
            </w:tcBorders>
            <w:shd w:val="clear" w:color="auto" w:fill="E6B8B7"/>
          </w:tcPr>
          <w:p w14:paraId="2E437E70" w14:textId="77777777" w:rsidR="004802FA" w:rsidRDefault="004802FA">
            <w:pPr>
              <w:pStyle w:val="TableParagraph"/>
              <w:spacing w:before="6"/>
              <w:rPr>
                <w:b/>
                <w:sz w:val="11"/>
              </w:rPr>
            </w:pPr>
          </w:p>
          <w:p w14:paraId="2E437E71" w14:textId="77777777" w:rsidR="004802FA" w:rsidRDefault="004802FA">
            <w:pPr>
              <w:pStyle w:val="TableParagraph"/>
              <w:ind w:left="147"/>
              <w:rPr>
                <w:b/>
                <w:sz w:val="10"/>
              </w:rPr>
            </w:pPr>
            <w:proofErr w:type="spellStart"/>
            <w:r>
              <w:rPr>
                <w:b/>
                <w:sz w:val="10"/>
              </w:rPr>
              <w:t>Tashmoo</w:t>
            </w:r>
            <w:proofErr w:type="spellEnd"/>
            <w:r>
              <w:rPr>
                <w:b/>
                <w:spacing w:val="9"/>
                <w:sz w:val="10"/>
              </w:rPr>
              <w:t xml:space="preserve"> </w:t>
            </w:r>
            <w:r>
              <w:rPr>
                <w:b/>
                <w:spacing w:val="-4"/>
                <w:sz w:val="10"/>
              </w:rPr>
              <w:t>Pond</w:t>
            </w:r>
          </w:p>
        </w:tc>
        <w:tc>
          <w:tcPr>
            <w:tcW w:w="685" w:type="dxa"/>
            <w:tcBorders>
              <w:top w:val="single" w:sz="4" w:space="0" w:color="000000"/>
              <w:left w:val="single" w:sz="4" w:space="0" w:color="000000"/>
              <w:bottom w:val="single" w:sz="4" w:space="0" w:color="000000"/>
              <w:right w:val="single" w:sz="4" w:space="0" w:color="000000"/>
            </w:tcBorders>
            <w:shd w:val="clear" w:color="auto" w:fill="F9BE8F"/>
          </w:tcPr>
          <w:p w14:paraId="2E437E73" w14:textId="77777777" w:rsidR="004802FA" w:rsidRDefault="004802FA">
            <w:pPr>
              <w:pStyle w:val="TableParagraph"/>
              <w:spacing w:before="6"/>
              <w:rPr>
                <w:b/>
                <w:sz w:val="11"/>
              </w:rPr>
            </w:pPr>
          </w:p>
          <w:p w14:paraId="2E437E74" w14:textId="77777777" w:rsidR="004802FA" w:rsidRDefault="004802FA">
            <w:pPr>
              <w:pStyle w:val="TableParagraph"/>
              <w:ind w:left="222" w:right="222"/>
              <w:jc w:val="center"/>
              <w:rPr>
                <w:sz w:val="10"/>
              </w:rPr>
            </w:pPr>
            <w:r>
              <w:rPr>
                <w:spacing w:val="-5"/>
                <w:sz w:val="10"/>
              </w:rPr>
              <w:t>269</w:t>
            </w:r>
          </w:p>
        </w:tc>
        <w:tc>
          <w:tcPr>
            <w:tcW w:w="561" w:type="dxa"/>
            <w:tcBorders>
              <w:top w:val="single" w:sz="4" w:space="0" w:color="000000"/>
              <w:left w:val="single" w:sz="4" w:space="0" w:color="000000"/>
              <w:bottom w:val="single" w:sz="4" w:space="0" w:color="000000"/>
              <w:right w:val="single" w:sz="4" w:space="0" w:color="000000"/>
            </w:tcBorders>
            <w:shd w:val="clear" w:color="auto" w:fill="F9BE8F"/>
          </w:tcPr>
          <w:p w14:paraId="2E437E75" w14:textId="77777777" w:rsidR="004802FA" w:rsidRDefault="004802FA">
            <w:pPr>
              <w:pStyle w:val="TableParagraph"/>
              <w:spacing w:before="6"/>
              <w:rPr>
                <w:b/>
                <w:sz w:val="11"/>
              </w:rPr>
            </w:pPr>
          </w:p>
          <w:p w14:paraId="2E437E76" w14:textId="77777777" w:rsidR="004802FA" w:rsidRDefault="004802FA">
            <w:pPr>
              <w:pStyle w:val="TableParagraph"/>
              <w:ind w:left="29" w:right="26"/>
              <w:jc w:val="center"/>
              <w:rPr>
                <w:sz w:val="10"/>
              </w:rPr>
            </w:pPr>
            <w:r>
              <w:rPr>
                <w:spacing w:val="-4"/>
                <w:sz w:val="10"/>
              </w:rPr>
              <w:t>2658</w:t>
            </w:r>
          </w:p>
        </w:tc>
        <w:tc>
          <w:tcPr>
            <w:tcW w:w="1002" w:type="dxa"/>
            <w:tcBorders>
              <w:top w:val="single" w:sz="4" w:space="0" w:color="000000"/>
              <w:left w:val="single" w:sz="4" w:space="0" w:color="000000"/>
              <w:bottom w:val="single" w:sz="4" w:space="0" w:color="000000"/>
              <w:right w:val="single" w:sz="4" w:space="0" w:color="000000"/>
            </w:tcBorders>
            <w:shd w:val="clear" w:color="auto" w:fill="F9BE8F"/>
          </w:tcPr>
          <w:p w14:paraId="2E437E77" w14:textId="77777777" w:rsidR="004802FA" w:rsidRDefault="004802FA">
            <w:pPr>
              <w:pStyle w:val="TableParagraph"/>
              <w:spacing w:before="4"/>
              <w:ind w:left="76"/>
              <w:jc w:val="center"/>
              <w:rPr>
                <w:sz w:val="10"/>
              </w:rPr>
            </w:pPr>
            <w:r>
              <w:rPr>
                <w:sz w:val="10"/>
              </w:rPr>
              <w:t>Oak</w:t>
            </w:r>
            <w:r>
              <w:rPr>
                <w:spacing w:val="2"/>
                <w:sz w:val="10"/>
              </w:rPr>
              <w:t xml:space="preserve"> </w:t>
            </w:r>
            <w:r>
              <w:rPr>
                <w:spacing w:val="-2"/>
                <w:sz w:val="10"/>
              </w:rPr>
              <w:t>Bluffs</w:t>
            </w:r>
          </w:p>
          <w:p w14:paraId="2E437E78" w14:textId="77777777" w:rsidR="004802FA" w:rsidRDefault="004802FA">
            <w:pPr>
              <w:pStyle w:val="TableParagraph"/>
              <w:tabs>
                <w:tab w:val="left" w:pos="729"/>
              </w:tabs>
              <w:spacing w:line="130" w:lineRule="atLeast"/>
              <w:ind w:left="50" w:right="44"/>
              <w:jc w:val="center"/>
              <w:rPr>
                <w:sz w:val="10"/>
              </w:rPr>
            </w:pPr>
            <w:r>
              <w:rPr>
                <w:spacing w:val="-2"/>
                <w:sz w:val="10"/>
              </w:rPr>
              <w:t>Tisbury</w:t>
            </w:r>
            <w:r>
              <w:rPr>
                <w:sz w:val="10"/>
              </w:rPr>
              <w:tab/>
            </w:r>
            <w:r>
              <w:rPr>
                <w:spacing w:val="-4"/>
                <w:sz w:val="10"/>
              </w:rPr>
              <w:t>West</w:t>
            </w:r>
            <w:r>
              <w:rPr>
                <w:spacing w:val="40"/>
                <w:sz w:val="10"/>
              </w:rPr>
              <w:t xml:space="preserve"> </w:t>
            </w:r>
            <w:r>
              <w:rPr>
                <w:spacing w:val="-2"/>
                <w:sz w:val="10"/>
              </w:rPr>
              <w:t>Tisbury</w:t>
            </w:r>
          </w:p>
        </w:tc>
        <w:tc>
          <w:tcPr>
            <w:tcW w:w="714"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E79" w14:textId="77777777" w:rsidR="004802FA" w:rsidRDefault="004802FA">
            <w:pPr>
              <w:pStyle w:val="TableParagraph"/>
              <w:spacing w:before="6"/>
              <w:rPr>
                <w:b/>
                <w:sz w:val="11"/>
              </w:rPr>
            </w:pPr>
          </w:p>
          <w:p w14:paraId="2E437E7A" w14:textId="77777777" w:rsidR="004802FA" w:rsidRDefault="004802FA">
            <w:pPr>
              <w:pStyle w:val="TableParagraph"/>
              <w:ind w:left="276"/>
              <w:rPr>
                <w:sz w:val="10"/>
              </w:rPr>
            </w:pPr>
            <w:r>
              <w:rPr>
                <w:spacing w:val="-5"/>
                <w:sz w:val="10"/>
              </w:rPr>
              <w:t>762</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E7B" w14:textId="77777777" w:rsidR="004802FA" w:rsidRDefault="004802FA">
            <w:pPr>
              <w:pStyle w:val="TableParagraph"/>
              <w:spacing w:before="6"/>
              <w:rPr>
                <w:b/>
                <w:sz w:val="11"/>
              </w:rPr>
            </w:pPr>
          </w:p>
          <w:p w14:paraId="2E437E7C" w14:textId="77777777" w:rsidR="004802FA" w:rsidRDefault="004802FA">
            <w:pPr>
              <w:pStyle w:val="TableParagraph"/>
              <w:ind w:left="303"/>
              <w:rPr>
                <w:sz w:val="10"/>
              </w:rPr>
            </w:pPr>
            <w:r>
              <w:rPr>
                <w:spacing w:val="-5"/>
                <w:sz w:val="10"/>
              </w:rPr>
              <w:t>494</w:t>
            </w:r>
          </w:p>
        </w:tc>
        <w:tc>
          <w:tcPr>
            <w:tcW w:w="607" w:type="dxa"/>
            <w:gridSpan w:val="2"/>
            <w:tcBorders>
              <w:top w:val="single" w:sz="4" w:space="0" w:color="000000"/>
              <w:left w:val="single" w:sz="4" w:space="0" w:color="000000"/>
              <w:bottom w:val="single" w:sz="4" w:space="0" w:color="000000"/>
              <w:right w:val="single" w:sz="4" w:space="0" w:color="000000"/>
            </w:tcBorders>
            <w:shd w:val="clear" w:color="auto" w:fill="F9BE8F"/>
          </w:tcPr>
          <w:p w14:paraId="2E437E7D" w14:textId="77777777" w:rsidR="004802FA" w:rsidRDefault="004802FA">
            <w:pPr>
              <w:pStyle w:val="TableParagraph"/>
              <w:spacing w:before="6"/>
              <w:rPr>
                <w:b/>
                <w:sz w:val="11"/>
              </w:rPr>
            </w:pPr>
          </w:p>
          <w:p w14:paraId="2E437E7E" w14:textId="77777777" w:rsidR="004802FA" w:rsidRDefault="004802FA">
            <w:pPr>
              <w:pStyle w:val="TableParagraph"/>
              <w:ind w:left="184" w:right="185"/>
              <w:jc w:val="center"/>
              <w:rPr>
                <w:b/>
                <w:sz w:val="10"/>
              </w:rPr>
            </w:pPr>
            <w:r>
              <w:rPr>
                <w:b/>
                <w:spacing w:val="-4"/>
                <w:sz w:val="10"/>
              </w:rPr>
              <w:t>1256</w:t>
            </w:r>
          </w:p>
        </w:tc>
      </w:tr>
      <w:tr w:rsidR="004802FA" w14:paraId="2E437E99" w14:textId="77777777">
        <w:trPr>
          <w:gridAfter w:val="5"/>
          <w:wAfter w:w="4086" w:type="dxa"/>
          <w:trHeight w:val="261"/>
        </w:trPr>
        <w:tc>
          <w:tcPr>
            <w:tcW w:w="945" w:type="dxa"/>
            <w:tcBorders>
              <w:top w:val="single" w:sz="4" w:space="0" w:color="000000"/>
              <w:left w:val="single" w:sz="4" w:space="0" w:color="000000"/>
              <w:bottom w:val="single" w:sz="6" w:space="0" w:color="000000"/>
              <w:right w:val="single" w:sz="4" w:space="0" w:color="000000"/>
            </w:tcBorders>
            <w:shd w:val="clear" w:color="auto" w:fill="E6B8B7"/>
          </w:tcPr>
          <w:p w14:paraId="2E437E88" w14:textId="77777777" w:rsidR="004802FA" w:rsidRDefault="004802FA">
            <w:pPr>
              <w:pStyle w:val="TableParagraph"/>
              <w:spacing w:before="72"/>
              <w:ind w:left="62"/>
              <w:rPr>
                <w:b/>
                <w:sz w:val="10"/>
              </w:rPr>
            </w:pPr>
            <w:r>
              <w:rPr>
                <w:b/>
                <w:sz w:val="10"/>
              </w:rPr>
              <w:t>Tisbury Great</w:t>
            </w:r>
            <w:r>
              <w:rPr>
                <w:b/>
                <w:spacing w:val="-3"/>
                <w:sz w:val="10"/>
              </w:rPr>
              <w:t xml:space="preserve"> </w:t>
            </w:r>
            <w:r>
              <w:rPr>
                <w:b/>
                <w:spacing w:val="-4"/>
                <w:sz w:val="10"/>
              </w:rPr>
              <w:t>Pond</w:t>
            </w:r>
          </w:p>
        </w:tc>
        <w:tc>
          <w:tcPr>
            <w:tcW w:w="685" w:type="dxa"/>
            <w:tcBorders>
              <w:top w:val="single" w:sz="4" w:space="0" w:color="000000"/>
              <w:left w:val="single" w:sz="4" w:space="0" w:color="000000"/>
              <w:bottom w:val="single" w:sz="6" w:space="0" w:color="000000"/>
              <w:right w:val="single" w:sz="4" w:space="0" w:color="000000"/>
            </w:tcBorders>
            <w:shd w:val="clear" w:color="auto" w:fill="F9BE8F"/>
          </w:tcPr>
          <w:p w14:paraId="2E437E8A" w14:textId="77777777" w:rsidR="004802FA" w:rsidRDefault="004802FA">
            <w:pPr>
              <w:pStyle w:val="TableParagraph"/>
              <w:spacing w:before="72"/>
              <w:ind w:left="222" w:right="222"/>
              <w:jc w:val="center"/>
              <w:rPr>
                <w:sz w:val="10"/>
              </w:rPr>
            </w:pPr>
            <w:r>
              <w:rPr>
                <w:spacing w:val="-5"/>
                <w:sz w:val="10"/>
              </w:rPr>
              <w:t>845</w:t>
            </w:r>
          </w:p>
        </w:tc>
        <w:tc>
          <w:tcPr>
            <w:tcW w:w="561" w:type="dxa"/>
            <w:tcBorders>
              <w:top w:val="single" w:sz="4" w:space="0" w:color="000000"/>
              <w:left w:val="single" w:sz="4" w:space="0" w:color="000000"/>
              <w:bottom w:val="single" w:sz="6" w:space="0" w:color="000000"/>
              <w:right w:val="single" w:sz="4" w:space="0" w:color="000000"/>
            </w:tcBorders>
            <w:shd w:val="clear" w:color="auto" w:fill="F9BE8F"/>
          </w:tcPr>
          <w:p w14:paraId="2E437E8B" w14:textId="77777777" w:rsidR="004802FA" w:rsidRDefault="004802FA">
            <w:pPr>
              <w:pStyle w:val="TableParagraph"/>
              <w:spacing w:before="72"/>
              <w:ind w:left="29" w:right="30"/>
              <w:jc w:val="center"/>
              <w:rPr>
                <w:sz w:val="10"/>
              </w:rPr>
            </w:pPr>
            <w:r>
              <w:rPr>
                <w:spacing w:val="-2"/>
                <w:sz w:val="10"/>
              </w:rPr>
              <w:t>11102</w:t>
            </w:r>
          </w:p>
        </w:tc>
        <w:tc>
          <w:tcPr>
            <w:tcW w:w="1002" w:type="dxa"/>
            <w:tcBorders>
              <w:top w:val="single" w:sz="4" w:space="0" w:color="000000"/>
              <w:left w:val="single" w:sz="4" w:space="0" w:color="000000"/>
              <w:bottom w:val="single" w:sz="6" w:space="0" w:color="000000"/>
              <w:right w:val="single" w:sz="4" w:space="0" w:color="000000"/>
            </w:tcBorders>
            <w:shd w:val="clear" w:color="auto" w:fill="F9BE8F"/>
          </w:tcPr>
          <w:p w14:paraId="2E437E8C" w14:textId="77777777" w:rsidR="004802FA" w:rsidRDefault="004802FA">
            <w:pPr>
              <w:pStyle w:val="TableParagraph"/>
              <w:tabs>
                <w:tab w:val="left" w:pos="682"/>
              </w:tabs>
              <w:spacing w:before="4"/>
              <w:ind w:left="48"/>
              <w:jc w:val="center"/>
              <w:rPr>
                <w:sz w:val="10"/>
              </w:rPr>
            </w:pPr>
            <w:r>
              <w:rPr>
                <w:spacing w:val="-2"/>
                <w:sz w:val="10"/>
              </w:rPr>
              <w:t>Chilmark</w:t>
            </w:r>
            <w:r>
              <w:rPr>
                <w:sz w:val="10"/>
              </w:rPr>
              <w:tab/>
            </w:r>
            <w:r>
              <w:rPr>
                <w:spacing w:val="-4"/>
                <w:sz w:val="10"/>
              </w:rPr>
              <w:t>West</w:t>
            </w:r>
          </w:p>
          <w:p w14:paraId="2E437E8D" w14:textId="77777777" w:rsidR="004802FA" w:rsidRDefault="004802FA">
            <w:pPr>
              <w:pStyle w:val="TableParagraph"/>
              <w:spacing w:before="14" w:line="102" w:lineRule="exact"/>
              <w:ind w:left="3"/>
              <w:jc w:val="center"/>
              <w:rPr>
                <w:sz w:val="10"/>
              </w:rPr>
            </w:pPr>
            <w:r>
              <w:rPr>
                <w:spacing w:val="-2"/>
                <w:sz w:val="10"/>
              </w:rPr>
              <w:t>Tisbury</w:t>
            </w:r>
          </w:p>
        </w:tc>
        <w:tc>
          <w:tcPr>
            <w:tcW w:w="714" w:type="dxa"/>
            <w:gridSpan w:val="2"/>
            <w:tcBorders>
              <w:top w:val="single" w:sz="4" w:space="0" w:color="000000"/>
              <w:left w:val="single" w:sz="4" w:space="0" w:color="000000"/>
              <w:bottom w:val="single" w:sz="6" w:space="0" w:color="000000"/>
              <w:right w:val="single" w:sz="4" w:space="0" w:color="000000"/>
            </w:tcBorders>
            <w:shd w:val="clear" w:color="auto" w:fill="F9BE8F"/>
          </w:tcPr>
          <w:p w14:paraId="2E437E8E" w14:textId="77777777" w:rsidR="004802FA" w:rsidRDefault="004802FA">
            <w:pPr>
              <w:pStyle w:val="TableParagraph"/>
              <w:spacing w:before="72"/>
              <w:ind w:left="248"/>
              <w:rPr>
                <w:sz w:val="10"/>
              </w:rPr>
            </w:pPr>
            <w:r>
              <w:rPr>
                <w:spacing w:val="-4"/>
                <w:sz w:val="10"/>
              </w:rPr>
              <w:t>1101</w:t>
            </w:r>
          </w:p>
        </w:tc>
        <w:tc>
          <w:tcPr>
            <w:tcW w:w="771" w:type="dxa"/>
            <w:gridSpan w:val="2"/>
            <w:tcBorders>
              <w:top w:val="single" w:sz="4" w:space="0" w:color="000000"/>
              <w:left w:val="single" w:sz="4" w:space="0" w:color="000000"/>
              <w:bottom w:val="single" w:sz="6" w:space="0" w:color="000000"/>
              <w:right w:val="single" w:sz="4" w:space="0" w:color="000000"/>
            </w:tcBorders>
            <w:shd w:val="clear" w:color="auto" w:fill="F9BE8F"/>
          </w:tcPr>
          <w:p w14:paraId="2E437E8F" w14:textId="77777777" w:rsidR="004802FA" w:rsidRDefault="004802FA">
            <w:pPr>
              <w:pStyle w:val="TableParagraph"/>
              <w:spacing w:before="72"/>
              <w:ind w:left="303"/>
              <w:rPr>
                <w:sz w:val="10"/>
              </w:rPr>
            </w:pPr>
            <w:r>
              <w:rPr>
                <w:spacing w:val="-5"/>
                <w:sz w:val="10"/>
              </w:rPr>
              <w:t>689</w:t>
            </w:r>
          </w:p>
        </w:tc>
        <w:tc>
          <w:tcPr>
            <w:tcW w:w="607" w:type="dxa"/>
            <w:gridSpan w:val="2"/>
            <w:tcBorders>
              <w:top w:val="single" w:sz="4" w:space="0" w:color="000000"/>
              <w:left w:val="single" w:sz="4" w:space="0" w:color="000000"/>
              <w:bottom w:val="single" w:sz="6" w:space="0" w:color="000000"/>
              <w:right w:val="single" w:sz="4" w:space="0" w:color="000000"/>
            </w:tcBorders>
            <w:shd w:val="clear" w:color="auto" w:fill="F9BE8F"/>
          </w:tcPr>
          <w:p w14:paraId="2E437E90" w14:textId="77777777" w:rsidR="004802FA" w:rsidRDefault="004802FA">
            <w:pPr>
              <w:pStyle w:val="TableParagraph"/>
              <w:spacing w:before="72"/>
              <w:ind w:left="184" w:right="185"/>
              <w:jc w:val="center"/>
              <w:rPr>
                <w:b/>
                <w:sz w:val="10"/>
              </w:rPr>
            </w:pPr>
            <w:r>
              <w:rPr>
                <w:b/>
                <w:spacing w:val="-4"/>
                <w:sz w:val="10"/>
              </w:rPr>
              <w:t>1790</w:t>
            </w:r>
          </w:p>
        </w:tc>
      </w:tr>
      <w:tr w:rsidR="004D45DD" w14:paraId="2E437EAC" w14:textId="77777777" w:rsidTr="004802FA">
        <w:trPr>
          <w:trHeight w:val="125"/>
        </w:trPr>
        <w:tc>
          <w:tcPr>
            <w:tcW w:w="9371" w:type="dxa"/>
            <w:gridSpan w:val="15"/>
          </w:tcPr>
          <w:p w14:paraId="2E437EAB" w14:textId="77777777" w:rsidR="004D45DD" w:rsidRDefault="00AF4803">
            <w:pPr>
              <w:pStyle w:val="TableParagraph"/>
              <w:spacing w:before="14" w:line="92" w:lineRule="exact"/>
              <w:ind w:left="17"/>
              <w:rPr>
                <w:sz w:val="9"/>
              </w:rPr>
            </w:pPr>
            <w:r>
              <w:rPr>
                <w:w w:val="105"/>
                <w:sz w:val="9"/>
              </w:rPr>
              <w:t>current</w:t>
            </w:r>
            <w:r>
              <w:rPr>
                <w:spacing w:val="2"/>
                <w:w w:val="105"/>
                <w:sz w:val="9"/>
              </w:rPr>
              <w:t xml:space="preserve"> </w:t>
            </w:r>
            <w:r>
              <w:rPr>
                <w:w w:val="105"/>
                <w:sz w:val="9"/>
              </w:rPr>
              <w:t>houses- number</w:t>
            </w:r>
            <w:r>
              <w:rPr>
                <w:spacing w:val="2"/>
                <w:w w:val="105"/>
                <w:sz w:val="9"/>
              </w:rPr>
              <w:t xml:space="preserve"> </w:t>
            </w:r>
            <w:r>
              <w:rPr>
                <w:w w:val="105"/>
                <w:sz w:val="9"/>
              </w:rPr>
              <w:t>of houses</w:t>
            </w:r>
            <w:r>
              <w:rPr>
                <w:spacing w:val="4"/>
                <w:w w:val="105"/>
                <w:sz w:val="9"/>
              </w:rPr>
              <w:t xml:space="preserve"> </w:t>
            </w:r>
            <w:r>
              <w:rPr>
                <w:w w:val="105"/>
                <w:sz w:val="9"/>
              </w:rPr>
              <w:t>in</w:t>
            </w:r>
            <w:r>
              <w:rPr>
                <w:spacing w:val="2"/>
                <w:w w:val="105"/>
                <w:sz w:val="9"/>
              </w:rPr>
              <w:t xml:space="preserve"> </w:t>
            </w:r>
            <w:r>
              <w:rPr>
                <w:w w:val="105"/>
                <w:sz w:val="9"/>
              </w:rPr>
              <w:t>the</w:t>
            </w:r>
            <w:r>
              <w:rPr>
                <w:spacing w:val="-2"/>
                <w:w w:val="105"/>
                <w:sz w:val="9"/>
              </w:rPr>
              <w:t xml:space="preserve"> </w:t>
            </w:r>
            <w:r>
              <w:rPr>
                <w:w w:val="105"/>
                <w:sz w:val="9"/>
              </w:rPr>
              <w:t>watershed</w:t>
            </w:r>
            <w:r>
              <w:rPr>
                <w:spacing w:val="2"/>
                <w:w w:val="105"/>
                <w:sz w:val="9"/>
              </w:rPr>
              <w:t xml:space="preserve"> </w:t>
            </w:r>
            <w:r>
              <w:rPr>
                <w:w w:val="105"/>
                <w:sz w:val="9"/>
              </w:rPr>
              <w:t>presently, determined</w:t>
            </w:r>
            <w:r>
              <w:rPr>
                <w:spacing w:val="1"/>
                <w:w w:val="105"/>
                <w:sz w:val="9"/>
              </w:rPr>
              <w:t xml:space="preserve"> </w:t>
            </w:r>
            <w:r>
              <w:rPr>
                <w:w w:val="105"/>
                <w:sz w:val="9"/>
              </w:rPr>
              <w:t>from</w:t>
            </w:r>
            <w:r>
              <w:rPr>
                <w:spacing w:val="4"/>
                <w:w w:val="105"/>
                <w:sz w:val="9"/>
              </w:rPr>
              <w:t xml:space="preserve"> </w:t>
            </w:r>
            <w:r>
              <w:rPr>
                <w:w w:val="105"/>
                <w:sz w:val="9"/>
              </w:rPr>
              <w:t>aerial</w:t>
            </w:r>
            <w:r>
              <w:rPr>
                <w:spacing w:val="2"/>
                <w:w w:val="105"/>
                <w:sz w:val="9"/>
              </w:rPr>
              <w:t xml:space="preserve"> </w:t>
            </w:r>
            <w:r>
              <w:rPr>
                <w:w w:val="105"/>
                <w:sz w:val="9"/>
              </w:rPr>
              <w:t>photograph</w:t>
            </w:r>
            <w:r>
              <w:rPr>
                <w:spacing w:val="2"/>
                <w:w w:val="105"/>
                <w:sz w:val="9"/>
              </w:rPr>
              <w:t xml:space="preserve"> </w:t>
            </w:r>
            <w:proofErr w:type="spellStart"/>
            <w:proofErr w:type="gramStart"/>
            <w:r>
              <w:rPr>
                <w:w w:val="105"/>
                <w:sz w:val="9"/>
              </w:rPr>
              <w:t>interpretation,Mass</w:t>
            </w:r>
            <w:proofErr w:type="spellEnd"/>
            <w:proofErr w:type="gramEnd"/>
            <w:r>
              <w:rPr>
                <w:spacing w:val="3"/>
                <w:w w:val="105"/>
                <w:sz w:val="9"/>
              </w:rPr>
              <w:t xml:space="preserve"> </w:t>
            </w:r>
            <w:r>
              <w:rPr>
                <w:w w:val="105"/>
                <w:sz w:val="9"/>
              </w:rPr>
              <w:t>GIS</w:t>
            </w:r>
            <w:r>
              <w:rPr>
                <w:spacing w:val="3"/>
                <w:w w:val="105"/>
                <w:sz w:val="9"/>
              </w:rPr>
              <w:t xml:space="preserve"> </w:t>
            </w:r>
            <w:r>
              <w:rPr>
                <w:w w:val="105"/>
                <w:sz w:val="9"/>
              </w:rPr>
              <w:t>included</w:t>
            </w:r>
            <w:r>
              <w:rPr>
                <w:spacing w:val="2"/>
                <w:w w:val="105"/>
                <w:sz w:val="9"/>
              </w:rPr>
              <w:t xml:space="preserve"> </w:t>
            </w:r>
            <w:r>
              <w:rPr>
                <w:w w:val="105"/>
                <w:sz w:val="9"/>
              </w:rPr>
              <w:t>all</w:t>
            </w:r>
            <w:r>
              <w:rPr>
                <w:spacing w:val="2"/>
                <w:w w:val="105"/>
                <w:sz w:val="9"/>
              </w:rPr>
              <w:t xml:space="preserve"> </w:t>
            </w:r>
            <w:r>
              <w:rPr>
                <w:w w:val="105"/>
                <w:sz w:val="9"/>
              </w:rPr>
              <w:t>structures</w:t>
            </w:r>
            <w:r>
              <w:rPr>
                <w:spacing w:val="3"/>
                <w:w w:val="105"/>
                <w:sz w:val="9"/>
              </w:rPr>
              <w:t xml:space="preserve"> </w:t>
            </w:r>
            <w:r>
              <w:rPr>
                <w:w w:val="105"/>
                <w:sz w:val="9"/>
              </w:rPr>
              <w:t>over</w:t>
            </w:r>
            <w:r>
              <w:rPr>
                <w:spacing w:val="2"/>
                <w:w w:val="105"/>
                <w:sz w:val="9"/>
              </w:rPr>
              <w:t xml:space="preserve"> </w:t>
            </w:r>
            <w:r>
              <w:rPr>
                <w:w w:val="105"/>
                <w:sz w:val="9"/>
              </w:rPr>
              <w:t>400</w:t>
            </w:r>
            <w:r>
              <w:rPr>
                <w:spacing w:val="4"/>
                <w:w w:val="105"/>
                <w:sz w:val="9"/>
              </w:rPr>
              <w:t xml:space="preserve"> </w:t>
            </w:r>
            <w:r>
              <w:rPr>
                <w:w w:val="105"/>
                <w:sz w:val="9"/>
              </w:rPr>
              <w:t>sq</w:t>
            </w:r>
            <w:r>
              <w:rPr>
                <w:spacing w:val="2"/>
                <w:w w:val="105"/>
                <w:sz w:val="9"/>
              </w:rPr>
              <w:t xml:space="preserve"> </w:t>
            </w:r>
            <w:r>
              <w:rPr>
                <w:w w:val="105"/>
                <w:sz w:val="9"/>
              </w:rPr>
              <w:t>ft,</w:t>
            </w:r>
            <w:r>
              <w:rPr>
                <w:spacing w:val="-1"/>
                <w:w w:val="105"/>
                <w:sz w:val="9"/>
              </w:rPr>
              <w:t xml:space="preserve"> </w:t>
            </w:r>
            <w:r>
              <w:rPr>
                <w:w w:val="105"/>
                <w:sz w:val="9"/>
              </w:rPr>
              <w:t>MVC</w:t>
            </w:r>
            <w:r>
              <w:rPr>
                <w:spacing w:val="1"/>
                <w:w w:val="105"/>
                <w:sz w:val="9"/>
              </w:rPr>
              <w:t xml:space="preserve"> </w:t>
            </w:r>
            <w:r>
              <w:rPr>
                <w:w w:val="105"/>
                <w:sz w:val="9"/>
              </w:rPr>
              <w:t>data</w:t>
            </w:r>
            <w:r>
              <w:rPr>
                <w:spacing w:val="1"/>
                <w:w w:val="105"/>
                <w:sz w:val="9"/>
              </w:rPr>
              <w:t xml:space="preserve"> </w:t>
            </w:r>
            <w:r>
              <w:rPr>
                <w:w w:val="105"/>
                <w:sz w:val="9"/>
              </w:rPr>
              <w:t>only</w:t>
            </w:r>
            <w:r>
              <w:rPr>
                <w:spacing w:val="2"/>
                <w:w w:val="105"/>
                <w:sz w:val="9"/>
              </w:rPr>
              <w:t xml:space="preserve"> </w:t>
            </w:r>
            <w:r>
              <w:rPr>
                <w:w w:val="105"/>
                <w:sz w:val="9"/>
              </w:rPr>
              <w:t>included</w:t>
            </w:r>
            <w:r>
              <w:rPr>
                <w:spacing w:val="2"/>
                <w:w w:val="105"/>
                <w:sz w:val="9"/>
              </w:rPr>
              <w:t xml:space="preserve"> </w:t>
            </w:r>
            <w:r>
              <w:rPr>
                <w:w w:val="105"/>
                <w:sz w:val="9"/>
              </w:rPr>
              <w:t>buildings</w:t>
            </w:r>
            <w:r>
              <w:rPr>
                <w:spacing w:val="4"/>
                <w:w w:val="105"/>
                <w:sz w:val="9"/>
              </w:rPr>
              <w:t xml:space="preserve"> </w:t>
            </w:r>
            <w:r>
              <w:rPr>
                <w:w w:val="105"/>
                <w:sz w:val="9"/>
              </w:rPr>
              <w:t>assumed</w:t>
            </w:r>
            <w:r>
              <w:rPr>
                <w:spacing w:val="2"/>
                <w:w w:val="105"/>
                <w:sz w:val="9"/>
              </w:rPr>
              <w:t xml:space="preserve"> </w:t>
            </w:r>
            <w:r>
              <w:rPr>
                <w:w w:val="105"/>
                <w:sz w:val="9"/>
              </w:rPr>
              <w:t>to</w:t>
            </w:r>
            <w:r>
              <w:rPr>
                <w:spacing w:val="1"/>
                <w:w w:val="105"/>
                <w:sz w:val="9"/>
              </w:rPr>
              <w:t xml:space="preserve"> </w:t>
            </w:r>
            <w:r>
              <w:rPr>
                <w:w w:val="105"/>
                <w:sz w:val="9"/>
              </w:rPr>
              <w:t>be</w:t>
            </w:r>
            <w:r>
              <w:rPr>
                <w:spacing w:val="-1"/>
                <w:w w:val="105"/>
                <w:sz w:val="9"/>
              </w:rPr>
              <w:t xml:space="preserve"> </w:t>
            </w:r>
            <w:r>
              <w:rPr>
                <w:w w:val="105"/>
                <w:sz w:val="9"/>
              </w:rPr>
              <w:t>primary</w:t>
            </w:r>
            <w:r>
              <w:rPr>
                <w:spacing w:val="3"/>
                <w:w w:val="105"/>
                <w:sz w:val="9"/>
              </w:rPr>
              <w:t xml:space="preserve"> </w:t>
            </w:r>
            <w:r>
              <w:rPr>
                <w:spacing w:val="-2"/>
                <w:w w:val="105"/>
                <w:sz w:val="9"/>
              </w:rPr>
              <w:t>structures.</w:t>
            </w:r>
          </w:p>
        </w:tc>
      </w:tr>
      <w:tr w:rsidR="004802FA" w14:paraId="2E437EB3" w14:textId="77777777" w:rsidTr="004802FA">
        <w:trPr>
          <w:gridAfter w:val="2"/>
          <w:wAfter w:w="2270" w:type="dxa"/>
          <w:trHeight w:val="125"/>
        </w:trPr>
        <w:tc>
          <w:tcPr>
            <w:tcW w:w="7101" w:type="dxa"/>
            <w:gridSpan w:val="13"/>
          </w:tcPr>
          <w:p w14:paraId="2E437EAD" w14:textId="77777777" w:rsidR="004802FA" w:rsidRDefault="004802FA">
            <w:pPr>
              <w:pStyle w:val="TableParagraph"/>
              <w:spacing w:before="14" w:line="92" w:lineRule="exact"/>
              <w:ind w:left="17"/>
              <w:rPr>
                <w:sz w:val="9"/>
              </w:rPr>
            </w:pPr>
            <w:r>
              <w:rPr>
                <w:w w:val="105"/>
                <w:sz w:val="9"/>
              </w:rPr>
              <w:t>projected</w:t>
            </w:r>
            <w:r>
              <w:rPr>
                <w:spacing w:val="1"/>
                <w:w w:val="105"/>
                <w:sz w:val="9"/>
              </w:rPr>
              <w:t xml:space="preserve"> </w:t>
            </w:r>
            <w:r>
              <w:rPr>
                <w:w w:val="105"/>
                <w:sz w:val="9"/>
              </w:rPr>
              <w:t>houses</w:t>
            </w:r>
            <w:r>
              <w:rPr>
                <w:spacing w:val="3"/>
                <w:w w:val="105"/>
                <w:sz w:val="9"/>
              </w:rPr>
              <w:t xml:space="preserve"> </w:t>
            </w:r>
            <w:r>
              <w:rPr>
                <w:w w:val="105"/>
                <w:sz w:val="9"/>
              </w:rPr>
              <w:t>at</w:t>
            </w:r>
            <w:r>
              <w:rPr>
                <w:spacing w:val="2"/>
                <w:w w:val="105"/>
                <w:sz w:val="9"/>
              </w:rPr>
              <w:t xml:space="preserve"> </w:t>
            </w:r>
            <w:r>
              <w:rPr>
                <w:w w:val="105"/>
                <w:sz w:val="9"/>
              </w:rPr>
              <w:t>buildout-</w:t>
            </w:r>
            <w:r>
              <w:rPr>
                <w:spacing w:val="-1"/>
                <w:w w:val="105"/>
                <w:sz w:val="9"/>
              </w:rPr>
              <w:t xml:space="preserve"> </w:t>
            </w:r>
            <w:r>
              <w:rPr>
                <w:w w:val="105"/>
                <w:sz w:val="9"/>
              </w:rPr>
              <w:t>estimated</w:t>
            </w:r>
            <w:r>
              <w:rPr>
                <w:spacing w:val="1"/>
                <w:w w:val="105"/>
                <w:sz w:val="9"/>
              </w:rPr>
              <w:t xml:space="preserve"> </w:t>
            </w:r>
            <w:r>
              <w:rPr>
                <w:w w:val="105"/>
                <w:sz w:val="9"/>
              </w:rPr>
              <w:t>based</w:t>
            </w:r>
            <w:r>
              <w:rPr>
                <w:spacing w:val="1"/>
                <w:w w:val="105"/>
                <w:sz w:val="9"/>
              </w:rPr>
              <w:t xml:space="preserve"> </w:t>
            </w:r>
            <w:r>
              <w:rPr>
                <w:w w:val="105"/>
                <w:sz w:val="9"/>
              </w:rPr>
              <w:t>on</w:t>
            </w:r>
            <w:r>
              <w:rPr>
                <w:spacing w:val="1"/>
                <w:w w:val="105"/>
                <w:sz w:val="9"/>
              </w:rPr>
              <w:t xml:space="preserve"> </w:t>
            </w:r>
            <w:r>
              <w:rPr>
                <w:w w:val="105"/>
                <w:sz w:val="9"/>
              </w:rPr>
              <w:t>parcel's</w:t>
            </w:r>
            <w:r>
              <w:rPr>
                <w:spacing w:val="3"/>
                <w:w w:val="105"/>
                <w:sz w:val="9"/>
              </w:rPr>
              <w:t xml:space="preserve"> </w:t>
            </w:r>
            <w:r>
              <w:rPr>
                <w:w w:val="105"/>
                <w:sz w:val="9"/>
              </w:rPr>
              <w:t>current</w:t>
            </w:r>
            <w:r>
              <w:rPr>
                <w:spacing w:val="2"/>
                <w:w w:val="105"/>
                <w:sz w:val="9"/>
              </w:rPr>
              <w:t xml:space="preserve"> </w:t>
            </w:r>
            <w:r>
              <w:rPr>
                <w:w w:val="105"/>
                <w:sz w:val="9"/>
              </w:rPr>
              <w:t>use</w:t>
            </w:r>
            <w:r>
              <w:rPr>
                <w:spacing w:val="-2"/>
                <w:w w:val="105"/>
                <w:sz w:val="9"/>
              </w:rPr>
              <w:t xml:space="preserve"> </w:t>
            </w:r>
            <w:r>
              <w:rPr>
                <w:w w:val="105"/>
                <w:sz w:val="9"/>
              </w:rPr>
              <w:t>code,</w:t>
            </w:r>
            <w:r>
              <w:rPr>
                <w:spacing w:val="-1"/>
                <w:w w:val="105"/>
                <w:sz w:val="9"/>
              </w:rPr>
              <w:t xml:space="preserve"> </w:t>
            </w:r>
            <w:r>
              <w:rPr>
                <w:w w:val="105"/>
                <w:sz w:val="9"/>
              </w:rPr>
              <w:t>conservation</w:t>
            </w:r>
            <w:r>
              <w:rPr>
                <w:spacing w:val="1"/>
                <w:w w:val="105"/>
                <w:sz w:val="9"/>
              </w:rPr>
              <w:t xml:space="preserve"> </w:t>
            </w:r>
            <w:r>
              <w:rPr>
                <w:w w:val="105"/>
                <w:sz w:val="9"/>
              </w:rPr>
              <w:t>status,</w:t>
            </w:r>
            <w:r>
              <w:rPr>
                <w:spacing w:val="-1"/>
                <w:w w:val="105"/>
                <w:sz w:val="9"/>
              </w:rPr>
              <w:t xml:space="preserve"> </w:t>
            </w:r>
            <w:proofErr w:type="spellStart"/>
            <w:r>
              <w:rPr>
                <w:w w:val="105"/>
                <w:sz w:val="9"/>
              </w:rPr>
              <w:t>pesence</w:t>
            </w:r>
            <w:proofErr w:type="spellEnd"/>
            <w:r>
              <w:rPr>
                <w:spacing w:val="-2"/>
                <w:w w:val="105"/>
                <w:sz w:val="9"/>
              </w:rPr>
              <w:t xml:space="preserve"> </w:t>
            </w:r>
            <w:r>
              <w:rPr>
                <w:w w:val="105"/>
                <w:sz w:val="9"/>
              </w:rPr>
              <w:t>of wetlands,</w:t>
            </w:r>
            <w:r>
              <w:rPr>
                <w:spacing w:val="-1"/>
                <w:w w:val="105"/>
                <w:sz w:val="9"/>
              </w:rPr>
              <w:t xml:space="preserve"> </w:t>
            </w:r>
            <w:r>
              <w:rPr>
                <w:w w:val="105"/>
                <w:sz w:val="9"/>
              </w:rPr>
              <w:t>lot</w:t>
            </w:r>
            <w:r>
              <w:rPr>
                <w:spacing w:val="3"/>
                <w:w w:val="105"/>
                <w:sz w:val="9"/>
              </w:rPr>
              <w:t xml:space="preserve"> </w:t>
            </w:r>
            <w:r>
              <w:rPr>
                <w:w w:val="105"/>
                <w:sz w:val="9"/>
              </w:rPr>
              <w:t>size</w:t>
            </w:r>
            <w:r>
              <w:rPr>
                <w:spacing w:val="-2"/>
                <w:w w:val="105"/>
                <w:sz w:val="9"/>
              </w:rPr>
              <w:t xml:space="preserve"> </w:t>
            </w:r>
            <w:r>
              <w:rPr>
                <w:w w:val="105"/>
                <w:sz w:val="9"/>
              </w:rPr>
              <w:t>relative</w:t>
            </w:r>
            <w:r>
              <w:rPr>
                <w:spacing w:val="-2"/>
                <w:w w:val="105"/>
                <w:sz w:val="9"/>
              </w:rPr>
              <w:t xml:space="preserve"> </w:t>
            </w:r>
            <w:r>
              <w:rPr>
                <w:w w:val="105"/>
                <w:sz w:val="9"/>
              </w:rPr>
              <w:t>to</w:t>
            </w:r>
            <w:r>
              <w:rPr>
                <w:spacing w:val="1"/>
                <w:w w:val="105"/>
                <w:sz w:val="9"/>
              </w:rPr>
              <w:t xml:space="preserve"> </w:t>
            </w:r>
            <w:r>
              <w:rPr>
                <w:w w:val="105"/>
                <w:sz w:val="9"/>
              </w:rPr>
              <w:t>min.</w:t>
            </w:r>
            <w:r>
              <w:rPr>
                <w:spacing w:val="-1"/>
                <w:w w:val="105"/>
                <w:sz w:val="9"/>
              </w:rPr>
              <w:t xml:space="preserve"> </w:t>
            </w:r>
            <w:r>
              <w:rPr>
                <w:w w:val="105"/>
                <w:sz w:val="9"/>
              </w:rPr>
              <w:t>zoning,</w:t>
            </w:r>
            <w:r>
              <w:rPr>
                <w:spacing w:val="-1"/>
                <w:w w:val="105"/>
                <w:sz w:val="9"/>
              </w:rPr>
              <w:t xml:space="preserve"> </w:t>
            </w:r>
            <w:r>
              <w:rPr>
                <w:w w:val="105"/>
                <w:sz w:val="9"/>
              </w:rPr>
              <w:t>and</w:t>
            </w:r>
            <w:r>
              <w:rPr>
                <w:spacing w:val="1"/>
                <w:w w:val="105"/>
                <w:sz w:val="9"/>
              </w:rPr>
              <w:t xml:space="preserve"> </w:t>
            </w:r>
            <w:r>
              <w:rPr>
                <w:w w:val="105"/>
                <w:sz w:val="9"/>
              </w:rPr>
              <w:t>presence</w:t>
            </w:r>
            <w:r>
              <w:rPr>
                <w:spacing w:val="-2"/>
                <w:w w:val="105"/>
                <w:sz w:val="9"/>
              </w:rPr>
              <w:t xml:space="preserve"> </w:t>
            </w:r>
            <w:r>
              <w:rPr>
                <w:w w:val="105"/>
                <w:sz w:val="9"/>
              </w:rPr>
              <w:t xml:space="preserve">of </w:t>
            </w:r>
            <w:r>
              <w:rPr>
                <w:spacing w:val="-2"/>
                <w:w w:val="105"/>
                <w:sz w:val="9"/>
              </w:rPr>
              <w:t>buildings</w:t>
            </w:r>
          </w:p>
        </w:tc>
      </w:tr>
      <w:tr w:rsidR="00003D7B" w14:paraId="2E437EBF" w14:textId="77777777" w:rsidTr="004802FA">
        <w:trPr>
          <w:gridAfter w:val="8"/>
          <w:wAfter w:w="5011" w:type="dxa"/>
          <w:trHeight w:val="125"/>
        </w:trPr>
        <w:tc>
          <w:tcPr>
            <w:tcW w:w="4360" w:type="dxa"/>
            <w:gridSpan w:val="7"/>
          </w:tcPr>
          <w:p w14:paraId="2E437EB4" w14:textId="77777777" w:rsidR="00003D7B" w:rsidRDefault="00003D7B">
            <w:pPr>
              <w:pStyle w:val="TableParagraph"/>
              <w:spacing w:before="14" w:line="92" w:lineRule="exact"/>
              <w:ind w:left="17"/>
              <w:rPr>
                <w:sz w:val="9"/>
              </w:rPr>
            </w:pPr>
            <w:r>
              <w:rPr>
                <w:w w:val="105"/>
                <w:sz w:val="9"/>
              </w:rPr>
              <w:t>eel</w:t>
            </w:r>
            <w:r>
              <w:rPr>
                <w:spacing w:val="1"/>
                <w:w w:val="105"/>
                <w:sz w:val="9"/>
              </w:rPr>
              <w:t xml:space="preserve"> </w:t>
            </w:r>
            <w:r>
              <w:rPr>
                <w:w w:val="105"/>
                <w:sz w:val="9"/>
              </w:rPr>
              <w:t>grass- indicator</w:t>
            </w:r>
            <w:r>
              <w:rPr>
                <w:spacing w:val="1"/>
                <w:w w:val="105"/>
                <w:sz w:val="9"/>
              </w:rPr>
              <w:t xml:space="preserve"> </w:t>
            </w:r>
            <w:r>
              <w:rPr>
                <w:w w:val="105"/>
                <w:sz w:val="9"/>
              </w:rPr>
              <w:t>species,</w:t>
            </w:r>
            <w:r>
              <w:rPr>
                <w:spacing w:val="22"/>
                <w:w w:val="105"/>
                <w:sz w:val="9"/>
              </w:rPr>
              <w:t xml:space="preserve"> </w:t>
            </w:r>
            <w:r>
              <w:rPr>
                <w:w w:val="105"/>
                <w:sz w:val="9"/>
              </w:rPr>
              <w:t>trends</w:t>
            </w:r>
            <w:r>
              <w:rPr>
                <w:spacing w:val="4"/>
                <w:w w:val="105"/>
                <w:sz w:val="9"/>
              </w:rPr>
              <w:t xml:space="preserve"> </w:t>
            </w:r>
            <w:r>
              <w:rPr>
                <w:w w:val="105"/>
                <w:sz w:val="9"/>
              </w:rPr>
              <w:t>in</w:t>
            </w:r>
            <w:r>
              <w:rPr>
                <w:spacing w:val="1"/>
                <w:w w:val="105"/>
                <w:sz w:val="9"/>
              </w:rPr>
              <w:t xml:space="preserve"> </w:t>
            </w:r>
            <w:r>
              <w:rPr>
                <w:w w:val="105"/>
                <w:sz w:val="9"/>
              </w:rPr>
              <w:t>distribution</w:t>
            </w:r>
            <w:r>
              <w:rPr>
                <w:spacing w:val="2"/>
                <w:w w:val="105"/>
                <w:sz w:val="9"/>
              </w:rPr>
              <w:t xml:space="preserve"> </w:t>
            </w:r>
            <w:r>
              <w:rPr>
                <w:w w:val="105"/>
                <w:sz w:val="9"/>
              </w:rPr>
              <w:t>to</w:t>
            </w:r>
            <w:r>
              <w:rPr>
                <w:spacing w:val="2"/>
                <w:w w:val="105"/>
                <w:sz w:val="9"/>
              </w:rPr>
              <w:t xml:space="preserve"> </w:t>
            </w:r>
            <w:r>
              <w:rPr>
                <w:w w:val="105"/>
                <w:sz w:val="9"/>
              </w:rPr>
              <w:t>assess</w:t>
            </w:r>
            <w:r>
              <w:rPr>
                <w:spacing w:val="3"/>
                <w:w w:val="105"/>
                <w:sz w:val="9"/>
              </w:rPr>
              <w:t xml:space="preserve"> </w:t>
            </w:r>
            <w:r>
              <w:rPr>
                <w:w w:val="105"/>
                <w:sz w:val="9"/>
              </w:rPr>
              <w:t>habitat</w:t>
            </w:r>
            <w:r>
              <w:rPr>
                <w:spacing w:val="3"/>
                <w:w w:val="105"/>
                <w:sz w:val="9"/>
              </w:rPr>
              <w:t xml:space="preserve"> </w:t>
            </w:r>
            <w:r>
              <w:rPr>
                <w:w w:val="105"/>
                <w:sz w:val="9"/>
              </w:rPr>
              <w:t>stability</w:t>
            </w:r>
            <w:r>
              <w:rPr>
                <w:spacing w:val="2"/>
                <w:w w:val="105"/>
                <w:sz w:val="9"/>
              </w:rPr>
              <w:t xml:space="preserve"> </w:t>
            </w:r>
            <w:r>
              <w:rPr>
                <w:w w:val="105"/>
                <w:sz w:val="9"/>
              </w:rPr>
              <w:t>related</w:t>
            </w:r>
            <w:r>
              <w:rPr>
                <w:spacing w:val="2"/>
                <w:w w:val="105"/>
                <w:sz w:val="9"/>
              </w:rPr>
              <w:t xml:space="preserve"> </w:t>
            </w:r>
            <w:r>
              <w:rPr>
                <w:w w:val="105"/>
                <w:sz w:val="9"/>
              </w:rPr>
              <w:t>to</w:t>
            </w:r>
            <w:r>
              <w:rPr>
                <w:spacing w:val="1"/>
                <w:w w:val="105"/>
                <w:sz w:val="9"/>
              </w:rPr>
              <w:t xml:space="preserve"> </w:t>
            </w:r>
            <w:r>
              <w:rPr>
                <w:w w:val="105"/>
                <w:sz w:val="9"/>
              </w:rPr>
              <w:t>water</w:t>
            </w:r>
            <w:r>
              <w:rPr>
                <w:spacing w:val="2"/>
                <w:w w:val="105"/>
                <w:sz w:val="9"/>
              </w:rPr>
              <w:t xml:space="preserve"> </w:t>
            </w:r>
            <w:r>
              <w:rPr>
                <w:spacing w:val="-2"/>
                <w:w w:val="105"/>
                <w:sz w:val="9"/>
              </w:rPr>
              <w:t>quality</w:t>
            </w:r>
          </w:p>
        </w:tc>
      </w:tr>
      <w:tr w:rsidR="00003D7B" w14:paraId="2E437EC4" w14:textId="77777777" w:rsidTr="004802FA">
        <w:trPr>
          <w:gridAfter w:val="1"/>
          <w:wAfter w:w="1362" w:type="dxa"/>
          <w:trHeight w:val="125"/>
        </w:trPr>
        <w:tc>
          <w:tcPr>
            <w:tcW w:w="8009" w:type="dxa"/>
            <w:gridSpan w:val="14"/>
          </w:tcPr>
          <w:p w14:paraId="2E437EC0" w14:textId="77777777" w:rsidR="00003D7B" w:rsidRDefault="00003D7B">
            <w:pPr>
              <w:pStyle w:val="TableParagraph"/>
              <w:spacing w:before="14" w:line="92" w:lineRule="exact"/>
              <w:ind w:left="17"/>
              <w:rPr>
                <w:sz w:val="9"/>
              </w:rPr>
            </w:pPr>
            <w:r>
              <w:rPr>
                <w:w w:val="105"/>
                <w:sz w:val="9"/>
              </w:rPr>
              <w:t>overall</w:t>
            </w:r>
            <w:r>
              <w:rPr>
                <w:spacing w:val="1"/>
                <w:w w:val="105"/>
                <w:sz w:val="9"/>
              </w:rPr>
              <w:t xml:space="preserve"> </w:t>
            </w:r>
            <w:r>
              <w:rPr>
                <w:w w:val="105"/>
                <w:sz w:val="9"/>
              </w:rPr>
              <w:t>rating- Index</w:t>
            </w:r>
            <w:r>
              <w:rPr>
                <w:spacing w:val="-1"/>
                <w:w w:val="105"/>
                <w:sz w:val="9"/>
              </w:rPr>
              <w:t xml:space="preserve"> </w:t>
            </w:r>
            <w:r>
              <w:rPr>
                <w:w w:val="105"/>
                <w:sz w:val="9"/>
              </w:rPr>
              <w:t>measures</w:t>
            </w:r>
            <w:r>
              <w:rPr>
                <w:spacing w:val="3"/>
                <w:w w:val="105"/>
                <w:sz w:val="9"/>
              </w:rPr>
              <w:t xml:space="preserve"> </w:t>
            </w:r>
            <w:r>
              <w:rPr>
                <w:w w:val="105"/>
                <w:sz w:val="9"/>
              </w:rPr>
              <w:t>the</w:t>
            </w:r>
            <w:r>
              <w:rPr>
                <w:spacing w:val="-1"/>
                <w:w w:val="105"/>
                <w:sz w:val="9"/>
              </w:rPr>
              <w:t xml:space="preserve"> </w:t>
            </w:r>
            <w:r>
              <w:rPr>
                <w:w w:val="105"/>
                <w:sz w:val="9"/>
              </w:rPr>
              <w:t>nutrient-related</w:t>
            </w:r>
            <w:r>
              <w:rPr>
                <w:spacing w:val="1"/>
                <w:w w:val="105"/>
                <w:sz w:val="9"/>
              </w:rPr>
              <w:t xml:space="preserve"> </w:t>
            </w:r>
            <w:r>
              <w:rPr>
                <w:w w:val="105"/>
                <w:sz w:val="9"/>
              </w:rPr>
              <w:t>health</w:t>
            </w:r>
            <w:r>
              <w:rPr>
                <w:spacing w:val="1"/>
                <w:w w:val="105"/>
                <w:sz w:val="9"/>
              </w:rPr>
              <w:t xml:space="preserve"> </w:t>
            </w:r>
            <w:r>
              <w:rPr>
                <w:w w:val="105"/>
                <w:sz w:val="9"/>
              </w:rPr>
              <w:t>of the</w:t>
            </w:r>
            <w:r>
              <w:rPr>
                <w:spacing w:val="-1"/>
                <w:w w:val="105"/>
                <w:sz w:val="9"/>
              </w:rPr>
              <w:t xml:space="preserve"> </w:t>
            </w:r>
            <w:r>
              <w:rPr>
                <w:w w:val="105"/>
                <w:sz w:val="9"/>
              </w:rPr>
              <w:t>pond</w:t>
            </w:r>
            <w:r>
              <w:rPr>
                <w:spacing w:val="1"/>
                <w:w w:val="105"/>
                <w:sz w:val="9"/>
              </w:rPr>
              <w:t xml:space="preserve"> </w:t>
            </w:r>
            <w:r>
              <w:rPr>
                <w:w w:val="105"/>
                <w:sz w:val="9"/>
              </w:rPr>
              <w:t>it</w:t>
            </w:r>
            <w:r>
              <w:rPr>
                <w:spacing w:val="2"/>
                <w:w w:val="105"/>
                <w:sz w:val="9"/>
              </w:rPr>
              <w:t xml:space="preserve"> </w:t>
            </w:r>
            <w:r>
              <w:rPr>
                <w:w w:val="105"/>
                <w:sz w:val="9"/>
              </w:rPr>
              <w:t>is</w:t>
            </w:r>
            <w:r>
              <w:rPr>
                <w:spacing w:val="3"/>
                <w:w w:val="105"/>
                <w:sz w:val="9"/>
              </w:rPr>
              <w:t xml:space="preserve"> </w:t>
            </w:r>
            <w:r>
              <w:rPr>
                <w:w w:val="105"/>
                <w:sz w:val="9"/>
              </w:rPr>
              <w:t>the</w:t>
            </w:r>
            <w:r>
              <w:rPr>
                <w:spacing w:val="-1"/>
                <w:w w:val="105"/>
                <w:sz w:val="9"/>
              </w:rPr>
              <w:t xml:space="preserve"> </w:t>
            </w:r>
            <w:r>
              <w:rPr>
                <w:w w:val="105"/>
                <w:sz w:val="9"/>
              </w:rPr>
              <w:t>sum</w:t>
            </w:r>
            <w:r>
              <w:rPr>
                <w:spacing w:val="3"/>
                <w:w w:val="105"/>
                <w:sz w:val="9"/>
              </w:rPr>
              <w:t xml:space="preserve"> </w:t>
            </w:r>
            <w:r>
              <w:rPr>
                <w:w w:val="105"/>
                <w:sz w:val="9"/>
              </w:rPr>
              <w:t>of five</w:t>
            </w:r>
            <w:r>
              <w:rPr>
                <w:spacing w:val="-2"/>
                <w:w w:val="105"/>
                <w:sz w:val="9"/>
              </w:rPr>
              <w:t xml:space="preserve"> </w:t>
            </w:r>
            <w:r>
              <w:rPr>
                <w:w w:val="105"/>
                <w:sz w:val="9"/>
              </w:rPr>
              <w:t>health</w:t>
            </w:r>
            <w:r>
              <w:rPr>
                <w:spacing w:val="2"/>
                <w:w w:val="105"/>
                <w:sz w:val="9"/>
              </w:rPr>
              <w:t xml:space="preserve"> </w:t>
            </w:r>
            <w:r>
              <w:rPr>
                <w:w w:val="105"/>
                <w:sz w:val="9"/>
              </w:rPr>
              <w:t>indicators:</w:t>
            </w:r>
            <w:r>
              <w:rPr>
                <w:spacing w:val="3"/>
                <w:w w:val="105"/>
                <w:sz w:val="9"/>
              </w:rPr>
              <w:t xml:space="preserve"> </w:t>
            </w:r>
            <w:r>
              <w:rPr>
                <w:w w:val="105"/>
                <w:sz w:val="9"/>
              </w:rPr>
              <w:t>nitrogen</w:t>
            </w:r>
            <w:r>
              <w:rPr>
                <w:spacing w:val="1"/>
                <w:w w:val="105"/>
                <w:sz w:val="9"/>
              </w:rPr>
              <w:t xml:space="preserve"> </w:t>
            </w:r>
            <w:r>
              <w:rPr>
                <w:w w:val="105"/>
                <w:sz w:val="9"/>
              </w:rPr>
              <w:t>(organic and</w:t>
            </w:r>
            <w:r>
              <w:rPr>
                <w:spacing w:val="2"/>
                <w:w w:val="105"/>
                <w:sz w:val="9"/>
              </w:rPr>
              <w:t xml:space="preserve"> </w:t>
            </w:r>
            <w:r>
              <w:rPr>
                <w:w w:val="105"/>
                <w:sz w:val="9"/>
              </w:rPr>
              <w:t>inorganic),</w:t>
            </w:r>
            <w:r>
              <w:rPr>
                <w:spacing w:val="-1"/>
                <w:w w:val="105"/>
                <w:sz w:val="9"/>
              </w:rPr>
              <w:t xml:space="preserve"> </w:t>
            </w:r>
            <w:r>
              <w:rPr>
                <w:w w:val="105"/>
                <w:sz w:val="9"/>
              </w:rPr>
              <w:t>dissolved</w:t>
            </w:r>
            <w:r>
              <w:rPr>
                <w:spacing w:val="1"/>
                <w:w w:val="105"/>
                <w:sz w:val="9"/>
              </w:rPr>
              <w:t xml:space="preserve"> </w:t>
            </w:r>
            <w:r>
              <w:rPr>
                <w:w w:val="105"/>
                <w:sz w:val="9"/>
              </w:rPr>
              <w:t>oxygen,</w:t>
            </w:r>
            <w:r>
              <w:rPr>
                <w:spacing w:val="-1"/>
                <w:w w:val="105"/>
                <w:sz w:val="9"/>
              </w:rPr>
              <w:t xml:space="preserve"> </w:t>
            </w:r>
            <w:r>
              <w:rPr>
                <w:w w:val="105"/>
                <w:sz w:val="9"/>
              </w:rPr>
              <w:t>algal</w:t>
            </w:r>
            <w:r>
              <w:rPr>
                <w:spacing w:val="2"/>
                <w:w w:val="105"/>
                <w:sz w:val="9"/>
              </w:rPr>
              <w:t xml:space="preserve"> </w:t>
            </w:r>
            <w:r>
              <w:rPr>
                <w:w w:val="105"/>
                <w:sz w:val="9"/>
              </w:rPr>
              <w:t>pigments,</w:t>
            </w:r>
            <w:r>
              <w:rPr>
                <w:spacing w:val="-1"/>
                <w:w w:val="105"/>
                <w:sz w:val="9"/>
              </w:rPr>
              <w:t xml:space="preserve"> </w:t>
            </w:r>
            <w:r>
              <w:rPr>
                <w:w w:val="105"/>
                <w:sz w:val="9"/>
              </w:rPr>
              <w:t>and</w:t>
            </w:r>
            <w:r>
              <w:rPr>
                <w:spacing w:val="1"/>
                <w:w w:val="105"/>
                <w:sz w:val="9"/>
              </w:rPr>
              <w:t xml:space="preserve"> </w:t>
            </w:r>
            <w:r>
              <w:rPr>
                <w:w w:val="105"/>
                <w:sz w:val="9"/>
              </w:rPr>
              <w:t>water</w:t>
            </w:r>
            <w:r>
              <w:rPr>
                <w:spacing w:val="1"/>
                <w:w w:val="105"/>
                <w:sz w:val="9"/>
              </w:rPr>
              <w:t xml:space="preserve"> </w:t>
            </w:r>
            <w:r>
              <w:rPr>
                <w:spacing w:val="-2"/>
                <w:w w:val="105"/>
                <w:sz w:val="9"/>
              </w:rPr>
              <w:t>clarity</w:t>
            </w:r>
          </w:p>
        </w:tc>
      </w:tr>
      <w:tr w:rsidR="00063B3B" w14:paraId="2E437EC9" w14:textId="77777777" w:rsidTr="004802FA">
        <w:trPr>
          <w:gridAfter w:val="1"/>
          <w:wAfter w:w="1362" w:type="dxa"/>
          <w:trHeight w:val="125"/>
        </w:trPr>
        <w:tc>
          <w:tcPr>
            <w:tcW w:w="8009" w:type="dxa"/>
            <w:gridSpan w:val="14"/>
          </w:tcPr>
          <w:p w14:paraId="2E437EC5" w14:textId="77777777" w:rsidR="00063B3B" w:rsidRDefault="00063B3B">
            <w:pPr>
              <w:pStyle w:val="TableParagraph"/>
              <w:spacing w:before="4" w:line="101" w:lineRule="exact"/>
              <w:ind w:left="17"/>
              <w:rPr>
                <w:sz w:val="10"/>
              </w:rPr>
            </w:pPr>
            <w:r>
              <w:rPr>
                <w:sz w:val="10"/>
              </w:rPr>
              <w:t>nitrogen</w:t>
            </w:r>
            <w:r>
              <w:rPr>
                <w:spacing w:val="-2"/>
                <w:sz w:val="10"/>
              </w:rPr>
              <w:t xml:space="preserve"> </w:t>
            </w:r>
            <w:r>
              <w:rPr>
                <w:sz w:val="10"/>
              </w:rPr>
              <w:t>load</w:t>
            </w:r>
            <w:r>
              <w:rPr>
                <w:spacing w:val="-2"/>
                <w:sz w:val="10"/>
              </w:rPr>
              <w:t xml:space="preserve"> </w:t>
            </w:r>
            <w:r>
              <w:rPr>
                <w:sz w:val="10"/>
              </w:rPr>
              <w:t>limit-</w:t>
            </w:r>
            <w:r>
              <w:rPr>
                <w:spacing w:val="3"/>
                <w:sz w:val="10"/>
              </w:rPr>
              <w:t xml:space="preserve"> </w:t>
            </w:r>
            <w:r>
              <w:rPr>
                <w:sz w:val="10"/>
              </w:rPr>
              <w:t>nitrogen</w:t>
            </w:r>
            <w:r>
              <w:rPr>
                <w:spacing w:val="-2"/>
                <w:sz w:val="10"/>
              </w:rPr>
              <w:t xml:space="preserve"> </w:t>
            </w:r>
            <w:r>
              <w:rPr>
                <w:sz w:val="10"/>
              </w:rPr>
              <w:t>level</w:t>
            </w:r>
            <w:r>
              <w:rPr>
                <w:spacing w:val="1"/>
                <w:sz w:val="10"/>
              </w:rPr>
              <w:t xml:space="preserve"> </w:t>
            </w:r>
            <w:r>
              <w:rPr>
                <w:sz w:val="10"/>
              </w:rPr>
              <w:t>at which</w:t>
            </w:r>
            <w:r>
              <w:rPr>
                <w:spacing w:val="-2"/>
                <w:sz w:val="10"/>
              </w:rPr>
              <w:t xml:space="preserve"> </w:t>
            </w:r>
            <w:r>
              <w:rPr>
                <w:sz w:val="10"/>
              </w:rPr>
              <w:t>pond</w:t>
            </w:r>
            <w:r>
              <w:rPr>
                <w:spacing w:val="-2"/>
                <w:sz w:val="10"/>
              </w:rPr>
              <w:t xml:space="preserve"> </w:t>
            </w:r>
            <w:r>
              <w:rPr>
                <w:sz w:val="10"/>
              </w:rPr>
              <w:t>can</w:t>
            </w:r>
            <w:r>
              <w:rPr>
                <w:spacing w:val="-2"/>
                <w:sz w:val="10"/>
              </w:rPr>
              <w:t xml:space="preserve"> </w:t>
            </w:r>
            <w:r>
              <w:rPr>
                <w:sz w:val="10"/>
              </w:rPr>
              <w:t>maintain</w:t>
            </w:r>
            <w:r>
              <w:rPr>
                <w:spacing w:val="-2"/>
                <w:sz w:val="10"/>
              </w:rPr>
              <w:t xml:space="preserve"> </w:t>
            </w:r>
            <w:r>
              <w:rPr>
                <w:sz w:val="10"/>
              </w:rPr>
              <w:t>eelgrass</w:t>
            </w:r>
            <w:r>
              <w:rPr>
                <w:spacing w:val="1"/>
                <w:sz w:val="10"/>
              </w:rPr>
              <w:t xml:space="preserve"> </w:t>
            </w:r>
            <w:r>
              <w:rPr>
                <w:sz w:val="10"/>
              </w:rPr>
              <w:t>or</w:t>
            </w:r>
            <w:r>
              <w:rPr>
                <w:spacing w:val="-1"/>
                <w:sz w:val="10"/>
              </w:rPr>
              <w:t xml:space="preserve"> </w:t>
            </w:r>
            <w:r>
              <w:rPr>
                <w:sz w:val="10"/>
              </w:rPr>
              <w:t>healthy benthic</w:t>
            </w:r>
            <w:r>
              <w:rPr>
                <w:spacing w:val="4"/>
                <w:sz w:val="10"/>
              </w:rPr>
              <w:t xml:space="preserve"> </w:t>
            </w:r>
            <w:r>
              <w:rPr>
                <w:sz w:val="10"/>
              </w:rPr>
              <w:t>habitat.</w:t>
            </w:r>
            <w:r>
              <w:rPr>
                <w:spacing w:val="3"/>
                <w:sz w:val="10"/>
              </w:rPr>
              <w:t xml:space="preserve"> </w:t>
            </w:r>
            <w:r>
              <w:rPr>
                <w:sz w:val="10"/>
              </w:rPr>
              <w:t>Taken</w:t>
            </w:r>
            <w:r>
              <w:rPr>
                <w:spacing w:val="-2"/>
                <w:sz w:val="10"/>
              </w:rPr>
              <w:t xml:space="preserve"> </w:t>
            </w:r>
            <w:r>
              <w:rPr>
                <w:sz w:val="10"/>
              </w:rPr>
              <w:t>from</w:t>
            </w:r>
            <w:r>
              <w:rPr>
                <w:spacing w:val="-2"/>
                <w:sz w:val="10"/>
              </w:rPr>
              <w:t xml:space="preserve"> </w:t>
            </w:r>
            <w:r>
              <w:rPr>
                <w:sz w:val="10"/>
              </w:rPr>
              <w:t>MEP</w:t>
            </w:r>
            <w:r>
              <w:rPr>
                <w:spacing w:val="-1"/>
                <w:sz w:val="10"/>
              </w:rPr>
              <w:t xml:space="preserve"> </w:t>
            </w:r>
            <w:r>
              <w:rPr>
                <w:sz w:val="10"/>
              </w:rPr>
              <w:t>if</w:t>
            </w:r>
            <w:r>
              <w:rPr>
                <w:spacing w:val="4"/>
                <w:sz w:val="10"/>
              </w:rPr>
              <w:t xml:space="preserve"> </w:t>
            </w:r>
            <w:r>
              <w:rPr>
                <w:sz w:val="10"/>
              </w:rPr>
              <w:t>available,</w:t>
            </w:r>
            <w:r>
              <w:rPr>
                <w:spacing w:val="-2"/>
                <w:sz w:val="10"/>
              </w:rPr>
              <w:t xml:space="preserve"> </w:t>
            </w:r>
            <w:r>
              <w:rPr>
                <w:sz w:val="10"/>
              </w:rPr>
              <w:t>estimated</w:t>
            </w:r>
            <w:r>
              <w:rPr>
                <w:spacing w:val="-2"/>
                <w:sz w:val="10"/>
              </w:rPr>
              <w:t xml:space="preserve"> </w:t>
            </w:r>
            <w:r>
              <w:rPr>
                <w:sz w:val="10"/>
              </w:rPr>
              <w:t>by MVC</w:t>
            </w:r>
            <w:r>
              <w:rPr>
                <w:spacing w:val="4"/>
                <w:sz w:val="10"/>
              </w:rPr>
              <w:t xml:space="preserve"> </w:t>
            </w:r>
            <w:r>
              <w:rPr>
                <w:sz w:val="10"/>
              </w:rPr>
              <w:t>using</w:t>
            </w:r>
            <w:r>
              <w:rPr>
                <w:spacing w:val="-2"/>
                <w:sz w:val="10"/>
              </w:rPr>
              <w:t xml:space="preserve"> </w:t>
            </w:r>
            <w:r>
              <w:rPr>
                <w:sz w:val="10"/>
              </w:rPr>
              <w:t>Buzzard's Bay</w:t>
            </w:r>
            <w:r>
              <w:rPr>
                <w:spacing w:val="1"/>
                <w:sz w:val="10"/>
              </w:rPr>
              <w:t xml:space="preserve"> </w:t>
            </w:r>
            <w:r>
              <w:rPr>
                <w:sz w:val="10"/>
              </w:rPr>
              <w:t>index</w:t>
            </w:r>
            <w:r>
              <w:rPr>
                <w:spacing w:val="2"/>
                <w:sz w:val="10"/>
              </w:rPr>
              <w:t xml:space="preserve"> </w:t>
            </w:r>
            <w:r>
              <w:rPr>
                <w:sz w:val="10"/>
              </w:rPr>
              <w:t>if</w:t>
            </w:r>
            <w:r>
              <w:rPr>
                <w:spacing w:val="3"/>
                <w:sz w:val="10"/>
              </w:rPr>
              <w:t xml:space="preserve"> </w:t>
            </w:r>
            <w:r>
              <w:rPr>
                <w:sz w:val="10"/>
              </w:rPr>
              <w:t xml:space="preserve">MEP not </w:t>
            </w:r>
            <w:r>
              <w:rPr>
                <w:spacing w:val="-2"/>
                <w:sz w:val="10"/>
              </w:rPr>
              <w:t>available</w:t>
            </w:r>
          </w:p>
        </w:tc>
      </w:tr>
      <w:tr w:rsidR="00063B3B" w14:paraId="2E437ED3" w14:textId="77777777" w:rsidTr="004802FA">
        <w:trPr>
          <w:gridAfter w:val="4"/>
          <w:wAfter w:w="3632" w:type="dxa"/>
          <w:trHeight w:val="125"/>
        </w:trPr>
        <w:tc>
          <w:tcPr>
            <w:tcW w:w="5739" w:type="dxa"/>
            <w:gridSpan w:val="11"/>
          </w:tcPr>
          <w:p w14:paraId="2E437ECA" w14:textId="77777777" w:rsidR="00063B3B" w:rsidRDefault="00063B3B">
            <w:pPr>
              <w:pStyle w:val="TableParagraph"/>
              <w:spacing w:before="4" w:line="101" w:lineRule="exact"/>
              <w:ind w:left="17"/>
              <w:rPr>
                <w:sz w:val="10"/>
              </w:rPr>
            </w:pPr>
            <w:r>
              <w:rPr>
                <w:sz w:val="10"/>
              </w:rPr>
              <w:t>nitrogen</w:t>
            </w:r>
            <w:r>
              <w:rPr>
                <w:spacing w:val="-3"/>
                <w:sz w:val="10"/>
              </w:rPr>
              <w:t xml:space="preserve"> </w:t>
            </w:r>
            <w:r>
              <w:rPr>
                <w:sz w:val="10"/>
              </w:rPr>
              <w:t>current-</w:t>
            </w:r>
            <w:r>
              <w:rPr>
                <w:spacing w:val="3"/>
                <w:sz w:val="10"/>
              </w:rPr>
              <w:t xml:space="preserve"> </w:t>
            </w:r>
            <w:r>
              <w:rPr>
                <w:sz w:val="10"/>
              </w:rPr>
              <w:t>the</w:t>
            </w:r>
            <w:r>
              <w:rPr>
                <w:spacing w:val="1"/>
                <w:sz w:val="10"/>
              </w:rPr>
              <w:t xml:space="preserve"> </w:t>
            </w:r>
            <w:r>
              <w:rPr>
                <w:sz w:val="10"/>
              </w:rPr>
              <w:t>present nitrogen</w:t>
            </w:r>
            <w:r>
              <w:rPr>
                <w:spacing w:val="-2"/>
                <w:sz w:val="10"/>
              </w:rPr>
              <w:t xml:space="preserve"> </w:t>
            </w:r>
            <w:r>
              <w:rPr>
                <w:sz w:val="10"/>
              </w:rPr>
              <w:t>load</w:t>
            </w:r>
            <w:r>
              <w:rPr>
                <w:spacing w:val="20"/>
                <w:sz w:val="10"/>
              </w:rPr>
              <w:t xml:space="preserve"> </w:t>
            </w:r>
            <w:r>
              <w:rPr>
                <w:sz w:val="10"/>
              </w:rPr>
              <w:t>taken</w:t>
            </w:r>
            <w:r>
              <w:rPr>
                <w:spacing w:val="-2"/>
                <w:sz w:val="10"/>
              </w:rPr>
              <w:t xml:space="preserve"> </w:t>
            </w:r>
            <w:r>
              <w:rPr>
                <w:sz w:val="10"/>
              </w:rPr>
              <w:t>from</w:t>
            </w:r>
            <w:r>
              <w:rPr>
                <w:spacing w:val="-2"/>
                <w:sz w:val="10"/>
              </w:rPr>
              <w:t xml:space="preserve"> </w:t>
            </w:r>
            <w:r>
              <w:rPr>
                <w:sz w:val="10"/>
              </w:rPr>
              <w:t>MEP</w:t>
            </w:r>
            <w:r>
              <w:rPr>
                <w:spacing w:val="-2"/>
                <w:sz w:val="10"/>
              </w:rPr>
              <w:t xml:space="preserve"> </w:t>
            </w:r>
            <w:r>
              <w:rPr>
                <w:sz w:val="10"/>
              </w:rPr>
              <w:t>if</w:t>
            </w:r>
            <w:r>
              <w:rPr>
                <w:spacing w:val="3"/>
                <w:sz w:val="10"/>
              </w:rPr>
              <w:t xml:space="preserve"> </w:t>
            </w:r>
            <w:r>
              <w:rPr>
                <w:sz w:val="10"/>
              </w:rPr>
              <w:t>available,</w:t>
            </w:r>
            <w:r>
              <w:rPr>
                <w:spacing w:val="-2"/>
                <w:sz w:val="10"/>
              </w:rPr>
              <w:t xml:space="preserve"> </w:t>
            </w:r>
            <w:r>
              <w:rPr>
                <w:sz w:val="10"/>
              </w:rPr>
              <w:t>estimated</w:t>
            </w:r>
            <w:r>
              <w:rPr>
                <w:spacing w:val="-2"/>
                <w:sz w:val="10"/>
              </w:rPr>
              <w:t xml:space="preserve"> </w:t>
            </w:r>
            <w:r>
              <w:rPr>
                <w:sz w:val="10"/>
              </w:rPr>
              <w:t>by MVC</w:t>
            </w:r>
            <w:r>
              <w:rPr>
                <w:spacing w:val="3"/>
                <w:sz w:val="10"/>
              </w:rPr>
              <w:t xml:space="preserve"> </w:t>
            </w:r>
            <w:r>
              <w:rPr>
                <w:sz w:val="10"/>
              </w:rPr>
              <w:t>using</w:t>
            </w:r>
            <w:r>
              <w:rPr>
                <w:spacing w:val="-3"/>
                <w:sz w:val="10"/>
              </w:rPr>
              <w:t xml:space="preserve"> </w:t>
            </w:r>
            <w:r>
              <w:rPr>
                <w:sz w:val="10"/>
              </w:rPr>
              <w:t>Buzzard's Bay index</w:t>
            </w:r>
            <w:r>
              <w:rPr>
                <w:spacing w:val="2"/>
                <w:sz w:val="10"/>
              </w:rPr>
              <w:t xml:space="preserve"> </w:t>
            </w:r>
            <w:r>
              <w:rPr>
                <w:sz w:val="10"/>
              </w:rPr>
              <w:t>if</w:t>
            </w:r>
            <w:r>
              <w:rPr>
                <w:spacing w:val="3"/>
                <w:sz w:val="10"/>
              </w:rPr>
              <w:t xml:space="preserve"> </w:t>
            </w:r>
            <w:r>
              <w:rPr>
                <w:sz w:val="10"/>
              </w:rPr>
              <w:t>MEP</w:t>
            </w:r>
            <w:r>
              <w:rPr>
                <w:spacing w:val="-1"/>
                <w:sz w:val="10"/>
              </w:rPr>
              <w:t xml:space="preserve"> </w:t>
            </w:r>
            <w:r>
              <w:rPr>
                <w:sz w:val="10"/>
              </w:rPr>
              <w:t>not</w:t>
            </w:r>
            <w:r>
              <w:rPr>
                <w:spacing w:val="-1"/>
                <w:sz w:val="10"/>
              </w:rPr>
              <w:t xml:space="preserve"> </w:t>
            </w:r>
            <w:r>
              <w:rPr>
                <w:spacing w:val="-2"/>
                <w:sz w:val="10"/>
              </w:rPr>
              <w:t>available</w:t>
            </w:r>
          </w:p>
        </w:tc>
      </w:tr>
      <w:tr w:rsidR="00063B3B" w14:paraId="2E437EE0" w14:textId="77777777" w:rsidTr="004802FA">
        <w:trPr>
          <w:gridAfter w:val="10"/>
          <w:wAfter w:w="5725" w:type="dxa"/>
          <w:trHeight w:val="125"/>
        </w:trPr>
        <w:tc>
          <w:tcPr>
            <w:tcW w:w="3646" w:type="dxa"/>
            <w:gridSpan w:val="5"/>
          </w:tcPr>
          <w:p w14:paraId="2E437ED4" w14:textId="77777777" w:rsidR="00063B3B" w:rsidRDefault="00063B3B">
            <w:pPr>
              <w:pStyle w:val="TableParagraph"/>
              <w:spacing w:before="4" w:line="101" w:lineRule="exact"/>
              <w:ind w:left="17"/>
              <w:rPr>
                <w:sz w:val="10"/>
              </w:rPr>
            </w:pPr>
            <w:r>
              <w:rPr>
                <w:sz w:val="10"/>
              </w:rPr>
              <w:t>Nitrogen</w:t>
            </w:r>
            <w:r>
              <w:rPr>
                <w:spacing w:val="-2"/>
                <w:sz w:val="10"/>
              </w:rPr>
              <w:t xml:space="preserve"> </w:t>
            </w:r>
            <w:r>
              <w:rPr>
                <w:sz w:val="10"/>
              </w:rPr>
              <w:t>projected-</w:t>
            </w:r>
            <w:r>
              <w:rPr>
                <w:spacing w:val="4"/>
                <w:sz w:val="10"/>
              </w:rPr>
              <w:t xml:space="preserve"> </w:t>
            </w:r>
            <w:r>
              <w:rPr>
                <w:sz w:val="10"/>
              </w:rPr>
              <w:t>nitrogen</w:t>
            </w:r>
            <w:r>
              <w:rPr>
                <w:spacing w:val="-1"/>
                <w:sz w:val="10"/>
              </w:rPr>
              <w:t xml:space="preserve"> </w:t>
            </w:r>
            <w:r>
              <w:rPr>
                <w:sz w:val="10"/>
              </w:rPr>
              <w:t>load</w:t>
            </w:r>
            <w:r>
              <w:rPr>
                <w:spacing w:val="-2"/>
                <w:sz w:val="10"/>
              </w:rPr>
              <w:t xml:space="preserve"> </w:t>
            </w:r>
            <w:r>
              <w:rPr>
                <w:sz w:val="10"/>
              </w:rPr>
              <w:t>projected</w:t>
            </w:r>
            <w:r>
              <w:rPr>
                <w:spacing w:val="-1"/>
                <w:sz w:val="10"/>
              </w:rPr>
              <w:t xml:space="preserve"> </w:t>
            </w:r>
            <w:r>
              <w:rPr>
                <w:sz w:val="10"/>
              </w:rPr>
              <w:t>to</w:t>
            </w:r>
            <w:r>
              <w:rPr>
                <w:spacing w:val="4"/>
                <w:sz w:val="10"/>
              </w:rPr>
              <w:t xml:space="preserve"> </w:t>
            </w:r>
            <w:r>
              <w:rPr>
                <w:sz w:val="10"/>
              </w:rPr>
              <w:t>be</w:t>
            </w:r>
            <w:r>
              <w:rPr>
                <w:spacing w:val="1"/>
                <w:sz w:val="10"/>
              </w:rPr>
              <w:t xml:space="preserve"> </w:t>
            </w:r>
            <w:r>
              <w:rPr>
                <w:sz w:val="10"/>
              </w:rPr>
              <w:t>added</w:t>
            </w:r>
            <w:r>
              <w:rPr>
                <w:spacing w:val="-1"/>
                <w:sz w:val="10"/>
              </w:rPr>
              <w:t xml:space="preserve"> </w:t>
            </w:r>
            <w:r>
              <w:rPr>
                <w:sz w:val="10"/>
              </w:rPr>
              <w:t>by</w:t>
            </w:r>
            <w:r>
              <w:rPr>
                <w:spacing w:val="1"/>
                <w:sz w:val="10"/>
              </w:rPr>
              <w:t xml:space="preserve"> </w:t>
            </w:r>
            <w:r>
              <w:rPr>
                <w:sz w:val="10"/>
              </w:rPr>
              <w:t xml:space="preserve">additional </w:t>
            </w:r>
            <w:r>
              <w:rPr>
                <w:spacing w:val="-2"/>
                <w:sz w:val="10"/>
              </w:rPr>
              <w:t>buildout</w:t>
            </w:r>
          </w:p>
        </w:tc>
      </w:tr>
      <w:tr w:rsidR="001B5155" w14:paraId="2E437EEB" w14:textId="77777777" w:rsidTr="004802FA">
        <w:trPr>
          <w:gridAfter w:val="6"/>
          <w:wAfter w:w="4240" w:type="dxa"/>
          <w:trHeight w:val="125"/>
        </w:trPr>
        <w:tc>
          <w:tcPr>
            <w:tcW w:w="5131" w:type="dxa"/>
            <w:gridSpan w:val="9"/>
          </w:tcPr>
          <w:p w14:paraId="2E437EE1" w14:textId="77777777" w:rsidR="001B5155" w:rsidRDefault="001B5155">
            <w:pPr>
              <w:pStyle w:val="TableParagraph"/>
              <w:spacing w:before="4" w:line="102" w:lineRule="exact"/>
              <w:ind w:left="17"/>
              <w:rPr>
                <w:sz w:val="10"/>
              </w:rPr>
            </w:pPr>
            <w:r>
              <w:rPr>
                <w:sz w:val="10"/>
              </w:rPr>
              <w:t>load</w:t>
            </w:r>
            <w:r>
              <w:rPr>
                <w:spacing w:val="-2"/>
                <w:sz w:val="10"/>
              </w:rPr>
              <w:t xml:space="preserve"> </w:t>
            </w:r>
            <w:r>
              <w:rPr>
                <w:sz w:val="10"/>
              </w:rPr>
              <w:t>reduction-</w:t>
            </w:r>
            <w:r>
              <w:rPr>
                <w:spacing w:val="3"/>
                <w:sz w:val="10"/>
              </w:rPr>
              <w:t xml:space="preserve"> </w:t>
            </w:r>
            <w:r>
              <w:rPr>
                <w:sz w:val="10"/>
              </w:rPr>
              <w:t>amount of</w:t>
            </w:r>
            <w:r>
              <w:rPr>
                <w:spacing w:val="3"/>
                <w:sz w:val="10"/>
              </w:rPr>
              <w:t xml:space="preserve"> </w:t>
            </w:r>
            <w:r>
              <w:rPr>
                <w:sz w:val="10"/>
              </w:rPr>
              <w:t>nitrogen</w:t>
            </w:r>
            <w:r>
              <w:rPr>
                <w:spacing w:val="-2"/>
                <w:sz w:val="10"/>
              </w:rPr>
              <w:t xml:space="preserve"> </w:t>
            </w:r>
            <w:r>
              <w:rPr>
                <w:sz w:val="10"/>
              </w:rPr>
              <w:t>needed</w:t>
            </w:r>
            <w:r>
              <w:rPr>
                <w:spacing w:val="-2"/>
                <w:sz w:val="10"/>
              </w:rPr>
              <w:t xml:space="preserve"> </w:t>
            </w:r>
            <w:r>
              <w:rPr>
                <w:sz w:val="10"/>
              </w:rPr>
              <w:t>to</w:t>
            </w:r>
            <w:r>
              <w:rPr>
                <w:spacing w:val="4"/>
                <w:sz w:val="10"/>
              </w:rPr>
              <w:t xml:space="preserve"> </w:t>
            </w:r>
            <w:r>
              <w:rPr>
                <w:sz w:val="10"/>
              </w:rPr>
              <w:t>be</w:t>
            </w:r>
            <w:r>
              <w:rPr>
                <w:spacing w:val="1"/>
                <w:sz w:val="10"/>
              </w:rPr>
              <w:t xml:space="preserve"> </w:t>
            </w:r>
            <w:r>
              <w:rPr>
                <w:sz w:val="10"/>
              </w:rPr>
              <w:t>reduced</w:t>
            </w:r>
            <w:r>
              <w:rPr>
                <w:spacing w:val="-2"/>
                <w:sz w:val="10"/>
              </w:rPr>
              <w:t xml:space="preserve"> </w:t>
            </w:r>
            <w:r>
              <w:rPr>
                <w:sz w:val="10"/>
              </w:rPr>
              <w:t>to</w:t>
            </w:r>
            <w:r>
              <w:rPr>
                <w:spacing w:val="3"/>
                <w:sz w:val="10"/>
              </w:rPr>
              <w:t xml:space="preserve"> </w:t>
            </w:r>
            <w:r>
              <w:rPr>
                <w:sz w:val="10"/>
              </w:rPr>
              <w:t>return</w:t>
            </w:r>
            <w:r>
              <w:rPr>
                <w:spacing w:val="-2"/>
                <w:sz w:val="10"/>
              </w:rPr>
              <w:t xml:space="preserve"> </w:t>
            </w:r>
            <w:r>
              <w:rPr>
                <w:sz w:val="10"/>
              </w:rPr>
              <w:t>pond</w:t>
            </w:r>
            <w:r>
              <w:rPr>
                <w:spacing w:val="-1"/>
                <w:sz w:val="10"/>
              </w:rPr>
              <w:t xml:space="preserve"> </w:t>
            </w:r>
            <w:r>
              <w:rPr>
                <w:sz w:val="10"/>
              </w:rPr>
              <w:t>to</w:t>
            </w:r>
            <w:r>
              <w:rPr>
                <w:spacing w:val="3"/>
                <w:sz w:val="10"/>
              </w:rPr>
              <w:t xml:space="preserve"> </w:t>
            </w:r>
            <w:r>
              <w:rPr>
                <w:sz w:val="10"/>
              </w:rPr>
              <w:t>healthy state and</w:t>
            </w:r>
            <w:r>
              <w:rPr>
                <w:spacing w:val="-2"/>
                <w:sz w:val="10"/>
              </w:rPr>
              <w:t xml:space="preserve"> </w:t>
            </w:r>
            <w:r>
              <w:rPr>
                <w:sz w:val="10"/>
              </w:rPr>
              <w:t>meet</w:t>
            </w:r>
            <w:r>
              <w:rPr>
                <w:spacing w:val="1"/>
                <w:sz w:val="10"/>
              </w:rPr>
              <w:t xml:space="preserve"> </w:t>
            </w:r>
            <w:r>
              <w:rPr>
                <w:sz w:val="10"/>
              </w:rPr>
              <w:t>water quality</w:t>
            </w:r>
            <w:r>
              <w:rPr>
                <w:spacing w:val="-1"/>
                <w:sz w:val="10"/>
              </w:rPr>
              <w:t xml:space="preserve"> </w:t>
            </w:r>
            <w:r>
              <w:rPr>
                <w:spacing w:val="-2"/>
                <w:sz w:val="10"/>
              </w:rPr>
              <w:t>standards</w:t>
            </w:r>
          </w:p>
        </w:tc>
      </w:tr>
      <w:tr w:rsidR="008F7DF5" w14:paraId="2E437EF4" w14:textId="77777777" w:rsidTr="004802FA">
        <w:trPr>
          <w:gridAfter w:val="3"/>
          <w:wAfter w:w="3178" w:type="dxa"/>
          <w:trHeight w:val="125"/>
        </w:trPr>
        <w:tc>
          <w:tcPr>
            <w:tcW w:w="6193" w:type="dxa"/>
            <w:gridSpan w:val="12"/>
          </w:tcPr>
          <w:p w14:paraId="2E437EEC" w14:textId="77777777" w:rsidR="008F7DF5" w:rsidRDefault="008F7DF5">
            <w:pPr>
              <w:pStyle w:val="TableParagraph"/>
              <w:spacing w:before="4" w:line="101" w:lineRule="exact"/>
              <w:ind w:left="17"/>
              <w:rPr>
                <w:sz w:val="10"/>
              </w:rPr>
            </w:pPr>
            <w:r>
              <w:rPr>
                <w:sz w:val="10"/>
              </w:rPr>
              <w:t>TMDL-</w:t>
            </w:r>
            <w:r>
              <w:rPr>
                <w:spacing w:val="4"/>
                <w:sz w:val="10"/>
              </w:rPr>
              <w:t xml:space="preserve"> </w:t>
            </w:r>
            <w:r>
              <w:rPr>
                <w:sz w:val="10"/>
              </w:rPr>
              <w:t>(Total</w:t>
            </w:r>
            <w:r>
              <w:rPr>
                <w:spacing w:val="1"/>
                <w:sz w:val="10"/>
              </w:rPr>
              <w:t xml:space="preserve"> </w:t>
            </w:r>
            <w:r>
              <w:rPr>
                <w:sz w:val="10"/>
              </w:rPr>
              <w:t>Maximum</w:t>
            </w:r>
            <w:r>
              <w:rPr>
                <w:spacing w:val="-2"/>
                <w:sz w:val="10"/>
              </w:rPr>
              <w:t xml:space="preserve"> </w:t>
            </w:r>
            <w:r>
              <w:rPr>
                <w:sz w:val="10"/>
              </w:rPr>
              <w:t>Daily</w:t>
            </w:r>
            <w:r>
              <w:rPr>
                <w:spacing w:val="1"/>
                <w:sz w:val="10"/>
              </w:rPr>
              <w:t xml:space="preserve"> </w:t>
            </w:r>
            <w:r>
              <w:rPr>
                <w:sz w:val="10"/>
              </w:rPr>
              <w:t>Load)</w:t>
            </w:r>
            <w:r>
              <w:rPr>
                <w:spacing w:val="-1"/>
                <w:sz w:val="10"/>
              </w:rPr>
              <w:t xml:space="preserve"> </w:t>
            </w:r>
            <w:r>
              <w:rPr>
                <w:sz w:val="10"/>
              </w:rPr>
              <w:t>the</w:t>
            </w:r>
            <w:r>
              <w:rPr>
                <w:spacing w:val="2"/>
                <w:sz w:val="10"/>
              </w:rPr>
              <w:t xml:space="preserve"> </w:t>
            </w:r>
            <w:r>
              <w:rPr>
                <w:sz w:val="10"/>
              </w:rPr>
              <w:t>maximum</w:t>
            </w:r>
            <w:r>
              <w:rPr>
                <w:spacing w:val="-1"/>
                <w:sz w:val="10"/>
              </w:rPr>
              <w:t xml:space="preserve"> </w:t>
            </w:r>
            <w:r>
              <w:rPr>
                <w:sz w:val="10"/>
              </w:rPr>
              <w:t>amount</w:t>
            </w:r>
            <w:r>
              <w:rPr>
                <w:spacing w:val="1"/>
                <w:sz w:val="10"/>
              </w:rPr>
              <w:t xml:space="preserve"> </w:t>
            </w:r>
            <w:r>
              <w:rPr>
                <w:sz w:val="10"/>
              </w:rPr>
              <w:t>of</w:t>
            </w:r>
            <w:r>
              <w:rPr>
                <w:spacing w:val="4"/>
                <w:sz w:val="10"/>
              </w:rPr>
              <w:t xml:space="preserve"> </w:t>
            </w:r>
            <w:r>
              <w:rPr>
                <w:sz w:val="10"/>
              </w:rPr>
              <w:t>a</w:t>
            </w:r>
            <w:r>
              <w:rPr>
                <w:spacing w:val="3"/>
                <w:sz w:val="10"/>
              </w:rPr>
              <w:t xml:space="preserve"> </w:t>
            </w:r>
            <w:r>
              <w:rPr>
                <w:sz w:val="10"/>
              </w:rPr>
              <w:t>pollutant</w:t>
            </w:r>
            <w:r>
              <w:rPr>
                <w:spacing w:val="1"/>
                <w:sz w:val="10"/>
              </w:rPr>
              <w:t xml:space="preserve"> </w:t>
            </w:r>
            <w:r>
              <w:rPr>
                <w:sz w:val="10"/>
              </w:rPr>
              <w:t>that</w:t>
            </w:r>
            <w:r>
              <w:rPr>
                <w:spacing w:val="1"/>
                <w:sz w:val="10"/>
              </w:rPr>
              <w:t xml:space="preserve"> </w:t>
            </w:r>
            <w:r>
              <w:rPr>
                <w:sz w:val="10"/>
              </w:rPr>
              <w:t>a</w:t>
            </w:r>
            <w:r>
              <w:rPr>
                <w:spacing w:val="3"/>
                <w:sz w:val="10"/>
              </w:rPr>
              <w:t xml:space="preserve"> </w:t>
            </w:r>
            <w:r>
              <w:rPr>
                <w:sz w:val="10"/>
              </w:rPr>
              <w:t>body</w:t>
            </w:r>
            <w:r>
              <w:rPr>
                <w:spacing w:val="1"/>
                <w:sz w:val="10"/>
              </w:rPr>
              <w:t xml:space="preserve"> </w:t>
            </w:r>
            <w:r>
              <w:rPr>
                <w:sz w:val="10"/>
              </w:rPr>
              <w:t>of</w:t>
            </w:r>
            <w:r>
              <w:rPr>
                <w:spacing w:val="4"/>
                <w:sz w:val="10"/>
              </w:rPr>
              <w:t xml:space="preserve"> </w:t>
            </w:r>
            <w:r>
              <w:rPr>
                <w:sz w:val="10"/>
              </w:rPr>
              <w:t>water</w:t>
            </w:r>
            <w:r>
              <w:rPr>
                <w:spacing w:val="-1"/>
                <w:sz w:val="10"/>
              </w:rPr>
              <w:t xml:space="preserve"> </w:t>
            </w:r>
            <w:r>
              <w:rPr>
                <w:sz w:val="10"/>
              </w:rPr>
              <w:t>can</w:t>
            </w:r>
            <w:r>
              <w:rPr>
                <w:spacing w:val="-1"/>
                <w:sz w:val="10"/>
              </w:rPr>
              <w:t xml:space="preserve"> </w:t>
            </w:r>
            <w:r>
              <w:rPr>
                <w:sz w:val="10"/>
              </w:rPr>
              <w:t>receive</w:t>
            </w:r>
            <w:r>
              <w:rPr>
                <w:spacing w:val="2"/>
                <w:sz w:val="10"/>
              </w:rPr>
              <w:t xml:space="preserve"> </w:t>
            </w:r>
            <w:r>
              <w:rPr>
                <w:sz w:val="10"/>
              </w:rPr>
              <w:t>while</w:t>
            </w:r>
            <w:r>
              <w:rPr>
                <w:spacing w:val="2"/>
                <w:sz w:val="10"/>
              </w:rPr>
              <w:t xml:space="preserve"> </w:t>
            </w:r>
            <w:r>
              <w:rPr>
                <w:sz w:val="10"/>
              </w:rPr>
              <w:t>still</w:t>
            </w:r>
            <w:r>
              <w:rPr>
                <w:spacing w:val="1"/>
                <w:sz w:val="10"/>
              </w:rPr>
              <w:t xml:space="preserve"> </w:t>
            </w:r>
            <w:r>
              <w:rPr>
                <w:sz w:val="10"/>
              </w:rPr>
              <w:t>meeting</w:t>
            </w:r>
            <w:r>
              <w:rPr>
                <w:spacing w:val="-1"/>
                <w:sz w:val="10"/>
              </w:rPr>
              <w:t xml:space="preserve"> </w:t>
            </w:r>
            <w:r>
              <w:rPr>
                <w:sz w:val="10"/>
              </w:rPr>
              <w:t>water quality</w:t>
            </w:r>
            <w:r>
              <w:rPr>
                <w:spacing w:val="-1"/>
                <w:sz w:val="10"/>
              </w:rPr>
              <w:t xml:space="preserve"> </w:t>
            </w:r>
            <w:r>
              <w:rPr>
                <w:spacing w:val="-2"/>
                <w:sz w:val="10"/>
              </w:rPr>
              <w:t>standards</w:t>
            </w:r>
          </w:p>
        </w:tc>
      </w:tr>
    </w:tbl>
    <w:p w14:paraId="2E437EF5" w14:textId="77777777" w:rsidR="004D45DD" w:rsidRDefault="004D45DD">
      <w:pPr>
        <w:pStyle w:val="BodyText"/>
        <w:rPr>
          <w:b/>
          <w:sz w:val="20"/>
        </w:rPr>
      </w:pPr>
    </w:p>
    <w:p w14:paraId="2E437EF6" w14:textId="77777777" w:rsidR="004D45DD" w:rsidRDefault="004D45DD">
      <w:pPr>
        <w:pStyle w:val="BodyText"/>
        <w:rPr>
          <w:b/>
          <w:sz w:val="20"/>
        </w:rPr>
      </w:pPr>
    </w:p>
    <w:p w14:paraId="2E437EF7" w14:textId="77777777" w:rsidR="004D45DD" w:rsidRDefault="004D45DD">
      <w:pPr>
        <w:pStyle w:val="BodyText"/>
        <w:rPr>
          <w:b/>
          <w:sz w:val="20"/>
        </w:rPr>
      </w:pPr>
    </w:p>
    <w:p w14:paraId="2E437EF8" w14:textId="77777777" w:rsidR="004D45DD" w:rsidRDefault="004D45DD">
      <w:pPr>
        <w:pStyle w:val="BodyText"/>
        <w:rPr>
          <w:b/>
          <w:sz w:val="20"/>
        </w:rPr>
      </w:pPr>
    </w:p>
    <w:p w14:paraId="2E437EF9" w14:textId="77777777" w:rsidR="004D45DD" w:rsidRDefault="004D45DD">
      <w:pPr>
        <w:pStyle w:val="BodyText"/>
        <w:rPr>
          <w:b/>
          <w:sz w:val="20"/>
        </w:rPr>
      </w:pPr>
    </w:p>
    <w:p w14:paraId="2E437EFA" w14:textId="77777777" w:rsidR="004D45DD" w:rsidRDefault="004D45DD">
      <w:pPr>
        <w:pStyle w:val="BodyText"/>
        <w:rPr>
          <w:b/>
          <w:sz w:val="20"/>
        </w:rPr>
      </w:pPr>
    </w:p>
    <w:p w14:paraId="2E437EFB" w14:textId="77777777" w:rsidR="004D45DD" w:rsidRDefault="004D45DD">
      <w:pPr>
        <w:pStyle w:val="BodyText"/>
        <w:rPr>
          <w:b/>
          <w:sz w:val="20"/>
        </w:rPr>
      </w:pPr>
    </w:p>
    <w:p w14:paraId="2E437EFC" w14:textId="77777777" w:rsidR="004D45DD" w:rsidRDefault="004D45DD">
      <w:pPr>
        <w:pStyle w:val="BodyText"/>
        <w:rPr>
          <w:b/>
          <w:sz w:val="20"/>
        </w:rPr>
      </w:pPr>
    </w:p>
    <w:p w14:paraId="2E437EFD" w14:textId="77777777" w:rsidR="004D45DD" w:rsidRDefault="004D45DD">
      <w:pPr>
        <w:pStyle w:val="BodyText"/>
        <w:rPr>
          <w:b/>
          <w:sz w:val="20"/>
        </w:rPr>
      </w:pPr>
    </w:p>
    <w:p w14:paraId="2E437EFE" w14:textId="77777777" w:rsidR="004D45DD" w:rsidRDefault="004D45DD">
      <w:pPr>
        <w:pStyle w:val="BodyText"/>
        <w:rPr>
          <w:b/>
          <w:sz w:val="20"/>
        </w:rPr>
      </w:pPr>
    </w:p>
    <w:p w14:paraId="2E437EFF" w14:textId="77777777" w:rsidR="004D45DD" w:rsidRDefault="004D45DD">
      <w:pPr>
        <w:pStyle w:val="BodyText"/>
        <w:rPr>
          <w:b/>
          <w:sz w:val="20"/>
        </w:rPr>
      </w:pPr>
    </w:p>
    <w:p w14:paraId="2E437F00" w14:textId="77777777" w:rsidR="004D45DD" w:rsidRDefault="004D45DD">
      <w:pPr>
        <w:pStyle w:val="BodyText"/>
        <w:rPr>
          <w:b/>
          <w:sz w:val="20"/>
        </w:rPr>
      </w:pPr>
    </w:p>
    <w:p w14:paraId="2E437F01" w14:textId="77777777" w:rsidR="004D45DD" w:rsidRDefault="004D45DD">
      <w:pPr>
        <w:pStyle w:val="BodyText"/>
        <w:rPr>
          <w:b/>
          <w:sz w:val="20"/>
        </w:rPr>
      </w:pPr>
    </w:p>
    <w:p w14:paraId="2E437F02" w14:textId="77777777" w:rsidR="004D45DD" w:rsidRDefault="004D45DD">
      <w:pPr>
        <w:pStyle w:val="BodyText"/>
        <w:rPr>
          <w:b/>
          <w:sz w:val="20"/>
        </w:rPr>
      </w:pPr>
    </w:p>
    <w:p w14:paraId="2E437F03" w14:textId="77777777" w:rsidR="004D45DD" w:rsidRDefault="004D45DD">
      <w:pPr>
        <w:pStyle w:val="BodyText"/>
        <w:rPr>
          <w:b/>
          <w:sz w:val="20"/>
        </w:rPr>
      </w:pPr>
    </w:p>
    <w:p w14:paraId="2E437F04" w14:textId="77777777" w:rsidR="004D45DD" w:rsidRDefault="004D45DD">
      <w:pPr>
        <w:pStyle w:val="BodyText"/>
        <w:rPr>
          <w:b/>
          <w:sz w:val="20"/>
        </w:rPr>
      </w:pPr>
    </w:p>
    <w:p w14:paraId="2E437F05" w14:textId="77777777" w:rsidR="004D45DD" w:rsidRDefault="004D45DD">
      <w:pPr>
        <w:pStyle w:val="BodyText"/>
        <w:rPr>
          <w:b/>
          <w:sz w:val="20"/>
        </w:rPr>
      </w:pPr>
    </w:p>
    <w:p w14:paraId="2E437F06" w14:textId="77777777" w:rsidR="004D45DD" w:rsidRDefault="004D45DD">
      <w:pPr>
        <w:pStyle w:val="BodyText"/>
        <w:rPr>
          <w:b/>
          <w:sz w:val="20"/>
        </w:rPr>
      </w:pPr>
    </w:p>
    <w:p w14:paraId="2E437F07" w14:textId="77777777" w:rsidR="004D45DD" w:rsidRDefault="004D45DD">
      <w:pPr>
        <w:pStyle w:val="BodyText"/>
        <w:rPr>
          <w:b/>
          <w:sz w:val="20"/>
        </w:rPr>
      </w:pPr>
    </w:p>
    <w:p w14:paraId="2E437F08" w14:textId="77777777" w:rsidR="004D45DD" w:rsidRDefault="004D45DD">
      <w:pPr>
        <w:pStyle w:val="BodyText"/>
        <w:rPr>
          <w:b/>
          <w:sz w:val="20"/>
        </w:rPr>
      </w:pPr>
    </w:p>
    <w:p w14:paraId="2E437F09" w14:textId="77777777" w:rsidR="004D45DD" w:rsidRDefault="004D45DD">
      <w:pPr>
        <w:pStyle w:val="BodyText"/>
        <w:rPr>
          <w:b/>
          <w:sz w:val="20"/>
        </w:rPr>
      </w:pPr>
    </w:p>
    <w:p w14:paraId="2E437F0A" w14:textId="77777777" w:rsidR="004D45DD" w:rsidRDefault="004D45DD">
      <w:pPr>
        <w:pStyle w:val="BodyText"/>
        <w:rPr>
          <w:b/>
          <w:sz w:val="20"/>
        </w:rPr>
      </w:pPr>
    </w:p>
    <w:p w14:paraId="2E437F0B" w14:textId="77777777" w:rsidR="004D45DD" w:rsidRDefault="004D45DD">
      <w:pPr>
        <w:pStyle w:val="BodyText"/>
        <w:rPr>
          <w:b/>
          <w:sz w:val="20"/>
        </w:rPr>
      </w:pPr>
    </w:p>
    <w:p w14:paraId="2E437F0C" w14:textId="77777777" w:rsidR="004D45DD" w:rsidRDefault="004D45DD">
      <w:pPr>
        <w:pStyle w:val="BodyText"/>
        <w:rPr>
          <w:b/>
          <w:sz w:val="20"/>
        </w:rPr>
      </w:pPr>
    </w:p>
    <w:p w14:paraId="2E437F0D" w14:textId="77777777" w:rsidR="004D45DD" w:rsidRDefault="004D45DD">
      <w:pPr>
        <w:pStyle w:val="BodyText"/>
        <w:rPr>
          <w:b/>
          <w:sz w:val="20"/>
        </w:rPr>
      </w:pPr>
    </w:p>
    <w:p w14:paraId="2E437F0E" w14:textId="77777777" w:rsidR="004D45DD" w:rsidRDefault="004D45DD">
      <w:pPr>
        <w:pStyle w:val="BodyText"/>
        <w:rPr>
          <w:b/>
          <w:sz w:val="20"/>
        </w:rPr>
      </w:pPr>
    </w:p>
    <w:p w14:paraId="2E437F0F" w14:textId="77777777" w:rsidR="004D45DD" w:rsidRDefault="004D45DD">
      <w:pPr>
        <w:pStyle w:val="BodyText"/>
        <w:rPr>
          <w:b/>
          <w:sz w:val="20"/>
        </w:rPr>
      </w:pPr>
    </w:p>
    <w:p w14:paraId="2E437F10" w14:textId="77777777" w:rsidR="004D45DD" w:rsidRDefault="004D45DD">
      <w:pPr>
        <w:pStyle w:val="BodyText"/>
        <w:rPr>
          <w:b/>
          <w:sz w:val="20"/>
        </w:rPr>
      </w:pPr>
    </w:p>
    <w:p w14:paraId="2E437F11" w14:textId="77777777" w:rsidR="004D45DD" w:rsidRDefault="004D45DD">
      <w:pPr>
        <w:pStyle w:val="BodyText"/>
        <w:spacing w:before="8"/>
        <w:rPr>
          <w:b/>
          <w:sz w:val="21"/>
        </w:rPr>
      </w:pPr>
    </w:p>
    <w:p w14:paraId="2E437F13" w14:textId="77777777" w:rsidR="004D45DD" w:rsidRDefault="004D45DD">
      <w:pPr>
        <w:rPr>
          <w:rFonts w:ascii="Calibri Light" w:hAnsi="Calibri Light"/>
          <w:sz w:val="20"/>
        </w:rPr>
        <w:sectPr w:rsidR="004D45DD">
          <w:pgSz w:w="12240" w:h="15840"/>
          <w:pgMar w:top="142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0"/>
        <w:gridCol w:w="304"/>
        <w:gridCol w:w="310"/>
        <w:gridCol w:w="308"/>
        <w:gridCol w:w="306"/>
        <w:gridCol w:w="1083"/>
        <w:gridCol w:w="1109"/>
        <w:gridCol w:w="1028"/>
        <w:gridCol w:w="1133"/>
        <w:gridCol w:w="1026"/>
        <w:gridCol w:w="2014"/>
      </w:tblGrid>
      <w:tr w:rsidR="004D45DD" w14:paraId="2E437F15" w14:textId="77777777">
        <w:trPr>
          <w:trHeight w:val="287"/>
        </w:trPr>
        <w:tc>
          <w:tcPr>
            <w:tcW w:w="10281" w:type="dxa"/>
            <w:gridSpan w:val="11"/>
            <w:tcBorders>
              <w:top w:val="nil"/>
              <w:left w:val="nil"/>
              <w:right w:val="nil"/>
            </w:tcBorders>
            <w:shd w:val="clear" w:color="auto" w:fill="001F5F"/>
          </w:tcPr>
          <w:p w14:paraId="2E437F14" w14:textId="77777777" w:rsidR="004D45DD" w:rsidRDefault="00AF4803">
            <w:pPr>
              <w:pStyle w:val="TableParagraph"/>
              <w:spacing w:before="18" w:line="249" w:lineRule="exact"/>
              <w:ind w:left="2551" w:right="2540"/>
              <w:jc w:val="center"/>
            </w:pPr>
            <w:r>
              <w:rPr>
                <w:color w:val="FFFFFF"/>
              </w:rPr>
              <w:lastRenderedPageBreak/>
              <w:t>Martha's</w:t>
            </w:r>
            <w:r>
              <w:rPr>
                <w:color w:val="FFFFFF"/>
                <w:spacing w:val="-5"/>
              </w:rPr>
              <w:t xml:space="preserve"> </w:t>
            </w:r>
            <w:r>
              <w:rPr>
                <w:color w:val="FFFFFF"/>
              </w:rPr>
              <w:t>Vineyard</w:t>
            </w:r>
            <w:r>
              <w:rPr>
                <w:color w:val="FFFFFF"/>
                <w:spacing w:val="-4"/>
              </w:rPr>
              <w:t xml:space="preserve"> </w:t>
            </w:r>
            <w:r>
              <w:rPr>
                <w:color w:val="FFFFFF"/>
              </w:rPr>
              <w:t>Coastal</w:t>
            </w:r>
            <w:r>
              <w:rPr>
                <w:color w:val="FFFFFF"/>
                <w:spacing w:val="-8"/>
              </w:rPr>
              <w:t xml:space="preserve"> </w:t>
            </w:r>
            <w:r>
              <w:rPr>
                <w:color w:val="FFFFFF"/>
              </w:rPr>
              <w:t>Pond</w:t>
            </w:r>
            <w:r>
              <w:rPr>
                <w:color w:val="FFFFFF"/>
                <w:spacing w:val="-3"/>
              </w:rPr>
              <w:t xml:space="preserve"> </w:t>
            </w:r>
            <w:r>
              <w:rPr>
                <w:color w:val="FFFFFF"/>
              </w:rPr>
              <w:t>Status</w:t>
            </w:r>
            <w:r>
              <w:rPr>
                <w:color w:val="FFFFFF"/>
                <w:spacing w:val="-3"/>
              </w:rPr>
              <w:t xml:space="preserve"> </w:t>
            </w:r>
            <w:r>
              <w:rPr>
                <w:color w:val="FFFFFF"/>
              </w:rPr>
              <w:t>Report</w:t>
            </w:r>
            <w:r>
              <w:rPr>
                <w:color w:val="FFFFFF"/>
                <w:spacing w:val="-5"/>
              </w:rPr>
              <w:t xml:space="preserve"> </w:t>
            </w:r>
            <w:r>
              <w:rPr>
                <w:color w:val="FFFFFF"/>
              </w:rPr>
              <w:t>MEP</w:t>
            </w:r>
            <w:r>
              <w:rPr>
                <w:color w:val="FFFFFF"/>
                <w:spacing w:val="-3"/>
              </w:rPr>
              <w:t xml:space="preserve"> </w:t>
            </w:r>
            <w:r>
              <w:rPr>
                <w:color w:val="FFFFFF"/>
                <w:spacing w:val="-2"/>
              </w:rPr>
              <w:t>Status</w:t>
            </w:r>
          </w:p>
        </w:tc>
      </w:tr>
      <w:tr w:rsidR="004D45DD" w14:paraId="2E437F1B" w14:textId="77777777">
        <w:trPr>
          <w:trHeight w:val="287"/>
        </w:trPr>
        <w:tc>
          <w:tcPr>
            <w:tcW w:w="1660" w:type="dxa"/>
            <w:vMerge w:val="restart"/>
            <w:tcBorders>
              <w:left w:val="single" w:sz="8" w:space="0" w:color="000000"/>
            </w:tcBorders>
            <w:shd w:val="clear" w:color="auto" w:fill="E6B8B7"/>
          </w:tcPr>
          <w:p w14:paraId="2E437F16" w14:textId="77777777" w:rsidR="004D45DD" w:rsidRDefault="004D45DD">
            <w:pPr>
              <w:pStyle w:val="TableParagraph"/>
              <w:rPr>
                <w:rFonts w:ascii="Calibri Light"/>
                <w:sz w:val="18"/>
              </w:rPr>
            </w:pPr>
          </w:p>
          <w:p w14:paraId="2E437F17" w14:textId="77777777" w:rsidR="004D45DD" w:rsidRDefault="004D45DD">
            <w:pPr>
              <w:pStyle w:val="TableParagraph"/>
              <w:spacing w:before="1"/>
              <w:rPr>
                <w:rFonts w:ascii="Calibri Light"/>
                <w:sz w:val="17"/>
              </w:rPr>
            </w:pPr>
          </w:p>
          <w:p w14:paraId="2E437F18" w14:textId="77777777" w:rsidR="004D45DD" w:rsidRDefault="00AF4803">
            <w:pPr>
              <w:pStyle w:val="TableParagraph"/>
              <w:ind w:left="544" w:right="537"/>
              <w:jc w:val="center"/>
              <w:rPr>
                <w:b/>
                <w:i/>
                <w:sz w:val="18"/>
              </w:rPr>
            </w:pPr>
            <w:r>
              <w:rPr>
                <w:b/>
                <w:i/>
                <w:spacing w:val="-2"/>
                <w:sz w:val="18"/>
              </w:rPr>
              <w:t>System</w:t>
            </w:r>
          </w:p>
        </w:tc>
        <w:tc>
          <w:tcPr>
            <w:tcW w:w="6607" w:type="dxa"/>
            <w:gridSpan w:val="9"/>
            <w:shd w:val="clear" w:color="auto" w:fill="E6B8B7"/>
          </w:tcPr>
          <w:p w14:paraId="2E437F19" w14:textId="77777777" w:rsidR="004D45DD" w:rsidRDefault="00AF4803">
            <w:pPr>
              <w:pStyle w:val="TableParagraph"/>
              <w:spacing w:before="35"/>
              <w:ind w:left="2450" w:right="2441"/>
              <w:jc w:val="center"/>
              <w:rPr>
                <w:b/>
                <w:sz w:val="18"/>
              </w:rPr>
            </w:pPr>
            <w:r>
              <w:rPr>
                <w:b/>
                <w:sz w:val="18"/>
              </w:rPr>
              <w:t>Mass</w:t>
            </w:r>
            <w:r>
              <w:rPr>
                <w:b/>
                <w:spacing w:val="-1"/>
                <w:sz w:val="18"/>
              </w:rPr>
              <w:t xml:space="preserve"> </w:t>
            </w:r>
            <w:r>
              <w:rPr>
                <w:b/>
                <w:sz w:val="18"/>
              </w:rPr>
              <w:t xml:space="preserve">Estuaries </w:t>
            </w:r>
            <w:r>
              <w:rPr>
                <w:b/>
                <w:spacing w:val="-2"/>
                <w:sz w:val="18"/>
              </w:rPr>
              <w:t>Project</w:t>
            </w:r>
          </w:p>
        </w:tc>
        <w:tc>
          <w:tcPr>
            <w:tcW w:w="2014" w:type="dxa"/>
            <w:tcBorders>
              <w:right w:val="single" w:sz="8" w:space="0" w:color="000000"/>
            </w:tcBorders>
            <w:shd w:val="clear" w:color="auto" w:fill="E6B8B7"/>
          </w:tcPr>
          <w:p w14:paraId="2E437F1A" w14:textId="77777777" w:rsidR="004D45DD" w:rsidRDefault="004D45DD">
            <w:pPr>
              <w:pStyle w:val="TableParagraph"/>
              <w:rPr>
                <w:rFonts w:ascii="Times New Roman"/>
                <w:sz w:val="18"/>
              </w:rPr>
            </w:pPr>
          </w:p>
        </w:tc>
      </w:tr>
      <w:tr w:rsidR="004D45DD" w14:paraId="2E437F22" w14:textId="77777777">
        <w:trPr>
          <w:trHeight w:val="287"/>
        </w:trPr>
        <w:tc>
          <w:tcPr>
            <w:tcW w:w="1660" w:type="dxa"/>
            <w:vMerge/>
            <w:tcBorders>
              <w:top w:val="nil"/>
              <w:left w:val="single" w:sz="8" w:space="0" w:color="000000"/>
            </w:tcBorders>
            <w:shd w:val="clear" w:color="auto" w:fill="E6B8B7"/>
          </w:tcPr>
          <w:p w14:paraId="2E437F1C" w14:textId="77777777" w:rsidR="004D45DD" w:rsidRDefault="004D45DD">
            <w:pPr>
              <w:rPr>
                <w:sz w:val="2"/>
                <w:szCs w:val="2"/>
              </w:rPr>
            </w:pPr>
          </w:p>
        </w:tc>
        <w:tc>
          <w:tcPr>
            <w:tcW w:w="1228" w:type="dxa"/>
            <w:gridSpan w:val="4"/>
            <w:shd w:val="clear" w:color="auto" w:fill="E6B8B7"/>
          </w:tcPr>
          <w:p w14:paraId="2E437F1D" w14:textId="77777777" w:rsidR="004D45DD" w:rsidRDefault="00AF4803">
            <w:pPr>
              <w:pStyle w:val="TableParagraph"/>
              <w:spacing w:before="35"/>
              <w:ind w:left="314"/>
              <w:rPr>
                <w:b/>
                <w:i/>
                <w:sz w:val="18"/>
              </w:rPr>
            </w:pPr>
            <w:r>
              <w:rPr>
                <w:b/>
                <w:i/>
                <w:sz w:val="18"/>
              </w:rPr>
              <w:t>Status</w:t>
            </w:r>
            <w:r>
              <w:rPr>
                <w:b/>
                <w:i/>
                <w:spacing w:val="-1"/>
                <w:sz w:val="18"/>
              </w:rPr>
              <w:t xml:space="preserve"> </w:t>
            </w:r>
            <w:r>
              <w:rPr>
                <w:b/>
                <w:i/>
                <w:spacing w:val="-10"/>
                <w:sz w:val="18"/>
              </w:rPr>
              <w:t>*</w:t>
            </w:r>
          </w:p>
        </w:tc>
        <w:tc>
          <w:tcPr>
            <w:tcW w:w="1083" w:type="dxa"/>
            <w:tcBorders>
              <w:bottom w:val="nil"/>
            </w:tcBorders>
            <w:shd w:val="clear" w:color="auto" w:fill="E6B8B7"/>
          </w:tcPr>
          <w:p w14:paraId="2E437F1E" w14:textId="77777777" w:rsidR="004D45DD" w:rsidRDefault="00AF4803">
            <w:pPr>
              <w:pStyle w:val="TableParagraph"/>
              <w:spacing w:before="35"/>
              <w:ind w:left="145" w:right="135"/>
              <w:jc w:val="center"/>
              <w:rPr>
                <w:b/>
                <w:i/>
                <w:sz w:val="18"/>
              </w:rPr>
            </w:pPr>
            <w:r>
              <w:rPr>
                <w:b/>
                <w:i/>
                <w:sz w:val="18"/>
              </w:rPr>
              <w:t xml:space="preserve">Year </w:t>
            </w:r>
            <w:r>
              <w:rPr>
                <w:b/>
                <w:i/>
                <w:spacing w:val="-5"/>
                <w:sz w:val="18"/>
              </w:rPr>
              <w:t>MEP</w:t>
            </w:r>
          </w:p>
        </w:tc>
        <w:tc>
          <w:tcPr>
            <w:tcW w:w="4296" w:type="dxa"/>
            <w:gridSpan w:val="4"/>
            <w:shd w:val="clear" w:color="auto" w:fill="E6B8B7"/>
          </w:tcPr>
          <w:p w14:paraId="2E437F1F" w14:textId="77777777" w:rsidR="004D45DD" w:rsidRDefault="00AF4803">
            <w:pPr>
              <w:pStyle w:val="TableParagraph"/>
              <w:spacing w:before="35"/>
              <w:ind w:left="1794" w:right="1789"/>
              <w:jc w:val="center"/>
              <w:rPr>
                <w:b/>
                <w:i/>
                <w:sz w:val="18"/>
              </w:rPr>
            </w:pPr>
            <w:r>
              <w:rPr>
                <w:b/>
                <w:i/>
                <w:sz w:val="18"/>
              </w:rPr>
              <w:t xml:space="preserve">Key </w:t>
            </w:r>
            <w:r>
              <w:rPr>
                <w:b/>
                <w:i/>
                <w:spacing w:val="-4"/>
                <w:sz w:val="18"/>
              </w:rPr>
              <w:t>Data</w:t>
            </w:r>
          </w:p>
        </w:tc>
        <w:tc>
          <w:tcPr>
            <w:tcW w:w="2014" w:type="dxa"/>
            <w:vMerge w:val="restart"/>
            <w:tcBorders>
              <w:right w:val="single" w:sz="8" w:space="0" w:color="000000"/>
            </w:tcBorders>
            <w:shd w:val="clear" w:color="auto" w:fill="E6B8B7"/>
          </w:tcPr>
          <w:p w14:paraId="2E437F20" w14:textId="77777777" w:rsidR="004D45DD" w:rsidRDefault="004D45DD">
            <w:pPr>
              <w:pStyle w:val="TableParagraph"/>
              <w:spacing w:before="11"/>
              <w:rPr>
                <w:rFonts w:ascii="Calibri Light"/>
              </w:rPr>
            </w:pPr>
          </w:p>
          <w:p w14:paraId="2E437F21" w14:textId="77777777" w:rsidR="004D45DD" w:rsidRDefault="00AF4803">
            <w:pPr>
              <w:pStyle w:val="TableParagraph"/>
              <w:ind w:left="259"/>
              <w:rPr>
                <w:b/>
                <w:sz w:val="18"/>
              </w:rPr>
            </w:pPr>
            <w:r>
              <w:rPr>
                <w:b/>
                <w:sz w:val="18"/>
              </w:rPr>
              <w:t>Remediation</w:t>
            </w:r>
            <w:r>
              <w:rPr>
                <w:b/>
                <w:spacing w:val="-8"/>
                <w:sz w:val="18"/>
              </w:rPr>
              <w:t xml:space="preserve"> </w:t>
            </w:r>
            <w:r>
              <w:rPr>
                <w:b/>
                <w:spacing w:val="-2"/>
                <w:sz w:val="18"/>
              </w:rPr>
              <w:t>efforts</w:t>
            </w:r>
          </w:p>
        </w:tc>
      </w:tr>
      <w:tr w:rsidR="004D45DD" w14:paraId="2E437F32" w14:textId="77777777">
        <w:trPr>
          <w:trHeight w:val="479"/>
        </w:trPr>
        <w:tc>
          <w:tcPr>
            <w:tcW w:w="1660" w:type="dxa"/>
            <w:vMerge/>
            <w:tcBorders>
              <w:top w:val="nil"/>
              <w:left w:val="single" w:sz="8" w:space="0" w:color="000000"/>
            </w:tcBorders>
            <w:shd w:val="clear" w:color="auto" w:fill="E6B8B7"/>
          </w:tcPr>
          <w:p w14:paraId="2E437F23" w14:textId="77777777" w:rsidR="004D45DD" w:rsidRDefault="004D45DD">
            <w:pPr>
              <w:rPr>
                <w:sz w:val="2"/>
                <w:szCs w:val="2"/>
              </w:rPr>
            </w:pPr>
          </w:p>
        </w:tc>
        <w:tc>
          <w:tcPr>
            <w:tcW w:w="304" w:type="dxa"/>
            <w:shd w:val="clear" w:color="auto" w:fill="E6B8B7"/>
          </w:tcPr>
          <w:p w14:paraId="2E437F24" w14:textId="77777777" w:rsidR="004D45DD" w:rsidRDefault="00AF4803">
            <w:pPr>
              <w:pStyle w:val="TableParagraph"/>
              <w:spacing w:before="131"/>
              <w:ind w:left="108"/>
              <w:rPr>
                <w:i/>
                <w:sz w:val="18"/>
              </w:rPr>
            </w:pPr>
            <w:r>
              <w:rPr>
                <w:i/>
                <w:sz w:val="18"/>
              </w:rPr>
              <w:t>1</w:t>
            </w:r>
          </w:p>
        </w:tc>
        <w:tc>
          <w:tcPr>
            <w:tcW w:w="310" w:type="dxa"/>
            <w:shd w:val="clear" w:color="auto" w:fill="E6B8B7"/>
          </w:tcPr>
          <w:p w14:paraId="2E437F25" w14:textId="77777777" w:rsidR="004D45DD" w:rsidRDefault="00AF4803">
            <w:pPr>
              <w:pStyle w:val="TableParagraph"/>
              <w:spacing w:before="131"/>
              <w:ind w:left="111"/>
              <w:rPr>
                <w:i/>
                <w:sz w:val="18"/>
              </w:rPr>
            </w:pPr>
            <w:r>
              <w:rPr>
                <w:i/>
                <w:sz w:val="18"/>
              </w:rPr>
              <w:t>2</w:t>
            </w:r>
          </w:p>
        </w:tc>
        <w:tc>
          <w:tcPr>
            <w:tcW w:w="308" w:type="dxa"/>
            <w:shd w:val="clear" w:color="auto" w:fill="E6B8B7"/>
          </w:tcPr>
          <w:p w14:paraId="2E437F26" w14:textId="77777777" w:rsidR="004D45DD" w:rsidRDefault="00AF4803">
            <w:pPr>
              <w:pStyle w:val="TableParagraph"/>
              <w:spacing w:before="131"/>
              <w:ind w:left="111"/>
              <w:rPr>
                <w:i/>
                <w:sz w:val="18"/>
              </w:rPr>
            </w:pPr>
            <w:r>
              <w:rPr>
                <w:i/>
                <w:sz w:val="18"/>
              </w:rPr>
              <w:t>3</w:t>
            </w:r>
          </w:p>
        </w:tc>
        <w:tc>
          <w:tcPr>
            <w:tcW w:w="306" w:type="dxa"/>
            <w:shd w:val="clear" w:color="auto" w:fill="E6B8B7"/>
          </w:tcPr>
          <w:p w14:paraId="2E437F27" w14:textId="77777777" w:rsidR="004D45DD" w:rsidRDefault="00AF4803">
            <w:pPr>
              <w:pStyle w:val="TableParagraph"/>
              <w:spacing w:before="131"/>
              <w:ind w:left="111"/>
              <w:rPr>
                <w:i/>
                <w:sz w:val="18"/>
              </w:rPr>
            </w:pPr>
            <w:r>
              <w:rPr>
                <w:i/>
                <w:sz w:val="18"/>
              </w:rPr>
              <w:t>4</w:t>
            </w:r>
          </w:p>
        </w:tc>
        <w:tc>
          <w:tcPr>
            <w:tcW w:w="1083" w:type="dxa"/>
            <w:tcBorders>
              <w:top w:val="nil"/>
            </w:tcBorders>
            <w:shd w:val="clear" w:color="auto" w:fill="E6B8B7"/>
          </w:tcPr>
          <w:p w14:paraId="2E437F28" w14:textId="77777777" w:rsidR="004D45DD" w:rsidRDefault="00AF4803">
            <w:pPr>
              <w:pStyle w:val="TableParagraph"/>
              <w:spacing w:before="131"/>
              <w:ind w:left="146" w:right="135"/>
              <w:jc w:val="center"/>
              <w:rPr>
                <w:i/>
                <w:sz w:val="18"/>
              </w:rPr>
            </w:pPr>
            <w:r>
              <w:rPr>
                <w:i/>
                <w:spacing w:val="-2"/>
                <w:sz w:val="18"/>
              </w:rPr>
              <w:t>completed</w:t>
            </w:r>
          </w:p>
        </w:tc>
        <w:tc>
          <w:tcPr>
            <w:tcW w:w="1109" w:type="dxa"/>
            <w:shd w:val="clear" w:color="auto" w:fill="E6B8B7"/>
          </w:tcPr>
          <w:p w14:paraId="2E437F29" w14:textId="77777777" w:rsidR="004D45DD" w:rsidRDefault="00AF4803">
            <w:pPr>
              <w:pStyle w:val="TableParagraph"/>
              <w:spacing w:before="20"/>
              <w:ind w:left="339"/>
              <w:rPr>
                <w:i/>
                <w:sz w:val="18"/>
              </w:rPr>
            </w:pPr>
            <w:r>
              <w:rPr>
                <w:i/>
                <w:spacing w:val="-4"/>
                <w:sz w:val="18"/>
              </w:rPr>
              <w:t>TMDL</w:t>
            </w:r>
          </w:p>
          <w:p w14:paraId="2E437F2A" w14:textId="77777777" w:rsidR="004D45DD" w:rsidRDefault="00AF4803">
            <w:pPr>
              <w:pStyle w:val="TableParagraph"/>
              <w:spacing w:before="1" w:line="218" w:lineRule="exact"/>
              <w:ind w:left="243"/>
              <w:rPr>
                <w:i/>
                <w:sz w:val="18"/>
              </w:rPr>
            </w:pPr>
            <w:r>
              <w:rPr>
                <w:i/>
                <w:spacing w:val="-2"/>
                <w:sz w:val="18"/>
              </w:rPr>
              <w:t>(kg/day)</w:t>
            </w:r>
          </w:p>
        </w:tc>
        <w:tc>
          <w:tcPr>
            <w:tcW w:w="1028" w:type="dxa"/>
            <w:shd w:val="clear" w:color="auto" w:fill="E6B8B7"/>
          </w:tcPr>
          <w:p w14:paraId="2E437F2B" w14:textId="77777777" w:rsidR="004D45DD" w:rsidRDefault="00AF4803">
            <w:pPr>
              <w:pStyle w:val="TableParagraph"/>
              <w:spacing w:before="20"/>
              <w:ind w:left="298"/>
              <w:rPr>
                <w:i/>
                <w:sz w:val="18"/>
              </w:rPr>
            </w:pPr>
            <w:r>
              <w:rPr>
                <w:i/>
                <w:spacing w:val="-4"/>
                <w:sz w:val="18"/>
              </w:rPr>
              <w:t>TMDL</w:t>
            </w:r>
          </w:p>
          <w:p w14:paraId="2E437F2C" w14:textId="77777777" w:rsidR="004D45DD" w:rsidRDefault="00AF4803">
            <w:pPr>
              <w:pStyle w:val="TableParagraph"/>
              <w:spacing w:before="1" w:line="218" w:lineRule="exact"/>
              <w:ind w:left="265"/>
              <w:rPr>
                <w:i/>
                <w:sz w:val="18"/>
              </w:rPr>
            </w:pPr>
            <w:r>
              <w:rPr>
                <w:i/>
                <w:spacing w:val="-2"/>
                <w:sz w:val="18"/>
              </w:rPr>
              <w:t>(kg/</w:t>
            </w:r>
            <w:proofErr w:type="spellStart"/>
            <w:r>
              <w:rPr>
                <w:i/>
                <w:spacing w:val="-2"/>
                <w:sz w:val="18"/>
              </w:rPr>
              <w:t>yr</w:t>
            </w:r>
            <w:proofErr w:type="spellEnd"/>
            <w:r>
              <w:rPr>
                <w:i/>
                <w:spacing w:val="-2"/>
                <w:sz w:val="18"/>
              </w:rPr>
              <w:t>)</w:t>
            </w:r>
          </w:p>
        </w:tc>
        <w:tc>
          <w:tcPr>
            <w:tcW w:w="1133" w:type="dxa"/>
            <w:shd w:val="clear" w:color="auto" w:fill="E6B8B7"/>
          </w:tcPr>
          <w:p w14:paraId="2E437F2D" w14:textId="77777777" w:rsidR="004D45DD" w:rsidRDefault="00AF4803">
            <w:pPr>
              <w:pStyle w:val="TableParagraph"/>
              <w:spacing w:before="20"/>
              <w:ind w:left="232" w:right="220"/>
              <w:jc w:val="center"/>
              <w:rPr>
                <w:i/>
                <w:sz w:val="18"/>
              </w:rPr>
            </w:pPr>
            <w:r>
              <w:rPr>
                <w:i/>
                <w:spacing w:val="-4"/>
                <w:sz w:val="18"/>
              </w:rPr>
              <w:t>TMDL</w:t>
            </w:r>
          </w:p>
          <w:p w14:paraId="2E437F2E" w14:textId="77777777" w:rsidR="004D45DD" w:rsidRDefault="00AF4803">
            <w:pPr>
              <w:pStyle w:val="TableParagraph"/>
              <w:spacing w:before="1" w:line="218" w:lineRule="exact"/>
              <w:ind w:left="232" w:right="220"/>
              <w:jc w:val="center"/>
              <w:rPr>
                <w:i/>
                <w:sz w:val="18"/>
              </w:rPr>
            </w:pPr>
            <w:r>
              <w:rPr>
                <w:i/>
                <w:spacing w:val="-2"/>
                <w:sz w:val="18"/>
              </w:rPr>
              <w:t>(</w:t>
            </w:r>
            <w:proofErr w:type="spellStart"/>
            <w:r>
              <w:rPr>
                <w:i/>
                <w:spacing w:val="-2"/>
                <w:sz w:val="18"/>
              </w:rPr>
              <w:t>lbs</w:t>
            </w:r>
            <w:proofErr w:type="spellEnd"/>
            <w:r>
              <w:rPr>
                <w:i/>
                <w:spacing w:val="-2"/>
                <w:sz w:val="18"/>
              </w:rPr>
              <w:t>/day)</w:t>
            </w:r>
          </w:p>
        </w:tc>
        <w:tc>
          <w:tcPr>
            <w:tcW w:w="1026" w:type="dxa"/>
            <w:shd w:val="clear" w:color="auto" w:fill="E6B8B7"/>
          </w:tcPr>
          <w:p w14:paraId="2E437F2F" w14:textId="77777777" w:rsidR="004D45DD" w:rsidRDefault="00AF4803">
            <w:pPr>
              <w:pStyle w:val="TableParagraph"/>
              <w:spacing w:before="20"/>
              <w:ind w:left="298"/>
              <w:rPr>
                <w:i/>
                <w:sz w:val="18"/>
              </w:rPr>
            </w:pPr>
            <w:r>
              <w:rPr>
                <w:i/>
                <w:spacing w:val="-4"/>
                <w:sz w:val="18"/>
              </w:rPr>
              <w:t>TMDL</w:t>
            </w:r>
          </w:p>
          <w:p w14:paraId="2E437F30" w14:textId="77777777" w:rsidR="004D45DD" w:rsidRDefault="00AF4803">
            <w:pPr>
              <w:pStyle w:val="TableParagraph"/>
              <w:spacing w:before="1" w:line="218" w:lineRule="exact"/>
              <w:ind w:left="250"/>
              <w:rPr>
                <w:i/>
                <w:sz w:val="18"/>
              </w:rPr>
            </w:pPr>
            <w:r>
              <w:rPr>
                <w:i/>
                <w:spacing w:val="-2"/>
                <w:sz w:val="18"/>
              </w:rPr>
              <w:t>(</w:t>
            </w:r>
            <w:proofErr w:type="spellStart"/>
            <w:r>
              <w:rPr>
                <w:i/>
                <w:spacing w:val="-2"/>
                <w:sz w:val="18"/>
              </w:rPr>
              <w:t>lbs</w:t>
            </w:r>
            <w:proofErr w:type="spellEnd"/>
            <w:r>
              <w:rPr>
                <w:i/>
                <w:spacing w:val="-2"/>
                <w:sz w:val="18"/>
              </w:rPr>
              <w:t>/</w:t>
            </w:r>
            <w:proofErr w:type="spellStart"/>
            <w:r>
              <w:rPr>
                <w:i/>
                <w:spacing w:val="-2"/>
                <w:sz w:val="18"/>
              </w:rPr>
              <w:t>yr</w:t>
            </w:r>
            <w:proofErr w:type="spellEnd"/>
            <w:r>
              <w:rPr>
                <w:i/>
                <w:spacing w:val="-2"/>
                <w:sz w:val="18"/>
              </w:rPr>
              <w:t>)</w:t>
            </w:r>
          </w:p>
        </w:tc>
        <w:tc>
          <w:tcPr>
            <w:tcW w:w="2014" w:type="dxa"/>
            <w:vMerge/>
            <w:tcBorders>
              <w:top w:val="nil"/>
              <w:right w:val="single" w:sz="8" w:space="0" w:color="000000"/>
            </w:tcBorders>
            <w:shd w:val="clear" w:color="auto" w:fill="E6B8B7"/>
          </w:tcPr>
          <w:p w14:paraId="2E437F31" w14:textId="77777777" w:rsidR="004D45DD" w:rsidRDefault="004D45DD">
            <w:pPr>
              <w:rPr>
                <w:sz w:val="2"/>
                <w:szCs w:val="2"/>
              </w:rPr>
            </w:pPr>
          </w:p>
        </w:tc>
      </w:tr>
      <w:tr w:rsidR="004D45DD" w14:paraId="2E437F40" w14:textId="77777777">
        <w:trPr>
          <w:trHeight w:val="542"/>
        </w:trPr>
        <w:tc>
          <w:tcPr>
            <w:tcW w:w="1660" w:type="dxa"/>
            <w:tcBorders>
              <w:left w:val="single" w:sz="8" w:space="0" w:color="000000"/>
            </w:tcBorders>
            <w:shd w:val="clear" w:color="auto" w:fill="E6B8B7"/>
          </w:tcPr>
          <w:p w14:paraId="2E437F33" w14:textId="77777777" w:rsidR="004D45DD" w:rsidRDefault="004D45DD">
            <w:pPr>
              <w:pStyle w:val="TableParagraph"/>
              <w:spacing w:before="3"/>
              <w:rPr>
                <w:rFonts w:ascii="Calibri Light"/>
                <w:sz w:val="13"/>
              </w:rPr>
            </w:pPr>
          </w:p>
          <w:p w14:paraId="2E437F34" w14:textId="77777777" w:rsidR="004D45DD" w:rsidRDefault="00AF4803">
            <w:pPr>
              <w:pStyle w:val="TableParagraph"/>
              <w:ind w:left="436"/>
              <w:rPr>
                <w:b/>
                <w:sz w:val="18"/>
              </w:rPr>
            </w:pPr>
            <w:r>
              <w:rPr>
                <w:b/>
                <w:sz w:val="18"/>
              </w:rPr>
              <w:t>Cape</w:t>
            </w:r>
            <w:r>
              <w:rPr>
                <w:b/>
                <w:spacing w:val="-2"/>
                <w:sz w:val="18"/>
              </w:rPr>
              <w:t xml:space="preserve"> </w:t>
            </w:r>
            <w:proofErr w:type="spellStart"/>
            <w:r>
              <w:rPr>
                <w:b/>
                <w:spacing w:val="-4"/>
                <w:sz w:val="18"/>
              </w:rPr>
              <w:t>Poge</w:t>
            </w:r>
            <w:proofErr w:type="spellEnd"/>
          </w:p>
        </w:tc>
        <w:tc>
          <w:tcPr>
            <w:tcW w:w="304" w:type="dxa"/>
            <w:shd w:val="clear" w:color="auto" w:fill="938953"/>
          </w:tcPr>
          <w:p w14:paraId="2E437F35" w14:textId="77777777" w:rsidR="004D45DD" w:rsidRDefault="004D45DD">
            <w:pPr>
              <w:pStyle w:val="TableParagraph"/>
              <w:rPr>
                <w:rFonts w:ascii="Times New Roman"/>
                <w:sz w:val="18"/>
              </w:rPr>
            </w:pPr>
          </w:p>
        </w:tc>
        <w:tc>
          <w:tcPr>
            <w:tcW w:w="310" w:type="dxa"/>
          </w:tcPr>
          <w:p w14:paraId="2E437F36" w14:textId="77777777" w:rsidR="004D45DD" w:rsidRDefault="004D45DD">
            <w:pPr>
              <w:pStyle w:val="TableParagraph"/>
              <w:rPr>
                <w:rFonts w:ascii="Times New Roman"/>
                <w:sz w:val="18"/>
              </w:rPr>
            </w:pPr>
          </w:p>
        </w:tc>
        <w:tc>
          <w:tcPr>
            <w:tcW w:w="308" w:type="dxa"/>
          </w:tcPr>
          <w:p w14:paraId="2E437F37" w14:textId="77777777" w:rsidR="004D45DD" w:rsidRDefault="004D45DD">
            <w:pPr>
              <w:pStyle w:val="TableParagraph"/>
              <w:rPr>
                <w:rFonts w:ascii="Times New Roman"/>
                <w:sz w:val="18"/>
              </w:rPr>
            </w:pPr>
          </w:p>
        </w:tc>
        <w:tc>
          <w:tcPr>
            <w:tcW w:w="306" w:type="dxa"/>
          </w:tcPr>
          <w:p w14:paraId="2E437F38" w14:textId="77777777" w:rsidR="004D45DD" w:rsidRDefault="004D45DD">
            <w:pPr>
              <w:pStyle w:val="TableParagraph"/>
              <w:rPr>
                <w:rFonts w:ascii="Times New Roman"/>
                <w:sz w:val="18"/>
              </w:rPr>
            </w:pPr>
          </w:p>
        </w:tc>
        <w:tc>
          <w:tcPr>
            <w:tcW w:w="1083" w:type="dxa"/>
          </w:tcPr>
          <w:p w14:paraId="2E437F39" w14:textId="77777777" w:rsidR="004D45DD" w:rsidRDefault="004D45DD">
            <w:pPr>
              <w:pStyle w:val="TableParagraph"/>
              <w:rPr>
                <w:rFonts w:ascii="Times New Roman"/>
                <w:sz w:val="18"/>
              </w:rPr>
            </w:pPr>
          </w:p>
        </w:tc>
        <w:tc>
          <w:tcPr>
            <w:tcW w:w="1109" w:type="dxa"/>
          </w:tcPr>
          <w:p w14:paraId="2E437F3A" w14:textId="77777777" w:rsidR="004D45DD" w:rsidRDefault="004D45DD">
            <w:pPr>
              <w:pStyle w:val="TableParagraph"/>
              <w:rPr>
                <w:rFonts w:ascii="Times New Roman"/>
                <w:sz w:val="18"/>
              </w:rPr>
            </w:pPr>
          </w:p>
        </w:tc>
        <w:tc>
          <w:tcPr>
            <w:tcW w:w="1028" w:type="dxa"/>
          </w:tcPr>
          <w:p w14:paraId="2E437F3B" w14:textId="77777777" w:rsidR="004D45DD" w:rsidRDefault="004D45DD">
            <w:pPr>
              <w:pStyle w:val="TableParagraph"/>
              <w:rPr>
                <w:rFonts w:ascii="Times New Roman"/>
                <w:sz w:val="18"/>
              </w:rPr>
            </w:pPr>
          </w:p>
        </w:tc>
        <w:tc>
          <w:tcPr>
            <w:tcW w:w="1133" w:type="dxa"/>
          </w:tcPr>
          <w:p w14:paraId="2E437F3C" w14:textId="77777777" w:rsidR="004D45DD" w:rsidRDefault="004D45DD">
            <w:pPr>
              <w:pStyle w:val="TableParagraph"/>
              <w:rPr>
                <w:rFonts w:ascii="Times New Roman"/>
                <w:sz w:val="18"/>
              </w:rPr>
            </w:pPr>
          </w:p>
        </w:tc>
        <w:tc>
          <w:tcPr>
            <w:tcW w:w="1026" w:type="dxa"/>
          </w:tcPr>
          <w:p w14:paraId="2E437F3D" w14:textId="77777777" w:rsidR="004D45DD" w:rsidRDefault="004D45DD">
            <w:pPr>
              <w:pStyle w:val="TableParagraph"/>
              <w:rPr>
                <w:rFonts w:ascii="Times New Roman"/>
                <w:sz w:val="18"/>
              </w:rPr>
            </w:pPr>
          </w:p>
        </w:tc>
        <w:tc>
          <w:tcPr>
            <w:tcW w:w="2014" w:type="dxa"/>
            <w:tcBorders>
              <w:right w:val="single" w:sz="8" w:space="0" w:color="000000"/>
            </w:tcBorders>
            <w:shd w:val="clear" w:color="auto" w:fill="F9BE8F"/>
          </w:tcPr>
          <w:p w14:paraId="2E437F3E" w14:textId="77777777" w:rsidR="004D45DD" w:rsidRDefault="004D45DD">
            <w:pPr>
              <w:pStyle w:val="TableParagraph"/>
              <w:spacing w:before="5"/>
              <w:rPr>
                <w:rFonts w:ascii="Calibri Light"/>
                <w:sz w:val="26"/>
              </w:rPr>
            </w:pPr>
          </w:p>
          <w:p w14:paraId="2E437F3F" w14:textId="77777777" w:rsidR="004D45DD" w:rsidRDefault="00AF4803">
            <w:pPr>
              <w:pStyle w:val="TableParagraph"/>
              <w:spacing w:line="199" w:lineRule="exact"/>
              <w:ind w:left="110"/>
              <w:rPr>
                <w:sz w:val="18"/>
              </w:rPr>
            </w:pPr>
            <w:r>
              <w:rPr>
                <w:sz w:val="18"/>
              </w:rPr>
              <w:t>shellfish</w:t>
            </w:r>
            <w:r>
              <w:rPr>
                <w:spacing w:val="-8"/>
                <w:sz w:val="18"/>
              </w:rPr>
              <w:t xml:space="preserve"> </w:t>
            </w:r>
            <w:r>
              <w:rPr>
                <w:spacing w:val="-2"/>
                <w:sz w:val="18"/>
              </w:rPr>
              <w:t>aquaculture</w:t>
            </w:r>
          </w:p>
        </w:tc>
      </w:tr>
      <w:tr w:rsidR="004D45DD" w14:paraId="2E437F4C" w14:textId="77777777">
        <w:trPr>
          <w:trHeight w:val="287"/>
        </w:trPr>
        <w:tc>
          <w:tcPr>
            <w:tcW w:w="1660" w:type="dxa"/>
            <w:tcBorders>
              <w:left w:val="single" w:sz="8" w:space="0" w:color="000000"/>
            </w:tcBorders>
            <w:shd w:val="clear" w:color="auto" w:fill="E6B8B7"/>
          </w:tcPr>
          <w:p w14:paraId="2E437F41" w14:textId="77777777" w:rsidR="004D45DD" w:rsidRDefault="00AF4803">
            <w:pPr>
              <w:pStyle w:val="TableParagraph"/>
              <w:spacing w:before="35"/>
              <w:ind w:left="280"/>
              <w:rPr>
                <w:b/>
                <w:sz w:val="18"/>
              </w:rPr>
            </w:pPr>
            <w:r>
              <w:rPr>
                <w:b/>
                <w:sz w:val="18"/>
              </w:rPr>
              <w:t>Chilmark</w:t>
            </w:r>
            <w:r>
              <w:rPr>
                <w:b/>
                <w:spacing w:val="-7"/>
                <w:sz w:val="18"/>
              </w:rPr>
              <w:t xml:space="preserve"> </w:t>
            </w:r>
            <w:r>
              <w:rPr>
                <w:b/>
                <w:spacing w:val="-4"/>
                <w:sz w:val="18"/>
              </w:rPr>
              <w:t>Pond</w:t>
            </w:r>
          </w:p>
        </w:tc>
        <w:tc>
          <w:tcPr>
            <w:tcW w:w="304" w:type="dxa"/>
            <w:shd w:val="clear" w:color="auto" w:fill="938953"/>
          </w:tcPr>
          <w:p w14:paraId="2E437F42" w14:textId="77777777" w:rsidR="004D45DD" w:rsidRDefault="004D45DD">
            <w:pPr>
              <w:pStyle w:val="TableParagraph"/>
              <w:rPr>
                <w:rFonts w:ascii="Times New Roman"/>
                <w:sz w:val="18"/>
              </w:rPr>
            </w:pPr>
          </w:p>
        </w:tc>
        <w:tc>
          <w:tcPr>
            <w:tcW w:w="310" w:type="dxa"/>
            <w:shd w:val="clear" w:color="auto" w:fill="938953"/>
          </w:tcPr>
          <w:p w14:paraId="2E437F43" w14:textId="77777777" w:rsidR="004D45DD" w:rsidRDefault="004D45DD">
            <w:pPr>
              <w:pStyle w:val="TableParagraph"/>
              <w:rPr>
                <w:rFonts w:ascii="Times New Roman"/>
                <w:sz w:val="18"/>
              </w:rPr>
            </w:pPr>
          </w:p>
        </w:tc>
        <w:tc>
          <w:tcPr>
            <w:tcW w:w="308" w:type="dxa"/>
            <w:shd w:val="clear" w:color="auto" w:fill="938953"/>
          </w:tcPr>
          <w:p w14:paraId="2E437F44" w14:textId="77777777" w:rsidR="004D45DD" w:rsidRDefault="004D45DD">
            <w:pPr>
              <w:pStyle w:val="TableParagraph"/>
              <w:rPr>
                <w:rFonts w:ascii="Times New Roman"/>
                <w:sz w:val="18"/>
              </w:rPr>
            </w:pPr>
          </w:p>
        </w:tc>
        <w:tc>
          <w:tcPr>
            <w:tcW w:w="306" w:type="dxa"/>
            <w:shd w:val="clear" w:color="auto" w:fill="938953"/>
          </w:tcPr>
          <w:p w14:paraId="2E437F45" w14:textId="77777777" w:rsidR="004D45DD" w:rsidRDefault="004D45DD">
            <w:pPr>
              <w:pStyle w:val="TableParagraph"/>
              <w:rPr>
                <w:rFonts w:ascii="Times New Roman"/>
                <w:sz w:val="18"/>
              </w:rPr>
            </w:pPr>
          </w:p>
        </w:tc>
        <w:tc>
          <w:tcPr>
            <w:tcW w:w="1083" w:type="dxa"/>
            <w:shd w:val="clear" w:color="auto" w:fill="F9BE8F"/>
          </w:tcPr>
          <w:p w14:paraId="2E437F46" w14:textId="77777777" w:rsidR="004D45DD" w:rsidRDefault="00AF4803">
            <w:pPr>
              <w:pStyle w:val="TableParagraph"/>
              <w:spacing w:before="35"/>
              <w:ind w:left="143" w:right="135"/>
              <w:jc w:val="center"/>
              <w:rPr>
                <w:sz w:val="18"/>
              </w:rPr>
            </w:pPr>
            <w:r>
              <w:rPr>
                <w:spacing w:val="-2"/>
                <w:sz w:val="18"/>
              </w:rPr>
              <w:t>Apr-</w:t>
            </w:r>
            <w:r>
              <w:rPr>
                <w:spacing w:val="-5"/>
                <w:sz w:val="18"/>
              </w:rPr>
              <w:t>15</w:t>
            </w:r>
          </w:p>
        </w:tc>
        <w:tc>
          <w:tcPr>
            <w:tcW w:w="1109" w:type="dxa"/>
            <w:shd w:val="clear" w:color="auto" w:fill="F9BE8F"/>
          </w:tcPr>
          <w:p w14:paraId="2E437F47" w14:textId="77777777" w:rsidR="004D45DD" w:rsidRDefault="00AF4803">
            <w:pPr>
              <w:pStyle w:val="TableParagraph"/>
              <w:spacing w:before="68" w:line="199" w:lineRule="exact"/>
              <w:ind w:right="94"/>
              <w:jc w:val="right"/>
              <w:rPr>
                <w:sz w:val="18"/>
              </w:rPr>
            </w:pPr>
            <w:r>
              <w:rPr>
                <w:spacing w:val="-2"/>
                <w:sz w:val="18"/>
              </w:rPr>
              <w:t>15.50</w:t>
            </w:r>
          </w:p>
        </w:tc>
        <w:tc>
          <w:tcPr>
            <w:tcW w:w="1028" w:type="dxa"/>
            <w:shd w:val="clear" w:color="auto" w:fill="F9BE8F"/>
          </w:tcPr>
          <w:p w14:paraId="2E437F48" w14:textId="77777777" w:rsidR="004D45DD" w:rsidRDefault="00AF4803">
            <w:pPr>
              <w:pStyle w:val="TableParagraph"/>
              <w:spacing w:before="68" w:line="199" w:lineRule="exact"/>
              <w:ind w:right="97"/>
              <w:jc w:val="right"/>
              <w:rPr>
                <w:sz w:val="18"/>
              </w:rPr>
            </w:pPr>
            <w:r>
              <w:rPr>
                <w:spacing w:val="-2"/>
                <w:sz w:val="18"/>
              </w:rPr>
              <w:t>5657.50</w:t>
            </w:r>
          </w:p>
        </w:tc>
        <w:tc>
          <w:tcPr>
            <w:tcW w:w="1133" w:type="dxa"/>
            <w:shd w:val="clear" w:color="auto" w:fill="F9BE8F"/>
          </w:tcPr>
          <w:p w14:paraId="2E437F49" w14:textId="77777777" w:rsidR="004D45DD" w:rsidRDefault="00AF4803">
            <w:pPr>
              <w:pStyle w:val="TableParagraph"/>
              <w:spacing w:before="68" w:line="199" w:lineRule="exact"/>
              <w:ind w:right="92"/>
              <w:jc w:val="right"/>
              <w:rPr>
                <w:sz w:val="18"/>
              </w:rPr>
            </w:pPr>
            <w:r>
              <w:rPr>
                <w:spacing w:val="-2"/>
                <w:sz w:val="18"/>
              </w:rPr>
              <w:t>34.14</w:t>
            </w:r>
          </w:p>
        </w:tc>
        <w:tc>
          <w:tcPr>
            <w:tcW w:w="1026" w:type="dxa"/>
            <w:shd w:val="clear" w:color="auto" w:fill="F9BE8F"/>
          </w:tcPr>
          <w:p w14:paraId="2E437F4A" w14:textId="77777777" w:rsidR="004D45DD" w:rsidRDefault="00AF4803">
            <w:pPr>
              <w:pStyle w:val="TableParagraph"/>
              <w:spacing w:before="68" w:line="199" w:lineRule="exact"/>
              <w:ind w:right="96"/>
              <w:jc w:val="right"/>
              <w:rPr>
                <w:sz w:val="18"/>
              </w:rPr>
            </w:pPr>
            <w:r>
              <w:rPr>
                <w:spacing w:val="-2"/>
                <w:sz w:val="18"/>
              </w:rPr>
              <w:t>12461.45</w:t>
            </w:r>
          </w:p>
        </w:tc>
        <w:tc>
          <w:tcPr>
            <w:tcW w:w="2014" w:type="dxa"/>
            <w:tcBorders>
              <w:right w:val="single" w:sz="8" w:space="0" w:color="000000"/>
            </w:tcBorders>
            <w:shd w:val="clear" w:color="auto" w:fill="F9BE8F"/>
          </w:tcPr>
          <w:p w14:paraId="2E437F4B" w14:textId="77777777" w:rsidR="004D45DD" w:rsidRDefault="004D45DD">
            <w:pPr>
              <w:pStyle w:val="TableParagraph"/>
              <w:rPr>
                <w:rFonts w:ascii="Times New Roman"/>
                <w:sz w:val="18"/>
              </w:rPr>
            </w:pPr>
          </w:p>
        </w:tc>
      </w:tr>
      <w:tr w:rsidR="004D45DD" w14:paraId="2E437F7C" w14:textId="77777777">
        <w:trPr>
          <w:trHeight w:val="1754"/>
        </w:trPr>
        <w:tc>
          <w:tcPr>
            <w:tcW w:w="1660" w:type="dxa"/>
            <w:tcBorders>
              <w:left w:val="single" w:sz="8" w:space="0" w:color="000000"/>
            </w:tcBorders>
            <w:shd w:val="clear" w:color="auto" w:fill="E6B8B7"/>
          </w:tcPr>
          <w:p w14:paraId="2E437F4D" w14:textId="77777777" w:rsidR="004D45DD" w:rsidRDefault="004D45DD">
            <w:pPr>
              <w:pStyle w:val="TableParagraph"/>
              <w:rPr>
                <w:rFonts w:ascii="Calibri Light"/>
                <w:sz w:val="18"/>
              </w:rPr>
            </w:pPr>
          </w:p>
          <w:p w14:paraId="2E437F4E" w14:textId="77777777" w:rsidR="004D45DD" w:rsidRDefault="004D45DD">
            <w:pPr>
              <w:pStyle w:val="TableParagraph"/>
              <w:rPr>
                <w:rFonts w:ascii="Calibri Light"/>
                <w:sz w:val="18"/>
              </w:rPr>
            </w:pPr>
          </w:p>
          <w:p w14:paraId="2E437F4F" w14:textId="77777777" w:rsidR="004D45DD" w:rsidRDefault="004D45DD">
            <w:pPr>
              <w:pStyle w:val="TableParagraph"/>
              <w:rPr>
                <w:rFonts w:ascii="Calibri Light"/>
                <w:sz w:val="18"/>
              </w:rPr>
            </w:pPr>
          </w:p>
          <w:p w14:paraId="2E437F50" w14:textId="77777777" w:rsidR="004D45DD" w:rsidRDefault="00AF4803">
            <w:pPr>
              <w:pStyle w:val="TableParagraph"/>
              <w:ind w:left="633" w:right="173" w:hanging="444"/>
              <w:rPr>
                <w:b/>
                <w:sz w:val="18"/>
              </w:rPr>
            </w:pPr>
            <w:r>
              <w:rPr>
                <w:b/>
                <w:sz w:val="18"/>
              </w:rPr>
              <w:t>Edgartown</w:t>
            </w:r>
            <w:r>
              <w:rPr>
                <w:b/>
                <w:spacing w:val="-11"/>
                <w:sz w:val="18"/>
              </w:rPr>
              <w:t xml:space="preserve"> </w:t>
            </w:r>
            <w:r>
              <w:rPr>
                <w:b/>
                <w:sz w:val="18"/>
              </w:rPr>
              <w:t xml:space="preserve">Great </w:t>
            </w:r>
            <w:r>
              <w:rPr>
                <w:b/>
                <w:spacing w:val="-4"/>
                <w:sz w:val="18"/>
              </w:rPr>
              <w:t>Pond</w:t>
            </w:r>
          </w:p>
        </w:tc>
        <w:tc>
          <w:tcPr>
            <w:tcW w:w="304" w:type="dxa"/>
            <w:shd w:val="clear" w:color="auto" w:fill="938953"/>
          </w:tcPr>
          <w:p w14:paraId="2E437F51" w14:textId="77777777" w:rsidR="004D45DD" w:rsidRDefault="004D45DD">
            <w:pPr>
              <w:pStyle w:val="TableParagraph"/>
              <w:rPr>
                <w:rFonts w:ascii="Times New Roman"/>
                <w:sz w:val="18"/>
              </w:rPr>
            </w:pPr>
          </w:p>
        </w:tc>
        <w:tc>
          <w:tcPr>
            <w:tcW w:w="310" w:type="dxa"/>
            <w:shd w:val="clear" w:color="auto" w:fill="938953"/>
          </w:tcPr>
          <w:p w14:paraId="2E437F52" w14:textId="77777777" w:rsidR="004D45DD" w:rsidRDefault="004D45DD">
            <w:pPr>
              <w:pStyle w:val="TableParagraph"/>
              <w:rPr>
                <w:rFonts w:ascii="Times New Roman"/>
                <w:sz w:val="18"/>
              </w:rPr>
            </w:pPr>
          </w:p>
        </w:tc>
        <w:tc>
          <w:tcPr>
            <w:tcW w:w="308" w:type="dxa"/>
            <w:shd w:val="clear" w:color="auto" w:fill="938953"/>
          </w:tcPr>
          <w:p w14:paraId="2E437F53" w14:textId="77777777" w:rsidR="004D45DD" w:rsidRDefault="004D45DD">
            <w:pPr>
              <w:pStyle w:val="TableParagraph"/>
              <w:rPr>
                <w:rFonts w:ascii="Times New Roman"/>
                <w:sz w:val="18"/>
              </w:rPr>
            </w:pPr>
          </w:p>
        </w:tc>
        <w:tc>
          <w:tcPr>
            <w:tcW w:w="306" w:type="dxa"/>
            <w:shd w:val="clear" w:color="auto" w:fill="938953"/>
          </w:tcPr>
          <w:p w14:paraId="2E437F54" w14:textId="77777777" w:rsidR="004D45DD" w:rsidRDefault="004D45DD">
            <w:pPr>
              <w:pStyle w:val="TableParagraph"/>
              <w:rPr>
                <w:rFonts w:ascii="Times New Roman"/>
                <w:sz w:val="18"/>
              </w:rPr>
            </w:pPr>
          </w:p>
        </w:tc>
        <w:tc>
          <w:tcPr>
            <w:tcW w:w="1083" w:type="dxa"/>
            <w:shd w:val="clear" w:color="auto" w:fill="F9BE8F"/>
          </w:tcPr>
          <w:p w14:paraId="2E437F55" w14:textId="77777777" w:rsidR="004D45DD" w:rsidRDefault="004D45DD">
            <w:pPr>
              <w:pStyle w:val="TableParagraph"/>
              <w:rPr>
                <w:rFonts w:ascii="Calibri Light"/>
                <w:sz w:val="18"/>
              </w:rPr>
            </w:pPr>
          </w:p>
          <w:p w14:paraId="2E437F56" w14:textId="77777777" w:rsidR="004D45DD" w:rsidRDefault="004D45DD">
            <w:pPr>
              <w:pStyle w:val="TableParagraph"/>
              <w:rPr>
                <w:rFonts w:ascii="Calibri Light"/>
                <w:sz w:val="18"/>
              </w:rPr>
            </w:pPr>
          </w:p>
          <w:p w14:paraId="2E437F57" w14:textId="77777777" w:rsidR="004D45DD" w:rsidRDefault="004D45DD">
            <w:pPr>
              <w:pStyle w:val="TableParagraph"/>
              <w:spacing w:before="10"/>
              <w:rPr>
                <w:rFonts w:ascii="Calibri Light"/>
                <w:sz w:val="26"/>
              </w:rPr>
            </w:pPr>
          </w:p>
          <w:p w14:paraId="2E437F58" w14:textId="77777777" w:rsidR="004D45DD" w:rsidRDefault="00AF4803">
            <w:pPr>
              <w:pStyle w:val="TableParagraph"/>
              <w:ind w:left="145" w:right="135"/>
              <w:jc w:val="center"/>
              <w:rPr>
                <w:sz w:val="18"/>
              </w:rPr>
            </w:pPr>
            <w:r>
              <w:rPr>
                <w:spacing w:val="-2"/>
                <w:sz w:val="18"/>
              </w:rPr>
              <w:t>Dec-</w:t>
            </w:r>
            <w:r>
              <w:rPr>
                <w:spacing w:val="-5"/>
                <w:sz w:val="18"/>
              </w:rPr>
              <w:t>08</w:t>
            </w:r>
          </w:p>
        </w:tc>
        <w:tc>
          <w:tcPr>
            <w:tcW w:w="1109" w:type="dxa"/>
            <w:shd w:val="clear" w:color="auto" w:fill="F9BE8F"/>
          </w:tcPr>
          <w:p w14:paraId="2E437F59" w14:textId="77777777" w:rsidR="004D45DD" w:rsidRDefault="004D45DD">
            <w:pPr>
              <w:pStyle w:val="TableParagraph"/>
              <w:rPr>
                <w:rFonts w:ascii="Calibri Light"/>
                <w:sz w:val="18"/>
              </w:rPr>
            </w:pPr>
          </w:p>
          <w:p w14:paraId="2E437F5A" w14:textId="77777777" w:rsidR="004D45DD" w:rsidRDefault="004D45DD">
            <w:pPr>
              <w:pStyle w:val="TableParagraph"/>
              <w:rPr>
                <w:rFonts w:ascii="Calibri Light"/>
                <w:sz w:val="18"/>
              </w:rPr>
            </w:pPr>
          </w:p>
          <w:p w14:paraId="2E437F5B" w14:textId="77777777" w:rsidR="004D45DD" w:rsidRDefault="004D45DD">
            <w:pPr>
              <w:pStyle w:val="TableParagraph"/>
              <w:rPr>
                <w:rFonts w:ascii="Calibri Light"/>
                <w:sz w:val="18"/>
              </w:rPr>
            </w:pPr>
          </w:p>
          <w:p w14:paraId="2E437F5C" w14:textId="77777777" w:rsidR="004D45DD" w:rsidRDefault="004D45DD">
            <w:pPr>
              <w:pStyle w:val="TableParagraph"/>
              <w:rPr>
                <w:rFonts w:ascii="Calibri Light"/>
                <w:sz w:val="18"/>
              </w:rPr>
            </w:pPr>
          </w:p>
          <w:p w14:paraId="2E437F5D" w14:textId="77777777" w:rsidR="004D45DD" w:rsidRDefault="004D45DD">
            <w:pPr>
              <w:pStyle w:val="TableParagraph"/>
              <w:rPr>
                <w:rFonts w:ascii="Calibri Light"/>
                <w:sz w:val="18"/>
              </w:rPr>
            </w:pPr>
          </w:p>
          <w:p w14:paraId="2E437F5E" w14:textId="77777777" w:rsidR="004D45DD" w:rsidRDefault="004D45DD">
            <w:pPr>
              <w:pStyle w:val="TableParagraph"/>
              <w:rPr>
                <w:rFonts w:ascii="Calibri Light"/>
                <w:sz w:val="18"/>
              </w:rPr>
            </w:pPr>
          </w:p>
          <w:p w14:paraId="2E437F5F" w14:textId="77777777" w:rsidR="004D45DD" w:rsidRDefault="004D45DD">
            <w:pPr>
              <w:pStyle w:val="TableParagraph"/>
              <w:spacing w:before="9"/>
              <w:rPr>
                <w:rFonts w:ascii="Calibri Light"/>
                <w:sz w:val="17"/>
              </w:rPr>
            </w:pPr>
          </w:p>
          <w:p w14:paraId="2E437F60" w14:textId="77777777" w:rsidR="004D45DD" w:rsidRDefault="00AF4803">
            <w:pPr>
              <w:pStyle w:val="TableParagraph"/>
              <w:spacing w:line="199" w:lineRule="exact"/>
              <w:ind w:right="94"/>
              <w:jc w:val="right"/>
              <w:rPr>
                <w:sz w:val="18"/>
              </w:rPr>
            </w:pPr>
            <w:r>
              <w:rPr>
                <w:spacing w:val="-2"/>
                <w:sz w:val="18"/>
              </w:rPr>
              <w:t>46.06</w:t>
            </w:r>
          </w:p>
        </w:tc>
        <w:tc>
          <w:tcPr>
            <w:tcW w:w="1028" w:type="dxa"/>
            <w:shd w:val="clear" w:color="auto" w:fill="F9BE8F"/>
          </w:tcPr>
          <w:p w14:paraId="2E437F61" w14:textId="77777777" w:rsidR="004D45DD" w:rsidRDefault="004D45DD">
            <w:pPr>
              <w:pStyle w:val="TableParagraph"/>
              <w:rPr>
                <w:rFonts w:ascii="Calibri Light"/>
                <w:sz w:val="18"/>
              </w:rPr>
            </w:pPr>
          </w:p>
          <w:p w14:paraId="2E437F62" w14:textId="77777777" w:rsidR="004D45DD" w:rsidRDefault="004D45DD">
            <w:pPr>
              <w:pStyle w:val="TableParagraph"/>
              <w:rPr>
                <w:rFonts w:ascii="Calibri Light"/>
                <w:sz w:val="18"/>
              </w:rPr>
            </w:pPr>
          </w:p>
          <w:p w14:paraId="2E437F63" w14:textId="77777777" w:rsidR="004D45DD" w:rsidRDefault="004D45DD">
            <w:pPr>
              <w:pStyle w:val="TableParagraph"/>
              <w:rPr>
                <w:rFonts w:ascii="Calibri Light"/>
                <w:sz w:val="18"/>
              </w:rPr>
            </w:pPr>
          </w:p>
          <w:p w14:paraId="2E437F64" w14:textId="77777777" w:rsidR="004D45DD" w:rsidRDefault="004D45DD">
            <w:pPr>
              <w:pStyle w:val="TableParagraph"/>
              <w:rPr>
                <w:rFonts w:ascii="Calibri Light"/>
                <w:sz w:val="18"/>
              </w:rPr>
            </w:pPr>
          </w:p>
          <w:p w14:paraId="2E437F65" w14:textId="77777777" w:rsidR="004D45DD" w:rsidRDefault="004D45DD">
            <w:pPr>
              <w:pStyle w:val="TableParagraph"/>
              <w:rPr>
                <w:rFonts w:ascii="Calibri Light"/>
                <w:sz w:val="18"/>
              </w:rPr>
            </w:pPr>
          </w:p>
          <w:p w14:paraId="2E437F66" w14:textId="77777777" w:rsidR="004D45DD" w:rsidRDefault="004D45DD">
            <w:pPr>
              <w:pStyle w:val="TableParagraph"/>
              <w:rPr>
                <w:rFonts w:ascii="Calibri Light"/>
                <w:sz w:val="18"/>
              </w:rPr>
            </w:pPr>
          </w:p>
          <w:p w14:paraId="2E437F67" w14:textId="77777777" w:rsidR="004D45DD" w:rsidRDefault="004D45DD">
            <w:pPr>
              <w:pStyle w:val="TableParagraph"/>
              <w:spacing w:before="9"/>
              <w:rPr>
                <w:rFonts w:ascii="Calibri Light"/>
                <w:sz w:val="17"/>
              </w:rPr>
            </w:pPr>
          </w:p>
          <w:p w14:paraId="2E437F68" w14:textId="77777777" w:rsidR="004D45DD" w:rsidRDefault="00AF4803">
            <w:pPr>
              <w:pStyle w:val="TableParagraph"/>
              <w:spacing w:line="199" w:lineRule="exact"/>
              <w:ind w:right="97"/>
              <w:jc w:val="right"/>
              <w:rPr>
                <w:sz w:val="18"/>
              </w:rPr>
            </w:pPr>
            <w:r>
              <w:rPr>
                <w:spacing w:val="-2"/>
                <w:sz w:val="18"/>
              </w:rPr>
              <w:t>16812.63</w:t>
            </w:r>
          </w:p>
        </w:tc>
        <w:tc>
          <w:tcPr>
            <w:tcW w:w="1133" w:type="dxa"/>
            <w:shd w:val="clear" w:color="auto" w:fill="F9BE8F"/>
          </w:tcPr>
          <w:p w14:paraId="2E437F69" w14:textId="77777777" w:rsidR="004D45DD" w:rsidRDefault="004D45DD">
            <w:pPr>
              <w:pStyle w:val="TableParagraph"/>
              <w:rPr>
                <w:rFonts w:ascii="Calibri Light"/>
                <w:sz w:val="18"/>
              </w:rPr>
            </w:pPr>
          </w:p>
          <w:p w14:paraId="2E437F6A" w14:textId="77777777" w:rsidR="004D45DD" w:rsidRDefault="004D45DD">
            <w:pPr>
              <w:pStyle w:val="TableParagraph"/>
              <w:rPr>
                <w:rFonts w:ascii="Calibri Light"/>
                <w:sz w:val="18"/>
              </w:rPr>
            </w:pPr>
          </w:p>
          <w:p w14:paraId="2E437F6B" w14:textId="77777777" w:rsidR="004D45DD" w:rsidRDefault="004D45DD">
            <w:pPr>
              <w:pStyle w:val="TableParagraph"/>
              <w:rPr>
                <w:rFonts w:ascii="Calibri Light"/>
                <w:sz w:val="18"/>
              </w:rPr>
            </w:pPr>
          </w:p>
          <w:p w14:paraId="2E437F6C" w14:textId="77777777" w:rsidR="004D45DD" w:rsidRDefault="004D45DD">
            <w:pPr>
              <w:pStyle w:val="TableParagraph"/>
              <w:rPr>
                <w:rFonts w:ascii="Calibri Light"/>
                <w:sz w:val="18"/>
              </w:rPr>
            </w:pPr>
          </w:p>
          <w:p w14:paraId="2E437F6D" w14:textId="77777777" w:rsidR="004D45DD" w:rsidRDefault="004D45DD">
            <w:pPr>
              <w:pStyle w:val="TableParagraph"/>
              <w:rPr>
                <w:rFonts w:ascii="Calibri Light"/>
                <w:sz w:val="18"/>
              </w:rPr>
            </w:pPr>
          </w:p>
          <w:p w14:paraId="2E437F6E" w14:textId="77777777" w:rsidR="004D45DD" w:rsidRDefault="004D45DD">
            <w:pPr>
              <w:pStyle w:val="TableParagraph"/>
              <w:rPr>
                <w:rFonts w:ascii="Calibri Light"/>
                <w:sz w:val="18"/>
              </w:rPr>
            </w:pPr>
          </w:p>
          <w:p w14:paraId="2E437F6F" w14:textId="77777777" w:rsidR="004D45DD" w:rsidRDefault="004D45DD">
            <w:pPr>
              <w:pStyle w:val="TableParagraph"/>
              <w:spacing w:before="9"/>
              <w:rPr>
                <w:rFonts w:ascii="Calibri Light"/>
                <w:sz w:val="17"/>
              </w:rPr>
            </w:pPr>
          </w:p>
          <w:p w14:paraId="2E437F70" w14:textId="77777777" w:rsidR="004D45DD" w:rsidRDefault="00AF4803">
            <w:pPr>
              <w:pStyle w:val="TableParagraph"/>
              <w:spacing w:line="199" w:lineRule="exact"/>
              <w:ind w:right="92"/>
              <w:jc w:val="right"/>
              <w:rPr>
                <w:sz w:val="18"/>
              </w:rPr>
            </w:pPr>
            <w:r>
              <w:rPr>
                <w:spacing w:val="-2"/>
                <w:sz w:val="18"/>
              </w:rPr>
              <w:t>101.46</w:t>
            </w:r>
          </w:p>
        </w:tc>
        <w:tc>
          <w:tcPr>
            <w:tcW w:w="1026" w:type="dxa"/>
            <w:shd w:val="clear" w:color="auto" w:fill="F9BE8F"/>
          </w:tcPr>
          <w:p w14:paraId="2E437F71" w14:textId="77777777" w:rsidR="004D45DD" w:rsidRDefault="004D45DD">
            <w:pPr>
              <w:pStyle w:val="TableParagraph"/>
              <w:rPr>
                <w:rFonts w:ascii="Calibri Light"/>
                <w:sz w:val="18"/>
              </w:rPr>
            </w:pPr>
          </w:p>
          <w:p w14:paraId="2E437F72" w14:textId="77777777" w:rsidR="004D45DD" w:rsidRDefault="004D45DD">
            <w:pPr>
              <w:pStyle w:val="TableParagraph"/>
              <w:rPr>
                <w:rFonts w:ascii="Calibri Light"/>
                <w:sz w:val="18"/>
              </w:rPr>
            </w:pPr>
          </w:p>
          <w:p w14:paraId="2E437F73" w14:textId="77777777" w:rsidR="004D45DD" w:rsidRDefault="004D45DD">
            <w:pPr>
              <w:pStyle w:val="TableParagraph"/>
              <w:rPr>
                <w:rFonts w:ascii="Calibri Light"/>
                <w:sz w:val="18"/>
              </w:rPr>
            </w:pPr>
          </w:p>
          <w:p w14:paraId="2E437F74" w14:textId="77777777" w:rsidR="004D45DD" w:rsidRDefault="004D45DD">
            <w:pPr>
              <w:pStyle w:val="TableParagraph"/>
              <w:rPr>
                <w:rFonts w:ascii="Calibri Light"/>
                <w:sz w:val="18"/>
              </w:rPr>
            </w:pPr>
          </w:p>
          <w:p w14:paraId="2E437F75" w14:textId="77777777" w:rsidR="004D45DD" w:rsidRDefault="004D45DD">
            <w:pPr>
              <w:pStyle w:val="TableParagraph"/>
              <w:rPr>
                <w:rFonts w:ascii="Calibri Light"/>
                <w:sz w:val="18"/>
              </w:rPr>
            </w:pPr>
          </w:p>
          <w:p w14:paraId="2E437F76" w14:textId="77777777" w:rsidR="004D45DD" w:rsidRDefault="004D45DD">
            <w:pPr>
              <w:pStyle w:val="TableParagraph"/>
              <w:rPr>
                <w:rFonts w:ascii="Calibri Light"/>
                <w:sz w:val="18"/>
              </w:rPr>
            </w:pPr>
          </w:p>
          <w:p w14:paraId="2E437F77" w14:textId="77777777" w:rsidR="004D45DD" w:rsidRDefault="004D45DD">
            <w:pPr>
              <w:pStyle w:val="TableParagraph"/>
              <w:spacing w:before="9"/>
              <w:rPr>
                <w:rFonts w:ascii="Calibri Light"/>
                <w:sz w:val="17"/>
              </w:rPr>
            </w:pPr>
          </w:p>
          <w:p w14:paraId="2E437F78" w14:textId="77777777" w:rsidR="004D45DD" w:rsidRDefault="00AF4803">
            <w:pPr>
              <w:pStyle w:val="TableParagraph"/>
              <w:spacing w:line="199" w:lineRule="exact"/>
              <w:ind w:right="96"/>
              <w:jc w:val="right"/>
              <w:rPr>
                <w:sz w:val="18"/>
              </w:rPr>
            </w:pPr>
            <w:r>
              <w:rPr>
                <w:spacing w:val="-2"/>
                <w:sz w:val="18"/>
              </w:rPr>
              <w:t>37032.22</w:t>
            </w:r>
          </w:p>
        </w:tc>
        <w:tc>
          <w:tcPr>
            <w:tcW w:w="2014" w:type="dxa"/>
            <w:tcBorders>
              <w:right w:val="single" w:sz="8" w:space="0" w:color="000000"/>
            </w:tcBorders>
            <w:shd w:val="clear" w:color="auto" w:fill="F9BE8F"/>
          </w:tcPr>
          <w:p w14:paraId="2E437F79" w14:textId="77777777" w:rsidR="004D45DD" w:rsidRDefault="004D45DD">
            <w:pPr>
              <w:pStyle w:val="TableParagraph"/>
              <w:spacing w:before="9"/>
              <w:rPr>
                <w:rFonts w:ascii="Calibri Light"/>
                <w:sz w:val="17"/>
              </w:rPr>
            </w:pPr>
          </w:p>
          <w:p w14:paraId="2E437F7A" w14:textId="77777777" w:rsidR="004D45DD" w:rsidRDefault="00AF4803">
            <w:pPr>
              <w:pStyle w:val="TableParagraph"/>
              <w:ind w:left="110"/>
              <w:rPr>
                <w:sz w:val="18"/>
              </w:rPr>
            </w:pPr>
            <w:r>
              <w:rPr>
                <w:sz w:val="18"/>
              </w:rPr>
              <w:t>upgraded sewage treatment plant, some residences</w:t>
            </w:r>
            <w:r>
              <w:rPr>
                <w:spacing w:val="-11"/>
                <w:sz w:val="18"/>
              </w:rPr>
              <w:t xml:space="preserve"> </w:t>
            </w:r>
            <w:r>
              <w:rPr>
                <w:sz w:val="18"/>
              </w:rPr>
              <w:t>in</w:t>
            </w:r>
            <w:r>
              <w:rPr>
                <w:spacing w:val="-10"/>
                <w:sz w:val="18"/>
              </w:rPr>
              <w:t xml:space="preserve"> </w:t>
            </w:r>
            <w:r>
              <w:rPr>
                <w:sz w:val="18"/>
              </w:rPr>
              <w:t>watershed connected to sewer shellfish</w:t>
            </w:r>
            <w:r>
              <w:rPr>
                <w:spacing w:val="-2"/>
                <w:sz w:val="18"/>
              </w:rPr>
              <w:t xml:space="preserve"> </w:t>
            </w:r>
            <w:r>
              <w:rPr>
                <w:sz w:val="18"/>
              </w:rPr>
              <w:t>aquaculture regularly scheduled</w:t>
            </w:r>
          </w:p>
          <w:p w14:paraId="2E437F7B" w14:textId="77777777" w:rsidR="004D45DD" w:rsidRDefault="00AF4803">
            <w:pPr>
              <w:pStyle w:val="TableParagraph"/>
              <w:spacing w:line="199" w:lineRule="exact"/>
              <w:ind w:left="110"/>
              <w:rPr>
                <w:sz w:val="18"/>
              </w:rPr>
            </w:pPr>
            <w:r>
              <w:rPr>
                <w:sz w:val="18"/>
              </w:rPr>
              <w:t>inlet</w:t>
            </w:r>
            <w:r>
              <w:rPr>
                <w:spacing w:val="-4"/>
                <w:sz w:val="18"/>
              </w:rPr>
              <w:t xml:space="preserve"> </w:t>
            </w:r>
            <w:r>
              <w:rPr>
                <w:spacing w:val="-2"/>
                <w:sz w:val="18"/>
              </w:rPr>
              <w:t>openings</w:t>
            </w:r>
          </w:p>
        </w:tc>
      </w:tr>
      <w:tr w:rsidR="004D45DD" w14:paraId="2E437F98" w14:textId="77777777">
        <w:trPr>
          <w:trHeight w:val="870"/>
        </w:trPr>
        <w:tc>
          <w:tcPr>
            <w:tcW w:w="1660" w:type="dxa"/>
            <w:tcBorders>
              <w:left w:val="single" w:sz="8" w:space="0" w:color="000000"/>
            </w:tcBorders>
            <w:shd w:val="clear" w:color="auto" w:fill="E6B8B7"/>
          </w:tcPr>
          <w:p w14:paraId="2E437F7D" w14:textId="77777777" w:rsidR="004D45DD" w:rsidRDefault="004D45DD">
            <w:pPr>
              <w:pStyle w:val="TableParagraph"/>
              <w:spacing w:before="7"/>
              <w:rPr>
                <w:rFonts w:ascii="Calibri Light"/>
                <w:sz w:val="26"/>
              </w:rPr>
            </w:pPr>
          </w:p>
          <w:p w14:paraId="2E437F7E" w14:textId="77777777" w:rsidR="004D45DD" w:rsidRDefault="00AF4803">
            <w:pPr>
              <w:pStyle w:val="TableParagraph"/>
              <w:spacing w:before="1"/>
              <w:ind w:left="422"/>
              <w:rPr>
                <w:b/>
                <w:sz w:val="18"/>
              </w:rPr>
            </w:pPr>
            <w:r>
              <w:rPr>
                <w:b/>
                <w:sz w:val="18"/>
              </w:rPr>
              <w:t>Farm</w:t>
            </w:r>
            <w:r>
              <w:rPr>
                <w:b/>
                <w:spacing w:val="-3"/>
                <w:sz w:val="18"/>
              </w:rPr>
              <w:t xml:space="preserve"> </w:t>
            </w:r>
            <w:r>
              <w:rPr>
                <w:b/>
                <w:spacing w:val="-4"/>
                <w:sz w:val="18"/>
              </w:rPr>
              <w:t>Pond</w:t>
            </w:r>
          </w:p>
        </w:tc>
        <w:tc>
          <w:tcPr>
            <w:tcW w:w="304" w:type="dxa"/>
            <w:shd w:val="clear" w:color="auto" w:fill="938953"/>
          </w:tcPr>
          <w:p w14:paraId="2E437F7F" w14:textId="77777777" w:rsidR="004D45DD" w:rsidRDefault="004D45DD">
            <w:pPr>
              <w:pStyle w:val="TableParagraph"/>
              <w:rPr>
                <w:rFonts w:ascii="Times New Roman"/>
                <w:sz w:val="18"/>
              </w:rPr>
            </w:pPr>
          </w:p>
        </w:tc>
        <w:tc>
          <w:tcPr>
            <w:tcW w:w="310" w:type="dxa"/>
            <w:shd w:val="clear" w:color="auto" w:fill="938953"/>
          </w:tcPr>
          <w:p w14:paraId="2E437F80" w14:textId="77777777" w:rsidR="004D45DD" w:rsidRDefault="004D45DD">
            <w:pPr>
              <w:pStyle w:val="TableParagraph"/>
              <w:rPr>
                <w:rFonts w:ascii="Times New Roman"/>
                <w:sz w:val="18"/>
              </w:rPr>
            </w:pPr>
          </w:p>
        </w:tc>
        <w:tc>
          <w:tcPr>
            <w:tcW w:w="308" w:type="dxa"/>
            <w:shd w:val="clear" w:color="auto" w:fill="938953"/>
          </w:tcPr>
          <w:p w14:paraId="2E437F81" w14:textId="77777777" w:rsidR="004D45DD" w:rsidRDefault="004D45DD">
            <w:pPr>
              <w:pStyle w:val="TableParagraph"/>
              <w:rPr>
                <w:rFonts w:ascii="Times New Roman"/>
                <w:sz w:val="18"/>
              </w:rPr>
            </w:pPr>
          </w:p>
        </w:tc>
        <w:tc>
          <w:tcPr>
            <w:tcW w:w="306" w:type="dxa"/>
            <w:shd w:val="clear" w:color="auto" w:fill="938953"/>
          </w:tcPr>
          <w:p w14:paraId="2E437F82" w14:textId="77777777" w:rsidR="004D45DD" w:rsidRDefault="004D45DD">
            <w:pPr>
              <w:pStyle w:val="TableParagraph"/>
              <w:rPr>
                <w:rFonts w:ascii="Times New Roman"/>
                <w:sz w:val="18"/>
              </w:rPr>
            </w:pPr>
          </w:p>
        </w:tc>
        <w:tc>
          <w:tcPr>
            <w:tcW w:w="1083" w:type="dxa"/>
            <w:shd w:val="clear" w:color="auto" w:fill="F9BE8F"/>
          </w:tcPr>
          <w:p w14:paraId="2E437F83" w14:textId="77777777" w:rsidR="004D45DD" w:rsidRDefault="004D45DD">
            <w:pPr>
              <w:pStyle w:val="TableParagraph"/>
              <w:spacing w:before="7"/>
              <w:rPr>
                <w:rFonts w:ascii="Calibri Light"/>
                <w:sz w:val="26"/>
              </w:rPr>
            </w:pPr>
          </w:p>
          <w:p w14:paraId="2E437F84" w14:textId="77777777" w:rsidR="004D45DD" w:rsidRDefault="00AF4803">
            <w:pPr>
              <w:pStyle w:val="TableParagraph"/>
              <w:spacing w:before="1"/>
              <w:ind w:left="146" w:right="133"/>
              <w:jc w:val="center"/>
              <w:rPr>
                <w:sz w:val="18"/>
              </w:rPr>
            </w:pPr>
            <w:r>
              <w:rPr>
                <w:spacing w:val="-2"/>
                <w:sz w:val="18"/>
              </w:rPr>
              <w:t>Nov-</w:t>
            </w:r>
            <w:r>
              <w:rPr>
                <w:spacing w:val="-5"/>
                <w:sz w:val="18"/>
              </w:rPr>
              <w:t>10</w:t>
            </w:r>
          </w:p>
        </w:tc>
        <w:tc>
          <w:tcPr>
            <w:tcW w:w="1109" w:type="dxa"/>
            <w:shd w:val="clear" w:color="auto" w:fill="F9BE8F"/>
          </w:tcPr>
          <w:p w14:paraId="2E437F85" w14:textId="77777777" w:rsidR="004D45DD" w:rsidRDefault="004D45DD">
            <w:pPr>
              <w:pStyle w:val="TableParagraph"/>
              <w:rPr>
                <w:rFonts w:ascii="Calibri Light"/>
                <w:sz w:val="18"/>
              </w:rPr>
            </w:pPr>
          </w:p>
          <w:p w14:paraId="2E437F86" w14:textId="77777777" w:rsidR="004D45DD" w:rsidRDefault="004D45DD">
            <w:pPr>
              <w:pStyle w:val="TableParagraph"/>
              <w:rPr>
                <w:rFonts w:ascii="Calibri Light"/>
                <w:sz w:val="18"/>
              </w:rPr>
            </w:pPr>
          </w:p>
          <w:p w14:paraId="2E437F87" w14:textId="77777777" w:rsidR="004D45DD" w:rsidRDefault="004D45DD">
            <w:pPr>
              <w:pStyle w:val="TableParagraph"/>
              <w:spacing w:before="4"/>
              <w:rPr>
                <w:rFonts w:ascii="Calibri Light"/>
                <w:sz w:val="17"/>
              </w:rPr>
            </w:pPr>
          </w:p>
          <w:p w14:paraId="2E437F88" w14:textId="77777777" w:rsidR="004D45DD" w:rsidRDefault="00AF4803">
            <w:pPr>
              <w:pStyle w:val="TableParagraph"/>
              <w:spacing w:line="199" w:lineRule="exact"/>
              <w:ind w:right="94"/>
              <w:jc w:val="right"/>
              <w:rPr>
                <w:sz w:val="18"/>
              </w:rPr>
            </w:pPr>
            <w:r>
              <w:rPr>
                <w:spacing w:val="-4"/>
                <w:sz w:val="18"/>
              </w:rPr>
              <w:t>4.13</w:t>
            </w:r>
          </w:p>
        </w:tc>
        <w:tc>
          <w:tcPr>
            <w:tcW w:w="1028" w:type="dxa"/>
            <w:shd w:val="clear" w:color="auto" w:fill="F9BE8F"/>
          </w:tcPr>
          <w:p w14:paraId="2E437F89" w14:textId="77777777" w:rsidR="004D45DD" w:rsidRDefault="004D45DD">
            <w:pPr>
              <w:pStyle w:val="TableParagraph"/>
              <w:rPr>
                <w:rFonts w:ascii="Calibri Light"/>
                <w:sz w:val="18"/>
              </w:rPr>
            </w:pPr>
          </w:p>
          <w:p w14:paraId="2E437F8A" w14:textId="77777777" w:rsidR="004D45DD" w:rsidRDefault="004D45DD">
            <w:pPr>
              <w:pStyle w:val="TableParagraph"/>
              <w:rPr>
                <w:rFonts w:ascii="Calibri Light"/>
                <w:sz w:val="18"/>
              </w:rPr>
            </w:pPr>
          </w:p>
          <w:p w14:paraId="2E437F8B" w14:textId="77777777" w:rsidR="004D45DD" w:rsidRDefault="004D45DD">
            <w:pPr>
              <w:pStyle w:val="TableParagraph"/>
              <w:spacing w:before="4"/>
              <w:rPr>
                <w:rFonts w:ascii="Calibri Light"/>
                <w:sz w:val="17"/>
              </w:rPr>
            </w:pPr>
          </w:p>
          <w:p w14:paraId="2E437F8C" w14:textId="77777777" w:rsidR="004D45DD" w:rsidRDefault="00AF4803">
            <w:pPr>
              <w:pStyle w:val="TableParagraph"/>
              <w:spacing w:line="199" w:lineRule="exact"/>
              <w:ind w:right="97"/>
              <w:jc w:val="right"/>
              <w:rPr>
                <w:sz w:val="18"/>
              </w:rPr>
            </w:pPr>
            <w:r>
              <w:rPr>
                <w:spacing w:val="-2"/>
                <w:sz w:val="18"/>
              </w:rPr>
              <w:t>1508.55</w:t>
            </w:r>
          </w:p>
        </w:tc>
        <w:tc>
          <w:tcPr>
            <w:tcW w:w="1133" w:type="dxa"/>
            <w:shd w:val="clear" w:color="auto" w:fill="F9BE8F"/>
          </w:tcPr>
          <w:p w14:paraId="2E437F8D" w14:textId="77777777" w:rsidR="004D45DD" w:rsidRDefault="004D45DD">
            <w:pPr>
              <w:pStyle w:val="TableParagraph"/>
              <w:rPr>
                <w:rFonts w:ascii="Calibri Light"/>
                <w:sz w:val="18"/>
              </w:rPr>
            </w:pPr>
          </w:p>
          <w:p w14:paraId="2E437F8E" w14:textId="77777777" w:rsidR="004D45DD" w:rsidRDefault="004D45DD">
            <w:pPr>
              <w:pStyle w:val="TableParagraph"/>
              <w:rPr>
                <w:rFonts w:ascii="Calibri Light"/>
                <w:sz w:val="18"/>
              </w:rPr>
            </w:pPr>
          </w:p>
          <w:p w14:paraId="2E437F8F" w14:textId="77777777" w:rsidR="004D45DD" w:rsidRDefault="004D45DD">
            <w:pPr>
              <w:pStyle w:val="TableParagraph"/>
              <w:spacing w:before="4"/>
              <w:rPr>
                <w:rFonts w:ascii="Calibri Light"/>
                <w:sz w:val="17"/>
              </w:rPr>
            </w:pPr>
          </w:p>
          <w:p w14:paraId="2E437F90" w14:textId="77777777" w:rsidR="004D45DD" w:rsidRDefault="00AF4803">
            <w:pPr>
              <w:pStyle w:val="TableParagraph"/>
              <w:spacing w:line="199" w:lineRule="exact"/>
              <w:ind w:right="93"/>
              <w:jc w:val="right"/>
              <w:rPr>
                <w:sz w:val="18"/>
              </w:rPr>
            </w:pPr>
            <w:r>
              <w:rPr>
                <w:spacing w:val="-4"/>
                <w:sz w:val="18"/>
              </w:rPr>
              <w:t>9.10</w:t>
            </w:r>
          </w:p>
        </w:tc>
        <w:tc>
          <w:tcPr>
            <w:tcW w:w="1026" w:type="dxa"/>
            <w:shd w:val="clear" w:color="auto" w:fill="F9BE8F"/>
          </w:tcPr>
          <w:p w14:paraId="2E437F91" w14:textId="77777777" w:rsidR="004D45DD" w:rsidRDefault="004D45DD">
            <w:pPr>
              <w:pStyle w:val="TableParagraph"/>
              <w:rPr>
                <w:rFonts w:ascii="Calibri Light"/>
                <w:sz w:val="18"/>
              </w:rPr>
            </w:pPr>
          </w:p>
          <w:p w14:paraId="2E437F92" w14:textId="77777777" w:rsidR="004D45DD" w:rsidRDefault="004D45DD">
            <w:pPr>
              <w:pStyle w:val="TableParagraph"/>
              <w:rPr>
                <w:rFonts w:ascii="Calibri Light"/>
                <w:sz w:val="18"/>
              </w:rPr>
            </w:pPr>
          </w:p>
          <w:p w14:paraId="2E437F93" w14:textId="77777777" w:rsidR="004D45DD" w:rsidRDefault="004D45DD">
            <w:pPr>
              <w:pStyle w:val="TableParagraph"/>
              <w:spacing w:before="4"/>
              <w:rPr>
                <w:rFonts w:ascii="Calibri Light"/>
                <w:sz w:val="17"/>
              </w:rPr>
            </w:pPr>
          </w:p>
          <w:p w14:paraId="2E437F94" w14:textId="77777777" w:rsidR="004D45DD" w:rsidRDefault="00AF4803">
            <w:pPr>
              <w:pStyle w:val="TableParagraph"/>
              <w:spacing w:line="199" w:lineRule="exact"/>
              <w:ind w:right="96"/>
              <w:jc w:val="right"/>
              <w:rPr>
                <w:sz w:val="18"/>
              </w:rPr>
            </w:pPr>
            <w:r>
              <w:rPr>
                <w:spacing w:val="-2"/>
                <w:sz w:val="18"/>
              </w:rPr>
              <w:t>3322.79</w:t>
            </w:r>
          </w:p>
        </w:tc>
        <w:tc>
          <w:tcPr>
            <w:tcW w:w="2014" w:type="dxa"/>
            <w:tcBorders>
              <w:right w:val="single" w:sz="8" w:space="0" w:color="000000"/>
            </w:tcBorders>
            <w:shd w:val="clear" w:color="auto" w:fill="F9BE8F"/>
          </w:tcPr>
          <w:p w14:paraId="2E437F95" w14:textId="77777777" w:rsidR="004D45DD" w:rsidRDefault="004D45DD">
            <w:pPr>
              <w:pStyle w:val="TableParagraph"/>
              <w:spacing w:before="4"/>
              <w:rPr>
                <w:rFonts w:ascii="Calibri Light"/>
                <w:sz w:val="17"/>
              </w:rPr>
            </w:pPr>
          </w:p>
          <w:p w14:paraId="2E437F96" w14:textId="77777777" w:rsidR="004D45DD" w:rsidRDefault="00AF4803">
            <w:pPr>
              <w:pStyle w:val="TableParagraph"/>
              <w:spacing w:before="1"/>
              <w:ind w:left="110" w:right="360"/>
              <w:rPr>
                <w:sz w:val="18"/>
              </w:rPr>
            </w:pPr>
            <w:r>
              <w:rPr>
                <w:sz w:val="18"/>
              </w:rPr>
              <w:t>plans</w:t>
            </w:r>
            <w:r>
              <w:rPr>
                <w:spacing w:val="-11"/>
                <w:sz w:val="18"/>
              </w:rPr>
              <w:t xml:space="preserve"> </w:t>
            </w:r>
            <w:r>
              <w:rPr>
                <w:sz w:val="18"/>
              </w:rPr>
              <w:t>underway</w:t>
            </w:r>
            <w:r>
              <w:rPr>
                <w:spacing w:val="-10"/>
                <w:sz w:val="18"/>
              </w:rPr>
              <w:t xml:space="preserve"> </w:t>
            </w:r>
            <w:r>
              <w:rPr>
                <w:sz w:val="18"/>
              </w:rPr>
              <w:t>to replace culvert to</w:t>
            </w:r>
          </w:p>
          <w:p w14:paraId="2E437F97" w14:textId="77777777" w:rsidR="004D45DD" w:rsidRDefault="00AF4803">
            <w:pPr>
              <w:pStyle w:val="TableParagraph"/>
              <w:spacing w:line="199" w:lineRule="exact"/>
              <w:ind w:left="110"/>
              <w:rPr>
                <w:sz w:val="18"/>
              </w:rPr>
            </w:pPr>
            <w:r>
              <w:rPr>
                <w:sz w:val="18"/>
              </w:rPr>
              <w:t>improve</w:t>
            </w:r>
            <w:r>
              <w:rPr>
                <w:spacing w:val="-5"/>
                <w:sz w:val="18"/>
              </w:rPr>
              <w:t xml:space="preserve"> </w:t>
            </w:r>
            <w:r>
              <w:rPr>
                <w:spacing w:val="-2"/>
                <w:sz w:val="18"/>
              </w:rPr>
              <w:t>flushing</w:t>
            </w:r>
          </w:p>
        </w:tc>
      </w:tr>
      <w:tr w:rsidR="004D45DD" w14:paraId="2E437FA4" w14:textId="77777777">
        <w:trPr>
          <w:trHeight w:val="287"/>
        </w:trPr>
        <w:tc>
          <w:tcPr>
            <w:tcW w:w="1660" w:type="dxa"/>
            <w:tcBorders>
              <w:left w:val="single" w:sz="8" w:space="0" w:color="000000"/>
            </w:tcBorders>
            <w:shd w:val="clear" w:color="auto" w:fill="E6B8B7"/>
          </w:tcPr>
          <w:p w14:paraId="2E437F99" w14:textId="77777777" w:rsidR="004D45DD" w:rsidRDefault="00AF4803">
            <w:pPr>
              <w:pStyle w:val="TableParagraph"/>
              <w:spacing w:before="35"/>
              <w:ind w:left="386"/>
              <w:rPr>
                <w:b/>
                <w:sz w:val="18"/>
              </w:rPr>
            </w:pPr>
            <w:r>
              <w:rPr>
                <w:b/>
                <w:sz w:val="18"/>
              </w:rPr>
              <w:t>James</w:t>
            </w:r>
            <w:r>
              <w:rPr>
                <w:b/>
                <w:spacing w:val="-2"/>
                <w:sz w:val="18"/>
              </w:rPr>
              <w:t xml:space="preserve"> </w:t>
            </w:r>
            <w:r>
              <w:rPr>
                <w:b/>
                <w:spacing w:val="-4"/>
                <w:sz w:val="18"/>
              </w:rPr>
              <w:t>Pond</w:t>
            </w:r>
          </w:p>
        </w:tc>
        <w:tc>
          <w:tcPr>
            <w:tcW w:w="304" w:type="dxa"/>
            <w:shd w:val="clear" w:color="auto" w:fill="938953"/>
          </w:tcPr>
          <w:p w14:paraId="2E437F9A" w14:textId="77777777" w:rsidR="004D45DD" w:rsidRDefault="004D45DD">
            <w:pPr>
              <w:pStyle w:val="TableParagraph"/>
              <w:rPr>
                <w:rFonts w:ascii="Times New Roman"/>
                <w:sz w:val="18"/>
              </w:rPr>
            </w:pPr>
          </w:p>
        </w:tc>
        <w:tc>
          <w:tcPr>
            <w:tcW w:w="310" w:type="dxa"/>
          </w:tcPr>
          <w:p w14:paraId="2E437F9B" w14:textId="77777777" w:rsidR="004D45DD" w:rsidRDefault="004D45DD">
            <w:pPr>
              <w:pStyle w:val="TableParagraph"/>
              <w:rPr>
                <w:rFonts w:ascii="Times New Roman"/>
                <w:sz w:val="18"/>
              </w:rPr>
            </w:pPr>
          </w:p>
        </w:tc>
        <w:tc>
          <w:tcPr>
            <w:tcW w:w="308" w:type="dxa"/>
          </w:tcPr>
          <w:p w14:paraId="2E437F9C" w14:textId="77777777" w:rsidR="004D45DD" w:rsidRDefault="004D45DD">
            <w:pPr>
              <w:pStyle w:val="TableParagraph"/>
              <w:rPr>
                <w:rFonts w:ascii="Times New Roman"/>
                <w:sz w:val="18"/>
              </w:rPr>
            </w:pPr>
          </w:p>
        </w:tc>
        <w:tc>
          <w:tcPr>
            <w:tcW w:w="306" w:type="dxa"/>
          </w:tcPr>
          <w:p w14:paraId="2E437F9D" w14:textId="77777777" w:rsidR="004D45DD" w:rsidRDefault="004D45DD">
            <w:pPr>
              <w:pStyle w:val="TableParagraph"/>
              <w:rPr>
                <w:rFonts w:ascii="Times New Roman"/>
                <w:sz w:val="18"/>
              </w:rPr>
            </w:pPr>
          </w:p>
        </w:tc>
        <w:tc>
          <w:tcPr>
            <w:tcW w:w="1083" w:type="dxa"/>
          </w:tcPr>
          <w:p w14:paraId="2E437F9E" w14:textId="77777777" w:rsidR="004D45DD" w:rsidRDefault="004D45DD">
            <w:pPr>
              <w:pStyle w:val="TableParagraph"/>
              <w:rPr>
                <w:rFonts w:ascii="Times New Roman"/>
                <w:sz w:val="18"/>
              </w:rPr>
            </w:pPr>
          </w:p>
        </w:tc>
        <w:tc>
          <w:tcPr>
            <w:tcW w:w="1109" w:type="dxa"/>
          </w:tcPr>
          <w:p w14:paraId="2E437F9F" w14:textId="77777777" w:rsidR="004D45DD" w:rsidRDefault="004D45DD">
            <w:pPr>
              <w:pStyle w:val="TableParagraph"/>
              <w:rPr>
                <w:rFonts w:ascii="Times New Roman"/>
                <w:sz w:val="18"/>
              </w:rPr>
            </w:pPr>
          </w:p>
        </w:tc>
        <w:tc>
          <w:tcPr>
            <w:tcW w:w="1028" w:type="dxa"/>
          </w:tcPr>
          <w:p w14:paraId="2E437FA0" w14:textId="77777777" w:rsidR="004D45DD" w:rsidRDefault="004D45DD">
            <w:pPr>
              <w:pStyle w:val="TableParagraph"/>
              <w:rPr>
                <w:rFonts w:ascii="Times New Roman"/>
                <w:sz w:val="18"/>
              </w:rPr>
            </w:pPr>
          </w:p>
        </w:tc>
        <w:tc>
          <w:tcPr>
            <w:tcW w:w="1133" w:type="dxa"/>
          </w:tcPr>
          <w:p w14:paraId="2E437FA1" w14:textId="77777777" w:rsidR="004D45DD" w:rsidRDefault="004D45DD">
            <w:pPr>
              <w:pStyle w:val="TableParagraph"/>
              <w:rPr>
                <w:rFonts w:ascii="Times New Roman"/>
                <w:sz w:val="18"/>
              </w:rPr>
            </w:pPr>
          </w:p>
        </w:tc>
        <w:tc>
          <w:tcPr>
            <w:tcW w:w="1026" w:type="dxa"/>
          </w:tcPr>
          <w:p w14:paraId="2E437FA2" w14:textId="77777777" w:rsidR="004D45DD" w:rsidRDefault="004D45DD">
            <w:pPr>
              <w:pStyle w:val="TableParagraph"/>
              <w:rPr>
                <w:rFonts w:ascii="Times New Roman"/>
                <w:sz w:val="18"/>
              </w:rPr>
            </w:pPr>
          </w:p>
        </w:tc>
        <w:tc>
          <w:tcPr>
            <w:tcW w:w="2014" w:type="dxa"/>
            <w:tcBorders>
              <w:right w:val="single" w:sz="8" w:space="0" w:color="000000"/>
            </w:tcBorders>
          </w:tcPr>
          <w:p w14:paraId="2E437FA3" w14:textId="77777777" w:rsidR="004D45DD" w:rsidRDefault="004D45DD">
            <w:pPr>
              <w:pStyle w:val="TableParagraph"/>
              <w:rPr>
                <w:rFonts w:ascii="Times New Roman"/>
                <w:sz w:val="18"/>
              </w:rPr>
            </w:pPr>
          </w:p>
        </w:tc>
      </w:tr>
      <w:tr w:rsidR="004D45DD" w14:paraId="2E437FB0" w14:textId="77777777">
        <w:trPr>
          <w:trHeight w:val="287"/>
        </w:trPr>
        <w:tc>
          <w:tcPr>
            <w:tcW w:w="1660" w:type="dxa"/>
            <w:tcBorders>
              <w:left w:val="single" w:sz="8" w:space="0" w:color="000000"/>
            </w:tcBorders>
            <w:shd w:val="clear" w:color="auto" w:fill="E6B8B7"/>
          </w:tcPr>
          <w:p w14:paraId="2E437FA5" w14:textId="77777777" w:rsidR="004D45DD" w:rsidRDefault="00AF4803">
            <w:pPr>
              <w:pStyle w:val="TableParagraph"/>
              <w:spacing w:before="35"/>
              <w:ind w:left="381"/>
              <w:rPr>
                <w:b/>
                <w:sz w:val="18"/>
              </w:rPr>
            </w:pPr>
            <w:r>
              <w:rPr>
                <w:b/>
                <w:sz w:val="18"/>
              </w:rPr>
              <w:t>Katama</w:t>
            </w:r>
            <w:r>
              <w:rPr>
                <w:b/>
                <w:spacing w:val="-6"/>
                <w:sz w:val="18"/>
              </w:rPr>
              <w:t xml:space="preserve"> </w:t>
            </w:r>
            <w:r>
              <w:rPr>
                <w:b/>
                <w:spacing w:val="-5"/>
                <w:sz w:val="18"/>
              </w:rPr>
              <w:t>Bay</w:t>
            </w:r>
          </w:p>
        </w:tc>
        <w:tc>
          <w:tcPr>
            <w:tcW w:w="304" w:type="dxa"/>
            <w:shd w:val="clear" w:color="auto" w:fill="938953"/>
          </w:tcPr>
          <w:p w14:paraId="2E437FA6" w14:textId="77777777" w:rsidR="004D45DD" w:rsidRDefault="004D45DD">
            <w:pPr>
              <w:pStyle w:val="TableParagraph"/>
              <w:rPr>
                <w:rFonts w:ascii="Times New Roman"/>
                <w:sz w:val="18"/>
              </w:rPr>
            </w:pPr>
          </w:p>
        </w:tc>
        <w:tc>
          <w:tcPr>
            <w:tcW w:w="310" w:type="dxa"/>
          </w:tcPr>
          <w:p w14:paraId="2E437FA7" w14:textId="77777777" w:rsidR="004D45DD" w:rsidRDefault="004D45DD">
            <w:pPr>
              <w:pStyle w:val="TableParagraph"/>
              <w:rPr>
                <w:rFonts w:ascii="Times New Roman"/>
                <w:sz w:val="18"/>
              </w:rPr>
            </w:pPr>
          </w:p>
        </w:tc>
        <w:tc>
          <w:tcPr>
            <w:tcW w:w="308" w:type="dxa"/>
          </w:tcPr>
          <w:p w14:paraId="2E437FA8" w14:textId="77777777" w:rsidR="004D45DD" w:rsidRDefault="004D45DD">
            <w:pPr>
              <w:pStyle w:val="TableParagraph"/>
              <w:rPr>
                <w:rFonts w:ascii="Times New Roman"/>
                <w:sz w:val="18"/>
              </w:rPr>
            </w:pPr>
          </w:p>
        </w:tc>
        <w:tc>
          <w:tcPr>
            <w:tcW w:w="306" w:type="dxa"/>
          </w:tcPr>
          <w:p w14:paraId="2E437FA9" w14:textId="77777777" w:rsidR="004D45DD" w:rsidRDefault="004D45DD">
            <w:pPr>
              <w:pStyle w:val="TableParagraph"/>
              <w:rPr>
                <w:rFonts w:ascii="Times New Roman"/>
                <w:sz w:val="18"/>
              </w:rPr>
            </w:pPr>
          </w:p>
        </w:tc>
        <w:tc>
          <w:tcPr>
            <w:tcW w:w="1083" w:type="dxa"/>
          </w:tcPr>
          <w:p w14:paraId="2E437FAA" w14:textId="77777777" w:rsidR="004D45DD" w:rsidRDefault="004D45DD">
            <w:pPr>
              <w:pStyle w:val="TableParagraph"/>
              <w:rPr>
                <w:rFonts w:ascii="Times New Roman"/>
                <w:sz w:val="18"/>
              </w:rPr>
            </w:pPr>
          </w:p>
        </w:tc>
        <w:tc>
          <w:tcPr>
            <w:tcW w:w="1109" w:type="dxa"/>
          </w:tcPr>
          <w:p w14:paraId="2E437FAB" w14:textId="77777777" w:rsidR="004D45DD" w:rsidRDefault="004D45DD">
            <w:pPr>
              <w:pStyle w:val="TableParagraph"/>
              <w:rPr>
                <w:rFonts w:ascii="Times New Roman"/>
                <w:sz w:val="18"/>
              </w:rPr>
            </w:pPr>
          </w:p>
        </w:tc>
        <w:tc>
          <w:tcPr>
            <w:tcW w:w="1028" w:type="dxa"/>
          </w:tcPr>
          <w:p w14:paraId="2E437FAC" w14:textId="77777777" w:rsidR="004D45DD" w:rsidRDefault="004D45DD">
            <w:pPr>
              <w:pStyle w:val="TableParagraph"/>
              <w:rPr>
                <w:rFonts w:ascii="Times New Roman"/>
                <w:sz w:val="18"/>
              </w:rPr>
            </w:pPr>
          </w:p>
        </w:tc>
        <w:tc>
          <w:tcPr>
            <w:tcW w:w="1133" w:type="dxa"/>
          </w:tcPr>
          <w:p w14:paraId="2E437FAD" w14:textId="77777777" w:rsidR="004D45DD" w:rsidRDefault="004D45DD">
            <w:pPr>
              <w:pStyle w:val="TableParagraph"/>
              <w:rPr>
                <w:rFonts w:ascii="Times New Roman"/>
                <w:sz w:val="18"/>
              </w:rPr>
            </w:pPr>
          </w:p>
        </w:tc>
        <w:tc>
          <w:tcPr>
            <w:tcW w:w="1026" w:type="dxa"/>
          </w:tcPr>
          <w:p w14:paraId="2E437FAE" w14:textId="77777777" w:rsidR="004D45DD" w:rsidRDefault="004D45DD">
            <w:pPr>
              <w:pStyle w:val="TableParagraph"/>
              <w:rPr>
                <w:rFonts w:ascii="Times New Roman"/>
                <w:sz w:val="18"/>
              </w:rPr>
            </w:pPr>
          </w:p>
        </w:tc>
        <w:tc>
          <w:tcPr>
            <w:tcW w:w="2014" w:type="dxa"/>
            <w:tcBorders>
              <w:right w:val="single" w:sz="8" w:space="0" w:color="000000"/>
            </w:tcBorders>
            <w:shd w:val="clear" w:color="auto" w:fill="F9BE8F"/>
          </w:tcPr>
          <w:p w14:paraId="2E437FAF" w14:textId="77777777" w:rsidR="004D45DD" w:rsidRDefault="00AF4803">
            <w:pPr>
              <w:pStyle w:val="TableParagraph"/>
              <w:spacing w:before="68" w:line="199" w:lineRule="exact"/>
              <w:ind w:left="110"/>
              <w:rPr>
                <w:sz w:val="18"/>
              </w:rPr>
            </w:pPr>
            <w:r>
              <w:rPr>
                <w:sz w:val="18"/>
              </w:rPr>
              <w:t>shellfish</w:t>
            </w:r>
            <w:r>
              <w:rPr>
                <w:spacing w:val="-8"/>
                <w:sz w:val="18"/>
              </w:rPr>
              <w:t xml:space="preserve"> </w:t>
            </w:r>
            <w:r>
              <w:rPr>
                <w:spacing w:val="-2"/>
                <w:sz w:val="18"/>
              </w:rPr>
              <w:t>aquaculture</w:t>
            </w:r>
          </w:p>
        </w:tc>
      </w:tr>
      <w:tr w:rsidR="004D45DD" w14:paraId="2E437FC7" w14:textId="77777777">
        <w:trPr>
          <w:trHeight w:val="780"/>
        </w:trPr>
        <w:tc>
          <w:tcPr>
            <w:tcW w:w="1660" w:type="dxa"/>
            <w:tcBorders>
              <w:left w:val="single" w:sz="8" w:space="0" w:color="000000"/>
            </w:tcBorders>
            <w:shd w:val="clear" w:color="auto" w:fill="E6B8B7"/>
          </w:tcPr>
          <w:p w14:paraId="2E437FB1" w14:textId="77777777" w:rsidR="004D45DD" w:rsidRDefault="004D45DD">
            <w:pPr>
              <w:pStyle w:val="TableParagraph"/>
              <w:spacing w:before="1"/>
              <w:rPr>
                <w:rFonts w:ascii="Calibri Light"/>
                <w:sz w:val="23"/>
              </w:rPr>
            </w:pPr>
          </w:p>
          <w:p w14:paraId="2E437FB2" w14:textId="77777777" w:rsidR="004D45DD" w:rsidRDefault="00AF4803">
            <w:pPr>
              <w:pStyle w:val="TableParagraph"/>
              <w:ind w:left="342"/>
              <w:rPr>
                <w:b/>
                <w:sz w:val="18"/>
              </w:rPr>
            </w:pPr>
            <w:r>
              <w:rPr>
                <w:b/>
                <w:sz w:val="18"/>
              </w:rPr>
              <w:t>Lagoon</w:t>
            </w:r>
            <w:r>
              <w:rPr>
                <w:b/>
                <w:spacing w:val="-3"/>
                <w:sz w:val="18"/>
              </w:rPr>
              <w:t xml:space="preserve"> </w:t>
            </w:r>
            <w:r>
              <w:rPr>
                <w:b/>
                <w:spacing w:val="-4"/>
                <w:sz w:val="18"/>
              </w:rPr>
              <w:t>Pond</w:t>
            </w:r>
          </w:p>
        </w:tc>
        <w:tc>
          <w:tcPr>
            <w:tcW w:w="304" w:type="dxa"/>
            <w:shd w:val="clear" w:color="auto" w:fill="938953"/>
          </w:tcPr>
          <w:p w14:paraId="2E437FB3" w14:textId="77777777" w:rsidR="004D45DD" w:rsidRDefault="004D45DD">
            <w:pPr>
              <w:pStyle w:val="TableParagraph"/>
              <w:rPr>
                <w:rFonts w:ascii="Times New Roman"/>
                <w:sz w:val="18"/>
              </w:rPr>
            </w:pPr>
          </w:p>
        </w:tc>
        <w:tc>
          <w:tcPr>
            <w:tcW w:w="310" w:type="dxa"/>
            <w:shd w:val="clear" w:color="auto" w:fill="938953"/>
          </w:tcPr>
          <w:p w14:paraId="2E437FB4" w14:textId="77777777" w:rsidR="004D45DD" w:rsidRDefault="004D45DD">
            <w:pPr>
              <w:pStyle w:val="TableParagraph"/>
              <w:rPr>
                <w:rFonts w:ascii="Times New Roman"/>
                <w:sz w:val="18"/>
              </w:rPr>
            </w:pPr>
          </w:p>
        </w:tc>
        <w:tc>
          <w:tcPr>
            <w:tcW w:w="308" w:type="dxa"/>
            <w:shd w:val="clear" w:color="auto" w:fill="938953"/>
          </w:tcPr>
          <w:p w14:paraId="2E437FB5" w14:textId="77777777" w:rsidR="004D45DD" w:rsidRDefault="004D45DD">
            <w:pPr>
              <w:pStyle w:val="TableParagraph"/>
              <w:rPr>
                <w:rFonts w:ascii="Times New Roman"/>
                <w:sz w:val="18"/>
              </w:rPr>
            </w:pPr>
          </w:p>
        </w:tc>
        <w:tc>
          <w:tcPr>
            <w:tcW w:w="306" w:type="dxa"/>
            <w:shd w:val="clear" w:color="auto" w:fill="938953"/>
          </w:tcPr>
          <w:p w14:paraId="2E437FB6" w14:textId="77777777" w:rsidR="004D45DD" w:rsidRDefault="004D45DD">
            <w:pPr>
              <w:pStyle w:val="TableParagraph"/>
              <w:rPr>
                <w:rFonts w:ascii="Times New Roman"/>
                <w:sz w:val="18"/>
              </w:rPr>
            </w:pPr>
          </w:p>
        </w:tc>
        <w:tc>
          <w:tcPr>
            <w:tcW w:w="1083" w:type="dxa"/>
            <w:shd w:val="clear" w:color="auto" w:fill="F9BE8F"/>
          </w:tcPr>
          <w:p w14:paraId="2E437FB7" w14:textId="77777777" w:rsidR="004D45DD" w:rsidRDefault="004D45DD">
            <w:pPr>
              <w:pStyle w:val="TableParagraph"/>
              <w:spacing w:before="1"/>
              <w:rPr>
                <w:rFonts w:ascii="Calibri Light"/>
                <w:sz w:val="23"/>
              </w:rPr>
            </w:pPr>
          </w:p>
          <w:p w14:paraId="2E437FB8" w14:textId="77777777" w:rsidR="004D45DD" w:rsidRDefault="00AF4803">
            <w:pPr>
              <w:pStyle w:val="TableParagraph"/>
              <w:ind w:left="143" w:right="135"/>
              <w:jc w:val="center"/>
              <w:rPr>
                <w:sz w:val="18"/>
              </w:rPr>
            </w:pPr>
            <w:r>
              <w:rPr>
                <w:spacing w:val="-2"/>
                <w:sz w:val="18"/>
              </w:rPr>
              <w:t>Jun-</w:t>
            </w:r>
            <w:r>
              <w:rPr>
                <w:spacing w:val="-5"/>
                <w:sz w:val="18"/>
              </w:rPr>
              <w:t>10</w:t>
            </w:r>
          </w:p>
        </w:tc>
        <w:tc>
          <w:tcPr>
            <w:tcW w:w="1109" w:type="dxa"/>
            <w:shd w:val="clear" w:color="auto" w:fill="F9BE8F"/>
          </w:tcPr>
          <w:p w14:paraId="2E437FB9" w14:textId="77777777" w:rsidR="004D45DD" w:rsidRDefault="004D45DD">
            <w:pPr>
              <w:pStyle w:val="TableParagraph"/>
              <w:rPr>
                <w:rFonts w:ascii="Calibri Light"/>
                <w:sz w:val="18"/>
              </w:rPr>
            </w:pPr>
          </w:p>
          <w:p w14:paraId="2E437FBA" w14:textId="77777777" w:rsidR="004D45DD" w:rsidRDefault="004D45DD">
            <w:pPr>
              <w:pStyle w:val="TableParagraph"/>
              <w:rPr>
                <w:rFonts w:ascii="Calibri Light"/>
                <w:sz w:val="18"/>
              </w:rPr>
            </w:pPr>
          </w:p>
          <w:p w14:paraId="2E437FBB" w14:textId="77777777" w:rsidR="004D45DD" w:rsidRDefault="00AF4803">
            <w:pPr>
              <w:pStyle w:val="TableParagraph"/>
              <w:spacing w:before="121" w:line="199" w:lineRule="exact"/>
              <w:ind w:right="94"/>
              <w:jc w:val="right"/>
              <w:rPr>
                <w:sz w:val="18"/>
              </w:rPr>
            </w:pPr>
            <w:r>
              <w:rPr>
                <w:spacing w:val="-2"/>
                <w:sz w:val="18"/>
              </w:rPr>
              <w:t>74.07</w:t>
            </w:r>
          </w:p>
        </w:tc>
        <w:tc>
          <w:tcPr>
            <w:tcW w:w="1028" w:type="dxa"/>
            <w:shd w:val="clear" w:color="auto" w:fill="F9BE8F"/>
          </w:tcPr>
          <w:p w14:paraId="2E437FBC" w14:textId="77777777" w:rsidR="004D45DD" w:rsidRDefault="004D45DD">
            <w:pPr>
              <w:pStyle w:val="TableParagraph"/>
              <w:rPr>
                <w:rFonts w:ascii="Calibri Light"/>
                <w:sz w:val="18"/>
              </w:rPr>
            </w:pPr>
          </w:p>
          <w:p w14:paraId="2E437FBD" w14:textId="77777777" w:rsidR="004D45DD" w:rsidRDefault="004D45DD">
            <w:pPr>
              <w:pStyle w:val="TableParagraph"/>
              <w:rPr>
                <w:rFonts w:ascii="Calibri Light"/>
                <w:sz w:val="18"/>
              </w:rPr>
            </w:pPr>
          </w:p>
          <w:p w14:paraId="2E437FBE" w14:textId="77777777" w:rsidR="004D45DD" w:rsidRDefault="00AF4803">
            <w:pPr>
              <w:pStyle w:val="TableParagraph"/>
              <w:spacing w:before="121" w:line="199" w:lineRule="exact"/>
              <w:ind w:right="97"/>
              <w:jc w:val="right"/>
              <w:rPr>
                <w:sz w:val="18"/>
              </w:rPr>
            </w:pPr>
            <w:r>
              <w:rPr>
                <w:spacing w:val="-2"/>
                <w:sz w:val="18"/>
              </w:rPr>
              <w:t>27034.09</w:t>
            </w:r>
          </w:p>
        </w:tc>
        <w:tc>
          <w:tcPr>
            <w:tcW w:w="1133" w:type="dxa"/>
            <w:shd w:val="clear" w:color="auto" w:fill="F9BE8F"/>
          </w:tcPr>
          <w:p w14:paraId="2E437FBF" w14:textId="77777777" w:rsidR="004D45DD" w:rsidRDefault="004D45DD">
            <w:pPr>
              <w:pStyle w:val="TableParagraph"/>
              <w:rPr>
                <w:rFonts w:ascii="Calibri Light"/>
                <w:sz w:val="18"/>
              </w:rPr>
            </w:pPr>
          </w:p>
          <w:p w14:paraId="2E437FC0" w14:textId="77777777" w:rsidR="004D45DD" w:rsidRDefault="004D45DD">
            <w:pPr>
              <w:pStyle w:val="TableParagraph"/>
              <w:rPr>
                <w:rFonts w:ascii="Calibri Light"/>
                <w:sz w:val="18"/>
              </w:rPr>
            </w:pPr>
          </w:p>
          <w:p w14:paraId="2E437FC1" w14:textId="77777777" w:rsidR="004D45DD" w:rsidRDefault="00AF4803">
            <w:pPr>
              <w:pStyle w:val="TableParagraph"/>
              <w:spacing w:before="121" w:line="199" w:lineRule="exact"/>
              <w:ind w:right="92"/>
              <w:jc w:val="right"/>
              <w:rPr>
                <w:sz w:val="18"/>
              </w:rPr>
            </w:pPr>
            <w:r>
              <w:rPr>
                <w:spacing w:val="-2"/>
                <w:sz w:val="18"/>
              </w:rPr>
              <w:t>163.14</w:t>
            </w:r>
          </w:p>
        </w:tc>
        <w:tc>
          <w:tcPr>
            <w:tcW w:w="1026" w:type="dxa"/>
            <w:shd w:val="clear" w:color="auto" w:fill="F9BE8F"/>
          </w:tcPr>
          <w:p w14:paraId="2E437FC2" w14:textId="77777777" w:rsidR="004D45DD" w:rsidRDefault="004D45DD">
            <w:pPr>
              <w:pStyle w:val="TableParagraph"/>
              <w:rPr>
                <w:rFonts w:ascii="Calibri Light"/>
                <w:sz w:val="18"/>
              </w:rPr>
            </w:pPr>
          </w:p>
          <w:p w14:paraId="2E437FC3" w14:textId="77777777" w:rsidR="004D45DD" w:rsidRDefault="004D45DD">
            <w:pPr>
              <w:pStyle w:val="TableParagraph"/>
              <w:rPr>
                <w:rFonts w:ascii="Calibri Light"/>
                <w:sz w:val="18"/>
              </w:rPr>
            </w:pPr>
          </w:p>
          <w:p w14:paraId="2E437FC4" w14:textId="77777777" w:rsidR="004D45DD" w:rsidRDefault="00AF4803">
            <w:pPr>
              <w:pStyle w:val="TableParagraph"/>
              <w:spacing w:before="121" w:line="199" w:lineRule="exact"/>
              <w:ind w:right="96"/>
              <w:jc w:val="right"/>
              <w:rPr>
                <w:sz w:val="18"/>
              </w:rPr>
            </w:pPr>
            <w:r>
              <w:rPr>
                <w:spacing w:val="-2"/>
                <w:sz w:val="18"/>
              </w:rPr>
              <w:t>59546.45</w:t>
            </w:r>
          </w:p>
        </w:tc>
        <w:tc>
          <w:tcPr>
            <w:tcW w:w="2014" w:type="dxa"/>
            <w:tcBorders>
              <w:right w:val="single" w:sz="8" w:space="0" w:color="000000"/>
            </w:tcBorders>
            <w:shd w:val="clear" w:color="auto" w:fill="F9BE8F"/>
          </w:tcPr>
          <w:p w14:paraId="2E437FC5" w14:textId="77777777" w:rsidR="004D45DD" w:rsidRDefault="004D45DD">
            <w:pPr>
              <w:pStyle w:val="TableParagraph"/>
              <w:spacing w:before="6"/>
              <w:rPr>
                <w:rFonts w:ascii="Calibri Light"/>
                <w:sz w:val="26"/>
              </w:rPr>
            </w:pPr>
          </w:p>
          <w:p w14:paraId="2E437FC6" w14:textId="77777777" w:rsidR="004D45DD" w:rsidRDefault="00AF4803">
            <w:pPr>
              <w:pStyle w:val="TableParagraph"/>
              <w:spacing w:line="218" w:lineRule="exact"/>
              <w:ind w:left="110" w:right="360"/>
              <w:rPr>
                <w:sz w:val="18"/>
              </w:rPr>
            </w:pPr>
            <w:r>
              <w:rPr>
                <w:sz w:val="18"/>
              </w:rPr>
              <w:t>shellfish</w:t>
            </w:r>
            <w:r>
              <w:rPr>
                <w:spacing w:val="-11"/>
                <w:sz w:val="18"/>
              </w:rPr>
              <w:t xml:space="preserve"> </w:t>
            </w:r>
            <w:r>
              <w:rPr>
                <w:sz w:val="18"/>
              </w:rPr>
              <w:t>aquaculture goose egg addling</w:t>
            </w:r>
          </w:p>
        </w:tc>
      </w:tr>
      <w:tr w:rsidR="004D45DD" w14:paraId="2E437FD3" w14:textId="77777777">
        <w:trPr>
          <w:trHeight w:val="290"/>
        </w:trPr>
        <w:tc>
          <w:tcPr>
            <w:tcW w:w="1660" w:type="dxa"/>
            <w:tcBorders>
              <w:left w:val="single" w:sz="8" w:space="0" w:color="000000"/>
            </w:tcBorders>
            <w:shd w:val="clear" w:color="auto" w:fill="E6B8B7"/>
          </w:tcPr>
          <w:p w14:paraId="2E437FC8" w14:textId="77777777" w:rsidR="004D45DD" w:rsidRDefault="00AF4803">
            <w:pPr>
              <w:pStyle w:val="TableParagraph"/>
              <w:spacing w:before="35"/>
              <w:ind w:left="194"/>
              <w:rPr>
                <w:b/>
                <w:sz w:val="18"/>
              </w:rPr>
            </w:pPr>
            <w:r>
              <w:rPr>
                <w:b/>
                <w:sz w:val="18"/>
              </w:rPr>
              <w:t>Menemsha</w:t>
            </w:r>
            <w:r>
              <w:rPr>
                <w:b/>
                <w:spacing w:val="-7"/>
                <w:sz w:val="18"/>
              </w:rPr>
              <w:t xml:space="preserve"> </w:t>
            </w:r>
            <w:r>
              <w:rPr>
                <w:b/>
                <w:spacing w:val="-4"/>
                <w:sz w:val="18"/>
              </w:rPr>
              <w:t>Pond</w:t>
            </w:r>
          </w:p>
        </w:tc>
        <w:tc>
          <w:tcPr>
            <w:tcW w:w="304" w:type="dxa"/>
            <w:shd w:val="clear" w:color="auto" w:fill="938953"/>
          </w:tcPr>
          <w:p w14:paraId="2E437FC9" w14:textId="77777777" w:rsidR="004D45DD" w:rsidRDefault="004D45DD">
            <w:pPr>
              <w:pStyle w:val="TableParagraph"/>
              <w:rPr>
                <w:rFonts w:ascii="Times New Roman"/>
                <w:sz w:val="18"/>
              </w:rPr>
            </w:pPr>
          </w:p>
        </w:tc>
        <w:tc>
          <w:tcPr>
            <w:tcW w:w="310" w:type="dxa"/>
            <w:shd w:val="clear" w:color="auto" w:fill="938953"/>
          </w:tcPr>
          <w:p w14:paraId="2E437FCA" w14:textId="77777777" w:rsidR="004D45DD" w:rsidRDefault="004D45DD">
            <w:pPr>
              <w:pStyle w:val="TableParagraph"/>
              <w:rPr>
                <w:rFonts w:ascii="Times New Roman"/>
                <w:sz w:val="18"/>
              </w:rPr>
            </w:pPr>
          </w:p>
        </w:tc>
        <w:tc>
          <w:tcPr>
            <w:tcW w:w="308" w:type="dxa"/>
          </w:tcPr>
          <w:p w14:paraId="2E437FCB" w14:textId="77777777" w:rsidR="004D45DD" w:rsidRDefault="004D45DD">
            <w:pPr>
              <w:pStyle w:val="TableParagraph"/>
              <w:rPr>
                <w:rFonts w:ascii="Times New Roman"/>
                <w:sz w:val="18"/>
              </w:rPr>
            </w:pPr>
          </w:p>
        </w:tc>
        <w:tc>
          <w:tcPr>
            <w:tcW w:w="306" w:type="dxa"/>
          </w:tcPr>
          <w:p w14:paraId="2E437FCC" w14:textId="77777777" w:rsidR="004D45DD" w:rsidRDefault="004D45DD">
            <w:pPr>
              <w:pStyle w:val="TableParagraph"/>
              <w:rPr>
                <w:rFonts w:ascii="Times New Roman"/>
                <w:sz w:val="18"/>
              </w:rPr>
            </w:pPr>
          </w:p>
        </w:tc>
        <w:tc>
          <w:tcPr>
            <w:tcW w:w="1083" w:type="dxa"/>
            <w:shd w:val="clear" w:color="auto" w:fill="F9BE8F"/>
          </w:tcPr>
          <w:p w14:paraId="2E437FCD" w14:textId="77777777" w:rsidR="004D45DD" w:rsidRDefault="00AF4803">
            <w:pPr>
              <w:pStyle w:val="TableParagraph"/>
              <w:spacing w:before="35"/>
              <w:ind w:left="143" w:right="135"/>
              <w:jc w:val="center"/>
              <w:rPr>
                <w:sz w:val="18"/>
              </w:rPr>
            </w:pPr>
            <w:r>
              <w:rPr>
                <w:spacing w:val="-2"/>
                <w:sz w:val="18"/>
              </w:rPr>
              <w:t>Jun-</w:t>
            </w:r>
            <w:r>
              <w:rPr>
                <w:spacing w:val="-5"/>
                <w:sz w:val="18"/>
              </w:rPr>
              <w:t>17</w:t>
            </w:r>
          </w:p>
        </w:tc>
        <w:tc>
          <w:tcPr>
            <w:tcW w:w="1109" w:type="dxa"/>
          </w:tcPr>
          <w:p w14:paraId="2E437FCE" w14:textId="77777777" w:rsidR="004D45DD" w:rsidRDefault="004D45DD">
            <w:pPr>
              <w:pStyle w:val="TableParagraph"/>
              <w:rPr>
                <w:rFonts w:ascii="Times New Roman"/>
                <w:sz w:val="18"/>
              </w:rPr>
            </w:pPr>
          </w:p>
        </w:tc>
        <w:tc>
          <w:tcPr>
            <w:tcW w:w="1028" w:type="dxa"/>
          </w:tcPr>
          <w:p w14:paraId="2E437FCF" w14:textId="77777777" w:rsidR="004D45DD" w:rsidRDefault="004D45DD">
            <w:pPr>
              <w:pStyle w:val="TableParagraph"/>
              <w:rPr>
                <w:rFonts w:ascii="Times New Roman"/>
                <w:sz w:val="18"/>
              </w:rPr>
            </w:pPr>
          </w:p>
        </w:tc>
        <w:tc>
          <w:tcPr>
            <w:tcW w:w="1133" w:type="dxa"/>
          </w:tcPr>
          <w:p w14:paraId="2E437FD0" w14:textId="77777777" w:rsidR="004D45DD" w:rsidRDefault="004D45DD">
            <w:pPr>
              <w:pStyle w:val="TableParagraph"/>
              <w:rPr>
                <w:rFonts w:ascii="Times New Roman"/>
                <w:sz w:val="18"/>
              </w:rPr>
            </w:pPr>
          </w:p>
        </w:tc>
        <w:tc>
          <w:tcPr>
            <w:tcW w:w="1026" w:type="dxa"/>
          </w:tcPr>
          <w:p w14:paraId="2E437FD1" w14:textId="77777777" w:rsidR="004D45DD" w:rsidRDefault="004D45DD">
            <w:pPr>
              <w:pStyle w:val="TableParagraph"/>
              <w:rPr>
                <w:rFonts w:ascii="Times New Roman"/>
                <w:sz w:val="18"/>
              </w:rPr>
            </w:pPr>
          </w:p>
        </w:tc>
        <w:tc>
          <w:tcPr>
            <w:tcW w:w="2014" w:type="dxa"/>
            <w:tcBorders>
              <w:right w:val="single" w:sz="8" w:space="0" w:color="000000"/>
            </w:tcBorders>
          </w:tcPr>
          <w:p w14:paraId="2E437FD2" w14:textId="77777777" w:rsidR="004D45DD" w:rsidRDefault="004D45DD">
            <w:pPr>
              <w:pStyle w:val="TableParagraph"/>
              <w:rPr>
                <w:rFonts w:ascii="Times New Roman"/>
                <w:sz w:val="18"/>
              </w:rPr>
            </w:pPr>
          </w:p>
        </w:tc>
      </w:tr>
      <w:tr w:rsidR="004D45DD" w14:paraId="2E437FEA" w14:textId="77777777">
        <w:trPr>
          <w:trHeight w:val="734"/>
        </w:trPr>
        <w:tc>
          <w:tcPr>
            <w:tcW w:w="1660" w:type="dxa"/>
            <w:tcBorders>
              <w:left w:val="single" w:sz="8" w:space="0" w:color="000000"/>
            </w:tcBorders>
            <w:shd w:val="clear" w:color="auto" w:fill="E6B8B7"/>
          </w:tcPr>
          <w:p w14:paraId="2E437FD4" w14:textId="77777777" w:rsidR="004D45DD" w:rsidRDefault="004D45DD">
            <w:pPr>
              <w:pStyle w:val="TableParagraph"/>
              <w:spacing w:before="1"/>
              <w:rPr>
                <w:rFonts w:ascii="Calibri Light"/>
                <w:sz w:val="21"/>
              </w:rPr>
            </w:pPr>
          </w:p>
          <w:p w14:paraId="2E437FD5" w14:textId="77777777" w:rsidR="004D45DD" w:rsidRDefault="00AF4803">
            <w:pPr>
              <w:pStyle w:val="TableParagraph"/>
              <w:ind w:right="152"/>
              <w:jc w:val="right"/>
              <w:rPr>
                <w:b/>
                <w:sz w:val="18"/>
              </w:rPr>
            </w:pPr>
            <w:r>
              <w:rPr>
                <w:b/>
                <w:sz w:val="18"/>
              </w:rPr>
              <w:t>Oak</w:t>
            </w:r>
            <w:r>
              <w:rPr>
                <w:b/>
                <w:spacing w:val="-2"/>
                <w:sz w:val="18"/>
              </w:rPr>
              <w:t xml:space="preserve"> </w:t>
            </w:r>
            <w:r>
              <w:rPr>
                <w:b/>
                <w:sz w:val="18"/>
              </w:rPr>
              <w:t>Bluffs</w:t>
            </w:r>
            <w:r>
              <w:rPr>
                <w:b/>
                <w:spacing w:val="-1"/>
                <w:sz w:val="18"/>
              </w:rPr>
              <w:t xml:space="preserve"> </w:t>
            </w:r>
            <w:r>
              <w:rPr>
                <w:b/>
                <w:spacing w:val="-2"/>
                <w:sz w:val="18"/>
              </w:rPr>
              <w:t>Harbor</w:t>
            </w:r>
          </w:p>
        </w:tc>
        <w:tc>
          <w:tcPr>
            <w:tcW w:w="304" w:type="dxa"/>
            <w:shd w:val="clear" w:color="auto" w:fill="938953"/>
          </w:tcPr>
          <w:p w14:paraId="2E437FD6" w14:textId="77777777" w:rsidR="004D45DD" w:rsidRDefault="004D45DD">
            <w:pPr>
              <w:pStyle w:val="TableParagraph"/>
              <w:rPr>
                <w:rFonts w:ascii="Times New Roman"/>
                <w:sz w:val="18"/>
              </w:rPr>
            </w:pPr>
          </w:p>
        </w:tc>
        <w:tc>
          <w:tcPr>
            <w:tcW w:w="310" w:type="dxa"/>
            <w:shd w:val="clear" w:color="auto" w:fill="938953"/>
          </w:tcPr>
          <w:p w14:paraId="2E437FD7" w14:textId="77777777" w:rsidR="004D45DD" w:rsidRDefault="004D45DD">
            <w:pPr>
              <w:pStyle w:val="TableParagraph"/>
              <w:rPr>
                <w:rFonts w:ascii="Times New Roman"/>
                <w:sz w:val="18"/>
              </w:rPr>
            </w:pPr>
          </w:p>
        </w:tc>
        <w:tc>
          <w:tcPr>
            <w:tcW w:w="308" w:type="dxa"/>
            <w:shd w:val="clear" w:color="auto" w:fill="938953"/>
          </w:tcPr>
          <w:p w14:paraId="2E437FD8" w14:textId="77777777" w:rsidR="004D45DD" w:rsidRDefault="004D45DD">
            <w:pPr>
              <w:pStyle w:val="TableParagraph"/>
              <w:rPr>
                <w:rFonts w:ascii="Times New Roman"/>
                <w:sz w:val="18"/>
              </w:rPr>
            </w:pPr>
          </w:p>
        </w:tc>
        <w:tc>
          <w:tcPr>
            <w:tcW w:w="306" w:type="dxa"/>
            <w:shd w:val="clear" w:color="auto" w:fill="938953"/>
          </w:tcPr>
          <w:p w14:paraId="2E437FD9" w14:textId="77777777" w:rsidR="004D45DD" w:rsidRDefault="004D45DD">
            <w:pPr>
              <w:pStyle w:val="TableParagraph"/>
              <w:rPr>
                <w:rFonts w:ascii="Times New Roman"/>
                <w:sz w:val="18"/>
              </w:rPr>
            </w:pPr>
          </w:p>
        </w:tc>
        <w:tc>
          <w:tcPr>
            <w:tcW w:w="1083" w:type="dxa"/>
            <w:shd w:val="clear" w:color="auto" w:fill="F9BE8F"/>
          </w:tcPr>
          <w:p w14:paraId="2E437FDA" w14:textId="77777777" w:rsidR="004D45DD" w:rsidRDefault="004D45DD">
            <w:pPr>
              <w:pStyle w:val="TableParagraph"/>
              <w:spacing w:before="1"/>
              <w:rPr>
                <w:rFonts w:ascii="Calibri Light"/>
                <w:sz w:val="21"/>
              </w:rPr>
            </w:pPr>
          </w:p>
          <w:p w14:paraId="2E437FDB" w14:textId="77777777" w:rsidR="004D45DD" w:rsidRDefault="00AF4803">
            <w:pPr>
              <w:pStyle w:val="TableParagraph"/>
              <w:ind w:left="146" w:right="133"/>
              <w:jc w:val="center"/>
              <w:rPr>
                <w:sz w:val="18"/>
              </w:rPr>
            </w:pPr>
            <w:r>
              <w:rPr>
                <w:sz w:val="18"/>
              </w:rPr>
              <w:t>May-</w:t>
            </w:r>
            <w:r>
              <w:rPr>
                <w:spacing w:val="-5"/>
                <w:sz w:val="18"/>
              </w:rPr>
              <w:t>13</w:t>
            </w:r>
          </w:p>
        </w:tc>
        <w:tc>
          <w:tcPr>
            <w:tcW w:w="1109" w:type="dxa"/>
            <w:shd w:val="clear" w:color="auto" w:fill="F9BE8F"/>
          </w:tcPr>
          <w:p w14:paraId="2E437FDC" w14:textId="77777777" w:rsidR="004D45DD" w:rsidRDefault="004D45DD">
            <w:pPr>
              <w:pStyle w:val="TableParagraph"/>
              <w:rPr>
                <w:rFonts w:ascii="Calibri Light"/>
                <w:sz w:val="18"/>
              </w:rPr>
            </w:pPr>
          </w:p>
          <w:p w14:paraId="2E437FDD" w14:textId="77777777" w:rsidR="004D45DD" w:rsidRDefault="004D45DD">
            <w:pPr>
              <w:pStyle w:val="TableParagraph"/>
              <w:spacing w:before="2"/>
              <w:rPr>
                <w:rFonts w:ascii="Calibri Light"/>
                <w:sz w:val="24"/>
              </w:rPr>
            </w:pPr>
          </w:p>
          <w:p w14:paraId="2E437FDE" w14:textId="77777777" w:rsidR="004D45DD" w:rsidRDefault="00AF4803">
            <w:pPr>
              <w:pStyle w:val="TableParagraph"/>
              <w:spacing w:line="199" w:lineRule="exact"/>
              <w:ind w:right="94"/>
              <w:jc w:val="right"/>
              <w:rPr>
                <w:sz w:val="18"/>
              </w:rPr>
            </w:pPr>
            <w:r>
              <w:rPr>
                <w:spacing w:val="-2"/>
                <w:sz w:val="18"/>
              </w:rPr>
              <w:t>22.63</w:t>
            </w:r>
          </w:p>
        </w:tc>
        <w:tc>
          <w:tcPr>
            <w:tcW w:w="1028" w:type="dxa"/>
            <w:shd w:val="clear" w:color="auto" w:fill="F9BE8F"/>
          </w:tcPr>
          <w:p w14:paraId="2E437FDF" w14:textId="77777777" w:rsidR="004D45DD" w:rsidRDefault="004D45DD">
            <w:pPr>
              <w:pStyle w:val="TableParagraph"/>
              <w:rPr>
                <w:rFonts w:ascii="Calibri Light"/>
                <w:sz w:val="18"/>
              </w:rPr>
            </w:pPr>
          </w:p>
          <w:p w14:paraId="2E437FE0" w14:textId="77777777" w:rsidR="004D45DD" w:rsidRDefault="004D45DD">
            <w:pPr>
              <w:pStyle w:val="TableParagraph"/>
              <w:spacing w:before="2"/>
              <w:rPr>
                <w:rFonts w:ascii="Calibri Light"/>
                <w:sz w:val="24"/>
              </w:rPr>
            </w:pPr>
          </w:p>
          <w:p w14:paraId="2E437FE1" w14:textId="77777777" w:rsidR="004D45DD" w:rsidRDefault="00AF4803">
            <w:pPr>
              <w:pStyle w:val="TableParagraph"/>
              <w:spacing w:line="199" w:lineRule="exact"/>
              <w:ind w:right="97"/>
              <w:jc w:val="right"/>
              <w:rPr>
                <w:sz w:val="18"/>
              </w:rPr>
            </w:pPr>
            <w:r>
              <w:rPr>
                <w:spacing w:val="-2"/>
                <w:sz w:val="18"/>
              </w:rPr>
              <w:t>8259.59</w:t>
            </w:r>
          </w:p>
        </w:tc>
        <w:tc>
          <w:tcPr>
            <w:tcW w:w="1133" w:type="dxa"/>
            <w:shd w:val="clear" w:color="auto" w:fill="F9BE8F"/>
          </w:tcPr>
          <w:p w14:paraId="2E437FE2" w14:textId="77777777" w:rsidR="004D45DD" w:rsidRDefault="004D45DD">
            <w:pPr>
              <w:pStyle w:val="TableParagraph"/>
              <w:rPr>
                <w:rFonts w:ascii="Calibri Light"/>
                <w:sz w:val="18"/>
              </w:rPr>
            </w:pPr>
          </w:p>
          <w:p w14:paraId="2E437FE3" w14:textId="77777777" w:rsidR="004D45DD" w:rsidRDefault="004D45DD">
            <w:pPr>
              <w:pStyle w:val="TableParagraph"/>
              <w:spacing w:before="2"/>
              <w:rPr>
                <w:rFonts w:ascii="Calibri Light"/>
                <w:sz w:val="24"/>
              </w:rPr>
            </w:pPr>
          </w:p>
          <w:p w14:paraId="2E437FE4" w14:textId="77777777" w:rsidR="004D45DD" w:rsidRDefault="00AF4803">
            <w:pPr>
              <w:pStyle w:val="TableParagraph"/>
              <w:spacing w:line="199" w:lineRule="exact"/>
              <w:ind w:right="92"/>
              <w:jc w:val="right"/>
              <w:rPr>
                <w:sz w:val="18"/>
              </w:rPr>
            </w:pPr>
            <w:r>
              <w:rPr>
                <w:spacing w:val="-2"/>
                <w:sz w:val="18"/>
              </w:rPr>
              <w:t>49.84</w:t>
            </w:r>
          </w:p>
        </w:tc>
        <w:tc>
          <w:tcPr>
            <w:tcW w:w="1026" w:type="dxa"/>
            <w:shd w:val="clear" w:color="auto" w:fill="F9BE8F"/>
          </w:tcPr>
          <w:p w14:paraId="2E437FE5" w14:textId="77777777" w:rsidR="004D45DD" w:rsidRDefault="004D45DD">
            <w:pPr>
              <w:pStyle w:val="TableParagraph"/>
              <w:rPr>
                <w:rFonts w:ascii="Calibri Light"/>
                <w:sz w:val="18"/>
              </w:rPr>
            </w:pPr>
          </w:p>
          <w:p w14:paraId="2E437FE6" w14:textId="77777777" w:rsidR="004D45DD" w:rsidRDefault="004D45DD">
            <w:pPr>
              <w:pStyle w:val="TableParagraph"/>
              <w:spacing w:before="2"/>
              <w:rPr>
                <w:rFonts w:ascii="Calibri Light"/>
                <w:sz w:val="24"/>
              </w:rPr>
            </w:pPr>
          </w:p>
          <w:p w14:paraId="2E437FE7" w14:textId="77777777" w:rsidR="004D45DD" w:rsidRDefault="00AF4803">
            <w:pPr>
              <w:pStyle w:val="TableParagraph"/>
              <w:spacing w:line="199" w:lineRule="exact"/>
              <w:ind w:right="96"/>
              <w:jc w:val="right"/>
              <w:rPr>
                <w:sz w:val="18"/>
              </w:rPr>
            </w:pPr>
            <w:r>
              <w:rPr>
                <w:spacing w:val="-2"/>
                <w:sz w:val="18"/>
              </w:rPr>
              <w:t>18192.92</w:t>
            </w:r>
          </w:p>
        </w:tc>
        <w:tc>
          <w:tcPr>
            <w:tcW w:w="2014" w:type="dxa"/>
            <w:tcBorders>
              <w:right w:val="single" w:sz="8" w:space="0" w:color="000000"/>
            </w:tcBorders>
            <w:shd w:val="clear" w:color="auto" w:fill="F9BE8F"/>
          </w:tcPr>
          <w:p w14:paraId="2E437FE8" w14:textId="77777777" w:rsidR="004D45DD" w:rsidRDefault="004D45DD">
            <w:pPr>
              <w:pStyle w:val="TableParagraph"/>
              <w:spacing w:before="5"/>
              <w:rPr>
                <w:rFonts w:ascii="Calibri Light"/>
              </w:rPr>
            </w:pPr>
          </w:p>
          <w:p w14:paraId="2E437FE9" w14:textId="77777777" w:rsidR="004D45DD" w:rsidRDefault="00AF4803">
            <w:pPr>
              <w:pStyle w:val="TableParagraph"/>
              <w:spacing w:line="220" w:lineRule="atLeast"/>
              <w:ind w:left="110" w:right="383" w:firstLine="40"/>
              <w:rPr>
                <w:sz w:val="18"/>
              </w:rPr>
            </w:pPr>
            <w:r>
              <w:rPr>
                <w:sz w:val="18"/>
              </w:rPr>
              <w:t>sewered</w:t>
            </w:r>
            <w:r>
              <w:rPr>
                <w:spacing w:val="-11"/>
                <w:sz w:val="18"/>
              </w:rPr>
              <w:t xml:space="preserve"> </w:t>
            </w:r>
            <w:r>
              <w:rPr>
                <w:sz w:val="18"/>
              </w:rPr>
              <w:t>downtown channel dredging</w:t>
            </w:r>
          </w:p>
        </w:tc>
      </w:tr>
      <w:tr w:rsidR="004D45DD" w14:paraId="2E437FF6" w14:textId="77777777">
        <w:trPr>
          <w:trHeight w:val="287"/>
        </w:trPr>
        <w:tc>
          <w:tcPr>
            <w:tcW w:w="1660" w:type="dxa"/>
            <w:tcBorders>
              <w:left w:val="single" w:sz="8" w:space="0" w:color="000000"/>
            </w:tcBorders>
            <w:shd w:val="clear" w:color="auto" w:fill="E6B8B7"/>
          </w:tcPr>
          <w:p w14:paraId="2E437FEB" w14:textId="77777777" w:rsidR="004D45DD" w:rsidRDefault="00AF4803">
            <w:pPr>
              <w:pStyle w:val="TableParagraph"/>
              <w:spacing w:before="35"/>
              <w:ind w:left="366"/>
              <w:rPr>
                <w:b/>
                <w:sz w:val="18"/>
              </w:rPr>
            </w:pPr>
            <w:r>
              <w:rPr>
                <w:b/>
                <w:sz w:val="18"/>
              </w:rPr>
              <w:t>Oyster</w:t>
            </w:r>
            <w:r>
              <w:rPr>
                <w:b/>
                <w:spacing w:val="-2"/>
                <w:sz w:val="18"/>
              </w:rPr>
              <w:t xml:space="preserve"> </w:t>
            </w:r>
            <w:r>
              <w:rPr>
                <w:b/>
                <w:spacing w:val="-4"/>
                <w:sz w:val="18"/>
              </w:rPr>
              <w:t>Pond</w:t>
            </w:r>
          </w:p>
        </w:tc>
        <w:tc>
          <w:tcPr>
            <w:tcW w:w="304" w:type="dxa"/>
            <w:shd w:val="clear" w:color="auto" w:fill="938953"/>
          </w:tcPr>
          <w:p w14:paraId="2E437FEC" w14:textId="77777777" w:rsidR="004D45DD" w:rsidRDefault="004D45DD">
            <w:pPr>
              <w:pStyle w:val="TableParagraph"/>
              <w:rPr>
                <w:rFonts w:ascii="Times New Roman"/>
                <w:sz w:val="18"/>
              </w:rPr>
            </w:pPr>
          </w:p>
        </w:tc>
        <w:tc>
          <w:tcPr>
            <w:tcW w:w="310" w:type="dxa"/>
          </w:tcPr>
          <w:p w14:paraId="2E437FED" w14:textId="77777777" w:rsidR="004D45DD" w:rsidRDefault="004D45DD">
            <w:pPr>
              <w:pStyle w:val="TableParagraph"/>
              <w:rPr>
                <w:rFonts w:ascii="Times New Roman"/>
                <w:sz w:val="18"/>
              </w:rPr>
            </w:pPr>
          </w:p>
        </w:tc>
        <w:tc>
          <w:tcPr>
            <w:tcW w:w="308" w:type="dxa"/>
          </w:tcPr>
          <w:p w14:paraId="2E437FEE" w14:textId="77777777" w:rsidR="004D45DD" w:rsidRDefault="004D45DD">
            <w:pPr>
              <w:pStyle w:val="TableParagraph"/>
              <w:rPr>
                <w:rFonts w:ascii="Times New Roman"/>
                <w:sz w:val="18"/>
              </w:rPr>
            </w:pPr>
          </w:p>
        </w:tc>
        <w:tc>
          <w:tcPr>
            <w:tcW w:w="306" w:type="dxa"/>
          </w:tcPr>
          <w:p w14:paraId="2E437FEF" w14:textId="77777777" w:rsidR="004D45DD" w:rsidRDefault="004D45DD">
            <w:pPr>
              <w:pStyle w:val="TableParagraph"/>
              <w:rPr>
                <w:rFonts w:ascii="Times New Roman"/>
                <w:sz w:val="18"/>
              </w:rPr>
            </w:pPr>
          </w:p>
        </w:tc>
        <w:tc>
          <w:tcPr>
            <w:tcW w:w="1083" w:type="dxa"/>
          </w:tcPr>
          <w:p w14:paraId="2E437FF0" w14:textId="77777777" w:rsidR="004D45DD" w:rsidRDefault="004D45DD">
            <w:pPr>
              <w:pStyle w:val="TableParagraph"/>
              <w:rPr>
                <w:rFonts w:ascii="Times New Roman"/>
                <w:sz w:val="18"/>
              </w:rPr>
            </w:pPr>
          </w:p>
        </w:tc>
        <w:tc>
          <w:tcPr>
            <w:tcW w:w="1109" w:type="dxa"/>
          </w:tcPr>
          <w:p w14:paraId="2E437FF1" w14:textId="77777777" w:rsidR="004D45DD" w:rsidRDefault="004D45DD">
            <w:pPr>
              <w:pStyle w:val="TableParagraph"/>
              <w:rPr>
                <w:rFonts w:ascii="Times New Roman"/>
                <w:sz w:val="18"/>
              </w:rPr>
            </w:pPr>
          </w:p>
        </w:tc>
        <w:tc>
          <w:tcPr>
            <w:tcW w:w="1028" w:type="dxa"/>
          </w:tcPr>
          <w:p w14:paraId="2E437FF2" w14:textId="77777777" w:rsidR="004D45DD" w:rsidRDefault="004D45DD">
            <w:pPr>
              <w:pStyle w:val="TableParagraph"/>
              <w:rPr>
                <w:rFonts w:ascii="Times New Roman"/>
                <w:sz w:val="18"/>
              </w:rPr>
            </w:pPr>
          </w:p>
        </w:tc>
        <w:tc>
          <w:tcPr>
            <w:tcW w:w="1133" w:type="dxa"/>
          </w:tcPr>
          <w:p w14:paraId="2E437FF3" w14:textId="77777777" w:rsidR="004D45DD" w:rsidRDefault="004D45DD">
            <w:pPr>
              <w:pStyle w:val="TableParagraph"/>
              <w:rPr>
                <w:rFonts w:ascii="Times New Roman"/>
                <w:sz w:val="18"/>
              </w:rPr>
            </w:pPr>
          </w:p>
        </w:tc>
        <w:tc>
          <w:tcPr>
            <w:tcW w:w="1026" w:type="dxa"/>
          </w:tcPr>
          <w:p w14:paraId="2E437FF4" w14:textId="77777777" w:rsidR="004D45DD" w:rsidRDefault="004D45DD">
            <w:pPr>
              <w:pStyle w:val="TableParagraph"/>
              <w:rPr>
                <w:rFonts w:ascii="Times New Roman"/>
                <w:sz w:val="18"/>
              </w:rPr>
            </w:pPr>
          </w:p>
        </w:tc>
        <w:tc>
          <w:tcPr>
            <w:tcW w:w="2014" w:type="dxa"/>
            <w:tcBorders>
              <w:right w:val="single" w:sz="8" w:space="0" w:color="000000"/>
            </w:tcBorders>
          </w:tcPr>
          <w:p w14:paraId="2E437FF5" w14:textId="77777777" w:rsidR="004D45DD" w:rsidRDefault="004D45DD">
            <w:pPr>
              <w:pStyle w:val="TableParagraph"/>
              <w:rPr>
                <w:rFonts w:ascii="Times New Roman"/>
                <w:sz w:val="18"/>
              </w:rPr>
            </w:pPr>
          </w:p>
        </w:tc>
      </w:tr>
      <w:tr w:rsidR="004D45DD" w14:paraId="2E438002" w14:textId="77777777">
        <w:trPr>
          <w:trHeight w:val="287"/>
        </w:trPr>
        <w:tc>
          <w:tcPr>
            <w:tcW w:w="1660" w:type="dxa"/>
            <w:tcBorders>
              <w:left w:val="single" w:sz="8" w:space="0" w:color="000000"/>
            </w:tcBorders>
            <w:shd w:val="clear" w:color="auto" w:fill="E6B8B7"/>
          </w:tcPr>
          <w:p w14:paraId="2E437FF7" w14:textId="77777777" w:rsidR="004D45DD" w:rsidRDefault="00AF4803">
            <w:pPr>
              <w:pStyle w:val="TableParagraph"/>
              <w:spacing w:before="35"/>
              <w:ind w:left="386"/>
              <w:rPr>
                <w:b/>
                <w:sz w:val="18"/>
              </w:rPr>
            </w:pPr>
            <w:r>
              <w:rPr>
                <w:b/>
                <w:sz w:val="18"/>
              </w:rPr>
              <w:t>Pocha</w:t>
            </w:r>
            <w:r>
              <w:rPr>
                <w:b/>
                <w:spacing w:val="-4"/>
                <w:sz w:val="18"/>
              </w:rPr>
              <w:t xml:space="preserve"> Pond</w:t>
            </w:r>
          </w:p>
        </w:tc>
        <w:tc>
          <w:tcPr>
            <w:tcW w:w="304" w:type="dxa"/>
            <w:shd w:val="clear" w:color="auto" w:fill="938953"/>
          </w:tcPr>
          <w:p w14:paraId="2E437FF8" w14:textId="77777777" w:rsidR="004D45DD" w:rsidRDefault="004D45DD">
            <w:pPr>
              <w:pStyle w:val="TableParagraph"/>
              <w:rPr>
                <w:rFonts w:ascii="Times New Roman"/>
                <w:sz w:val="18"/>
              </w:rPr>
            </w:pPr>
          </w:p>
        </w:tc>
        <w:tc>
          <w:tcPr>
            <w:tcW w:w="310" w:type="dxa"/>
          </w:tcPr>
          <w:p w14:paraId="2E437FF9" w14:textId="77777777" w:rsidR="004D45DD" w:rsidRDefault="004D45DD">
            <w:pPr>
              <w:pStyle w:val="TableParagraph"/>
              <w:rPr>
                <w:rFonts w:ascii="Times New Roman"/>
                <w:sz w:val="18"/>
              </w:rPr>
            </w:pPr>
          </w:p>
        </w:tc>
        <w:tc>
          <w:tcPr>
            <w:tcW w:w="308" w:type="dxa"/>
          </w:tcPr>
          <w:p w14:paraId="2E437FFA" w14:textId="77777777" w:rsidR="004D45DD" w:rsidRDefault="004D45DD">
            <w:pPr>
              <w:pStyle w:val="TableParagraph"/>
              <w:rPr>
                <w:rFonts w:ascii="Times New Roman"/>
                <w:sz w:val="18"/>
              </w:rPr>
            </w:pPr>
          </w:p>
        </w:tc>
        <w:tc>
          <w:tcPr>
            <w:tcW w:w="306" w:type="dxa"/>
          </w:tcPr>
          <w:p w14:paraId="2E437FFB" w14:textId="77777777" w:rsidR="004D45DD" w:rsidRDefault="004D45DD">
            <w:pPr>
              <w:pStyle w:val="TableParagraph"/>
              <w:rPr>
                <w:rFonts w:ascii="Times New Roman"/>
                <w:sz w:val="18"/>
              </w:rPr>
            </w:pPr>
          </w:p>
        </w:tc>
        <w:tc>
          <w:tcPr>
            <w:tcW w:w="1083" w:type="dxa"/>
          </w:tcPr>
          <w:p w14:paraId="2E437FFC" w14:textId="77777777" w:rsidR="004D45DD" w:rsidRDefault="004D45DD">
            <w:pPr>
              <w:pStyle w:val="TableParagraph"/>
              <w:rPr>
                <w:rFonts w:ascii="Times New Roman"/>
                <w:sz w:val="18"/>
              </w:rPr>
            </w:pPr>
          </w:p>
        </w:tc>
        <w:tc>
          <w:tcPr>
            <w:tcW w:w="1109" w:type="dxa"/>
          </w:tcPr>
          <w:p w14:paraId="2E437FFD" w14:textId="77777777" w:rsidR="004D45DD" w:rsidRDefault="004D45DD">
            <w:pPr>
              <w:pStyle w:val="TableParagraph"/>
              <w:rPr>
                <w:rFonts w:ascii="Times New Roman"/>
                <w:sz w:val="18"/>
              </w:rPr>
            </w:pPr>
          </w:p>
        </w:tc>
        <w:tc>
          <w:tcPr>
            <w:tcW w:w="1028" w:type="dxa"/>
          </w:tcPr>
          <w:p w14:paraId="2E437FFE" w14:textId="77777777" w:rsidR="004D45DD" w:rsidRDefault="004D45DD">
            <w:pPr>
              <w:pStyle w:val="TableParagraph"/>
              <w:rPr>
                <w:rFonts w:ascii="Times New Roman"/>
                <w:sz w:val="18"/>
              </w:rPr>
            </w:pPr>
          </w:p>
        </w:tc>
        <w:tc>
          <w:tcPr>
            <w:tcW w:w="1133" w:type="dxa"/>
          </w:tcPr>
          <w:p w14:paraId="2E437FFF" w14:textId="77777777" w:rsidR="004D45DD" w:rsidRDefault="004D45DD">
            <w:pPr>
              <w:pStyle w:val="TableParagraph"/>
              <w:rPr>
                <w:rFonts w:ascii="Times New Roman"/>
                <w:sz w:val="18"/>
              </w:rPr>
            </w:pPr>
          </w:p>
        </w:tc>
        <w:tc>
          <w:tcPr>
            <w:tcW w:w="1026" w:type="dxa"/>
          </w:tcPr>
          <w:p w14:paraId="2E438000" w14:textId="77777777" w:rsidR="004D45DD" w:rsidRDefault="004D45DD">
            <w:pPr>
              <w:pStyle w:val="TableParagraph"/>
              <w:rPr>
                <w:rFonts w:ascii="Times New Roman"/>
                <w:sz w:val="18"/>
              </w:rPr>
            </w:pPr>
          </w:p>
        </w:tc>
        <w:tc>
          <w:tcPr>
            <w:tcW w:w="2014" w:type="dxa"/>
            <w:tcBorders>
              <w:right w:val="single" w:sz="8" w:space="0" w:color="000000"/>
            </w:tcBorders>
            <w:shd w:val="clear" w:color="auto" w:fill="F9BE8F"/>
          </w:tcPr>
          <w:p w14:paraId="2E438001" w14:textId="77777777" w:rsidR="004D45DD" w:rsidRDefault="00AF4803">
            <w:pPr>
              <w:pStyle w:val="TableParagraph"/>
              <w:spacing w:before="68" w:line="199" w:lineRule="exact"/>
              <w:ind w:left="110"/>
              <w:rPr>
                <w:sz w:val="18"/>
              </w:rPr>
            </w:pPr>
            <w:r>
              <w:rPr>
                <w:sz w:val="18"/>
              </w:rPr>
              <w:t>shellfish</w:t>
            </w:r>
            <w:r>
              <w:rPr>
                <w:spacing w:val="-8"/>
                <w:sz w:val="18"/>
              </w:rPr>
              <w:t xml:space="preserve"> </w:t>
            </w:r>
            <w:r>
              <w:rPr>
                <w:spacing w:val="-2"/>
                <w:sz w:val="18"/>
              </w:rPr>
              <w:t>aquaculture</w:t>
            </w:r>
          </w:p>
        </w:tc>
      </w:tr>
      <w:tr w:rsidR="004D45DD" w14:paraId="2E438013" w14:textId="77777777">
        <w:trPr>
          <w:trHeight w:val="479"/>
        </w:trPr>
        <w:tc>
          <w:tcPr>
            <w:tcW w:w="1660" w:type="dxa"/>
            <w:tcBorders>
              <w:left w:val="single" w:sz="8" w:space="0" w:color="000000"/>
            </w:tcBorders>
            <w:shd w:val="clear" w:color="auto" w:fill="E6B8B7"/>
          </w:tcPr>
          <w:p w14:paraId="2E438003" w14:textId="77777777" w:rsidR="004D45DD" w:rsidRDefault="00AF4803">
            <w:pPr>
              <w:pStyle w:val="TableParagraph"/>
              <w:spacing w:before="19" w:line="220" w:lineRule="atLeast"/>
              <w:ind w:left="633" w:right="173" w:hanging="404"/>
              <w:rPr>
                <w:b/>
                <w:sz w:val="18"/>
              </w:rPr>
            </w:pPr>
            <w:proofErr w:type="spellStart"/>
            <w:r>
              <w:rPr>
                <w:b/>
                <w:spacing w:val="-2"/>
                <w:sz w:val="18"/>
              </w:rPr>
              <w:t>Sengekontacket</w:t>
            </w:r>
            <w:proofErr w:type="spellEnd"/>
            <w:r>
              <w:rPr>
                <w:b/>
                <w:sz w:val="18"/>
              </w:rPr>
              <w:t xml:space="preserve"> </w:t>
            </w:r>
            <w:r>
              <w:rPr>
                <w:b/>
                <w:spacing w:val="-4"/>
                <w:sz w:val="18"/>
              </w:rPr>
              <w:t>Pond</w:t>
            </w:r>
          </w:p>
        </w:tc>
        <w:tc>
          <w:tcPr>
            <w:tcW w:w="304" w:type="dxa"/>
            <w:shd w:val="clear" w:color="auto" w:fill="938953"/>
          </w:tcPr>
          <w:p w14:paraId="2E438004" w14:textId="77777777" w:rsidR="004D45DD" w:rsidRDefault="004D45DD">
            <w:pPr>
              <w:pStyle w:val="TableParagraph"/>
              <w:rPr>
                <w:rFonts w:ascii="Times New Roman"/>
                <w:sz w:val="18"/>
              </w:rPr>
            </w:pPr>
          </w:p>
        </w:tc>
        <w:tc>
          <w:tcPr>
            <w:tcW w:w="310" w:type="dxa"/>
            <w:shd w:val="clear" w:color="auto" w:fill="938953"/>
          </w:tcPr>
          <w:p w14:paraId="2E438005" w14:textId="77777777" w:rsidR="004D45DD" w:rsidRDefault="004D45DD">
            <w:pPr>
              <w:pStyle w:val="TableParagraph"/>
              <w:rPr>
                <w:rFonts w:ascii="Times New Roman"/>
                <w:sz w:val="18"/>
              </w:rPr>
            </w:pPr>
          </w:p>
        </w:tc>
        <w:tc>
          <w:tcPr>
            <w:tcW w:w="308" w:type="dxa"/>
            <w:shd w:val="clear" w:color="auto" w:fill="938953"/>
          </w:tcPr>
          <w:p w14:paraId="2E438006" w14:textId="77777777" w:rsidR="004D45DD" w:rsidRDefault="004D45DD">
            <w:pPr>
              <w:pStyle w:val="TableParagraph"/>
              <w:rPr>
                <w:rFonts w:ascii="Times New Roman"/>
                <w:sz w:val="18"/>
              </w:rPr>
            </w:pPr>
          </w:p>
        </w:tc>
        <w:tc>
          <w:tcPr>
            <w:tcW w:w="306" w:type="dxa"/>
            <w:shd w:val="clear" w:color="auto" w:fill="938953"/>
          </w:tcPr>
          <w:p w14:paraId="2E438007" w14:textId="77777777" w:rsidR="004D45DD" w:rsidRDefault="004D45DD">
            <w:pPr>
              <w:pStyle w:val="TableParagraph"/>
              <w:rPr>
                <w:rFonts w:ascii="Times New Roman"/>
                <w:sz w:val="18"/>
              </w:rPr>
            </w:pPr>
          </w:p>
        </w:tc>
        <w:tc>
          <w:tcPr>
            <w:tcW w:w="1083" w:type="dxa"/>
            <w:shd w:val="clear" w:color="auto" w:fill="F9BE8F"/>
          </w:tcPr>
          <w:p w14:paraId="2E438008" w14:textId="77777777" w:rsidR="004D45DD" w:rsidRDefault="00AF4803">
            <w:pPr>
              <w:pStyle w:val="TableParagraph"/>
              <w:spacing w:before="131"/>
              <w:ind w:left="145" w:right="135"/>
              <w:jc w:val="center"/>
              <w:rPr>
                <w:sz w:val="18"/>
              </w:rPr>
            </w:pPr>
            <w:r>
              <w:rPr>
                <w:spacing w:val="-2"/>
                <w:sz w:val="18"/>
              </w:rPr>
              <w:t>Jan-</w:t>
            </w:r>
            <w:r>
              <w:rPr>
                <w:spacing w:val="-5"/>
                <w:sz w:val="18"/>
              </w:rPr>
              <w:t>11</w:t>
            </w:r>
          </w:p>
        </w:tc>
        <w:tc>
          <w:tcPr>
            <w:tcW w:w="1109" w:type="dxa"/>
            <w:shd w:val="clear" w:color="auto" w:fill="F9BE8F"/>
          </w:tcPr>
          <w:p w14:paraId="2E438009" w14:textId="77777777" w:rsidR="004D45DD" w:rsidRDefault="004D45DD">
            <w:pPr>
              <w:pStyle w:val="TableParagraph"/>
              <w:spacing w:before="4"/>
              <w:rPr>
                <w:rFonts w:ascii="Calibri Light"/>
                <w:sz w:val="21"/>
              </w:rPr>
            </w:pPr>
          </w:p>
          <w:p w14:paraId="2E43800A" w14:textId="77777777" w:rsidR="004D45DD" w:rsidRDefault="00AF4803">
            <w:pPr>
              <w:pStyle w:val="TableParagraph"/>
              <w:spacing w:line="199" w:lineRule="exact"/>
              <w:ind w:right="94"/>
              <w:jc w:val="right"/>
              <w:rPr>
                <w:sz w:val="18"/>
              </w:rPr>
            </w:pPr>
            <w:r>
              <w:rPr>
                <w:spacing w:val="-2"/>
                <w:sz w:val="18"/>
              </w:rPr>
              <w:t>34.56</w:t>
            </w:r>
          </w:p>
        </w:tc>
        <w:tc>
          <w:tcPr>
            <w:tcW w:w="1028" w:type="dxa"/>
            <w:shd w:val="clear" w:color="auto" w:fill="F9BE8F"/>
          </w:tcPr>
          <w:p w14:paraId="2E43800B" w14:textId="77777777" w:rsidR="004D45DD" w:rsidRDefault="004D45DD">
            <w:pPr>
              <w:pStyle w:val="TableParagraph"/>
              <w:spacing w:before="4"/>
              <w:rPr>
                <w:rFonts w:ascii="Calibri Light"/>
                <w:sz w:val="21"/>
              </w:rPr>
            </w:pPr>
          </w:p>
          <w:p w14:paraId="2E43800C" w14:textId="77777777" w:rsidR="004D45DD" w:rsidRDefault="00AF4803">
            <w:pPr>
              <w:pStyle w:val="TableParagraph"/>
              <w:spacing w:line="199" w:lineRule="exact"/>
              <w:ind w:right="97"/>
              <w:jc w:val="right"/>
              <w:rPr>
                <w:sz w:val="18"/>
              </w:rPr>
            </w:pPr>
            <w:r>
              <w:rPr>
                <w:spacing w:val="-2"/>
                <w:sz w:val="18"/>
              </w:rPr>
              <w:t>12612.58</w:t>
            </w:r>
          </w:p>
        </w:tc>
        <w:tc>
          <w:tcPr>
            <w:tcW w:w="1133" w:type="dxa"/>
            <w:shd w:val="clear" w:color="auto" w:fill="F9BE8F"/>
          </w:tcPr>
          <w:p w14:paraId="2E43800D" w14:textId="77777777" w:rsidR="004D45DD" w:rsidRDefault="004D45DD">
            <w:pPr>
              <w:pStyle w:val="TableParagraph"/>
              <w:spacing w:before="4"/>
              <w:rPr>
                <w:rFonts w:ascii="Calibri Light"/>
                <w:sz w:val="21"/>
              </w:rPr>
            </w:pPr>
          </w:p>
          <w:p w14:paraId="2E43800E" w14:textId="77777777" w:rsidR="004D45DD" w:rsidRDefault="00AF4803">
            <w:pPr>
              <w:pStyle w:val="TableParagraph"/>
              <w:spacing w:line="199" w:lineRule="exact"/>
              <w:ind w:right="92"/>
              <w:jc w:val="right"/>
              <w:rPr>
                <w:sz w:val="18"/>
              </w:rPr>
            </w:pPr>
            <w:r>
              <w:rPr>
                <w:spacing w:val="-2"/>
                <w:sz w:val="18"/>
              </w:rPr>
              <w:t>76.11</w:t>
            </w:r>
          </w:p>
        </w:tc>
        <w:tc>
          <w:tcPr>
            <w:tcW w:w="1026" w:type="dxa"/>
            <w:shd w:val="clear" w:color="auto" w:fill="F9BE8F"/>
          </w:tcPr>
          <w:p w14:paraId="2E43800F" w14:textId="77777777" w:rsidR="004D45DD" w:rsidRDefault="004D45DD">
            <w:pPr>
              <w:pStyle w:val="TableParagraph"/>
              <w:spacing w:before="4"/>
              <w:rPr>
                <w:rFonts w:ascii="Calibri Light"/>
                <w:sz w:val="21"/>
              </w:rPr>
            </w:pPr>
          </w:p>
          <w:p w14:paraId="2E438010" w14:textId="77777777" w:rsidR="004D45DD" w:rsidRDefault="00AF4803">
            <w:pPr>
              <w:pStyle w:val="TableParagraph"/>
              <w:spacing w:line="199" w:lineRule="exact"/>
              <w:ind w:right="96"/>
              <w:jc w:val="right"/>
              <w:rPr>
                <w:sz w:val="18"/>
              </w:rPr>
            </w:pPr>
            <w:r>
              <w:rPr>
                <w:spacing w:val="-2"/>
                <w:sz w:val="18"/>
              </w:rPr>
              <w:t>27781.00</w:t>
            </w:r>
          </w:p>
        </w:tc>
        <w:tc>
          <w:tcPr>
            <w:tcW w:w="2014" w:type="dxa"/>
            <w:tcBorders>
              <w:right w:val="single" w:sz="8" w:space="0" w:color="000000"/>
            </w:tcBorders>
            <w:shd w:val="clear" w:color="auto" w:fill="F9BE8F"/>
          </w:tcPr>
          <w:p w14:paraId="2E438011" w14:textId="77777777" w:rsidR="004D45DD" w:rsidRDefault="004D45DD">
            <w:pPr>
              <w:pStyle w:val="TableParagraph"/>
              <w:spacing w:before="4"/>
              <w:rPr>
                <w:rFonts w:ascii="Calibri Light"/>
                <w:sz w:val="21"/>
              </w:rPr>
            </w:pPr>
          </w:p>
          <w:p w14:paraId="2E438012" w14:textId="77777777" w:rsidR="004D45DD" w:rsidRDefault="00AF4803">
            <w:pPr>
              <w:pStyle w:val="TableParagraph"/>
              <w:spacing w:line="199" w:lineRule="exact"/>
              <w:ind w:left="110"/>
              <w:rPr>
                <w:sz w:val="18"/>
              </w:rPr>
            </w:pPr>
            <w:r>
              <w:rPr>
                <w:sz w:val="18"/>
              </w:rPr>
              <w:t>shellfish</w:t>
            </w:r>
            <w:r>
              <w:rPr>
                <w:spacing w:val="-8"/>
                <w:sz w:val="18"/>
              </w:rPr>
              <w:t xml:space="preserve"> </w:t>
            </w:r>
            <w:r>
              <w:rPr>
                <w:spacing w:val="-2"/>
                <w:sz w:val="18"/>
              </w:rPr>
              <w:t>aquaculture</w:t>
            </w:r>
          </w:p>
        </w:tc>
      </w:tr>
      <w:tr w:rsidR="004D45DD" w14:paraId="2E43801F" w14:textId="77777777">
        <w:trPr>
          <w:trHeight w:val="290"/>
        </w:trPr>
        <w:tc>
          <w:tcPr>
            <w:tcW w:w="1660" w:type="dxa"/>
            <w:tcBorders>
              <w:left w:val="single" w:sz="8" w:space="0" w:color="000000"/>
            </w:tcBorders>
            <w:shd w:val="clear" w:color="auto" w:fill="E6B8B7"/>
          </w:tcPr>
          <w:p w14:paraId="2E438014" w14:textId="77777777" w:rsidR="004D45DD" w:rsidRDefault="00AF4803">
            <w:pPr>
              <w:pStyle w:val="TableParagraph"/>
              <w:spacing w:before="35"/>
              <w:ind w:right="141"/>
              <w:jc w:val="right"/>
              <w:rPr>
                <w:b/>
                <w:sz w:val="18"/>
              </w:rPr>
            </w:pPr>
            <w:proofErr w:type="spellStart"/>
            <w:r>
              <w:rPr>
                <w:b/>
                <w:sz w:val="18"/>
              </w:rPr>
              <w:t>Squibnocket</w:t>
            </w:r>
            <w:proofErr w:type="spellEnd"/>
            <w:r>
              <w:rPr>
                <w:b/>
                <w:spacing w:val="-5"/>
                <w:sz w:val="18"/>
              </w:rPr>
              <w:t xml:space="preserve"> </w:t>
            </w:r>
            <w:r>
              <w:rPr>
                <w:b/>
                <w:spacing w:val="-4"/>
                <w:sz w:val="18"/>
              </w:rPr>
              <w:t>Pond</w:t>
            </w:r>
          </w:p>
        </w:tc>
        <w:tc>
          <w:tcPr>
            <w:tcW w:w="304" w:type="dxa"/>
            <w:shd w:val="clear" w:color="auto" w:fill="938953"/>
          </w:tcPr>
          <w:p w14:paraId="2E438015" w14:textId="77777777" w:rsidR="004D45DD" w:rsidRDefault="004D45DD">
            <w:pPr>
              <w:pStyle w:val="TableParagraph"/>
              <w:rPr>
                <w:rFonts w:ascii="Times New Roman"/>
                <w:sz w:val="18"/>
              </w:rPr>
            </w:pPr>
          </w:p>
        </w:tc>
        <w:tc>
          <w:tcPr>
            <w:tcW w:w="310" w:type="dxa"/>
            <w:shd w:val="clear" w:color="auto" w:fill="938953"/>
          </w:tcPr>
          <w:p w14:paraId="2E438016" w14:textId="77777777" w:rsidR="004D45DD" w:rsidRDefault="004D45DD">
            <w:pPr>
              <w:pStyle w:val="TableParagraph"/>
              <w:rPr>
                <w:rFonts w:ascii="Times New Roman"/>
                <w:sz w:val="18"/>
              </w:rPr>
            </w:pPr>
          </w:p>
        </w:tc>
        <w:tc>
          <w:tcPr>
            <w:tcW w:w="308" w:type="dxa"/>
          </w:tcPr>
          <w:p w14:paraId="2E438017" w14:textId="77777777" w:rsidR="004D45DD" w:rsidRDefault="004D45DD">
            <w:pPr>
              <w:pStyle w:val="TableParagraph"/>
              <w:rPr>
                <w:rFonts w:ascii="Times New Roman"/>
                <w:sz w:val="18"/>
              </w:rPr>
            </w:pPr>
          </w:p>
        </w:tc>
        <w:tc>
          <w:tcPr>
            <w:tcW w:w="306" w:type="dxa"/>
          </w:tcPr>
          <w:p w14:paraId="2E438018" w14:textId="77777777" w:rsidR="004D45DD" w:rsidRDefault="004D45DD">
            <w:pPr>
              <w:pStyle w:val="TableParagraph"/>
              <w:rPr>
                <w:rFonts w:ascii="Times New Roman"/>
                <w:sz w:val="18"/>
              </w:rPr>
            </w:pPr>
          </w:p>
        </w:tc>
        <w:tc>
          <w:tcPr>
            <w:tcW w:w="1083" w:type="dxa"/>
            <w:shd w:val="clear" w:color="auto" w:fill="F9BE8F"/>
          </w:tcPr>
          <w:p w14:paraId="2E438019" w14:textId="77777777" w:rsidR="004D45DD" w:rsidRDefault="00AF4803">
            <w:pPr>
              <w:pStyle w:val="TableParagraph"/>
              <w:spacing w:before="35"/>
              <w:ind w:left="143" w:right="135"/>
              <w:jc w:val="center"/>
              <w:rPr>
                <w:sz w:val="18"/>
              </w:rPr>
            </w:pPr>
            <w:r>
              <w:rPr>
                <w:spacing w:val="-2"/>
                <w:sz w:val="18"/>
              </w:rPr>
              <w:t>Jun-</w:t>
            </w:r>
            <w:r>
              <w:rPr>
                <w:spacing w:val="-5"/>
                <w:sz w:val="18"/>
              </w:rPr>
              <w:t>17</w:t>
            </w:r>
          </w:p>
        </w:tc>
        <w:tc>
          <w:tcPr>
            <w:tcW w:w="1109" w:type="dxa"/>
          </w:tcPr>
          <w:p w14:paraId="2E43801A" w14:textId="77777777" w:rsidR="004D45DD" w:rsidRDefault="004D45DD">
            <w:pPr>
              <w:pStyle w:val="TableParagraph"/>
              <w:rPr>
                <w:rFonts w:ascii="Times New Roman"/>
                <w:sz w:val="18"/>
              </w:rPr>
            </w:pPr>
          </w:p>
        </w:tc>
        <w:tc>
          <w:tcPr>
            <w:tcW w:w="1028" w:type="dxa"/>
          </w:tcPr>
          <w:p w14:paraId="2E43801B" w14:textId="77777777" w:rsidR="004D45DD" w:rsidRDefault="004D45DD">
            <w:pPr>
              <w:pStyle w:val="TableParagraph"/>
              <w:rPr>
                <w:rFonts w:ascii="Times New Roman"/>
                <w:sz w:val="18"/>
              </w:rPr>
            </w:pPr>
          </w:p>
        </w:tc>
        <w:tc>
          <w:tcPr>
            <w:tcW w:w="1133" w:type="dxa"/>
          </w:tcPr>
          <w:p w14:paraId="2E43801C" w14:textId="77777777" w:rsidR="004D45DD" w:rsidRDefault="004D45DD">
            <w:pPr>
              <w:pStyle w:val="TableParagraph"/>
              <w:rPr>
                <w:rFonts w:ascii="Times New Roman"/>
                <w:sz w:val="18"/>
              </w:rPr>
            </w:pPr>
          </w:p>
        </w:tc>
        <w:tc>
          <w:tcPr>
            <w:tcW w:w="1026" w:type="dxa"/>
          </w:tcPr>
          <w:p w14:paraId="2E43801D" w14:textId="77777777" w:rsidR="004D45DD" w:rsidRDefault="004D45DD">
            <w:pPr>
              <w:pStyle w:val="TableParagraph"/>
              <w:rPr>
                <w:rFonts w:ascii="Times New Roman"/>
                <w:sz w:val="18"/>
              </w:rPr>
            </w:pPr>
          </w:p>
        </w:tc>
        <w:tc>
          <w:tcPr>
            <w:tcW w:w="2014" w:type="dxa"/>
            <w:tcBorders>
              <w:right w:val="single" w:sz="8" w:space="0" w:color="000000"/>
            </w:tcBorders>
          </w:tcPr>
          <w:p w14:paraId="2E43801E" w14:textId="77777777" w:rsidR="004D45DD" w:rsidRDefault="004D45DD">
            <w:pPr>
              <w:pStyle w:val="TableParagraph"/>
              <w:rPr>
                <w:rFonts w:ascii="Times New Roman"/>
                <w:sz w:val="18"/>
              </w:rPr>
            </w:pPr>
          </w:p>
        </w:tc>
      </w:tr>
      <w:tr w:rsidR="004D45DD" w14:paraId="2E43804B" w14:textId="77777777">
        <w:trPr>
          <w:trHeight w:val="1605"/>
        </w:trPr>
        <w:tc>
          <w:tcPr>
            <w:tcW w:w="1660" w:type="dxa"/>
            <w:tcBorders>
              <w:left w:val="single" w:sz="8" w:space="0" w:color="000000"/>
            </w:tcBorders>
            <w:shd w:val="clear" w:color="auto" w:fill="E6B8B7"/>
          </w:tcPr>
          <w:p w14:paraId="2E438020" w14:textId="77777777" w:rsidR="004D45DD" w:rsidRDefault="004D45DD">
            <w:pPr>
              <w:pStyle w:val="TableParagraph"/>
              <w:rPr>
                <w:rFonts w:ascii="Calibri Light"/>
                <w:sz w:val="18"/>
              </w:rPr>
            </w:pPr>
          </w:p>
          <w:p w14:paraId="2E438021" w14:textId="77777777" w:rsidR="004D45DD" w:rsidRDefault="004D45DD">
            <w:pPr>
              <w:pStyle w:val="TableParagraph"/>
              <w:rPr>
                <w:rFonts w:ascii="Calibri Light"/>
                <w:sz w:val="18"/>
              </w:rPr>
            </w:pPr>
          </w:p>
          <w:p w14:paraId="2E438022" w14:textId="77777777" w:rsidR="004D45DD" w:rsidRDefault="004D45DD">
            <w:pPr>
              <w:pStyle w:val="TableParagraph"/>
              <w:spacing w:before="8"/>
              <w:rPr>
                <w:rFonts w:ascii="Calibri Light"/>
                <w:sz w:val="20"/>
              </w:rPr>
            </w:pPr>
          </w:p>
          <w:p w14:paraId="2E438023" w14:textId="77777777" w:rsidR="004D45DD" w:rsidRDefault="00AF4803">
            <w:pPr>
              <w:pStyle w:val="TableParagraph"/>
              <w:spacing w:before="1"/>
              <w:ind w:left="270"/>
              <w:rPr>
                <w:b/>
                <w:sz w:val="18"/>
              </w:rPr>
            </w:pPr>
            <w:proofErr w:type="spellStart"/>
            <w:r>
              <w:rPr>
                <w:b/>
                <w:sz w:val="18"/>
              </w:rPr>
              <w:t>Tashmoo</w:t>
            </w:r>
            <w:proofErr w:type="spellEnd"/>
            <w:r>
              <w:rPr>
                <w:b/>
                <w:spacing w:val="-7"/>
                <w:sz w:val="18"/>
              </w:rPr>
              <w:t xml:space="preserve"> </w:t>
            </w:r>
            <w:r>
              <w:rPr>
                <w:b/>
                <w:spacing w:val="-4"/>
                <w:sz w:val="18"/>
              </w:rPr>
              <w:t>Pond</w:t>
            </w:r>
          </w:p>
        </w:tc>
        <w:tc>
          <w:tcPr>
            <w:tcW w:w="304" w:type="dxa"/>
            <w:shd w:val="clear" w:color="auto" w:fill="938953"/>
          </w:tcPr>
          <w:p w14:paraId="2E438024" w14:textId="77777777" w:rsidR="004D45DD" w:rsidRDefault="004D45DD">
            <w:pPr>
              <w:pStyle w:val="TableParagraph"/>
              <w:rPr>
                <w:rFonts w:ascii="Times New Roman"/>
                <w:sz w:val="18"/>
              </w:rPr>
            </w:pPr>
          </w:p>
        </w:tc>
        <w:tc>
          <w:tcPr>
            <w:tcW w:w="310" w:type="dxa"/>
            <w:shd w:val="clear" w:color="auto" w:fill="938953"/>
          </w:tcPr>
          <w:p w14:paraId="2E438025" w14:textId="77777777" w:rsidR="004D45DD" w:rsidRDefault="004D45DD">
            <w:pPr>
              <w:pStyle w:val="TableParagraph"/>
              <w:rPr>
                <w:rFonts w:ascii="Times New Roman"/>
                <w:sz w:val="18"/>
              </w:rPr>
            </w:pPr>
          </w:p>
        </w:tc>
        <w:tc>
          <w:tcPr>
            <w:tcW w:w="308" w:type="dxa"/>
            <w:shd w:val="clear" w:color="auto" w:fill="938953"/>
          </w:tcPr>
          <w:p w14:paraId="2E438026" w14:textId="77777777" w:rsidR="004D45DD" w:rsidRDefault="004D45DD">
            <w:pPr>
              <w:pStyle w:val="TableParagraph"/>
              <w:rPr>
                <w:rFonts w:ascii="Times New Roman"/>
                <w:sz w:val="18"/>
              </w:rPr>
            </w:pPr>
          </w:p>
        </w:tc>
        <w:tc>
          <w:tcPr>
            <w:tcW w:w="306" w:type="dxa"/>
            <w:shd w:val="clear" w:color="auto" w:fill="938953"/>
          </w:tcPr>
          <w:p w14:paraId="2E438027" w14:textId="77777777" w:rsidR="004D45DD" w:rsidRDefault="004D45DD">
            <w:pPr>
              <w:pStyle w:val="TableParagraph"/>
              <w:rPr>
                <w:rFonts w:ascii="Times New Roman"/>
                <w:sz w:val="18"/>
              </w:rPr>
            </w:pPr>
          </w:p>
        </w:tc>
        <w:tc>
          <w:tcPr>
            <w:tcW w:w="1083" w:type="dxa"/>
            <w:shd w:val="clear" w:color="auto" w:fill="F9BE8F"/>
          </w:tcPr>
          <w:p w14:paraId="2E438028" w14:textId="77777777" w:rsidR="004D45DD" w:rsidRDefault="004D45DD">
            <w:pPr>
              <w:pStyle w:val="TableParagraph"/>
              <w:rPr>
                <w:rFonts w:ascii="Calibri Light"/>
                <w:sz w:val="18"/>
              </w:rPr>
            </w:pPr>
          </w:p>
          <w:p w14:paraId="2E438029" w14:textId="77777777" w:rsidR="004D45DD" w:rsidRDefault="004D45DD">
            <w:pPr>
              <w:pStyle w:val="TableParagraph"/>
              <w:rPr>
                <w:rFonts w:ascii="Calibri Light"/>
                <w:sz w:val="18"/>
              </w:rPr>
            </w:pPr>
          </w:p>
          <w:p w14:paraId="2E43802A" w14:textId="77777777" w:rsidR="004D45DD" w:rsidRDefault="004D45DD">
            <w:pPr>
              <w:pStyle w:val="TableParagraph"/>
              <w:spacing w:before="8"/>
              <w:rPr>
                <w:rFonts w:ascii="Calibri Light"/>
                <w:sz w:val="20"/>
              </w:rPr>
            </w:pPr>
          </w:p>
          <w:p w14:paraId="2E43802B" w14:textId="77777777" w:rsidR="004D45DD" w:rsidRDefault="00AF4803">
            <w:pPr>
              <w:pStyle w:val="TableParagraph"/>
              <w:spacing w:before="1"/>
              <w:ind w:left="143" w:right="135"/>
              <w:jc w:val="center"/>
              <w:rPr>
                <w:sz w:val="18"/>
              </w:rPr>
            </w:pPr>
            <w:r>
              <w:rPr>
                <w:spacing w:val="-2"/>
                <w:sz w:val="18"/>
              </w:rPr>
              <w:t>Feb-</w:t>
            </w:r>
            <w:r>
              <w:rPr>
                <w:spacing w:val="-5"/>
                <w:sz w:val="18"/>
              </w:rPr>
              <w:t>15</w:t>
            </w:r>
          </w:p>
        </w:tc>
        <w:tc>
          <w:tcPr>
            <w:tcW w:w="1109" w:type="dxa"/>
            <w:shd w:val="clear" w:color="auto" w:fill="F9BE8F"/>
          </w:tcPr>
          <w:p w14:paraId="2E43802C" w14:textId="77777777" w:rsidR="004D45DD" w:rsidRDefault="004D45DD">
            <w:pPr>
              <w:pStyle w:val="TableParagraph"/>
              <w:rPr>
                <w:rFonts w:ascii="Calibri Light"/>
                <w:sz w:val="18"/>
              </w:rPr>
            </w:pPr>
          </w:p>
          <w:p w14:paraId="2E43802D" w14:textId="77777777" w:rsidR="004D45DD" w:rsidRDefault="004D45DD">
            <w:pPr>
              <w:pStyle w:val="TableParagraph"/>
              <w:rPr>
                <w:rFonts w:ascii="Calibri Light"/>
                <w:sz w:val="18"/>
              </w:rPr>
            </w:pPr>
          </w:p>
          <w:p w14:paraId="2E43802E" w14:textId="77777777" w:rsidR="004D45DD" w:rsidRDefault="004D45DD">
            <w:pPr>
              <w:pStyle w:val="TableParagraph"/>
              <w:rPr>
                <w:rFonts w:ascii="Calibri Light"/>
                <w:sz w:val="18"/>
              </w:rPr>
            </w:pPr>
          </w:p>
          <w:p w14:paraId="2E43802F" w14:textId="77777777" w:rsidR="004D45DD" w:rsidRDefault="004D45DD">
            <w:pPr>
              <w:pStyle w:val="TableParagraph"/>
              <w:rPr>
                <w:rFonts w:ascii="Calibri Light"/>
                <w:sz w:val="18"/>
              </w:rPr>
            </w:pPr>
          </w:p>
          <w:p w14:paraId="2E438030" w14:textId="77777777" w:rsidR="004D45DD" w:rsidRDefault="004D45DD">
            <w:pPr>
              <w:pStyle w:val="TableParagraph"/>
              <w:rPr>
                <w:rFonts w:ascii="Calibri Light"/>
                <w:sz w:val="18"/>
              </w:rPr>
            </w:pPr>
          </w:p>
          <w:p w14:paraId="2E438031" w14:textId="77777777" w:rsidR="004D45DD" w:rsidRDefault="004D45DD">
            <w:pPr>
              <w:pStyle w:val="TableParagraph"/>
              <w:spacing w:before="6"/>
              <w:rPr>
                <w:rFonts w:ascii="Calibri Light"/>
                <w:sz w:val="23"/>
              </w:rPr>
            </w:pPr>
          </w:p>
          <w:p w14:paraId="2E438032" w14:textId="77777777" w:rsidR="004D45DD" w:rsidRDefault="00AF4803">
            <w:pPr>
              <w:pStyle w:val="TableParagraph"/>
              <w:spacing w:line="199" w:lineRule="exact"/>
              <w:ind w:right="94"/>
              <w:jc w:val="right"/>
              <w:rPr>
                <w:sz w:val="18"/>
              </w:rPr>
            </w:pPr>
            <w:r>
              <w:rPr>
                <w:spacing w:val="-2"/>
                <w:sz w:val="18"/>
              </w:rPr>
              <w:t>35.55</w:t>
            </w:r>
          </w:p>
        </w:tc>
        <w:tc>
          <w:tcPr>
            <w:tcW w:w="1028" w:type="dxa"/>
            <w:shd w:val="clear" w:color="auto" w:fill="F9BE8F"/>
          </w:tcPr>
          <w:p w14:paraId="2E438033" w14:textId="77777777" w:rsidR="004D45DD" w:rsidRDefault="004D45DD">
            <w:pPr>
              <w:pStyle w:val="TableParagraph"/>
              <w:rPr>
                <w:rFonts w:ascii="Calibri Light"/>
                <w:sz w:val="18"/>
              </w:rPr>
            </w:pPr>
          </w:p>
          <w:p w14:paraId="2E438034" w14:textId="77777777" w:rsidR="004D45DD" w:rsidRDefault="004D45DD">
            <w:pPr>
              <w:pStyle w:val="TableParagraph"/>
              <w:rPr>
                <w:rFonts w:ascii="Calibri Light"/>
                <w:sz w:val="18"/>
              </w:rPr>
            </w:pPr>
          </w:p>
          <w:p w14:paraId="2E438035" w14:textId="77777777" w:rsidR="004D45DD" w:rsidRDefault="004D45DD">
            <w:pPr>
              <w:pStyle w:val="TableParagraph"/>
              <w:rPr>
                <w:rFonts w:ascii="Calibri Light"/>
                <w:sz w:val="18"/>
              </w:rPr>
            </w:pPr>
          </w:p>
          <w:p w14:paraId="2E438036" w14:textId="77777777" w:rsidR="004D45DD" w:rsidRDefault="004D45DD">
            <w:pPr>
              <w:pStyle w:val="TableParagraph"/>
              <w:rPr>
                <w:rFonts w:ascii="Calibri Light"/>
                <w:sz w:val="18"/>
              </w:rPr>
            </w:pPr>
          </w:p>
          <w:p w14:paraId="2E438037" w14:textId="77777777" w:rsidR="004D45DD" w:rsidRDefault="004D45DD">
            <w:pPr>
              <w:pStyle w:val="TableParagraph"/>
              <w:rPr>
                <w:rFonts w:ascii="Calibri Light"/>
                <w:sz w:val="18"/>
              </w:rPr>
            </w:pPr>
          </w:p>
          <w:p w14:paraId="2E438038" w14:textId="77777777" w:rsidR="004D45DD" w:rsidRDefault="004D45DD">
            <w:pPr>
              <w:pStyle w:val="TableParagraph"/>
              <w:spacing w:before="6"/>
              <w:rPr>
                <w:rFonts w:ascii="Calibri Light"/>
                <w:sz w:val="23"/>
              </w:rPr>
            </w:pPr>
          </w:p>
          <w:p w14:paraId="2E438039" w14:textId="77777777" w:rsidR="004D45DD" w:rsidRDefault="00AF4803">
            <w:pPr>
              <w:pStyle w:val="TableParagraph"/>
              <w:spacing w:line="199" w:lineRule="exact"/>
              <w:ind w:right="97"/>
              <w:jc w:val="right"/>
              <w:rPr>
                <w:sz w:val="18"/>
              </w:rPr>
            </w:pPr>
            <w:r>
              <w:rPr>
                <w:spacing w:val="-2"/>
                <w:sz w:val="18"/>
              </w:rPr>
              <w:t>12975.75</w:t>
            </w:r>
          </w:p>
        </w:tc>
        <w:tc>
          <w:tcPr>
            <w:tcW w:w="1133" w:type="dxa"/>
            <w:shd w:val="clear" w:color="auto" w:fill="F9BE8F"/>
          </w:tcPr>
          <w:p w14:paraId="2E43803A" w14:textId="77777777" w:rsidR="004D45DD" w:rsidRDefault="004D45DD">
            <w:pPr>
              <w:pStyle w:val="TableParagraph"/>
              <w:rPr>
                <w:rFonts w:ascii="Calibri Light"/>
                <w:sz w:val="18"/>
              </w:rPr>
            </w:pPr>
          </w:p>
          <w:p w14:paraId="2E43803B" w14:textId="77777777" w:rsidR="004D45DD" w:rsidRDefault="004D45DD">
            <w:pPr>
              <w:pStyle w:val="TableParagraph"/>
              <w:rPr>
                <w:rFonts w:ascii="Calibri Light"/>
                <w:sz w:val="18"/>
              </w:rPr>
            </w:pPr>
          </w:p>
          <w:p w14:paraId="2E43803C" w14:textId="77777777" w:rsidR="004D45DD" w:rsidRDefault="004D45DD">
            <w:pPr>
              <w:pStyle w:val="TableParagraph"/>
              <w:rPr>
                <w:rFonts w:ascii="Calibri Light"/>
                <w:sz w:val="18"/>
              </w:rPr>
            </w:pPr>
          </w:p>
          <w:p w14:paraId="2E43803D" w14:textId="77777777" w:rsidR="004D45DD" w:rsidRDefault="004D45DD">
            <w:pPr>
              <w:pStyle w:val="TableParagraph"/>
              <w:rPr>
                <w:rFonts w:ascii="Calibri Light"/>
                <w:sz w:val="18"/>
              </w:rPr>
            </w:pPr>
          </w:p>
          <w:p w14:paraId="2E43803E" w14:textId="77777777" w:rsidR="004D45DD" w:rsidRDefault="004D45DD">
            <w:pPr>
              <w:pStyle w:val="TableParagraph"/>
              <w:rPr>
                <w:rFonts w:ascii="Calibri Light"/>
                <w:sz w:val="18"/>
              </w:rPr>
            </w:pPr>
          </w:p>
          <w:p w14:paraId="2E43803F" w14:textId="77777777" w:rsidR="004D45DD" w:rsidRDefault="004D45DD">
            <w:pPr>
              <w:pStyle w:val="TableParagraph"/>
              <w:spacing w:before="6"/>
              <w:rPr>
                <w:rFonts w:ascii="Calibri Light"/>
                <w:sz w:val="23"/>
              </w:rPr>
            </w:pPr>
          </w:p>
          <w:p w14:paraId="2E438040" w14:textId="77777777" w:rsidR="004D45DD" w:rsidRDefault="00AF4803">
            <w:pPr>
              <w:pStyle w:val="TableParagraph"/>
              <w:spacing w:line="199" w:lineRule="exact"/>
              <w:ind w:right="92"/>
              <w:jc w:val="right"/>
              <w:rPr>
                <w:sz w:val="18"/>
              </w:rPr>
            </w:pPr>
            <w:r>
              <w:rPr>
                <w:spacing w:val="-2"/>
                <w:sz w:val="18"/>
              </w:rPr>
              <w:t>78.30</w:t>
            </w:r>
          </w:p>
        </w:tc>
        <w:tc>
          <w:tcPr>
            <w:tcW w:w="1026" w:type="dxa"/>
            <w:shd w:val="clear" w:color="auto" w:fill="F9BE8F"/>
          </w:tcPr>
          <w:p w14:paraId="2E438041" w14:textId="77777777" w:rsidR="004D45DD" w:rsidRDefault="004D45DD">
            <w:pPr>
              <w:pStyle w:val="TableParagraph"/>
              <w:rPr>
                <w:rFonts w:ascii="Calibri Light"/>
                <w:sz w:val="18"/>
              </w:rPr>
            </w:pPr>
          </w:p>
          <w:p w14:paraId="2E438042" w14:textId="77777777" w:rsidR="004D45DD" w:rsidRDefault="004D45DD">
            <w:pPr>
              <w:pStyle w:val="TableParagraph"/>
              <w:rPr>
                <w:rFonts w:ascii="Calibri Light"/>
                <w:sz w:val="18"/>
              </w:rPr>
            </w:pPr>
          </w:p>
          <w:p w14:paraId="2E438043" w14:textId="77777777" w:rsidR="004D45DD" w:rsidRDefault="004D45DD">
            <w:pPr>
              <w:pStyle w:val="TableParagraph"/>
              <w:rPr>
                <w:rFonts w:ascii="Calibri Light"/>
                <w:sz w:val="18"/>
              </w:rPr>
            </w:pPr>
          </w:p>
          <w:p w14:paraId="2E438044" w14:textId="77777777" w:rsidR="004D45DD" w:rsidRDefault="004D45DD">
            <w:pPr>
              <w:pStyle w:val="TableParagraph"/>
              <w:rPr>
                <w:rFonts w:ascii="Calibri Light"/>
                <w:sz w:val="18"/>
              </w:rPr>
            </w:pPr>
          </w:p>
          <w:p w14:paraId="2E438045" w14:textId="77777777" w:rsidR="004D45DD" w:rsidRDefault="004D45DD">
            <w:pPr>
              <w:pStyle w:val="TableParagraph"/>
              <w:rPr>
                <w:rFonts w:ascii="Calibri Light"/>
                <w:sz w:val="18"/>
              </w:rPr>
            </w:pPr>
          </w:p>
          <w:p w14:paraId="2E438046" w14:textId="77777777" w:rsidR="004D45DD" w:rsidRDefault="004D45DD">
            <w:pPr>
              <w:pStyle w:val="TableParagraph"/>
              <w:spacing w:before="6"/>
              <w:rPr>
                <w:rFonts w:ascii="Calibri Light"/>
                <w:sz w:val="23"/>
              </w:rPr>
            </w:pPr>
          </w:p>
          <w:p w14:paraId="2E438047" w14:textId="77777777" w:rsidR="004D45DD" w:rsidRDefault="00AF4803">
            <w:pPr>
              <w:pStyle w:val="TableParagraph"/>
              <w:spacing w:line="199" w:lineRule="exact"/>
              <w:ind w:right="96"/>
              <w:jc w:val="right"/>
              <w:rPr>
                <w:sz w:val="18"/>
              </w:rPr>
            </w:pPr>
            <w:r>
              <w:rPr>
                <w:spacing w:val="-2"/>
                <w:sz w:val="18"/>
              </w:rPr>
              <w:t>28580.95</w:t>
            </w:r>
          </w:p>
        </w:tc>
        <w:tc>
          <w:tcPr>
            <w:tcW w:w="2014" w:type="dxa"/>
            <w:tcBorders>
              <w:right w:val="single" w:sz="8" w:space="0" w:color="000000"/>
            </w:tcBorders>
            <w:shd w:val="clear" w:color="auto" w:fill="F9BE8F"/>
          </w:tcPr>
          <w:p w14:paraId="2E438048" w14:textId="77777777" w:rsidR="004D45DD" w:rsidRDefault="004D45DD">
            <w:pPr>
              <w:pStyle w:val="TableParagraph"/>
              <w:spacing w:before="6"/>
              <w:rPr>
                <w:rFonts w:ascii="Calibri Light"/>
                <w:sz w:val="23"/>
              </w:rPr>
            </w:pPr>
          </w:p>
          <w:p w14:paraId="2E438049" w14:textId="77777777" w:rsidR="004D45DD" w:rsidRDefault="00AF4803">
            <w:pPr>
              <w:pStyle w:val="TableParagraph"/>
              <w:tabs>
                <w:tab w:val="left" w:pos="1142"/>
              </w:tabs>
              <w:ind w:left="110" w:right="100"/>
              <w:rPr>
                <w:sz w:val="18"/>
              </w:rPr>
            </w:pPr>
            <w:r>
              <w:rPr>
                <w:sz w:val="18"/>
              </w:rPr>
              <w:t>regular inlet dredging proposed</w:t>
            </w:r>
            <w:r>
              <w:rPr>
                <w:spacing w:val="-2"/>
                <w:sz w:val="18"/>
              </w:rPr>
              <w:t xml:space="preserve"> </w:t>
            </w:r>
            <w:r>
              <w:rPr>
                <w:sz w:val="18"/>
              </w:rPr>
              <w:t xml:space="preserve">sewer </w:t>
            </w:r>
            <w:proofErr w:type="spellStart"/>
            <w:r>
              <w:rPr>
                <w:spacing w:val="-2"/>
                <w:sz w:val="18"/>
              </w:rPr>
              <w:t>expanasion</w:t>
            </w:r>
            <w:proofErr w:type="spellEnd"/>
            <w:r>
              <w:rPr>
                <w:sz w:val="18"/>
              </w:rPr>
              <w:tab/>
            </w:r>
            <w:r>
              <w:rPr>
                <w:spacing w:val="-4"/>
                <w:sz w:val="18"/>
              </w:rPr>
              <w:t>BOH</w:t>
            </w:r>
            <w:r>
              <w:rPr>
                <w:sz w:val="18"/>
              </w:rPr>
              <w:t xml:space="preserve"> regulations</w:t>
            </w:r>
            <w:r>
              <w:rPr>
                <w:spacing w:val="-11"/>
                <w:sz w:val="18"/>
              </w:rPr>
              <w:t xml:space="preserve"> </w:t>
            </w:r>
            <w:r>
              <w:rPr>
                <w:sz w:val="18"/>
              </w:rPr>
              <w:t>requiring</w:t>
            </w:r>
            <w:r>
              <w:rPr>
                <w:spacing w:val="-10"/>
                <w:sz w:val="18"/>
              </w:rPr>
              <w:t xml:space="preserve"> </w:t>
            </w:r>
            <w:r>
              <w:rPr>
                <w:sz w:val="18"/>
              </w:rPr>
              <w:t>I/A systems in new</w:t>
            </w:r>
          </w:p>
          <w:p w14:paraId="2E43804A" w14:textId="77777777" w:rsidR="004D45DD" w:rsidRDefault="00AF4803">
            <w:pPr>
              <w:pStyle w:val="TableParagraph"/>
              <w:spacing w:line="199" w:lineRule="exact"/>
              <w:ind w:left="110"/>
              <w:rPr>
                <w:sz w:val="18"/>
              </w:rPr>
            </w:pPr>
            <w:r>
              <w:rPr>
                <w:sz w:val="18"/>
              </w:rPr>
              <w:t>development,</w:t>
            </w:r>
            <w:r>
              <w:rPr>
                <w:spacing w:val="-5"/>
                <w:sz w:val="18"/>
              </w:rPr>
              <w:t xml:space="preserve"> </w:t>
            </w:r>
            <w:r>
              <w:rPr>
                <w:spacing w:val="-2"/>
                <w:sz w:val="18"/>
              </w:rPr>
              <w:t>upgrades</w:t>
            </w:r>
          </w:p>
        </w:tc>
      </w:tr>
      <w:tr w:rsidR="004D45DD" w14:paraId="2E438062" w14:textId="77777777">
        <w:trPr>
          <w:trHeight w:val="719"/>
        </w:trPr>
        <w:tc>
          <w:tcPr>
            <w:tcW w:w="1660" w:type="dxa"/>
            <w:tcBorders>
              <w:left w:val="single" w:sz="8" w:space="0" w:color="000000"/>
              <w:bottom w:val="single" w:sz="8" w:space="0" w:color="000000"/>
            </w:tcBorders>
            <w:shd w:val="clear" w:color="auto" w:fill="E6B8B7"/>
          </w:tcPr>
          <w:p w14:paraId="2E43804C" w14:textId="77777777" w:rsidR="004D45DD" w:rsidRDefault="004D45DD">
            <w:pPr>
              <w:pStyle w:val="TableParagraph"/>
              <w:spacing w:before="6"/>
              <w:rPr>
                <w:rFonts w:ascii="Calibri Light"/>
                <w:sz w:val="20"/>
              </w:rPr>
            </w:pPr>
          </w:p>
          <w:p w14:paraId="2E43804D" w14:textId="77777777" w:rsidR="004D45DD" w:rsidRDefault="00AF4803">
            <w:pPr>
              <w:pStyle w:val="TableParagraph"/>
              <w:ind w:right="98"/>
              <w:jc w:val="right"/>
              <w:rPr>
                <w:b/>
                <w:sz w:val="18"/>
              </w:rPr>
            </w:pPr>
            <w:r>
              <w:rPr>
                <w:b/>
                <w:sz w:val="18"/>
              </w:rPr>
              <w:t>Tisbury</w:t>
            </w:r>
            <w:r>
              <w:rPr>
                <w:b/>
                <w:spacing w:val="-3"/>
                <w:sz w:val="18"/>
              </w:rPr>
              <w:t xml:space="preserve"> </w:t>
            </w:r>
            <w:r>
              <w:rPr>
                <w:b/>
                <w:sz w:val="18"/>
              </w:rPr>
              <w:t>Great</w:t>
            </w:r>
            <w:r>
              <w:rPr>
                <w:b/>
                <w:spacing w:val="-2"/>
                <w:sz w:val="18"/>
              </w:rPr>
              <w:t xml:space="preserve"> </w:t>
            </w:r>
            <w:r>
              <w:rPr>
                <w:b/>
                <w:spacing w:val="-4"/>
                <w:sz w:val="18"/>
              </w:rPr>
              <w:t>Pond</w:t>
            </w:r>
          </w:p>
        </w:tc>
        <w:tc>
          <w:tcPr>
            <w:tcW w:w="304" w:type="dxa"/>
            <w:tcBorders>
              <w:bottom w:val="single" w:sz="8" w:space="0" w:color="000000"/>
            </w:tcBorders>
            <w:shd w:val="clear" w:color="auto" w:fill="938953"/>
          </w:tcPr>
          <w:p w14:paraId="2E43804E" w14:textId="77777777" w:rsidR="004D45DD" w:rsidRDefault="004D45DD">
            <w:pPr>
              <w:pStyle w:val="TableParagraph"/>
              <w:rPr>
                <w:rFonts w:ascii="Times New Roman"/>
                <w:sz w:val="18"/>
              </w:rPr>
            </w:pPr>
          </w:p>
        </w:tc>
        <w:tc>
          <w:tcPr>
            <w:tcW w:w="310" w:type="dxa"/>
            <w:tcBorders>
              <w:bottom w:val="single" w:sz="8" w:space="0" w:color="000000"/>
            </w:tcBorders>
            <w:shd w:val="clear" w:color="auto" w:fill="938953"/>
          </w:tcPr>
          <w:p w14:paraId="2E43804F" w14:textId="77777777" w:rsidR="004D45DD" w:rsidRDefault="004D45DD">
            <w:pPr>
              <w:pStyle w:val="TableParagraph"/>
              <w:rPr>
                <w:rFonts w:ascii="Times New Roman"/>
                <w:sz w:val="18"/>
              </w:rPr>
            </w:pPr>
          </w:p>
        </w:tc>
        <w:tc>
          <w:tcPr>
            <w:tcW w:w="308" w:type="dxa"/>
            <w:tcBorders>
              <w:bottom w:val="single" w:sz="8" w:space="0" w:color="000000"/>
            </w:tcBorders>
            <w:shd w:val="clear" w:color="auto" w:fill="938953"/>
          </w:tcPr>
          <w:p w14:paraId="2E438050" w14:textId="77777777" w:rsidR="004D45DD" w:rsidRDefault="004D45DD">
            <w:pPr>
              <w:pStyle w:val="TableParagraph"/>
              <w:rPr>
                <w:rFonts w:ascii="Times New Roman"/>
                <w:sz w:val="18"/>
              </w:rPr>
            </w:pPr>
          </w:p>
        </w:tc>
        <w:tc>
          <w:tcPr>
            <w:tcW w:w="306" w:type="dxa"/>
            <w:tcBorders>
              <w:bottom w:val="single" w:sz="8" w:space="0" w:color="000000"/>
            </w:tcBorders>
            <w:shd w:val="clear" w:color="auto" w:fill="938953"/>
          </w:tcPr>
          <w:p w14:paraId="2E438051" w14:textId="77777777" w:rsidR="004D45DD" w:rsidRDefault="004D45DD">
            <w:pPr>
              <w:pStyle w:val="TableParagraph"/>
              <w:rPr>
                <w:rFonts w:ascii="Times New Roman"/>
                <w:sz w:val="18"/>
              </w:rPr>
            </w:pPr>
          </w:p>
        </w:tc>
        <w:tc>
          <w:tcPr>
            <w:tcW w:w="1083" w:type="dxa"/>
            <w:tcBorders>
              <w:bottom w:val="single" w:sz="8" w:space="0" w:color="000000"/>
            </w:tcBorders>
            <w:shd w:val="clear" w:color="auto" w:fill="F9BE8F"/>
          </w:tcPr>
          <w:p w14:paraId="2E438052" w14:textId="77777777" w:rsidR="004D45DD" w:rsidRDefault="004D45DD">
            <w:pPr>
              <w:pStyle w:val="TableParagraph"/>
              <w:spacing w:before="6"/>
              <w:rPr>
                <w:rFonts w:ascii="Calibri Light"/>
                <w:sz w:val="20"/>
              </w:rPr>
            </w:pPr>
          </w:p>
          <w:p w14:paraId="2E438053" w14:textId="77777777" w:rsidR="004D45DD" w:rsidRDefault="00AF4803">
            <w:pPr>
              <w:pStyle w:val="TableParagraph"/>
              <w:ind w:left="146" w:right="133"/>
              <w:jc w:val="center"/>
              <w:rPr>
                <w:sz w:val="18"/>
              </w:rPr>
            </w:pPr>
            <w:r>
              <w:rPr>
                <w:sz w:val="18"/>
              </w:rPr>
              <w:t>May-</w:t>
            </w:r>
            <w:r>
              <w:rPr>
                <w:spacing w:val="-5"/>
                <w:sz w:val="18"/>
              </w:rPr>
              <w:t>13</w:t>
            </w:r>
          </w:p>
        </w:tc>
        <w:tc>
          <w:tcPr>
            <w:tcW w:w="1109" w:type="dxa"/>
            <w:tcBorders>
              <w:bottom w:val="single" w:sz="8" w:space="0" w:color="000000"/>
            </w:tcBorders>
            <w:shd w:val="clear" w:color="auto" w:fill="F9BE8F"/>
          </w:tcPr>
          <w:p w14:paraId="2E438054" w14:textId="77777777" w:rsidR="004D45DD" w:rsidRDefault="004D45DD">
            <w:pPr>
              <w:pStyle w:val="TableParagraph"/>
              <w:rPr>
                <w:rFonts w:ascii="Calibri Light"/>
                <w:sz w:val="18"/>
              </w:rPr>
            </w:pPr>
          </w:p>
          <w:p w14:paraId="2E438055" w14:textId="77777777" w:rsidR="004D45DD" w:rsidRDefault="004D45DD">
            <w:pPr>
              <w:pStyle w:val="TableParagraph"/>
              <w:spacing w:before="12"/>
              <w:rPr>
                <w:rFonts w:ascii="Calibri Light"/>
              </w:rPr>
            </w:pPr>
          </w:p>
          <w:p w14:paraId="2E438056" w14:textId="77777777" w:rsidR="004D45DD" w:rsidRDefault="00AF4803">
            <w:pPr>
              <w:pStyle w:val="TableParagraph"/>
              <w:spacing w:line="199" w:lineRule="exact"/>
              <w:ind w:right="94"/>
              <w:jc w:val="right"/>
              <w:rPr>
                <w:sz w:val="18"/>
              </w:rPr>
            </w:pPr>
            <w:r>
              <w:rPr>
                <w:spacing w:val="-2"/>
                <w:sz w:val="18"/>
              </w:rPr>
              <w:t>62.78</w:t>
            </w:r>
          </w:p>
        </w:tc>
        <w:tc>
          <w:tcPr>
            <w:tcW w:w="1028" w:type="dxa"/>
            <w:shd w:val="clear" w:color="auto" w:fill="F9BE8F"/>
          </w:tcPr>
          <w:p w14:paraId="2E438057" w14:textId="77777777" w:rsidR="004D45DD" w:rsidRDefault="004D45DD">
            <w:pPr>
              <w:pStyle w:val="TableParagraph"/>
              <w:rPr>
                <w:rFonts w:ascii="Calibri Light"/>
                <w:sz w:val="18"/>
              </w:rPr>
            </w:pPr>
          </w:p>
          <w:p w14:paraId="2E438058" w14:textId="77777777" w:rsidR="004D45DD" w:rsidRDefault="004D45DD">
            <w:pPr>
              <w:pStyle w:val="TableParagraph"/>
              <w:spacing w:before="12"/>
              <w:rPr>
                <w:rFonts w:ascii="Calibri Light"/>
              </w:rPr>
            </w:pPr>
          </w:p>
          <w:p w14:paraId="2E438059" w14:textId="77777777" w:rsidR="004D45DD" w:rsidRDefault="00AF4803">
            <w:pPr>
              <w:pStyle w:val="TableParagraph"/>
              <w:spacing w:line="199" w:lineRule="exact"/>
              <w:ind w:right="97"/>
              <w:jc w:val="right"/>
              <w:rPr>
                <w:sz w:val="18"/>
              </w:rPr>
            </w:pPr>
            <w:r>
              <w:rPr>
                <w:spacing w:val="-2"/>
                <w:sz w:val="18"/>
              </w:rPr>
              <w:t>22916.16</w:t>
            </w:r>
          </w:p>
        </w:tc>
        <w:tc>
          <w:tcPr>
            <w:tcW w:w="1133" w:type="dxa"/>
            <w:tcBorders>
              <w:bottom w:val="single" w:sz="8" w:space="0" w:color="000000"/>
            </w:tcBorders>
            <w:shd w:val="clear" w:color="auto" w:fill="F9BE8F"/>
          </w:tcPr>
          <w:p w14:paraId="2E43805A" w14:textId="77777777" w:rsidR="004D45DD" w:rsidRDefault="004D45DD">
            <w:pPr>
              <w:pStyle w:val="TableParagraph"/>
              <w:rPr>
                <w:rFonts w:ascii="Calibri Light"/>
                <w:sz w:val="18"/>
              </w:rPr>
            </w:pPr>
          </w:p>
          <w:p w14:paraId="2E43805B" w14:textId="77777777" w:rsidR="004D45DD" w:rsidRDefault="004D45DD">
            <w:pPr>
              <w:pStyle w:val="TableParagraph"/>
              <w:spacing w:before="12"/>
              <w:rPr>
                <w:rFonts w:ascii="Calibri Light"/>
              </w:rPr>
            </w:pPr>
          </w:p>
          <w:p w14:paraId="2E43805C" w14:textId="77777777" w:rsidR="004D45DD" w:rsidRDefault="00AF4803">
            <w:pPr>
              <w:pStyle w:val="TableParagraph"/>
              <w:spacing w:line="199" w:lineRule="exact"/>
              <w:ind w:right="92"/>
              <w:jc w:val="right"/>
              <w:rPr>
                <w:sz w:val="18"/>
              </w:rPr>
            </w:pPr>
            <w:r>
              <w:rPr>
                <w:spacing w:val="-2"/>
                <w:sz w:val="18"/>
              </w:rPr>
              <w:t>138.29</w:t>
            </w:r>
          </w:p>
        </w:tc>
        <w:tc>
          <w:tcPr>
            <w:tcW w:w="1026" w:type="dxa"/>
            <w:shd w:val="clear" w:color="auto" w:fill="F9BE8F"/>
          </w:tcPr>
          <w:p w14:paraId="2E43805D" w14:textId="77777777" w:rsidR="004D45DD" w:rsidRDefault="004D45DD">
            <w:pPr>
              <w:pStyle w:val="TableParagraph"/>
              <w:rPr>
                <w:rFonts w:ascii="Calibri Light"/>
                <w:sz w:val="18"/>
              </w:rPr>
            </w:pPr>
          </w:p>
          <w:p w14:paraId="2E43805E" w14:textId="77777777" w:rsidR="004D45DD" w:rsidRDefault="004D45DD">
            <w:pPr>
              <w:pStyle w:val="TableParagraph"/>
              <w:spacing w:before="12"/>
              <w:rPr>
                <w:rFonts w:ascii="Calibri Light"/>
              </w:rPr>
            </w:pPr>
          </w:p>
          <w:p w14:paraId="2E43805F" w14:textId="77777777" w:rsidR="004D45DD" w:rsidRDefault="00AF4803">
            <w:pPr>
              <w:pStyle w:val="TableParagraph"/>
              <w:spacing w:line="199" w:lineRule="exact"/>
              <w:ind w:right="96"/>
              <w:jc w:val="right"/>
              <w:rPr>
                <w:sz w:val="18"/>
              </w:rPr>
            </w:pPr>
            <w:r>
              <w:rPr>
                <w:spacing w:val="-2"/>
                <w:sz w:val="18"/>
              </w:rPr>
              <w:t>50476.12</w:t>
            </w:r>
          </w:p>
        </w:tc>
        <w:tc>
          <w:tcPr>
            <w:tcW w:w="2014" w:type="dxa"/>
            <w:tcBorders>
              <w:bottom w:val="single" w:sz="8" w:space="0" w:color="000000"/>
              <w:right w:val="single" w:sz="8" w:space="0" w:color="000000"/>
            </w:tcBorders>
            <w:shd w:val="clear" w:color="auto" w:fill="F9BE8F"/>
          </w:tcPr>
          <w:p w14:paraId="2E438060" w14:textId="77777777" w:rsidR="004D45DD" w:rsidRDefault="004D45DD">
            <w:pPr>
              <w:pStyle w:val="TableParagraph"/>
              <w:spacing w:before="3"/>
              <w:rPr>
                <w:rFonts w:ascii="Calibri Light"/>
                <w:sz w:val="21"/>
              </w:rPr>
            </w:pPr>
          </w:p>
          <w:p w14:paraId="2E438061" w14:textId="77777777" w:rsidR="004D45DD" w:rsidRDefault="00AF4803">
            <w:pPr>
              <w:pStyle w:val="TableParagraph"/>
              <w:spacing w:line="220" w:lineRule="atLeast"/>
              <w:ind w:left="110"/>
              <w:rPr>
                <w:sz w:val="18"/>
              </w:rPr>
            </w:pPr>
            <w:r>
              <w:rPr>
                <w:sz w:val="18"/>
              </w:rPr>
              <w:t>shellfish</w:t>
            </w:r>
            <w:r>
              <w:rPr>
                <w:spacing w:val="-2"/>
                <w:sz w:val="18"/>
              </w:rPr>
              <w:t xml:space="preserve"> </w:t>
            </w:r>
            <w:r>
              <w:rPr>
                <w:sz w:val="18"/>
              </w:rPr>
              <w:t>aquaculture regular</w:t>
            </w:r>
            <w:r>
              <w:rPr>
                <w:spacing w:val="-11"/>
                <w:sz w:val="18"/>
              </w:rPr>
              <w:t xml:space="preserve"> </w:t>
            </w:r>
            <w:r>
              <w:rPr>
                <w:sz w:val="18"/>
              </w:rPr>
              <w:t>pond</w:t>
            </w:r>
            <w:r>
              <w:rPr>
                <w:spacing w:val="-10"/>
                <w:sz w:val="18"/>
              </w:rPr>
              <w:t xml:space="preserve"> </w:t>
            </w:r>
            <w:r>
              <w:rPr>
                <w:sz w:val="18"/>
              </w:rPr>
              <w:t>openings</w:t>
            </w:r>
          </w:p>
        </w:tc>
      </w:tr>
    </w:tbl>
    <w:p w14:paraId="2E438063" w14:textId="77777777" w:rsidR="004D45DD" w:rsidRDefault="00AF4803">
      <w:pPr>
        <w:spacing w:before="121"/>
        <w:ind w:left="328"/>
        <w:rPr>
          <w:sz w:val="16"/>
        </w:rPr>
      </w:pPr>
      <w:r>
        <w:rPr>
          <w:sz w:val="16"/>
        </w:rPr>
        <w:t>TMDL-</w:t>
      </w:r>
      <w:r>
        <w:rPr>
          <w:spacing w:val="-5"/>
          <w:sz w:val="16"/>
        </w:rPr>
        <w:t xml:space="preserve"> </w:t>
      </w:r>
      <w:r>
        <w:rPr>
          <w:sz w:val="16"/>
        </w:rPr>
        <w:t>(Total</w:t>
      </w:r>
      <w:r>
        <w:rPr>
          <w:spacing w:val="-5"/>
          <w:sz w:val="16"/>
        </w:rPr>
        <w:t xml:space="preserve"> </w:t>
      </w:r>
      <w:r>
        <w:rPr>
          <w:sz w:val="16"/>
        </w:rPr>
        <w:t>Maximum</w:t>
      </w:r>
      <w:r>
        <w:rPr>
          <w:spacing w:val="-2"/>
          <w:sz w:val="16"/>
        </w:rPr>
        <w:t xml:space="preserve"> </w:t>
      </w:r>
      <w:r>
        <w:rPr>
          <w:sz w:val="16"/>
        </w:rPr>
        <w:t>Daily</w:t>
      </w:r>
      <w:r>
        <w:rPr>
          <w:spacing w:val="-4"/>
          <w:sz w:val="16"/>
        </w:rPr>
        <w:t xml:space="preserve"> </w:t>
      </w:r>
      <w:r>
        <w:rPr>
          <w:sz w:val="16"/>
        </w:rPr>
        <w:t>Load)</w:t>
      </w:r>
      <w:r>
        <w:rPr>
          <w:spacing w:val="-4"/>
          <w:sz w:val="16"/>
        </w:rPr>
        <w:t xml:space="preserve"> </w:t>
      </w:r>
      <w:r>
        <w:rPr>
          <w:sz w:val="16"/>
        </w:rPr>
        <w:t>the</w:t>
      </w:r>
      <w:r>
        <w:rPr>
          <w:spacing w:val="-4"/>
          <w:sz w:val="16"/>
        </w:rPr>
        <w:t xml:space="preserve"> </w:t>
      </w:r>
      <w:r>
        <w:rPr>
          <w:sz w:val="16"/>
        </w:rPr>
        <w:t>maximum</w:t>
      </w:r>
      <w:r>
        <w:rPr>
          <w:spacing w:val="-2"/>
          <w:sz w:val="16"/>
        </w:rPr>
        <w:t xml:space="preserve"> </w:t>
      </w:r>
      <w:r>
        <w:rPr>
          <w:sz w:val="16"/>
        </w:rPr>
        <w:t>amount</w:t>
      </w:r>
      <w:r>
        <w:rPr>
          <w:spacing w:val="-4"/>
          <w:sz w:val="16"/>
        </w:rPr>
        <w:t xml:space="preserve"> </w:t>
      </w:r>
      <w:r>
        <w:rPr>
          <w:sz w:val="16"/>
        </w:rPr>
        <w:t>of</w:t>
      </w:r>
      <w:r>
        <w:rPr>
          <w:spacing w:val="-4"/>
          <w:sz w:val="16"/>
        </w:rPr>
        <w:t xml:space="preserve"> </w:t>
      </w:r>
      <w:r>
        <w:rPr>
          <w:sz w:val="16"/>
        </w:rPr>
        <w:t>a</w:t>
      </w:r>
      <w:r>
        <w:rPr>
          <w:spacing w:val="-4"/>
          <w:sz w:val="16"/>
        </w:rPr>
        <w:t xml:space="preserve"> </w:t>
      </w:r>
      <w:r>
        <w:rPr>
          <w:sz w:val="16"/>
        </w:rPr>
        <w:t>pollutant</w:t>
      </w:r>
      <w:r>
        <w:rPr>
          <w:spacing w:val="-3"/>
          <w:sz w:val="16"/>
        </w:rPr>
        <w:t xml:space="preserve"> </w:t>
      </w:r>
      <w:r>
        <w:rPr>
          <w:sz w:val="16"/>
        </w:rPr>
        <w:t>that</w:t>
      </w:r>
      <w:r>
        <w:rPr>
          <w:spacing w:val="-3"/>
          <w:sz w:val="16"/>
        </w:rPr>
        <w:t xml:space="preserve"> </w:t>
      </w:r>
      <w:r>
        <w:rPr>
          <w:sz w:val="16"/>
        </w:rPr>
        <w:t>a</w:t>
      </w:r>
      <w:r>
        <w:rPr>
          <w:spacing w:val="-4"/>
          <w:sz w:val="16"/>
        </w:rPr>
        <w:t xml:space="preserve"> </w:t>
      </w:r>
      <w:r>
        <w:rPr>
          <w:sz w:val="16"/>
        </w:rPr>
        <w:t>body</w:t>
      </w:r>
      <w:r>
        <w:rPr>
          <w:spacing w:val="-5"/>
          <w:sz w:val="16"/>
        </w:rPr>
        <w:t xml:space="preserve"> </w:t>
      </w:r>
      <w:r>
        <w:rPr>
          <w:sz w:val="16"/>
        </w:rPr>
        <w:t>of</w:t>
      </w:r>
      <w:r>
        <w:rPr>
          <w:spacing w:val="-4"/>
          <w:sz w:val="16"/>
        </w:rPr>
        <w:t xml:space="preserve"> </w:t>
      </w:r>
      <w:r>
        <w:rPr>
          <w:sz w:val="16"/>
        </w:rPr>
        <w:t>water</w:t>
      </w:r>
      <w:r>
        <w:rPr>
          <w:spacing w:val="-4"/>
          <w:sz w:val="16"/>
        </w:rPr>
        <w:t xml:space="preserve"> </w:t>
      </w:r>
      <w:r>
        <w:rPr>
          <w:sz w:val="16"/>
        </w:rPr>
        <w:t>can</w:t>
      </w:r>
      <w:r>
        <w:rPr>
          <w:spacing w:val="-3"/>
          <w:sz w:val="16"/>
        </w:rPr>
        <w:t xml:space="preserve"> </w:t>
      </w:r>
      <w:r>
        <w:rPr>
          <w:sz w:val="16"/>
        </w:rPr>
        <w:t>receive</w:t>
      </w:r>
      <w:r>
        <w:rPr>
          <w:spacing w:val="-2"/>
          <w:sz w:val="16"/>
        </w:rPr>
        <w:t xml:space="preserve"> </w:t>
      </w:r>
      <w:r>
        <w:rPr>
          <w:sz w:val="16"/>
        </w:rPr>
        <w:t>while</w:t>
      </w:r>
      <w:r>
        <w:rPr>
          <w:spacing w:val="-2"/>
          <w:sz w:val="16"/>
        </w:rPr>
        <w:t xml:space="preserve"> </w:t>
      </w:r>
      <w:r>
        <w:rPr>
          <w:sz w:val="16"/>
        </w:rPr>
        <w:t>still</w:t>
      </w:r>
      <w:r>
        <w:rPr>
          <w:spacing w:val="-4"/>
          <w:sz w:val="16"/>
        </w:rPr>
        <w:t xml:space="preserve"> </w:t>
      </w:r>
      <w:r>
        <w:rPr>
          <w:sz w:val="16"/>
        </w:rPr>
        <w:t>meeting</w:t>
      </w:r>
      <w:r>
        <w:rPr>
          <w:spacing w:val="-3"/>
          <w:sz w:val="16"/>
        </w:rPr>
        <w:t xml:space="preserve"> </w:t>
      </w:r>
      <w:r>
        <w:rPr>
          <w:sz w:val="16"/>
        </w:rPr>
        <w:t>water</w:t>
      </w:r>
      <w:r>
        <w:rPr>
          <w:spacing w:val="-4"/>
          <w:sz w:val="16"/>
        </w:rPr>
        <w:t xml:space="preserve"> </w:t>
      </w:r>
      <w:r>
        <w:rPr>
          <w:sz w:val="16"/>
        </w:rPr>
        <w:t>quality</w:t>
      </w:r>
      <w:r>
        <w:rPr>
          <w:spacing w:val="-3"/>
          <w:sz w:val="16"/>
        </w:rPr>
        <w:t xml:space="preserve"> </w:t>
      </w:r>
      <w:r>
        <w:rPr>
          <w:spacing w:val="-2"/>
          <w:sz w:val="16"/>
        </w:rPr>
        <w:t>standards</w:t>
      </w:r>
    </w:p>
    <w:p w14:paraId="2E438065" w14:textId="77777777" w:rsidR="004D45DD" w:rsidRDefault="00AF4803">
      <w:pPr>
        <w:tabs>
          <w:tab w:val="left" w:pos="6122"/>
          <w:tab w:val="left" w:pos="6432"/>
        </w:tabs>
        <w:spacing w:before="64"/>
        <w:ind w:left="4293"/>
        <w:rPr>
          <w:sz w:val="18"/>
        </w:rPr>
      </w:pPr>
      <w:r>
        <w:rPr>
          <w:sz w:val="18"/>
        </w:rPr>
        <w:t>*</w:t>
      </w:r>
      <w:proofErr w:type="gramStart"/>
      <w:r>
        <w:rPr>
          <w:sz w:val="18"/>
        </w:rPr>
        <w:t>status</w:t>
      </w:r>
      <w:proofErr w:type="gramEnd"/>
      <w:r>
        <w:rPr>
          <w:spacing w:val="-5"/>
          <w:sz w:val="18"/>
        </w:rPr>
        <w:t xml:space="preserve"> key</w:t>
      </w:r>
      <w:r>
        <w:rPr>
          <w:sz w:val="18"/>
        </w:rPr>
        <w:tab/>
      </w:r>
      <w:r>
        <w:rPr>
          <w:spacing w:val="-10"/>
          <w:sz w:val="18"/>
        </w:rPr>
        <w:t>1</w:t>
      </w:r>
      <w:r>
        <w:rPr>
          <w:sz w:val="18"/>
        </w:rPr>
        <w:tab/>
        <w:t>preliminary</w:t>
      </w:r>
      <w:r>
        <w:rPr>
          <w:spacing w:val="-4"/>
          <w:sz w:val="18"/>
        </w:rPr>
        <w:t xml:space="preserve"> </w:t>
      </w:r>
      <w:r>
        <w:rPr>
          <w:sz w:val="18"/>
        </w:rPr>
        <w:t>data</w:t>
      </w:r>
      <w:r>
        <w:rPr>
          <w:spacing w:val="-4"/>
          <w:sz w:val="18"/>
        </w:rPr>
        <w:t xml:space="preserve"> </w:t>
      </w:r>
      <w:r>
        <w:rPr>
          <w:spacing w:val="-2"/>
          <w:sz w:val="18"/>
        </w:rPr>
        <w:t>collected</w:t>
      </w:r>
    </w:p>
    <w:p w14:paraId="2E438067" w14:textId="77777777" w:rsidR="004D45DD" w:rsidRDefault="00AF4803">
      <w:pPr>
        <w:pStyle w:val="ListParagraph"/>
        <w:numPr>
          <w:ilvl w:val="0"/>
          <w:numId w:val="1"/>
        </w:numPr>
        <w:tabs>
          <w:tab w:val="left" w:pos="6432"/>
          <w:tab w:val="left" w:pos="6433"/>
        </w:tabs>
        <w:rPr>
          <w:sz w:val="18"/>
        </w:rPr>
      </w:pPr>
      <w:r>
        <w:rPr>
          <w:sz w:val="18"/>
        </w:rPr>
        <w:t>report</w:t>
      </w:r>
      <w:r>
        <w:rPr>
          <w:spacing w:val="-3"/>
          <w:sz w:val="18"/>
        </w:rPr>
        <w:t xml:space="preserve"> </w:t>
      </w:r>
      <w:r>
        <w:rPr>
          <w:sz w:val="18"/>
        </w:rPr>
        <w:t>in</w:t>
      </w:r>
      <w:r>
        <w:rPr>
          <w:spacing w:val="-1"/>
          <w:sz w:val="18"/>
        </w:rPr>
        <w:t xml:space="preserve"> </w:t>
      </w:r>
      <w:r>
        <w:rPr>
          <w:spacing w:val="-2"/>
          <w:sz w:val="18"/>
        </w:rPr>
        <w:t>progress</w:t>
      </w:r>
    </w:p>
    <w:p w14:paraId="2E438069" w14:textId="77777777" w:rsidR="004D45DD" w:rsidRDefault="00AF4803">
      <w:pPr>
        <w:pStyle w:val="ListParagraph"/>
        <w:numPr>
          <w:ilvl w:val="0"/>
          <w:numId w:val="1"/>
        </w:numPr>
        <w:tabs>
          <w:tab w:val="left" w:pos="6432"/>
          <w:tab w:val="left" w:pos="6433"/>
        </w:tabs>
        <w:rPr>
          <w:sz w:val="18"/>
        </w:rPr>
      </w:pPr>
      <w:r>
        <w:rPr>
          <w:sz w:val="18"/>
        </w:rPr>
        <w:t>draft</w:t>
      </w:r>
      <w:r>
        <w:rPr>
          <w:spacing w:val="-3"/>
          <w:sz w:val="18"/>
        </w:rPr>
        <w:t xml:space="preserve"> </w:t>
      </w:r>
      <w:r>
        <w:rPr>
          <w:spacing w:val="-2"/>
          <w:sz w:val="18"/>
        </w:rPr>
        <w:t>report</w:t>
      </w:r>
    </w:p>
    <w:p w14:paraId="2E43806A" w14:textId="77777777" w:rsidR="004D45DD" w:rsidRDefault="004D45DD">
      <w:pPr>
        <w:pStyle w:val="BodyText"/>
        <w:rPr>
          <w:sz w:val="20"/>
        </w:rPr>
      </w:pPr>
    </w:p>
    <w:p w14:paraId="2E43806B" w14:textId="77777777" w:rsidR="004D45DD" w:rsidRDefault="004D45DD">
      <w:pPr>
        <w:pStyle w:val="BodyText"/>
        <w:rPr>
          <w:sz w:val="20"/>
        </w:rPr>
      </w:pPr>
    </w:p>
    <w:p w14:paraId="2E43806E" w14:textId="77777777" w:rsidR="004D45DD" w:rsidRDefault="004D45DD">
      <w:pPr>
        <w:pStyle w:val="BodyText"/>
        <w:rPr>
          <w:rFonts w:ascii="Calibri Light"/>
          <w:sz w:val="2"/>
        </w:rPr>
      </w:pPr>
    </w:p>
    <w:tbl>
      <w:tblPr>
        <w:tblW w:w="0" w:type="auto"/>
        <w:tblInd w:w="4193" w:type="dxa"/>
        <w:tblLayout w:type="fixed"/>
        <w:tblCellMar>
          <w:left w:w="0" w:type="dxa"/>
          <w:right w:w="0" w:type="dxa"/>
        </w:tblCellMar>
        <w:tblLook w:val="01E0" w:firstRow="1" w:lastRow="1" w:firstColumn="1" w:lastColumn="1" w:noHBand="0" w:noVBand="0"/>
      </w:tblPr>
      <w:tblGrid>
        <w:gridCol w:w="2139"/>
        <w:gridCol w:w="1805"/>
      </w:tblGrid>
      <w:tr w:rsidR="004D45DD" w14:paraId="2E438071" w14:textId="77777777">
        <w:trPr>
          <w:trHeight w:val="650"/>
        </w:trPr>
        <w:tc>
          <w:tcPr>
            <w:tcW w:w="2139" w:type="dxa"/>
          </w:tcPr>
          <w:p w14:paraId="2E43806F" w14:textId="77777777" w:rsidR="004D45DD" w:rsidRDefault="00AF4803">
            <w:pPr>
              <w:pStyle w:val="TableParagraph"/>
              <w:spacing w:line="183" w:lineRule="exact"/>
              <w:ind w:right="108"/>
              <w:jc w:val="right"/>
              <w:rPr>
                <w:sz w:val="18"/>
              </w:rPr>
            </w:pPr>
            <w:r>
              <w:rPr>
                <w:sz w:val="18"/>
              </w:rPr>
              <w:lastRenderedPageBreak/>
              <w:t>4</w:t>
            </w:r>
          </w:p>
        </w:tc>
        <w:tc>
          <w:tcPr>
            <w:tcW w:w="1805" w:type="dxa"/>
          </w:tcPr>
          <w:p w14:paraId="2E438070" w14:textId="77777777" w:rsidR="004D45DD" w:rsidRDefault="00AF4803">
            <w:pPr>
              <w:pStyle w:val="TableParagraph"/>
              <w:spacing w:line="183" w:lineRule="exact"/>
              <w:ind w:left="107"/>
              <w:rPr>
                <w:sz w:val="18"/>
              </w:rPr>
            </w:pPr>
            <w:r>
              <w:rPr>
                <w:sz w:val="18"/>
              </w:rPr>
              <w:t>final</w:t>
            </w:r>
            <w:r>
              <w:rPr>
                <w:spacing w:val="-5"/>
                <w:sz w:val="18"/>
              </w:rPr>
              <w:t xml:space="preserve"> </w:t>
            </w:r>
            <w:r>
              <w:rPr>
                <w:sz w:val="18"/>
              </w:rPr>
              <w:t>report</w:t>
            </w:r>
            <w:r>
              <w:rPr>
                <w:spacing w:val="-4"/>
                <w:sz w:val="18"/>
              </w:rPr>
              <w:t xml:space="preserve"> </w:t>
            </w:r>
            <w:r>
              <w:rPr>
                <w:spacing w:val="-2"/>
                <w:sz w:val="18"/>
              </w:rPr>
              <w:t>completed</w:t>
            </w:r>
          </w:p>
        </w:tc>
      </w:tr>
      <w:tr w:rsidR="004D45DD" w14:paraId="2E438075" w14:textId="77777777">
        <w:trPr>
          <w:trHeight w:val="468"/>
        </w:trPr>
        <w:tc>
          <w:tcPr>
            <w:tcW w:w="2139" w:type="dxa"/>
            <w:shd w:val="clear" w:color="auto" w:fill="F9BE8F"/>
          </w:tcPr>
          <w:p w14:paraId="2E438072" w14:textId="77777777" w:rsidR="004D45DD" w:rsidRDefault="004D45DD">
            <w:pPr>
              <w:pStyle w:val="TableParagraph"/>
              <w:spacing w:before="4"/>
              <w:rPr>
                <w:rFonts w:ascii="Calibri Light"/>
                <w:sz w:val="20"/>
              </w:rPr>
            </w:pPr>
          </w:p>
          <w:p w14:paraId="2E438073" w14:textId="77777777" w:rsidR="004D45DD" w:rsidRDefault="00AF4803">
            <w:pPr>
              <w:pStyle w:val="TableParagraph"/>
              <w:spacing w:line="199" w:lineRule="exact"/>
              <w:ind w:left="107"/>
              <w:rPr>
                <w:sz w:val="18"/>
              </w:rPr>
            </w:pPr>
            <w:r>
              <w:rPr>
                <w:sz w:val="18"/>
              </w:rPr>
              <w:t xml:space="preserve">MEP </w:t>
            </w:r>
            <w:r>
              <w:rPr>
                <w:spacing w:val="-2"/>
                <w:sz w:val="18"/>
              </w:rPr>
              <w:t>completed</w:t>
            </w:r>
          </w:p>
        </w:tc>
        <w:tc>
          <w:tcPr>
            <w:tcW w:w="1805" w:type="dxa"/>
          </w:tcPr>
          <w:p w14:paraId="2E438074" w14:textId="77777777" w:rsidR="004D45DD" w:rsidRDefault="004D45DD">
            <w:pPr>
              <w:pStyle w:val="TableParagraph"/>
              <w:rPr>
                <w:rFonts w:ascii="Times New Roman"/>
                <w:sz w:val="20"/>
              </w:rPr>
            </w:pPr>
          </w:p>
        </w:tc>
      </w:tr>
    </w:tbl>
    <w:p w14:paraId="2E438076" w14:textId="77777777" w:rsidR="004D45DD" w:rsidRDefault="004D45DD">
      <w:pPr>
        <w:pStyle w:val="BodyText"/>
        <w:rPr>
          <w:rFonts w:ascii="Calibri Light"/>
          <w:sz w:val="20"/>
        </w:rPr>
      </w:pPr>
    </w:p>
    <w:p w14:paraId="2E438077" w14:textId="77777777" w:rsidR="004D45DD" w:rsidRDefault="004D45DD">
      <w:pPr>
        <w:pStyle w:val="BodyText"/>
        <w:rPr>
          <w:rFonts w:ascii="Calibri Light"/>
          <w:sz w:val="20"/>
        </w:rPr>
      </w:pPr>
    </w:p>
    <w:p w14:paraId="2E438078" w14:textId="77777777" w:rsidR="004D45DD" w:rsidRDefault="004D45DD">
      <w:pPr>
        <w:pStyle w:val="BodyText"/>
        <w:rPr>
          <w:rFonts w:ascii="Calibri Light"/>
          <w:sz w:val="20"/>
        </w:rPr>
      </w:pPr>
    </w:p>
    <w:p w14:paraId="2E438079" w14:textId="77777777" w:rsidR="004D45DD" w:rsidRDefault="004D45DD">
      <w:pPr>
        <w:pStyle w:val="BodyText"/>
        <w:rPr>
          <w:rFonts w:ascii="Calibri Light"/>
          <w:sz w:val="20"/>
        </w:rPr>
      </w:pPr>
    </w:p>
    <w:p w14:paraId="2E43807A" w14:textId="77777777" w:rsidR="004D45DD" w:rsidRDefault="004D45DD">
      <w:pPr>
        <w:pStyle w:val="BodyText"/>
        <w:rPr>
          <w:rFonts w:ascii="Calibri Light"/>
          <w:sz w:val="20"/>
        </w:rPr>
      </w:pPr>
    </w:p>
    <w:p w14:paraId="2E43807B" w14:textId="77777777" w:rsidR="004D45DD" w:rsidRDefault="004D45DD">
      <w:pPr>
        <w:pStyle w:val="BodyText"/>
        <w:rPr>
          <w:rFonts w:ascii="Calibri Light"/>
          <w:sz w:val="20"/>
        </w:rPr>
      </w:pPr>
    </w:p>
    <w:p w14:paraId="2E43807C" w14:textId="77777777" w:rsidR="004D45DD" w:rsidRDefault="004D45DD">
      <w:pPr>
        <w:pStyle w:val="BodyText"/>
        <w:rPr>
          <w:rFonts w:ascii="Calibri Light"/>
          <w:sz w:val="20"/>
        </w:rPr>
      </w:pPr>
    </w:p>
    <w:p w14:paraId="2E43807D" w14:textId="77777777" w:rsidR="004D45DD" w:rsidRDefault="004D45DD">
      <w:pPr>
        <w:pStyle w:val="BodyText"/>
        <w:rPr>
          <w:rFonts w:ascii="Calibri Light"/>
          <w:sz w:val="20"/>
        </w:rPr>
      </w:pPr>
    </w:p>
    <w:p w14:paraId="2E43807E" w14:textId="77777777" w:rsidR="004D45DD" w:rsidRDefault="004D45DD">
      <w:pPr>
        <w:pStyle w:val="BodyText"/>
        <w:rPr>
          <w:rFonts w:ascii="Calibri Light"/>
          <w:sz w:val="20"/>
        </w:rPr>
      </w:pPr>
    </w:p>
    <w:p w14:paraId="2E43807F" w14:textId="77777777" w:rsidR="004D45DD" w:rsidRDefault="004D45DD">
      <w:pPr>
        <w:pStyle w:val="BodyText"/>
        <w:rPr>
          <w:rFonts w:ascii="Calibri Light"/>
          <w:sz w:val="20"/>
        </w:rPr>
      </w:pPr>
    </w:p>
    <w:p w14:paraId="2E438080" w14:textId="77777777" w:rsidR="004D45DD" w:rsidRDefault="004D45DD">
      <w:pPr>
        <w:pStyle w:val="BodyText"/>
        <w:rPr>
          <w:rFonts w:ascii="Calibri Light"/>
          <w:sz w:val="20"/>
        </w:rPr>
      </w:pPr>
    </w:p>
    <w:p w14:paraId="2E438081" w14:textId="77777777" w:rsidR="004D45DD" w:rsidRDefault="004D45DD">
      <w:pPr>
        <w:pStyle w:val="BodyText"/>
        <w:rPr>
          <w:rFonts w:ascii="Calibri Light"/>
          <w:sz w:val="20"/>
        </w:rPr>
      </w:pPr>
    </w:p>
    <w:p w14:paraId="2E438082" w14:textId="77777777" w:rsidR="004D45DD" w:rsidRDefault="004D45DD">
      <w:pPr>
        <w:pStyle w:val="BodyText"/>
        <w:rPr>
          <w:rFonts w:ascii="Calibri Light"/>
          <w:sz w:val="20"/>
        </w:rPr>
      </w:pPr>
    </w:p>
    <w:p w14:paraId="2E438083" w14:textId="77777777" w:rsidR="004D45DD" w:rsidRDefault="004D45DD">
      <w:pPr>
        <w:pStyle w:val="BodyText"/>
        <w:rPr>
          <w:rFonts w:ascii="Calibri Light"/>
          <w:sz w:val="20"/>
        </w:rPr>
      </w:pPr>
    </w:p>
    <w:p w14:paraId="2E438084" w14:textId="77777777" w:rsidR="004D45DD" w:rsidRDefault="004D45DD">
      <w:pPr>
        <w:pStyle w:val="BodyText"/>
        <w:rPr>
          <w:rFonts w:ascii="Calibri Light"/>
          <w:sz w:val="20"/>
        </w:rPr>
      </w:pPr>
    </w:p>
    <w:p w14:paraId="2E438085" w14:textId="77777777" w:rsidR="004D45DD" w:rsidRDefault="004D45DD">
      <w:pPr>
        <w:pStyle w:val="BodyText"/>
        <w:rPr>
          <w:rFonts w:ascii="Calibri Light"/>
          <w:sz w:val="20"/>
        </w:rPr>
      </w:pPr>
    </w:p>
    <w:p w14:paraId="2E438086" w14:textId="77777777" w:rsidR="004D45DD" w:rsidRDefault="004D45DD">
      <w:pPr>
        <w:pStyle w:val="BodyText"/>
        <w:rPr>
          <w:rFonts w:ascii="Calibri Light"/>
          <w:sz w:val="20"/>
        </w:rPr>
      </w:pPr>
    </w:p>
    <w:p w14:paraId="2E438087" w14:textId="77777777" w:rsidR="004D45DD" w:rsidRDefault="004D45DD">
      <w:pPr>
        <w:pStyle w:val="BodyText"/>
        <w:rPr>
          <w:rFonts w:ascii="Calibri Light"/>
          <w:sz w:val="20"/>
        </w:rPr>
      </w:pPr>
    </w:p>
    <w:p w14:paraId="2E438088" w14:textId="77777777" w:rsidR="004D45DD" w:rsidRDefault="004D45DD">
      <w:pPr>
        <w:pStyle w:val="BodyText"/>
        <w:rPr>
          <w:rFonts w:ascii="Calibri Light"/>
          <w:sz w:val="20"/>
        </w:rPr>
      </w:pPr>
    </w:p>
    <w:p w14:paraId="2E438089" w14:textId="77777777" w:rsidR="004D45DD" w:rsidRDefault="004D45DD">
      <w:pPr>
        <w:pStyle w:val="BodyText"/>
        <w:rPr>
          <w:rFonts w:ascii="Calibri Light"/>
          <w:sz w:val="20"/>
        </w:rPr>
      </w:pPr>
    </w:p>
    <w:p w14:paraId="2E43808A" w14:textId="77777777" w:rsidR="004D45DD" w:rsidRDefault="004D45DD">
      <w:pPr>
        <w:pStyle w:val="BodyText"/>
        <w:rPr>
          <w:rFonts w:ascii="Calibri Light"/>
          <w:sz w:val="20"/>
        </w:rPr>
      </w:pPr>
    </w:p>
    <w:p w14:paraId="2E43808B" w14:textId="77777777" w:rsidR="004D45DD" w:rsidRDefault="004D45DD">
      <w:pPr>
        <w:pStyle w:val="BodyText"/>
        <w:rPr>
          <w:rFonts w:ascii="Calibri Light"/>
          <w:sz w:val="20"/>
        </w:rPr>
      </w:pPr>
    </w:p>
    <w:p w14:paraId="2E43808C" w14:textId="77777777" w:rsidR="004D45DD" w:rsidRDefault="004D45DD">
      <w:pPr>
        <w:pStyle w:val="BodyText"/>
        <w:rPr>
          <w:rFonts w:ascii="Calibri Light"/>
          <w:sz w:val="20"/>
        </w:rPr>
      </w:pPr>
    </w:p>
    <w:p w14:paraId="2E43808D" w14:textId="77777777" w:rsidR="004D45DD" w:rsidRDefault="004D45DD">
      <w:pPr>
        <w:pStyle w:val="BodyText"/>
        <w:rPr>
          <w:rFonts w:ascii="Calibri Light"/>
          <w:sz w:val="20"/>
        </w:rPr>
      </w:pPr>
    </w:p>
    <w:p w14:paraId="2E43808E" w14:textId="77777777" w:rsidR="004D45DD" w:rsidRDefault="004D45DD">
      <w:pPr>
        <w:pStyle w:val="BodyText"/>
        <w:rPr>
          <w:rFonts w:ascii="Calibri Light"/>
          <w:sz w:val="20"/>
        </w:rPr>
      </w:pPr>
    </w:p>
    <w:p w14:paraId="2E43808F" w14:textId="77777777" w:rsidR="004D45DD" w:rsidRDefault="004D45DD">
      <w:pPr>
        <w:pStyle w:val="BodyText"/>
        <w:rPr>
          <w:rFonts w:ascii="Calibri Light"/>
          <w:sz w:val="20"/>
        </w:rPr>
      </w:pPr>
    </w:p>
    <w:p w14:paraId="2E438090" w14:textId="77777777" w:rsidR="004D45DD" w:rsidRDefault="004D45DD">
      <w:pPr>
        <w:pStyle w:val="BodyText"/>
        <w:rPr>
          <w:rFonts w:ascii="Calibri Light"/>
          <w:sz w:val="20"/>
        </w:rPr>
      </w:pPr>
    </w:p>
    <w:p w14:paraId="2E438091" w14:textId="77777777" w:rsidR="004D45DD" w:rsidRDefault="004D45DD">
      <w:pPr>
        <w:pStyle w:val="BodyText"/>
        <w:rPr>
          <w:rFonts w:ascii="Calibri Light"/>
          <w:sz w:val="20"/>
        </w:rPr>
      </w:pPr>
    </w:p>
    <w:p w14:paraId="2E438092" w14:textId="77777777" w:rsidR="004D45DD" w:rsidRDefault="004D45DD">
      <w:pPr>
        <w:pStyle w:val="BodyText"/>
        <w:rPr>
          <w:rFonts w:ascii="Calibri Light"/>
          <w:sz w:val="20"/>
        </w:rPr>
      </w:pPr>
    </w:p>
    <w:p w14:paraId="2E438093" w14:textId="77777777" w:rsidR="004D45DD" w:rsidRDefault="004D45DD">
      <w:pPr>
        <w:pStyle w:val="BodyText"/>
        <w:rPr>
          <w:rFonts w:ascii="Calibri Light"/>
          <w:sz w:val="20"/>
        </w:rPr>
      </w:pPr>
    </w:p>
    <w:p w14:paraId="2E438094" w14:textId="77777777" w:rsidR="004D45DD" w:rsidRDefault="004D45DD">
      <w:pPr>
        <w:pStyle w:val="BodyText"/>
        <w:rPr>
          <w:rFonts w:ascii="Calibri Light"/>
          <w:sz w:val="20"/>
        </w:rPr>
      </w:pPr>
    </w:p>
    <w:p w14:paraId="2E438095" w14:textId="77777777" w:rsidR="004D45DD" w:rsidRDefault="004D45DD">
      <w:pPr>
        <w:pStyle w:val="BodyText"/>
        <w:rPr>
          <w:rFonts w:ascii="Calibri Light"/>
          <w:sz w:val="20"/>
        </w:rPr>
      </w:pPr>
    </w:p>
    <w:p w14:paraId="2E438096" w14:textId="77777777" w:rsidR="004D45DD" w:rsidRDefault="004D45DD">
      <w:pPr>
        <w:pStyle w:val="BodyText"/>
        <w:rPr>
          <w:rFonts w:ascii="Calibri Light"/>
          <w:sz w:val="20"/>
        </w:rPr>
      </w:pPr>
    </w:p>
    <w:p w14:paraId="2E438097" w14:textId="77777777" w:rsidR="004D45DD" w:rsidRDefault="004D45DD">
      <w:pPr>
        <w:pStyle w:val="BodyText"/>
        <w:rPr>
          <w:rFonts w:ascii="Calibri Light"/>
          <w:sz w:val="20"/>
        </w:rPr>
      </w:pPr>
    </w:p>
    <w:p w14:paraId="2E438098" w14:textId="77777777" w:rsidR="004D45DD" w:rsidRDefault="004D45DD">
      <w:pPr>
        <w:pStyle w:val="BodyText"/>
        <w:rPr>
          <w:rFonts w:ascii="Calibri Light"/>
          <w:sz w:val="20"/>
        </w:rPr>
      </w:pPr>
    </w:p>
    <w:p w14:paraId="2E438099" w14:textId="77777777" w:rsidR="004D45DD" w:rsidRDefault="004D45DD">
      <w:pPr>
        <w:pStyle w:val="BodyText"/>
        <w:rPr>
          <w:rFonts w:ascii="Calibri Light"/>
          <w:sz w:val="20"/>
        </w:rPr>
      </w:pPr>
    </w:p>
    <w:p w14:paraId="2E43809A" w14:textId="77777777" w:rsidR="004D45DD" w:rsidRDefault="004D45DD">
      <w:pPr>
        <w:pStyle w:val="BodyText"/>
        <w:rPr>
          <w:rFonts w:ascii="Calibri Light"/>
          <w:sz w:val="20"/>
        </w:rPr>
      </w:pPr>
    </w:p>
    <w:p w14:paraId="2E43809B" w14:textId="77777777" w:rsidR="004D45DD" w:rsidRDefault="004D45DD">
      <w:pPr>
        <w:pStyle w:val="BodyText"/>
        <w:rPr>
          <w:rFonts w:ascii="Calibri Light"/>
          <w:sz w:val="20"/>
        </w:rPr>
      </w:pPr>
    </w:p>
    <w:p w14:paraId="2E43809C" w14:textId="77777777" w:rsidR="004D45DD" w:rsidRDefault="004D45DD">
      <w:pPr>
        <w:pStyle w:val="BodyText"/>
        <w:rPr>
          <w:rFonts w:ascii="Calibri Light"/>
          <w:sz w:val="20"/>
        </w:rPr>
      </w:pPr>
    </w:p>
    <w:p w14:paraId="2E43809D" w14:textId="77777777" w:rsidR="004D45DD" w:rsidRDefault="004D45DD">
      <w:pPr>
        <w:pStyle w:val="BodyText"/>
        <w:rPr>
          <w:rFonts w:ascii="Calibri Light"/>
          <w:sz w:val="20"/>
        </w:rPr>
      </w:pPr>
    </w:p>
    <w:p w14:paraId="2E43809E" w14:textId="77777777" w:rsidR="004D45DD" w:rsidRDefault="004D45DD">
      <w:pPr>
        <w:pStyle w:val="BodyText"/>
        <w:rPr>
          <w:rFonts w:ascii="Calibri Light"/>
          <w:sz w:val="20"/>
        </w:rPr>
      </w:pPr>
    </w:p>
    <w:p w14:paraId="2E43809F" w14:textId="77777777" w:rsidR="004D45DD" w:rsidRDefault="004D45DD">
      <w:pPr>
        <w:pStyle w:val="BodyText"/>
        <w:rPr>
          <w:rFonts w:ascii="Calibri Light"/>
          <w:sz w:val="20"/>
        </w:rPr>
      </w:pPr>
    </w:p>
    <w:p w14:paraId="2E4380A0" w14:textId="77777777" w:rsidR="004D45DD" w:rsidRDefault="004D45DD">
      <w:pPr>
        <w:pStyle w:val="BodyText"/>
        <w:rPr>
          <w:rFonts w:ascii="Calibri Light"/>
          <w:sz w:val="20"/>
        </w:rPr>
      </w:pPr>
    </w:p>
    <w:p w14:paraId="2E4380A1" w14:textId="77777777" w:rsidR="004D45DD" w:rsidRDefault="004D45DD">
      <w:pPr>
        <w:pStyle w:val="BodyText"/>
        <w:rPr>
          <w:rFonts w:ascii="Calibri Light"/>
          <w:sz w:val="20"/>
        </w:rPr>
      </w:pPr>
    </w:p>
    <w:p w14:paraId="2E4380A2" w14:textId="77777777" w:rsidR="004D45DD" w:rsidRDefault="004D45DD">
      <w:pPr>
        <w:pStyle w:val="BodyText"/>
        <w:rPr>
          <w:rFonts w:ascii="Calibri Light"/>
          <w:sz w:val="20"/>
        </w:rPr>
      </w:pPr>
    </w:p>
    <w:p w14:paraId="2E4380A3" w14:textId="77777777" w:rsidR="004D45DD" w:rsidRDefault="004D45DD">
      <w:pPr>
        <w:pStyle w:val="BodyText"/>
        <w:rPr>
          <w:rFonts w:ascii="Calibri Light"/>
          <w:sz w:val="20"/>
        </w:rPr>
      </w:pPr>
    </w:p>
    <w:p w14:paraId="2E4380A4" w14:textId="77777777" w:rsidR="004D45DD" w:rsidRDefault="004D45DD">
      <w:pPr>
        <w:pStyle w:val="BodyText"/>
        <w:rPr>
          <w:rFonts w:ascii="Calibri Light"/>
          <w:sz w:val="20"/>
        </w:rPr>
      </w:pPr>
    </w:p>
    <w:p w14:paraId="2E4380A5" w14:textId="77777777" w:rsidR="004D45DD" w:rsidRDefault="004D45DD">
      <w:pPr>
        <w:pStyle w:val="BodyText"/>
        <w:rPr>
          <w:rFonts w:ascii="Calibri Light"/>
          <w:sz w:val="20"/>
        </w:rPr>
      </w:pPr>
    </w:p>
    <w:p w14:paraId="2E4380A6" w14:textId="77777777" w:rsidR="004D45DD" w:rsidRDefault="004D45DD">
      <w:pPr>
        <w:pStyle w:val="BodyText"/>
        <w:spacing w:before="3"/>
        <w:rPr>
          <w:rFonts w:ascii="Calibri Light"/>
          <w:sz w:val="19"/>
        </w:rPr>
      </w:pPr>
    </w:p>
    <w:sectPr w:rsidR="004D45DD">
      <w:pgSz w:w="12240" w:h="15840"/>
      <w:pgMar w:top="1700" w:right="400" w:bottom="280" w:left="1220" w:header="720" w:footer="720" w:gutter="0"/>
      <w:pgBorders w:offsetFrom="page">
        <w:top w:val="single" w:sz="12" w:space="19" w:color="767070"/>
        <w:left w:val="single" w:sz="12" w:space="15" w:color="767070"/>
        <w:bottom w:val="single" w:sz="12" w:space="21" w:color="767070"/>
        <w:right w:val="single" w:sz="12" w:space="17" w:color="76707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FD655" w14:textId="77777777" w:rsidR="00A8392F" w:rsidRDefault="00A8392F" w:rsidP="006F3ADB">
      <w:r>
        <w:separator/>
      </w:r>
    </w:p>
  </w:endnote>
  <w:endnote w:type="continuationSeparator" w:id="0">
    <w:p w14:paraId="1B051A2E" w14:textId="77777777" w:rsidR="00A8392F" w:rsidRDefault="00A8392F" w:rsidP="006F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E85CB" w14:textId="551C0A32" w:rsidR="00C27B7E" w:rsidRPr="003A46D1" w:rsidRDefault="003A46D1" w:rsidP="003A46D1">
    <w:pPr>
      <w:pStyle w:val="Footer"/>
      <w:jc w:val="right"/>
      <w:rPr>
        <w:color w:val="002060"/>
      </w:rPr>
    </w:pPr>
    <w:r w:rsidRPr="00C27B7E">
      <w:rPr>
        <w:color w:val="002060"/>
      </w:rPr>
      <w:t xml:space="preserve">Martha’s Vineyard Housing Needs Assessment 2020 </w:t>
    </w:r>
    <w:r w:rsidRPr="00C27B7E">
      <w:rPr>
        <w:color w:val="002060"/>
      </w:rPr>
      <w:tab/>
    </w:r>
    <w:r w:rsidRPr="00C27B7E">
      <w:rPr>
        <w:color w:val="002060"/>
      </w:rPr>
      <w:tab/>
      <w:t xml:space="preserve">pg. </w:t>
    </w:r>
    <w:sdt>
      <w:sdtPr>
        <w:rPr>
          <w:color w:val="002060"/>
        </w:rPr>
        <w:id w:val="1554958932"/>
        <w:docPartObj>
          <w:docPartGallery w:val="Page Numbers (Bottom of Page)"/>
          <w:docPartUnique/>
        </w:docPartObj>
      </w:sdtPr>
      <w:sdtEndPr>
        <w:rPr>
          <w:noProof/>
        </w:rPr>
      </w:sdtEndPr>
      <w:sdtContent>
        <w:r w:rsidRPr="00C27B7E">
          <w:rPr>
            <w:color w:val="002060"/>
          </w:rPr>
          <w:fldChar w:fldCharType="begin"/>
        </w:r>
        <w:r w:rsidRPr="00C27B7E">
          <w:rPr>
            <w:color w:val="002060"/>
          </w:rPr>
          <w:instrText xml:space="preserve"> PAGE   \* MERGEFORMAT </w:instrText>
        </w:r>
        <w:r w:rsidRPr="00C27B7E">
          <w:rPr>
            <w:color w:val="002060"/>
          </w:rPr>
          <w:fldChar w:fldCharType="separate"/>
        </w:r>
        <w:r>
          <w:rPr>
            <w:color w:val="002060"/>
          </w:rPr>
          <w:t>1</w:t>
        </w:r>
        <w:r w:rsidRPr="00C27B7E">
          <w:rPr>
            <w:noProof/>
            <w:color w:val="00206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FD56" w14:textId="6656AC39" w:rsidR="00ED2D87" w:rsidRPr="00ED2D87" w:rsidRDefault="00ED2D87" w:rsidP="00ED2D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89DF" w14:textId="1E01A412" w:rsidR="003A46D1" w:rsidRPr="003A46D1" w:rsidRDefault="003A46D1" w:rsidP="003A46D1">
    <w:pPr>
      <w:pStyle w:val="Footer"/>
      <w:jc w:val="center"/>
      <w:rPr>
        <w:color w:val="002060"/>
      </w:rPr>
    </w:pPr>
    <w:r w:rsidRPr="00C27B7E">
      <w:rPr>
        <w:color w:val="002060"/>
      </w:rPr>
      <w:t xml:space="preserve">Martha’s Vineyard Housing Needs Assessment 2020 </w:t>
    </w:r>
    <w:r w:rsidRPr="00C27B7E">
      <w:rPr>
        <w:color w:val="002060"/>
      </w:rPr>
      <w:tab/>
      <w:t xml:space="preserve">pg. </w:t>
    </w:r>
    <w:sdt>
      <w:sdtPr>
        <w:rPr>
          <w:color w:val="002060"/>
        </w:rPr>
        <w:id w:val="1734969529"/>
        <w:docPartObj>
          <w:docPartGallery w:val="Page Numbers (Bottom of Page)"/>
          <w:docPartUnique/>
        </w:docPartObj>
      </w:sdtPr>
      <w:sdtEndPr>
        <w:rPr>
          <w:noProof/>
        </w:rPr>
      </w:sdtEndPr>
      <w:sdtContent>
        <w:r w:rsidRPr="00C27B7E">
          <w:rPr>
            <w:color w:val="002060"/>
          </w:rPr>
          <w:fldChar w:fldCharType="begin"/>
        </w:r>
        <w:r w:rsidRPr="00C27B7E">
          <w:rPr>
            <w:color w:val="002060"/>
          </w:rPr>
          <w:instrText xml:space="preserve"> PAGE   \* MERGEFORMAT </w:instrText>
        </w:r>
        <w:r w:rsidRPr="00C27B7E">
          <w:rPr>
            <w:color w:val="002060"/>
          </w:rPr>
          <w:fldChar w:fldCharType="separate"/>
        </w:r>
        <w:r>
          <w:rPr>
            <w:color w:val="002060"/>
          </w:rPr>
          <w:t>1</w:t>
        </w:r>
        <w:r w:rsidRPr="00C27B7E">
          <w:rPr>
            <w:noProof/>
            <w:color w:val="00206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06DF4" w14:textId="77777777" w:rsidR="00A8392F" w:rsidRDefault="00A8392F" w:rsidP="006F3ADB">
      <w:r>
        <w:separator/>
      </w:r>
    </w:p>
  </w:footnote>
  <w:footnote w:type="continuationSeparator" w:id="0">
    <w:p w14:paraId="66C20988" w14:textId="77777777" w:rsidR="00A8392F" w:rsidRDefault="00A8392F" w:rsidP="006F3ADB">
      <w:r>
        <w:continuationSeparator/>
      </w:r>
    </w:p>
  </w:footnote>
  <w:footnote w:id="1">
    <w:p w14:paraId="2C5195D0" w14:textId="6B2E8D80" w:rsidR="006F3ADB" w:rsidRDefault="006F3ADB">
      <w:pPr>
        <w:pStyle w:val="FootnoteText"/>
      </w:pPr>
      <w:r>
        <w:rPr>
          <w:rStyle w:val="FootnoteReference"/>
        </w:rPr>
        <w:footnoteRef/>
      </w:r>
      <w:r>
        <w:t xml:space="preserve"> Martha’s</w:t>
      </w:r>
      <w:r>
        <w:rPr>
          <w:spacing w:val="-7"/>
        </w:rPr>
        <w:t xml:space="preserve"> </w:t>
      </w:r>
      <w:r>
        <w:t>Vineyard</w:t>
      </w:r>
      <w:r>
        <w:rPr>
          <w:spacing w:val="-8"/>
        </w:rPr>
        <w:t xml:space="preserve"> </w:t>
      </w:r>
      <w:r>
        <w:t>Commission</w:t>
      </w:r>
      <w:r>
        <w:rPr>
          <w:spacing w:val="-8"/>
        </w:rPr>
        <w:t xml:space="preserve"> </w:t>
      </w:r>
      <w:r>
        <w:t>(MVC),</w:t>
      </w:r>
      <w:r>
        <w:rPr>
          <w:spacing w:val="-6"/>
        </w:rPr>
        <w:t xml:space="preserve"> </w:t>
      </w:r>
      <w:r>
        <w:rPr>
          <w:i/>
        </w:rPr>
        <w:t>Island</w:t>
      </w:r>
      <w:r>
        <w:rPr>
          <w:i/>
          <w:spacing w:val="-8"/>
        </w:rPr>
        <w:t xml:space="preserve"> </w:t>
      </w:r>
      <w:r>
        <w:rPr>
          <w:i/>
        </w:rPr>
        <w:t>Plan:</w:t>
      </w:r>
      <w:r>
        <w:rPr>
          <w:i/>
          <w:spacing w:val="-9"/>
        </w:rPr>
        <w:t xml:space="preserve"> </w:t>
      </w:r>
      <w:r>
        <w:rPr>
          <w:i/>
        </w:rPr>
        <w:t>Charting</w:t>
      </w:r>
      <w:r>
        <w:rPr>
          <w:i/>
          <w:spacing w:val="-8"/>
        </w:rPr>
        <w:t xml:space="preserve"> </w:t>
      </w:r>
      <w:r>
        <w:rPr>
          <w:i/>
        </w:rPr>
        <w:t>the</w:t>
      </w:r>
      <w:r>
        <w:rPr>
          <w:i/>
          <w:spacing w:val="-8"/>
        </w:rPr>
        <w:t xml:space="preserve"> </w:t>
      </w:r>
      <w:r>
        <w:rPr>
          <w:i/>
        </w:rPr>
        <w:t>Future</w:t>
      </w:r>
      <w:r>
        <w:rPr>
          <w:i/>
          <w:spacing w:val="-8"/>
        </w:rPr>
        <w:t xml:space="preserve"> </w:t>
      </w:r>
      <w:r>
        <w:rPr>
          <w:i/>
        </w:rPr>
        <w:t>of</w:t>
      </w:r>
      <w:r>
        <w:rPr>
          <w:i/>
          <w:spacing w:val="-9"/>
        </w:rPr>
        <w:t xml:space="preserve"> </w:t>
      </w:r>
      <w:r>
        <w:rPr>
          <w:i/>
        </w:rPr>
        <w:t>the</w:t>
      </w:r>
      <w:r>
        <w:rPr>
          <w:i/>
          <w:spacing w:val="-8"/>
        </w:rPr>
        <w:t xml:space="preserve"> </w:t>
      </w:r>
      <w:r>
        <w:rPr>
          <w:i/>
        </w:rPr>
        <w:t>Vineyard,</w:t>
      </w:r>
      <w:r>
        <w:rPr>
          <w:i/>
          <w:spacing w:val="-1"/>
        </w:rPr>
        <w:t xml:space="preserve"> </w:t>
      </w:r>
      <w:r>
        <w:t>December</w:t>
      </w:r>
      <w:r>
        <w:rPr>
          <w:spacing w:val="-7"/>
        </w:rPr>
        <w:t xml:space="preserve"> </w:t>
      </w:r>
      <w:r>
        <w:t>2009,</w:t>
      </w:r>
      <w:r>
        <w:rPr>
          <w:spacing w:val="-8"/>
        </w:rPr>
        <w:t xml:space="preserve"> </w:t>
      </w:r>
      <w:r>
        <w:t>page</w:t>
      </w:r>
      <w:r>
        <w:rPr>
          <w:spacing w:val="-9"/>
        </w:rPr>
        <w:t xml:space="preserve"> </w:t>
      </w:r>
      <w:r>
        <w:t>8-</w:t>
      </w:r>
      <w:r>
        <w:rPr>
          <w:spacing w:val="-5"/>
        </w:rPr>
        <w:t>1.</w:t>
      </w:r>
    </w:p>
  </w:footnote>
  <w:footnote w:id="2">
    <w:p w14:paraId="6D08C715" w14:textId="4312B3B8" w:rsidR="000E3C45" w:rsidRDefault="000E3C45" w:rsidP="000E3C45">
      <w:pPr>
        <w:pStyle w:val="FootnoteText"/>
        <w:ind w:right="990"/>
      </w:pPr>
      <w:r>
        <w:rPr>
          <w:rStyle w:val="FootnoteReference"/>
        </w:rPr>
        <w:footnoteRef/>
      </w:r>
      <w:r>
        <w:t xml:space="preserve"> These</w:t>
      </w:r>
      <w:r>
        <w:rPr>
          <w:spacing w:val="-1"/>
        </w:rPr>
        <w:t xml:space="preserve"> </w:t>
      </w:r>
      <w:r>
        <w:t>rent levels include</w:t>
      </w:r>
      <w:r>
        <w:rPr>
          <w:spacing w:val="-1"/>
        </w:rPr>
        <w:t xml:space="preserve"> </w:t>
      </w:r>
      <w:r>
        <w:t>$700 for a room, $900</w:t>
      </w:r>
      <w:r>
        <w:rPr>
          <w:spacing w:val="-1"/>
        </w:rPr>
        <w:t xml:space="preserve"> </w:t>
      </w:r>
      <w:r>
        <w:t>for a room and bath, $1,700 for a studio, $1,800 for a 1-bedroom unit, $2,150 for a 2-bedroom unit, $2,460 for a 3-bedroom, and $2,730 for a 4-bedroom unit.</w:t>
      </w:r>
    </w:p>
  </w:footnote>
  <w:footnote w:id="3">
    <w:p w14:paraId="413E62C9" w14:textId="6C881227" w:rsidR="00515E81" w:rsidRDefault="00515E81" w:rsidP="00F533F1">
      <w:pPr>
        <w:pStyle w:val="FootnoteText"/>
        <w:ind w:right="990"/>
      </w:pPr>
      <w:r>
        <w:rPr>
          <w:rStyle w:val="FootnoteReference"/>
        </w:rPr>
        <w:footnoteRef/>
      </w:r>
      <w:r>
        <w:t xml:space="preserve"> </w:t>
      </w:r>
      <w:r>
        <w:rPr>
          <w:spacing w:val="-2"/>
        </w:rPr>
        <w:t>These rental subsidies</w:t>
      </w:r>
      <w:r>
        <w:rPr>
          <w:spacing w:val="-4"/>
        </w:rPr>
        <w:t xml:space="preserve"> </w:t>
      </w:r>
      <w:r>
        <w:rPr>
          <w:spacing w:val="-2"/>
        </w:rPr>
        <w:t>include 60</w:t>
      </w:r>
      <w:r>
        <w:rPr>
          <w:spacing w:val="-3"/>
        </w:rPr>
        <w:t xml:space="preserve"> </w:t>
      </w:r>
      <w:r>
        <w:rPr>
          <w:spacing w:val="-2"/>
        </w:rPr>
        <w:t>from</w:t>
      </w:r>
      <w:r>
        <w:rPr>
          <w:spacing w:val="-3"/>
        </w:rPr>
        <w:t xml:space="preserve"> </w:t>
      </w:r>
      <w:r>
        <w:rPr>
          <w:spacing w:val="-2"/>
        </w:rPr>
        <w:t>DCRHA’s</w:t>
      </w:r>
      <w:r>
        <w:rPr>
          <w:spacing w:val="-8"/>
        </w:rPr>
        <w:t xml:space="preserve"> </w:t>
      </w:r>
      <w:r>
        <w:rPr>
          <w:spacing w:val="-2"/>
        </w:rPr>
        <w:t>Rental</w:t>
      </w:r>
      <w:r>
        <w:rPr>
          <w:spacing w:val="-3"/>
        </w:rPr>
        <w:t xml:space="preserve"> </w:t>
      </w:r>
      <w:r>
        <w:rPr>
          <w:spacing w:val="-2"/>
        </w:rPr>
        <w:t>Assistance Program, 6</w:t>
      </w:r>
      <w:r>
        <w:rPr>
          <w:spacing w:val="-3"/>
        </w:rPr>
        <w:t xml:space="preserve"> </w:t>
      </w:r>
      <w:r>
        <w:rPr>
          <w:spacing w:val="-2"/>
        </w:rPr>
        <w:t>project-based Section 8</w:t>
      </w:r>
      <w:r>
        <w:rPr>
          <w:spacing w:val="-3"/>
        </w:rPr>
        <w:t xml:space="preserve"> </w:t>
      </w:r>
      <w:r>
        <w:rPr>
          <w:spacing w:val="-2"/>
        </w:rPr>
        <w:t xml:space="preserve">subsidies </w:t>
      </w:r>
      <w:r>
        <w:t>for</w:t>
      </w:r>
      <w:r>
        <w:rPr>
          <w:spacing w:val="-4"/>
        </w:rPr>
        <w:t xml:space="preserve"> </w:t>
      </w:r>
      <w:r>
        <w:t>Morgan</w:t>
      </w:r>
      <w:r>
        <w:rPr>
          <w:spacing w:val="-3"/>
        </w:rPr>
        <w:t xml:space="preserve"> </w:t>
      </w:r>
      <w:r>
        <w:t>Woods,</w:t>
      </w:r>
      <w:r>
        <w:rPr>
          <w:spacing w:val="-4"/>
        </w:rPr>
        <w:t xml:space="preserve"> </w:t>
      </w:r>
      <w:r>
        <w:t>8</w:t>
      </w:r>
      <w:r>
        <w:rPr>
          <w:spacing w:val="-3"/>
        </w:rPr>
        <w:t xml:space="preserve"> </w:t>
      </w:r>
      <w:r>
        <w:t>Section</w:t>
      </w:r>
      <w:r>
        <w:rPr>
          <w:spacing w:val="-2"/>
        </w:rPr>
        <w:t xml:space="preserve"> </w:t>
      </w:r>
      <w:r>
        <w:t>8</w:t>
      </w:r>
      <w:r>
        <w:rPr>
          <w:spacing w:val="-4"/>
        </w:rPr>
        <w:t xml:space="preserve"> </w:t>
      </w:r>
      <w:r>
        <w:t>subsidies</w:t>
      </w:r>
      <w:r>
        <w:rPr>
          <w:spacing w:val="-3"/>
        </w:rPr>
        <w:t xml:space="preserve"> </w:t>
      </w:r>
      <w:r>
        <w:t>for</w:t>
      </w:r>
      <w:r>
        <w:rPr>
          <w:spacing w:val="-4"/>
        </w:rPr>
        <w:t xml:space="preserve"> </w:t>
      </w:r>
      <w:r>
        <w:t>DCRHA</w:t>
      </w:r>
      <w:r>
        <w:rPr>
          <w:spacing w:val="-5"/>
        </w:rPr>
        <w:t xml:space="preserve"> </w:t>
      </w:r>
      <w:r>
        <w:t>tenants,</w:t>
      </w:r>
      <w:r>
        <w:rPr>
          <w:spacing w:val="-4"/>
        </w:rPr>
        <w:t xml:space="preserve"> </w:t>
      </w:r>
      <w:r>
        <w:t>and</w:t>
      </w:r>
      <w:r>
        <w:rPr>
          <w:spacing w:val="-4"/>
        </w:rPr>
        <w:t xml:space="preserve"> </w:t>
      </w:r>
      <w:r>
        <w:t>3</w:t>
      </w:r>
      <w:r>
        <w:rPr>
          <w:spacing w:val="-5"/>
        </w:rPr>
        <w:t xml:space="preserve"> </w:t>
      </w:r>
      <w:r>
        <w:t>Massachusetts</w:t>
      </w:r>
      <w:r>
        <w:rPr>
          <w:spacing w:val="-3"/>
        </w:rPr>
        <w:t xml:space="preserve"> </w:t>
      </w:r>
      <w:r>
        <w:t>Rental</w:t>
      </w:r>
      <w:r>
        <w:rPr>
          <w:spacing w:val="-4"/>
        </w:rPr>
        <w:t xml:space="preserve"> </w:t>
      </w:r>
      <w:r>
        <w:t>Voucher</w:t>
      </w:r>
      <w:r>
        <w:rPr>
          <w:spacing w:val="-4"/>
        </w:rPr>
        <w:t xml:space="preserve"> </w:t>
      </w:r>
      <w:r>
        <w:t>Program</w:t>
      </w:r>
      <w:r>
        <w:rPr>
          <w:spacing w:val="-5"/>
        </w:rPr>
        <w:t xml:space="preserve"> </w:t>
      </w:r>
      <w:r>
        <w:t>(MRVP) subsidies in Island Housing Trust (IHT) rentals.</w:t>
      </w:r>
      <w:r>
        <w:rPr>
          <w:spacing w:val="40"/>
        </w:rPr>
        <w:t xml:space="preserve"> </w:t>
      </w:r>
      <w:r>
        <w:t>The remaining rental subsidies are managed by HAC including 18 Section 8 Housing Choice Vouchers and 4? MRVPs.</w:t>
      </w:r>
    </w:p>
  </w:footnote>
  <w:footnote w:id="4">
    <w:p w14:paraId="2E01B6E2" w14:textId="0CAD28ED" w:rsidR="00F533F1" w:rsidRDefault="00F533F1" w:rsidP="00F533F1">
      <w:pPr>
        <w:pStyle w:val="FootnoteText"/>
        <w:ind w:right="990"/>
      </w:pPr>
      <w:r>
        <w:rPr>
          <w:rStyle w:val="FootnoteReference"/>
        </w:rPr>
        <w:footnoteRef/>
      </w:r>
      <w:r>
        <w:t xml:space="preserve"> U.S. Department of Housing and Urban Development (HUD) State of the Cities Comprehensive Housing Affordability Strategy (CHAS) based on special tabulations of census American Community Survey data for 2013- 2017 (latest report available).</w:t>
      </w:r>
    </w:p>
  </w:footnote>
  <w:footnote w:id="5">
    <w:p w14:paraId="0C166124" w14:textId="73DFECE7" w:rsidR="008A75B5" w:rsidRDefault="008A75B5" w:rsidP="008A75B5">
      <w:pPr>
        <w:pStyle w:val="FootnoteText"/>
        <w:ind w:right="990"/>
      </w:pPr>
      <w:r>
        <w:rPr>
          <w:rStyle w:val="FootnoteReference"/>
        </w:rPr>
        <w:footnoteRef/>
      </w:r>
      <w:r>
        <w:t xml:space="preserve"> </w:t>
      </w:r>
      <w:r>
        <w:rPr>
          <w:color w:val="1F1F1E"/>
        </w:rPr>
        <w:t>This</w:t>
      </w:r>
      <w:r>
        <w:rPr>
          <w:color w:val="1F1F1E"/>
          <w:spacing w:val="-4"/>
        </w:rPr>
        <w:t xml:space="preserve"> </w:t>
      </w:r>
      <w:r>
        <w:rPr>
          <w:color w:val="1F1F1E"/>
        </w:rPr>
        <w:t>past</w:t>
      </w:r>
      <w:r>
        <w:rPr>
          <w:color w:val="1F1F1E"/>
          <w:spacing w:val="-6"/>
        </w:rPr>
        <w:t xml:space="preserve"> </w:t>
      </w:r>
      <w:r>
        <w:rPr>
          <w:color w:val="1F1F1E"/>
        </w:rPr>
        <w:t>summer</w:t>
      </w:r>
      <w:r>
        <w:rPr>
          <w:color w:val="1F1F1E"/>
          <w:spacing w:val="-4"/>
        </w:rPr>
        <w:t xml:space="preserve"> </w:t>
      </w:r>
      <w:r>
        <w:rPr>
          <w:color w:val="1F1F1E"/>
        </w:rPr>
        <w:t>2020,</w:t>
      </w:r>
      <w:r>
        <w:rPr>
          <w:color w:val="1F1F1E"/>
          <w:spacing w:val="-4"/>
        </w:rPr>
        <w:t xml:space="preserve"> </w:t>
      </w:r>
      <w:r>
        <w:rPr>
          <w:color w:val="1F1F1E"/>
        </w:rPr>
        <w:t>J1</w:t>
      </w:r>
      <w:r>
        <w:rPr>
          <w:color w:val="1F1F1E"/>
          <w:spacing w:val="-6"/>
        </w:rPr>
        <w:t xml:space="preserve"> </w:t>
      </w:r>
      <w:r>
        <w:rPr>
          <w:color w:val="1F1F1E"/>
        </w:rPr>
        <w:t>and</w:t>
      </w:r>
      <w:r>
        <w:rPr>
          <w:color w:val="1F1F1E"/>
          <w:spacing w:val="-4"/>
        </w:rPr>
        <w:t xml:space="preserve"> </w:t>
      </w:r>
      <w:r>
        <w:rPr>
          <w:color w:val="1F1F1E"/>
        </w:rPr>
        <w:t>H2B</w:t>
      </w:r>
      <w:r>
        <w:rPr>
          <w:color w:val="1F1F1E"/>
          <w:spacing w:val="-5"/>
        </w:rPr>
        <w:t xml:space="preserve"> </w:t>
      </w:r>
      <w:r>
        <w:rPr>
          <w:color w:val="1F1F1E"/>
        </w:rPr>
        <w:t>Visa</w:t>
      </w:r>
      <w:r>
        <w:rPr>
          <w:color w:val="1F1F1E"/>
          <w:spacing w:val="-4"/>
        </w:rPr>
        <w:t xml:space="preserve"> </w:t>
      </w:r>
      <w:r>
        <w:rPr>
          <w:color w:val="1F1F1E"/>
        </w:rPr>
        <w:t>restrictions</w:t>
      </w:r>
      <w:r>
        <w:rPr>
          <w:color w:val="1F1F1E"/>
          <w:spacing w:val="-4"/>
        </w:rPr>
        <w:t xml:space="preserve"> </w:t>
      </w:r>
      <w:r>
        <w:rPr>
          <w:color w:val="1F1F1E"/>
        </w:rPr>
        <w:t>placed</w:t>
      </w:r>
      <w:r>
        <w:rPr>
          <w:color w:val="1F1F1E"/>
          <w:spacing w:val="-4"/>
        </w:rPr>
        <w:t xml:space="preserve"> </w:t>
      </w:r>
      <w:r>
        <w:rPr>
          <w:color w:val="1F1F1E"/>
        </w:rPr>
        <w:t>more</w:t>
      </w:r>
      <w:r>
        <w:rPr>
          <w:color w:val="1F1F1E"/>
          <w:spacing w:val="-5"/>
        </w:rPr>
        <w:t xml:space="preserve"> </w:t>
      </w:r>
      <w:r>
        <w:rPr>
          <w:color w:val="1F1F1E"/>
        </w:rPr>
        <w:t>pressure</w:t>
      </w:r>
      <w:r>
        <w:rPr>
          <w:color w:val="1F1F1E"/>
          <w:spacing w:val="-5"/>
        </w:rPr>
        <w:t xml:space="preserve"> </w:t>
      </w:r>
      <w:r>
        <w:rPr>
          <w:color w:val="1F1F1E"/>
        </w:rPr>
        <w:t>on</w:t>
      </w:r>
      <w:r>
        <w:rPr>
          <w:color w:val="1F1F1E"/>
          <w:spacing w:val="-5"/>
        </w:rPr>
        <w:t xml:space="preserve"> </w:t>
      </w:r>
      <w:r>
        <w:rPr>
          <w:color w:val="1F1F1E"/>
          <w:spacing w:val="-2"/>
        </w:rPr>
        <w:t>businesses.</w:t>
      </w:r>
    </w:p>
  </w:footnote>
  <w:footnote w:id="6">
    <w:p w14:paraId="60DA5FF7" w14:textId="77777777" w:rsidR="008A75B5" w:rsidRDefault="008A75B5" w:rsidP="008A75B5">
      <w:pPr>
        <w:spacing w:line="244" w:lineRule="exact"/>
        <w:ind w:right="990"/>
        <w:rPr>
          <w:sz w:val="20"/>
        </w:rPr>
      </w:pPr>
      <w:r>
        <w:rPr>
          <w:rStyle w:val="FootnoteReference"/>
        </w:rPr>
        <w:footnoteRef/>
      </w:r>
      <w:r>
        <w:t xml:space="preserve"> </w:t>
      </w:r>
      <w:r>
        <w:rPr>
          <w:sz w:val="20"/>
        </w:rPr>
        <w:t>Much</w:t>
      </w:r>
      <w:r>
        <w:rPr>
          <w:spacing w:val="-1"/>
          <w:sz w:val="20"/>
        </w:rPr>
        <w:t xml:space="preserve"> </w:t>
      </w:r>
      <w:r>
        <w:rPr>
          <w:sz w:val="20"/>
        </w:rPr>
        <w:t>of</w:t>
      </w:r>
      <w:r>
        <w:rPr>
          <w:spacing w:val="-4"/>
          <w:sz w:val="20"/>
        </w:rPr>
        <w:t xml:space="preserve"> </w:t>
      </w:r>
      <w:r>
        <w:rPr>
          <w:sz w:val="20"/>
        </w:rPr>
        <w:t>this</w:t>
      </w:r>
      <w:r>
        <w:rPr>
          <w:spacing w:val="-2"/>
          <w:sz w:val="20"/>
        </w:rPr>
        <w:t xml:space="preserve"> </w:t>
      </w:r>
      <w:r>
        <w:rPr>
          <w:sz w:val="20"/>
        </w:rPr>
        <w:t>data</w:t>
      </w:r>
      <w:r>
        <w:rPr>
          <w:spacing w:val="-1"/>
          <w:sz w:val="20"/>
        </w:rPr>
        <w:t xml:space="preserve"> </w:t>
      </w:r>
      <w:r>
        <w:rPr>
          <w:sz w:val="20"/>
        </w:rPr>
        <w:t>is</w:t>
      </w:r>
      <w:r>
        <w:rPr>
          <w:spacing w:val="-2"/>
          <w:sz w:val="20"/>
        </w:rPr>
        <w:t xml:space="preserve"> </w:t>
      </w:r>
      <w:r>
        <w:rPr>
          <w:sz w:val="20"/>
        </w:rPr>
        <w:t>from</w:t>
      </w:r>
      <w:r>
        <w:rPr>
          <w:spacing w:val="-3"/>
          <w:sz w:val="20"/>
        </w:rPr>
        <w:t xml:space="preserve"> </w:t>
      </w:r>
      <w:r>
        <w:rPr>
          <w:sz w:val="20"/>
        </w:rPr>
        <w:t>the</w:t>
      </w:r>
      <w:r>
        <w:rPr>
          <w:spacing w:val="-1"/>
          <w:sz w:val="20"/>
        </w:rPr>
        <w:t xml:space="preserve"> </w:t>
      </w:r>
      <w:r>
        <w:rPr>
          <w:sz w:val="20"/>
        </w:rPr>
        <w:t>Metropolitan</w:t>
      </w:r>
      <w:r>
        <w:rPr>
          <w:spacing w:val="-2"/>
          <w:sz w:val="20"/>
        </w:rPr>
        <w:t xml:space="preserve"> </w:t>
      </w:r>
      <w:r>
        <w:rPr>
          <w:sz w:val="20"/>
        </w:rPr>
        <w:t>Area</w:t>
      </w:r>
      <w:r>
        <w:rPr>
          <w:spacing w:val="-2"/>
          <w:sz w:val="20"/>
        </w:rPr>
        <w:t xml:space="preserve"> </w:t>
      </w:r>
      <w:r>
        <w:rPr>
          <w:sz w:val="20"/>
        </w:rPr>
        <w:t>Planning</w:t>
      </w:r>
      <w:r>
        <w:rPr>
          <w:spacing w:val="-2"/>
          <w:sz w:val="20"/>
        </w:rPr>
        <w:t xml:space="preserve"> </w:t>
      </w:r>
      <w:r>
        <w:rPr>
          <w:sz w:val="20"/>
        </w:rPr>
        <w:t>Council’s</w:t>
      </w:r>
      <w:r>
        <w:rPr>
          <w:spacing w:val="-2"/>
          <w:sz w:val="20"/>
        </w:rPr>
        <w:t xml:space="preserve"> </w:t>
      </w:r>
      <w:r>
        <w:rPr>
          <w:sz w:val="20"/>
        </w:rPr>
        <w:t>(MAPC)</w:t>
      </w:r>
      <w:r>
        <w:rPr>
          <w:spacing w:val="-3"/>
          <w:sz w:val="20"/>
        </w:rPr>
        <w:t xml:space="preserve"> </w:t>
      </w:r>
      <w:r>
        <w:rPr>
          <w:sz w:val="20"/>
        </w:rPr>
        <w:t>report entitled,</w:t>
      </w:r>
      <w:r>
        <w:rPr>
          <w:spacing w:val="-1"/>
          <w:sz w:val="20"/>
        </w:rPr>
        <w:t xml:space="preserve"> </w:t>
      </w:r>
      <w:r>
        <w:rPr>
          <w:sz w:val="20"/>
        </w:rPr>
        <w:t>“The</w:t>
      </w:r>
      <w:r>
        <w:rPr>
          <w:spacing w:val="-1"/>
          <w:sz w:val="20"/>
        </w:rPr>
        <w:t xml:space="preserve"> </w:t>
      </w:r>
      <w:r>
        <w:rPr>
          <w:sz w:val="20"/>
        </w:rPr>
        <w:t>COVID-19</w:t>
      </w:r>
      <w:r>
        <w:rPr>
          <w:spacing w:val="-3"/>
          <w:sz w:val="20"/>
        </w:rPr>
        <w:t xml:space="preserve"> </w:t>
      </w:r>
      <w:r>
        <w:rPr>
          <w:spacing w:val="-2"/>
          <w:sz w:val="20"/>
        </w:rPr>
        <w:t>Layoff</w:t>
      </w:r>
    </w:p>
    <w:p w14:paraId="6BD09D67" w14:textId="11F04D65" w:rsidR="008A75B5" w:rsidRPr="008A75B5" w:rsidRDefault="008A75B5" w:rsidP="008A75B5">
      <w:pPr>
        <w:spacing w:before="1" w:line="244" w:lineRule="exact"/>
        <w:ind w:right="990"/>
        <w:rPr>
          <w:sz w:val="20"/>
        </w:rPr>
      </w:pPr>
      <w:r>
        <w:rPr>
          <w:sz w:val="20"/>
        </w:rPr>
        <w:t>Housing</w:t>
      </w:r>
      <w:r>
        <w:rPr>
          <w:spacing w:val="-8"/>
          <w:sz w:val="20"/>
        </w:rPr>
        <w:t xml:space="preserve"> </w:t>
      </w:r>
      <w:r>
        <w:rPr>
          <w:sz w:val="20"/>
        </w:rPr>
        <w:t>Gap,</w:t>
      </w:r>
      <w:r>
        <w:rPr>
          <w:spacing w:val="-7"/>
          <w:sz w:val="20"/>
        </w:rPr>
        <w:t xml:space="preserve"> </w:t>
      </w:r>
      <w:r>
        <w:rPr>
          <w:sz w:val="20"/>
        </w:rPr>
        <w:t>October</w:t>
      </w:r>
      <w:r>
        <w:rPr>
          <w:spacing w:val="-6"/>
          <w:sz w:val="20"/>
        </w:rPr>
        <w:t xml:space="preserve"> </w:t>
      </w:r>
      <w:r>
        <w:rPr>
          <w:sz w:val="20"/>
        </w:rPr>
        <w:t>Update:</w:t>
      </w:r>
      <w:r>
        <w:rPr>
          <w:spacing w:val="-8"/>
          <w:sz w:val="20"/>
        </w:rPr>
        <w:t xml:space="preserve"> </w:t>
      </w:r>
      <w:r>
        <w:rPr>
          <w:sz w:val="20"/>
        </w:rPr>
        <w:t>The</w:t>
      </w:r>
      <w:r>
        <w:rPr>
          <w:spacing w:val="-7"/>
          <w:sz w:val="20"/>
        </w:rPr>
        <w:t xml:space="preserve"> </w:t>
      </w:r>
      <w:r>
        <w:rPr>
          <w:sz w:val="20"/>
        </w:rPr>
        <w:t>Crisis</w:t>
      </w:r>
      <w:r>
        <w:rPr>
          <w:spacing w:val="-7"/>
          <w:sz w:val="20"/>
        </w:rPr>
        <w:t xml:space="preserve"> </w:t>
      </w:r>
      <w:r>
        <w:rPr>
          <w:sz w:val="20"/>
        </w:rPr>
        <w:t>Continues”,</w:t>
      </w:r>
      <w:r>
        <w:rPr>
          <w:spacing w:val="-7"/>
          <w:sz w:val="20"/>
        </w:rPr>
        <w:t xml:space="preserve"> </w:t>
      </w:r>
      <w:r>
        <w:rPr>
          <w:sz w:val="20"/>
        </w:rPr>
        <w:t>published</w:t>
      </w:r>
      <w:r>
        <w:rPr>
          <w:spacing w:val="-7"/>
          <w:sz w:val="20"/>
        </w:rPr>
        <w:t xml:space="preserve"> </w:t>
      </w:r>
      <w:r>
        <w:rPr>
          <w:sz w:val="20"/>
        </w:rPr>
        <w:t>October</w:t>
      </w:r>
      <w:r>
        <w:rPr>
          <w:spacing w:val="-6"/>
          <w:sz w:val="20"/>
        </w:rPr>
        <w:t xml:space="preserve"> </w:t>
      </w:r>
      <w:r>
        <w:rPr>
          <w:sz w:val="20"/>
        </w:rPr>
        <w:t>5,</w:t>
      </w:r>
      <w:r>
        <w:rPr>
          <w:spacing w:val="-7"/>
          <w:sz w:val="20"/>
        </w:rPr>
        <w:t xml:space="preserve"> </w:t>
      </w:r>
      <w:r>
        <w:rPr>
          <w:spacing w:val="-2"/>
          <w:sz w:val="20"/>
        </w:rPr>
        <w:t>2020.</w:t>
      </w:r>
    </w:p>
  </w:footnote>
  <w:footnote w:id="7">
    <w:p w14:paraId="14558729" w14:textId="4668DC58" w:rsidR="008A75B5" w:rsidRDefault="008A75B5">
      <w:pPr>
        <w:pStyle w:val="FootnoteText"/>
      </w:pPr>
      <w:r>
        <w:rPr>
          <w:rStyle w:val="FootnoteReference"/>
        </w:rPr>
        <w:footnoteRef/>
      </w:r>
      <w:r>
        <w:t xml:space="preserve"> </w:t>
      </w:r>
      <w:r>
        <w:rPr>
          <w:color w:val="404040"/>
        </w:rPr>
        <w:t>Undocumented workers are also not included in estimates because they are ineligible to receive either standard unemployment</w:t>
      </w:r>
      <w:r>
        <w:rPr>
          <w:color w:val="404040"/>
          <w:spacing w:val="-9"/>
        </w:rPr>
        <w:t xml:space="preserve"> </w:t>
      </w:r>
      <w:r>
        <w:rPr>
          <w:color w:val="404040"/>
        </w:rPr>
        <w:t>or</w:t>
      </w:r>
      <w:r>
        <w:rPr>
          <w:color w:val="404040"/>
          <w:spacing w:val="-9"/>
        </w:rPr>
        <w:t xml:space="preserve"> </w:t>
      </w:r>
      <w:r>
        <w:rPr>
          <w:color w:val="404040"/>
        </w:rPr>
        <w:t>PUA</w:t>
      </w:r>
      <w:r>
        <w:rPr>
          <w:color w:val="404040"/>
          <w:spacing w:val="-9"/>
        </w:rPr>
        <w:t xml:space="preserve"> </w:t>
      </w:r>
      <w:r>
        <w:rPr>
          <w:color w:val="404040"/>
        </w:rPr>
        <w:t>but</w:t>
      </w:r>
      <w:r>
        <w:rPr>
          <w:color w:val="404040"/>
          <w:spacing w:val="-9"/>
        </w:rPr>
        <w:t xml:space="preserve"> </w:t>
      </w:r>
      <w:r>
        <w:rPr>
          <w:color w:val="404040"/>
        </w:rPr>
        <w:t>it</w:t>
      </w:r>
      <w:r>
        <w:rPr>
          <w:color w:val="404040"/>
          <w:spacing w:val="-9"/>
        </w:rPr>
        <w:t xml:space="preserve"> </w:t>
      </w:r>
      <w:r>
        <w:rPr>
          <w:color w:val="404040"/>
        </w:rPr>
        <w:t>is</w:t>
      </w:r>
      <w:r>
        <w:rPr>
          <w:color w:val="404040"/>
          <w:spacing w:val="-8"/>
        </w:rPr>
        <w:t xml:space="preserve"> </w:t>
      </w:r>
      <w:r>
        <w:rPr>
          <w:color w:val="404040"/>
        </w:rPr>
        <w:t>likely</w:t>
      </w:r>
      <w:r>
        <w:rPr>
          <w:color w:val="404040"/>
          <w:spacing w:val="-9"/>
        </w:rPr>
        <w:t xml:space="preserve"> </w:t>
      </w:r>
      <w:r>
        <w:rPr>
          <w:color w:val="404040"/>
        </w:rPr>
        <w:t>that</w:t>
      </w:r>
      <w:r>
        <w:rPr>
          <w:color w:val="404040"/>
          <w:spacing w:val="-8"/>
        </w:rPr>
        <w:t xml:space="preserve"> </w:t>
      </w:r>
      <w:r>
        <w:rPr>
          <w:color w:val="404040"/>
        </w:rPr>
        <w:t>they</w:t>
      </w:r>
      <w:r>
        <w:rPr>
          <w:color w:val="404040"/>
          <w:spacing w:val="-8"/>
        </w:rPr>
        <w:t xml:space="preserve"> </w:t>
      </w:r>
      <w:r>
        <w:rPr>
          <w:color w:val="404040"/>
        </w:rPr>
        <w:t>have</w:t>
      </w:r>
      <w:r>
        <w:rPr>
          <w:color w:val="404040"/>
          <w:spacing w:val="-10"/>
        </w:rPr>
        <w:t xml:space="preserve"> </w:t>
      </w:r>
      <w:r>
        <w:rPr>
          <w:color w:val="404040"/>
        </w:rPr>
        <w:t>experienced</w:t>
      </w:r>
      <w:r>
        <w:rPr>
          <w:color w:val="404040"/>
          <w:spacing w:val="29"/>
        </w:rPr>
        <w:t xml:space="preserve"> </w:t>
      </w:r>
      <w:r>
        <w:rPr>
          <w:color w:val="404040"/>
        </w:rPr>
        <w:t>greater</w:t>
      </w:r>
      <w:r>
        <w:rPr>
          <w:color w:val="404040"/>
          <w:spacing w:val="-9"/>
        </w:rPr>
        <w:t xml:space="preserve"> </w:t>
      </w:r>
      <w:r>
        <w:rPr>
          <w:color w:val="404040"/>
        </w:rPr>
        <w:t>impacts</w:t>
      </w:r>
      <w:r>
        <w:rPr>
          <w:color w:val="404040"/>
          <w:spacing w:val="-8"/>
        </w:rPr>
        <w:t xml:space="preserve"> </w:t>
      </w:r>
      <w:r>
        <w:rPr>
          <w:color w:val="404040"/>
        </w:rPr>
        <w:t>from</w:t>
      </w:r>
      <w:r>
        <w:rPr>
          <w:color w:val="404040"/>
          <w:spacing w:val="-8"/>
        </w:rPr>
        <w:t xml:space="preserve"> </w:t>
      </w:r>
      <w:r>
        <w:rPr>
          <w:color w:val="404040"/>
        </w:rPr>
        <w:t>COVID</w:t>
      </w:r>
      <w:r>
        <w:rPr>
          <w:color w:val="404040"/>
          <w:spacing w:val="-9"/>
        </w:rPr>
        <w:t xml:space="preserve"> </w:t>
      </w:r>
      <w:r>
        <w:rPr>
          <w:color w:val="404040"/>
        </w:rPr>
        <w:t>than</w:t>
      </w:r>
      <w:r>
        <w:rPr>
          <w:color w:val="404040"/>
          <w:spacing w:val="-8"/>
        </w:rPr>
        <w:t xml:space="preserve"> </w:t>
      </w:r>
      <w:r>
        <w:rPr>
          <w:color w:val="404040"/>
        </w:rPr>
        <w:t>the</w:t>
      </w:r>
      <w:r>
        <w:rPr>
          <w:color w:val="404040"/>
          <w:spacing w:val="-10"/>
        </w:rPr>
        <w:t xml:space="preserve"> </w:t>
      </w:r>
      <w:r>
        <w:rPr>
          <w:color w:val="404040"/>
        </w:rPr>
        <w:t>general</w:t>
      </w:r>
      <w:r>
        <w:rPr>
          <w:color w:val="404040"/>
          <w:spacing w:val="-9"/>
        </w:rPr>
        <w:t xml:space="preserve"> </w:t>
      </w:r>
      <w:r>
        <w:rPr>
          <w:color w:val="404040"/>
        </w:rPr>
        <w:t>labor force.</w:t>
      </w:r>
      <w:r>
        <w:rPr>
          <w:color w:val="404040"/>
          <w:spacing w:val="40"/>
        </w:rPr>
        <w:t xml:space="preserve"> </w:t>
      </w:r>
      <w:r>
        <w:rPr>
          <w:color w:val="404040"/>
        </w:rPr>
        <w:t>Estimates also do not include workers who have been unable to access unemployment</w:t>
      </w:r>
      <w:r>
        <w:rPr>
          <w:color w:val="404040"/>
          <w:spacing w:val="-1"/>
        </w:rPr>
        <w:t xml:space="preserve"> </w:t>
      </w:r>
      <w:r>
        <w:rPr>
          <w:color w:val="404040"/>
        </w:rPr>
        <w:t>benefits for some reason, who have reduced hours and wages (but no unemployment benefits), and who are back on the job but</w:t>
      </w:r>
      <w:r>
        <w:rPr>
          <w:color w:val="404040"/>
          <w:spacing w:val="-5"/>
        </w:rPr>
        <w:t xml:space="preserve"> </w:t>
      </w:r>
      <w:r>
        <w:rPr>
          <w:color w:val="404040"/>
        </w:rPr>
        <w:t>do not earn enough to cover past rent and overdue bills.</w:t>
      </w:r>
    </w:p>
  </w:footnote>
  <w:footnote w:id="8">
    <w:p w14:paraId="638276ED" w14:textId="62877746" w:rsidR="004D4172" w:rsidRDefault="004D4172">
      <w:pPr>
        <w:pStyle w:val="FootnoteText"/>
      </w:pPr>
      <w:r>
        <w:rPr>
          <w:rStyle w:val="FootnoteReference"/>
        </w:rPr>
        <w:footnoteRef/>
      </w:r>
      <w:r>
        <w:t xml:space="preserve"> S</w:t>
      </w:r>
      <w:r>
        <w:rPr>
          <w:color w:val="404040"/>
        </w:rPr>
        <w:t>elf-employed, contract, and seasonal</w:t>
      </w:r>
      <w:r>
        <w:rPr>
          <w:color w:val="404040"/>
          <w:spacing w:val="-1"/>
        </w:rPr>
        <w:t xml:space="preserve"> </w:t>
      </w:r>
      <w:r>
        <w:rPr>
          <w:color w:val="404040"/>
        </w:rPr>
        <w:t>workers are</w:t>
      </w:r>
      <w:r>
        <w:rPr>
          <w:color w:val="404040"/>
          <w:spacing w:val="-2"/>
        </w:rPr>
        <w:t xml:space="preserve"> </w:t>
      </w:r>
      <w:r>
        <w:rPr>
          <w:color w:val="404040"/>
        </w:rPr>
        <w:t>eligible to receive</w:t>
      </w:r>
      <w:r>
        <w:rPr>
          <w:color w:val="404040"/>
          <w:spacing w:val="-2"/>
        </w:rPr>
        <w:t xml:space="preserve"> </w:t>
      </w:r>
      <w:r>
        <w:rPr>
          <w:color w:val="404040"/>
        </w:rPr>
        <w:t>Pandemic Unemployment Assistance</w:t>
      </w:r>
      <w:r>
        <w:rPr>
          <w:color w:val="404040"/>
          <w:spacing w:val="-2"/>
        </w:rPr>
        <w:t xml:space="preserve"> </w:t>
      </w:r>
      <w:r>
        <w:rPr>
          <w:color w:val="404040"/>
        </w:rPr>
        <w:t>(PUA), which</w:t>
      </w:r>
      <w:r>
        <w:rPr>
          <w:color w:val="404040"/>
          <w:spacing w:val="-2"/>
        </w:rPr>
        <w:t xml:space="preserve"> </w:t>
      </w:r>
      <w:r>
        <w:rPr>
          <w:color w:val="404040"/>
        </w:rPr>
        <w:t>provides</w:t>
      </w:r>
      <w:r>
        <w:rPr>
          <w:color w:val="404040"/>
          <w:spacing w:val="-8"/>
        </w:rPr>
        <w:t xml:space="preserve"> </w:t>
      </w:r>
      <w:r>
        <w:rPr>
          <w:color w:val="404040"/>
        </w:rPr>
        <w:t>benefits</w:t>
      </w:r>
      <w:r>
        <w:rPr>
          <w:color w:val="404040"/>
          <w:spacing w:val="-8"/>
        </w:rPr>
        <w:t xml:space="preserve"> </w:t>
      </w:r>
      <w:r>
        <w:rPr>
          <w:color w:val="404040"/>
        </w:rPr>
        <w:t>comparable</w:t>
      </w:r>
      <w:r>
        <w:rPr>
          <w:color w:val="404040"/>
          <w:spacing w:val="-10"/>
        </w:rPr>
        <w:t xml:space="preserve"> </w:t>
      </w:r>
      <w:r>
        <w:rPr>
          <w:color w:val="404040"/>
        </w:rPr>
        <w:t>to</w:t>
      </w:r>
      <w:r>
        <w:rPr>
          <w:color w:val="404040"/>
          <w:spacing w:val="-8"/>
        </w:rPr>
        <w:t xml:space="preserve"> </w:t>
      </w:r>
      <w:r>
        <w:rPr>
          <w:color w:val="404040"/>
        </w:rPr>
        <w:t>standard</w:t>
      </w:r>
      <w:r>
        <w:rPr>
          <w:color w:val="404040"/>
          <w:spacing w:val="-5"/>
        </w:rPr>
        <w:t xml:space="preserve"> </w:t>
      </w:r>
      <w:r>
        <w:rPr>
          <w:color w:val="404040"/>
        </w:rPr>
        <w:t>unemployment,</w:t>
      </w:r>
      <w:r>
        <w:rPr>
          <w:color w:val="404040"/>
          <w:spacing w:val="-8"/>
        </w:rPr>
        <w:t xml:space="preserve"> </w:t>
      </w:r>
      <w:r>
        <w:rPr>
          <w:color w:val="404040"/>
        </w:rPr>
        <w:t>but</w:t>
      </w:r>
      <w:r>
        <w:rPr>
          <w:color w:val="404040"/>
          <w:spacing w:val="-9"/>
        </w:rPr>
        <w:t xml:space="preserve"> </w:t>
      </w:r>
      <w:r>
        <w:rPr>
          <w:color w:val="404040"/>
        </w:rPr>
        <w:t>only</w:t>
      </w:r>
      <w:r>
        <w:rPr>
          <w:color w:val="404040"/>
          <w:spacing w:val="-9"/>
        </w:rPr>
        <w:t xml:space="preserve"> </w:t>
      </w:r>
      <w:r>
        <w:rPr>
          <w:color w:val="404040"/>
        </w:rPr>
        <w:t>through</w:t>
      </w:r>
      <w:r>
        <w:rPr>
          <w:color w:val="404040"/>
          <w:spacing w:val="-9"/>
        </w:rPr>
        <w:t xml:space="preserve"> </w:t>
      </w:r>
      <w:r>
        <w:rPr>
          <w:color w:val="404040"/>
        </w:rPr>
        <w:t>the</w:t>
      </w:r>
      <w:r>
        <w:rPr>
          <w:color w:val="404040"/>
          <w:spacing w:val="-10"/>
        </w:rPr>
        <w:t xml:space="preserve"> </w:t>
      </w:r>
      <w:r>
        <w:rPr>
          <w:color w:val="404040"/>
        </w:rPr>
        <w:t>end</w:t>
      </w:r>
      <w:r>
        <w:rPr>
          <w:color w:val="404040"/>
          <w:spacing w:val="-9"/>
        </w:rPr>
        <w:t xml:space="preserve"> </w:t>
      </w:r>
      <w:r>
        <w:rPr>
          <w:color w:val="404040"/>
        </w:rPr>
        <w:t>of</w:t>
      </w:r>
      <w:r>
        <w:rPr>
          <w:color w:val="404040"/>
          <w:spacing w:val="-10"/>
        </w:rPr>
        <w:t xml:space="preserve"> </w:t>
      </w:r>
      <w:r>
        <w:rPr>
          <w:color w:val="404040"/>
        </w:rPr>
        <w:t>this</w:t>
      </w:r>
      <w:r>
        <w:rPr>
          <w:color w:val="404040"/>
          <w:spacing w:val="-8"/>
        </w:rPr>
        <w:t xml:space="preserve"> </w:t>
      </w:r>
      <w:r>
        <w:rPr>
          <w:color w:val="404040"/>
        </w:rPr>
        <w:t>calendar</w:t>
      </w:r>
      <w:r>
        <w:rPr>
          <w:color w:val="404040"/>
          <w:spacing w:val="-9"/>
        </w:rPr>
        <w:t xml:space="preserve"> </w:t>
      </w:r>
      <w:r>
        <w:rPr>
          <w:color w:val="404040"/>
        </w:rPr>
        <w:t>year,</w:t>
      </w:r>
      <w:r>
        <w:rPr>
          <w:color w:val="404040"/>
          <w:spacing w:val="-9"/>
        </w:rPr>
        <w:t xml:space="preserve"> </w:t>
      </w:r>
      <w:r>
        <w:rPr>
          <w:color w:val="404040"/>
        </w:rPr>
        <w:t>just recently</w:t>
      </w:r>
      <w:r>
        <w:rPr>
          <w:color w:val="404040"/>
          <w:spacing w:val="40"/>
        </w:rPr>
        <w:t xml:space="preserve"> </w:t>
      </w:r>
      <w:r>
        <w:rPr>
          <w:color w:val="404040"/>
        </w:rPr>
        <w:t>extended.</w:t>
      </w:r>
      <w:r>
        <w:rPr>
          <w:color w:val="404040"/>
          <w:spacing w:val="40"/>
        </w:rPr>
        <w:t xml:space="preserve"> </w:t>
      </w:r>
      <w:r>
        <w:rPr>
          <w:color w:val="404040"/>
        </w:rPr>
        <w:t>Detailed</w:t>
      </w:r>
      <w:r>
        <w:rPr>
          <w:color w:val="404040"/>
          <w:spacing w:val="40"/>
        </w:rPr>
        <w:t xml:space="preserve"> </w:t>
      </w:r>
      <w:r>
        <w:rPr>
          <w:color w:val="404040"/>
        </w:rPr>
        <w:t>data</w:t>
      </w:r>
      <w:r>
        <w:rPr>
          <w:color w:val="404040"/>
          <w:spacing w:val="40"/>
        </w:rPr>
        <w:t xml:space="preserve"> </w:t>
      </w:r>
      <w:r>
        <w:rPr>
          <w:color w:val="404040"/>
        </w:rPr>
        <w:t>is</w:t>
      </w:r>
      <w:r>
        <w:rPr>
          <w:color w:val="404040"/>
          <w:spacing w:val="40"/>
        </w:rPr>
        <w:t xml:space="preserve"> </w:t>
      </w:r>
      <w:r>
        <w:rPr>
          <w:color w:val="404040"/>
        </w:rPr>
        <w:t>not</w:t>
      </w:r>
      <w:r>
        <w:rPr>
          <w:color w:val="404040"/>
          <w:spacing w:val="40"/>
        </w:rPr>
        <w:t xml:space="preserve"> </w:t>
      </w:r>
      <w:r>
        <w:rPr>
          <w:color w:val="404040"/>
        </w:rPr>
        <w:t>available</w:t>
      </w:r>
      <w:r>
        <w:rPr>
          <w:color w:val="404040"/>
          <w:spacing w:val="40"/>
        </w:rPr>
        <w:t xml:space="preserve"> </w:t>
      </w:r>
      <w:r>
        <w:rPr>
          <w:color w:val="404040"/>
        </w:rPr>
        <w:t>for</w:t>
      </w:r>
      <w:r>
        <w:rPr>
          <w:color w:val="404040"/>
          <w:spacing w:val="40"/>
        </w:rPr>
        <w:t xml:space="preserve"> </w:t>
      </w:r>
      <w:r>
        <w:rPr>
          <w:color w:val="404040"/>
        </w:rPr>
        <w:t>PUA</w:t>
      </w:r>
      <w:r>
        <w:rPr>
          <w:color w:val="404040"/>
          <w:spacing w:val="40"/>
        </w:rPr>
        <w:t xml:space="preserve"> </w:t>
      </w:r>
      <w:r>
        <w:rPr>
          <w:color w:val="404040"/>
        </w:rPr>
        <w:t>recipients,</w:t>
      </w:r>
      <w:r>
        <w:rPr>
          <w:color w:val="404040"/>
          <w:spacing w:val="40"/>
        </w:rPr>
        <w:t xml:space="preserve"> </w:t>
      </w:r>
      <w:r>
        <w:rPr>
          <w:color w:val="404040"/>
        </w:rPr>
        <w:t>but</w:t>
      </w:r>
      <w:r>
        <w:rPr>
          <w:color w:val="404040"/>
          <w:spacing w:val="40"/>
        </w:rPr>
        <w:t xml:space="preserve"> </w:t>
      </w:r>
      <w:r>
        <w:rPr>
          <w:color w:val="404040"/>
        </w:rPr>
        <w:t>based</w:t>
      </w:r>
      <w:r>
        <w:rPr>
          <w:color w:val="404040"/>
          <w:spacing w:val="40"/>
        </w:rPr>
        <w:t xml:space="preserve"> </w:t>
      </w:r>
      <w:r>
        <w:rPr>
          <w:color w:val="404040"/>
        </w:rPr>
        <w:t>on</w:t>
      </w:r>
      <w:r>
        <w:rPr>
          <w:color w:val="404040"/>
          <w:spacing w:val="40"/>
        </w:rPr>
        <w:t xml:space="preserve"> </w:t>
      </w:r>
      <w:r>
        <w:rPr>
          <w:color w:val="404040"/>
        </w:rPr>
        <w:t>cumulative</w:t>
      </w:r>
      <w:r>
        <w:rPr>
          <w:color w:val="404040"/>
          <w:spacing w:val="40"/>
        </w:rPr>
        <w:t xml:space="preserve"> </w:t>
      </w:r>
      <w:r>
        <w:rPr>
          <w:color w:val="404040"/>
        </w:rPr>
        <w:t>claims since March,</w:t>
      </w:r>
      <w:r>
        <w:rPr>
          <w:color w:val="404040"/>
          <w:spacing w:val="-2"/>
        </w:rPr>
        <w:t xml:space="preserve"> </w:t>
      </w:r>
      <w:r>
        <w:rPr>
          <w:color w:val="404040"/>
        </w:rPr>
        <w:t>there</w:t>
      </w:r>
      <w:r>
        <w:rPr>
          <w:color w:val="404040"/>
          <w:spacing w:val="-2"/>
        </w:rPr>
        <w:t xml:space="preserve"> </w:t>
      </w:r>
      <w:r>
        <w:rPr>
          <w:color w:val="404040"/>
        </w:rPr>
        <w:t>are</w:t>
      </w:r>
      <w:r>
        <w:rPr>
          <w:color w:val="404040"/>
          <w:spacing w:val="-2"/>
        </w:rPr>
        <w:t xml:space="preserve"> </w:t>
      </w:r>
      <w:r>
        <w:rPr>
          <w:color w:val="404040"/>
        </w:rPr>
        <w:t>about 6</w:t>
      </w:r>
      <w:r>
        <w:rPr>
          <w:color w:val="404040"/>
          <w:spacing w:val="-1"/>
        </w:rPr>
        <w:t xml:space="preserve"> </w:t>
      </w:r>
      <w:r>
        <w:rPr>
          <w:color w:val="404040"/>
        </w:rPr>
        <w:t>PUA recipients for every 10</w:t>
      </w:r>
      <w:r>
        <w:rPr>
          <w:color w:val="404040"/>
          <w:spacing w:val="-1"/>
        </w:rPr>
        <w:t xml:space="preserve"> </w:t>
      </w:r>
      <w:r>
        <w:rPr>
          <w:color w:val="404040"/>
        </w:rPr>
        <w:t>standard unemployment claims.</w:t>
      </w:r>
      <w:r>
        <w:rPr>
          <w:color w:val="404040"/>
          <w:spacing w:val="40"/>
        </w:rPr>
        <w:t xml:space="preserve"> </w:t>
      </w:r>
      <w:r>
        <w:rPr>
          <w:color w:val="404040"/>
        </w:rPr>
        <w:t>Given 1,307</w:t>
      </w:r>
      <w:r>
        <w:rPr>
          <w:color w:val="404040"/>
          <w:spacing w:val="-1"/>
        </w:rPr>
        <w:t xml:space="preserve"> </w:t>
      </w:r>
      <w:r>
        <w:rPr>
          <w:color w:val="404040"/>
        </w:rPr>
        <w:t>unemployment claims for the Vineyard as of August 2020, this means almost 800 estimated PUA claims</w:t>
      </w:r>
      <w:r>
        <w:rPr>
          <w:color w:val="404040"/>
          <w:spacing w:val="-1"/>
        </w:rPr>
        <w:t xml:space="preserve"> </w:t>
      </w:r>
      <w:r>
        <w:rPr>
          <w:color w:val="404040"/>
        </w:rPr>
        <w:t>for the week ending September 5.</w:t>
      </w:r>
    </w:p>
  </w:footnote>
  <w:footnote w:id="9">
    <w:p w14:paraId="6ABBBAB2" w14:textId="1A4F3D7C" w:rsidR="00E24F70" w:rsidRDefault="00E24F70">
      <w:pPr>
        <w:pStyle w:val="FootnoteText"/>
      </w:pPr>
      <w:r>
        <w:rPr>
          <w:rStyle w:val="FootnoteReference"/>
        </w:rPr>
        <w:footnoteRef/>
      </w:r>
      <w:r>
        <w:t xml:space="preserve"> This Housing Needs Assessment includes the most up-to-date data available the most recent issue of the Census Bureau’s</w:t>
      </w:r>
      <w:r>
        <w:rPr>
          <w:spacing w:val="-3"/>
        </w:rPr>
        <w:t xml:space="preserve"> </w:t>
      </w:r>
      <w:r>
        <w:t>American</w:t>
      </w:r>
      <w:r>
        <w:rPr>
          <w:spacing w:val="-3"/>
        </w:rPr>
        <w:t xml:space="preserve"> </w:t>
      </w:r>
      <w:r>
        <w:t>Community</w:t>
      </w:r>
      <w:r>
        <w:rPr>
          <w:spacing w:val="-3"/>
        </w:rPr>
        <w:t xml:space="preserve"> </w:t>
      </w:r>
      <w:r>
        <w:t>Survey</w:t>
      </w:r>
      <w:r>
        <w:rPr>
          <w:spacing w:val="-3"/>
        </w:rPr>
        <w:t xml:space="preserve"> </w:t>
      </w:r>
      <w:r>
        <w:t>(ACS) data,</w:t>
      </w:r>
      <w:r>
        <w:rPr>
          <w:spacing w:val="-3"/>
        </w:rPr>
        <w:t xml:space="preserve"> </w:t>
      </w:r>
      <w:r>
        <w:t>either</w:t>
      </w:r>
      <w:r>
        <w:rPr>
          <w:spacing w:val="-3"/>
        </w:rPr>
        <w:t xml:space="preserve"> </w:t>
      </w:r>
      <w:r>
        <w:t>2019</w:t>
      </w:r>
      <w:r>
        <w:rPr>
          <w:spacing w:val="-4"/>
        </w:rPr>
        <w:t xml:space="preserve"> </w:t>
      </w:r>
      <w:r>
        <w:t>1-year estimates</w:t>
      </w:r>
      <w:r>
        <w:rPr>
          <w:spacing w:val="-3"/>
        </w:rPr>
        <w:t xml:space="preserve"> </w:t>
      </w:r>
      <w:r>
        <w:t>for</w:t>
      </w:r>
      <w:r>
        <w:rPr>
          <w:spacing w:val="-3"/>
        </w:rPr>
        <w:t xml:space="preserve"> </w:t>
      </w:r>
      <w:r>
        <w:t>the</w:t>
      </w:r>
      <w:r>
        <w:rPr>
          <w:spacing w:val="-4"/>
        </w:rPr>
        <w:t xml:space="preserve"> </w:t>
      </w:r>
      <w:r>
        <w:t>county</w:t>
      </w:r>
      <w:r>
        <w:rPr>
          <w:spacing w:val="-2"/>
        </w:rPr>
        <w:t xml:space="preserve"> </w:t>
      </w:r>
      <w:r>
        <w:t>and</w:t>
      </w:r>
      <w:r>
        <w:rPr>
          <w:spacing w:val="-5"/>
        </w:rPr>
        <w:t xml:space="preserve"> </w:t>
      </w:r>
      <w:r>
        <w:t>state</w:t>
      </w:r>
      <w:r>
        <w:rPr>
          <w:spacing w:val="-4"/>
        </w:rPr>
        <w:t xml:space="preserve"> </w:t>
      </w:r>
      <w:r>
        <w:t>and</w:t>
      </w:r>
      <w:r>
        <w:rPr>
          <w:spacing w:val="-3"/>
        </w:rPr>
        <w:t xml:space="preserve"> </w:t>
      </w:r>
      <w:r>
        <w:t>5-year estimates for the towns. Because the ACS is based on sample data, it is subject to sampling error and variation. When other sources of data are used, the particular source will be identified.</w:t>
      </w:r>
    </w:p>
  </w:footnote>
  <w:footnote w:id="10">
    <w:p w14:paraId="1D39D0CB" w14:textId="7A67B637" w:rsidR="00DA1537" w:rsidRDefault="00DA1537">
      <w:pPr>
        <w:pStyle w:val="FootnoteText"/>
      </w:pPr>
      <w:r>
        <w:rPr>
          <w:rStyle w:val="FootnoteReference"/>
        </w:rPr>
        <w:footnoteRef/>
      </w:r>
      <w:r>
        <w:t xml:space="preserve"> Non-family</w:t>
      </w:r>
      <w:r>
        <w:rPr>
          <w:spacing w:val="-6"/>
        </w:rPr>
        <w:t xml:space="preserve"> </w:t>
      </w:r>
      <w:r>
        <w:t>households</w:t>
      </w:r>
      <w:r>
        <w:rPr>
          <w:spacing w:val="-6"/>
        </w:rPr>
        <w:t xml:space="preserve"> </w:t>
      </w:r>
      <w:r>
        <w:t>include</w:t>
      </w:r>
      <w:r>
        <w:rPr>
          <w:spacing w:val="-8"/>
        </w:rPr>
        <w:t xml:space="preserve"> </w:t>
      </w:r>
      <w:r>
        <w:t>individuals</w:t>
      </w:r>
      <w:r>
        <w:rPr>
          <w:spacing w:val="-5"/>
        </w:rPr>
        <w:t xml:space="preserve"> </w:t>
      </w:r>
      <w:r>
        <w:t>as</w:t>
      </w:r>
      <w:r>
        <w:rPr>
          <w:spacing w:val="-7"/>
        </w:rPr>
        <w:t xml:space="preserve"> </w:t>
      </w:r>
      <w:r>
        <w:t>well</w:t>
      </w:r>
      <w:r>
        <w:rPr>
          <w:spacing w:val="-6"/>
        </w:rPr>
        <w:t xml:space="preserve"> </w:t>
      </w:r>
      <w:r>
        <w:t>as</w:t>
      </w:r>
      <w:r>
        <w:rPr>
          <w:spacing w:val="-6"/>
        </w:rPr>
        <w:t xml:space="preserve"> </w:t>
      </w:r>
      <w:r>
        <w:t>unrelated</w:t>
      </w:r>
      <w:r>
        <w:rPr>
          <w:spacing w:val="-7"/>
        </w:rPr>
        <w:t xml:space="preserve"> </w:t>
      </w:r>
      <w:r>
        <w:t>household</w:t>
      </w:r>
      <w:r>
        <w:rPr>
          <w:spacing w:val="-6"/>
        </w:rPr>
        <w:t xml:space="preserve"> </w:t>
      </w:r>
      <w:r>
        <w:rPr>
          <w:spacing w:val="-2"/>
        </w:rPr>
        <w:t>members.</w:t>
      </w:r>
    </w:p>
  </w:footnote>
  <w:footnote w:id="11">
    <w:p w14:paraId="2DCC8460" w14:textId="3C2C7509" w:rsidR="00C02484" w:rsidRDefault="00C02484">
      <w:pPr>
        <w:pStyle w:val="FootnoteText"/>
      </w:pPr>
      <w:r>
        <w:rPr>
          <w:rStyle w:val="FootnoteReference"/>
        </w:rPr>
        <w:footnoteRef/>
      </w:r>
      <w:r>
        <w:t xml:space="preserve"> Non-family</w:t>
      </w:r>
      <w:r>
        <w:rPr>
          <w:spacing w:val="-7"/>
        </w:rPr>
        <w:t xml:space="preserve"> </w:t>
      </w:r>
      <w:r>
        <w:t>households</w:t>
      </w:r>
      <w:r>
        <w:rPr>
          <w:spacing w:val="-7"/>
        </w:rPr>
        <w:t xml:space="preserve"> </w:t>
      </w:r>
      <w:r>
        <w:t>include</w:t>
      </w:r>
      <w:r>
        <w:rPr>
          <w:spacing w:val="-8"/>
        </w:rPr>
        <w:t xml:space="preserve"> </w:t>
      </w:r>
      <w:r>
        <w:t>single</w:t>
      </w:r>
      <w:r>
        <w:rPr>
          <w:spacing w:val="-9"/>
        </w:rPr>
        <w:t xml:space="preserve"> </w:t>
      </w:r>
      <w:r>
        <w:t>individuals</w:t>
      </w:r>
      <w:r>
        <w:rPr>
          <w:spacing w:val="-6"/>
        </w:rPr>
        <w:t xml:space="preserve"> </w:t>
      </w:r>
      <w:r>
        <w:t>and</w:t>
      </w:r>
      <w:r>
        <w:rPr>
          <w:spacing w:val="-8"/>
        </w:rPr>
        <w:t xml:space="preserve"> </w:t>
      </w:r>
      <w:r>
        <w:t>unrelated</w:t>
      </w:r>
      <w:r>
        <w:rPr>
          <w:spacing w:val="-7"/>
        </w:rPr>
        <w:t xml:space="preserve"> </w:t>
      </w:r>
      <w:r>
        <w:t>household</w:t>
      </w:r>
      <w:r>
        <w:rPr>
          <w:spacing w:val="-7"/>
        </w:rPr>
        <w:t xml:space="preserve"> </w:t>
      </w:r>
      <w:r>
        <w:rPr>
          <w:spacing w:val="-2"/>
        </w:rPr>
        <w:t>members.</w:t>
      </w:r>
    </w:p>
  </w:footnote>
  <w:footnote w:id="12">
    <w:p w14:paraId="0FD9633C" w14:textId="584BDD96" w:rsidR="004F7B78" w:rsidRDefault="004F7B78">
      <w:pPr>
        <w:pStyle w:val="FootnoteText"/>
      </w:pPr>
      <w:r>
        <w:rPr>
          <w:rStyle w:val="FootnoteReference"/>
        </w:rPr>
        <w:footnoteRef/>
      </w:r>
      <w:r>
        <w:t xml:space="preserve"> The</w:t>
      </w:r>
      <w:r>
        <w:rPr>
          <w:spacing w:val="22"/>
        </w:rPr>
        <w:t xml:space="preserve"> </w:t>
      </w:r>
      <w:r>
        <w:t>2020</w:t>
      </w:r>
      <w:r>
        <w:rPr>
          <w:spacing w:val="23"/>
        </w:rPr>
        <w:t xml:space="preserve"> </w:t>
      </w:r>
      <w:r>
        <w:t>federal</w:t>
      </w:r>
      <w:r>
        <w:rPr>
          <w:spacing w:val="23"/>
        </w:rPr>
        <w:t xml:space="preserve"> </w:t>
      </w:r>
      <w:r>
        <w:t>poverty</w:t>
      </w:r>
      <w:r>
        <w:rPr>
          <w:spacing w:val="24"/>
        </w:rPr>
        <w:t xml:space="preserve"> </w:t>
      </w:r>
      <w:r>
        <w:t>level</w:t>
      </w:r>
      <w:r>
        <w:rPr>
          <w:spacing w:val="23"/>
        </w:rPr>
        <w:t xml:space="preserve"> </w:t>
      </w:r>
      <w:r>
        <w:t>from</w:t>
      </w:r>
      <w:r>
        <w:rPr>
          <w:spacing w:val="22"/>
        </w:rPr>
        <w:t xml:space="preserve"> </w:t>
      </w:r>
      <w:r>
        <w:t>the</w:t>
      </w:r>
      <w:r>
        <w:rPr>
          <w:spacing w:val="22"/>
        </w:rPr>
        <w:t xml:space="preserve"> </w:t>
      </w:r>
      <w:r>
        <w:t>U.S.</w:t>
      </w:r>
      <w:r>
        <w:rPr>
          <w:spacing w:val="23"/>
        </w:rPr>
        <w:t xml:space="preserve"> </w:t>
      </w:r>
      <w:r>
        <w:t>Department</w:t>
      </w:r>
      <w:r>
        <w:rPr>
          <w:spacing w:val="23"/>
        </w:rPr>
        <w:t xml:space="preserve"> </w:t>
      </w:r>
      <w:r>
        <w:t>of</w:t>
      </w:r>
      <w:r>
        <w:rPr>
          <w:spacing w:val="22"/>
        </w:rPr>
        <w:t xml:space="preserve"> </w:t>
      </w:r>
      <w:r>
        <w:t>Health</w:t>
      </w:r>
      <w:r>
        <w:rPr>
          <w:spacing w:val="24"/>
        </w:rPr>
        <w:t xml:space="preserve"> </w:t>
      </w:r>
      <w:r>
        <w:t>and</w:t>
      </w:r>
      <w:r>
        <w:rPr>
          <w:spacing w:val="21"/>
        </w:rPr>
        <w:t xml:space="preserve"> </w:t>
      </w:r>
      <w:r>
        <w:t>Human</w:t>
      </w:r>
      <w:r>
        <w:rPr>
          <w:spacing w:val="24"/>
        </w:rPr>
        <w:t xml:space="preserve"> </w:t>
      </w:r>
      <w:r>
        <w:t>Services</w:t>
      </w:r>
      <w:r>
        <w:rPr>
          <w:spacing w:val="24"/>
        </w:rPr>
        <w:t xml:space="preserve"> </w:t>
      </w:r>
      <w:r>
        <w:t>was</w:t>
      </w:r>
      <w:r>
        <w:rPr>
          <w:spacing w:val="25"/>
        </w:rPr>
        <w:t xml:space="preserve"> </w:t>
      </w:r>
      <w:r>
        <w:t>$12,760</w:t>
      </w:r>
      <w:r>
        <w:rPr>
          <w:spacing w:val="23"/>
        </w:rPr>
        <w:t xml:space="preserve"> </w:t>
      </w:r>
      <w:r>
        <w:t>for</w:t>
      </w:r>
      <w:r>
        <w:rPr>
          <w:spacing w:val="23"/>
        </w:rPr>
        <w:t xml:space="preserve"> </w:t>
      </w:r>
      <w:r>
        <w:t>an individual and $21,720 for a three-person household.</w:t>
      </w:r>
    </w:p>
  </w:footnote>
  <w:footnote w:id="13">
    <w:p w14:paraId="7D276BC4" w14:textId="5412EFDD" w:rsidR="00B129AB" w:rsidRDefault="00B129AB">
      <w:pPr>
        <w:pStyle w:val="FootnoteText"/>
      </w:pPr>
      <w:r>
        <w:rPr>
          <w:rStyle w:val="FootnoteReference"/>
        </w:rPr>
        <w:footnoteRef/>
      </w:r>
      <w:r>
        <w:t xml:space="preserve"> Employment</w:t>
      </w:r>
      <w:r>
        <w:rPr>
          <w:spacing w:val="-2"/>
        </w:rPr>
        <w:t xml:space="preserve"> </w:t>
      </w:r>
      <w:r>
        <w:t>data</w:t>
      </w:r>
      <w:r>
        <w:rPr>
          <w:spacing w:val="-3"/>
        </w:rPr>
        <w:t xml:space="preserve"> </w:t>
      </w:r>
      <w:r>
        <w:t>is</w:t>
      </w:r>
      <w:r>
        <w:rPr>
          <w:spacing w:val="-3"/>
        </w:rPr>
        <w:t xml:space="preserve"> </w:t>
      </w:r>
      <w:r>
        <w:t>largely</w:t>
      </w:r>
      <w:r>
        <w:rPr>
          <w:spacing w:val="-3"/>
        </w:rPr>
        <w:t xml:space="preserve"> </w:t>
      </w:r>
      <w:r>
        <w:t>based</w:t>
      </w:r>
      <w:r>
        <w:rPr>
          <w:spacing w:val="-3"/>
        </w:rPr>
        <w:t xml:space="preserve"> </w:t>
      </w:r>
      <w:r>
        <w:t>on</w:t>
      </w:r>
      <w:r>
        <w:rPr>
          <w:spacing w:val="-3"/>
        </w:rPr>
        <w:t xml:space="preserve"> </w:t>
      </w:r>
      <w:r>
        <w:t>Massachusetts</w:t>
      </w:r>
      <w:r>
        <w:rPr>
          <w:spacing w:val="-3"/>
        </w:rPr>
        <w:t xml:space="preserve"> </w:t>
      </w:r>
      <w:r>
        <w:t>Department</w:t>
      </w:r>
      <w:r>
        <w:rPr>
          <w:spacing w:val="-3"/>
        </w:rPr>
        <w:t xml:space="preserve"> </w:t>
      </w:r>
      <w:r>
        <w:t>of</w:t>
      </w:r>
      <w:r>
        <w:rPr>
          <w:spacing w:val="-5"/>
        </w:rPr>
        <w:t xml:space="preserve"> </w:t>
      </w:r>
      <w:r>
        <w:t>Revenue and</w:t>
      </w:r>
      <w:r>
        <w:rPr>
          <w:spacing w:val="-2"/>
        </w:rPr>
        <w:t xml:space="preserve"> </w:t>
      </w:r>
      <w:r>
        <w:t>Executive</w:t>
      </w:r>
      <w:r>
        <w:rPr>
          <w:spacing w:val="-4"/>
        </w:rPr>
        <w:t xml:space="preserve"> </w:t>
      </w:r>
      <w:r>
        <w:t>Office</w:t>
      </w:r>
      <w:r>
        <w:rPr>
          <w:spacing w:val="-4"/>
        </w:rPr>
        <w:t xml:space="preserve"> </w:t>
      </w:r>
      <w:r>
        <w:t>of</w:t>
      </w:r>
      <w:r>
        <w:rPr>
          <w:spacing w:val="-5"/>
        </w:rPr>
        <w:t xml:space="preserve"> </w:t>
      </w:r>
      <w:r>
        <w:t>Labor</w:t>
      </w:r>
      <w:r>
        <w:rPr>
          <w:spacing w:val="-3"/>
        </w:rPr>
        <w:t xml:space="preserve"> </w:t>
      </w:r>
      <w:r>
        <w:t>and Workforce Development information.</w:t>
      </w:r>
    </w:p>
  </w:footnote>
  <w:footnote w:id="14">
    <w:p w14:paraId="6BC28354" w14:textId="1B3CE4E7" w:rsidR="0020054B" w:rsidRDefault="0020054B">
      <w:pPr>
        <w:pStyle w:val="FootnoteText"/>
      </w:pPr>
      <w:r>
        <w:rPr>
          <w:rStyle w:val="FootnoteReference"/>
        </w:rPr>
        <w:footnoteRef/>
      </w:r>
      <w:r>
        <w:t xml:space="preserve"> Revenue</w:t>
      </w:r>
      <w:r>
        <w:rPr>
          <w:spacing w:val="-6"/>
        </w:rPr>
        <w:t xml:space="preserve"> </w:t>
      </w:r>
      <w:r>
        <w:t>data</w:t>
      </w:r>
      <w:r>
        <w:rPr>
          <w:spacing w:val="-5"/>
        </w:rPr>
        <w:t xml:space="preserve"> </w:t>
      </w:r>
      <w:r>
        <w:t>is</w:t>
      </w:r>
      <w:r>
        <w:rPr>
          <w:spacing w:val="-5"/>
        </w:rPr>
        <w:t xml:space="preserve"> </w:t>
      </w:r>
      <w:r>
        <w:t>based</w:t>
      </w:r>
      <w:r>
        <w:rPr>
          <w:spacing w:val="-6"/>
        </w:rPr>
        <w:t xml:space="preserve"> </w:t>
      </w:r>
      <w:r>
        <w:t>on</w:t>
      </w:r>
      <w:r>
        <w:rPr>
          <w:spacing w:val="-7"/>
        </w:rPr>
        <w:t xml:space="preserve"> </w:t>
      </w:r>
      <w:r>
        <w:t>Massachusetts</w:t>
      </w:r>
      <w:r>
        <w:rPr>
          <w:spacing w:val="-5"/>
        </w:rPr>
        <w:t xml:space="preserve"> </w:t>
      </w:r>
      <w:r>
        <w:t>Department</w:t>
      </w:r>
      <w:r>
        <w:rPr>
          <w:spacing w:val="-5"/>
        </w:rPr>
        <w:t xml:space="preserve"> </w:t>
      </w:r>
      <w:r>
        <w:t>of</w:t>
      </w:r>
      <w:r>
        <w:rPr>
          <w:spacing w:val="-7"/>
        </w:rPr>
        <w:t xml:space="preserve"> </w:t>
      </w:r>
      <w:r>
        <w:t>Revenue</w:t>
      </w:r>
      <w:r>
        <w:rPr>
          <w:spacing w:val="-6"/>
        </w:rPr>
        <w:t xml:space="preserve"> </w:t>
      </w:r>
      <w:r>
        <w:rPr>
          <w:spacing w:val="-2"/>
        </w:rPr>
        <w:t>information.</w:t>
      </w:r>
    </w:p>
  </w:footnote>
  <w:footnote w:id="15">
    <w:p w14:paraId="1E2A2875" w14:textId="63D41B63" w:rsidR="00A15002" w:rsidRDefault="00A15002">
      <w:pPr>
        <w:pStyle w:val="FootnoteText"/>
      </w:pPr>
      <w:r>
        <w:rPr>
          <w:rStyle w:val="FootnoteReference"/>
        </w:rPr>
        <w:footnoteRef/>
      </w:r>
      <w:r>
        <w:t xml:space="preserve"> </w:t>
      </w:r>
      <w:r w:rsidR="00C33A39">
        <w:t>The</w:t>
      </w:r>
      <w:r w:rsidR="00C33A39">
        <w:rPr>
          <w:spacing w:val="-2"/>
        </w:rPr>
        <w:t xml:space="preserve"> </w:t>
      </w:r>
      <w:r w:rsidR="00C33A39">
        <w:t>pond systems include Cape</w:t>
      </w:r>
      <w:r w:rsidR="00C33A39">
        <w:rPr>
          <w:spacing w:val="-2"/>
        </w:rPr>
        <w:t xml:space="preserve"> </w:t>
      </w:r>
      <w:r w:rsidR="00C33A39">
        <w:t>Poge</w:t>
      </w:r>
      <w:r w:rsidR="00C33A39">
        <w:rPr>
          <w:spacing w:val="-2"/>
        </w:rPr>
        <w:t xml:space="preserve"> </w:t>
      </w:r>
      <w:r w:rsidR="00C33A39">
        <w:t>(Edgartown),</w:t>
      </w:r>
      <w:r w:rsidR="00C33A39">
        <w:rPr>
          <w:spacing w:val="-1"/>
        </w:rPr>
        <w:t xml:space="preserve"> </w:t>
      </w:r>
      <w:r w:rsidR="00C33A39">
        <w:t>Chilmark Pond (Chilmark), Edgartown Great Pond (Edgartown and</w:t>
      </w:r>
      <w:r w:rsidR="00C33A39">
        <w:rPr>
          <w:spacing w:val="-5"/>
        </w:rPr>
        <w:t xml:space="preserve"> </w:t>
      </w:r>
      <w:r w:rsidR="00C33A39">
        <w:t>West</w:t>
      </w:r>
      <w:r w:rsidR="00C33A39">
        <w:rPr>
          <w:spacing w:val="-5"/>
        </w:rPr>
        <w:t xml:space="preserve"> </w:t>
      </w:r>
      <w:r w:rsidR="00C33A39">
        <w:t>Tisbury),</w:t>
      </w:r>
      <w:r w:rsidR="00C33A39">
        <w:rPr>
          <w:spacing w:val="-5"/>
        </w:rPr>
        <w:t xml:space="preserve"> </w:t>
      </w:r>
      <w:r w:rsidR="00C33A39">
        <w:t>Farm</w:t>
      </w:r>
      <w:r w:rsidR="00C33A39">
        <w:rPr>
          <w:spacing w:val="-6"/>
        </w:rPr>
        <w:t xml:space="preserve"> </w:t>
      </w:r>
      <w:r w:rsidR="00C33A39">
        <w:t>Pond</w:t>
      </w:r>
      <w:r w:rsidR="00C33A39">
        <w:rPr>
          <w:spacing w:val="-7"/>
        </w:rPr>
        <w:t xml:space="preserve"> </w:t>
      </w:r>
      <w:r w:rsidR="00C33A39">
        <w:t>(Oak</w:t>
      </w:r>
      <w:r w:rsidR="00C33A39">
        <w:rPr>
          <w:spacing w:val="-5"/>
        </w:rPr>
        <w:t xml:space="preserve"> </w:t>
      </w:r>
      <w:r w:rsidR="00C33A39">
        <w:t>Bluffs),</w:t>
      </w:r>
      <w:r w:rsidR="00C33A39">
        <w:rPr>
          <w:spacing w:val="-5"/>
        </w:rPr>
        <w:t xml:space="preserve"> </w:t>
      </w:r>
      <w:r w:rsidR="00C33A39">
        <w:t>James</w:t>
      </w:r>
      <w:r w:rsidR="00C33A39">
        <w:rPr>
          <w:spacing w:val="-4"/>
        </w:rPr>
        <w:t xml:space="preserve"> </w:t>
      </w:r>
      <w:r w:rsidR="00C33A39">
        <w:t>Pond</w:t>
      </w:r>
      <w:r w:rsidR="00C33A39">
        <w:rPr>
          <w:spacing w:val="-5"/>
        </w:rPr>
        <w:t xml:space="preserve"> </w:t>
      </w:r>
      <w:r w:rsidR="00C33A39">
        <w:t>(West</w:t>
      </w:r>
      <w:r w:rsidR="00C33A39">
        <w:rPr>
          <w:spacing w:val="-5"/>
        </w:rPr>
        <w:t xml:space="preserve"> </w:t>
      </w:r>
      <w:r w:rsidR="00C33A39">
        <w:t>Tisbury),</w:t>
      </w:r>
      <w:r w:rsidR="00C33A39">
        <w:rPr>
          <w:spacing w:val="-5"/>
        </w:rPr>
        <w:t xml:space="preserve"> </w:t>
      </w:r>
      <w:r w:rsidR="00C33A39">
        <w:t>Katama</w:t>
      </w:r>
      <w:r w:rsidR="00C33A39">
        <w:rPr>
          <w:spacing w:val="-5"/>
        </w:rPr>
        <w:t xml:space="preserve"> </w:t>
      </w:r>
      <w:r w:rsidR="00C33A39">
        <w:t>Bay</w:t>
      </w:r>
      <w:r w:rsidR="00C33A39">
        <w:rPr>
          <w:spacing w:val="-4"/>
        </w:rPr>
        <w:t xml:space="preserve"> </w:t>
      </w:r>
      <w:r w:rsidR="00C33A39">
        <w:t>(Edgartown),</w:t>
      </w:r>
      <w:r w:rsidR="00C33A39">
        <w:rPr>
          <w:spacing w:val="-5"/>
        </w:rPr>
        <w:t xml:space="preserve"> </w:t>
      </w:r>
      <w:r w:rsidR="00C33A39">
        <w:t>Lagoon</w:t>
      </w:r>
      <w:r w:rsidR="00C33A39">
        <w:rPr>
          <w:spacing w:val="-5"/>
        </w:rPr>
        <w:t xml:space="preserve"> </w:t>
      </w:r>
      <w:r w:rsidR="00C33A39">
        <w:t>Pond</w:t>
      </w:r>
      <w:r w:rsidR="00C33A39">
        <w:rPr>
          <w:spacing w:val="-5"/>
        </w:rPr>
        <w:t xml:space="preserve"> </w:t>
      </w:r>
      <w:r w:rsidR="00C33A39">
        <w:t>(Oak Bluffs,</w:t>
      </w:r>
      <w:r w:rsidR="00C33A39">
        <w:rPr>
          <w:spacing w:val="-3"/>
        </w:rPr>
        <w:t xml:space="preserve"> </w:t>
      </w:r>
      <w:r w:rsidR="00C33A39">
        <w:t>Tisbury</w:t>
      </w:r>
      <w:r w:rsidR="00C33A39">
        <w:rPr>
          <w:spacing w:val="-3"/>
        </w:rPr>
        <w:t xml:space="preserve"> </w:t>
      </w:r>
      <w:r w:rsidR="00C33A39">
        <w:t>and</w:t>
      </w:r>
      <w:r w:rsidR="00C33A39">
        <w:rPr>
          <w:spacing w:val="-3"/>
        </w:rPr>
        <w:t xml:space="preserve"> </w:t>
      </w:r>
      <w:r w:rsidR="00C33A39">
        <w:t>West</w:t>
      </w:r>
      <w:r w:rsidR="00C33A39">
        <w:rPr>
          <w:spacing w:val="-3"/>
        </w:rPr>
        <w:t xml:space="preserve"> </w:t>
      </w:r>
      <w:r w:rsidR="00C33A39">
        <w:t>Tisbury),</w:t>
      </w:r>
      <w:r w:rsidR="00C33A39">
        <w:rPr>
          <w:spacing w:val="-3"/>
        </w:rPr>
        <w:t xml:space="preserve"> </w:t>
      </w:r>
      <w:r w:rsidR="00C33A39">
        <w:t>Menemsha</w:t>
      </w:r>
      <w:r w:rsidR="00C33A39">
        <w:rPr>
          <w:spacing w:val="-3"/>
        </w:rPr>
        <w:t xml:space="preserve"> </w:t>
      </w:r>
      <w:r w:rsidR="00C33A39">
        <w:t>Pond</w:t>
      </w:r>
      <w:r w:rsidR="00C33A39">
        <w:rPr>
          <w:spacing w:val="-3"/>
        </w:rPr>
        <w:t xml:space="preserve"> </w:t>
      </w:r>
      <w:r w:rsidR="00C33A39">
        <w:t>(Aquinnah</w:t>
      </w:r>
      <w:r w:rsidR="00C33A39">
        <w:rPr>
          <w:spacing w:val="-2"/>
        </w:rPr>
        <w:t xml:space="preserve"> </w:t>
      </w:r>
      <w:r w:rsidR="00C33A39">
        <w:t>and</w:t>
      </w:r>
      <w:r w:rsidR="00C33A39">
        <w:rPr>
          <w:spacing w:val="-3"/>
        </w:rPr>
        <w:t xml:space="preserve"> </w:t>
      </w:r>
      <w:r w:rsidR="00C33A39">
        <w:t>Chilmark),</w:t>
      </w:r>
      <w:r w:rsidR="00C33A39">
        <w:rPr>
          <w:spacing w:val="-3"/>
        </w:rPr>
        <w:t xml:space="preserve"> </w:t>
      </w:r>
      <w:r w:rsidR="00C33A39">
        <w:t>Oak</w:t>
      </w:r>
      <w:r w:rsidR="00C33A39">
        <w:rPr>
          <w:spacing w:val="-3"/>
        </w:rPr>
        <w:t xml:space="preserve"> </w:t>
      </w:r>
      <w:r w:rsidR="00C33A39">
        <w:t>Bluffs</w:t>
      </w:r>
      <w:r w:rsidR="00C33A39">
        <w:rPr>
          <w:spacing w:val="-3"/>
        </w:rPr>
        <w:t xml:space="preserve"> </w:t>
      </w:r>
      <w:r w:rsidR="00C33A39">
        <w:t>Harbor</w:t>
      </w:r>
      <w:r w:rsidR="00C33A39">
        <w:rPr>
          <w:spacing w:val="-3"/>
        </w:rPr>
        <w:t xml:space="preserve"> </w:t>
      </w:r>
      <w:r w:rsidR="00C33A39">
        <w:t>(Oak</w:t>
      </w:r>
      <w:r w:rsidR="00C33A39">
        <w:rPr>
          <w:spacing w:val="-3"/>
        </w:rPr>
        <w:t xml:space="preserve"> </w:t>
      </w:r>
      <w:r w:rsidR="00C33A39">
        <w:t>Bluffs),</w:t>
      </w:r>
      <w:r w:rsidR="00C33A39">
        <w:rPr>
          <w:spacing w:val="-3"/>
        </w:rPr>
        <w:t xml:space="preserve"> </w:t>
      </w:r>
      <w:r w:rsidR="00C33A39">
        <w:t>Oyster Pond (Edgartown and West Tisbury), Pocha Pond (Edgartown), Sengetontacket Pond (Edgartown, Oak Bluffs and West Tisbury), Squibnocket Pond (Aquinnah and Chilmark), Tashmoo Pond (Oak Bluffs, Tisbury and West Tisbury), and Tisbury Great Pond (Chilmark and West Tisbury).</w:t>
      </w:r>
    </w:p>
  </w:footnote>
  <w:footnote w:id="16">
    <w:p w14:paraId="4DE819CF" w14:textId="2372763C" w:rsidR="000B0E27" w:rsidRDefault="000B0E27">
      <w:pPr>
        <w:pStyle w:val="FootnoteText"/>
      </w:pPr>
      <w:r>
        <w:rPr>
          <w:rStyle w:val="FootnoteReference"/>
        </w:rPr>
        <w:footnoteRef/>
      </w:r>
      <w:r>
        <w:t xml:space="preserve"> HUD Area Median</w:t>
      </w:r>
      <w:r>
        <w:rPr>
          <w:spacing w:val="15"/>
        </w:rPr>
        <w:t xml:space="preserve"> </w:t>
      </w:r>
      <w:r>
        <w:t>Family Income (HAMFI or MFI) is the equivalent of AMI or area median</w:t>
      </w:r>
      <w:r>
        <w:rPr>
          <w:spacing w:val="15"/>
        </w:rPr>
        <w:t xml:space="preserve"> </w:t>
      </w:r>
      <w:r>
        <w:t>income in this HUD</w:t>
      </w:r>
      <w:r>
        <w:rPr>
          <w:spacing w:val="40"/>
        </w:rPr>
        <w:t xml:space="preserve"> </w:t>
      </w:r>
      <w:r>
        <w:rPr>
          <w:spacing w:val="-2"/>
        </w:rPr>
        <w:t>report.</w:t>
      </w:r>
    </w:p>
  </w:footnote>
  <w:footnote w:id="17">
    <w:p w14:paraId="60595A49" w14:textId="74EC4B52" w:rsidR="001647D7" w:rsidRDefault="001647D7">
      <w:pPr>
        <w:pStyle w:val="FootnoteText"/>
      </w:pPr>
      <w:r>
        <w:rPr>
          <w:rStyle w:val="FootnoteReference"/>
        </w:rPr>
        <w:footnoteRef/>
      </w:r>
      <w:r>
        <w:t xml:space="preserve"> These</w:t>
      </w:r>
      <w:r>
        <w:rPr>
          <w:spacing w:val="-3"/>
        </w:rPr>
        <w:t xml:space="preserve"> </w:t>
      </w:r>
      <w:r>
        <w:t>rent</w:t>
      </w:r>
      <w:r>
        <w:rPr>
          <w:spacing w:val="-2"/>
        </w:rPr>
        <w:t xml:space="preserve"> </w:t>
      </w:r>
      <w:r>
        <w:t>levels</w:t>
      </w:r>
      <w:r>
        <w:rPr>
          <w:spacing w:val="-2"/>
        </w:rPr>
        <w:t xml:space="preserve"> </w:t>
      </w:r>
      <w:r>
        <w:t>include</w:t>
      </w:r>
      <w:r>
        <w:rPr>
          <w:spacing w:val="-3"/>
        </w:rPr>
        <w:t xml:space="preserve"> </w:t>
      </w:r>
      <w:r>
        <w:t>$700</w:t>
      </w:r>
      <w:r>
        <w:rPr>
          <w:spacing w:val="-3"/>
        </w:rPr>
        <w:t xml:space="preserve"> </w:t>
      </w:r>
      <w:r>
        <w:t>for</w:t>
      </w:r>
      <w:r>
        <w:rPr>
          <w:spacing w:val="-2"/>
        </w:rPr>
        <w:t xml:space="preserve"> </w:t>
      </w:r>
      <w:r>
        <w:t>a</w:t>
      </w:r>
      <w:r>
        <w:rPr>
          <w:spacing w:val="-2"/>
        </w:rPr>
        <w:t xml:space="preserve"> </w:t>
      </w:r>
      <w:r>
        <w:t>room,</w:t>
      </w:r>
      <w:r>
        <w:rPr>
          <w:spacing w:val="-2"/>
        </w:rPr>
        <w:t xml:space="preserve"> </w:t>
      </w:r>
      <w:r>
        <w:t>$900</w:t>
      </w:r>
      <w:r>
        <w:rPr>
          <w:spacing w:val="-3"/>
        </w:rPr>
        <w:t xml:space="preserve"> </w:t>
      </w:r>
      <w:r>
        <w:t>for</w:t>
      </w:r>
      <w:r>
        <w:rPr>
          <w:spacing w:val="-2"/>
        </w:rPr>
        <w:t xml:space="preserve"> </w:t>
      </w:r>
      <w:r>
        <w:t>a</w:t>
      </w:r>
      <w:r>
        <w:rPr>
          <w:spacing w:val="-2"/>
        </w:rPr>
        <w:t xml:space="preserve"> </w:t>
      </w:r>
      <w:r>
        <w:t>room</w:t>
      </w:r>
      <w:r>
        <w:rPr>
          <w:spacing w:val="-3"/>
        </w:rPr>
        <w:t xml:space="preserve"> </w:t>
      </w:r>
      <w:r>
        <w:t>and</w:t>
      </w:r>
      <w:r>
        <w:rPr>
          <w:spacing w:val="-4"/>
        </w:rPr>
        <w:t xml:space="preserve"> </w:t>
      </w:r>
      <w:r>
        <w:t>bath,</w:t>
      </w:r>
      <w:r>
        <w:rPr>
          <w:spacing w:val="-4"/>
        </w:rPr>
        <w:t xml:space="preserve"> </w:t>
      </w:r>
      <w:r>
        <w:t>$1,700</w:t>
      </w:r>
      <w:r>
        <w:rPr>
          <w:spacing w:val="-3"/>
        </w:rPr>
        <w:t xml:space="preserve"> </w:t>
      </w:r>
      <w:r>
        <w:t>for</w:t>
      </w:r>
      <w:r>
        <w:rPr>
          <w:spacing w:val="-2"/>
        </w:rPr>
        <w:t xml:space="preserve"> </w:t>
      </w:r>
      <w:r>
        <w:t>a</w:t>
      </w:r>
      <w:r>
        <w:rPr>
          <w:spacing w:val="-4"/>
        </w:rPr>
        <w:t xml:space="preserve"> </w:t>
      </w:r>
      <w:r>
        <w:t>studio,</w:t>
      </w:r>
      <w:r>
        <w:rPr>
          <w:spacing w:val="-4"/>
        </w:rPr>
        <w:t xml:space="preserve"> </w:t>
      </w:r>
      <w:r>
        <w:t>$1,800</w:t>
      </w:r>
      <w:r>
        <w:rPr>
          <w:spacing w:val="-3"/>
        </w:rPr>
        <w:t xml:space="preserve"> </w:t>
      </w:r>
      <w:r>
        <w:t>for</w:t>
      </w:r>
      <w:r>
        <w:rPr>
          <w:spacing w:val="-2"/>
        </w:rPr>
        <w:t xml:space="preserve"> </w:t>
      </w:r>
      <w:r>
        <w:t>a</w:t>
      </w:r>
      <w:r>
        <w:rPr>
          <w:spacing w:val="-2"/>
        </w:rPr>
        <w:t xml:space="preserve"> </w:t>
      </w:r>
      <w:r>
        <w:t>1-bedroom units, $2,150 for a 2-bedroom, $2,460 for a 3-bedroom, and $23730 for a 4-bedroom unit.</w:t>
      </w:r>
    </w:p>
  </w:footnote>
  <w:footnote w:id="18">
    <w:p w14:paraId="2ADFF929" w14:textId="445F66BD" w:rsidR="00C70FC6" w:rsidRDefault="00C70FC6">
      <w:pPr>
        <w:pStyle w:val="FootnoteText"/>
      </w:pPr>
      <w:r>
        <w:rPr>
          <w:rStyle w:val="FootnoteReference"/>
        </w:rPr>
        <w:footnoteRef/>
      </w:r>
      <w:r>
        <w:t xml:space="preserve"> These rental subsidies include 60 from DCRHA’s Rental Assistance Program, 6 project-based Section 8 subsidies</w:t>
      </w:r>
      <w:r>
        <w:rPr>
          <w:spacing w:val="-12"/>
        </w:rPr>
        <w:t xml:space="preserve"> </w:t>
      </w:r>
      <w:r>
        <w:t>for</w:t>
      </w:r>
      <w:r>
        <w:rPr>
          <w:spacing w:val="-11"/>
        </w:rPr>
        <w:t xml:space="preserve"> </w:t>
      </w:r>
      <w:r>
        <w:t>Morgan</w:t>
      </w:r>
      <w:r>
        <w:rPr>
          <w:spacing w:val="-11"/>
        </w:rPr>
        <w:t xml:space="preserve"> </w:t>
      </w:r>
      <w:r>
        <w:t>Woods,</w:t>
      </w:r>
      <w:r>
        <w:rPr>
          <w:spacing w:val="-12"/>
        </w:rPr>
        <w:t xml:space="preserve"> </w:t>
      </w:r>
      <w:r>
        <w:t>8</w:t>
      </w:r>
      <w:r>
        <w:rPr>
          <w:spacing w:val="-11"/>
        </w:rPr>
        <w:t xml:space="preserve"> </w:t>
      </w:r>
      <w:r>
        <w:t>Section</w:t>
      </w:r>
      <w:r>
        <w:rPr>
          <w:spacing w:val="-11"/>
        </w:rPr>
        <w:t xml:space="preserve"> </w:t>
      </w:r>
      <w:r>
        <w:t>8</w:t>
      </w:r>
      <w:r>
        <w:rPr>
          <w:spacing w:val="-12"/>
        </w:rPr>
        <w:t xml:space="preserve"> </w:t>
      </w:r>
      <w:r>
        <w:t>subsidies</w:t>
      </w:r>
      <w:r>
        <w:rPr>
          <w:spacing w:val="-11"/>
        </w:rPr>
        <w:t xml:space="preserve"> </w:t>
      </w:r>
      <w:r>
        <w:t>for</w:t>
      </w:r>
      <w:r>
        <w:rPr>
          <w:spacing w:val="-11"/>
        </w:rPr>
        <w:t xml:space="preserve"> </w:t>
      </w:r>
      <w:r>
        <w:t>DCRHA</w:t>
      </w:r>
      <w:r>
        <w:rPr>
          <w:spacing w:val="-12"/>
        </w:rPr>
        <w:t xml:space="preserve"> </w:t>
      </w:r>
      <w:r>
        <w:t>tenants,</w:t>
      </w:r>
      <w:r>
        <w:rPr>
          <w:spacing w:val="-11"/>
        </w:rPr>
        <w:t xml:space="preserve"> </w:t>
      </w:r>
      <w:r>
        <w:t>and</w:t>
      </w:r>
      <w:r>
        <w:rPr>
          <w:spacing w:val="-11"/>
        </w:rPr>
        <w:t xml:space="preserve"> </w:t>
      </w:r>
      <w:r>
        <w:t>3</w:t>
      </w:r>
      <w:r>
        <w:rPr>
          <w:spacing w:val="-11"/>
        </w:rPr>
        <w:t xml:space="preserve"> </w:t>
      </w:r>
      <w:r>
        <w:t>Massachusetts</w:t>
      </w:r>
      <w:r>
        <w:rPr>
          <w:spacing w:val="-11"/>
        </w:rPr>
        <w:t xml:space="preserve"> </w:t>
      </w:r>
      <w:r>
        <w:t>Rental</w:t>
      </w:r>
      <w:r>
        <w:rPr>
          <w:spacing w:val="-11"/>
        </w:rPr>
        <w:t xml:space="preserve"> </w:t>
      </w:r>
      <w:r>
        <w:t>Voucher</w:t>
      </w:r>
      <w:r>
        <w:rPr>
          <w:spacing w:val="-11"/>
        </w:rPr>
        <w:t xml:space="preserve"> </w:t>
      </w:r>
      <w:r>
        <w:t>Program (MRVP)</w:t>
      </w:r>
      <w:r>
        <w:rPr>
          <w:spacing w:val="-12"/>
        </w:rPr>
        <w:t xml:space="preserve"> </w:t>
      </w:r>
      <w:r>
        <w:t>subsidies</w:t>
      </w:r>
      <w:r>
        <w:rPr>
          <w:spacing w:val="-9"/>
        </w:rPr>
        <w:t xml:space="preserve"> </w:t>
      </w:r>
      <w:r>
        <w:t>in</w:t>
      </w:r>
      <w:r>
        <w:rPr>
          <w:spacing w:val="-10"/>
        </w:rPr>
        <w:t xml:space="preserve"> </w:t>
      </w:r>
      <w:r>
        <w:t>Island</w:t>
      </w:r>
      <w:r>
        <w:rPr>
          <w:spacing w:val="-12"/>
        </w:rPr>
        <w:t xml:space="preserve"> </w:t>
      </w:r>
      <w:r>
        <w:t>Housing</w:t>
      </w:r>
      <w:r>
        <w:rPr>
          <w:spacing w:val="-9"/>
        </w:rPr>
        <w:t xml:space="preserve"> </w:t>
      </w:r>
      <w:r>
        <w:t>Trust</w:t>
      </w:r>
      <w:r>
        <w:rPr>
          <w:spacing w:val="-10"/>
        </w:rPr>
        <w:t xml:space="preserve"> </w:t>
      </w:r>
      <w:r>
        <w:t>(IHT)</w:t>
      </w:r>
      <w:r>
        <w:rPr>
          <w:spacing w:val="-11"/>
        </w:rPr>
        <w:t xml:space="preserve"> </w:t>
      </w:r>
      <w:r>
        <w:t>rentals.</w:t>
      </w:r>
      <w:r>
        <w:rPr>
          <w:spacing w:val="32"/>
        </w:rPr>
        <w:t xml:space="preserve"> </w:t>
      </w:r>
      <w:r>
        <w:t>The</w:t>
      </w:r>
      <w:r>
        <w:rPr>
          <w:spacing w:val="-11"/>
        </w:rPr>
        <w:t xml:space="preserve"> </w:t>
      </w:r>
      <w:r>
        <w:t>remaining</w:t>
      </w:r>
      <w:r>
        <w:rPr>
          <w:spacing w:val="-10"/>
        </w:rPr>
        <w:t xml:space="preserve"> </w:t>
      </w:r>
      <w:r>
        <w:t>rental</w:t>
      </w:r>
      <w:r>
        <w:rPr>
          <w:spacing w:val="-10"/>
        </w:rPr>
        <w:t xml:space="preserve"> </w:t>
      </w:r>
      <w:r>
        <w:t>subsidies</w:t>
      </w:r>
      <w:r>
        <w:rPr>
          <w:spacing w:val="-9"/>
        </w:rPr>
        <w:t xml:space="preserve"> </w:t>
      </w:r>
      <w:r>
        <w:t>are</w:t>
      </w:r>
      <w:r>
        <w:rPr>
          <w:spacing w:val="-12"/>
        </w:rPr>
        <w:t xml:space="preserve"> </w:t>
      </w:r>
      <w:r>
        <w:t>managed</w:t>
      </w:r>
      <w:r>
        <w:rPr>
          <w:spacing w:val="-9"/>
        </w:rPr>
        <w:t xml:space="preserve"> </w:t>
      </w:r>
      <w:r>
        <w:t>by</w:t>
      </w:r>
      <w:r>
        <w:rPr>
          <w:spacing w:val="-9"/>
        </w:rPr>
        <w:t xml:space="preserve"> </w:t>
      </w:r>
      <w:r>
        <w:t>HAC</w:t>
      </w:r>
      <w:r>
        <w:rPr>
          <w:spacing w:val="-11"/>
        </w:rPr>
        <w:t xml:space="preserve"> </w:t>
      </w:r>
      <w:r>
        <w:t>including 18 Section 8 Housing Choice Vouchers and 4? MRVPs.</w:t>
      </w:r>
    </w:p>
  </w:footnote>
  <w:footnote w:id="19">
    <w:p w14:paraId="166EAA5F" w14:textId="23513BDC" w:rsidR="007579C4" w:rsidRDefault="007579C4" w:rsidP="002C2394">
      <w:pPr>
        <w:pStyle w:val="FootnoteText"/>
      </w:pPr>
      <w:r>
        <w:rPr>
          <w:rStyle w:val="FootnoteReference"/>
        </w:rPr>
        <w:footnoteRef/>
      </w:r>
      <w:r>
        <w:t xml:space="preserve"> Aquinnah</w:t>
      </w:r>
      <w:r>
        <w:rPr>
          <w:spacing w:val="-3"/>
        </w:rPr>
        <w:t xml:space="preserve"> </w:t>
      </w:r>
      <w:r>
        <w:t>does</w:t>
      </w:r>
      <w:r>
        <w:rPr>
          <w:spacing w:val="-5"/>
        </w:rPr>
        <w:t xml:space="preserve"> </w:t>
      </w:r>
      <w:r>
        <w:t>not</w:t>
      </w:r>
      <w:r>
        <w:rPr>
          <w:spacing w:val="-5"/>
        </w:rPr>
        <w:t xml:space="preserve"> </w:t>
      </w:r>
      <w:r>
        <w:t>have</w:t>
      </w:r>
      <w:r>
        <w:rPr>
          <w:spacing w:val="-5"/>
        </w:rPr>
        <w:t xml:space="preserve"> </w:t>
      </w:r>
      <w:r>
        <w:t>an</w:t>
      </w:r>
      <w:r>
        <w:rPr>
          <w:spacing w:val="-4"/>
        </w:rPr>
        <w:t xml:space="preserve"> </w:t>
      </w:r>
      <w:r>
        <w:t>Affordable</w:t>
      </w:r>
      <w:r>
        <w:rPr>
          <w:spacing w:val="-6"/>
        </w:rPr>
        <w:t xml:space="preserve"> </w:t>
      </w:r>
      <w:r>
        <w:t>Housing</w:t>
      </w:r>
      <w:r>
        <w:rPr>
          <w:spacing w:val="-5"/>
        </w:rPr>
        <w:t xml:space="preserve"> </w:t>
      </w:r>
      <w:r>
        <w:t>Trust</w:t>
      </w:r>
      <w:r>
        <w:rPr>
          <w:spacing w:val="-5"/>
        </w:rPr>
        <w:t xml:space="preserve"> </w:t>
      </w:r>
      <w:r>
        <w:t>Fund</w:t>
      </w:r>
      <w:r>
        <w:rPr>
          <w:spacing w:val="-6"/>
        </w:rPr>
        <w:t xml:space="preserve"> </w:t>
      </w:r>
      <w:r>
        <w:t>at</w:t>
      </w:r>
      <w:r>
        <w:rPr>
          <w:spacing w:val="-4"/>
        </w:rPr>
        <w:t xml:space="preserve"> </w:t>
      </w:r>
      <w:r>
        <w:t>this</w:t>
      </w:r>
      <w:r>
        <w:rPr>
          <w:spacing w:val="-4"/>
        </w:rPr>
        <w:t xml:space="preserve"> </w:t>
      </w:r>
      <w:r>
        <w:rPr>
          <w:spacing w:val="-2"/>
        </w:rPr>
        <w:t>time.</w:t>
      </w:r>
    </w:p>
  </w:footnote>
  <w:footnote w:id="20">
    <w:p w14:paraId="0BD5B0FC" w14:textId="77777777" w:rsidR="002C2394" w:rsidRDefault="002C2394" w:rsidP="002C2394">
      <w:pPr>
        <w:spacing w:line="244" w:lineRule="exact"/>
        <w:rPr>
          <w:sz w:val="20"/>
        </w:rPr>
      </w:pPr>
      <w:r>
        <w:rPr>
          <w:rStyle w:val="FootnoteReference"/>
        </w:rPr>
        <w:footnoteRef/>
      </w:r>
      <w:r>
        <w:t xml:space="preserve"> </w:t>
      </w:r>
      <w:r>
        <w:rPr>
          <w:sz w:val="20"/>
        </w:rPr>
        <w:t>Much</w:t>
      </w:r>
      <w:r>
        <w:rPr>
          <w:spacing w:val="-5"/>
          <w:sz w:val="20"/>
        </w:rPr>
        <w:t xml:space="preserve"> </w:t>
      </w:r>
      <w:r>
        <w:rPr>
          <w:sz w:val="20"/>
        </w:rPr>
        <w:t>of</w:t>
      </w:r>
      <w:r>
        <w:rPr>
          <w:spacing w:val="-7"/>
          <w:sz w:val="20"/>
        </w:rPr>
        <w:t xml:space="preserve"> </w:t>
      </w:r>
      <w:r>
        <w:rPr>
          <w:sz w:val="20"/>
        </w:rPr>
        <w:t>this</w:t>
      </w:r>
      <w:r>
        <w:rPr>
          <w:spacing w:val="-7"/>
          <w:sz w:val="20"/>
        </w:rPr>
        <w:t xml:space="preserve"> </w:t>
      </w:r>
      <w:r>
        <w:rPr>
          <w:sz w:val="20"/>
        </w:rPr>
        <w:t>data</w:t>
      </w:r>
      <w:r>
        <w:rPr>
          <w:spacing w:val="-7"/>
          <w:sz w:val="20"/>
        </w:rPr>
        <w:t xml:space="preserve"> </w:t>
      </w:r>
      <w:r>
        <w:rPr>
          <w:sz w:val="20"/>
        </w:rPr>
        <w:t>is</w:t>
      </w:r>
      <w:r>
        <w:rPr>
          <w:spacing w:val="-4"/>
          <w:sz w:val="20"/>
        </w:rPr>
        <w:t xml:space="preserve"> </w:t>
      </w:r>
      <w:r>
        <w:rPr>
          <w:sz w:val="20"/>
        </w:rPr>
        <w:t>from</w:t>
      </w:r>
      <w:r>
        <w:rPr>
          <w:spacing w:val="-6"/>
          <w:sz w:val="20"/>
        </w:rPr>
        <w:t xml:space="preserve"> </w:t>
      </w:r>
      <w:r>
        <w:rPr>
          <w:sz w:val="20"/>
        </w:rPr>
        <w:t>the</w:t>
      </w:r>
      <w:r>
        <w:rPr>
          <w:spacing w:val="-8"/>
          <w:sz w:val="20"/>
        </w:rPr>
        <w:t xml:space="preserve"> </w:t>
      </w:r>
      <w:r>
        <w:rPr>
          <w:sz w:val="20"/>
        </w:rPr>
        <w:t>Metropolitan</w:t>
      </w:r>
      <w:r>
        <w:rPr>
          <w:spacing w:val="-5"/>
          <w:sz w:val="20"/>
        </w:rPr>
        <w:t xml:space="preserve"> </w:t>
      </w:r>
      <w:r>
        <w:rPr>
          <w:sz w:val="20"/>
        </w:rPr>
        <w:t>Area</w:t>
      </w:r>
      <w:r>
        <w:rPr>
          <w:spacing w:val="-5"/>
          <w:sz w:val="20"/>
        </w:rPr>
        <w:t xml:space="preserve"> </w:t>
      </w:r>
      <w:r>
        <w:rPr>
          <w:sz w:val="20"/>
        </w:rPr>
        <w:t>Planning</w:t>
      </w:r>
      <w:r>
        <w:rPr>
          <w:spacing w:val="-6"/>
          <w:sz w:val="20"/>
        </w:rPr>
        <w:t xml:space="preserve"> </w:t>
      </w:r>
      <w:r>
        <w:rPr>
          <w:sz w:val="20"/>
        </w:rPr>
        <w:t>Council’s</w:t>
      </w:r>
      <w:r>
        <w:rPr>
          <w:spacing w:val="-5"/>
          <w:sz w:val="20"/>
        </w:rPr>
        <w:t xml:space="preserve"> </w:t>
      </w:r>
      <w:r>
        <w:rPr>
          <w:sz w:val="20"/>
        </w:rPr>
        <w:t>(MAPC)</w:t>
      </w:r>
      <w:r>
        <w:rPr>
          <w:spacing w:val="-6"/>
          <w:sz w:val="20"/>
        </w:rPr>
        <w:t xml:space="preserve"> </w:t>
      </w:r>
      <w:r>
        <w:rPr>
          <w:sz w:val="20"/>
        </w:rPr>
        <w:t>report</w:t>
      </w:r>
      <w:r>
        <w:rPr>
          <w:spacing w:val="-5"/>
          <w:sz w:val="20"/>
        </w:rPr>
        <w:t xml:space="preserve"> </w:t>
      </w:r>
      <w:r>
        <w:rPr>
          <w:sz w:val="20"/>
        </w:rPr>
        <w:t>entitled,</w:t>
      </w:r>
      <w:r>
        <w:rPr>
          <w:spacing w:val="-5"/>
          <w:sz w:val="20"/>
        </w:rPr>
        <w:t xml:space="preserve"> </w:t>
      </w:r>
      <w:r>
        <w:rPr>
          <w:sz w:val="20"/>
        </w:rPr>
        <w:t>“The</w:t>
      </w:r>
      <w:r>
        <w:rPr>
          <w:spacing w:val="-6"/>
          <w:sz w:val="20"/>
        </w:rPr>
        <w:t xml:space="preserve"> </w:t>
      </w:r>
      <w:r>
        <w:rPr>
          <w:sz w:val="20"/>
        </w:rPr>
        <w:t>COVID-19</w:t>
      </w:r>
      <w:r>
        <w:rPr>
          <w:spacing w:val="-6"/>
          <w:sz w:val="20"/>
        </w:rPr>
        <w:t xml:space="preserve"> </w:t>
      </w:r>
      <w:r>
        <w:rPr>
          <w:spacing w:val="-2"/>
          <w:sz w:val="20"/>
        </w:rPr>
        <w:t>Layoff</w:t>
      </w:r>
    </w:p>
    <w:p w14:paraId="41E2DB19" w14:textId="3DB56F57" w:rsidR="002C2394" w:rsidRPr="00945D7A" w:rsidRDefault="002C2394" w:rsidP="00945D7A">
      <w:pPr>
        <w:spacing w:before="1" w:line="244" w:lineRule="exact"/>
        <w:rPr>
          <w:sz w:val="20"/>
        </w:rPr>
      </w:pPr>
      <w:r>
        <w:rPr>
          <w:sz w:val="20"/>
        </w:rPr>
        <w:t>Housing</w:t>
      </w:r>
      <w:r>
        <w:rPr>
          <w:spacing w:val="-8"/>
          <w:sz w:val="20"/>
        </w:rPr>
        <w:t xml:space="preserve"> </w:t>
      </w:r>
      <w:r>
        <w:rPr>
          <w:sz w:val="20"/>
        </w:rPr>
        <w:t>Gap,</w:t>
      </w:r>
      <w:r>
        <w:rPr>
          <w:spacing w:val="-7"/>
          <w:sz w:val="20"/>
        </w:rPr>
        <w:t xml:space="preserve"> </w:t>
      </w:r>
      <w:r>
        <w:rPr>
          <w:sz w:val="20"/>
        </w:rPr>
        <w:t>October</w:t>
      </w:r>
      <w:r>
        <w:rPr>
          <w:spacing w:val="-6"/>
          <w:sz w:val="20"/>
        </w:rPr>
        <w:t xml:space="preserve"> </w:t>
      </w:r>
      <w:r>
        <w:rPr>
          <w:sz w:val="20"/>
        </w:rPr>
        <w:t>Update:</w:t>
      </w:r>
      <w:r>
        <w:rPr>
          <w:spacing w:val="-8"/>
          <w:sz w:val="20"/>
        </w:rPr>
        <w:t xml:space="preserve"> </w:t>
      </w:r>
      <w:r>
        <w:rPr>
          <w:sz w:val="20"/>
        </w:rPr>
        <w:t>The</w:t>
      </w:r>
      <w:r>
        <w:rPr>
          <w:spacing w:val="-7"/>
          <w:sz w:val="20"/>
        </w:rPr>
        <w:t xml:space="preserve"> </w:t>
      </w:r>
      <w:r>
        <w:rPr>
          <w:sz w:val="20"/>
        </w:rPr>
        <w:t>Crisis</w:t>
      </w:r>
      <w:r>
        <w:rPr>
          <w:spacing w:val="-7"/>
          <w:sz w:val="20"/>
        </w:rPr>
        <w:t xml:space="preserve"> </w:t>
      </w:r>
      <w:r>
        <w:rPr>
          <w:sz w:val="20"/>
        </w:rPr>
        <w:t>Continues”,</w:t>
      </w:r>
      <w:r>
        <w:rPr>
          <w:spacing w:val="-7"/>
          <w:sz w:val="20"/>
        </w:rPr>
        <w:t xml:space="preserve"> </w:t>
      </w:r>
      <w:r>
        <w:rPr>
          <w:sz w:val="20"/>
        </w:rPr>
        <w:t>published</w:t>
      </w:r>
      <w:r>
        <w:rPr>
          <w:spacing w:val="-7"/>
          <w:sz w:val="20"/>
        </w:rPr>
        <w:t xml:space="preserve"> </w:t>
      </w:r>
      <w:r>
        <w:rPr>
          <w:sz w:val="20"/>
        </w:rPr>
        <w:t>October</w:t>
      </w:r>
      <w:r>
        <w:rPr>
          <w:spacing w:val="-6"/>
          <w:sz w:val="20"/>
        </w:rPr>
        <w:t xml:space="preserve"> </w:t>
      </w:r>
      <w:r>
        <w:rPr>
          <w:sz w:val="20"/>
        </w:rPr>
        <w:t>5,</w:t>
      </w:r>
      <w:r>
        <w:rPr>
          <w:spacing w:val="-7"/>
          <w:sz w:val="20"/>
        </w:rPr>
        <w:t xml:space="preserve"> </w:t>
      </w:r>
      <w:r>
        <w:rPr>
          <w:spacing w:val="-2"/>
          <w:sz w:val="20"/>
        </w:rPr>
        <w:t>2020.</w:t>
      </w:r>
    </w:p>
  </w:footnote>
  <w:footnote w:id="21">
    <w:p w14:paraId="78967BE8" w14:textId="726FCC44" w:rsidR="00945D7A" w:rsidRDefault="00945D7A">
      <w:pPr>
        <w:pStyle w:val="FootnoteText"/>
      </w:pPr>
      <w:r>
        <w:rPr>
          <w:rStyle w:val="FootnoteReference"/>
        </w:rPr>
        <w:footnoteRef/>
      </w:r>
      <w:r>
        <w:t xml:space="preserve"> </w:t>
      </w:r>
      <w:r>
        <w:rPr>
          <w:color w:val="404040"/>
        </w:rPr>
        <w:t>Undocumented workers are also not included in estimates because they are ineligible to receive either standard unemployment</w:t>
      </w:r>
      <w:r>
        <w:rPr>
          <w:color w:val="404040"/>
          <w:spacing w:val="-9"/>
        </w:rPr>
        <w:t xml:space="preserve"> </w:t>
      </w:r>
      <w:r>
        <w:rPr>
          <w:color w:val="404040"/>
        </w:rPr>
        <w:t>or</w:t>
      </w:r>
      <w:r>
        <w:rPr>
          <w:color w:val="404040"/>
          <w:spacing w:val="-9"/>
        </w:rPr>
        <w:t xml:space="preserve"> </w:t>
      </w:r>
      <w:r>
        <w:rPr>
          <w:color w:val="404040"/>
        </w:rPr>
        <w:t>PUA</w:t>
      </w:r>
      <w:r>
        <w:rPr>
          <w:color w:val="404040"/>
          <w:spacing w:val="-9"/>
        </w:rPr>
        <w:t xml:space="preserve"> </w:t>
      </w:r>
      <w:r>
        <w:rPr>
          <w:color w:val="404040"/>
        </w:rPr>
        <w:t>but</w:t>
      </w:r>
      <w:r>
        <w:rPr>
          <w:color w:val="404040"/>
          <w:spacing w:val="-9"/>
        </w:rPr>
        <w:t xml:space="preserve"> </w:t>
      </w:r>
      <w:r>
        <w:rPr>
          <w:color w:val="404040"/>
        </w:rPr>
        <w:t>it</w:t>
      </w:r>
      <w:r>
        <w:rPr>
          <w:color w:val="404040"/>
          <w:spacing w:val="-9"/>
        </w:rPr>
        <w:t xml:space="preserve"> </w:t>
      </w:r>
      <w:r>
        <w:rPr>
          <w:color w:val="404040"/>
        </w:rPr>
        <w:t>is</w:t>
      </w:r>
      <w:r>
        <w:rPr>
          <w:color w:val="404040"/>
          <w:spacing w:val="-8"/>
        </w:rPr>
        <w:t xml:space="preserve"> </w:t>
      </w:r>
      <w:r>
        <w:rPr>
          <w:color w:val="404040"/>
        </w:rPr>
        <w:t>likely</w:t>
      </w:r>
      <w:r>
        <w:rPr>
          <w:color w:val="404040"/>
          <w:spacing w:val="-9"/>
        </w:rPr>
        <w:t xml:space="preserve"> </w:t>
      </w:r>
      <w:r>
        <w:rPr>
          <w:color w:val="404040"/>
        </w:rPr>
        <w:t>that</w:t>
      </w:r>
      <w:r>
        <w:rPr>
          <w:color w:val="404040"/>
          <w:spacing w:val="-8"/>
        </w:rPr>
        <w:t xml:space="preserve"> </w:t>
      </w:r>
      <w:r>
        <w:rPr>
          <w:color w:val="404040"/>
        </w:rPr>
        <w:t>they</w:t>
      </w:r>
      <w:r>
        <w:rPr>
          <w:color w:val="404040"/>
          <w:spacing w:val="-8"/>
        </w:rPr>
        <w:t xml:space="preserve"> </w:t>
      </w:r>
      <w:r>
        <w:rPr>
          <w:color w:val="404040"/>
        </w:rPr>
        <w:t>have</w:t>
      </w:r>
      <w:r>
        <w:rPr>
          <w:color w:val="404040"/>
          <w:spacing w:val="-10"/>
        </w:rPr>
        <w:t xml:space="preserve"> </w:t>
      </w:r>
      <w:r>
        <w:rPr>
          <w:color w:val="404040"/>
        </w:rPr>
        <w:t>experienced</w:t>
      </w:r>
      <w:r>
        <w:rPr>
          <w:color w:val="404040"/>
          <w:spacing w:val="29"/>
        </w:rPr>
        <w:t xml:space="preserve"> </w:t>
      </w:r>
      <w:r>
        <w:rPr>
          <w:color w:val="404040"/>
        </w:rPr>
        <w:t>greater</w:t>
      </w:r>
      <w:r>
        <w:rPr>
          <w:color w:val="404040"/>
          <w:spacing w:val="-9"/>
        </w:rPr>
        <w:t xml:space="preserve"> </w:t>
      </w:r>
      <w:r>
        <w:rPr>
          <w:color w:val="404040"/>
        </w:rPr>
        <w:t>impacts</w:t>
      </w:r>
      <w:r>
        <w:rPr>
          <w:color w:val="404040"/>
          <w:spacing w:val="-8"/>
        </w:rPr>
        <w:t xml:space="preserve"> </w:t>
      </w:r>
      <w:r>
        <w:rPr>
          <w:color w:val="404040"/>
        </w:rPr>
        <w:t>from</w:t>
      </w:r>
      <w:r>
        <w:rPr>
          <w:color w:val="404040"/>
          <w:spacing w:val="-8"/>
        </w:rPr>
        <w:t xml:space="preserve"> </w:t>
      </w:r>
      <w:r>
        <w:rPr>
          <w:color w:val="404040"/>
        </w:rPr>
        <w:t>COVID</w:t>
      </w:r>
      <w:r>
        <w:rPr>
          <w:color w:val="404040"/>
          <w:spacing w:val="-9"/>
        </w:rPr>
        <w:t xml:space="preserve"> </w:t>
      </w:r>
      <w:r>
        <w:rPr>
          <w:color w:val="404040"/>
        </w:rPr>
        <w:t>than</w:t>
      </w:r>
      <w:r>
        <w:rPr>
          <w:color w:val="404040"/>
          <w:spacing w:val="-8"/>
        </w:rPr>
        <w:t xml:space="preserve"> </w:t>
      </w:r>
      <w:r>
        <w:rPr>
          <w:color w:val="404040"/>
        </w:rPr>
        <w:t>the</w:t>
      </w:r>
      <w:r>
        <w:rPr>
          <w:color w:val="404040"/>
          <w:spacing w:val="-10"/>
        </w:rPr>
        <w:t xml:space="preserve"> </w:t>
      </w:r>
      <w:r>
        <w:rPr>
          <w:color w:val="404040"/>
        </w:rPr>
        <w:t>general</w:t>
      </w:r>
      <w:r>
        <w:rPr>
          <w:color w:val="404040"/>
          <w:spacing w:val="-9"/>
        </w:rPr>
        <w:t xml:space="preserve"> </w:t>
      </w:r>
      <w:r>
        <w:rPr>
          <w:color w:val="404040"/>
        </w:rPr>
        <w:t>labor force.</w:t>
      </w:r>
      <w:r>
        <w:rPr>
          <w:color w:val="404040"/>
          <w:spacing w:val="40"/>
        </w:rPr>
        <w:t xml:space="preserve"> </w:t>
      </w:r>
      <w:r>
        <w:rPr>
          <w:color w:val="404040"/>
        </w:rPr>
        <w:t>Estimates also do not include workers who have been unable to access unemployment</w:t>
      </w:r>
      <w:r>
        <w:rPr>
          <w:color w:val="404040"/>
          <w:spacing w:val="-1"/>
        </w:rPr>
        <w:t xml:space="preserve"> </w:t>
      </w:r>
      <w:r>
        <w:rPr>
          <w:color w:val="404040"/>
        </w:rPr>
        <w:t>benefits for some reason, who have reduced hours and wages (but no unemployment benefits), and who are back on the job but</w:t>
      </w:r>
      <w:r>
        <w:rPr>
          <w:color w:val="404040"/>
          <w:spacing w:val="-5"/>
        </w:rPr>
        <w:t xml:space="preserve"> </w:t>
      </w:r>
      <w:r>
        <w:rPr>
          <w:color w:val="404040"/>
        </w:rPr>
        <w:t>do not earn enough to cover past rent and overdue bills.</w:t>
      </w:r>
    </w:p>
  </w:footnote>
  <w:footnote w:id="22">
    <w:p w14:paraId="077626FA" w14:textId="5281FD38" w:rsidR="00EA2B4F" w:rsidRDefault="00EA2B4F">
      <w:pPr>
        <w:pStyle w:val="FootnoteText"/>
      </w:pPr>
      <w:r>
        <w:rPr>
          <w:rStyle w:val="FootnoteReference"/>
        </w:rPr>
        <w:footnoteRef/>
      </w:r>
      <w:r>
        <w:t xml:space="preserve"> S</w:t>
      </w:r>
      <w:r>
        <w:rPr>
          <w:color w:val="404040"/>
        </w:rPr>
        <w:t>elf-employed,</w:t>
      </w:r>
      <w:r>
        <w:rPr>
          <w:color w:val="404040"/>
          <w:spacing w:val="-5"/>
        </w:rPr>
        <w:t xml:space="preserve"> </w:t>
      </w:r>
      <w:r>
        <w:rPr>
          <w:color w:val="404040"/>
        </w:rPr>
        <w:t>contract,</w:t>
      </w:r>
      <w:r>
        <w:rPr>
          <w:color w:val="404040"/>
          <w:spacing w:val="-5"/>
        </w:rPr>
        <w:t xml:space="preserve"> </w:t>
      </w:r>
      <w:r>
        <w:rPr>
          <w:color w:val="404040"/>
        </w:rPr>
        <w:t>and</w:t>
      </w:r>
      <w:r>
        <w:rPr>
          <w:color w:val="404040"/>
          <w:spacing w:val="-5"/>
        </w:rPr>
        <w:t xml:space="preserve"> </w:t>
      </w:r>
      <w:r>
        <w:rPr>
          <w:color w:val="404040"/>
        </w:rPr>
        <w:t>seasonal</w:t>
      </w:r>
      <w:r>
        <w:rPr>
          <w:color w:val="404040"/>
          <w:spacing w:val="-5"/>
        </w:rPr>
        <w:t xml:space="preserve"> </w:t>
      </w:r>
      <w:r>
        <w:rPr>
          <w:color w:val="404040"/>
        </w:rPr>
        <w:t>workers are</w:t>
      </w:r>
      <w:r>
        <w:rPr>
          <w:color w:val="404040"/>
          <w:spacing w:val="-6"/>
        </w:rPr>
        <w:t xml:space="preserve"> </w:t>
      </w:r>
      <w:r>
        <w:rPr>
          <w:color w:val="404040"/>
        </w:rPr>
        <w:t>eligible</w:t>
      </w:r>
      <w:r>
        <w:rPr>
          <w:color w:val="404040"/>
          <w:spacing w:val="-6"/>
        </w:rPr>
        <w:t xml:space="preserve"> </w:t>
      </w:r>
      <w:r>
        <w:rPr>
          <w:color w:val="404040"/>
        </w:rPr>
        <w:t>to</w:t>
      </w:r>
      <w:r>
        <w:rPr>
          <w:color w:val="404040"/>
          <w:spacing w:val="-5"/>
        </w:rPr>
        <w:t xml:space="preserve"> </w:t>
      </w:r>
      <w:r>
        <w:rPr>
          <w:color w:val="404040"/>
        </w:rPr>
        <w:t>receive</w:t>
      </w:r>
      <w:r>
        <w:rPr>
          <w:color w:val="404040"/>
          <w:spacing w:val="-4"/>
        </w:rPr>
        <w:t xml:space="preserve"> </w:t>
      </w:r>
      <w:r>
        <w:rPr>
          <w:color w:val="404040"/>
        </w:rPr>
        <w:t>Pandemic</w:t>
      </w:r>
      <w:r>
        <w:rPr>
          <w:color w:val="404040"/>
          <w:spacing w:val="-3"/>
        </w:rPr>
        <w:t xml:space="preserve"> </w:t>
      </w:r>
      <w:r>
        <w:rPr>
          <w:color w:val="404040"/>
        </w:rPr>
        <w:t>Unemployment</w:t>
      </w:r>
      <w:r>
        <w:rPr>
          <w:color w:val="404040"/>
          <w:spacing w:val="-5"/>
        </w:rPr>
        <w:t xml:space="preserve"> </w:t>
      </w:r>
      <w:r>
        <w:rPr>
          <w:color w:val="404040"/>
        </w:rPr>
        <w:t>Assistance</w:t>
      </w:r>
      <w:r>
        <w:rPr>
          <w:color w:val="404040"/>
          <w:spacing w:val="-6"/>
        </w:rPr>
        <w:t xml:space="preserve"> </w:t>
      </w:r>
      <w:r>
        <w:rPr>
          <w:color w:val="404040"/>
        </w:rPr>
        <w:t>(PUA), which</w:t>
      </w:r>
      <w:r>
        <w:rPr>
          <w:color w:val="404040"/>
          <w:spacing w:val="-2"/>
        </w:rPr>
        <w:t xml:space="preserve"> </w:t>
      </w:r>
      <w:r>
        <w:rPr>
          <w:color w:val="404040"/>
        </w:rPr>
        <w:t>provides</w:t>
      </w:r>
      <w:r>
        <w:rPr>
          <w:color w:val="404040"/>
          <w:spacing w:val="-8"/>
        </w:rPr>
        <w:t xml:space="preserve"> </w:t>
      </w:r>
      <w:r>
        <w:rPr>
          <w:color w:val="404040"/>
        </w:rPr>
        <w:t>benefits</w:t>
      </w:r>
      <w:r>
        <w:rPr>
          <w:color w:val="404040"/>
          <w:spacing w:val="-8"/>
        </w:rPr>
        <w:t xml:space="preserve"> </w:t>
      </w:r>
      <w:r>
        <w:rPr>
          <w:color w:val="404040"/>
        </w:rPr>
        <w:t>comparable</w:t>
      </w:r>
      <w:r>
        <w:rPr>
          <w:color w:val="404040"/>
          <w:spacing w:val="-10"/>
        </w:rPr>
        <w:t xml:space="preserve"> </w:t>
      </w:r>
      <w:r>
        <w:rPr>
          <w:color w:val="404040"/>
        </w:rPr>
        <w:t>to</w:t>
      </w:r>
      <w:r>
        <w:rPr>
          <w:color w:val="404040"/>
          <w:spacing w:val="-8"/>
        </w:rPr>
        <w:t xml:space="preserve"> </w:t>
      </w:r>
      <w:r>
        <w:rPr>
          <w:color w:val="404040"/>
        </w:rPr>
        <w:t>standard</w:t>
      </w:r>
      <w:r>
        <w:rPr>
          <w:color w:val="404040"/>
          <w:spacing w:val="-9"/>
        </w:rPr>
        <w:t xml:space="preserve"> </w:t>
      </w:r>
      <w:r>
        <w:rPr>
          <w:color w:val="404040"/>
        </w:rPr>
        <w:t>unemployment,</w:t>
      </w:r>
      <w:r>
        <w:rPr>
          <w:color w:val="404040"/>
          <w:spacing w:val="-8"/>
        </w:rPr>
        <w:t xml:space="preserve"> </w:t>
      </w:r>
      <w:r>
        <w:rPr>
          <w:color w:val="404040"/>
        </w:rPr>
        <w:t>but</w:t>
      </w:r>
      <w:r>
        <w:rPr>
          <w:color w:val="404040"/>
          <w:spacing w:val="-9"/>
        </w:rPr>
        <w:t xml:space="preserve"> </w:t>
      </w:r>
      <w:r>
        <w:rPr>
          <w:color w:val="404040"/>
        </w:rPr>
        <w:t>only</w:t>
      </w:r>
      <w:r>
        <w:rPr>
          <w:color w:val="404040"/>
          <w:spacing w:val="-9"/>
        </w:rPr>
        <w:t xml:space="preserve"> </w:t>
      </w:r>
      <w:r>
        <w:rPr>
          <w:color w:val="404040"/>
        </w:rPr>
        <w:t>through</w:t>
      </w:r>
      <w:r>
        <w:rPr>
          <w:color w:val="404040"/>
          <w:spacing w:val="-9"/>
        </w:rPr>
        <w:t xml:space="preserve"> </w:t>
      </w:r>
      <w:r>
        <w:rPr>
          <w:color w:val="404040"/>
        </w:rPr>
        <w:t>the</w:t>
      </w:r>
      <w:r>
        <w:rPr>
          <w:color w:val="404040"/>
          <w:spacing w:val="-10"/>
        </w:rPr>
        <w:t xml:space="preserve"> </w:t>
      </w:r>
      <w:r>
        <w:rPr>
          <w:color w:val="404040"/>
        </w:rPr>
        <w:t>end</w:t>
      </w:r>
      <w:r>
        <w:rPr>
          <w:color w:val="404040"/>
          <w:spacing w:val="-9"/>
        </w:rPr>
        <w:t xml:space="preserve"> </w:t>
      </w:r>
      <w:r>
        <w:rPr>
          <w:color w:val="404040"/>
        </w:rPr>
        <w:t>of</w:t>
      </w:r>
      <w:r>
        <w:rPr>
          <w:color w:val="404040"/>
          <w:spacing w:val="-10"/>
        </w:rPr>
        <w:t xml:space="preserve"> </w:t>
      </w:r>
      <w:r>
        <w:rPr>
          <w:color w:val="404040"/>
        </w:rPr>
        <w:t>this</w:t>
      </w:r>
      <w:r>
        <w:rPr>
          <w:color w:val="404040"/>
          <w:spacing w:val="-8"/>
        </w:rPr>
        <w:t xml:space="preserve"> </w:t>
      </w:r>
      <w:r>
        <w:rPr>
          <w:color w:val="404040"/>
        </w:rPr>
        <w:t>calendar</w:t>
      </w:r>
      <w:r>
        <w:rPr>
          <w:color w:val="404040"/>
          <w:spacing w:val="-9"/>
        </w:rPr>
        <w:t xml:space="preserve"> </w:t>
      </w:r>
      <w:r>
        <w:rPr>
          <w:color w:val="404040"/>
        </w:rPr>
        <w:t>year,</w:t>
      </w:r>
      <w:r>
        <w:rPr>
          <w:color w:val="404040"/>
          <w:spacing w:val="-9"/>
        </w:rPr>
        <w:t xml:space="preserve"> </w:t>
      </w:r>
      <w:r>
        <w:rPr>
          <w:color w:val="404040"/>
        </w:rPr>
        <w:t>just recently</w:t>
      </w:r>
      <w:r>
        <w:rPr>
          <w:color w:val="404040"/>
          <w:spacing w:val="40"/>
        </w:rPr>
        <w:t xml:space="preserve"> </w:t>
      </w:r>
      <w:r>
        <w:rPr>
          <w:color w:val="404040"/>
        </w:rPr>
        <w:t>extended.</w:t>
      </w:r>
      <w:r>
        <w:rPr>
          <w:color w:val="404040"/>
          <w:spacing w:val="40"/>
        </w:rPr>
        <w:t xml:space="preserve"> </w:t>
      </w:r>
      <w:r>
        <w:rPr>
          <w:color w:val="404040"/>
        </w:rPr>
        <w:t>Detailed</w:t>
      </w:r>
      <w:r>
        <w:rPr>
          <w:color w:val="404040"/>
          <w:spacing w:val="40"/>
        </w:rPr>
        <w:t xml:space="preserve"> </w:t>
      </w:r>
      <w:r>
        <w:rPr>
          <w:color w:val="404040"/>
        </w:rPr>
        <w:t>data</w:t>
      </w:r>
      <w:r>
        <w:rPr>
          <w:color w:val="404040"/>
          <w:spacing w:val="40"/>
        </w:rPr>
        <w:t xml:space="preserve"> </w:t>
      </w:r>
      <w:r>
        <w:rPr>
          <w:color w:val="404040"/>
        </w:rPr>
        <w:t>is</w:t>
      </w:r>
      <w:r>
        <w:rPr>
          <w:color w:val="404040"/>
          <w:spacing w:val="40"/>
        </w:rPr>
        <w:t xml:space="preserve"> </w:t>
      </w:r>
      <w:r>
        <w:rPr>
          <w:color w:val="404040"/>
        </w:rPr>
        <w:t>not</w:t>
      </w:r>
      <w:r>
        <w:rPr>
          <w:color w:val="404040"/>
          <w:spacing w:val="40"/>
        </w:rPr>
        <w:t xml:space="preserve"> </w:t>
      </w:r>
      <w:r>
        <w:rPr>
          <w:color w:val="404040"/>
        </w:rPr>
        <w:t>available</w:t>
      </w:r>
      <w:r>
        <w:rPr>
          <w:color w:val="404040"/>
          <w:spacing w:val="40"/>
        </w:rPr>
        <w:t xml:space="preserve"> </w:t>
      </w:r>
      <w:r>
        <w:rPr>
          <w:color w:val="404040"/>
        </w:rPr>
        <w:t>for</w:t>
      </w:r>
      <w:r>
        <w:rPr>
          <w:color w:val="404040"/>
          <w:spacing w:val="40"/>
        </w:rPr>
        <w:t xml:space="preserve"> </w:t>
      </w:r>
      <w:r>
        <w:rPr>
          <w:color w:val="404040"/>
        </w:rPr>
        <w:t>PUA</w:t>
      </w:r>
      <w:r>
        <w:rPr>
          <w:color w:val="404040"/>
          <w:spacing w:val="40"/>
        </w:rPr>
        <w:t xml:space="preserve"> </w:t>
      </w:r>
      <w:r>
        <w:rPr>
          <w:color w:val="404040"/>
        </w:rPr>
        <w:t>recipients,</w:t>
      </w:r>
      <w:r>
        <w:rPr>
          <w:color w:val="404040"/>
          <w:spacing w:val="40"/>
        </w:rPr>
        <w:t xml:space="preserve"> </w:t>
      </w:r>
      <w:r>
        <w:rPr>
          <w:color w:val="404040"/>
        </w:rPr>
        <w:t>but</w:t>
      </w:r>
      <w:r>
        <w:rPr>
          <w:color w:val="404040"/>
          <w:spacing w:val="40"/>
        </w:rPr>
        <w:t xml:space="preserve"> </w:t>
      </w:r>
      <w:r>
        <w:rPr>
          <w:color w:val="404040"/>
        </w:rPr>
        <w:t>based</w:t>
      </w:r>
      <w:r>
        <w:rPr>
          <w:color w:val="404040"/>
          <w:spacing w:val="40"/>
        </w:rPr>
        <w:t xml:space="preserve"> </w:t>
      </w:r>
      <w:r>
        <w:rPr>
          <w:color w:val="404040"/>
        </w:rPr>
        <w:t>on</w:t>
      </w:r>
      <w:r>
        <w:rPr>
          <w:color w:val="404040"/>
          <w:spacing w:val="40"/>
        </w:rPr>
        <w:t xml:space="preserve"> </w:t>
      </w:r>
      <w:r>
        <w:rPr>
          <w:color w:val="404040"/>
        </w:rPr>
        <w:t>cumulative</w:t>
      </w:r>
      <w:r>
        <w:rPr>
          <w:color w:val="404040"/>
          <w:spacing w:val="40"/>
        </w:rPr>
        <w:t xml:space="preserve"> </w:t>
      </w:r>
      <w:r>
        <w:rPr>
          <w:color w:val="404040"/>
        </w:rPr>
        <w:t>claims since March,</w:t>
      </w:r>
      <w:r>
        <w:rPr>
          <w:color w:val="404040"/>
          <w:spacing w:val="-2"/>
        </w:rPr>
        <w:t xml:space="preserve"> </w:t>
      </w:r>
      <w:r>
        <w:rPr>
          <w:color w:val="404040"/>
        </w:rPr>
        <w:t>there</w:t>
      </w:r>
      <w:r>
        <w:rPr>
          <w:color w:val="404040"/>
          <w:spacing w:val="-2"/>
        </w:rPr>
        <w:t xml:space="preserve"> </w:t>
      </w:r>
      <w:r>
        <w:rPr>
          <w:color w:val="404040"/>
        </w:rPr>
        <w:t>are</w:t>
      </w:r>
      <w:r>
        <w:rPr>
          <w:color w:val="404040"/>
          <w:spacing w:val="-2"/>
        </w:rPr>
        <w:t xml:space="preserve"> </w:t>
      </w:r>
      <w:r>
        <w:rPr>
          <w:color w:val="404040"/>
        </w:rPr>
        <w:t>about 6</w:t>
      </w:r>
      <w:r>
        <w:rPr>
          <w:color w:val="404040"/>
          <w:spacing w:val="-1"/>
        </w:rPr>
        <w:t xml:space="preserve"> </w:t>
      </w:r>
      <w:r>
        <w:rPr>
          <w:color w:val="404040"/>
        </w:rPr>
        <w:t>PUA recipients for every 10</w:t>
      </w:r>
      <w:r>
        <w:rPr>
          <w:color w:val="404040"/>
          <w:spacing w:val="-1"/>
        </w:rPr>
        <w:t xml:space="preserve"> </w:t>
      </w:r>
      <w:r>
        <w:rPr>
          <w:color w:val="404040"/>
        </w:rPr>
        <w:t>standard unemployment claims.</w:t>
      </w:r>
      <w:r>
        <w:rPr>
          <w:color w:val="404040"/>
          <w:spacing w:val="40"/>
        </w:rPr>
        <w:t xml:space="preserve"> </w:t>
      </w:r>
      <w:r>
        <w:rPr>
          <w:color w:val="404040"/>
        </w:rPr>
        <w:t>Given 1,307</w:t>
      </w:r>
      <w:r>
        <w:rPr>
          <w:color w:val="404040"/>
          <w:spacing w:val="-1"/>
        </w:rPr>
        <w:t xml:space="preserve"> </w:t>
      </w:r>
      <w:r>
        <w:rPr>
          <w:color w:val="404040"/>
        </w:rPr>
        <w:t>unemployment claims for the Vineyard as of August 2020, this means almost 800 estimated PUA claims</w:t>
      </w:r>
      <w:r>
        <w:rPr>
          <w:color w:val="404040"/>
          <w:spacing w:val="-1"/>
        </w:rPr>
        <w:t xml:space="preserve"> </w:t>
      </w:r>
      <w:r>
        <w:rPr>
          <w:color w:val="404040"/>
        </w:rPr>
        <w:t>for the week ending September 5.</w:t>
      </w:r>
    </w:p>
  </w:footnote>
  <w:footnote w:id="23">
    <w:p w14:paraId="4BEE54F6" w14:textId="5C72C79C" w:rsidR="00F243C1" w:rsidRDefault="00F243C1">
      <w:pPr>
        <w:pStyle w:val="FootnoteText"/>
      </w:pPr>
      <w:r>
        <w:rPr>
          <w:rStyle w:val="FootnoteReference"/>
        </w:rPr>
        <w:footnoteRef/>
      </w:r>
      <w:r>
        <w:t xml:space="preserve"> Martha’s</w:t>
      </w:r>
      <w:r>
        <w:rPr>
          <w:spacing w:val="-1"/>
        </w:rPr>
        <w:t xml:space="preserve"> </w:t>
      </w:r>
      <w:r>
        <w:t>Vineyard</w:t>
      </w:r>
      <w:r>
        <w:rPr>
          <w:spacing w:val="-1"/>
        </w:rPr>
        <w:t xml:space="preserve"> </w:t>
      </w:r>
      <w:r>
        <w:t xml:space="preserve">Commission (MVC), </w:t>
      </w:r>
      <w:r>
        <w:rPr>
          <w:i/>
        </w:rPr>
        <w:t>Island Plan: Charting the</w:t>
      </w:r>
      <w:r>
        <w:rPr>
          <w:i/>
          <w:spacing w:val="-1"/>
        </w:rPr>
        <w:t xml:space="preserve"> </w:t>
      </w:r>
      <w:r>
        <w:rPr>
          <w:i/>
        </w:rPr>
        <w:t>Future of</w:t>
      </w:r>
      <w:r>
        <w:rPr>
          <w:i/>
          <w:spacing w:val="-2"/>
        </w:rPr>
        <w:t xml:space="preserve"> </w:t>
      </w:r>
      <w:r>
        <w:rPr>
          <w:i/>
        </w:rPr>
        <w:t>the</w:t>
      </w:r>
      <w:r>
        <w:rPr>
          <w:i/>
          <w:spacing w:val="-1"/>
        </w:rPr>
        <w:t xml:space="preserve"> </w:t>
      </w:r>
      <w:r>
        <w:rPr>
          <w:i/>
        </w:rPr>
        <w:t xml:space="preserve">Vineyard, </w:t>
      </w:r>
      <w:r>
        <w:t xml:space="preserve">December 2009, page 8- </w:t>
      </w:r>
      <w:r>
        <w:rPr>
          <w:spacing w:val="-6"/>
        </w:rPr>
        <w: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2E12"/>
    <w:multiLevelType w:val="hybridMultilevel"/>
    <w:tmpl w:val="A83EC328"/>
    <w:lvl w:ilvl="0" w:tplc="EF8C5FD4">
      <w:numFmt w:val="bullet"/>
      <w:lvlText w:val=""/>
      <w:lvlJc w:val="left"/>
      <w:pPr>
        <w:ind w:left="940" w:hanging="360"/>
      </w:pPr>
      <w:rPr>
        <w:rFonts w:ascii="Symbol" w:eastAsia="Symbol" w:hAnsi="Symbol" w:cs="Symbol" w:hint="default"/>
        <w:w w:val="100"/>
        <w:lang w:val="en-US" w:eastAsia="en-US" w:bidi="ar-SA"/>
      </w:rPr>
    </w:lvl>
    <w:lvl w:ilvl="1" w:tplc="E2C8D830">
      <w:numFmt w:val="bullet"/>
      <w:lvlText w:val=""/>
      <w:lvlJc w:val="left"/>
      <w:pPr>
        <w:ind w:left="6641" w:hanging="780"/>
      </w:pPr>
      <w:rPr>
        <w:rFonts w:ascii="Symbol" w:eastAsia="Symbol" w:hAnsi="Symbol" w:cs="Symbol" w:hint="default"/>
        <w:w w:val="100"/>
        <w:lang w:val="en-US" w:eastAsia="en-US" w:bidi="ar-SA"/>
      </w:rPr>
    </w:lvl>
    <w:lvl w:ilvl="2" w:tplc="2764AFD2">
      <w:numFmt w:val="bullet"/>
      <w:lvlText w:val="•"/>
      <w:lvlJc w:val="left"/>
      <w:pPr>
        <w:ind w:left="6020" w:hanging="780"/>
      </w:pPr>
      <w:rPr>
        <w:rFonts w:hint="default"/>
        <w:lang w:val="en-US" w:eastAsia="en-US" w:bidi="ar-SA"/>
      </w:rPr>
    </w:lvl>
    <w:lvl w:ilvl="3" w:tplc="A3A451B0">
      <w:numFmt w:val="bullet"/>
      <w:lvlText w:val="•"/>
      <w:lvlJc w:val="left"/>
      <w:pPr>
        <w:ind w:left="6640" w:hanging="780"/>
      </w:pPr>
      <w:rPr>
        <w:rFonts w:hint="default"/>
        <w:lang w:val="en-US" w:eastAsia="en-US" w:bidi="ar-SA"/>
      </w:rPr>
    </w:lvl>
    <w:lvl w:ilvl="4" w:tplc="66A439A0">
      <w:numFmt w:val="bullet"/>
      <w:lvlText w:val="•"/>
      <w:lvlJc w:val="left"/>
      <w:pPr>
        <w:ind w:left="7208" w:hanging="780"/>
      </w:pPr>
      <w:rPr>
        <w:rFonts w:hint="default"/>
        <w:lang w:val="en-US" w:eastAsia="en-US" w:bidi="ar-SA"/>
      </w:rPr>
    </w:lvl>
    <w:lvl w:ilvl="5" w:tplc="3754EB1A">
      <w:numFmt w:val="bullet"/>
      <w:lvlText w:val="•"/>
      <w:lvlJc w:val="left"/>
      <w:pPr>
        <w:ind w:left="7777" w:hanging="780"/>
      </w:pPr>
      <w:rPr>
        <w:rFonts w:hint="default"/>
        <w:lang w:val="en-US" w:eastAsia="en-US" w:bidi="ar-SA"/>
      </w:rPr>
    </w:lvl>
    <w:lvl w:ilvl="6" w:tplc="EA242D88">
      <w:numFmt w:val="bullet"/>
      <w:lvlText w:val="•"/>
      <w:lvlJc w:val="left"/>
      <w:pPr>
        <w:ind w:left="8345" w:hanging="780"/>
      </w:pPr>
      <w:rPr>
        <w:rFonts w:hint="default"/>
        <w:lang w:val="en-US" w:eastAsia="en-US" w:bidi="ar-SA"/>
      </w:rPr>
    </w:lvl>
    <w:lvl w:ilvl="7" w:tplc="46B273F6">
      <w:numFmt w:val="bullet"/>
      <w:lvlText w:val="•"/>
      <w:lvlJc w:val="left"/>
      <w:pPr>
        <w:ind w:left="8914" w:hanging="780"/>
      </w:pPr>
      <w:rPr>
        <w:rFonts w:hint="default"/>
        <w:lang w:val="en-US" w:eastAsia="en-US" w:bidi="ar-SA"/>
      </w:rPr>
    </w:lvl>
    <w:lvl w:ilvl="8" w:tplc="31FAD2F0">
      <w:numFmt w:val="bullet"/>
      <w:lvlText w:val="•"/>
      <w:lvlJc w:val="left"/>
      <w:pPr>
        <w:ind w:left="9482" w:hanging="780"/>
      </w:pPr>
      <w:rPr>
        <w:rFonts w:hint="default"/>
        <w:lang w:val="en-US" w:eastAsia="en-US" w:bidi="ar-SA"/>
      </w:rPr>
    </w:lvl>
  </w:abstractNum>
  <w:abstractNum w:abstractNumId="1" w15:restartNumberingAfterBreak="0">
    <w:nsid w:val="10007CC9"/>
    <w:multiLevelType w:val="hybridMultilevel"/>
    <w:tmpl w:val="F11414B8"/>
    <w:lvl w:ilvl="0" w:tplc="86944600">
      <w:numFmt w:val="bullet"/>
      <w:lvlText w:val=""/>
      <w:lvlJc w:val="left"/>
      <w:pPr>
        <w:ind w:left="8141" w:hanging="701"/>
      </w:pPr>
      <w:rPr>
        <w:rFonts w:ascii="Symbol" w:eastAsia="Symbol" w:hAnsi="Symbol" w:cs="Symbol" w:hint="default"/>
        <w:b w:val="0"/>
        <w:bCs w:val="0"/>
        <w:i w:val="0"/>
        <w:iCs w:val="0"/>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B0AC7"/>
    <w:multiLevelType w:val="hybridMultilevel"/>
    <w:tmpl w:val="300A5BA2"/>
    <w:lvl w:ilvl="0" w:tplc="B9301F3A">
      <w:numFmt w:val="bullet"/>
      <w:lvlText w:val=""/>
      <w:lvlJc w:val="left"/>
      <w:pPr>
        <w:ind w:left="1660" w:hanging="360"/>
      </w:pPr>
      <w:rPr>
        <w:rFonts w:ascii="Symbol" w:eastAsia="Symbol" w:hAnsi="Symbol" w:cs="Symbol" w:hint="default"/>
        <w:b w:val="0"/>
        <w:bCs w:val="0"/>
        <w:i w:val="0"/>
        <w:iCs w:val="0"/>
        <w:w w:val="100"/>
        <w:sz w:val="22"/>
        <w:szCs w:val="22"/>
        <w:lang w:val="en-US" w:eastAsia="en-US" w:bidi="ar-SA"/>
      </w:rPr>
    </w:lvl>
    <w:lvl w:ilvl="1" w:tplc="5338FA32">
      <w:numFmt w:val="bullet"/>
      <w:lvlText w:val=""/>
      <w:lvlJc w:val="left"/>
      <w:pPr>
        <w:ind w:left="6130" w:hanging="572"/>
      </w:pPr>
      <w:rPr>
        <w:rFonts w:ascii="Symbol" w:eastAsia="Symbol" w:hAnsi="Symbol" w:cs="Symbol" w:hint="default"/>
        <w:b w:val="0"/>
        <w:bCs w:val="0"/>
        <w:i w:val="0"/>
        <w:iCs w:val="0"/>
        <w:w w:val="100"/>
        <w:sz w:val="22"/>
        <w:szCs w:val="22"/>
        <w:lang w:val="en-US" w:eastAsia="en-US" w:bidi="ar-SA"/>
      </w:rPr>
    </w:lvl>
    <w:lvl w:ilvl="2" w:tplc="D9400B26">
      <w:numFmt w:val="bullet"/>
      <w:lvlText w:val="•"/>
      <w:lvlJc w:val="left"/>
      <w:pPr>
        <w:ind w:left="6637" w:hanging="572"/>
      </w:pPr>
      <w:rPr>
        <w:rFonts w:hint="default"/>
        <w:lang w:val="en-US" w:eastAsia="en-US" w:bidi="ar-SA"/>
      </w:rPr>
    </w:lvl>
    <w:lvl w:ilvl="3" w:tplc="158E7032">
      <w:numFmt w:val="bullet"/>
      <w:lvlText w:val="•"/>
      <w:lvlJc w:val="left"/>
      <w:pPr>
        <w:ind w:left="7135" w:hanging="572"/>
      </w:pPr>
      <w:rPr>
        <w:rFonts w:hint="default"/>
        <w:lang w:val="en-US" w:eastAsia="en-US" w:bidi="ar-SA"/>
      </w:rPr>
    </w:lvl>
    <w:lvl w:ilvl="4" w:tplc="CCB004DE">
      <w:numFmt w:val="bullet"/>
      <w:lvlText w:val="•"/>
      <w:lvlJc w:val="left"/>
      <w:pPr>
        <w:ind w:left="7633" w:hanging="572"/>
      </w:pPr>
      <w:rPr>
        <w:rFonts w:hint="default"/>
        <w:lang w:val="en-US" w:eastAsia="en-US" w:bidi="ar-SA"/>
      </w:rPr>
    </w:lvl>
    <w:lvl w:ilvl="5" w:tplc="094E6F90">
      <w:numFmt w:val="bullet"/>
      <w:lvlText w:val="•"/>
      <w:lvlJc w:val="left"/>
      <w:pPr>
        <w:ind w:left="8131" w:hanging="572"/>
      </w:pPr>
      <w:rPr>
        <w:rFonts w:hint="default"/>
        <w:lang w:val="en-US" w:eastAsia="en-US" w:bidi="ar-SA"/>
      </w:rPr>
    </w:lvl>
    <w:lvl w:ilvl="6" w:tplc="8A847BAA">
      <w:numFmt w:val="bullet"/>
      <w:lvlText w:val="•"/>
      <w:lvlJc w:val="left"/>
      <w:pPr>
        <w:ind w:left="8628" w:hanging="572"/>
      </w:pPr>
      <w:rPr>
        <w:rFonts w:hint="default"/>
        <w:lang w:val="en-US" w:eastAsia="en-US" w:bidi="ar-SA"/>
      </w:rPr>
    </w:lvl>
    <w:lvl w:ilvl="7" w:tplc="AEDEED80">
      <w:numFmt w:val="bullet"/>
      <w:lvlText w:val="•"/>
      <w:lvlJc w:val="left"/>
      <w:pPr>
        <w:ind w:left="9126" w:hanging="572"/>
      </w:pPr>
      <w:rPr>
        <w:rFonts w:hint="default"/>
        <w:lang w:val="en-US" w:eastAsia="en-US" w:bidi="ar-SA"/>
      </w:rPr>
    </w:lvl>
    <w:lvl w:ilvl="8" w:tplc="C6B820B0">
      <w:numFmt w:val="bullet"/>
      <w:lvlText w:val="•"/>
      <w:lvlJc w:val="left"/>
      <w:pPr>
        <w:ind w:left="9624" w:hanging="572"/>
      </w:pPr>
      <w:rPr>
        <w:rFonts w:hint="default"/>
        <w:lang w:val="en-US" w:eastAsia="en-US" w:bidi="ar-SA"/>
      </w:rPr>
    </w:lvl>
  </w:abstractNum>
  <w:abstractNum w:abstractNumId="3" w15:restartNumberingAfterBreak="0">
    <w:nsid w:val="155A5EEA"/>
    <w:multiLevelType w:val="hybridMultilevel"/>
    <w:tmpl w:val="13726E98"/>
    <w:lvl w:ilvl="0" w:tplc="F2EE2784">
      <w:numFmt w:val="bullet"/>
      <w:lvlText w:val=""/>
      <w:lvlJc w:val="left"/>
      <w:pPr>
        <w:ind w:left="1520" w:hanging="360"/>
      </w:pPr>
      <w:rPr>
        <w:rFonts w:ascii="Symbol" w:eastAsia="Symbol" w:hAnsi="Symbol" w:cs="Symbol" w:hint="default"/>
        <w:w w:val="100"/>
        <w:lang w:val="en-US" w:eastAsia="en-US" w:bidi="ar-SA"/>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4" w15:restartNumberingAfterBreak="0">
    <w:nsid w:val="17375568"/>
    <w:multiLevelType w:val="hybridMultilevel"/>
    <w:tmpl w:val="939C591C"/>
    <w:lvl w:ilvl="0" w:tplc="DBACDD7E">
      <w:numFmt w:val="bullet"/>
      <w:lvlText w:val=""/>
      <w:lvlJc w:val="left"/>
      <w:pPr>
        <w:ind w:left="163" w:hanging="401"/>
      </w:pPr>
      <w:rPr>
        <w:rFonts w:ascii="Symbol" w:eastAsia="Symbol" w:hAnsi="Symbol" w:cs="Symbol" w:hint="default"/>
        <w:b w:val="0"/>
        <w:bCs w:val="0"/>
        <w:i w:val="0"/>
        <w:iCs w:val="0"/>
        <w:w w:val="100"/>
        <w:sz w:val="22"/>
        <w:szCs w:val="22"/>
        <w:lang w:val="en-US" w:eastAsia="en-US" w:bidi="ar-SA"/>
      </w:rPr>
    </w:lvl>
    <w:lvl w:ilvl="1" w:tplc="C46875F6">
      <w:numFmt w:val="bullet"/>
      <w:lvlText w:val="•"/>
      <w:lvlJc w:val="left"/>
      <w:pPr>
        <w:ind w:left="394" w:hanging="401"/>
      </w:pPr>
      <w:rPr>
        <w:rFonts w:hint="default"/>
        <w:lang w:val="en-US" w:eastAsia="en-US" w:bidi="ar-SA"/>
      </w:rPr>
    </w:lvl>
    <w:lvl w:ilvl="2" w:tplc="D00A988C">
      <w:numFmt w:val="bullet"/>
      <w:lvlText w:val="•"/>
      <w:lvlJc w:val="left"/>
      <w:pPr>
        <w:ind w:left="629" w:hanging="401"/>
      </w:pPr>
      <w:rPr>
        <w:rFonts w:hint="default"/>
        <w:lang w:val="en-US" w:eastAsia="en-US" w:bidi="ar-SA"/>
      </w:rPr>
    </w:lvl>
    <w:lvl w:ilvl="3" w:tplc="C1FEC7D8">
      <w:numFmt w:val="bullet"/>
      <w:lvlText w:val="•"/>
      <w:lvlJc w:val="left"/>
      <w:pPr>
        <w:ind w:left="864" w:hanging="401"/>
      </w:pPr>
      <w:rPr>
        <w:rFonts w:hint="default"/>
        <w:lang w:val="en-US" w:eastAsia="en-US" w:bidi="ar-SA"/>
      </w:rPr>
    </w:lvl>
    <w:lvl w:ilvl="4" w:tplc="1BCCE0B8">
      <w:numFmt w:val="bullet"/>
      <w:lvlText w:val="•"/>
      <w:lvlJc w:val="left"/>
      <w:pPr>
        <w:ind w:left="1099" w:hanging="401"/>
      </w:pPr>
      <w:rPr>
        <w:rFonts w:hint="default"/>
        <w:lang w:val="en-US" w:eastAsia="en-US" w:bidi="ar-SA"/>
      </w:rPr>
    </w:lvl>
    <w:lvl w:ilvl="5" w:tplc="6CF0B1A8">
      <w:numFmt w:val="bullet"/>
      <w:lvlText w:val="•"/>
      <w:lvlJc w:val="left"/>
      <w:pPr>
        <w:ind w:left="1334" w:hanging="401"/>
      </w:pPr>
      <w:rPr>
        <w:rFonts w:hint="default"/>
        <w:lang w:val="en-US" w:eastAsia="en-US" w:bidi="ar-SA"/>
      </w:rPr>
    </w:lvl>
    <w:lvl w:ilvl="6" w:tplc="FE941960">
      <w:numFmt w:val="bullet"/>
      <w:lvlText w:val="•"/>
      <w:lvlJc w:val="left"/>
      <w:pPr>
        <w:ind w:left="1569" w:hanging="401"/>
      </w:pPr>
      <w:rPr>
        <w:rFonts w:hint="default"/>
        <w:lang w:val="en-US" w:eastAsia="en-US" w:bidi="ar-SA"/>
      </w:rPr>
    </w:lvl>
    <w:lvl w:ilvl="7" w:tplc="D522F0BE">
      <w:numFmt w:val="bullet"/>
      <w:lvlText w:val="•"/>
      <w:lvlJc w:val="left"/>
      <w:pPr>
        <w:ind w:left="1804" w:hanging="401"/>
      </w:pPr>
      <w:rPr>
        <w:rFonts w:hint="default"/>
        <w:lang w:val="en-US" w:eastAsia="en-US" w:bidi="ar-SA"/>
      </w:rPr>
    </w:lvl>
    <w:lvl w:ilvl="8" w:tplc="3B9C406C">
      <w:numFmt w:val="bullet"/>
      <w:lvlText w:val="•"/>
      <w:lvlJc w:val="left"/>
      <w:pPr>
        <w:ind w:left="2039" w:hanging="401"/>
      </w:pPr>
      <w:rPr>
        <w:rFonts w:hint="default"/>
        <w:lang w:val="en-US" w:eastAsia="en-US" w:bidi="ar-SA"/>
      </w:rPr>
    </w:lvl>
  </w:abstractNum>
  <w:abstractNum w:abstractNumId="5" w15:restartNumberingAfterBreak="0">
    <w:nsid w:val="181F1F8B"/>
    <w:multiLevelType w:val="hybridMultilevel"/>
    <w:tmpl w:val="8B5021F2"/>
    <w:lvl w:ilvl="0" w:tplc="86944600">
      <w:numFmt w:val="bullet"/>
      <w:lvlText w:val=""/>
      <w:lvlJc w:val="left"/>
      <w:pPr>
        <w:ind w:left="9081" w:hanging="701"/>
      </w:pPr>
      <w:rPr>
        <w:rFonts w:ascii="Symbol" w:eastAsia="Symbol" w:hAnsi="Symbol" w:cs="Symbol" w:hint="default"/>
        <w:b w:val="0"/>
        <w:bCs w:val="0"/>
        <w:i w:val="0"/>
        <w:iCs w:val="0"/>
        <w:w w:val="100"/>
        <w:sz w:val="22"/>
        <w:szCs w:val="22"/>
        <w:lang w:val="en-US" w:eastAsia="en-US" w:bidi="ar-SA"/>
      </w:rPr>
    </w:lvl>
    <w:lvl w:ilvl="1" w:tplc="04090003">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6" w15:restartNumberingAfterBreak="0">
    <w:nsid w:val="1C075FFF"/>
    <w:multiLevelType w:val="hybridMultilevel"/>
    <w:tmpl w:val="0FFEC470"/>
    <w:lvl w:ilvl="0" w:tplc="9F609840">
      <w:start w:val="1"/>
      <w:numFmt w:val="decimal"/>
      <w:lvlText w:val="%1."/>
      <w:lvlJc w:val="left"/>
      <w:pPr>
        <w:ind w:left="2020" w:hanging="360"/>
      </w:pPr>
      <w:rPr>
        <w:rFonts w:ascii="Calibri" w:eastAsia="Calibri" w:hAnsi="Calibri" w:cs="Calibri" w:hint="default"/>
        <w:b w:val="0"/>
        <w:bCs w:val="0"/>
        <w:i w:val="0"/>
        <w:iCs w:val="0"/>
        <w:w w:val="100"/>
        <w:sz w:val="22"/>
        <w:szCs w:val="22"/>
        <w:lang w:val="en-US" w:eastAsia="en-US" w:bidi="ar-SA"/>
      </w:rPr>
    </w:lvl>
    <w:lvl w:ilvl="1" w:tplc="709A220A">
      <w:numFmt w:val="bullet"/>
      <w:lvlText w:val="•"/>
      <w:lvlJc w:val="left"/>
      <w:pPr>
        <w:ind w:left="2880" w:hanging="360"/>
      </w:pPr>
      <w:rPr>
        <w:rFonts w:hint="default"/>
        <w:lang w:val="en-US" w:eastAsia="en-US" w:bidi="ar-SA"/>
      </w:rPr>
    </w:lvl>
    <w:lvl w:ilvl="2" w:tplc="493ABE98">
      <w:numFmt w:val="bullet"/>
      <w:lvlText w:val="•"/>
      <w:lvlJc w:val="left"/>
      <w:pPr>
        <w:ind w:left="3740" w:hanging="360"/>
      </w:pPr>
      <w:rPr>
        <w:rFonts w:hint="default"/>
        <w:lang w:val="en-US" w:eastAsia="en-US" w:bidi="ar-SA"/>
      </w:rPr>
    </w:lvl>
    <w:lvl w:ilvl="3" w:tplc="6F6CF61E">
      <w:numFmt w:val="bullet"/>
      <w:lvlText w:val="•"/>
      <w:lvlJc w:val="left"/>
      <w:pPr>
        <w:ind w:left="4600" w:hanging="360"/>
      </w:pPr>
      <w:rPr>
        <w:rFonts w:hint="default"/>
        <w:lang w:val="en-US" w:eastAsia="en-US" w:bidi="ar-SA"/>
      </w:rPr>
    </w:lvl>
    <w:lvl w:ilvl="4" w:tplc="8FB81CB4">
      <w:numFmt w:val="bullet"/>
      <w:lvlText w:val="•"/>
      <w:lvlJc w:val="left"/>
      <w:pPr>
        <w:ind w:left="5460" w:hanging="360"/>
      </w:pPr>
      <w:rPr>
        <w:rFonts w:hint="default"/>
        <w:lang w:val="en-US" w:eastAsia="en-US" w:bidi="ar-SA"/>
      </w:rPr>
    </w:lvl>
    <w:lvl w:ilvl="5" w:tplc="79F88CD4">
      <w:numFmt w:val="bullet"/>
      <w:lvlText w:val="•"/>
      <w:lvlJc w:val="left"/>
      <w:pPr>
        <w:ind w:left="6320" w:hanging="360"/>
      </w:pPr>
      <w:rPr>
        <w:rFonts w:hint="default"/>
        <w:lang w:val="en-US" w:eastAsia="en-US" w:bidi="ar-SA"/>
      </w:rPr>
    </w:lvl>
    <w:lvl w:ilvl="6" w:tplc="2DB27D2A">
      <w:numFmt w:val="bullet"/>
      <w:lvlText w:val="•"/>
      <w:lvlJc w:val="left"/>
      <w:pPr>
        <w:ind w:left="7180" w:hanging="360"/>
      </w:pPr>
      <w:rPr>
        <w:rFonts w:hint="default"/>
        <w:lang w:val="en-US" w:eastAsia="en-US" w:bidi="ar-SA"/>
      </w:rPr>
    </w:lvl>
    <w:lvl w:ilvl="7" w:tplc="4D0E884E">
      <w:numFmt w:val="bullet"/>
      <w:lvlText w:val="•"/>
      <w:lvlJc w:val="left"/>
      <w:pPr>
        <w:ind w:left="8040" w:hanging="360"/>
      </w:pPr>
      <w:rPr>
        <w:rFonts w:hint="default"/>
        <w:lang w:val="en-US" w:eastAsia="en-US" w:bidi="ar-SA"/>
      </w:rPr>
    </w:lvl>
    <w:lvl w:ilvl="8" w:tplc="9EBACD3A">
      <w:numFmt w:val="bullet"/>
      <w:lvlText w:val="•"/>
      <w:lvlJc w:val="left"/>
      <w:pPr>
        <w:ind w:left="8900" w:hanging="360"/>
      </w:pPr>
      <w:rPr>
        <w:rFonts w:hint="default"/>
        <w:lang w:val="en-US" w:eastAsia="en-US" w:bidi="ar-SA"/>
      </w:rPr>
    </w:lvl>
  </w:abstractNum>
  <w:abstractNum w:abstractNumId="7" w15:restartNumberingAfterBreak="0">
    <w:nsid w:val="21586DF0"/>
    <w:multiLevelType w:val="hybridMultilevel"/>
    <w:tmpl w:val="E35249F8"/>
    <w:lvl w:ilvl="0" w:tplc="86944600">
      <w:numFmt w:val="bullet"/>
      <w:lvlText w:val=""/>
      <w:lvlJc w:val="left"/>
      <w:pPr>
        <w:ind w:left="8141" w:hanging="701"/>
      </w:pPr>
      <w:rPr>
        <w:rFonts w:ascii="Symbol" w:eastAsia="Symbol" w:hAnsi="Symbol" w:cs="Symbol" w:hint="default"/>
        <w:b w:val="0"/>
        <w:bCs w:val="0"/>
        <w:i w:val="0"/>
        <w:iCs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32FDD"/>
    <w:multiLevelType w:val="hybridMultilevel"/>
    <w:tmpl w:val="F50C787A"/>
    <w:lvl w:ilvl="0" w:tplc="84A6516A">
      <w:numFmt w:val="bullet"/>
      <w:lvlText w:val="o"/>
      <w:lvlJc w:val="left"/>
      <w:pPr>
        <w:ind w:left="1660" w:hanging="360"/>
      </w:pPr>
      <w:rPr>
        <w:rFonts w:ascii="Courier New" w:eastAsia="Courier New" w:hAnsi="Courier New" w:cs="Courier New" w:hint="default"/>
        <w:b w:val="0"/>
        <w:bCs w:val="0"/>
        <w:i w:val="0"/>
        <w:iCs w:val="0"/>
        <w:w w:val="100"/>
        <w:sz w:val="22"/>
        <w:szCs w:val="22"/>
        <w:lang w:val="en-US" w:eastAsia="en-US" w:bidi="ar-SA"/>
      </w:rPr>
    </w:lvl>
    <w:lvl w:ilvl="1" w:tplc="E1787C9C">
      <w:numFmt w:val="bullet"/>
      <w:lvlText w:val="•"/>
      <w:lvlJc w:val="left"/>
      <w:pPr>
        <w:ind w:left="2556" w:hanging="360"/>
      </w:pPr>
      <w:rPr>
        <w:rFonts w:hint="default"/>
        <w:lang w:val="en-US" w:eastAsia="en-US" w:bidi="ar-SA"/>
      </w:rPr>
    </w:lvl>
    <w:lvl w:ilvl="2" w:tplc="FC54CD22">
      <w:numFmt w:val="bullet"/>
      <w:lvlText w:val="•"/>
      <w:lvlJc w:val="left"/>
      <w:pPr>
        <w:ind w:left="3452" w:hanging="360"/>
      </w:pPr>
      <w:rPr>
        <w:rFonts w:hint="default"/>
        <w:lang w:val="en-US" w:eastAsia="en-US" w:bidi="ar-SA"/>
      </w:rPr>
    </w:lvl>
    <w:lvl w:ilvl="3" w:tplc="336C2AE4">
      <w:numFmt w:val="bullet"/>
      <w:lvlText w:val="•"/>
      <w:lvlJc w:val="left"/>
      <w:pPr>
        <w:ind w:left="4348" w:hanging="360"/>
      </w:pPr>
      <w:rPr>
        <w:rFonts w:hint="default"/>
        <w:lang w:val="en-US" w:eastAsia="en-US" w:bidi="ar-SA"/>
      </w:rPr>
    </w:lvl>
    <w:lvl w:ilvl="4" w:tplc="EBD4D148">
      <w:numFmt w:val="bullet"/>
      <w:lvlText w:val="•"/>
      <w:lvlJc w:val="left"/>
      <w:pPr>
        <w:ind w:left="5244" w:hanging="360"/>
      </w:pPr>
      <w:rPr>
        <w:rFonts w:hint="default"/>
        <w:lang w:val="en-US" w:eastAsia="en-US" w:bidi="ar-SA"/>
      </w:rPr>
    </w:lvl>
    <w:lvl w:ilvl="5" w:tplc="5A2E143C">
      <w:numFmt w:val="bullet"/>
      <w:lvlText w:val="•"/>
      <w:lvlJc w:val="left"/>
      <w:pPr>
        <w:ind w:left="6140" w:hanging="360"/>
      </w:pPr>
      <w:rPr>
        <w:rFonts w:hint="default"/>
        <w:lang w:val="en-US" w:eastAsia="en-US" w:bidi="ar-SA"/>
      </w:rPr>
    </w:lvl>
    <w:lvl w:ilvl="6" w:tplc="AC04BFDE">
      <w:numFmt w:val="bullet"/>
      <w:lvlText w:val="•"/>
      <w:lvlJc w:val="left"/>
      <w:pPr>
        <w:ind w:left="7036" w:hanging="360"/>
      </w:pPr>
      <w:rPr>
        <w:rFonts w:hint="default"/>
        <w:lang w:val="en-US" w:eastAsia="en-US" w:bidi="ar-SA"/>
      </w:rPr>
    </w:lvl>
    <w:lvl w:ilvl="7" w:tplc="348EA804">
      <w:numFmt w:val="bullet"/>
      <w:lvlText w:val="•"/>
      <w:lvlJc w:val="left"/>
      <w:pPr>
        <w:ind w:left="7932" w:hanging="360"/>
      </w:pPr>
      <w:rPr>
        <w:rFonts w:hint="default"/>
        <w:lang w:val="en-US" w:eastAsia="en-US" w:bidi="ar-SA"/>
      </w:rPr>
    </w:lvl>
    <w:lvl w:ilvl="8" w:tplc="4A60DA7C">
      <w:numFmt w:val="bullet"/>
      <w:lvlText w:val="•"/>
      <w:lvlJc w:val="left"/>
      <w:pPr>
        <w:ind w:left="8828" w:hanging="360"/>
      </w:pPr>
      <w:rPr>
        <w:rFonts w:hint="default"/>
        <w:lang w:val="en-US" w:eastAsia="en-US" w:bidi="ar-SA"/>
      </w:rPr>
    </w:lvl>
  </w:abstractNum>
  <w:abstractNum w:abstractNumId="9" w15:restartNumberingAfterBreak="0">
    <w:nsid w:val="28E220B1"/>
    <w:multiLevelType w:val="hybridMultilevel"/>
    <w:tmpl w:val="CB60B17C"/>
    <w:lvl w:ilvl="0" w:tplc="F2EE2784">
      <w:numFmt w:val="bullet"/>
      <w:lvlText w:val=""/>
      <w:lvlJc w:val="left"/>
      <w:pPr>
        <w:ind w:left="1880" w:hanging="360"/>
      </w:pPr>
      <w:rPr>
        <w:rFonts w:ascii="Symbol" w:eastAsia="Symbol" w:hAnsi="Symbol" w:cs="Symbol" w:hint="default"/>
        <w:w w:val="100"/>
        <w:lang w:val="en-US" w:eastAsia="en-US" w:bidi="ar-SA"/>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10" w15:restartNumberingAfterBreak="0">
    <w:nsid w:val="2B1A4EB9"/>
    <w:multiLevelType w:val="hybridMultilevel"/>
    <w:tmpl w:val="AA868AF2"/>
    <w:lvl w:ilvl="0" w:tplc="F58EF1C6">
      <w:start w:val="1"/>
      <w:numFmt w:val="decimal"/>
      <w:lvlText w:val="%1."/>
      <w:lvlJc w:val="left"/>
      <w:pPr>
        <w:ind w:left="2020" w:hanging="360"/>
      </w:pPr>
      <w:rPr>
        <w:rFonts w:ascii="Calibri" w:eastAsia="Calibri" w:hAnsi="Calibri" w:cs="Calibri" w:hint="default"/>
        <w:b w:val="0"/>
        <w:bCs w:val="0"/>
        <w:i w:val="0"/>
        <w:iCs w:val="0"/>
        <w:w w:val="100"/>
        <w:sz w:val="22"/>
        <w:szCs w:val="22"/>
        <w:lang w:val="en-US" w:eastAsia="en-US" w:bidi="ar-SA"/>
      </w:rPr>
    </w:lvl>
    <w:lvl w:ilvl="1" w:tplc="BD04C31A">
      <w:numFmt w:val="bullet"/>
      <w:lvlText w:val="•"/>
      <w:lvlJc w:val="left"/>
      <w:pPr>
        <w:ind w:left="2880" w:hanging="360"/>
      </w:pPr>
      <w:rPr>
        <w:rFonts w:hint="default"/>
        <w:lang w:val="en-US" w:eastAsia="en-US" w:bidi="ar-SA"/>
      </w:rPr>
    </w:lvl>
    <w:lvl w:ilvl="2" w:tplc="5658D782">
      <w:numFmt w:val="bullet"/>
      <w:lvlText w:val="•"/>
      <w:lvlJc w:val="left"/>
      <w:pPr>
        <w:ind w:left="3740" w:hanging="360"/>
      </w:pPr>
      <w:rPr>
        <w:rFonts w:hint="default"/>
        <w:lang w:val="en-US" w:eastAsia="en-US" w:bidi="ar-SA"/>
      </w:rPr>
    </w:lvl>
    <w:lvl w:ilvl="3" w:tplc="167AA222">
      <w:numFmt w:val="bullet"/>
      <w:lvlText w:val="•"/>
      <w:lvlJc w:val="left"/>
      <w:pPr>
        <w:ind w:left="4600" w:hanging="360"/>
      </w:pPr>
      <w:rPr>
        <w:rFonts w:hint="default"/>
        <w:lang w:val="en-US" w:eastAsia="en-US" w:bidi="ar-SA"/>
      </w:rPr>
    </w:lvl>
    <w:lvl w:ilvl="4" w:tplc="991C32E8">
      <w:numFmt w:val="bullet"/>
      <w:lvlText w:val="•"/>
      <w:lvlJc w:val="left"/>
      <w:pPr>
        <w:ind w:left="5460" w:hanging="360"/>
      </w:pPr>
      <w:rPr>
        <w:rFonts w:hint="default"/>
        <w:lang w:val="en-US" w:eastAsia="en-US" w:bidi="ar-SA"/>
      </w:rPr>
    </w:lvl>
    <w:lvl w:ilvl="5" w:tplc="7ED090D0">
      <w:numFmt w:val="bullet"/>
      <w:lvlText w:val="•"/>
      <w:lvlJc w:val="left"/>
      <w:pPr>
        <w:ind w:left="6320" w:hanging="360"/>
      </w:pPr>
      <w:rPr>
        <w:rFonts w:hint="default"/>
        <w:lang w:val="en-US" w:eastAsia="en-US" w:bidi="ar-SA"/>
      </w:rPr>
    </w:lvl>
    <w:lvl w:ilvl="6" w:tplc="0FC44798">
      <w:numFmt w:val="bullet"/>
      <w:lvlText w:val="•"/>
      <w:lvlJc w:val="left"/>
      <w:pPr>
        <w:ind w:left="7180" w:hanging="360"/>
      </w:pPr>
      <w:rPr>
        <w:rFonts w:hint="default"/>
        <w:lang w:val="en-US" w:eastAsia="en-US" w:bidi="ar-SA"/>
      </w:rPr>
    </w:lvl>
    <w:lvl w:ilvl="7" w:tplc="FE0EFDF8">
      <w:numFmt w:val="bullet"/>
      <w:lvlText w:val="•"/>
      <w:lvlJc w:val="left"/>
      <w:pPr>
        <w:ind w:left="8040" w:hanging="360"/>
      </w:pPr>
      <w:rPr>
        <w:rFonts w:hint="default"/>
        <w:lang w:val="en-US" w:eastAsia="en-US" w:bidi="ar-SA"/>
      </w:rPr>
    </w:lvl>
    <w:lvl w:ilvl="8" w:tplc="CE484EB4">
      <w:numFmt w:val="bullet"/>
      <w:lvlText w:val="•"/>
      <w:lvlJc w:val="left"/>
      <w:pPr>
        <w:ind w:left="8900" w:hanging="360"/>
      </w:pPr>
      <w:rPr>
        <w:rFonts w:hint="default"/>
        <w:lang w:val="en-US" w:eastAsia="en-US" w:bidi="ar-SA"/>
      </w:rPr>
    </w:lvl>
  </w:abstractNum>
  <w:abstractNum w:abstractNumId="11" w15:restartNumberingAfterBreak="0">
    <w:nsid w:val="2E011007"/>
    <w:multiLevelType w:val="hybridMultilevel"/>
    <w:tmpl w:val="05C6CE82"/>
    <w:lvl w:ilvl="0" w:tplc="F2EE2784">
      <w:numFmt w:val="bullet"/>
      <w:lvlText w:val=""/>
      <w:lvlJc w:val="left"/>
      <w:pPr>
        <w:ind w:left="1520" w:hanging="360"/>
      </w:pPr>
      <w:rPr>
        <w:rFonts w:ascii="Symbol" w:eastAsia="Symbol" w:hAnsi="Symbol" w:cs="Symbol" w:hint="default"/>
        <w:w w:val="100"/>
        <w:lang w:val="en-US" w:eastAsia="en-US" w:bidi="ar-SA"/>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2" w15:restartNumberingAfterBreak="0">
    <w:nsid w:val="2FA62A5D"/>
    <w:multiLevelType w:val="hybridMultilevel"/>
    <w:tmpl w:val="CCB017FA"/>
    <w:lvl w:ilvl="0" w:tplc="2A14C87E">
      <w:start w:val="1"/>
      <w:numFmt w:val="upperRoman"/>
      <w:lvlText w:val="%1."/>
      <w:lvlJc w:val="left"/>
      <w:pPr>
        <w:ind w:left="1300" w:hanging="531"/>
        <w:jc w:val="right"/>
      </w:pPr>
      <w:rPr>
        <w:rFonts w:ascii="Calibri" w:eastAsia="Calibri" w:hAnsi="Calibri" w:cs="Calibri" w:hint="default"/>
        <w:b/>
        <w:bCs/>
        <w:i w:val="0"/>
        <w:iCs w:val="0"/>
        <w:color w:val="006FC0"/>
        <w:spacing w:val="-2"/>
        <w:w w:val="99"/>
        <w:sz w:val="32"/>
        <w:szCs w:val="32"/>
        <w:lang w:val="en-US" w:eastAsia="en-US" w:bidi="ar-SA"/>
      </w:rPr>
    </w:lvl>
    <w:lvl w:ilvl="1" w:tplc="2850D07E">
      <w:numFmt w:val="bullet"/>
      <w:lvlText w:val="•"/>
      <w:lvlJc w:val="left"/>
      <w:pPr>
        <w:ind w:left="2232" w:hanging="531"/>
      </w:pPr>
      <w:rPr>
        <w:rFonts w:hint="default"/>
        <w:lang w:val="en-US" w:eastAsia="en-US" w:bidi="ar-SA"/>
      </w:rPr>
    </w:lvl>
    <w:lvl w:ilvl="2" w:tplc="137A9D0A">
      <w:numFmt w:val="bullet"/>
      <w:lvlText w:val="•"/>
      <w:lvlJc w:val="left"/>
      <w:pPr>
        <w:ind w:left="3164" w:hanging="531"/>
      </w:pPr>
      <w:rPr>
        <w:rFonts w:hint="default"/>
        <w:lang w:val="en-US" w:eastAsia="en-US" w:bidi="ar-SA"/>
      </w:rPr>
    </w:lvl>
    <w:lvl w:ilvl="3" w:tplc="268C0BC4">
      <w:numFmt w:val="bullet"/>
      <w:lvlText w:val="•"/>
      <w:lvlJc w:val="left"/>
      <w:pPr>
        <w:ind w:left="4096" w:hanging="531"/>
      </w:pPr>
      <w:rPr>
        <w:rFonts w:hint="default"/>
        <w:lang w:val="en-US" w:eastAsia="en-US" w:bidi="ar-SA"/>
      </w:rPr>
    </w:lvl>
    <w:lvl w:ilvl="4" w:tplc="A1A6FF48">
      <w:numFmt w:val="bullet"/>
      <w:lvlText w:val="•"/>
      <w:lvlJc w:val="left"/>
      <w:pPr>
        <w:ind w:left="5028" w:hanging="531"/>
      </w:pPr>
      <w:rPr>
        <w:rFonts w:hint="default"/>
        <w:lang w:val="en-US" w:eastAsia="en-US" w:bidi="ar-SA"/>
      </w:rPr>
    </w:lvl>
    <w:lvl w:ilvl="5" w:tplc="2E329F82">
      <w:numFmt w:val="bullet"/>
      <w:lvlText w:val="•"/>
      <w:lvlJc w:val="left"/>
      <w:pPr>
        <w:ind w:left="5960" w:hanging="531"/>
      </w:pPr>
      <w:rPr>
        <w:rFonts w:hint="default"/>
        <w:lang w:val="en-US" w:eastAsia="en-US" w:bidi="ar-SA"/>
      </w:rPr>
    </w:lvl>
    <w:lvl w:ilvl="6" w:tplc="A93613C6">
      <w:numFmt w:val="bullet"/>
      <w:lvlText w:val="•"/>
      <w:lvlJc w:val="left"/>
      <w:pPr>
        <w:ind w:left="6892" w:hanging="531"/>
      </w:pPr>
      <w:rPr>
        <w:rFonts w:hint="default"/>
        <w:lang w:val="en-US" w:eastAsia="en-US" w:bidi="ar-SA"/>
      </w:rPr>
    </w:lvl>
    <w:lvl w:ilvl="7" w:tplc="DF72B3AE">
      <w:numFmt w:val="bullet"/>
      <w:lvlText w:val="•"/>
      <w:lvlJc w:val="left"/>
      <w:pPr>
        <w:ind w:left="7824" w:hanging="531"/>
      </w:pPr>
      <w:rPr>
        <w:rFonts w:hint="default"/>
        <w:lang w:val="en-US" w:eastAsia="en-US" w:bidi="ar-SA"/>
      </w:rPr>
    </w:lvl>
    <w:lvl w:ilvl="8" w:tplc="B67421CC">
      <w:numFmt w:val="bullet"/>
      <w:lvlText w:val="•"/>
      <w:lvlJc w:val="left"/>
      <w:pPr>
        <w:ind w:left="8756" w:hanging="531"/>
      </w:pPr>
      <w:rPr>
        <w:rFonts w:hint="default"/>
        <w:lang w:val="en-US" w:eastAsia="en-US" w:bidi="ar-SA"/>
      </w:rPr>
    </w:lvl>
  </w:abstractNum>
  <w:abstractNum w:abstractNumId="13" w15:restartNumberingAfterBreak="0">
    <w:nsid w:val="311F2AC6"/>
    <w:multiLevelType w:val="hybridMultilevel"/>
    <w:tmpl w:val="5BBE1428"/>
    <w:lvl w:ilvl="0" w:tplc="826E40FC">
      <w:numFmt w:val="bullet"/>
      <w:lvlText w:val="*"/>
      <w:lvlJc w:val="left"/>
      <w:pPr>
        <w:ind w:left="363" w:hanging="144"/>
      </w:pPr>
      <w:rPr>
        <w:rFonts w:ascii="Calibri" w:eastAsia="Calibri" w:hAnsi="Calibri" w:cs="Calibri" w:hint="default"/>
        <w:b w:val="0"/>
        <w:bCs w:val="0"/>
        <w:i w:val="0"/>
        <w:iCs w:val="0"/>
        <w:w w:val="99"/>
        <w:sz w:val="20"/>
        <w:szCs w:val="20"/>
        <w:lang w:val="en-US" w:eastAsia="en-US" w:bidi="ar-SA"/>
      </w:rPr>
    </w:lvl>
    <w:lvl w:ilvl="1" w:tplc="775A29B0">
      <w:numFmt w:val="bullet"/>
      <w:lvlText w:val="•"/>
      <w:lvlJc w:val="left"/>
      <w:pPr>
        <w:ind w:left="1386" w:hanging="144"/>
      </w:pPr>
      <w:rPr>
        <w:rFonts w:hint="default"/>
        <w:lang w:val="en-US" w:eastAsia="en-US" w:bidi="ar-SA"/>
      </w:rPr>
    </w:lvl>
    <w:lvl w:ilvl="2" w:tplc="A96AC798">
      <w:numFmt w:val="bullet"/>
      <w:lvlText w:val="•"/>
      <w:lvlJc w:val="left"/>
      <w:pPr>
        <w:ind w:left="2412" w:hanging="144"/>
      </w:pPr>
      <w:rPr>
        <w:rFonts w:hint="default"/>
        <w:lang w:val="en-US" w:eastAsia="en-US" w:bidi="ar-SA"/>
      </w:rPr>
    </w:lvl>
    <w:lvl w:ilvl="3" w:tplc="B6CEABE4">
      <w:numFmt w:val="bullet"/>
      <w:lvlText w:val="•"/>
      <w:lvlJc w:val="left"/>
      <w:pPr>
        <w:ind w:left="3438" w:hanging="144"/>
      </w:pPr>
      <w:rPr>
        <w:rFonts w:hint="default"/>
        <w:lang w:val="en-US" w:eastAsia="en-US" w:bidi="ar-SA"/>
      </w:rPr>
    </w:lvl>
    <w:lvl w:ilvl="4" w:tplc="FBE89022">
      <w:numFmt w:val="bullet"/>
      <w:lvlText w:val="•"/>
      <w:lvlJc w:val="left"/>
      <w:pPr>
        <w:ind w:left="4464" w:hanging="144"/>
      </w:pPr>
      <w:rPr>
        <w:rFonts w:hint="default"/>
        <w:lang w:val="en-US" w:eastAsia="en-US" w:bidi="ar-SA"/>
      </w:rPr>
    </w:lvl>
    <w:lvl w:ilvl="5" w:tplc="E9C27422">
      <w:numFmt w:val="bullet"/>
      <w:lvlText w:val="•"/>
      <w:lvlJc w:val="left"/>
      <w:pPr>
        <w:ind w:left="5490" w:hanging="144"/>
      </w:pPr>
      <w:rPr>
        <w:rFonts w:hint="default"/>
        <w:lang w:val="en-US" w:eastAsia="en-US" w:bidi="ar-SA"/>
      </w:rPr>
    </w:lvl>
    <w:lvl w:ilvl="6" w:tplc="A976A4C4">
      <w:numFmt w:val="bullet"/>
      <w:lvlText w:val="•"/>
      <w:lvlJc w:val="left"/>
      <w:pPr>
        <w:ind w:left="6516" w:hanging="144"/>
      </w:pPr>
      <w:rPr>
        <w:rFonts w:hint="default"/>
        <w:lang w:val="en-US" w:eastAsia="en-US" w:bidi="ar-SA"/>
      </w:rPr>
    </w:lvl>
    <w:lvl w:ilvl="7" w:tplc="8FE499EE">
      <w:numFmt w:val="bullet"/>
      <w:lvlText w:val="•"/>
      <w:lvlJc w:val="left"/>
      <w:pPr>
        <w:ind w:left="7542" w:hanging="144"/>
      </w:pPr>
      <w:rPr>
        <w:rFonts w:hint="default"/>
        <w:lang w:val="en-US" w:eastAsia="en-US" w:bidi="ar-SA"/>
      </w:rPr>
    </w:lvl>
    <w:lvl w:ilvl="8" w:tplc="D4F684B0">
      <w:numFmt w:val="bullet"/>
      <w:lvlText w:val="•"/>
      <w:lvlJc w:val="left"/>
      <w:pPr>
        <w:ind w:left="8568" w:hanging="144"/>
      </w:pPr>
      <w:rPr>
        <w:rFonts w:hint="default"/>
        <w:lang w:val="en-US" w:eastAsia="en-US" w:bidi="ar-SA"/>
      </w:rPr>
    </w:lvl>
  </w:abstractNum>
  <w:abstractNum w:abstractNumId="14" w15:restartNumberingAfterBreak="0">
    <w:nsid w:val="31234357"/>
    <w:multiLevelType w:val="hybridMultilevel"/>
    <w:tmpl w:val="2ADA3A22"/>
    <w:lvl w:ilvl="0" w:tplc="A05A39AE">
      <w:numFmt w:val="bullet"/>
      <w:lvlText w:val=""/>
      <w:lvlJc w:val="left"/>
      <w:pPr>
        <w:ind w:left="119" w:hanging="332"/>
      </w:pPr>
      <w:rPr>
        <w:rFonts w:ascii="Symbol" w:eastAsia="Symbol" w:hAnsi="Symbol" w:cs="Symbol" w:hint="default"/>
        <w:b w:val="0"/>
        <w:bCs w:val="0"/>
        <w:i w:val="0"/>
        <w:iCs w:val="0"/>
        <w:w w:val="100"/>
        <w:sz w:val="22"/>
        <w:szCs w:val="22"/>
        <w:lang w:val="en-US" w:eastAsia="en-US" w:bidi="ar-SA"/>
      </w:rPr>
    </w:lvl>
    <w:lvl w:ilvl="1" w:tplc="12163530">
      <w:numFmt w:val="bullet"/>
      <w:lvlText w:val=""/>
      <w:lvlJc w:val="left"/>
      <w:pPr>
        <w:ind w:left="6370" w:hanging="332"/>
      </w:pPr>
      <w:rPr>
        <w:rFonts w:ascii="Symbol" w:eastAsia="Symbol" w:hAnsi="Symbol" w:cs="Symbol" w:hint="default"/>
        <w:b w:val="0"/>
        <w:bCs w:val="0"/>
        <w:i w:val="0"/>
        <w:iCs w:val="0"/>
        <w:w w:val="100"/>
        <w:sz w:val="22"/>
        <w:szCs w:val="22"/>
        <w:lang w:val="en-US" w:eastAsia="en-US" w:bidi="ar-SA"/>
      </w:rPr>
    </w:lvl>
    <w:lvl w:ilvl="2" w:tplc="E7622DD0">
      <w:numFmt w:val="bullet"/>
      <w:lvlText w:val="•"/>
      <w:lvlJc w:val="left"/>
      <w:pPr>
        <w:ind w:left="6076" w:hanging="332"/>
      </w:pPr>
      <w:rPr>
        <w:rFonts w:hint="default"/>
        <w:lang w:val="en-US" w:eastAsia="en-US" w:bidi="ar-SA"/>
      </w:rPr>
    </w:lvl>
    <w:lvl w:ilvl="3" w:tplc="06601386">
      <w:numFmt w:val="bullet"/>
      <w:lvlText w:val="•"/>
      <w:lvlJc w:val="left"/>
      <w:pPr>
        <w:ind w:left="5773" w:hanging="332"/>
      </w:pPr>
      <w:rPr>
        <w:rFonts w:hint="default"/>
        <w:lang w:val="en-US" w:eastAsia="en-US" w:bidi="ar-SA"/>
      </w:rPr>
    </w:lvl>
    <w:lvl w:ilvl="4" w:tplc="4684900E">
      <w:numFmt w:val="bullet"/>
      <w:lvlText w:val="•"/>
      <w:lvlJc w:val="left"/>
      <w:pPr>
        <w:ind w:left="5469" w:hanging="332"/>
      </w:pPr>
      <w:rPr>
        <w:rFonts w:hint="default"/>
        <w:lang w:val="en-US" w:eastAsia="en-US" w:bidi="ar-SA"/>
      </w:rPr>
    </w:lvl>
    <w:lvl w:ilvl="5" w:tplc="E07C9668">
      <w:numFmt w:val="bullet"/>
      <w:lvlText w:val="•"/>
      <w:lvlJc w:val="left"/>
      <w:pPr>
        <w:ind w:left="5166" w:hanging="332"/>
      </w:pPr>
      <w:rPr>
        <w:rFonts w:hint="default"/>
        <w:lang w:val="en-US" w:eastAsia="en-US" w:bidi="ar-SA"/>
      </w:rPr>
    </w:lvl>
    <w:lvl w:ilvl="6" w:tplc="8E7241DA">
      <w:numFmt w:val="bullet"/>
      <w:lvlText w:val="•"/>
      <w:lvlJc w:val="left"/>
      <w:pPr>
        <w:ind w:left="4862" w:hanging="332"/>
      </w:pPr>
      <w:rPr>
        <w:rFonts w:hint="default"/>
        <w:lang w:val="en-US" w:eastAsia="en-US" w:bidi="ar-SA"/>
      </w:rPr>
    </w:lvl>
    <w:lvl w:ilvl="7" w:tplc="AD262F0A">
      <w:numFmt w:val="bullet"/>
      <w:lvlText w:val="•"/>
      <w:lvlJc w:val="left"/>
      <w:pPr>
        <w:ind w:left="4559" w:hanging="332"/>
      </w:pPr>
      <w:rPr>
        <w:rFonts w:hint="default"/>
        <w:lang w:val="en-US" w:eastAsia="en-US" w:bidi="ar-SA"/>
      </w:rPr>
    </w:lvl>
    <w:lvl w:ilvl="8" w:tplc="F61ACECC">
      <w:numFmt w:val="bullet"/>
      <w:lvlText w:val="•"/>
      <w:lvlJc w:val="left"/>
      <w:pPr>
        <w:ind w:left="4255" w:hanging="332"/>
      </w:pPr>
      <w:rPr>
        <w:rFonts w:hint="default"/>
        <w:lang w:val="en-US" w:eastAsia="en-US" w:bidi="ar-SA"/>
      </w:rPr>
    </w:lvl>
  </w:abstractNum>
  <w:abstractNum w:abstractNumId="15" w15:restartNumberingAfterBreak="0">
    <w:nsid w:val="35E37B0B"/>
    <w:multiLevelType w:val="hybridMultilevel"/>
    <w:tmpl w:val="2EAE4158"/>
    <w:lvl w:ilvl="0" w:tplc="F2EE2784">
      <w:numFmt w:val="bullet"/>
      <w:lvlText w:val=""/>
      <w:lvlJc w:val="left"/>
      <w:pPr>
        <w:ind w:left="1520" w:hanging="360"/>
      </w:pPr>
      <w:rPr>
        <w:rFonts w:ascii="Symbol" w:eastAsia="Symbol" w:hAnsi="Symbol" w:cs="Symbol" w:hint="default"/>
        <w:w w:val="100"/>
        <w:lang w:val="en-US" w:eastAsia="en-US" w:bidi="ar-SA"/>
      </w:rPr>
    </w:lvl>
    <w:lvl w:ilvl="1" w:tplc="04090003">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6" w15:restartNumberingAfterBreak="0">
    <w:nsid w:val="3DF52D2F"/>
    <w:multiLevelType w:val="hybridMultilevel"/>
    <w:tmpl w:val="20C6963A"/>
    <w:lvl w:ilvl="0" w:tplc="F2EE2784">
      <w:numFmt w:val="bullet"/>
      <w:lvlText w:val=""/>
      <w:lvlJc w:val="left"/>
      <w:pPr>
        <w:ind w:left="1520" w:hanging="360"/>
      </w:pPr>
      <w:rPr>
        <w:rFonts w:ascii="Symbol" w:eastAsia="Symbol" w:hAnsi="Symbol" w:cs="Symbol" w:hint="default"/>
        <w:w w:val="100"/>
        <w:lang w:val="en-US" w:eastAsia="en-US" w:bidi="ar-SA"/>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7" w15:restartNumberingAfterBreak="0">
    <w:nsid w:val="3EB43D6F"/>
    <w:multiLevelType w:val="hybridMultilevel"/>
    <w:tmpl w:val="063A6042"/>
    <w:lvl w:ilvl="0" w:tplc="48CC4A6E">
      <w:start w:val="1"/>
      <w:numFmt w:val="decimal"/>
      <w:lvlText w:val="%1."/>
      <w:lvlJc w:val="left"/>
      <w:pPr>
        <w:ind w:left="2020" w:hanging="360"/>
      </w:pPr>
      <w:rPr>
        <w:rFonts w:ascii="Calibri" w:eastAsia="Calibri" w:hAnsi="Calibri" w:cs="Calibri" w:hint="default"/>
        <w:b w:val="0"/>
        <w:bCs w:val="0"/>
        <w:i w:val="0"/>
        <w:iCs w:val="0"/>
        <w:w w:val="100"/>
        <w:sz w:val="22"/>
        <w:szCs w:val="22"/>
        <w:lang w:val="en-US" w:eastAsia="en-US" w:bidi="ar-SA"/>
      </w:rPr>
    </w:lvl>
    <w:lvl w:ilvl="1" w:tplc="BDD2AE0A">
      <w:numFmt w:val="bullet"/>
      <w:lvlText w:val="•"/>
      <w:lvlJc w:val="left"/>
      <w:pPr>
        <w:ind w:left="2880" w:hanging="360"/>
      </w:pPr>
      <w:rPr>
        <w:rFonts w:hint="default"/>
        <w:lang w:val="en-US" w:eastAsia="en-US" w:bidi="ar-SA"/>
      </w:rPr>
    </w:lvl>
    <w:lvl w:ilvl="2" w:tplc="3FA29686">
      <w:numFmt w:val="bullet"/>
      <w:lvlText w:val="•"/>
      <w:lvlJc w:val="left"/>
      <w:pPr>
        <w:ind w:left="3740" w:hanging="360"/>
      </w:pPr>
      <w:rPr>
        <w:rFonts w:hint="default"/>
        <w:lang w:val="en-US" w:eastAsia="en-US" w:bidi="ar-SA"/>
      </w:rPr>
    </w:lvl>
    <w:lvl w:ilvl="3" w:tplc="3F6C77A4">
      <w:numFmt w:val="bullet"/>
      <w:lvlText w:val="•"/>
      <w:lvlJc w:val="left"/>
      <w:pPr>
        <w:ind w:left="4600" w:hanging="360"/>
      </w:pPr>
      <w:rPr>
        <w:rFonts w:hint="default"/>
        <w:lang w:val="en-US" w:eastAsia="en-US" w:bidi="ar-SA"/>
      </w:rPr>
    </w:lvl>
    <w:lvl w:ilvl="4" w:tplc="4E3CB496">
      <w:numFmt w:val="bullet"/>
      <w:lvlText w:val="•"/>
      <w:lvlJc w:val="left"/>
      <w:pPr>
        <w:ind w:left="5460" w:hanging="360"/>
      </w:pPr>
      <w:rPr>
        <w:rFonts w:hint="default"/>
        <w:lang w:val="en-US" w:eastAsia="en-US" w:bidi="ar-SA"/>
      </w:rPr>
    </w:lvl>
    <w:lvl w:ilvl="5" w:tplc="8A160E10">
      <w:numFmt w:val="bullet"/>
      <w:lvlText w:val="•"/>
      <w:lvlJc w:val="left"/>
      <w:pPr>
        <w:ind w:left="6320" w:hanging="360"/>
      </w:pPr>
      <w:rPr>
        <w:rFonts w:hint="default"/>
        <w:lang w:val="en-US" w:eastAsia="en-US" w:bidi="ar-SA"/>
      </w:rPr>
    </w:lvl>
    <w:lvl w:ilvl="6" w:tplc="F3EA12A4">
      <w:numFmt w:val="bullet"/>
      <w:lvlText w:val="•"/>
      <w:lvlJc w:val="left"/>
      <w:pPr>
        <w:ind w:left="7180" w:hanging="360"/>
      </w:pPr>
      <w:rPr>
        <w:rFonts w:hint="default"/>
        <w:lang w:val="en-US" w:eastAsia="en-US" w:bidi="ar-SA"/>
      </w:rPr>
    </w:lvl>
    <w:lvl w:ilvl="7" w:tplc="A4140470">
      <w:numFmt w:val="bullet"/>
      <w:lvlText w:val="•"/>
      <w:lvlJc w:val="left"/>
      <w:pPr>
        <w:ind w:left="8040" w:hanging="360"/>
      </w:pPr>
      <w:rPr>
        <w:rFonts w:hint="default"/>
        <w:lang w:val="en-US" w:eastAsia="en-US" w:bidi="ar-SA"/>
      </w:rPr>
    </w:lvl>
    <w:lvl w:ilvl="8" w:tplc="8B0CB682">
      <w:numFmt w:val="bullet"/>
      <w:lvlText w:val="•"/>
      <w:lvlJc w:val="left"/>
      <w:pPr>
        <w:ind w:left="8900" w:hanging="360"/>
      </w:pPr>
      <w:rPr>
        <w:rFonts w:hint="default"/>
        <w:lang w:val="en-US" w:eastAsia="en-US" w:bidi="ar-SA"/>
      </w:rPr>
    </w:lvl>
  </w:abstractNum>
  <w:abstractNum w:abstractNumId="18" w15:restartNumberingAfterBreak="0">
    <w:nsid w:val="42101C6E"/>
    <w:multiLevelType w:val="hybridMultilevel"/>
    <w:tmpl w:val="DF7044D0"/>
    <w:lvl w:ilvl="0" w:tplc="393C358C">
      <w:numFmt w:val="bullet"/>
      <w:lvlText w:val=""/>
      <w:lvlJc w:val="left"/>
      <w:pPr>
        <w:ind w:left="0" w:hanging="360"/>
      </w:pPr>
      <w:rPr>
        <w:rFonts w:ascii="Symbol" w:eastAsia="Symbol" w:hAnsi="Symbol" w:cs="Symbol" w:hint="default"/>
        <w:b w:val="0"/>
        <w:bCs w:val="0"/>
        <w:i w:val="0"/>
        <w:iCs w:val="0"/>
        <w:w w:val="100"/>
        <w:sz w:val="22"/>
        <w:szCs w:val="22"/>
        <w:lang w:val="en-US" w:eastAsia="en-US" w:bidi="ar-SA"/>
      </w:rPr>
    </w:lvl>
    <w:lvl w:ilvl="1" w:tplc="93186F8A">
      <w:numFmt w:val="bullet"/>
      <w:lvlText w:val="•"/>
      <w:lvlJc w:val="left"/>
      <w:pPr>
        <w:ind w:left="326" w:hanging="360"/>
      </w:pPr>
      <w:rPr>
        <w:rFonts w:hint="default"/>
        <w:lang w:val="en-US" w:eastAsia="en-US" w:bidi="ar-SA"/>
      </w:rPr>
    </w:lvl>
    <w:lvl w:ilvl="2" w:tplc="8D047450">
      <w:numFmt w:val="bullet"/>
      <w:lvlText w:val="•"/>
      <w:lvlJc w:val="left"/>
      <w:pPr>
        <w:ind w:left="652" w:hanging="360"/>
      </w:pPr>
      <w:rPr>
        <w:rFonts w:hint="default"/>
        <w:lang w:val="en-US" w:eastAsia="en-US" w:bidi="ar-SA"/>
      </w:rPr>
    </w:lvl>
    <w:lvl w:ilvl="3" w:tplc="B7D608A2">
      <w:numFmt w:val="bullet"/>
      <w:lvlText w:val="•"/>
      <w:lvlJc w:val="left"/>
      <w:pPr>
        <w:ind w:left="978" w:hanging="360"/>
      </w:pPr>
      <w:rPr>
        <w:rFonts w:hint="default"/>
        <w:lang w:val="en-US" w:eastAsia="en-US" w:bidi="ar-SA"/>
      </w:rPr>
    </w:lvl>
    <w:lvl w:ilvl="4" w:tplc="A462B2D6">
      <w:numFmt w:val="bullet"/>
      <w:lvlText w:val="•"/>
      <w:lvlJc w:val="left"/>
      <w:pPr>
        <w:ind w:left="1305" w:hanging="360"/>
      </w:pPr>
      <w:rPr>
        <w:rFonts w:hint="default"/>
        <w:lang w:val="en-US" w:eastAsia="en-US" w:bidi="ar-SA"/>
      </w:rPr>
    </w:lvl>
    <w:lvl w:ilvl="5" w:tplc="3C62CD1C">
      <w:numFmt w:val="bullet"/>
      <w:lvlText w:val="•"/>
      <w:lvlJc w:val="left"/>
      <w:pPr>
        <w:ind w:left="1631" w:hanging="360"/>
      </w:pPr>
      <w:rPr>
        <w:rFonts w:hint="default"/>
        <w:lang w:val="en-US" w:eastAsia="en-US" w:bidi="ar-SA"/>
      </w:rPr>
    </w:lvl>
    <w:lvl w:ilvl="6" w:tplc="2FE82E2C">
      <w:numFmt w:val="bullet"/>
      <w:lvlText w:val="•"/>
      <w:lvlJc w:val="left"/>
      <w:pPr>
        <w:ind w:left="1957" w:hanging="360"/>
      </w:pPr>
      <w:rPr>
        <w:rFonts w:hint="default"/>
        <w:lang w:val="en-US" w:eastAsia="en-US" w:bidi="ar-SA"/>
      </w:rPr>
    </w:lvl>
    <w:lvl w:ilvl="7" w:tplc="95E881C4">
      <w:numFmt w:val="bullet"/>
      <w:lvlText w:val="•"/>
      <w:lvlJc w:val="left"/>
      <w:pPr>
        <w:ind w:left="2284" w:hanging="360"/>
      </w:pPr>
      <w:rPr>
        <w:rFonts w:hint="default"/>
        <w:lang w:val="en-US" w:eastAsia="en-US" w:bidi="ar-SA"/>
      </w:rPr>
    </w:lvl>
    <w:lvl w:ilvl="8" w:tplc="9D986D88">
      <w:numFmt w:val="bullet"/>
      <w:lvlText w:val="•"/>
      <w:lvlJc w:val="left"/>
      <w:pPr>
        <w:ind w:left="2610" w:hanging="360"/>
      </w:pPr>
      <w:rPr>
        <w:rFonts w:hint="default"/>
        <w:lang w:val="en-US" w:eastAsia="en-US" w:bidi="ar-SA"/>
      </w:rPr>
    </w:lvl>
  </w:abstractNum>
  <w:abstractNum w:abstractNumId="19" w15:restartNumberingAfterBreak="0">
    <w:nsid w:val="47635308"/>
    <w:multiLevelType w:val="hybridMultilevel"/>
    <w:tmpl w:val="5C1C1F6C"/>
    <w:lvl w:ilvl="0" w:tplc="B5AACDFE">
      <w:numFmt w:val="bullet"/>
      <w:lvlText w:val="o"/>
      <w:lvlJc w:val="left"/>
      <w:pPr>
        <w:ind w:left="1660" w:hanging="360"/>
      </w:pPr>
      <w:rPr>
        <w:rFonts w:ascii="Courier New" w:eastAsia="Courier New" w:hAnsi="Courier New" w:cs="Courier New" w:hint="default"/>
        <w:b w:val="0"/>
        <w:bCs w:val="0"/>
        <w:i w:val="0"/>
        <w:iCs w:val="0"/>
        <w:color w:val="1F1F1E"/>
        <w:w w:val="100"/>
        <w:sz w:val="22"/>
        <w:szCs w:val="22"/>
        <w:lang w:val="en-US" w:eastAsia="en-US" w:bidi="ar-SA"/>
      </w:rPr>
    </w:lvl>
    <w:lvl w:ilvl="1" w:tplc="002E4624">
      <w:numFmt w:val="bullet"/>
      <w:lvlText w:val="•"/>
      <w:lvlJc w:val="left"/>
      <w:pPr>
        <w:ind w:left="2556" w:hanging="360"/>
      </w:pPr>
      <w:rPr>
        <w:rFonts w:hint="default"/>
        <w:lang w:val="en-US" w:eastAsia="en-US" w:bidi="ar-SA"/>
      </w:rPr>
    </w:lvl>
    <w:lvl w:ilvl="2" w:tplc="6004FF48">
      <w:numFmt w:val="bullet"/>
      <w:lvlText w:val="•"/>
      <w:lvlJc w:val="left"/>
      <w:pPr>
        <w:ind w:left="3452" w:hanging="360"/>
      </w:pPr>
      <w:rPr>
        <w:rFonts w:hint="default"/>
        <w:lang w:val="en-US" w:eastAsia="en-US" w:bidi="ar-SA"/>
      </w:rPr>
    </w:lvl>
    <w:lvl w:ilvl="3" w:tplc="2E165B32">
      <w:numFmt w:val="bullet"/>
      <w:lvlText w:val="•"/>
      <w:lvlJc w:val="left"/>
      <w:pPr>
        <w:ind w:left="4348" w:hanging="360"/>
      </w:pPr>
      <w:rPr>
        <w:rFonts w:hint="default"/>
        <w:lang w:val="en-US" w:eastAsia="en-US" w:bidi="ar-SA"/>
      </w:rPr>
    </w:lvl>
    <w:lvl w:ilvl="4" w:tplc="2408CCB6">
      <w:numFmt w:val="bullet"/>
      <w:lvlText w:val="•"/>
      <w:lvlJc w:val="left"/>
      <w:pPr>
        <w:ind w:left="5244" w:hanging="360"/>
      </w:pPr>
      <w:rPr>
        <w:rFonts w:hint="default"/>
        <w:lang w:val="en-US" w:eastAsia="en-US" w:bidi="ar-SA"/>
      </w:rPr>
    </w:lvl>
    <w:lvl w:ilvl="5" w:tplc="1FC4E85E">
      <w:numFmt w:val="bullet"/>
      <w:lvlText w:val="•"/>
      <w:lvlJc w:val="left"/>
      <w:pPr>
        <w:ind w:left="6140" w:hanging="360"/>
      </w:pPr>
      <w:rPr>
        <w:rFonts w:hint="default"/>
        <w:lang w:val="en-US" w:eastAsia="en-US" w:bidi="ar-SA"/>
      </w:rPr>
    </w:lvl>
    <w:lvl w:ilvl="6" w:tplc="E93ADD16">
      <w:numFmt w:val="bullet"/>
      <w:lvlText w:val="•"/>
      <w:lvlJc w:val="left"/>
      <w:pPr>
        <w:ind w:left="7036" w:hanging="360"/>
      </w:pPr>
      <w:rPr>
        <w:rFonts w:hint="default"/>
        <w:lang w:val="en-US" w:eastAsia="en-US" w:bidi="ar-SA"/>
      </w:rPr>
    </w:lvl>
    <w:lvl w:ilvl="7" w:tplc="52A8747C">
      <w:numFmt w:val="bullet"/>
      <w:lvlText w:val="•"/>
      <w:lvlJc w:val="left"/>
      <w:pPr>
        <w:ind w:left="7932" w:hanging="360"/>
      </w:pPr>
      <w:rPr>
        <w:rFonts w:hint="default"/>
        <w:lang w:val="en-US" w:eastAsia="en-US" w:bidi="ar-SA"/>
      </w:rPr>
    </w:lvl>
    <w:lvl w:ilvl="8" w:tplc="185E37AE">
      <w:numFmt w:val="bullet"/>
      <w:lvlText w:val="•"/>
      <w:lvlJc w:val="left"/>
      <w:pPr>
        <w:ind w:left="8828" w:hanging="360"/>
      </w:pPr>
      <w:rPr>
        <w:rFonts w:hint="default"/>
        <w:lang w:val="en-US" w:eastAsia="en-US" w:bidi="ar-SA"/>
      </w:rPr>
    </w:lvl>
  </w:abstractNum>
  <w:abstractNum w:abstractNumId="20" w15:restartNumberingAfterBreak="0">
    <w:nsid w:val="4BEB3002"/>
    <w:multiLevelType w:val="hybridMultilevel"/>
    <w:tmpl w:val="018A7AB8"/>
    <w:lvl w:ilvl="0" w:tplc="F4E47048">
      <w:start w:val="1"/>
      <w:numFmt w:val="upperRoman"/>
      <w:lvlText w:val="%1."/>
      <w:lvlJc w:val="left"/>
      <w:pPr>
        <w:ind w:left="940" w:hanging="720"/>
      </w:pPr>
      <w:rPr>
        <w:rFonts w:ascii="Calibri" w:eastAsia="Calibri" w:hAnsi="Calibri" w:cs="Calibri" w:hint="default"/>
        <w:b/>
        <w:bCs/>
        <w:i w:val="0"/>
        <w:iCs w:val="0"/>
        <w:color w:val="006FC0"/>
        <w:spacing w:val="-1"/>
        <w:w w:val="100"/>
        <w:sz w:val="28"/>
        <w:szCs w:val="28"/>
        <w:lang w:val="en-US" w:eastAsia="en-US" w:bidi="ar-SA"/>
      </w:rPr>
    </w:lvl>
    <w:lvl w:ilvl="1" w:tplc="F2EE2784">
      <w:numFmt w:val="bullet"/>
      <w:lvlText w:val=""/>
      <w:lvlJc w:val="left"/>
      <w:pPr>
        <w:ind w:left="940" w:hanging="360"/>
      </w:pPr>
      <w:rPr>
        <w:rFonts w:ascii="Symbol" w:eastAsia="Symbol" w:hAnsi="Symbol" w:cs="Symbol" w:hint="default"/>
        <w:w w:val="100"/>
        <w:lang w:val="en-US" w:eastAsia="en-US" w:bidi="ar-SA"/>
      </w:rPr>
    </w:lvl>
    <w:lvl w:ilvl="2" w:tplc="460832A0">
      <w:numFmt w:val="bullet"/>
      <w:lvlText w:val=""/>
      <w:lvlJc w:val="left"/>
      <w:pPr>
        <w:ind w:left="6250" w:hanging="452"/>
      </w:pPr>
      <w:rPr>
        <w:rFonts w:ascii="Symbol" w:eastAsia="Symbol" w:hAnsi="Symbol" w:cs="Symbol" w:hint="default"/>
        <w:w w:val="100"/>
        <w:lang w:val="en-US" w:eastAsia="en-US" w:bidi="ar-SA"/>
      </w:rPr>
    </w:lvl>
    <w:lvl w:ilvl="3" w:tplc="9A4CDC36">
      <w:numFmt w:val="bullet"/>
      <w:lvlText w:val="•"/>
      <w:lvlJc w:val="left"/>
      <w:pPr>
        <w:ind w:left="6160" w:hanging="452"/>
      </w:pPr>
      <w:rPr>
        <w:rFonts w:hint="default"/>
        <w:lang w:val="en-US" w:eastAsia="en-US" w:bidi="ar-SA"/>
      </w:rPr>
    </w:lvl>
    <w:lvl w:ilvl="4" w:tplc="B964D76E">
      <w:numFmt w:val="bullet"/>
      <w:lvlText w:val="•"/>
      <w:lvlJc w:val="left"/>
      <w:pPr>
        <w:ind w:left="6200" w:hanging="452"/>
      </w:pPr>
      <w:rPr>
        <w:rFonts w:hint="default"/>
        <w:lang w:val="en-US" w:eastAsia="en-US" w:bidi="ar-SA"/>
      </w:rPr>
    </w:lvl>
    <w:lvl w:ilvl="5" w:tplc="36CA3588">
      <w:numFmt w:val="bullet"/>
      <w:lvlText w:val="•"/>
      <w:lvlJc w:val="left"/>
      <w:pPr>
        <w:ind w:left="6220" w:hanging="452"/>
      </w:pPr>
      <w:rPr>
        <w:rFonts w:hint="default"/>
        <w:lang w:val="en-US" w:eastAsia="en-US" w:bidi="ar-SA"/>
      </w:rPr>
    </w:lvl>
    <w:lvl w:ilvl="6" w:tplc="0F32522E">
      <w:numFmt w:val="bullet"/>
      <w:lvlText w:val="•"/>
      <w:lvlJc w:val="left"/>
      <w:pPr>
        <w:ind w:left="6260" w:hanging="452"/>
      </w:pPr>
      <w:rPr>
        <w:rFonts w:hint="default"/>
        <w:lang w:val="en-US" w:eastAsia="en-US" w:bidi="ar-SA"/>
      </w:rPr>
    </w:lvl>
    <w:lvl w:ilvl="7" w:tplc="22963728">
      <w:numFmt w:val="bullet"/>
      <w:lvlText w:val="•"/>
      <w:lvlJc w:val="left"/>
      <w:pPr>
        <w:ind w:left="6440" w:hanging="452"/>
      </w:pPr>
      <w:rPr>
        <w:rFonts w:hint="default"/>
        <w:lang w:val="en-US" w:eastAsia="en-US" w:bidi="ar-SA"/>
      </w:rPr>
    </w:lvl>
    <w:lvl w:ilvl="8" w:tplc="7F72A74A">
      <w:numFmt w:val="bullet"/>
      <w:lvlText w:val="•"/>
      <w:lvlJc w:val="left"/>
      <w:pPr>
        <w:ind w:left="6720" w:hanging="452"/>
      </w:pPr>
      <w:rPr>
        <w:rFonts w:hint="default"/>
        <w:lang w:val="en-US" w:eastAsia="en-US" w:bidi="ar-SA"/>
      </w:rPr>
    </w:lvl>
  </w:abstractNum>
  <w:abstractNum w:abstractNumId="21" w15:restartNumberingAfterBreak="0">
    <w:nsid w:val="4D4E7FAE"/>
    <w:multiLevelType w:val="hybridMultilevel"/>
    <w:tmpl w:val="17EC2F32"/>
    <w:lvl w:ilvl="0" w:tplc="F2EE2784">
      <w:numFmt w:val="bullet"/>
      <w:lvlText w:val=""/>
      <w:lvlJc w:val="left"/>
      <w:pPr>
        <w:ind w:left="1520" w:hanging="360"/>
      </w:pPr>
      <w:rPr>
        <w:rFonts w:ascii="Symbol" w:eastAsia="Symbol" w:hAnsi="Symbol" w:cs="Symbol" w:hint="default"/>
        <w:w w:val="100"/>
        <w:lang w:val="en-US" w:eastAsia="en-US" w:bidi="ar-SA"/>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2" w15:restartNumberingAfterBreak="0">
    <w:nsid w:val="63E104B5"/>
    <w:multiLevelType w:val="hybridMultilevel"/>
    <w:tmpl w:val="28E08AE2"/>
    <w:lvl w:ilvl="0" w:tplc="F2EE2784">
      <w:numFmt w:val="bullet"/>
      <w:lvlText w:val=""/>
      <w:lvlJc w:val="left"/>
      <w:pPr>
        <w:ind w:left="1520" w:hanging="360"/>
      </w:pPr>
      <w:rPr>
        <w:rFonts w:ascii="Symbol" w:eastAsia="Symbol" w:hAnsi="Symbol" w:cs="Symbol" w:hint="default"/>
        <w:w w:val="100"/>
        <w:lang w:val="en-US" w:eastAsia="en-US" w:bidi="ar-SA"/>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3" w15:restartNumberingAfterBreak="0">
    <w:nsid w:val="687A68D8"/>
    <w:multiLevelType w:val="hybridMultilevel"/>
    <w:tmpl w:val="CA9EAF2A"/>
    <w:lvl w:ilvl="0" w:tplc="86944600">
      <w:numFmt w:val="bullet"/>
      <w:lvlText w:val=""/>
      <w:lvlJc w:val="left"/>
      <w:pPr>
        <w:ind w:left="8141" w:hanging="701"/>
      </w:pPr>
      <w:rPr>
        <w:rFonts w:ascii="Symbol" w:eastAsia="Symbol" w:hAnsi="Symbol" w:cs="Symbol" w:hint="default"/>
        <w:b w:val="0"/>
        <w:bCs w:val="0"/>
        <w:i w:val="0"/>
        <w:iCs w:val="0"/>
        <w:w w:val="100"/>
        <w:sz w:val="22"/>
        <w:szCs w:val="22"/>
        <w:lang w:val="en-US" w:eastAsia="en-US" w:bidi="ar-SA"/>
      </w:rPr>
    </w:lvl>
    <w:lvl w:ilvl="1" w:tplc="CA0266BA">
      <w:numFmt w:val="bullet"/>
      <w:lvlText w:val="•"/>
      <w:lvlJc w:val="left"/>
      <w:pPr>
        <w:ind w:left="8388" w:hanging="701"/>
      </w:pPr>
      <w:rPr>
        <w:rFonts w:hint="default"/>
        <w:lang w:val="en-US" w:eastAsia="en-US" w:bidi="ar-SA"/>
      </w:rPr>
    </w:lvl>
    <w:lvl w:ilvl="2" w:tplc="865AD54E">
      <w:numFmt w:val="bullet"/>
      <w:lvlText w:val="•"/>
      <w:lvlJc w:val="left"/>
      <w:pPr>
        <w:ind w:left="8636" w:hanging="701"/>
      </w:pPr>
      <w:rPr>
        <w:rFonts w:hint="default"/>
        <w:lang w:val="en-US" w:eastAsia="en-US" w:bidi="ar-SA"/>
      </w:rPr>
    </w:lvl>
    <w:lvl w:ilvl="3" w:tplc="D30E78E6">
      <w:numFmt w:val="bullet"/>
      <w:lvlText w:val="•"/>
      <w:lvlJc w:val="left"/>
      <w:pPr>
        <w:ind w:left="8884" w:hanging="701"/>
      </w:pPr>
      <w:rPr>
        <w:rFonts w:hint="default"/>
        <w:lang w:val="en-US" w:eastAsia="en-US" w:bidi="ar-SA"/>
      </w:rPr>
    </w:lvl>
    <w:lvl w:ilvl="4" w:tplc="951005B6">
      <w:numFmt w:val="bullet"/>
      <w:lvlText w:val="•"/>
      <w:lvlJc w:val="left"/>
      <w:pPr>
        <w:ind w:left="9132" w:hanging="701"/>
      </w:pPr>
      <w:rPr>
        <w:rFonts w:hint="default"/>
        <w:lang w:val="en-US" w:eastAsia="en-US" w:bidi="ar-SA"/>
      </w:rPr>
    </w:lvl>
    <w:lvl w:ilvl="5" w:tplc="66D43FC4">
      <w:numFmt w:val="bullet"/>
      <w:lvlText w:val="•"/>
      <w:lvlJc w:val="left"/>
      <w:pPr>
        <w:ind w:left="9380" w:hanging="701"/>
      </w:pPr>
      <w:rPr>
        <w:rFonts w:hint="default"/>
        <w:lang w:val="en-US" w:eastAsia="en-US" w:bidi="ar-SA"/>
      </w:rPr>
    </w:lvl>
    <w:lvl w:ilvl="6" w:tplc="ADAE8ED8">
      <w:numFmt w:val="bullet"/>
      <w:lvlText w:val="•"/>
      <w:lvlJc w:val="left"/>
      <w:pPr>
        <w:ind w:left="9628" w:hanging="701"/>
      </w:pPr>
      <w:rPr>
        <w:rFonts w:hint="default"/>
        <w:lang w:val="en-US" w:eastAsia="en-US" w:bidi="ar-SA"/>
      </w:rPr>
    </w:lvl>
    <w:lvl w:ilvl="7" w:tplc="5E125F5E">
      <w:numFmt w:val="bullet"/>
      <w:lvlText w:val="•"/>
      <w:lvlJc w:val="left"/>
      <w:pPr>
        <w:ind w:left="9876" w:hanging="701"/>
      </w:pPr>
      <w:rPr>
        <w:rFonts w:hint="default"/>
        <w:lang w:val="en-US" w:eastAsia="en-US" w:bidi="ar-SA"/>
      </w:rPr>
    </w:lvl>
    <w:lvl w:ilvl="8" w:tplc="31E20C1E">
      <w:numFmt w:val="bullet"/>
      <w:lvlText w:val="•"/>
      <w:lvlJc w:val="left"/>
      <w:pPr>
        <w:ind w:left="10124" w:hanging="701"/>
      </w:pPr>
      <w:rPr>
        <w:rFonts w:hint="default"/>
        <w:lang w:val="en-US" w:eastAsia="en-US" w:bidi="ar-SA"/>
      </w:rPr>
    </w:lvl>
  </w:abstractNum>
  <w:abstractNum w:abstractNumId="24" w15:restartNumberingAfterBreak="0">
    <w:nsid w:val="6BA14B3D"/>
    <w:multiLevelType w:val="hybridMultilevel"/>
    <w:tmpl w:val="36FCE920"/>
    <w:lvl w:ilvl="0" w:tplc="F110951C">
      <w:numFmt w:val="bullet"/>
      <w:lvlText w:val=""/>
      <w:lvlJc w:val="left"/>
      <w:pPr>
        <w:ind w:left="119" w:hanging="600"/>
      </w:pPr>
      <w:rPr>
        <w:rFonts w:ascii="Symbol" w:eastAsia="Symbol" w:hAnsi="Symbol" w:cs="Symbol" w:hint="default"/>
        <w:w w:val="100"/>
        <w:lang w:val="en-US" w:eastAsia="en-US" w:bidi="ar-SA"/>
      </w:rPr>
    </w:lvl>
    <w:lvl w:ilvl="1" w:tplc="EF96F6D8">
      <w:numFmt w:val="bullet"/>
      <w:lvlText w:val=""/>
      <w:lvlJc w:val="left"/>
      <w:pPr>
        <w:ind w:left="940" w:hanging="360"/>
      </w:pPr>
      <w:rPr>
        <w:rFonts w:ascii="Symbol" w:eastAsia="Symbol" w:hAnsi="Symbol" w:cs="Symbol" w:hint="default"/>
        <w:w w:val="100"/>
        <w:lang w:val="en-US" w:eastAsia="en-US" w:bidi="ar-SA"/>
      </w:rPr>
    </w:lvl>
    <w:lvl w:ilvl="2" w:tplc="5CDCE402">
      <w:numFmt w:val="bullet"/>
      <w:lvlText w:val="o"/>
      <w:lvlJc w:val="left"/>
      <w:pPr>
        <w:ind w:left="6041" w:hanging="660"/>
      </w:pPr>
      <w:rPr>
        <w:rFonts w:ascii="Courier New" w:eastAsia="Courier New" w:hAnsi="Courier New" w:cs="Courier New" w:hint="default"/>
        <w:b w:val="0"/>
        <w:bCs w:val="0"/>
        <w:i w:val="0"/>
        <w:iCs w:val="0"/>
        <w:w w:val="100"/>
        <w:sz w:val="22"/>
        <w:szCs w:val="22"/>
        <w:lang w:val="en-US" w:eastAsia="en-US" w:bidi="ar-SA"/>
      </w:rPr>
    </w:lvl>
    <w:lvl w:ilvl="3" w:tplc="B936E09C">
      <w:numFmt w:val="bullet"/>
      <w:lvlText w:val="•"/>
      <w:lvlJc w:val="left"/>
      <w:pPr>
        <w:ind w:left="5864" w:hanging="660"/>
      </w:pPr>
      <w:rPr>
        <w:rFonts w:hint="default"/>
        <w:lang w:val="en-US" w:eastAsia="en-US" w:bidi="ar-SA"/>
      </w:rPr>
    </w:lvl>
    <w:lvl w:ilvl="4" w:tplc="76AC387C">
      <w:numFmt w:val="bullet"/>
      <w:lvlText w:val="•"/>
      <w:lvlJc w:val="left"/>
      <w:pPr>
        <w:ind w:left="5689" w:hanging="660"/>
      </w:pPr>
      <w:rPr>
        <w:rFonts w:hint="default"/>
        <w:lang w:val="en-US" w:eastAsia="en-US" w:bidi="ar-SA"/>
      </w:rPr>
    </w:lvl>
    <w:lvl w:ilvl="5" w:tplc="3E86E4AC">
      <w:numFmt w:val="bullet"/>
      <w:lvlText w:val="•"/>
      <w:lvlJc w:val="left"/>
      <w:pPr>
        <w:ind w:left="5514" w:hanging="660"/>
      </w:pPr>
      <w:rPr>
        <w:rFonts w:hint="default"/>
        <w:lang w:val="en-US" w:eastAsia="en-US" w:bidi="ar-SA"/>
      </w:rPr>
    </w:lvl>
    <w:lvl w:ilvl="6" w:tplc="15D855D8">
      <w:numFmt w:val="bullet"/>
      <w:lvlText w:val="•"/>
      <w:lvlJc w:val="left"/>
      <w:pPr>
        <w:ind w:left="5339" w:hanging="660"/>
      </w:pPr>
      <w:rPr>
        <w:rFonts w:hint="default"/>
        <w:lang w:val="en-US" w:eastAsia="en-US" w:bidi="ar-SA"/>
      </w:rPr>
    </w:lvl>
    <w:lvl w:ilvl="7" w:tplc="DA50EC2C">
      <w:numFmt w:val="bullet"/>
      <w:lvlText w:val="•"/>
      <w:lvlJc w:val="left"/>
      <w:pPr>
        <w:ind w:left="5163" w:hanging="660"/>
      </w:pPr>
      <w:rPr>
        <w:rFonts w:hint="default"/>
        <w:lang w:val="en-US" w:eastAsia="en-US" w:bidi="ar-SA"/>
      </w:rPr>
    </w:lvl>
    <w:lvl w:ilvl="8" w:tplc="D61ED12E">
      <w:numFmt w:val="bullet"/>
      <w:lvlText w:val="•"/>
      <w:lvlJc w:val="left"/>
      <w:pPr>
        <w:ind w:left="4988" w:hanging="660"/>
      </w:pPr>
      <w:rPr>
        <w:rFonts w:hint="default"/>
        <w:lang w:val="en-US" w:eastAsia="en-US" w:bidi="ar-SA"/>
      </w:rPr>
    </w:lvl>
  </w:abstractNum>
  <w:abstractNum w:abstractNumId="25" w15:restartNumberingAfterBreak="0">
    <w:nsid w:val="6CEA136A"/>
    <w:multiLevelType w:val="hybridMultilevel"/>
    <w:tmpl w:val="0A1C537C"/>
    <w:lvl w:ilvl="0" w:tplc="3806B68C">
      <w:start w:val="2"/>
      <w:numFmt w:val="decimal"/>
      <w:lvlText w:val="%1"/>
      <w:lvlJc w:val="left"/>
      <w:pPr>
        <w:ind w:left="6432" w:hanging="310"/>
      </w:pPr>
      <w:rPr>
        <w:rFonts w:ascii="Calibri" w:eastAsia="Calibri" w:hAnsi="Calibri" w:cs="Calibri" w:hint="default"/>
        <w:b w:val="0"/>
        <w:bCs w:val="0"/>
        <w:i w:val="0"/>
        <w:iCs w:val="0"/>
        <w:w w:val="100"/>
        <w:sz w:val="18"/>
        <w:szCs w:val="18"/>
        <w:lang w:val="en-US" w:eastAsia="en-US" w:bidi="ar-SA"/>
      </w:rPr>
    </w:lvl>
    <w:lvl w:ilvl="1" w:tplc="A10CB8EA">
      <w:numFmt w:val="bullet"/>
      <w:lvlText w:val="•"/>
      <w:lvlJc w:val="left"/>
      <w:pPr>
        <w:ind w:left="6858" w:hanging="310"/>
      </w:pPr>
      <w:rPr>
        <w:rFonts w:hint="default"/>
        <w:lang w:val="en-US" w:eastAsia="en-US" w:bidi="ar-SA"/>
      </w:rPr>
    </w:lvl>
    <w:lvl w:ilvl="2" w:tplc="81E24178">
      <w:numFmt w:val="bullet"/>
      <w:lvlText w:val="•"/>
      <w:lvlJc w:val="left"/>
      <w:pPr>
        <w:ind w:left="7276" w:hanging="310"/>
      </w:pPr>
      <w:rPr>
        <w:rFonts w:hint="default"/>
        <w:lang w:val="en-US" w:eastAsia="en-US" w:bidi="ar-SA"/>
      </w:rPr>
    </w:lvl>
    <w:lvl w:ilvl="3" w:tplc="0BF2B154">
      <w:numFmt w:val="bullet"/>
      <w:lvlText w:val="•"/>
      <w:lvlJc w:val="left"/>
      <w:pPr>
        <w:ind w:left="7694" w:hanging="310"/>
      </w:pPr>
      <w:rPr>
        <w:rFonts w:hint="default"/>
        <w:lang w:val="en-US" w:eastAsia="en-US" w:bidi="ar-SA"/>
      </w:rPr>
    </w:lvl>
    <w:lvl w:ilvl="4" w:tplc="699C05BC">
      <w:numFmt w:val="bullet"/>
      <w:lvlText w:val="•"/>
      <w:lvlJc w:val="left"/>
      <w:pPr>
        <w:ind w:left="8112" w:hanging="310"/>
      </w:pPr>
      <w:rPr>
        <w:rFonts w:hint="default"/>
        <w:lang w:val="en-US" w:eastAsia="en-US" w:bidi="ar-SA"/>
      </w:rPr>
    </w:lvl>
    <w:lvl w:ilvl="5" w:tplc="6BA06D3A">
      <w:numFmt w:val="bullet"/>
      <w:lvlText w:val="•"/>
      <w:lvlJc w:val="left"/>
      <w:pPr>
        <w:ind w:left="8530" w:hanging="310"/>
      </w:pPr>
      <w:rPr>
        <w:rFonts w:hint="default"/>
        <w:lang w:val="en-US" w:eastAsia="en-US" w:bidi="ar-SA"/>
      </w:rPr>
    </w:lvl>
    <w:lvl w:ilvl="6" w:tplc="A74A5992">
      <w:numFmt w:val="bullet"/>
      <w:lvlText w:val="•"/>
      <w:lvlJc w:val="left"/>
      <w:pPr>
        <w:ind w:left="8948" w:hanging="310"/>
      </w:pPr>
      <w:rPr>
        <w:rFonts w:hint="default"/>
        <w:lang w:val="en-US" w:eastAsia="en-US" w:bidi="ar-SA"/>
      </w:rPr>
    </w:lvl>
    <w:lvl w:ilvl="7" w:tplc="A4724DE2">
      <w:numFmt w:val="bullet"/>
      <w:lvlText w:val="•"/>
      <w:lvlJc w:val="left"/>
      <w:pPr>
        <w:ind w:left="9366" w:hanging="310"/>
      </w:pPr>
      <w:rPr>
        <w:rFonts w:hint="default"/>
        <w:lang w:val="en-US" w:eastAsia="en-US" w:bidi="ar-SA"/>
      </w:rPr>
    </w:lvl>
    <w:lvl w:ilvl="8" w:tplc="5A70FCB2">
      <w:numFmt w:val="bullet"/>
      <w:lvlText w:val="•"/>
      <w:lvlJc w:val="left"/>
      <w:pPr>
        <w:ind w:left="9784" w:hanging="310"/>
      </w:pPr>
      <w:rPr>
        <w:rFonts w:hint="default"/>
        <w:lang w:val="en-US" w:eastAsia="en-US" w:bidi="ar-SA"/>
      </w:rPr>
    </w:lvl>
  </w:abstractNum>
  <w:abstractNum w:abstractNumId="26" w15:restartNumberingAfterBreak="0">
    <w:nsid w:val="6FC35DA5"/>
    <w:multiLevelType w:val="hybridMultilevel"/>
    <w:tmpl w:val="A44EB334"/>
    <w:lvl w:ilvl="0" w:tplc="711E11DC">
      <w:numFmt w:val="bullet"/>
      <w:lvlText w:val=""/>
      <w:lvlJc w:val="left"/>
      <w:pPr>
        <w:ind w:left="220" w:hanging="324"/>
      </w:pPr>
      <w:rPr>
        <w:rFonts w:ascii="Symbol" w:eastAsia="Symbol" w:hAnsi="Symbol" w:cs="Symbol" w:hint="default"/>
        <w:b w:val="0"/>
        <w:bCs w:val="0"/>
        <w:i w:val="0"/>
        <w:iCs w:val="0"/>
        <w:w w:val="100"/>
        <w:sz w:val="22"/>
        <w:szCs w:val="22"/>
        <w:lang w:val="en-US" w:eastAsia="en-US" w:bidi="ar-SA"/>
      </w:rPr>
    </w:lvl>
    <w:lvl w:ilvl="1" w:tplc="9A308EAE">
      <w:numFmt w:val="bullet"/>
      <w:lvlText w:val=""/>
      <w:lvlJc w:val="left"/>
      <w:pPr>
        <w:ind w:left="940" w:hanging="360"/>
      </w:pPr>
      <w:rPr>
        <w:rFonts w:ascii="Symbol" w:eastAsia="Symbol" w:hAnsi="Symbol" w:cs="Symbol" w:hint="default"/>
        <w:b w:val="0"/>
        <w:bCs w:val="0"/>
        <w:i w:val="0"/>
        <w:iCs w:val="0"/>
        <w:w w:val="100"/>
        <w:sz w:val="22"/>
        <w:szCs w:val="22"/>
        <w:lang w:val="en-US" w:eastAsia="en-US" w:bidi="ar-SA"/>
      </w:rPr>
    </w:lvl>
    <w:lvl w:ilvl="2" w:tplc="5204F4A4">
      <w:numFmt w:val="bullet"/>
      <w:lvlText w:val="o"/>
      <w:lvlJc w:val="left"/>
      <w:pPr>
        <w:ind w:left="1660" w:hanging="360"/>
      </w:pPr>
      <w:rPr>
        <w:rFonts w:ascii="Courier New" w:eastAsia="Courier New" w:hAnsi="Courier New" w:cs="Courier New" w:hint="default"/>
        <w:b w:val="0"/>
        <w:bCs w:val="0"/>
        <w:i w:val="0"/>
        <w:iCs w:val="0"/>
        <w:w w:val="100"/>
        <w:sz w:val="22"/>
        <w:szCs w:val="22"/>
        <w:lang w:val="en-US" w:eastAsia="en-US" w:bidi="ar-SA"/>
      </w:rPr>
    </w:lvl>
    <w:lvl w:ilvl="3" w:tplc="BA6EC140">
      <w:numFmt w:val="bullet"/>
      <w:lvlText w:val="•"/>
      <w:lvlJc w:val="left"/>
      <w:pPr>
        <w:ind w:left="1920" w:hanging="360"/>
      </w:pPr>
      <w:rPr>
        <w:rFonts w:hint="default"/>
        <w:lang w:val="en-US" w:eastAsia="en-US" w:bidi="ar-SA"/>
      </w:rPr>
    </w:lvl>
    <w:lvl w:ilvl="4" w:tplc="2D045000">
      <w:numFmt w:val="bullet"/>
      <w:lvlText w:val="•"/>
      <w:lvlJc w:val="left"/>
      <w:pPr>
        <w:ind w:left="2180" w:hanging="360"/>
      </w:pPr>
      <w:rPr>
        <w:rFonts w:hint="default"/>
        <w:lang w:val="en-US" w:eastAsia="en-US" w:bidi="ar-SA"/>
      </w:rPr>
    </w:lvl>
    <w:lvl w:ilvl="5" w:tplc="A0CEA9B2">
      <w:numFmt w:val="bullet"/>
      <w:lvlText w:val="•"/>
      <w:lvlJc w:val="left"/>
      <w:pPr>
        <w:ind w:left="2441" w:hanging="360"/>
      </w:pPr>
      <w:rPr>
        <w:rFonts w:hint="default"/>
        <w:lang w:val="en-US" w:eastAsia="en-US" w:bidi="ar-SA"/>
      </w:rPr>
    </w:lvl>
    <w:lvl w:ilvl="6" w:tplc="ABEC2E54">
      <w:numFmt w:val="bullet"/>
      <w:lvlText w:val="•"/>
      <w:lvlJc w:val="left"/>
      <w:pPr>
        <w:ind w:left="2701" w:hanging="360"/>
      </w:pPr>
      <w:rPr>
        <w:rFonts w:hint="default"/>
        <w:lang w:val="en-US" w:eastAsia="en-US" w:bidi="ar-SA"/>
      </w:rPr>
    </w:lvl>
    <w:lvl w:ilvl="7" w:tplc="A52041A2">
      <w:numFmt w:val="bullet"/>
      <w:lvlText w:val="•"/>
      <w:lvlJc w:val="left"/>
      <w:pPr>
        <w:ind w:left="2961" w:hanging="360"/>
      </w:pPr>
      <w:rPr>
        <w:rFonts w:hint="default"/>
        <w:lang w:val="en-US" w:eastAsia="en-US" w:bidi="ar-SA"/>
      </w:rPr>
    </w:lvl>
    <w:lvl w:ilvl="8" w:tplc="52D63A8A">
      <w:numFmt w:val="bullet"/>
      <w:lvlText w:val="•"/>
      <w:lvlJc w:val="left"/>
      <w:pPr>
        <w:ind w:left="3222" w:hanging="360"/>
      </w:pPr>
      <w:rPr>
        <w:rFonts w:hint="default"/>
        <w:lang w:val="en-US" w:eastAsia="en-US" w:bidi="ar-SA"/>
      </w:rPr>
    </w:lvl>
  </w:abstractNum>
  <w:abstractNum w:abstractNumId="27" w15:restartNumberingAfterBreak="0">
    <w:nsid w:val="750C25CF"/>
    <w:multiLevelType w:val="hybridMultilevel"/>
    <w:tmpl w:val="49385CA4"/>
    <w:lvl w:ilvl="0" w:tplc="7ED2A40A">
      <w:numFmt w:val="bullet"/>
      <w:lvlText w:val=""/>
      <w:lvlJc w:val="left"/>
      <w:pPr>
        <w:ind w:left="940" w:hanging="360"/>
      </w:pPr>
      <w:rPr>
        <w:rFonts w:ascii="Symbol" w:eastAsia="Symbol" w:hAnsi="Symbol" w:cs="Symbol" w:hint="default"/>
        <w:b w:val="0"/>
        <w:bCs w:val="0"/>
        <w:i w:val="0"/>
        <w:iCs w:val="0"/>
        <w:w w:val="100"/>
        <w:sz w:val="22"/>
        <w:szCs w:val="22"/>
        <w:lang w:val="en-US" w:eastAsia="en-US" w:bidi="ar-SA"/>
      </w:rPr>
    </w:lvl>
    <w:lvl w:ilvl="1" w:tplc="AB60ED5C">
      <w:numFmt w:val="bullet"/>
      <w:lvlText w:val=""/>
      <w:lvlJc w:val="left"/>
      <w:pPr>
        <w:ind w:left="6670" w:hanging="752"/>
      </w:pPr>
      <w:rPr>
        <w:rFonts w:ascii="Symbol" w:eastAsia="Symbol" w:hAnsi="Symbol" w:cs="Symbol" w:hint="default"/>
        <w:w w:val="100"/>
        <w:lang w:val="en-US" w:eastAsia="en-US" w:bidi="ar-SA"/>
      </w:rPr>
    </w:lvl>
    <w:lvl w:ilvl="2" w:tplc="7278D458">
      <w:numFmt w:val="bullet"/>
      <w:lvlText w:val="•"/>
      <w:lvlJc w:val="left"/>
      <w:pPr>
        <w:ind w:left="6840" w:hanging="752"/>
      </w:pPr>
      <w:rPr>
        <w:rFonts w:hint="default"/>
        <w:lang w:val="en-US" w:eastAsia="en-US" w:bidi="ar-SA"/>
      </w:rPr>
    </w:lvl>
    <w:lvl w:ilvl="3" w:tplc="B34E4F1E">
      <w:numFmt w:val="bullet"/>
      <w:lvlText w:val="•"/>
      <w:lvlJc w:val="left"/>
      <w:pPr>
        <w:ind w:left="7312" w:hanging="752"/>
      </w:pPr>
      <w:rPr>
        <w:rFonts w:hint="default"/>
        <w:lang w:val="en-US" w:eastAsia="en-US" w:bidi="ar-SA"/>
      </w:rPr>
    </w:lvl>
    <w:lvl w:ilvl="4" w:tplc="B958E124">
      <w:numFmt w:val="bullet"/>
      <w:lvlText w:val="•"/>
      <w:lvlJc w:val="left"/>
      <w:pPr>
        <w:ind w:left="7785" w:hanging="752"/>
      </w:pPr>
      <w:rPr>
        <w:rFonts w:hint="default"/>
        <w:lang w:val="en-US" w:eastAsia="en-US" w:bidi="ar-SA"/>
      </w:rPr>
    </w:lvl>
    <w:lvl w:ilvl="5" w:tplc="E5F8DBB2">
      <w:numFmt w:val="bullet"/>
      <w:lvlText w:val="•"/>
      <w:lvlJc w:val="left"/>
      <w:pPr>
        <w:ind w:left="8257" w:hanging="752"/>
      </w:pPr>
      <w:rPr>
        <w:rFonts w:hint="default"/>
        <w:lang w:val="en-US" w:eastAsia="en-US" w:bidi="ar-SA"/>
      </w:rPr>
    </w:lvl>
    <w:lvl w:ilvl="6" w:tplc="E2CC53AE">
      <w:numFmt w:val="bullet"/>
      <w:lvlText w:val="•"/>
      <w:lvlJc w:val="left"/>
      <w:pPr>
        <w:ind w:left="8730" w:hanging="752"/>
      </w:pPr>
      <w:rPr>
        <w:rFonts w:hint="default"/>
        <w:lang w:val="en-US" w:eastAsia="en-US" w:bidi="ar-SA"/>
      </w:rPr>
    </w:lvl>
    <w:lvl w:ilvl="7" w:tplc="8BF49CD6">
      <w:numFmt w:val="bullet"/>
      <w:lvlText w:val="•"/>
      <w:lvlJc w:val="left"/>
      <w:pPr>
        <w:ind w:left="9202" w:hanging="752"/>
      </w:pPr>
      <w:rPr>
        <w:rFonts w:hint="default"/>
        <w:lang w:val="en-US" w:eastAsia="en-US" w:bidi="ar-SA"/>
      </w:rPr>
    </w:lvl>
    <w:lvl w:ilvl="8" w:tplc="46DCE6C8">
      <w:numFmt w:val="bullet"/>
      <w:lvlText w:val="•"/>
      <w:lvlJc w:val="left"/>
      <w:pPr>
        <w:ind w:left="9675" w:hanging="752"/>
      </w:pPr>
      <w:rPr>
        <w:rFonts w:hint="default"/>
        <w:lang w:val="en-US" w:eastAsia="en-US" w:bidi="ar-SA"/>
      </w:rPr>
    </w:lvl>
  </w:abstractNum>
  <w:abstractNum w:abstractNumId="28" w15:restartNumberingAfterBreak="0">
    <w:nsid w:val="79AE64F0"/>
    <w:multiLevelType w:val="hybridMultilevel"/>
    <w:tmpl w:val="23B2C91A"/>
    <w:lvl w:ilvl="0" w:tplc="96663914">
      <w:numFmt w:val="bullet"/>
      <w:lvlText w:val=""/>
      <w:lvlJc w:val="left"/>
      <w:pPr>
        <w:ind w:left="6041" w:hanging="660"/>
      </w:pPr>
      <w:rPr>
        <w:rFonts w:ascii="Symbol" w:eastAsia="Symbol" w:hAnsi="Symbol" w:cs="Symbol" w:hint="default"/>
        <w:b w:val="0"/>
        <w:bCs w:val="0"/>
        <w:i w:val="0"/>
        <w:iCs w:val="0"/>
        <w:w w:val="100"/>
        <w:sz w:val="22"/>
        <w:szCs w:val="22"/>
        <w:lang w:val="en-US" w:eastAsia="en-US" w:bidi="ar-SA"/>
      </w:rPr>
    </w:lvl>
    <w:lvl w:ilvl="1" w:tplc="072CA268">
      <w:numFmt w:val="bullet"/>
      <w:lvlText w:val="•"/>
      <w:lvlJc w:val="left"/>
      <w:pPr>
        <w:ind w:left="6498" w:hanging="660"/>
      </w:pPr>
      <w:rPr>
        <w:rFonts w:hint="default"/>
        <w:lang w:val="en-US" w:eastAsia="en-US" w:bidi="ar-SA"/>
      </w:rPr>
    </w:lvl>
    <w:lvl w:ilvl="2" w:tplc="DD0467B0">
      <w:numFmt w:val="bullet"/>
      <w:lvlText w:val="•"/>
      <w:lvlJc w:val="left"/>
      <w:pPr>
        <w:ind w:left="6956" w:hanging="660"/>
      </w:pPr>
      <w:rPr>
        <w:rFonts w:hint="default"/>
        <w:lang w:val="en-US" w:eastAsia="en-US" w:bidi="ar-SA"/>
      </w:rPr>
    </w:lvl>
    <w:lvl w:ilvl="3" w:tplc="3954B0CC">
      <w:numFmt w:val="bullet"/>
      <w:lvlText w:val="•"/>
      <w:lvlJc w:val="left"/>
      <w:pPr>
        <w:ind w:left="7414" w:hanging="660"/>
      </w:pPr>
      <w:rPr>
        <w:rFonts w:hint="default"/>
        <w:lang w:val="en-US" w:eastAsia="en-US" w:bidi="ar-SA"/>
      </w:rPr>
    </w:lvl>
    <w:lvl w:ilvl="4" w:tplc="F22403AE">
      <w:numFmt w:val="bullet"/>
      <w:lvlText w:val="•"/>
      <w:lvlJc w:val="left"/>
      <w:pPr>
        <w:ind w:left="7872" w:hanging="660"/>
      </w:pPr>
      <w:rPr>
        <w:rFonts w:hint="default"/>
        <w:lang w:val="en-US" w:eastAsia="en-US" w:bidi="ar-SA"/>
      </w:rPr>
    </w:lvl>
    <w:lvl w:ilvl="5" w:tplc="746600BC">
      <w:numFmt w:val="bullet"/>
      <w:lvlText w:val="•"/>
      <w:lvlJc w:val="left"/>
      <w:pPr>
        <w:ind w:left="8330" w:hanging="660"/>
      </w:pPr>
      <w:rPr>
        <w:rFonts w:hint="default"/>
        <w:lang w:val="en-US" w:eastAsia="en-US" w:bidi="ar-SA"/>
      </w:rPr>
    </w:lvl>
    <w:lvl w:ilvl="6" w:tplc="86BEACC4">
      <w:numFmt w:val="bullet"/>
      <w:lvlText w:val="•"/>
      <w:lvlJc w:val="left"/>
      <w:pPr>
        <w:ind w:left="8788" w:hanging="660"/>
      </w:pPr>
      <w:rPr>
        <w:rFonts w:hint="default"/>
        <w:lang w:val="en-US" w:eastAsia="en-US" w:bidi="ar-SA"/>
      </w:rPr>
    </w:lvl>
    <w:lvl w:ilvl="7" w:tplc="7A1A9514">
      <w:numFmt w:val="bullet"/>
      <w:lvlText w:val="•"/>
      <w:lvlJc w:val="left"/>
      <w:pPr>
        <w:ind w:left="9246" w:hanging="660"/>
      </w:pPr>
      <w:rPr>
        <w:rFonts w:hint="default"/>
        <w:lang w:val="en-US" w:eastAsia="en-US" w:bidi="ar-SA"/>
      </w:rPr>
    </w:lvl>
    <w:lvl w:ilvl="8" w:tplc="975E8FE8">
      <w:numFmt w:val="bullet"/>
      <w:lvlText w:val="•"/>
      <w:lvlJc w:val="left"/>
      <w:pPr>
        <w:ind w:left="9704" w:hanging="660"/>
      </w:pPr>
      <w:rPr>
        <w:rFonts w:hint="default"/>
        <w:lang w:val="en-US" w:eastAsia="en-US" w:bidi="ar-SA"/>
      </w:rPr>
    </w:lvl>
  </w:abstractNum>
  <w:abstractNum w:abstractNumId="29" w15:restartNumberingAfterBreak="0">
    <w:nsid w:val="7A851209"/>
    <w:multiLevelType w:val="hybridMultilevel"/>
    <w:tmpl w:val="36025BC2"/>
    <w:lvl w:ilvl="0" w:tplc="86944600">
      <w:numFmt w:val="bullet"/>
      <w:lvlText w:val=""/>
      <w:lvlJc w:val="left"/>
      <w:pPr>
        <w:ind w:left="8141" w:hanging="701"/>
      </w:pPr>
      <w:rPr>
        <w:rFonts w:ascii="Symbol" w:eastAsia="Symbol" w:hAnsi="Symbol" w:cs="Symbol" w:hint="default"/>
        <w:b w:val="0"/>
        <w:bCs w:val="0"/>
        <w:i w:val="0"/>
        <w:iCs w:val="0"/>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2904258">
    <w:abstractNumId w:val="25"/>
  </w:num>
  <w:num w:numId="2" w16cid:durableId="2125881718">
    <w:abstractNumId w:val="13"/>
  </w:num>
  <w:num w:numId="3" w16cid:durableId="833034159">
    <w:abstractNumId w:val="17"/>
  </w:num>
  <w:num w:numId="4" w16cid:durableId="503665644">
    <w:abstractNumId w:val="10"/>
  </w:num>
  <w:num w:numId="5" w16cid:durableId="1763529931">
    <w:abstractNumId w:val="6"/>
  </w:num>
  <w:num w:numId="6" w16cid:durableId="367726324">
    <w:abstractNumId w:val="26"/>
  </w:num>
  <w:num w:numId="7" w16cid:durableId="200826718">
    <w:abstractNumId w:val="4"/>
  </w:num>
  <w:num w:numId="8" w16cid:durableId="1846289161">
    <w:abstractNumId w:val="19"/>
  </w:num>
  <w:num w:numId="9" w16cid:durableId="1837841037">
    <w:abstractNumId w:val="18"/>
  </w:num>
  <w:num w:numId="10" w16cid:durableId="872571138">
    <w:abstractNumId w:val="23"/>
  </w:num>
  <w:num w:numId="11" w16cid:durableId="1407263755">
    <w:abstractNumId w:val="28"/>
  </w:num>
  <w:num w:numId="12" w16cid:durableId="28339902">
    <w:abstractNumId w:val="2"/>
  </w:num>
  <w:num w:numId="13" w16cid:durableId="179008518">
    <w:abstractNumId w:val="8"/>
  </w:num>
  <w:num w:numId="14" w16cid:durableId="62602273">
    <w:abstractNumId w:val="24"/>
  </w:num>
  <w:num w:numId="15" w16cid:durableId="714043543">
    <w:abstractNumId w:val="0"/>
  </w:num>
  <w:num w:numId="16" w16cid:durableId="690881463">
    <w:abstractNumId w:val="27"/>
  </w:num>
  <w:num w:numId="17" w16cid:durableId="2081907952">
    <w:abstractNumId w:val="14"/>
  </w:num>
  <w:num w:numId="18" w16cid:durableId="1518806005">
    <w:abstractNumId w:val="20"/>
  </w:num>
  <w:num w:numId="19" w16cid:durableId="1882816457">
    <w:abstractNumId w:val="12"/>
  </w:num>
  <w:num w:numId="20" w16cid:durableId="1536506067">
    <w:abstractNumId w:val="11"/>
  </w:num>
  <w:num w:numId="21" w16cid:durableId="372849216">
    <w:abstractNumId w:val="22"/>
  </w:num>
  <w:num w:numId="22" w16cid:durableId="1401172850">
    <w:abstractNumId w:val="21"/>
  </w:num>
  <w:num w:numId="23" w16cid:durableId="872765553">
    <w:abstractNumId w:val="15"/>
  </w:num>
  <w:num w:numId="24" w16cid:durableId="1414087878">
    <w:abstractNumId w:val="3"/>
  </w:num>
  <w:num w:numId="25" w16cid:durableId="1192499018">
    <w:abstractNumId w:val="9"/>
  </w:num>
  <w:num w:numId="26" w16cid:durableId="454715169">
    <w:abstractNumId w:val="5"/>
  </w:num>
  <w:num w:numId="27" w16cid:durableId="591478143">
    <w:abstractNumId w:val="29"/>
  </w:num>
  <w:num w:numId="28" w16cid:durableId="1041129428">
    <w:abstractNumId w:val="1"/>
  </w:num>
  <w:num w:numId="29" w16cid:durableId="2054840363">
    <w:abstractNumId w:val="7"/>
  </w:num>
  <w:num w:numId="30" w16cid:durableId="7026303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D45DD"/>
    <w:rsid w:val="00003D7B"/>
    <w:rsid w:val="00003DDC"/>
    <w:rsid w:val="00017004"/>
    <w:rsid w:val="00024F64"/>
    <w:rsid w:val="000378FB"/>
    <w:rsid w:val="00052BC8"/>
    <w:rsid w:val="00063B3B"/>
    <w:rsid w:val="00065E09"/>
    <w:rsid w:val="00070B49"/>
    <w:rsid w:val="000724BD"/>
    <w:rsid w:val="00072727"/>
    <w:rsid w:val="000807E1"/>
    <w:rsid w:val="00086403"/>
    <w:rsid w:val="000A3F28"/>
    <w:rsid w:val="000B0E27"/>
    <w:rsid w:val="000B3870"/>
    <w:rsid w:val="000C2DE9"/>
    <w:rsid w:val="000C6021"/>
    <w:rsid w:val="000E306E"/>
    <w:rsid w:val="000E3C45"/>
    <w:rsid w:val="000E489B"/>
    <w:rsid w:val="00112752"/>
    <w:rsid w:val="00125F83"/>
    <w:rsid w:val="001277A1"/>
    <w:rsid w:val="0013620F"/>
    <w:rsid w:val="00136727"/>
    <w:rsid w:val="00140EAA"/>
    <w:rsid w:val="00141408"/>
    <w:rsid w:val="00145437"/>
    <w:rsid w:val="00152053"/>
    <w:rsid w:val="001566B0"/>
    <w:rsid w:val="00163129"/>
    <w:rsid w:val="001633FD"/>
    <w:rsid w:val="001647D7"/>
    <w:rsid w:val="00167C0C"/>
    <w:rsid w:val="00171730"/>
    <w:rsid w:val="00172117"/>
    <w:rsid w:val="001A2E35"/>
    <w:rsid w:val="001A4A79"/>
    <w:rsid w:val="001B20D3"/>
    <w:rsid w:val="001B5155"/>
    <w:rsid w:val="001C2F86"/>
    <w:rsid w:val="001E0FFB"/>
    <w:rsid w:val="001E1D2C"/>
    <w:rsid w:val="001E3420"/>
    <w:rsid w:val="0020054B"/>
    <w:rsid w:val="00204964"/>
    <w:rsid w:val="00211C77"/>
    <w:rsid w:val="002157E7"/>
    <w:rsid w:val="00223C72"/>
    <w:rsid w:val="002307AF"/>
    <w:rsid w:val="00250B40"/>
    <w:rsid w:val="00264DC0"/>
    <w:rsid w:val="0026551F"/>
    <w:rsid w:val="002858DC"/>
    <w:rsid w:val="00290ADE"/>
    <w:rsid w:val="002A431B"/>
    <w:rsid w:val="002B72DE"/>
    <w:rsid w:val="002C0788"/>
    <w:rsid w:val="002C2394"/>
    <w:rsid w:val="002E1C09"/>
    <w:rsid w:val="002F165A"/>
    <w:rsid w:val="00305B4C"/>
    <w:rsid w:val="00306926"/>
    <w:rsid w:val="00310086"/>
    <w:rsid w:val="003246F5"/>
    <w:rsid w:val="00346748"/>
    <w:rsid w:val="003546AF"/>
    <w:rsid w:val="00372869"/>
    <w:rsid w:val="003742DC"/>
    <w:rsid w:val="0037491E"/>
    <w:rsid w:val="00381FBC"/>
    <w:rsid w:val="003A405A"/>
    <w:rsid w:val="003A46D1"/>
    <w:rsid w:val="003B79AE"/>
    <w:rsid w:val="003C1241"/>
    <w:rsid w:val="003C27FC"/>
    <w:rsid w:val="003C5142"/>
    <w:rsid w:val="003F3AC5"/>
    <w:rsid w:val="003F7C74"/>
    <w:rsid w:val="00404A37"/>
    <w:rsid w:val="0040516E"/>
    <w:rsid w:val="0041654F"/>
    <w:rsid w:val="004166E1"/>
    <w:rsid w:val="004231F3"/>
    <w:rsid w:val="00427AEE"/>
    <w:rsid w:val="00433A38"/>
    <w:rsid w:val="00434DCB"/>
    <w:rsid w:val="00435ACB"/>
    <w:rsid w:val="00441920"/>
    <w:rsid w:val="00451912"/>
    <w:rsid w:val="004707CC"/>
    <w:rsid w:val="00472E11"/>
    <w:rsid w:val="00474BEB"/>
    <w:rsid w:val="00477B33"/>
    <w:rsid w:val="004802FA"/>
    <w:rsid w:val="00482565"/>
    <w:rsid w:val="004847D4"/>
    <w:rsid w:val="004847F8"/>
    <w:rsid w:val="0049152F"/>
    <w:rsid w:val="00495E71"/>
    <w:rsid w:val="00497BFD"/>
    <w:rsid w:val="004A4504"/>
    <w:rsid w:val="004A5634"/>
    <w:rsid w:val="004A5678"/>
    <w:rsid w:val="004C2B87"/>
    <w:rsid w:val="004D00E1"/>
    <w:rsid w:val="004D4172"/>
    <w:rsid w:val="004D45DD"/>
    <w:rsid w:val="004D5A5A"/>
    <w:rsid w:val="004E099C"/>
    <w:rsid w:val="004E3C91"/>
    <w:rsid w:val="004F6655"/>
    <w:rsid w:val="004F7B78"/>
    <w:rsid w:val="005009F0"/>
    <w:rsid w:val="00502BAF"/>
    <w:rsid w:val="00511D9D"/>
    <w:rsid w:val="00512D15"/>
    <w:rsid w:val="00515E81"/>
    <w:rsid w:val="005301A4"/>
    <w:rsid w:val="00544873"/>
    <w:rsid w:val="00560A28"/>
    <w:rsid w:val="0056272F"/>
    <w:rsid w:val="00565B65"/>
    <w:rsid w:val="00567519"/>
    <w:rsid w:val="005745D7"/>
    <w:rsid w:val="0057753C"/>
    <w:rsid w:val="0058285E"/>
    <w:rsid w:val="005910A0"/>
    <w:rsid w:val="005A0729"/>
    <w:rsid w:val="005B45BA"/>
    <w:rsid w:val="005C1057"/>
    <w:rsid w:val="005C1646"/>
    <w:rsid w:val="005C6C81"/>
    <w:rsid w:val="005F181C"/>
    <w:rsid w:val="005F5B78"/>
    <w:rsid w:val="00606E5E"/>
    <w:rsid w:val="00611BB0"/>
    <w:rsid w:val="00615AA3"/>
    <w:rsid w:val="00621783"/>
    <w:rsid w:val="00624564"/>
    <w:rsid w:val="0062735F"/>
    <w:rsid w:val="0062772B"/>
    <w:rsid w:val="006315B4"/>
    <w:rsid w:val="00634447"/>
    <w:rsid w:val="00651505"/>
    <w:rsid w:val="00655E9B"/>
    <w:rsid w:val="00656F85"/>
    <w:rsid w:val="00663F90"/>
    <w:rsid w:val="006852EC"/>
    <w:rsid w:val="00694B87"/>
    <w:rsid w:val="006A2C9E"/>
    <w:rsid w:val="006A607A"/>
    <w:rsid w:val="006B3309"/>
    <w:rsid w:val="006B6AC1"/>
    <w:rsid w:val="006C2566"/>
    <w:rsid w:val="006E28A6"/>
    <w:rsid w:val="006E5B15"/>
    <w:rsid w:val="006F3ADB"/>
    <w:rsid w:val="006F6CDE"/>
    <w:rsid w:val="0071372D"/>
    <w:rsid w:val="007177A8"/>
    <w:rsid w:val="00727690"/>
    <w:rsid w:val="007348FA"/>
    <w:rsid w:val="007579C4"/>
    <w:rsid w:val="007635CF"/>
    <w:rsid w:val="007664E1"/>
    <w:rsid w:val="00771195"/>
    <w:rsid w:val="00774BDF"/>
    <w:rsid w:val="00775A55"/>
    <w:rsid w:val="00783E6E"/>
    <w:rsid w:val="007A152E"/>
    <w:rsid w:val="007B68A4"/>
    <w:rsid w:val="007B6D9C"/>
    <w:rsid w:val="007C79D1"/>
    <w:rsid w:val="007D309A"/>
    <w:rsid w:val="007D5724"/>
    <w:rsid w:val="007D6E01"/>
    <w:rsid w:val="007E4290"/>
    <w:rsid w:val="007E77C4"/>
    <w:rsid w:val="007F0B4F"/>
    <w:rsid w:val="007F0FD3"/>
    <w:rsid w:val="008112F0"/>
    <w:rsid w:val="0081191F"/>
    <w:rsid w:val="00817EFF"/>
    <w:rsid w:val="00826303"/>
    <w:rsid w:val="008311C8"/>
    <w:rsid w:val="00832A29"/>
    <w:rsid w:val="00840B2F"/>
    <w:rsid w:val="0084507E"/>
    <w:rsid w:val="00852803"/>
    <w:rsid w:val="008542EB"/>
    <w:rsid w:val="008750E3"/>
    <w:rsid w:val="00881F2D"/>
    <w:rsid w:val="008A75B5"/>
    <w:rsid w:val="008B5649"/>
    <w:rsid w:val="008C4E0D"/>
    <w:rsid w:val="008C6ACE"/>
    <w:rsid w:val="008F39A8"/>
    <w:rsid w:val="008F6316"/>
    <w:rsid w:val="008F6640"/>
    <w:rsid w:val="008F7DF5"/>
    <w:rsid w:val="009149BB"/>
    <w:rsid w:val="00921D25"/>
    <w:rsid w:val="00926FF8"/>
    <w:rsid w:val="00942359"/>
    <w:rsid w:val="009457D0"/>
    <w:rsid w:val="00945D7A"/>
    <w:rsid w:val="00955536"/>
    <w:rsid w:val="009571FA"/>
    <w:rsid w:val="00961F4B"/>
    <w:rsid w:val="00973EA2"/>
    <w:rsid w:val="00982D87"/>
    <w:rsid w:val="00983F5D"/>
    <w:rsid w:val="0099123F"/>
    <w:rsid w:val="009912EC"/>
    <w:rsid w:val="009A102A"/>
    <w:rsid w:val="009B1BF2"/>
    <w:rsid w:val="009B6A94"/>
    <w:rsid w:val="009C1E1F"/>
    <w:rsid w:val="009D438E"/>
    <w:rsid w:val="009D529C"/>
    <w:rsid w:val="009E6538"/>
    <w:rsid w:val="009F47EF"/>
    <w:rsid w:val="00A15002"/>
    <w:rsid w:val="00A158F7"/>
    <w:rsid w:val="00A16154"/>
    <w:rsid w:val="00A22D97"/>
    <w:rsid w:val="00A35E43"/>
    <w:rsid w:val="00A36C4C"/>
    <w:rsid w:val="00A37D05"/>
    <w:rsid w:val="00A400D1"/>
    <w:rsid w:val="00A437AD"/>
    <w:rsid w:val="00A55167"/>
    <w:rsid w:val="00A57BA3"/>
    <w:rsid w:val="00A678B8"/>
    <w:rsid w:val="00A73066"/>
    <w:rsid w:val="00A74490"/>
    <w:rsid w:val="00A8392F"/>
    <w:rsid w:val="00A93C15"/>
    <w:rsid w:val="00A9621A"/>
    <w:rsid w:val="00AB3B34"/>
    <w:rsid w:val="00AB3EF3"/>
    <w:rsid w:val="00AC0D59"/>
    <w:rsid w:val="00AD3E33"/>
    <w:rsid w:val="00AD71EE"/>
    <w:rsid w:val="00AE2D71"/>
    <w:rsid w:val="00AE3804"/>
    <w:rsid w:val="00AE7114"/>
    <w:rsid w:val="00AE7B6C"/>
    <w:rsid w:val="00AF4803"/>
    <w:rsid w:val="00AF7479"/>
    <w:rsid w:val="00B048D3"/>
    <w:rsid w:val="00B129AB"/>
    <w:rsid w:val="00B129BC"/>
    <w:rsid w:val="00B21276"/>
    <w:rsid w:val="00B21AD6"/>
    <w:rsid w:val="00B30EED"/>
    <w:rsid w:val="00B35763"/>
    <w:rsid w:val="00B404F2"/>
    <w:rsid w:val="00B41009"/>
    <w:rsid w:val="00B47F38"/>
    <w:rsid w:val="00B725BC"/>
    <w:rsid w:val="00B73C03"/>
    <w:rsid w:val="00BA2DAE"/>
    <w:rsid w:val="00BA6411"/>
    <w:rsid w:val="00BB7326"/>
    <w:rsid w:val="00BC4395"/>
    <w:rsid w:val="00BC772B"/>
    <w:rsid w:val="00BF03B5"/>
    <w:rsid w:val="00BF23B9"/>
    <w:rsid w:val="00C000A0"/>
    <w:rsid w:val="00C008B6"/>
    <w:rsid w:val="00C02484"/>
    <w:rsid w:val="00C05B86"/>
    <w:rsid w:val="00C23018"/>
    <w:rsid w:val="00C2522E"/>
    <w:rsid w:val="00C2755D"/>
    <w:rsid w:val="00C27B7E"/>
    <w:rsid w:val="00C3101C"/>
    <w:rsid w:val="00C312B9"/>
    <w:rsid w:val="00C33A39"/>
    <w:rsid w:val="00C44561"/>
    <w:rsid w:val="00C55B3D"/>
    <w:rsid w:val="00C70FC6"/>
    <w:rsid w:val="00C74C7D"/>
    <w:rsid w:val="00C8377E"/>
    <w:rsid w:val="00C86BEF"/>
    <w:rsid w:val="00C87056"/>
    <w:rsid w:val="00CC29AF"/>
    <w:rsid w:val="00CD118E"/>
    <w:rsid w:val="00CD343B"/>
    <w:rsid w:val="00CD4CC7"/>
    <w:rsid w:val="00CE221E"/>
    <w:rsid w:val="00CF2221"/>
    <w:rsid w:val="00D06929"/>
    <w:rsid w:val="00D10F27"/>
    <w:rsid w:val="00D1115F"/>
    <w:rsid w:val="00D15F20"/>
    <w:rsid w:val="00D30EA1"/>
    <w:rsid w:val="00D3494D"/>
    <w:rsid w:val="00D52746"/>
    <w:rsid w:val="00D630CB"/>
    <w:rsid w:val="00D730A1"/>
    <w:rsid w:val="00D81A38"/>
    <w:rsid w:val="00D91D18"/>
    <w:rsid w:val="00D95175"/>
    <w:rsid w:val="00DA1537"/>
    <w:rsid w:val="00DA307F"/>
    <w:rsid w:val="00DA5878"/>
    <w:rsid w:val="00DA752E"/>
    <w:rsid w:val="00DA7B5A"/>
    <w:rsid w:val="00DB1F73"/>
    <w:rsid w:val="00DB28BA"/>
    <w:rsid w:val="00DB7E94"/>
    <w:rsid w:val="00DC6FD4"/>
    <w:rsid w:val="00DC7CED"/>
    <w:rsid w:val="00DC7F28"/>
    <w:rsid w:val="00DD1CE6"/>
    <w:rsid w:val="00DD25B6"/>
    <w:rsid w:val="00DF05C1"/>
    <w:rsid w:val="00E12576"/>
    <w:rsid w:val="00E20B81"/>
    <w:rsid w:val="00E21504"/>
    <w:rsid w:val="00E24F70"/>
    <w:rsid w:val="00E33FAF"/>
    <w:rsid w:val="00E3517E"/>
    <w:rsid w:val="00E3543C"/>
    <w:rsid w:val="00E36964"/>
    <w:rsid w:val="00E3774B"/>
    <w:rsid w:val="00E436D6"/>
    <w:rsid w:val="00E52773"/>
    <w:rsid w:val="00E55032"/>
    <w:rsid w:val="00E55AB2"/>
    <w:rsid w:val="00E75269"/>
    <w:rsid w:val="00E75633"/>
    <w:rsid w:val="00E77667"/>
    <w:rsid w:val="00E832B3"/>
    <w:rsid w:val="00E86E41"/>
    <w:rsid w:val="00E951C1"/>
    <w:rsid w:val="00EA11D6"/>
    <w:rsid w:val="00EA2B4F"/>
    <w:rsid w:val="00EB39FC"/>
    <w:rsid w:val="00EB4A26"/>
    <w:rsid w:val="00EC0FDB"/>
    <w:rsid w:val="00EC4A3C"/>
    <w:rsid w:val="00EC6131"/>
    <w:rsid w:val="00ED2D87"/>
    <w:rsid w:val="00EF4AB0"/>
    <w:rsid w:val="00F00E83"/>
    <w:rsid w:val="00F059F2"/>
    <w:rsid w:val="00F15020"/>
    <w:rsid w:val="00F219D8"/>
    <w:rsid w:val="00F23B5E"/>
    <w:rsid w:val="00F243C1"/>
    <w:rsid w:val="00F43504"/>
    <w:rsid w:val="00F533F1"/>
    <w:rsid w:val="00F611C3"/>
    <w:rsid w:val="00F64B77"/>
    <w:rsid w:val="00F67A76"/>
    <w:rsid w:val="00F73CB0"/>
    <w:rsid w:val="00F75748"/>
    <w:rsid w:val="00F8660D"/>
    <w:rsid w:val="00F91CA6"/>
    <w:rsid w:val="00F97E21"/>
    <w:rsid w:val="00FA1F1D"/>
    <w:rsid w:val="00FA4B94"/>
    <w:rsid w:val="00FB2376"/>
    <w:rsid w:val="00FD593A"/>
    <w:rsid w:val="00FF1158"/>
    <w:rsid w:val="00FF1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1"/>
    <o:shapelayout v:ext="edit">
      <o:idmap v:ext="edit" data="1,2"/>
    </o:shapelayout>
  </w:shapeDefaults>
  <w:decimalSymbol w:val="."/>
  <w:listSeparator w:val=","/>
  <w14:docId w14:val="2E4374F8"/>
  <w15:docId w15:val="{3F32AAA8-018E-4219-86C3-7EA8348FE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2"/>
      <w:ind w:left="940"/>
      <w:jc w:val="center"/>
      <w:outlineLvl w:val="0"/>
    </w:pPr>
    <w:rPr>
      <w:b/>
      <w:bCs/>
      <w:sz w:val="28"/>
      <w:szCs w:val="28"/>
    </w:rPr>
  </w:style>
  <w:style w:type="paragraph" w:styleId="Heading2">
    <w:name w:val="heading 2"/>
    <w:basedOn w:val="Normal"/>
    <w:uiPriority w:val="9"/>
    <w:unhideWhenUsed/>
    <w:qFormat/>
    <w:pPr>
      <w:ind w:left="220"/>
      <w:jc w:val="both"/>
      <w:outlineLvl w:val="1"/>
    </w:pPr>
    <w:rPr>
      <w:b/>
      <w:bCs/>
      <w:sz w:val="24"/>
      <w:szCs w:val="24"/>
    </w:rPr>
  </w:style>
  <w:style w:type="paragraph" w:styleId="Heading3">
    <w:name w:val="heading 3"/>
    <w:basedOn w:val="Normal"/>
    <w:uiPriority w:val="9"/>
    <w:unhideWhenUsed/>
    <w:qFormat/>
    <w:pPr>
      <w:ind w:left="220"/>
      <w:outlineLvl w:val="2"/>
    </w:pPr>
    <w:rPr>
      <w:b/>
      <w:bCs/>
      <w:i/>
      <w:iCs/>
      <w:sz w:val="24"/>
      <w:szCs w:val="24"/>
    </w:rPr>
  </w:style>
  <w:style w:type="paragraph" w:styleId="Heading4">
    <w:name w:val="heading 4"/>
    <w:basedOn w:val="Normal"/>
    <w:uiPriority w:val="9"/>
    <w:unhideWhenUsed/>
    <w:qFormat/>
    <w:pPr>
      <w:ind w:left="2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
      <w:ind w:left="220"/>
    </w:pPr>
    <w:rPr>
      <w:b/>
      <w:bCs/>
      <w:sz w:val="32"/>
      <w:szCs w:val="32"/>
    </w:rPr>
  </w:style>
  <w:style w:type="paragraph" w:styleId="TOC2">
    <w:name w:val="toc 2"/>
    <w:basedOn w:val="Normal"/>
    <w:uiPriority w:val="1"/>
    <w:qFormat/>
    <w:pPr>
      <w:spacing w:before="446"/>
      <w:ind w:left="1300" w:hanging="721"/>
    </w:pPr>
    <w:rPr>
      <w:b/>
      <w:bCs/>
      <w:sz w:val="32"/>
      <w:szCs w:val="32"/>
    </w:rPr>
  </w:style>
  <w:style w:type="paragraph" w:styleId="TOC3">
    <w:name w:val="toc 3"/>
    <w:basedOn w:val="Normal"/>
    <w:uiPriority w:val="1"/>
    <w:qFormat/>
    <w:pPr>
      <w:spacing w:before="446"/>
      <w:ind w:left="1300" w:hanging="635"/>
    </w:pPr>
    <w:rPr>
      <w:b/>
      <w:bCs/>
      <w:sz w:val="32"/>
      <w:szCs w:val="32"/>
    </w:rPr>
  </w:style>
  <w:style w:type="paragraph" w:styleId="TOC4">
    <w:name w:val="toc 4"/>
    <w:basedOn w:val="Normal"/>
    <w:uiPriority w:val="1"/>
    <w:qFormat/>
    <w:pPr>
      <w:spacing w:before="191"/>
      <w:ind w:left="1300" w:hanging="531"/>
    </w:pPr>
    <w:rPr>
      <w:b/>
      <w:bCs/>
      <w:sz w:val="32"/>
      <w:szCs w:val="32"/>
    </w:rPr>
  </w:style>
  <w:style w:type="paragraph" w:styleId="TOC5">
    <w:name w:val="toc 5"/>
    <w:basedOn w:val="Normal"/>
    <w:uiPriority w:val="1"/>
    <w:qFormat/>
    <w:pPr>
      <w:spacing w:before="28"/>
      <w:ind w:left="1300"/>
    </w:pPr>
    <w:rPr>
      <w:sz w:val="28"/>
      <w:szCs w:val="28"/>
    </w:rPr>
  </w:style>
  <w:style w:type="paragraph" w:styleId="BodyText">
    <w:name w:val="Body Text"/>
    <w:basedOn w:val="Normal"/>
    <w:uiPriority w:val="1"/>
    <w:qFormat/>
  </w:style>
  <w:style w:type="paragraph" w:styleId="ListParagraph">
    <w:name w:val="List Paragraph"/>
    <w:basedOn w:val="Normal"/>
    <w:uiPriority w:val="1"/>
    <w:qFormat/>
    <w:pPr>
      <w:ind w:left="940" w:hanging="360"/>
      <w:jc w:val="both"/>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6F3ADB"/>
    <w:rPr>
      <w:sz w:val="20"/>
      <w:szCs w:val="20"/>
    </w:rPr>
  </w:style>
  <w:style w:type="character" w:customStyle="1" w:styleId="FootnoteTextChar">
    <w:name w:val="Footnote Text Char"/>
    <w:basedOn w:val="DefaultParagraphFont"/>
    <w:link w:val="FootnoteText"/>
    <w:uiPriority w:val="99"/>
    <w:semiHidden/>
    <w:rsid w:val="006F3ADB"/>
    <w:rPr>
      <w:rFonts w:ascii="Calibri" w:eastAsia="Calibri" w:hAnsi="Calibri" w:cs="Calibri"/>
      <w:sz w:val="20"/>
      <w:szCs w:val="20"/>
    </w:rPr>
  </w:style>
  <w:style w:type="character" w:styleId="FootnoteReference">
    <w:name w:val="footnote reference"/>
    <w:basedOn w:val="DefaultParagraphFont"/>
    <w:uiPriority w:val="99"/>
    <w:semiHidden/>
    <w:unhideWhenUsed/>
    <w:rsid w:val="006F3ADB"/>
    <w:rPr>
      <w:vertAlign w:val="superscript"/>
    </w:rPr>
  </w:style>
  <w:style w:type="paragraph" w:styleId="Header">
    <w:name w:val="header"/>
    <w:basedOn w:val="Normal"/>
    <w:link w:val="HeaderChar"/>
    <w:uiPriority w:val="99"/>
    <w:unhideWhenUsed/>
    <w:rsid w:val="00BC772B"/>
    <w:pPr>
      <w:tabs>
        <w:tab w:val="center" w:pos="4680"/>
        <w:tab w:val="right" w:pos="9360"/>
      </w:tabs>
    </w:pPr>
  </w:style>
  <w:style w:type="character" w:customStyle="1" w:styleId="HeaderChar">
    <w:name w:val="Header Char"/>
    <w:basedOn w:val="DefaultParagraphFont"/>
    <w:link w:val="Header"/>
    <w:uiPriority w:val="99"/>
    <w:rsid w:val="00BC772B"/>
    <w:rPr>
      <w:rFonts w:ascii="Calibri" w:eastAsia="Calibri" w:hAnsi="Calibri" w:cs="Calibri"/>
    </w:rPr>
  </w:style>
  <w:style w:type="paragraph" w:styleId="Footer">
    <w:name w:val="footer"/>
    <w:basedOn w:val="Normal"/>
    <w:link w:val="FooterChar"/>
    <w:uiPriority w:val="99"/>
    <w:unhideWhenUsed/>
    <w:rsid w:val="00BC772B"/>
    <w:pPr>
      <w:tabs>
        <w:tab w:val="center" w:pos="4680"/>
        <w:tab w:val="right" w:pos="9360"/>
      </w:tabs>
    </w:pPr>
  </w:style>
  <w:style w:type="character" w:customStyle="1" w:styleId="FooterChar">
    <w:name w:val="Footer Char"/>
    <w:basedOn w:val="DefaultParagraphFont"/>
    <w:link w:val="Footer"/>
    <w:uiPriority w:val="99"/>
    <w:rsid w:val="00BC772B"/>
    <w:rPr>
      <w:rFonts w:ascii="Calibri" w:eastAsia="Calibri" w:hAnsi="Calibri" w:cs="Calibri"/>
    </w:rPr>
  </w:style>
  <w:style w:type="paragraph" w:styleId="EndnoteText">
    <w:name w:val="endnote text"/>
    <w:basedOn w:val="Normal"/>
    <w:link w:val="EndnoteTextChar"/>
    <w:uiPriority w:val="99"/>
    <w:semiHidden/>
    <w:unhideWhenUsed/>
    <w:rsid w:val="00306926"/>
    <w:rPr>
      <w:sz w:val="20"/>
      <w:szCs w:val="20"/>
    </w:rPr>
  </w:style>
  <w:style w:type="character" w:customStyle="1" w:styleId="EndnoteTextChar">
    <w:name w:val="Endnote Text Char"/>
    <w:basedOn w:val="DefaultParagraphFont"/>
    <w:link w:val="EndnoteText"/>
    <w:uiPriority w:val="99"/>
    <w:semiHidden/>
    <w:rsid w:val="00306926"/>
    <w:rPr>
      <w:rFonts w:ascii="Calibri" w:eastAsia="Calibri" w:hAnsi="Calibri" w:cs="Calibri"/>
      <w:sz w:val="20"/>
      <w:szCs w:val="20"/>
    </w:rPr>
  </w:style>
  <w:style w:type="character" w:styleId="EndnoteReference">
    <w:name w:val="endnote reference"/>
    <w:basedOn w:val="DefaultParagraphFont"/>
    <w:uiPriority w:val="99"/>
    <w:semiHidden/>
    <w:unhideWhenUsed/>
    <w:rsid w:val="003069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emf"/><Relationship Id="rId84" Type="http://schemas.openxmlformats.org/officeDocument/2006/relationships/hyperlink" Target="https://www.mass.gov/info-details/emergency-housing-assistance-during-covid-19" TargetMode="External"/><Relationship Id="rId16" Type="http://schemas.openxmlformats.org/officeDocument/2006/relationships/image" Target="media/image5.emf"/><Relationship Id="rId11" Type="http://schemas.openxmlformats.org/officeDocument/2006/relationships/footer" Target="footer3.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hyperlink" Target="https://www.mapc.org/resource-library/covid-19-layoffs-octobe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hyperlink" Target="https://www.mass.gov/info-details/emergency-housing-assistance-during-covid-1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hyperlink" Target="https://www.mapc.org/resource-library/covid-19-layoffs-october/" TargetMode="External"/><Relationship Id="rId86"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emf"/><Relationship Id="rId76" Type="http://schemas.openxmlformats.org/officeDocument/2006/relationships/image" Target="media/image65.emf"/><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emf"/><Relationship Id="rId8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E73DE-FFBB-4FB8-88F9-5129520C9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57</Pages>
  <Words>16109</Words>
  <Characters>91826</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Sunnarborg</dc:creator>
  <cp:lastModifiedBy>Marks, Brett (DPH)</cp:lastModifiedBy>
  <cp:revision>367</cp:revision>
  <dcterms:created xsi:type="dcterms:W3CDTF">2023-03-03T15:40:00Z</dcterms:created>
  <dcterms:modified xsi:type="dcterms:W3CDTF">2023-03-13T18:35:00Z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2021-01-20T00:00:00Z</vt:filetime>
  </property>
  <property fmtid="{D5CDD505-2E9C-101B-9397-08002B2CF9AE}" pid="3" name="Creator">
    <vt:lpwstr>Microsoft® Word 2019</vt:lpwstr>
  </property>
  <property fmtid="{D5CDD505-2E9C-101B-9397-08002B2CF9AE}" pid="4" name="LastSaved">
    <vt:filetime>2023-03-03T00:00:00Z</vt:filetime>
  </property>
  <property fmtid="{D5CDD505-2E9C-101B-9397-08002B2CF9AE}" pid="5" name="Producer">
    <vt:lpwstr>Microsoft® Word 2019</vt:lpwstr>
  </property>
</Properties>
</file>