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60A8" w14:textId="77777777" w:rsidR="00C7274D" w:rsidRDefault="008755B2">
      <w:pPr>
        <w:spacing w:before="79"/>
        <w:ind w:left="100"/>
        <w:rPr>
          <w:b/>
          <w:sz w:val="24"/>
        </w:rPr>
      </w:pPr>
      <w:r>
        <w:rPr>
          <w:b/>
          <w:sz w:val="24"/>
        </w:rPr>
        <w:t>MVC</w:t>
      </w:r>
      <w:r>
        <w:rPr>
          <w:b/>
          <w:spacing w:val="-7"/>
          <w:sz w:val="24"/>
        </w:rPr>
        <w:t xml:space="preserve"> </w:t>
      </w:r>
      <w:r>
        <w:rPr>
          <w:b/>
          <w:sz w:val="24"/>
        </w:rPr>
        <w:t>DRI</w:t>
      </w:r>
      <w:r>
        <w:rPr>
          <w:b/>
          <w:spacing w:val="-5"/>
          <w:sz w:val="24"/>
        </w:rPr>
        <w:t xml:space="preserve"> </w:t>
      </w:r>
      <w:r>
        <w:rPr>
          <w:b/>
          <w:sz w:val="24"/>
        </w:rPr>
        <w:t>Number</w:t>
      </w:r>
      <w:r>
        <w:rPr>
          <w:b/>
          <w:spacing w:val="-6"/>
          <w:sz w:val="24"/>
        </w:rPr>
        <w:t xml:space="preserve"> </w:t>
      </w:r>
      <w:r>
        <w:rPr>
          <w:b/>
          <w:spacing w:val="-5"/>
          <w:sz w:val="24"/>
        </w:rPr>
        <w:t>720</w:t>
      </w:r>
    </w:p>
    <w:p w14:paraId="5BF0D363" w14:textId="77777777" w:rsidR="00C7274D" w:rsidRDefault="008755B2">
      <w:pPr>
        <w:spacing w:before="183" w:line="398" w:lineRule="auto"/>
        <w:ind w:left="100" w:right="183"/>
        <w:rPr>
          <w:b/>
          <w:sz w:val="24"/>
        </w:rPr>
      </w:pPr>
      <w:r>
        <w:rPr>
          <w:b/>
          <w:sz w:val="24"/>
        </w:rPr>
        <w:t>Applicant: Martha’s Vineyard Hospital and Navigator Homes of Martha’s Vineyard Project</w:t>
      </w:r>
      <w:r>
        <w:rPr>
          <w:b/>
          <w:spacing w:val="-3"/>
          <w:sz w:val="24"/>
        </w:rPr>
        <w:t xml:space="preserve"> </w:t>
      </w:r>
      <w:r>
        <w:rPr>
          <w:b/>
          <w:sz w:val="24"/>
        </w:rPr>
        <w:t>Impact</w:t>
      </w:r>
      <w:r>
        <w:rPr>
          <w:b/>
          <w:spacing w:val="-3"/>
          <w:sz w:val="24"/>
        </w:rPr>
        <w:t xml:space="preserve"> </w:t>
      </w:r>
      <w:r>
        <w:rPr>
          <w:b/>
          <w:sz w:val="24"/>
        </w:rPr>
        <w:t>on</w:t>
      </w:r>
      <w:r>
        <w:rPr>
          <w:b/>
          <w:spacing w:val="-3"/>
          <w:sz w:val="24"/>
        </w:rPr>
        <w:t xml:space="preserve"> </w:t>
      </w:r>
      <w:r>
        <w:rPr>
          <w:b/>
          <w:sz w:val="24"/>
        </w:rPr>
        <w:t>n</w:t>
      </w:r>
      <w:r>
        <w:rPr>
          <w:b/>
          <w:spacing w:val="-3"/>
          <w:sz w:val="24"/>
        </w:rPr>
        <w:t xml:space="preserve"> </w:t>
      </w:r>
      <w:r>
        <w:rPr>
          <w:b/>
          <w:sz w:val="24"/>
        </w:rPr>
        <w:t>the</w:t>
      </w:r>
      <w:r>
        <w:rPr>
          <w:b/>
          <w:spacing w:val="-3"/>
          <w:sz w:val="24"/>
        </w:rPr>
        <w:t xml:space="preserve"> </w:t>
      </w:r>
      <w:r>
        <w:rPr>
          <w:b/>
          <w:sz w:val="24"/>
        </w:rPr>
        <w:t>supply</w:t>
      </w:r>
      <w:r>
        <w:rPr>
          <w:b/>
          <w:spacing w:val="-3"/>
          <w:sz w:val="24"/>
        </w:rPr>
        <w:t xml:space="preserve"> </w:t>
      </w:r>
      <w:r>
        <w:rPr>
          <w:b/>
          <w:sz w:val="24"/>
        </w:rPr>
        <w:t>of</w:t>
      </w:r>
      <w:r>
        <w:rPr>
          <w:b/>
          <w:spacing w:val="-6"/>
          <w:sz w:val="24"/>
        </w:rPr>
        <w:t xml:space="preserve"> </w:t>
      </w:r>
      <w:r>
        <w:rPr>
          <w:b/>
          <w:sz w:val="24"/>
        </w:rPr>
        <w:t>needed</w:t>
      </w:r>
      <w:r>
        <w:rPr>
          <w:b/>
          <w:spacing w:val="-3"/>
          <w:sz w:val="24"/>
        </w:rPr>
        <w:t xml:space="preserve"> </w:t>
      </w:r>
      <w:r>
        <w:rPr>
          <w:b/>
          <w:sz w:val="24"/>
        </w:rPr>
        <w:t>low</w:t>
      </w:r>
      <w:r>
        <w:rPr>
          <w:b/>
          <w:spacing w:val="-3"/>
          <w:sz w:val="24"/>
        </w:rPr>
        <w:t xml:space="preserve"> </w:t>
      </w:r>
      <w:r>
        <w:rPr>
          <w:b/>
          <w:sz w:val="24"/>
        </w:rPr>
        <w:t>and</w:t>
      </w:r>
      <w:r>
        <w:rPr>
          <w:b/>
          <w:spacing w:val="-3"/>
          <w:sz w:val="24"/>
        </w:rPr>
        <w:t xml:space="preserve"> </w:t>
      </w:r>
      <w:r>
        <w:rPr>
          <w:b/>
          <w:sz w:val="24"/>
        </w:rPr>
        <w:t>moderate-income</w:t>
      </w:r>
      <w:r>
        <w:rPr>
          <w:b/>
          <w:spacing w:val="-4"/>
          <w:sz w:val="24"/>
        </w:rPr>
        <w:t xml:space="preserve"> </w:t>
      </w:r>
      <w:r>
        <w:rPr>
          <w:b/>
          <w:sz w:val="24"/>
        </w:rPr>
        <w:t>housing</w:t>
      </w:r>
      <w:r>
        <w:rPr>
          <w:b/>
          <w:spacing w:val="-3"/>
          <w:sz w:val="24"/>
        </w:rPr>
        <w:t xml:space="preserve"> </w:t>
      </w:r>
      <w:r>
        <w:rPr>
          <w:b/>
          <w:sz w:val="24"/>
        </w:rPr>
        <w:t>(section</w:t>
      </w:r>
      <w:r>
        <w:rPr>
          <w:b/>
          <w:spacing w:val="-3"/>
          <w:sz w:val="24"/>
        </w:rPr>
        <w:t xml:space="preserve"> </w:t>
      </w:r>
      <w:r>
        <w:rPr>
          <w:b/>
          <w:sz w:val="24"/>
        </w:rPr>
        <w:t>15d)</w:t>
      </w:r>
    </w:p>
    <w:p w14:paraId="40EA6C4F" w14:textId="77777777" w:rsidR="00C7274D" w:rsidRDefault="00C7274D">
      <w:pPr>
        <w:pStyle w:val="BodyText"/>
        <w:ind w:left="0"/>
        <w:rPr>
          <w:b/>
          <w:sz w:val="26"/>
        </w:rPr>
      </w:pPr>
    </w:p>
    <w:p w14:paraId="7C49E963" w14:textId="77777777" w:rsidR="00C7274D" w:rsidRDefault="008755B2">
      <w:pPr>
        <w:spacing w:before="157"/>
        <w:ind w:left="100"/>
        <w:rPr>
          <w:b/>
          <w:sz w:val="24"/>
        </w:rPr>
      </w:pPr>
      <w:r>
        <w:rPr>
          <w:b/>
          <w:spacing w:val="-2"/>
          <w:sz w:val="24"/>
        </w:rPr>
        <w:t>Background</w:t>
      </w:r>
    </w:p>
    <w:p w14:paraId="3A8B813D" w14:textId="77777777" w:rsidR="00C7274D" w:rsidRDefault="008755B2">
      <w:pPr>
        <w:pStyle w:val="BodyText"/>
        <w:spacing w:before="183"/>
        <w:ind w:left="820"/>
      </w:pPr>
      <w:r>
        <w:t>Excerpts</w:t>
      </w:r>
      <w:r>
        <w:rPr>
          <w:spacing w:val="-3"/>
        </w:rPr>
        <w:t xml:space="preserve"> </w:t>
      </w:r>
      <w:r>
        <w:t>from</w:t>
      </w:r>
      <w:r>
        <w:rPr>
          <w:spacing w:val="-2"/>
        </w:rPr>
        <w:t xml:space="preserve"> </w:t>
      </w:r>
      <w:r>
        <w:t>the</w:t>
      </w:r>
      <w:r>
        <w:rPr>
          <w:spacing w:val="-3"/>
        </w:rPr>
        <w:t xml:space="preserve"> </w:t>
      </w:r>
      <w:r>
        <w:t>MVC</w:t>
      </w:r>
      <w:r>
        <w:rPr>
          <w:spacing w:val="-2"/>
        </w:rPr>
        <w:t xml:space="preserve"> </w:t>
      </w:r>
      <w:r>
        <w:t>Housing</w:t>
      </w:r>
      <w:r>
        <w:rPr>
          <w:spacing w:val="-3"/>
        </w:rPr>
        <w:t xml:space="preserve"> </w:t>
      </w:r>
      <w:r>
        <w:rPr>
          <w:spacing w:val="-2"/>
        </w:rPr>
        <w:t>Policy:</w:t>
      </w:r>
    </w:p>
    <w:p w14:paraId="14E9C7D2" w14:textId="77777777" w:rsidR="00C7274D" w:rsidRDefault="008755B2">
      <w:pPr>
        <w:pStyle w:val="BodyText"/>
        <w:spacing w:before="182"/>
        <w:ind w:left="820"/>
      </w:pPr>
      <w:r>
        <w:t>“Chapter</w:t>
      </w:r>
      <w:r>
        <w:rPr>
          <w:spacing w:val="-4"/>
        </w:rPr>
        <w:t xml:space="preserve"> </w:t>
      </w:r>
      <w:r>
        <w:t>831</w:t>
      </w:r>
      <w:r>
        <w:rPr>
          <w:spacing w:val="-1"/>
        </w:rPr>
        <w:t xml:space="preserve"> </w:t>
      </w:r>
      <w:r>
        <w:t>also</w:t>
      </w:r>
      <w:r>
        <w:rPr>
          <w:spacing w:val="-1"/>
        </w:rPr>
        <w:t xml:space="preserve"> </w:t>
      </w:r>
      <w:r>
        <w:t>underscores</w:t>
      </w:r>
      <w:r>
        <w:rPr>
          <w:spacing w:val="-1"/>
        </w:rPr>
        <w:t xml:space="preserve"> </w:t>
      </w:r>
      <w:r>
        <w:t>the</w:t>
      </w:r>
      <w:r>
        <w:rPr>
          <w:spacing w:val="-2"/>
        </w:rPr>
        <w:t xml:space="preserve"> </w:t>
      </w:r>
      <w:r>
        <w:t>significance</w:t>
      </w:r>
      <w:r>
        <w:rPr>
          <w:spacing w:val="-2"/>
        </w:rPr>
        <w:t xml:space="preserve"> </w:t>
      </w:r>
      <w:r>
        <w:t>of</w:t>
      </w:r>
      <w:r>
        <w:rPr>
          <w:spacing w:val="3"/>
        </w:rPr>
        <w:t xml:space="preserve"> </w:t>
      </w:r>
      <w:r>
        <w:t>‘maintaining</w:t>
      </w:r>
      <w:r>
        <w:rPr>
          <w:spacing w:val="-1"/>
        </w:rPr>
        <w:t xml:space="preserve"> </w:t>
      </w:r>
      <w:r>
        <w:t>sound</w:t>
      </w:r>
      <w:r>
        <w:rPr>
          <w:spacing w:val="-2"/>
        </w:rPr>
        <w:t xml:space="preserve"> </w:t>
      </w:r>
      <w:r>
        <w:t>local</w:t>
      </w:r>
      <w:r>
        <w:rPr>
          <w:spacing w:val="-1"/>
        </w:rPr>
        <w:t xml:space="preserve"> </w:t>
      </w:r>
      <w:proofErr w:type="gramStart"/>
      <w:r>
        <w:rPr>
          <w:spacing w:val="-2"/>
        </w:rPr>
        <w:t>economies’</w:t>
      </w:r>
      <w:proofErr w:type="gramEnd"/>
      <w:r>
        <w:rPr>
          <w:spacing w:val="-2"/>
        </w:rPr>
        <w:t>.”</w:t>
      </w:r>
    </w:p>
    <w:p w14:paraId="67A381C7" w14:textId="77777777" w:rsidR="00C7274D" w:rsidRDefault="008755B2">
      <w:pPr>
        <w:pStyle w:val="BodyText"/>
        <w:spacing w:before="180" w:line="259" w:lineRule="auto"/>
        <w:ind w:left="820" w:right="139"/>
      </w:pPr>
      <w:r>
        <w:t xml:space="preserve">“Businesses, town governments and other non-profit enterprises need reliable labor </w:t>
      </w:r>
      <w:proofErr w:type="gramStart"/>
      <w:r>
        <w:t>in order</w:t>
      </w:r>
      <w:r>
        <w:rPr>
          <w:spacing w:val="-4"/>
        </w:rPr>
        <w:t xml:space="preserve"> </w:t>
      </w:r>
      <w:r>
        <w:t>to</w:t>
      </w:r>
      <w:proofErr w:type="gramEnd"/>
      <w:r>
        <w:rPr>
          <w:spacing w:val="-4"/>
        </w:rPr>
        <w:t xml:space="preserve"> </w:t>
      </w:r>
      <w:r>
        <w:t>provide</w:t>
      </w:r>
      <w:r>
        <w:rPr>
          <w:spacing w:val="-4"/>
        </w:rPr>
        <w:t xml:space="preserve"> </w:t>
      </w:r>
      <w:r>
        <w:t>these</w:t>
      </w:r>
      <w:r>
        <w:rPr>
          <w:spacing w:val="-5"/>
        </w:rPr>
        <w:t xml:space="preserve"> </w:t>
      </w:r>
      <w:r>
        <w:t>important</w:t>
      </w:r>
      <w:r>
        <w:rPr>
          <w:spacing w:val="-4"/>
        </w:rPr>
        <w:t xml:space="preserve"> </w:t>
      </w:r>
      <w:r>
        <w:t>services.</w:t>
      </w:r>
      <w:r>
        <w:rPr>
          <w:spacing w:val="-2"/>
        </w:rPr>
        <w:t xml:space="preserve"> </w:t>
      </w:r>
      <w:r>
        <w:t>Indeed,</w:t>
      </w:r>
      <w:r>
        <w:rPr>
          <w:spacing w:val="-2"/>
        </w:rPr>
        <w:t xml:space="preserve"> </w:t>
      </w:r>
      <w:r>
        <w:t>the</w:t>
      </w:r>
      <w:r>
        <w:rPr>
          <w:spacing w:val="-4"/>
        </w:rPr>
        <w:t xml:space="preserve"> </w:t>
      </w:r>
      <w:r>
        <w:t>stability</w:t>
      </w:r>
      <w:r>
        <w:rPr>
          <w:spacing w:val="-4"/>
        </w:rPr>
        <w:t xml:space="preserve"> </w:t>
      </w:r>
      <w:r>
        <w:t>of</w:t>
      </w:r>
      <w:r>
        <w:rPr>
          <w:spacing w:val="-4"/>
        </w:rPr>
        <w:t xml:space="preserve"> </w:t>
      </w:r>
      <w:r>
        <w:t>the</w:t>
      </w:r>
      <w:r>
        <w:rPr>
          <w:spacing w:val="-6"/>
        </w:rPr>
        <w:t xml:space="preserve"> </w:t>
      </w:r>
      <w:r>
        <w:t>Vineyard’s</w:t>
      </w:r>
      <w:r>
        <w:rPr>
          <w:spacing w:val="-1"/>
        </w:rPr>
        <w:t xml:space="preserve"> </w:t>
      </w:r>
      <w:r>
        <w:t xml:space="preserve">economy is dependent on being able to attract and retain qualified employees. However, </w:t>
      </w:r>
      <w:r>
        <w:t>the ability of these businesses and other enterprises to attract and retain labor has been constrained</w:t>
      </w:r>
      <w:r>
        <w:rPr>
          <w:spacing w:val="40"/>
        </w:rPr>
        <w:t xml:space="preserve"> </w:t>
      </w:r>
      <w:r>
        <w:t>in large part by the shortage of available stable year-round housing for a significant portion of the Island’s</w:t>
      </w:r>
      <w:r>
        <w:rPr>
          <w:spacing w:val="-1"/>
        </w:rPr>
        <w:t xml:space="preserve"> </w:t>
      </w:r>
      <w:r>
        <w:t>workforce. The</w:t>
      </w:r>
      <w:r>
        <w:rPr>
          <w:spacing w:val="-2"/>
        </w:rPr>
        <w:t xml:space="preserve"> </w:t>
      </w:r>
      <w:r>
        <w:t>lack of an adequate supply</w:t>
      </w:r>
      <w:r>
        <w:rPr>
          <w:spacing w:val="-1"/>
        </w:rPr>
        <w:t xml:space="preserve"> </w:t>
      </w:r>
      <w:r>
        <w:t>of housing forces</w:t>
      </w:r>
      <w:r>
        <w:rPr>
          <w:spacing w:val="-1"/>
        </w:rPr>
        <w:t xml:space="preserve"> </w:t>
      </w:r>
      <w:r>
        <w:t>some employees to live off-island and commute daily, preventing them from effectively becoming an integrated part of the Island community. In addition, the lack of such housing forces employers to pay more to attract and retain talent, dr</w:t>
      </w:r>
      <w:r>
        <w:t>iving up the price of goods</w:t>
      </w:r>
      <w:r>
        <w:rPr>
          <w:spacing w:val="-5"/>
        </w:rPr>
        <w:t xml:space="preserve"> </w:t>
      </w:r>
      <w:r>
        <w:t>and</w:t>
      </w:r>
      <w:r>
        <w:rPr>
          <w:spacing w:val="-5"/>
        </w:rPr>
        <w:t xml:space="preserve"> </w:t>
      </w:r>
      <w:r>
        <w:t>services</w:t>
      </w:r>
      <w:r>
        <w:rPr>
          <w:spacing w:val="-5"/>
        </w:rPr>
        <w:t xml:space="preserve"> </w:t>
      </w:r>
      <w:r>
        <w:t>and</w:t>
      </w:r>
      <w:r>
        <w:rPr>
          <w:spacing w:val="-5"/>
        </w:rPr>
        <w:t xml:space="preserve"> </w:t>
      </w:r>
      <w:r>
        <w:t>adversely</w:t>
      </w:r>
      <w:r>
        <w:rPr>
          <w:spacing w:val="-5"/>
        </w:rPr>
        <w:t xml:space="preserve"> </w:t>
      </w:r>
      <w:r>
        <w:t>affecting</w:t>
      </w:r>
      <w:r>
        <w:rPr>
          <w:spacing w:val="-5"/>
        </w:rPr>
        <w:t xml:space="preserve"> </w:t>
      </w:r>
      <w:r>
        <w:t>economic</w:t>
      </w:r>
      <w:r>
        <w:rPr>
          <w:spacing w:val="-6"/>
        </w:rPr>
        <w:t xml:space="preserve"> </w:t>
      </w:r>
      <w:r>
        <w:t>competitiveness.</w:t>
      </w:r>
      <w:r>
        <w:rPr>
          <w:spacing w:val="-5"/>
        </w:rPr>
        <w:t xml:space="preserve"> </w:t>
      </w:r>
      <w:r>
        <w:t>This</w:t>
      </w:r>
      <w:r>
        <w:rPr>
          <w:spacing w:val="-5"/>
        </w:rPr>
        <w:t xml:space="preserve"> </w:t>
      </w:r>
      <w:r>
        <w:t>lack</w:t>
      </w:r>
      <w:r>
        <w:rPr>
          <w:spacing w:val="-5"/>
        </w:rPr>
        <w:t xml:space="preserve"> </w:t>
      </w:r>
      <w:r>
        <w:t>similarly impacts consumer choice and access to essential services. Increasingly, the health of the Island community and economy and the quality of our Isl</w:t>
      </w:r>
      <w:r>
        <w:t>and life is vulnerable to a growing lack of year-round housing affordable to a variety of household incomes.”</w:t>
      </w:r>
    </w:p>
    <w:p w14:paraId="06B69BDE" w14:textId="77777777" w:rsidR="00C7274D" w:rsidRDefault="008755B2">
      <w:pPr>
        <w:pStyle w:val="BodyText"/>
        <w:spacing w:before="158" w:line="259" w:lineRule="auto"/>
        <w:ind w:right="183"/>
      </w:pPr>
      <w:r>
        <w:t xml:space="preserve">The applicant is a collaboration of non-profit, charitable organizations whose missions are to provide for the healthcare of Island residents and </w:t>
      </w:r>
      <w:r>
        <w:t>visitors. For its part, Martha’s Vineyard Hospital is the largest private employer on the Island, providing year-round employment to hundreds</w:t>
      </w:r>
      <w:r>
        <w:rPr>
          <w:spacing w:val="-3"/>
        </w:rPr>
        <w:t xml:space="preserve"> </w:t>
      </w:r>
      <w:r>
        <w:t>of</w:t>
      </w:r>
      <w:r>
        <w:rPr>
          <w:spacing w:val="-2"/>
        </w:rPr>
        <w:t xml:space="preserve"> </w:t>
      </w:r>
      <w:r>
        <w:t>Island</w:t>
      </w:r>
      <w:r>
        <w:rPr>
          <w:spacing w:val="-2"/>
        </w:rPr>
        <w:t xml:space="preserve"> </w:t>
      </w:r>
      <w:r>
        <w:t>residents.</w:t>
      </w:r>
      <w:r>
        <w:rPr>
          <w:spacing w:val="-3"/>
        </w:rPr>
        <w:t xml:space="preserve"> </w:t>
      </w:r>
      <w:r>
        <w:t>During</w:t>
      </w:r>
      <w:r>
        <w:rPr>
          <w:spacing w:val="-2"/>
        </w:rPr>
        <w:t xml:space="preserve"> </w:t>
      </w:r>
      <w:r>
        <w:t>the</w:t>
      </w:r>
      <w:r>
        <w:rPr>
          <w:spacing w:val="-3"/>
        </w:rPr>
        <w:t xml:space="preserve"> </w:t>
      </w:r>
      <w:r>
        <w:t>last</w:t>
      </w:r>
      <w:r>
        <w:rPr>
          <w:spacing w:val="-3"/>
        </w:rPr>
        <w:t xml:space="preserve"> </w:t>
      </w:r>
      <w:r>
        <w:t>two</w:t>
      </w:r>
      <w:r>
        <w:rPr>
          <w:spacing w:val="-3"/>
        </w:rPr>
        <w:t xml:space="preserve"> </w:t>
      </w:r>
      <w:r>
        <w:t>years,</w:t>
      </w:r>
      <w:r>
        <w:rPr>
          <w:spacing w:val="-3"/>
        </w:rPr>
        <w:t xml:space="preserve"> </w:t>
      </w:r>
      <w:r>
        <w:t>MVH</w:t>
      </w:r>
      <w:r>
        <w:rPr>
          <w:spacing w:val="-3"/>
        </w:rPr>
        <w:t xml:space="preserve"> </w:t>
      </w:r>
      <w:r>
        <w:t>has</w:t>
      </w:r>
      <w:r>
        <w:rPr>
          <w:spacing w:val="-3"/>
        </w:rPr>
        <w:t xml:space="preserve"> </w:t>
      </w:r>
      <w:r>
        <w:t>led</w:t>
      </w:r>
      <w:r>
        <w:rPr>
          <w:spacing w:val="-3"/>
        </w:rPr>
        <w:t xml:space="preserve"> </w:t>
      </w:r>
      <w:r>
        <w:t>the</w:t>
      </w:r>
      <w:r>
        <w:rPr>
          <w:spacing w:val="-4"/>
        </w:rPr>
        <w:t xml:space="preserve"> </w:t>
      </w:r>
      <w:r>
        <w:t>community</w:t>
      </w:r>
      <w:r>
        <w:rPr>
          <w:spacing w:val="-3"/>
        </w:rPr>
        <w:t xml:space="preserve"> </w:t>
      </w:r>
      <w:r>
        <w:t>response</w:t>
      </w:r>
      <w:r>
        <w:rPr>
          <w:spacing w:val="-3"/>
        </w:rPr>
        <w:t xml:space="preserve"> </w:t>
      </w:r>
      <w:r>
        <w:t>to the COVID-19 pandemic testin</w:t>
      </w:r>
      <w:r>
        <w:t>g over 22,000 people and administering almost 40,000 vaccination doses. At the same time, MVH has added new services like Podiatry, urology, neurology, and pediatric psychiatry; it has also added 16 new primary care and cardiology providers to meet the gro</w:t>
      </w:r>
      <w:r>
        <w:t>wth in the Island’s population. What has been a challenge has been hiring enough support staff to help those new providers deliver care efficiently. The single barrier to hiring is housing.</w:t>
      </w:r>
    </w:p>
    <w:p w14:paraId="26864EB2" w14:textId="77777777" w:rsidR="00C7274D" w:rsidRDefault="008755B2">
      <w:pPr>
        <w:pStyle w:val="BodyText"/>
        <w:spacing w:before="159" w:line="259" w:lineRule="auto"/>
        <w:ind w:right="183"/>
      </w:pPr>
      <w:r>
        <w:t>The proposed project is designed to address the housing needs of t</w:t>
      </w:r>
      <w:r>
        <w:t>he Hospital’s staff and allow the</w:t>
      </w:r>
      <w:r>
        <w:rPr>
          <w:spacing w:val="-3"/>
        </w:rPr>
        <w:t xml:space="preserve"> </w:t>
      </w:r>
      <w:r>
        <w:t>Hospital</w:t>
      </w:r>
      <w:r>
        <w:rPr>
          <w:spacing w:val="-3"/>
        </w:rPr>
        <w:t xml:space="preserve"> </w:t>
      </w:r>
      <w:r>
        <w:t>to</w:t>
      </w:r>
      <w:r>
        <w:rPr>
          <w:spacing w:val="-3"/>
        </w:rPr>
        <w:t xml:space="preserve"> </w:t>
      </w:r>
      <w:r>
        <w:t>continue</w:t>
      </w:r>
      <w:r>
        <w:rPr>
          <w:spacing w:val="-3"/>
        </w:rPr>
        <w:t xml:space="preserve"> </w:t>
      </w:r>
      <w:r>
        <w:t>to</w:t>
      </w:r>
      <w:r>
        <w:rPr>
          <w:spacing w:val="-3"/>
        </w:rPr>
        <w:t xml:space="preserve"> </w:t>
      </w:r>
      <w:r>
        <w:t>operate</w:t>
      </w:r>
      <w:r>
        <w:rPr>
          <w:spacing w:val="-1"/>
        </w:rPr>
        <w:t xml:space="preserve"> </w:t>
      </w:r>
      <w:r>
        <w:t>at</w:t>
      </w:r>
      <w:r>
        <w:rPr>
          <w:spacing w:val="-3"/>
        </w:rPr>
        <w:t xml:space="preserve"> </w:t>
      </w:r>
      <w:r>
        <w:t>the</w:t>
      </w:r>
      <w:r>
        <w:rPr>
          <w:spacing w:val="-4"/>
        </w:rPr>
        <w:t xml:space="preserve"> </w:t>
      </w:r>
      <w:r>
        <w:t>high</w:t>
      </w:r>
      <w:r>
        <w:rPr>
          <w:spacing w:val="-3"/>
        </w:rPr>
        <w:t xml:space="preserve"> </w:t>
      </w:r>
      <w:r>
        <w:t>level</w:t>
      </w:r>
      <w:r>
        <w:rPr>
          <w:spacing w:val="-3"/>
        </w:rPr>
        <w:t xml:space="preserve"> </w:t>
      </w:r>
      <w:r>
        <w:t>of</w:t>
      </w:r>
      <w:r>
        <w:rPr>
          <w:spacing w:val="-3"/>
        </w:rPr>
        <w:t xml:space="preserve"> </w:t>
      </w:r>
      <w:r>
        <w:t>service</w:t>
      </w:r>
      <w:r>
        <w:rPr>
          <w:spacing w:val="-4"/>
        </w:rPr>
        <w:t xml:space="preserve"> </w:t>
      </w:r>
      <w:r>
        <w:t>it</w:t>
      </w:r>
      <w:r>
        <w:rPr>
          <w:spacing w:val="-3"/>
        </w:rPr>
        <w:t xml:space="preserve"> </w:t>
      </w:r>
      <w:r>
        <w:t>provides</w:t>
      </w:r>
      <w:r>
        <w:rPr>
          <w:spacing w:val="-3"/>
        </w:rPr>
        <w:t xml:space="preserve"> </w:t>
      </w:r>
      <w:r>
        <w:t>the</w:t>
      </w:r>
      <w:r>
        <w:rPr>
          <w:spacing w:val="-2"/>
        </w:rPr>
        <w:t xml:space="preserve"> </w:t>
      </w:r>
      <w:r>
        <w:t>Island</w:t>
      </w:r>
      <w:r>
        <w:rPr>
          <w:spacing w:val="-3"/>
        </w:rPr>
        <w:t xml:space="preserve"> </w:t>
      </w:r>
      <w:r>
        <w:t>community.</w:t>
      </w:r>
    </w:p>
    <w:p w14:paraId="0985BB3D" w14:textId="77777777" w:rsidR="00C7274D" w:rsidRDefault="00C7274D">
      <w:pPr>
        <w:pStyle w:val="BodyText"/>
        <w:ind w:left="0"/>
        <w:rPr>
          <w:sz w:val="26"/>
        </w:rPr>
      </w:pPr>
    </w:p>
    <w:p w14:paraId="6A6CCBF4" w14:textId="77777777" w:rsidR="00C7274D" w:rsidRDefault="00C7274D">
      <w:pPr>
        <w:pStyle w:val="BodyText"/>
        <w:spacing w:before="7"/>
        <w:ind w:left="0"/>
        <w:rPr>
          <w:sz w:val="27"/>
        </w:rPr>
      </w:pPr>
    </w:p>
    <w:p w14:paraId="6AD943B4" w14:textId="77777777" w:rsidR="00C7274D" w:rsidRDefault="008755B2">
      <w:pPr>
        <w:pStyle w:val="Heading1"/>
      </w:pPr>
      <w:r>
        <w:t>Background</w:t>
      </w:r>
      <w:r>
        <w:rPr>
          <w:spacing w:val="-4"/>
        </w:rPr>
        <w:t xml:space="preserve"> </w:t>
      </w:r>
      <w:r>
        <w:t>–</w:t>
      </w:r>
      <w:r>
        <w:rPr>
          <w:spacing w:val="-5"/>
        </w:rPr>
        <w:t xml:space="preserve"> </w:t>
      </w:r>
      <w:r>
        <w:t>MVH</w:t>
      </w:r>
      <w:r>
        <w:rPr>
          <w:spacing w:val="-5"/>
        </w:rPr>
        <w:t xml:space="preserve"> </w:t>
      </w:r>
      <w:r>
        <w:t>Housing</w:t>
      </w:r>
      <w:r>
        <w:rPr>
          <w:spacing w:val="-5"/>
        </w:rPr>
        <w:t xml:space="preserve"> </w:t>
      </w:r>
      <w:r>
        <w:rPr>
          <w:spacing w:val="-2"/>
        </w:rPr>
        <w:t>Program</w:t>
      </w:r>
    </w:p>
    <w:p w14:paraId="2C073818" w14:textId="77777777" w:rsidR="00C7274D" w:rsidRDefault="008755B2">
      <w:pPr>
        <w:pStyle w:val="BodyText"/>
        <w:spacing w:before="183" w:line="259" w:lineRule="auto"/>
        <w:ind w:right="183"/>
      </w:pPr>
      <w:r>
        <w:t>MVH currently leases 85 units of housing and owns 7 units. Eighty of the leased units are long term</w:t>
      </w:r>
      <w:r>
        <w:rPr>
          <w:spacing w:val="-3"/>
        </w:rPr>
        <w:t xml:space="preserve"> </w:t>
      </w:r>
      <w:r>
        <w:t>and</w:t>
      </w:r>
      <w:r>
        <w:rPr>
          <w:spacing w:val="-3"/>
        </w:rPr>
        <w:t xml:space="preserve"> </w:t>
      </w:r>
      <w:r>
        <w:t>five</w:t>
      </w:r>
      <w:r>
        <w:rPr>
          <w:spacing w:val="-2"/>
        </w:rPr>
        <w:t xml:space="preserve"> </w:t>
      </w:r>
      <w:r>
        <w:t>are</w:t>
      </w:r>
      <w:r>
        <w:rPr>
          <w:spacing w:val="-5"/>
        </w:rPr>
        <w:t xml:space="preserve"> </w:t>
      </w:r>
      <w:r>
        <w:t>seasonal</w:t>
      </w:r>
      <w:r>
        <w:rPr>
          <w:spacing w:val="-3"/>
        </w:rPr>
        <w:t xml:space="preserve"> </w:t>
      </w:r>
      <w:r>
        <w:t>rentals.</w:t>
      </w:r>
      <w:r>
        <w:rPr>
          <w:spacing w:val="-3"/>
        </w:rPr>
        <w:t xml:space="preserve"> </w:t>
      </w:r>
      <w:r>
        <w:t>Five</w:t>
      </w:r>
      <w:r>
        <w:rPr>
          <w:spacing w:val="-3"/>
        </w:rPr>
        <w:t xml:space="preserve"> </w:t>
      </w:r>
      <w:r>
        <w:t>years</w:t>
      </w:r>
      <w:r>
        <w:rPr>
          <w:spacing w:val="-2"/>
        </w:rPr>
        <w:t xml:space="preserve"> </w:t>
      </w:r>
      <w:r>
        <w:t>ago,</w:t>
      </w:r>
      <w:r>
        <w:rPr>
          <w:spacing w:val="-1"/>
        </w:rPr>
        <w:t xml:space="preserve"> </w:t>
      </w:r>
      <w:r>
        <w:t>MVH</w:t>
      </w:r>
      <w:r>
        <w:rPr>
          <w:spacing w:val="-4"/>
        </w:rPr>
        <w:t xml:space="preserve"> </w:t>
      </w:r>
      <w:r>
        <w:t>leased</w:t>
      </w:r>
      <w:r>
        <w:rPr>
          <w:spacing w:val="-3"/>
        </w:rPr>
        <w:t xml:space="preserve"> </w:t>
      </w:r>
      <w:r>
        <w:t>73</w:t>
      </w:r>
      <w:r>
        <w:rPr>
          <w:spacing w:val="-3"/>
        </w:rPr>
        <w:t xml:space="preserve"> </w:t>
      </w:r>
      <w:r>
        <w:t>units</w:t>
      </w:r>
      <w:r>
        <w:rPr>
          <w:spacing w:val="-3"/>
        </w:rPr>
        <w:t xml:space="preserve"> </w:t>
      </w:r>
      <w:r>
        <w:t>and</w:t>
      </w:r>
      <w:r>
        <w:rPr>
          <w:spacing w:val="-1"/>
        </w:rPr>
        <w:t xml:space="preserve"> </w:t>
      </w:r>
      <w:r>
        <w:t>owned</w:t>
      </w:r>
      <w:r>
        <w:rPr>
          <w:spacing w:val="-3"/>
        </w:rPr>
        <w:t xml:space="preserve"> </w:t>
      </w:r>
      <w:r>
        <w:t>four.</w:t>
      </w:r>
      <w:r>
        <w:rPr>
          <w:spacing w:val="-3"/>
        </w:rPr>
        <w:t xml:space="preserve"> </w:t>
      </w:r>
      <w:r>
        <w:t>Of</w:t>
      </w:r>
      <w:r>
        <w:rPr>
          <w:spacing w:val="-4"/>
        </w:rPr>
        <w:t xml:space="preserve"> </w:t>
      </w:r>
      <w:r>
        <w:t>the 73 leased units, 32 were seasonal rentals.</w:t>
      </w:r>
    </w:p>
    <w:p w14:paraId="2BFFB32F" w14:textId="77777777" w:rsidR="00C7274D" w:rsidRDefault="00C7274D">
      <w:pPr>
        <w:spacing w:line="259" w:lineRule="auto"/>
        <w:sectPr w:rsidR="00C7274D">
          <w:type w:val="continuous"/>
          <w:pgSz w:w="12240" w:h="15840"/>
          <w:pgMar w:top="1360" w:right="1320" w:bottom="280" w:left="1340" w:header="720" w:footer="720" w:gutter="0"/>
          <w:cols w:space="720"/>
        </w:sectPr>
      </w:pPr>
    </w:p>
    <w:p w14:paraId="0B89C9F9" w14:textId="77777777" w:rsidR="00C7274D" w:rsidRDefault="008755B2">
      <w:pPr>
        <w:pStyle w:val="BodyText"/>
        <w:spacing w:before="79" w:line="259" w:lineRule="auto"/>
        <w:ind w:right="183"/>
      </w:pPr>
      <w:r>
        <w:lastRenderedPageBreak/>
        <w:t>Included in these numbers are units rented to house travel staff for Windemere. As part of MVH’s</w:t>
      </w:r>
      <w:r>
        <w:rPr>
          <w:spacing w:val="-3"/>
        </w:rPr>
        <w:t xml:space="preserve"> </w:t>
      </w:r>
      <w:r>
        <w:t>commitment</w:t>
      </w:r>
      <w:r>
        <w:rPr>
          <w:spacing w:val="-3"/>
        </w:rPr>
        <w:t xml:space="preserve"> </w:t>
      </w:r>
      <w:r>
        <w:t>to</w:t>
      </w:r>
      <w:r>
        <w:rPr>
          <w:spacing w:val="-3"/>
        </w:rPr>
        <w:t xml:space="preserve"> </w:t>
      </w:r>
      <w:r>
        <w:t>continue</w:t>
      </w:r>
      <w:r>
        <w:rPr>
          <w:spacing w:val="-3"/>
        </w:rPr>
        <w:t xml:space="preserve"> </w:t>
      </w:r>
      <w:r>
        <w:t>to</w:t>
      </w:r>
      <w:r>
        <w:rPr>
          <w:spacing w:val="-3"/>
        </w:rPr>
        <w:t xml:space="preserve"> </w:t>
      </w:r>
      <w:r>
        <w:t>support</w:t>
      </w:r>
      <w:r>
        <w:rPr>
          <w:spacing w:val="-4"/>
        </w:rPr>
        <w:t xml:space="preserve"> </w:t>
      </w:r>
      <w:r>
        <w:t>the</w:t>
      </w:r>
      <w:r>
        <w:rPr>
          <w:spacing w:val="-3"/>
        </w:rPr>
        <w:t xml:space="preserve"> </w:t>
      </w:r>
      <w:r>
        <w:t>existence</w:t>
      </w:r>
      <w:r>
        <w:rPr>
          <w:spacing w:val="-4"/>
        </w:rPr>
        <w:t xml:space="preserve"> </w:t>
      </w:r>
      <w:r>
        <w:t>of</w:t>
      </w:r>
      <w:r>
        <w:rPr>
          <w:spacing w:val="-2"/>
        </w:rPr>
        <w:t xml:space="preserve"> </w:t>
      </w:r>
      <w:r>
        <w:t>a</w:t>
      </w:r>
      <w:r>
        <w:rPr>
          <w:spacing w:val="-4"/>
        </w:rPr>
        <w:t xml:space="preserve"> </w:t>
      </w:r>
      <w:r>
        <w:t>nursing</w:t>
      </w:r>
      <w:r>
        <w:rPr>
          <w:spacing w:val="-3"/>
        </w:rPr>
        <w:t xml:space="preserve"> </w:t>
      </w:r>
      <w:r>
        <w:t>home</w:t>
      </w:r>
      <w:r>
        <w:rPr>
          <w:spacing w:val="-2"/>
        </w:rPr>
        <w:t xml:space="preserve"> </w:t>
      </w:r>
      <w:r>
        <w:t>on</w:t>
      </w:r>
      <w:r>
        <w:rPr>
          <w:spacing w:val="-3"/>
        </w:rPr>
        <w:t xml:space="preserve"> </w:t>
      </w:r>
      <w:r>
        <w:t>the</w:t>
      </w:r>
      <w:r>
        <w:rPr>
          <w:spacing w:val="-3"/>
        </w:rPr>
        <w:t xml:space="preserve"> </w:t>
      </w:r>
      <w:r>
        <w:t>Island,</w:t>
      </w:r>
      <w:r>
        <w:rPr>
          <w:spacing w:val="-3"/>
        </w:rPr>
        <w:t xml:space="preserve"> </w:t>
      </w:r>
      <w:r>
        <w:t>MVH will be renting 30 bedrooms of housing in 14 units to Navigator.</w:t>
      </w:r>
    </w:p>
    <w:p w14:paraId="40161C44" w14:textId="77777777" w:rsidR="00C7274D" w:rsidRDefault="008755B2">
      <w:pPr>
        <w:pStyle w:val="BodyText"/>
        <w:spacing w:before="160" w:line="259" w:lineRule="auto"/>
        <w:ind w:right="123"/>
      </w:pPr>
      <w:r>
        <w:t>Currently 30 regular employees are subletting from MVH. This has been an increasing trend in recent years. Many of the single-family homes that are leased are shared by multiple staff, wi</w:t>
      </w:r>
      <w:r>
        <w:t>th no</w:t>
      </w:r>
      <w:r>
        <w:rPr>
          <w:spacing w:val="-3"/>
        </w:rPr>
        <w:t xml:space="preserve"> </w:t>
      </w:r>
      <w:r>
        <w:t>more</w:t>
      </w:r>
      <w:r>
        <w:rPr>
          <w:spacing w:val="-5"/>
        </w:rPr>
        <w:t xml:space="preserve"> </w:t>
      </w:r>
      <w:r>
        <w:t>than</w:t>
      </w:r>
      <w:r>
        <w:rPr>
          <w:spacing w:val="-3"/>
        </w:rPr>
        <w:t xml:space="preserve"> </w:t>
      </w:r>
      <w:r>
        <w:t>one</w:t>
      </w:r>
      <w:r>
        <w:rPr>
          <w:spacing w:val="-5"/>
        </w:rPr>
        <w:t xml:space="preserve"> </w:t>
      </w:r>
      <w:r>
        <w:t>staff</w:t>
      </w:r>
      <w:r>
        <w:rPr>
          <w:spacing w:val="-3"/>
        </w:rPr>
        <w:t xml:space="preserve"> </w:t>
      </w:r>
      <w:r>
        <w:t>member</w:t>
      </w:r>
      <w:r>
        <w:rPr>
          <w:spacing w:val="-5"/>
        </w:rPr>
        <w:t xml:space="preserve"> </w:t>
      </w:r>
      <w:r>
        <w:t>per</w:t>
      </w:r>
      <w:r>
        <w:rPr>
          <w:spacing w:val="-3"/>
        </w:rPr>
        <w:t xml:space="preserve"> </w:t>
      </w:r>
      <w:r>
        <w:t>bedroom.</w:t>
      </w:r>
      <w:r>
        <w:rPr>
          <w:spacing w:val="-3"/>
        </w:rPr>
        <w:t xml:space="preserve"> </w:t>
      </w:r>
      <w:r>
        <w:t>Every</w:t>
      </w:r>
      <w:r>
        <w:rPr>
          <w:spacing w:val="-3"/>
        </w:rPr>
        <w:t xml:space="preserve"> </w:t>
      </w:r>
      <w:r>
        <w:t>staff</w:t>
      </w:r>
      <w:r>
        <w:rPr>
          <w:spacing w:val="-4"/>
        </w:rPr>
        <w:t xml:space="preserve"> </w:t>
      </w:r>
      <w:r>
        <w:t>member,</w:t>
      </w:r>
      <w:r>
        <w:rPr>
          <w:spacing w:val="-1"/>
        </w:rPr>
        <w:t xml:space="preserve"> </w:t>
      </w:r>
      <w:r>
        <w:t>whether</w:t>
      </w:r>
      <w:r>
        <w:rPr>
          <w:spacing w:val="-2"/>
        </w:rPr>
        <w:t xml:space="preserve"> </w:t>
      </w:r>
      <w:r>
        <w:t>an</w:t>
      </w:r>
      <w:r>
        <w:rPr>
          <w:spacing w:val="-2"/>
        </w:rPr>
        <w:t xml:space="preserve"> </w:t>
      </w:r>
      <w:r>
        <w:t>employee or</w:t>
      </w:r>
      <w:r>
        <w:rPr>
          <w:spacing w:val="-2"/>
        </w:rPr>
        <w:t xml:space="preserve"> </w:t>
      </w:r>
      <w:r>
        <w:t>travel staff signs a housing agreement and has been “CORI’d” (passed a Criminal Offender Record Information background check).</w:t>
      </w:r>
    </w:p>
    <w:p w14:paraId="2B472922" w14:textId="77777777" w:rsidR="00C7274D" w:rsidRDefault="00C7274D">
      <w:pPr>
        <w:pStyle w:val="BodyText"/>
        <w:ind w:left="0"/>
        <w:rPr>
          <w:sz w:val="26"/>
        </w:rPr>
      </w:pPr>
    </w:p>
    <w:p w14:paraId="6401BB51" w14:textId="77777777" w:rsidR="00C7274D" w:rsidRDefault="00C7274D">
      <w:pPr>
        <w:pStyle w:val="BodyText"/>
        <w:spacing w:before="7"/>
        <w:ind w:left="0"/>
        <w:rPr>
          <w:sz w:val="27"/>
        </w:rPr>
      </w:pPr>
    </w:p>
    <w:p w14:paraId="317BF495" w14:textId="77777777" w:rsidR="00C7274D" w:rsidRDefault="008755B2">
      <w:pPr>
        <w:pStyle w:val="Heading1"/>
      </w:pPr>
      <w:r>
        <w:t>Background</w:t>
      </w:r>
      <w:r>
        <w:rPr>
          <w:spacing w:val="-4"/>
        </w:rPr>
        <w:t xml:space="preserve"> </w:t>
      </w:r>
      <w:r>
        <w:t>–</w:t>
      </w:r>
      <w:r>
        <w:rPr>
          <w:spacing w:val="-4"/>
        </w:rPr>
        <w:t xml:space="preserve"> </w:t>
      </w:r>
      <w:r>
        <w:t>what</w:t>
      </w:r>
      <w:r>
        <w:rPr>
          <w:spacing w:val="-4"/>
        </w:rPr>
        <w:t xml:space="preserve"> </w:t>
      </w:r>
      <w:r>
        <w:t>sort</w:t>
      </w:r>
      <w:r>
        <w:rPr>
          <w:spacing w:val="-4"/>
        </w:rPr>
        <w:t xml:space="preserve"> </w:t>
      </w:r>
      <w:r>
        <w:t>of</w:t>
      </w:r>
      <w:r>
        <w:rPr>
          <w:spacing w:val="-5"/>
        </w:rPr>
        <w:t xml:space="preserve"> </w:t>
      </w:r>
      <w:r>
        <w:t>DRI</w:t>
      </w:r>
      <w:r>
        <w:rPr>
          <w:spacing w:val="-4"/>
        </w:rPr>
        <w:t xml:space="preserve"> </w:t>
      </w:r>
      <w:r>
        <w:t>is</w:t>
      </w:r>
      <w:r>
        <w:rPr>
          <w:spacing w:val="-4"/>
        </w:rPr>
        <w:t xml:space="preserve"> </w:t>
      </w:r>
      <w:r>
        <w:t>being</w:t>
      </w:r>
      <w:r>
        <w:rPr>
          <w:spacing w:val="-4"/>
        </w:rPr>
        <w:t xml:space="preserve"> </w:t>
      </w:r>
      <w:r>
        <w:rPr>
          <w:spacing w:val="-2"/>
        </w:rPr>
        <w:t>proposed?</w:t>
      </w:r>
    </w:p>
    <w:p w14:paraId="7B62D004" w14:textId="77777777" w:rsidR="00C7274D" w:rsidRDefault="008755B2">
      <w:pPr>
        <w:pStyle w:val="BodyText"/>
        <w:spacing w:before="183" w:line="259" w:lineRule="auto"/>
      </w:pPr>
      <w:r>
        <w:t>The</w:t>
      </w:r>
      <w:r>
        <w:rPr>
          <w:spacing w:val="-5"/>
        </w:rPr>
        <w:t xml:space="preserve"> </w:t>
      </w:r>
      <w:r>
        <w:t>applicant</w:t>
      </w:r>
      <w:r>
        <w:rPr>
          <w:spacing w:val="-3"/>
        </w:rPr>
        <w:t xml:space="preserve"> </w:t>
      </w:r>
      <w:r>
        <w:t>believes</w:t>
      </w:r>
      <w:r>
        <w:rPr>
          <w:spacing w:val="-3"/>
        </w:rPr>
        <w:t xml:space="preserve"> </w:t>
      </w:r>
      <w:r>
        <w:t>that</w:t>
      </w:r>
      <w:r>
        <w:rPr>
          <w:spacing w:val="-3"/>
        </w:rPr>
        <w:t xml:space="preserve"> </w:t>
      </w:r>
      <w:r>
        <w:t>this</w:t>
      </w:r>
      <w:r>
        <w:rPr>
          <w:spacing w:val="-3"/>
        </w:rPr>
        <w:t xml:space="preserve"> </w:t>
      </w:r>
      <w:r>
        <w:t>proposed</w:t>
      </w:r>
      <w:r>
        <w:rPr>
          <w:spacing w:val="-3"/>
        </w:rPr>
        <w:t xml:space="preserve"> </w:t>
      </w:r>
      <w:r>
        <w:t>project</w:t>
      </w:r>
      <w:r>
        <w:rPr>
          <w:spacing w:val="-3"/>
        </w:rPr>
        <w:t xml:space="preserve"> </w:t>
      </w:r>
      <w:r>
        <w:t>comes</w:t>
      </w:r>
      <w:r>
        <w:rPr>
          <w:spacing w:val="-3"/>
        </w:rPr>
        <w:t xml:space="preserve"> </w:t>
      </w:r>
      <w:r>
        <w:t>under</w:t>
      </w:r>
      <w:r>
        <w:rPr>
          <w:spacing w:val="-3"/>
        </w:rPr>
        <w:t xml:space="preserve"> </w:t>
      </w:r>
      <w:r>
        <w:t>the</w:t>
      </w:r>
      <w:r>
        <w:rPr>
          <w:spacing w:val="-5"/>
        </w:rPr>
        <w:t xml:space="preserve"> </w:t>
      </w:r>
      <w:r>
        <w:t>Residential</w:t>
      </w:r>
      <w:r>
        <w:rPr>
          <w:spacing w:val="-3"/>
        </w:rPr>
        <w:t xml:space="preserve"> </w:t>
      </w:r>
      <w:r>
        <w:t>DRI</w:t>
      </w:r>
      <w:r>
        <w:rPr>
          <w:spacing w:val="-7"/>
        </w:rPr>
        <w:t xml:space="preserve"> </w:t>
      </w:r>
      <w:r>
        <w:t>because</w:t>
      </w:r>
      <w:r>
        <w:rPr>
          <w:spacing w:val="-4"/>
        </w:rPr>
        <w:t xml:space="preserve"> </w:t>
      </w:r>
      <w:r>
        <w:t>it proposes dwellings for essential workers and seniors.</w:t>
      </w:r>
    </w:p>
    <w:p w14:paraId="18D32C21" w14:textId="77777777" w:rsidR="00C7274D" w:rsidRDefault="008755B2">
      <w:pPr>
        <w:pStyle w:val="BodyText"/>
        <w:spacing w:before="158" w:line="261" w:lineRule="auto"/>
        <w:ind w:left="820"/>
      </w:pPr>
      <w:r>
        <w:t>“2B. Residential DRIs Involving the Construction of Dwelling Units, Including the Expansion</w:t>
      </w:r>
      <w:r>
        <w:rPr>
          <w:spacing w:val="-4"/>
        </w:rPr>
        <w:t xml:space="preserve"> </w:t>
      </w:r>
      <w:r>
        <w:t>of</w:t>
      </w:r>
      <w:r>
        <w:rPr>
          <w:spacing w:val="-4"/>
        </w:rPr>
        <w:t xml:space="preserve"> </w:t>
      </w:r>
      <w:r>
        <w:t>an</w:t>
      </w:r>
      <w:r>
        <w:rPr>
          <w:spacing w:val="-4"/>
        </w:rPr>
        <w:t xml:space="preserve"> </w:t>
      </w:r>
      <w:r>
        <w:t>Existing</w:t>
      </w:r>
      <w:r>
        <w:rPr>
          <w:spacing w:val="-4"/>
        </w:rPr>
        <w:t xml:space="preserve"> </w:t>
      </w:r>
      <w:r>
        <w:t>Development</w:t>
      </w:r>
      <w:r>
        <w:rPr>
          <w:spacing w:val="-4"/>
        </w:rPr>
        <w:t xml:space="preserve"> </w:t>
      </w:r>
      <w:r>
        <w:t>(but</w:t>
      </w:r>
      <w:r>
        <w:rPr>
          <w:spacing w:val="-4"/>
        </w:rPr>
        <w:t xml:space="preserve"> </w:t>
      </w:r>
      <w:r>
        <w:t>not</w:t>
      </w:r>
      <w:r>
        <w:rPr>
          <w:spacing w:val="-4"/>
        </w:rPr>
        <w:t xml:space="preserve"> </w:t>
      </w:r>
      <w:r>
        <w:t>including</w:t>
      </w:r>
      <w:r>
        <w:rPr>
          <w:spacing w:val="-4"/>
        </w:rPr>
        <w:t xml:space="preserve"> </w:t>
      </w:r>
      <w:r>
        <w:t>Mixed-Use</w:t>
      </w:r>
      <w:r>
        <w:rPr>
          <w:spacing w:val="-6"/>
        </w:rPr>
        <w:t xml:space="preserve"> </w:t>
      </w:r>
      <w:r>
        <w:t>Developments)</w:t>
      </w:r>
      <w:r>
        <w:rPr>
          <w:vertAlign w:val="superscript"/>
        </w:rPr>
        <w:t>7</w:t>
      </w:r>
    </w:p>
    <w:p w14:paraId="7850BF6F" w14:textId="77777777" w:rsidR="00C7274D" w:rsidRDefault="008755B2">
      <w:pPr>
        <w:pStyle w:val="BodyText"/>
        <w:spacing w:before="154" w:line="259" w:lineRule="auto"/>
        <w:ind w:left="820" w:right="647"/>
      </w:pPr>
      <w:r>
        <w:rPr>
          <w:vertAlign w:val="superscript"/>
        </w:rPr>
        <w:t>7</w:t>
      </w:r>
      <w:r>
        <w:rPr>
          <w:spacing w:val="-2"/>
        </w:rPr>
        <w:t xml:space="preserve"> </w:t>
      </w:r>
      <w:r>
        <w:t>This</w:t>
      </w:r>
      <w:r>
        <w:rPr>
          <w:spacing w:val="-3"/>
        </w:rPr>
        <w:t xml:space="preserve"> </w:t>
      </w:r>
      <w:r>
        <w:t>section</w:t>
      </w:r>
      <w:r>
        <w:rPr>
          <w:spacing w:val="-3"/>
        </w:rPr>
        <w:t xml:space="preserve"> </w:t>
      </w:r>
      <w:r>
        <w:t>applies</w:t>
      </w:r>
      <w:r>
        <w:rPr>
          <w:spacing w:val="-3"/>
        </w:rPr>
        <w:t xml:space="preserve"> </w:t>
      </w:r>
      <w:r>
        <w:t>to</w:t>
      </w:r>
      <w:r>
        <w:rPr>
          <w:spacing w:val="-5"/>
        </w:rPr>
        <w:t xml:space="preserve"> </w:t>
      </w:r>
      <w:r>
        <w:t>all</w:t>
      </w:r>
      <w:r>
        <w:rPr>
          <w:spacing w:val="-3"/>
        </w:rPr>
        <w:t xml:space="preserve"> </w:t>
      </w:r>
      <w:r>
        <w:t>developments</w:t>
      </w:r>
      <w:r>
        <w:rPr>
          <w:spacing w:val="-3"/>
        </w:rPr>
        <w:t xml:space="preserve"> </w:t>
      </w:r>
      <w:r>
        <w:t>of</w:t>
      </w:r>
      <w:r>
        <w:rPr>
          <w:spacing w:val="-3"/>
        </w:rPr>
        <w:t xml:space="preserve"> </w:t>
      </w:r>
      <w:r>
        <w:t>Dwelling</w:t>
      </w:r>
      <w:r>
        <w:rPr>
          <w:spacing w:val="-3"/>
        </w:rPr>
        <w:t xml:space="preserve"> </w:t>
      </w:r>
      <w:r>
        <w:t>Units,</w:t>
      </w:r>
      <w:r>
        <w:rPr>
          <w:spacing w:val="-3"/>
        </w:rPr>
        <w:t xml:space="preserve"> </w:t>
      </w:r>
      <w:r>
        <w:t>including,</w:t>
      </w:r>
      <w:r>
        <w:rPr>
          <w:spacing w:val="-3"/>
        </w:rPr>
        <w:t xml:space="preserve"> </w:t>
      </w:r>
      <w:r>
        <w:t>for</w:t>
      </w:r>
      <w:r>
        <w:rPr>
          <w:spacing w:val="-7"/>
        </w:rPr>
        <w:t xml:space="preserve"> </w:t>
      </w:r>
      <w:r>
        <w:t>instance, multi-</w:t>
      </w:r>
      <w:r>
        <w:t xml:space="preserve">family units, commercial hotels, apartment buildings, </w:t>
      </w:r>
      <w:proofErr w:type="gramStart"/>
      <w:r>
        <w:t>dormitories</w:t>
      </w:r>
      <w:proofErr w:type="gramEnd"/>
      <w:r>
        <w:t xml:space="preserve"> and condominium arrangements (both owned and rental).”</w:t>
      </w:r>
    </w:p>
    <w:p w14:paraId="4CCCF02C" w14:textId="77777777" w:rsidR="00C7274D" w:rsidRDefault="00C7274D">
      <w:pPr>
        <w:pStyle w:val="BodyText"/>
        <w:ind w:left="0"/>
        <w:rPr>
          <w:sz w:val="26"/>
        </w:rPr>
      </w:pPr>
    </w:p>
    <w:p w14:paraId="6D26A2B8" w14:textId="77777777" w:rsidR="00C7274D" w:rsidRDefault="00C7274D">
      <w:pPr>
        <w:pStyle w:val="BodyText"/>
        <w:spacing w:before="8"/>
        <w:ind w:left="0"/>
        <w:rPr>
          <w:sz w:val="27"/>
        </w:rPr>
      </w:pPr>
    </w:p>
    <w:p w14:paraId="7E3D6BC5" w14:textId="77777777" w:rsidR="00C7274D" w:rsidRDefault="008755B2">
      <w:pPr>
        <w:pStyle w:val="Heading1"/>
      </w:pPr>
      <w:r>
        <w:t>Impact</w:t>
      </w:r>
      <w:r>
        <w:rPr>
          <w:spacing w:val="-5"/>
        </w:rPr>
        <w:t xml:space="preserve"> </w:t>
      </w:r>
      <w:r>
        <w:t>of</w:t>
      </w:r>
      <w:r>
        <w:rPr>
          <w:spacing w:val="-6"/>
        </w:rPr>
        <w:t xml:space="preserve"> </w:t>
      </w:r>
      <w:r>
        <w:t>the</w:t>
      </w:r>
      <w:r>
        <w:rPr>
          <w:spacing w:val="-4"/>
        </w:rPr>
        <w:t xml:space="preserve"> </w:t>
      </w:r>
      <w:r>
        <w:t>proposed</w:t>
      </w:r>
      <w:r>
        <w:rPr>
          <w:spacing w:val="-4"/>
        </w:rPr>
        <w:t xml:space="preserve"> </w:t>
      </w:r>
      <w:r>
        <w:t>nursing</w:t>
      </w:r>
      <w:r>
        <w:rPr>
          <w:spacing w:val="-4"/>
        </w:rPr>
        <w:t xml:space="preserve"> </w:t>
      </w:r>
      <w:r>
        <w:t>facility</w:t>
      </w:r>
      <w:r>
        <w:rPr>
          <w:spacing w:val="-4"/>
        </w:rPr>
        <w:t xml:space="preserve"> </w:t>
      </w:r>
      <w:r>
        <w:t>on</w:t>
      </w:r>
      <w:r>
        <w:rPr>
          <w:spacing w:val="-4"/>
        </w:rPr>
        <w:t xml:space="preserve"> </w:t>
      </w:r>
      <w:r>
        <w:t>affordable</w:t>
      </w:r>
      <w:r>
        <w:rPr>
          <w:spacing w:val="-4"/>
        </w:rPr>
        <w:t xml:space="preserve"> </w:t>
      </w:r>
      <w:r>
        <w:t>housing</w:t>
      </w:r>
      <w:r>
        <w:rPr>
          <w:spacing w:val="-4"/>
        </w:rPr>
        <w:t xml:space="preserve"> </w:t>
      </w:r>
      <w:r>
        <w:t>for</w:t>
      </w:r>
      <w:r>
        <w:rPr>
          <w:spacing w:val="-6"/>
        </w:rPr>
        <w:t xml:space="preserve"> </w:t>
      </w:r>
      <w:r>
        <w:rPr>
          <w:spacing w:val="-2"/>
        </w:rPr>
        <w:t>seniors.</w:t>
      </w:r>
    </w:p>
    <w:p w14:paraId="155C5962" w14:textId="77777777" w:rsidR="00C7274D" w:rsidRDefault="008755B2">
      <w:pPr>
        <w:pStyle w:val="BodyText"/>
        <w:spacing w:before="183" w:line="259" w:lineRule="auto"/>
        <w:ind w:right="162"/>
      </w:pPr>
      <w:r>
        <w:t>The proposed project includes a nursing home of 66 beds that will meet more of the Island’s need for</w:t>
      </w:r>
      <w:r>
        <w:rPr>
          <w:spacing w:val="-2"/>
        </w:rPr>
        <w:t xml:space="preserve"> </w:t>
      </w:r>
      <w:r>
        <w:t>nursing home care. There</w:t>
      </w:r>
      <w:r>
        <w:rPr>
          <w:spacing w:val="-1"/>
        </w:rPr>
        <w:t xml:space="preserve"> </w:t>
      </w:r>
      <w:r>
        <w:t>are</w:t>
      </w:r>
      <w:r>
        <w:rPr>
          <w:spacing w:val="-2"/>
        </w:rPr>
        <w:t xml:space="preserve"> </w:t>
      </w:r>
      <w:r>
        <w:t>two types of care</w:t>
      </w:r>
      <w:r>
        <w:rPr>
          <w:spacing w:val="-1"/>
        </w:rPr>
        <w:t xml:space="preserve"> </w:t>
      </w:r>
      <w:r>
        <w:t>provided in the setting custodial care, or nursing home, and medical care, or skilled nursing care. The</w:t>
      </w:r>
      <w:r>
        <w:rPr>
          <w:spacing w:val="-2"/>
        </w:rPr>
        <w:t xml:space="preserve"> </w:t>
      </w:r>
      <w:r>
        <w:t>medi</w:t>
      </w:r>
      <w:r>
        <w:t>cal care</w:t>
      </w:r>
      <w:r>
        <w:rPr>
          <w:spacing w:val="-2"/>
        </w:rPr>
        <w:t xml:space="preserve"> </w:t>
      </w:r>
      <w:r>
        <w:t>is typically for</w:t>
      </w:r>
      <w:r>
        <w:rPr>
          <w:spacing w:val="-2"/>
        </w:rPr>
        <w:t xml:space="preserve"> </w:t>
      </w:r>
      <w:r>
        <w:t>shorter lengths of time than the custodial care but is important as medical patients often become long term residents of the nursing home. For nursing home care, there are two payor sources: Medicaid and private pay. For skilled n</w:t>
      </w:r>
      <w:r>
        <w:t>ursing care, there are also two payor sources: Medicare and</w:t>
      </w:r>
      <w:r>
        <w:rPr>
          <w:spacing w:val="-3"/>
        </w:rPr>
        <w:t xml:space="preserve"> </w:t>
      </w:r>
      <w:r>
        <w:t>private</w:t>
      </w:r>
      <w:r>
        <w:rPr>
          <w:spacing w:val="-4"/>
        </w:rPr>
        <w:t xml:space="preserve"> </w:t>
      </w:r>
      <w:r>
        <w:t>insurance.</w:t>
      </w:r>
      <w:r>
        <w:rPr>
          <w:spacing w:val="-1"/>
        </w:rPr>
        <w:t xml:space="preserve"> </w:t>
      </w:r>
      <w:r>
        <w:t>If</w:t>
      </w:r>
      <w:r>
        <w:rPr>
          <w:spacing w:val="-3"/>
        </w:rPr>
        <w:t xml:space="preserve"> </w:t>
      </w:r>
      <w:r>
        <w:t>a</w:t>
      </w:r>
      <w:r>
        <w:rPr>
          <w:spacing w:val="-4"/>
        </w:rPr>
        <w:t xml:space="preserve"> </w:t>
      </w:r>
      <w:r>
        <w:t>resident’s</w:t>
      </w:r>
      <w:r>
        <w:rPr>
          <w:spacing w:val="-2"/>
        </w:rPr>
        <w:t xml:space="preserve"> </w:t>
      </w:r>
      <w:r>
        <w:t>care</w:t>
      </w:r>
      <w:r>
        <w:rPr>
          <w:spacing w:val="-4"/>
        </w:rPr>
        <w:t xml:space="preserve"> </w:t>
      </w:r>
      <w:r>
        <w:t>is</w:t>
      </w:r>
      <w:r>
        <w:rPr>
          <w:spacing w:val="-3"/>
        </w:rPr>
        <w:t xml:space="preserve"> </w:t>
      </w:r>
      <w:r>
        <w:t>being</w:t>
      </w:r>
      <w:r>
        <w:rPr>
          <w:spacing w:val="-1"/>
        </w:rPr>
        <w:t xml:space="preserve"> </w:t>
      </w:r>
      <w:r>
        <w:t>paid</w:t>
      </w:r>
      <w:r>
        <w:rPr>
          <w:spacing w:val="-3"/>
        </w:rPr>
        <w:t xml:space="preserve"> </w:t>
      </w:r>
      <w:r>
        <w:t>for</w:t>
      </w:r>
      <w:r>
        <w:rPr>
          <w:spacing w:val="-4"/>
        </w:rPr>
        <w:t xml:space="preserve"> </w:t>
      </w:r>
      <w:r>
        <w:t>by</w:t>
      </w:r>
      <w:r>
        <w:rPr>
          <w:spacing w:val="-3"/>
        </w:rPr>
        <w:t xml:space="preserve"> </w:t>
      </w:r>
      <w:r>
        <w:t>Medicaid,</w:t>
      </w:r>
      <w:r>
        <w:rPr>
          <w:spacing w:val="-3"/>
        </w:rPr>
        <w:t xml:space="preserve"> </w:t>
      </w:r>
      <w:r>
        <w:t>it</w:t>
      </w:r>
      <w:r>
        <w:rPr>
          <w:spacing w:val="-3"/>
        </w:rPr>
        <w:t xml:space="preserve"> </w:t>
      </w:r>
      <w:r>
        <w:t>means</w:t>
      </w:r>
      <w:r>
        <w:rPr>
          <w:spacing w:val="-3"/>
        </w:rPr>
        <w:t xml:space="preserve"> </w:t>
      </w:r>
      <w:r>
        <w:t>the</w:t>
      </w:r>
      <w:r>
        <w:rPr>
          <w:spacing w:val="-4"/>
        </w:rPr>
        <w:t xml:space="preserve"> </w:t>
      </w:r>
      <w:r>
        <w:t>resident</w:t>
      </w:r>
      <w:r>
        <w:rPr>
          <w:spacing w:val="-4"/>
        </w:rPr>
        <w:t xml:space="preserve"> </w:t>
      </w:r>
      <w:r>
        <w:t xml:space="preserve">has income below the poverty line and no (or very little) assets. If a resident’s skilled nursing care </w:t>
      </w:r>
      <w:r>
        <w:t>is being paid for by Medicare, the resident may also be on Medicaid and often this is the case.</w:t>
      </w:r>
    </w:p>
    <w:p w14:paraId="12DDBEF9" w14:textId="77777777" w:rsidR="00C7274D" w:rsidRDefault="008755B2">
      <w:pPr>
        <w:pStyle w:val="BodyText"/>
        <w:spacing w:before="157" w:line="259" w:lineRule="auto"/>
        <w:ind w:right="127"/>
        <w:jc w:val="both"/>
      </w:pPr>
      <w:r>
        <w:t>To assess the impact on affordable housing, it must be</w:t>
      </w:r>
      <w:r>
        <w:rPr>
          <w:spacing w:val="-1"/>
        </w:rPr>
        <w:t xml:space="preserve"> </w:t>
      </w:r>
      <w:r>
        <w:t>understood that the Navigator</w:t>
      </w:r>
      <w:r>
        <w:rPr>
          <w:spacing w:val="-1"/>
        </w:rPr>
        <w:t xml:space="preserve"> </w:t>
      </w:r>
      <w:r>
        <w:t>facility will replace</w:t>
      </w:r>
      <w:r>
        <w:rPr>
          <w:spacing w:val="-1"/>
        </w:rPr>
        <w:t xml:space="preserve"> </w:t>
      </w:r>
      <w:r>
        <w:t>Windemere. It is assumed that the Windemere</w:t>
      </w:r>
      <w:r>
        <w:rPr>
          <w:spacing w:val="-1"/>
        </w:rPr>
        <w:t xml:space="preserve"> </w:t>
      </w:r>
      <w:r>
        <w:t>census wi</w:t>
      </w:r>
      <w:r>
        <w:t>ll remain essentially the same as current</w:t>
      </w:r>
      <w:r>
        <w:rPr>
          <w:spacing w:val="-3"/>
        </w:rPr>
        <w:t xml:space="preserve"> </w:t>
      </w:r>
      <w:r>
        <w:t>until</w:t>
      </w:r>
      <w:r>
        <w:rPr>
          <w:spacing w:val="-3"/>
        </w:rPr>
        <w:t xml:space="preserve"> </w:t>
      </w:r>
      <w:r>
        <w:t>the</w:t>
      </w:r>
      <w:r>
        <w:rPr>
          <w:spacing w:val="-3"/>
        </w:rPr>
        <w:t xml:space="preserve"> </w:t>
      </w:r>
      <w:r>
        <w:t>new</w:t>
      </w:r>
      <w:r>
        <w:rPr>
          <w:spacing w:val="-2"/>
        </w:rPr>
        <w:t xml:space="preserve"> </w:t>
      </w:r>
      <w:r>
        <w:t>facility</w:t>
      </w:r>
      <w:r>
        <w:rPr>
          <w:spacing w:val="-3"/>
        </w:rPr>
        <w:t xml:space="preserve"> </w:t>
      </w:r>
      <w:r>
        <w:t>opens</w:t>
      </w:r>
      <w:r>
        <w:rPr>
          <w:spacing w:val="-3"/>
        </w:rPr>
        <w:t xml:space="preserve"> </w:t>
      </w:r>
      <w:r>
        <w:t>and</w:t>
      </w:r>
      <w:r>
        <w:rPr>
          <w:spacing w:val="-3"/>
        </w:rPr>
        <w:t xml:space="preserve"> </w:t>
      </w:r>
      <w:r>
        <w:t>that</w:t>
      </w:r>
      <w:r>
        <w:rPr>
          <w:spacing w:val="-3"/>
        </w:rPr>
        <w:t xml:space="preserve"> </w:t>
      </w:r>
      <w:r>
        <w:t>all</w:t>
      </w:r>
      <w:r>
        <w:rPr>
          <w:spacing w:val="-3"/>
        </w:rPr>
        <w:t xml:space="preserve"> </w:t>
      </w:r>
      <w:r>
        <w:t>Windemere</w:t>
      </w:r>
      <w:r>
        <w:rPr>
          <w:spacing w:val="-3"/>
        </w:rPr>
        <w:t xml:space="preserve"> </w:t>
      </w:r>
      <w:r>
        <w:t>residents</w:t>
      </w:r>
      <w:r>
        <w:rPr>
          <w:spacing w:val="-3"/>
        </w:rPr>
        <w:t xml:space="preserve"> </w:t>
      </w:r>
      <w:r>
        <w:t>will</w:t>
      </w:r>
      <w:r>
        <w:rPr>
          <w:spacing w:val="-3"/>
        </w:rPr>
        <w:t xml:space="preserve"> </w:t>
      </w:r>
      <w:r>
        <w:t>transfer</w:t>
      </w:r>
      <w:r>
        <w:rPr>
          <w:spacing w:val="-3"/>
        </w:rPr>
        <w:t xml:space="preserve"> </w:t>
      </w:r>
      <w:r>
        <w:t>their</w:t>
      </w:r>
      <w:r>
        <w:rPr>
          <w:spacing w:val="-3"/>
        </w:rPr>
        <w:t xml:space="preserve"> </w:t>
      </w:r>
      <w:r>
        <w:t>care</w:t>
      </w:r>
      <w:r>
        <w:rPr>
          <w:spacing w:val="-5"/>
        </w:rPr>
        <w:t xml:space="preserve"> </w:t>
      </w:r>
      <w:r>
        <w:t>to</w:t>
      </w:r>
      <w:r>
        <w:rPr>
          <w:spacing w:val="-3"/>
        </w:rPr>
        <w:t xml:space="preserve"> </w:t>
      </w:r>
      <w:r>
        <w:t>the new facility. The following chart shows current and future census:</w:t>
      </w:r>
    </w:p>
    <w:p w14:paraId="5FF41D0A" w14:textId="77777777" w:rsidR="00C7274D" w:rsidRDefault="00C7274D">
      <w:pPr>
        <w:pStyle w:val="BodyText"/>
        <w:spacing w:before="1" w:after="1"/>
        <w:ind w:left="0"/>
        <w:rPr>
          <w:sz w:val="19"/>
        </w:rPr>
      </w:pPr>
    </w:p>
    <w:tbl>
      <w:tblPr>
        <w:tblW w:w="0" w:type="auto"/>
        <w:tblInd w:w="165" w:type="dxa"/>
        <w:tblLayout w:type="fixed"/>
        <w:tblCellMar>
          <w:left w:w="0" w:type="dxa"/>
          <w:right w:w="0" w:type="dxa"/>
        </w:tblCellMar>
        <w:tblLook w:val="01E0" w:firstRow="1" w:lastRow="1" w:firstColumn="1" w:lastColumn="1" w:noHBand="0" w:noVBand="0"/>
      </w:tblPr>
      <w:tblGrid>
        <w:gridCol w:w="2810"/>
        <w:gridCol w:w="1670"/>
        <w:gridCol w:w="1181"/>
        <w:gridCol w:w="961"/>
      </w:tblGrid>
      <w:tr w:rsidR="00C7274D" w14:paraId="2836E36F" w14:textId="77777777" w:rsidTr="002B5CD4">
        <w:trPr>
          <w:cantSplit/>
          <w:trHeight w:val="325"/>
          <w:tblHeader/>
        </w:trPr>
        <w:tc>
          <w:tcPr>
            <w:tcW w:w="2810" w:type="dxa"/>
          </w:tcPr>
          <w:p w14:paraId="099097FA" w14:textId="33D68396" w:rsidR="00C7274D" w:rsidRDefault="002B5CD4">
            <w:pPr>
              <w:pStyle w:val="TableParagraph"/>
              <w:spacing w:before="0"/>
              <w:jc w:val="left"/>
              <w:rPr>
                <w:sz w:val="24"/>
              </w:rPr>
            </w:pPr>
            <w:r>
              <w:rPr>
                <w:sz w:val="24"/>
              </w:rPr>
              <w:t>Facility</w:t>
            </w:r>
            <w:r>
              <w:rPr>
                <w:spacing w:val="-6"/>
                <w:sz w:val="24"/>
              </w:rPr>
              <w:t xml:space="preserve"> </w:t>
            </w:r>
            <w:r>
              <w:rPr>
                <w:spacing w:val="-2"/>
                <w:sz w:val="24"/>
              </w:rPr>
              <w:t>Census</w:t>
            </w:r>
          </w:p>
        </w:tc>
        <w:tc>
          <w:tcPr>
            <w:tcW w:w="1670" w:type="dxa"/>
          </w:tcPr>
          <w:p w14:paraId="02D04179" w14:textId="58F27044" w:rsidR="002B5CD4" w:rsidRDefault="002B5CD4" w:rsidP="002B5CD4">
            <w:pPr>
              <w:pStyle w:val="TableParagraph"/>
              <w:spacing w:before="19"/>
              <w:ind w:left="181"/>
              <w:rPr>
                <w:spacing w:val="-2"/>
                <w:sz w:val="24"/>
              </w:rPr>
            </w:pPr>
            <w:r>
              <w:rPr>
                <w:spacing w:val="-2"/>
                <w:sz w:val="24"/>
              </w:rPr>
              <w:t>Windemere</w:t>
            </w:r>
          </w:p>
          <w:p w14:paraId="0B22FE68" w14:textId="4782DFCB" w:rsidR="00C7274D" w:rsidRDefault="008755B2" w:rsidP="002B5CD4">
            <w:pPr>
              <w:pStyle w:val="TableParagraph"/>
              <w:spacing w:before="19"/>
              <w:ind w:left="181"/>
              <w:rPr>
                <w:sz w:val="24"/>
              </w:rPr>
            </w:pPr>
            <w:r>
              <w:rPr>
                <w:spacing w:val="-2"/>
                <w:sz w:val="24"/>
              </w:rPr>
              <w:t>Current</w:t>
            </w:r>
          </w:p>
        </w:tc>
        <w:tc>
          <w:tcPr>
            <w:tcW w:w="1181" w:type="dxa"/>
          </w:tcPr>
          <w:p w14:paraId="0ED21F39" w14:textId="137A1F3F" w:rsidR="002B5CD4" w:rsidRDefault="002B5CD4">
            <w:pPr>
              <w:pStyle w:val="TableParagraph"/>
              <w:spacing w:before="19"/>
              <w:ind w:left="97" w:right="101"/>
              <w:rPr>
                <w:spacing w:val="-2"/>
                <w:sz w:val="24"/>
              </w:rPr>
            </w:pPr>
            <w:r>
              <w:rPr>
                <w:spacing w:val="-2"/>
                <w:sz w:val="24"/>
              </w:rPr>
              <w:t>Navigator</w:t>
            </w:r>
          </w:p>
          <w:p w14:paraId="5886922E" w14:textId="10C91FB5" w:rsidR="00C7274D" w:rsidRDefault="008755B2">
            <w:pPr>
              <w:pStyle w:val="TableParagraph"/>
              <w:spacing w:before="19"/>
              <w:ind w:left="97" w:right="101"/>
              <w:rPr>
                <w:sz w:val="24"/>
              </w:rPr>
            </w:pPr>
            <w:r>
              <w:rPr>
                <w:spacing w:val="-2"/>
                <w:sz w:val="24"/>
              </w:rPr>
              <w:t>Future</w:t>
            </w:r>
          </w:p>
        </w:tc>
        <w:tc>
          <w:tcPr>
            <w:tcW w:w="961" w:type="dxa"/>
          </w:tcPr>
          <w:p w14:paraId="3DA2C39B" w14:textId="77777777" w:rsidR="00C7274D" w:rsidRDefault="008755B2">
            <w:pPr>
              <w:pStyle w:val="TableParagraph"/>
              <w:spacing w:before="19"/>
              <w:ind w:left="102" w:right="34"/>
              <w:rPr>
                <w:sz w:val="24"/>
              </w:rPr>
            </w:pPr>
            <w:r>
              <w:rPr>
                <w:spacing w:val="-2"/>
                <w:sz w:val="24"/>
              </w:rPr>
              <w:t>Increase</w:t>
            </w:r>
          </w:p>
        </w:tc>
      </w:tr>
      <w:tr w:rsidR="00C7274D" w14:paraId="05E6D72A" w14:textId="77777777" w:rsidTr="002B5CD4">
        <w:trPr>
          <w:cantSplit/>
          <w:trHeight w:val="323"/>
        </w:trPr>
        <w:tc>
          <w:tcPr>
            <w:tcW w:w="2810" w:type="dxa"/>
          </w:tcPr>
          <w:p w14:paraId="4F8B34BC" w14:textId="42DBC117" w:rsidR="002B5CD4" w:rsidRDefault="002B5CD4" w:rsidP="002B5CD4">
            <w:pPr>
              <w:pStyle w:val="TableParagraph"/>
              <w:spacing w:before="19"/>
              <w:ind w:left="28"/>
              <w:jc w:val="left"/>
              <w:rPr>
                <w:spacing w:val="-2"/>
                <w:sz w:val="24"/>
              </w:rPr>
            </w:pPr>
            <w:r>
              <w:rPr>
                <w:sz w:val="24"/>
              </w:rPr>
              <w:t>Nursing</w:t>
            </w:r>
            <w:r>
              <w:rPr>
                <w:spacing w:val="-5"/>
                <w:sz w:val="24"/>
              </w:rPr>
              <w:t xml:space="preserve"> </w:t>
            </w:r>
            <w:r>
              <w:rPr>
                <w:sz w:val="24"/>
              </w:rPr>
              <w:t>Home</w:t>
            </w:r>
            <w:r>
              <w:rPr>
                <w:spacing w:val="-6"/>
                <w:sz w:val="24"/>
              </w:rPr>
              <w:t xml:space="preserve"> </w:t>
            </w:r>
            <w:r>
              <w:rPr>
                <w:spacing w:val="-4"/>
                <w:sz w:val="24"/>
              </w:rPr>
              <w:t>Care</w:t>
            </w:r>
          </w:p>
          <w:p w14:paraId="25A38F20" w14:textId="4F0D6291" w:rsidR="00C7274D" w:rsidRDefault="008755B2">
            <w:pPr>
              <w:pStyle w:val="TableParagraph"/>
              <w:spacing w:before="19"/>
              <w:ind w:left="1089"/>
              <w:jc w:val="left"/>
              <w:rPr>
                <w:sz w:val="24"/>
              </w:rPr>
            </w:pPr>
            <w:r>
              <w:rPr>
                <w:spacing w:val="-2"/>
                <w:sz w:val="24"/>
              </w:rPr>
              <w:t>Medicaid</w:t>
            </w:r>
          </w:p>
        </w:tc>
        <w:tc>
          <w:tcPr>
            <w:tcW w:w="1670" w:type="dxa"/>
            <w:vAlign w:val="bottom"/>
          </w:tcPr>
          <w:p w14:paraId="0EB67E51" w14:textId="77777777" w:rsidR="00C7274D" w:rsidRDefault="008755B2" w:rsidP="002B5CD4">
            <w:pPr>
              <w:pStyle w:val="TableParagraph"/>
              <w:spacing w:before="19"/>
              <w:ind w:left="718" w:right="285"/>
              <w:rPr>
                <w:sz w:val="24"/>
              </w:rPr>
            </w:pPr>
            <w:r>
              <w:rPr>
                <w:spacing w:val="-5"/>
                <w:sz w:val="24"/>
              </w:rPr>
              <w:t>23</w:t>
            </w:r>
          </w:p>
        </w:tc>
        <w:tc>
          <w:tcPr>
            <w:tcW w:w="1181" w:type="dxa"/>
            <w:vAlign w:val="bottom"/>
          </w:tcPr>
          <w:p w14:paraId="0A18AC0A" w14:textId="77777777" w:rsidR="00C7274D" w:rsidRDefault="008755B2" w:rsidP="002B5CD4">
            <w:pPr>
              <w:pStyle w:val="TableParagraph"/>
              <w:spacing w:before="19"/>
              <w:ind w:left="97" w:right="98"/>
              <w:rPr>
                <w:sz w:val="24"/>
              </w:rPr>
            </w:pPr>
            <w:r>
              <w:rPr>
                <w:spacing w:val="-5"/>
                <w:sz w:val="24"/>
              </w:rPr>
              <w:t>33</w:t>
            </w:r>
          </w:p>
        </w:tc>
        <w:tc>
          <w:tcPr>
            <w:tcW w:w="961" w:type="dxa"/>
            <w:vAlign w:val="bottom"/>
          </w:tcPr>
          <w:p w14:paraId="6F8CC177" w14:textId="77777777" w:rsidR="00C7274D" w:rsidRDefault="008755B2" w:rsidP="002B5CD4">
            <w:pPr>
              <w:pStyle w:val="TableParagraph"/>
              <w:spacing w:before="19"/>
              <w:ind w:left="102" w:right="34"/>
              <w:rPr>
                <w:sz w:val="24"/>
              </w:rPr>
            </w:pPr>
            <w:r>
              <w:rPr>
                <w:spacing w:val="-5"/>
                <w:sz w:val="24"/>
              </w:rPr>
              <w:t>10</w:t>
            </w:r>
          </w:p>
        </w:tc>
      </w:tr>
      <w:tr w:rsidR="00C7274D" w14:paraId="79DF9F30" w14:textId="77777777" w:rsidTr="002B5CD4">
        <w:trPr>
          <w:cantSplit/>
          <w:trHeight w:val="294"/>
        </w:trPr>
        <w:tc>
          <w:tcPr>
            <w:tcW w:w="2810" w:type="dxa"/>
          </w:tcPr>
          <w:p w14:paraId="03D90D26" w14:textId="77777777" w:rsidR="00C7274D" w:rsidRDefault="008755B2">
            <w:pPr>
              <w:pStyle w:val="TableParagraph"/>
              <w:spacing w:before="19" w:line="256" w:lineRule="exact"/>
              <w:ind w:left="1089"/>
              <w:jc w:val="left"/>
              <w:rPr>
                <w:sz w:val="24"/>
              </w:rPr>
            </w:pPr>
            <w:r>
              <w:rPr>
                <w:sz w:val="24"/>
              </w:rPr>
              <w:t>Private</w:t>
            </w:r>
            <w:r>
              <w:rPr>
                <w:spacing w:val="-4"/>
                <w:sz w:val="24"/>
              </w:rPr>
              <w:t xml:space="preserve"> </w:t>
            </w:r>
            <w:r>
              <w:rPr>
                <w:spacing w:val="-5"/>
                <w:sz w:val="24"/>
              </w:rPr>
              <w:t>pay</w:t>
            </w:r>
          </w:p>
        </w:tc>
        <w:tc>
          <w:tcPr>
            <w:tcW w:w="1670" w:type="dxa"/>
          </w:tcPr>
          <w:p w14:paraId="38DA28B2" w14:textId="77777777" w:rsidR="00C7274D" w:rsidRDefault="008755B2">
            <w:pPr>
              <w:pStyle w:val="TableParagraph"/>
              <w:spacing w:before="19" w:line="256" w:lineRule="exact"/>
              <w:ind w:left="433"/>
              <w:rPr>
                <w:sz w:val="24"/>
              </w:rPr>
            </w:pPr>
            <w:r>
              <w:rPr>
                <w:sz w:val="24"/>
              </w:rPr>
              <w:t>4</w:t>
            </w:r>
          </w:p>
        </w:tc>
        <w:tc>
          <w:tcPr>
            <w:tcW w:w="1181" w:type="dxa"/>
          </w:tcPr>
          <w:p w14:paraId="24580FDB" w14:textId="77777777" w:rsidR="00C7274D" w:rsidRDefault="008755B2">
            <w:pPr>
              <w:pStyle w:val="TableParagraph"/>
              <w:spacing w:before="19" w:line="256" w:lineRule="exact"/>
              <w:ind w:left="97" w:right="98"/>
              <w:rPr>
                <w:sz w:val="24"/>
              </w:rPr>
            </w:pPr>
            <w:r>
              <w:rPr>
                <w:spacing w:val="-5"/>
                <w:sz w:val="24"/>
              </w:rPr>
              <w:t>20</w:t>
            </w:r>
          </w:p>
        </w:tc>
        <w:tc>
          <w:tcPr>
            <w:tcW w:w="961" w:type="dxa"/>
          </w:tcPr>
          <w:p w14:paraId="6164FA35" w14:textId="77777777" w:rsidR="00C7274D" w:rsidRDefault="008755B2">
            <w:pPr>
              <w:pStyle w:val="TableParagraph"/>
              <w:spacing w:before="19" w:line="256" w:lineRule="exact"/>
              <w:ind w:left="102" w:right="34"/>
              <w:rPr>
                <w:sz w:val="24"/>
              </w:rPr>
            </w:pPr>
            <w:r>
              <w:rPr>
                <w:spacing w:val="-5"/>
                <w:sz w:val="24"/>
              </w:rPr>
              <w:t>16</w:t>
            </w:r>
          </w:p>
        </w:tc>
      </w:tr>
      <w:tr w:rsidR="002B5CD4" w14:paraId="7CC39905" w14:textId="77777777" w:rsidTr="002B5CD4">
        <w:trPr>
          <w:cantSplit/>
          <w:trHeight w:val="294"/>
        </w:trPr>
        <w:tc>
          <w:tcPr>
            <w:tcW w:w="2810" w:type="dxa"/>
          </w:tcPr>
          <w:p w14:paraId="3FA584EC" w14:textId="766D3378" w:rsidR="002B5CD4" w:rsidRDefault="002B5CD4" w:rsidP="002B5CD4">
            <w:pPr>
              <w:pStyle w:val="TableParagraph"/>
              <w:spacing w:before="19" w:line="256" w:lineRule="exact"/>
              <w:ind w:left="28"/>
              <w:jc w:val="left"/>
              <w:rPr>
                <w:spacing w:val="-2"/>
                <w:sz w:val="24"/>
              </w:rPr>
            </w:pPr>
            <w:r>
              <w:rPr>
                <w:sz w:val="24"/>
              </w:rPr>
              <w:lastRenderedPageBreak/>
              <w:t>Skilled</w:t>
            </w:r>
            <w:r>
              <w:rPr>
                <w:spacing w:val="-2"/>
                <w:sz w:val="24"/>
              </w:rPr>
              <w:t xml:space="preserve"> </w:t>
            </w:r>
            <w:r>
              <w:rPr>
                <w:sz w:val="24"/>
              </w:rPr>
              <w:t>nursing</w:t>
            </w:r>
            <w:r>
              <w:rPr>
                <w:spacing w:val="-2"/>
                <w:sz w:val="24"/>
              </w:rPr>
              <w:t xml:space="preserve"> </w:t>
            </w:r>
            <w:r>
              <w:rPr>
                <w:spacing w:val="-4"/>
                <w:sz w:val="24"/>
              </w:rPr>
              <w:t>care</w:t>
            </w:r>
          </w:p>
          <w:p w14:paraId="417EA7B8" w14:textId="0804EA84" w:rsidR="002B5CD4" w:rsidRDefault="002B5CD4" w:rsidP="002B5CD4">
            <w:pPr>
              <w:pStyle w:val="TableParagraph"/>
              <w:spacing w:before="19" w:line="256" w:lineRule="exact"/>
              <w:ind w:left="1089"/>
              <w:jc w:val="left"/>
              <w:rPr>
                <w:sz w:val="24"/>
              </w:rPr>
            </w:pPr>
            <w:r>
              <w:rPr>
                <w:spacing w:val="-2"/>
                <w:sz w:val="24"/>
              </w:rPr>
              <w:t>Medicare</w:t>
            </w:r>
          </w:p>
        </w:tc>
        <w:tc>
          <w:tcPr>
            <w:tcW w:w="1670" w:type="dxa"/>
            <w:vAlign w:val="bottom"/>
          </w:tcPr>
          <w:p w14:paraId="32F51D3B" w14:textId="7EE08974" w:rsidR="002B5CD4" w:rsidRDefault="002B5CD4" w:rsidP="002B5CD4">
            <w:pPr>
              <w:pStyle w:val="TableParagraph"/>
              <w:spacing w:before="19" w:line="256" w:lineRule="exact"/>
              <w:ind w:left="433"/>
              <w:rPr>
                <w:sz w:val="24"/>
              </w:rPr>
            </w:pPr>
            <w:r>
              <w:rPr>
                <w:sz w:val="24"/>
              </w:rPr>
              <w:t>1</w:t>
            </w:r>
          </w:p>
        </w:tc>
        <w:tc>
          <w:tcPr>
            <w:tcW w:w="1181" w:type="dxa"/>
            <w:vAlign w:val="bottom"/>
          </w:tcPr>
          <w:p w14:paraId="006F1CAE" w14:textId="07061CDB" w:rsidR="002B5CD4" w:rsidRDefault="002B5CD4" w:rsidP="002B5CD4">
            <w:pPr>
              <w:pStyle w:val="TableParagraph"/>
              <w:spacing w:before="19" w:line="256" w:lineRule="exact"/>
              <w:ind w:left="97" w:right="98"/>
              <w:rPr>
                <w:spacing w:val="-5"/>
                <w:sz w:val="24"/>
              </w:rPr>
            </w:pPr>
            <w:r>
              <w:rPr>
                <w:spacing w:val="-5"/>
                <w:sz w:val="24"/>
              </w:rPr>
              <w:t>13</w:t>
            </w:r>
          </w:p>
        </w:tc>
        <w:tc>
          <w:tcPr>
            <w:tcW w:w="961" w:type="dxa"/>
            <w:vAlign w:val="bottom"/>
          </w:tcPr>
          <w:p w14:paraId="41ABF42F" w14:textId="108DBED3" w:rsidR="002B5CD4" w:rsidRDefault="002B5CD4" w:rsidP="002B5CD4">
            <w:pPr>
              <w:pStyle w:val="TableParagraph"/>
              <w:spacing w:before="19" w:line="256" w:lineRule="exact"/>
              <w:ind w:left="102" w:right="34"/>
              <w:rPr>
                <w:spacing w:val="-5"/>
                <w:sz w:val="24"/>
              </w:rPr>
            </w:pPr>
            <w:r>
              <w:rPr>
                <w:spacing w:val="-5"/>
                <w:sz w:val="24"/>
              </w:rPr>
              <w:t>12</w:t>
            </w:r>
          </w:p>
        </w:tc>
      </w:tr>
      <w:tr w:rsidR="002B5CD4" w14:paraId="0D89158D" w14:textId="77777777" w:rsidTr="002B5CD4">
        <w:trPr>
          <w:cantSplit/>
          <w:trHeight w:val="294"/>
        </w:trPr>
        <w:tc>
          <w:tcPr>
            <w:tcW w:w="2810" w:type="dxa"/>
          </w:tcPr>
          <w:p w14:paraId="65298D1F" w14:textId="5F0C6BA8" w:rsidR="002B5CD4" w:rsidRDefault="002B5CD4" w:rsidP="002B5CD4">
            <w:pPr>
              <w:pStyle w:val="TableParagraph"/>
              <w:spacing w:before="19" w:line="256" w:lineRule="exact"/>
              <w:ind w:left="1089"/>
              <w:jc w:val="left"/>
              <w:rPr>
                <w:spacing w:val="-2"/>
                <w:sz w:val="24"/>
              </w:rPr>
            </w:pPr>
            <w:r>
              <w:rPr>
                <w:sz w:val="24"/>
              </w:rPr>
              <w:t>Private</w:t>
            </w:r>
            <w:r>
              <w:rPr>
                <w:spacing w:val="-4"/>
                <w:sz w:val="24"/>
              </w:rPr>
              <w:t xml:space="preserve"> </w:t>
            </w:r>
            <w:r>
              <w:rPr>
                <w:spacing w:val="-2"/>
                <w:sz w:val="24"/>
              </w:rPr>
              <w:t>insurance</w:t>
            </w:r>
          </w:p>
        </w:tc>
        <w:tc>
          <w:tcPr>
            <w:tcW w:w="1670" w:type="dxa"/>
          </w:tcPr>
          <w:p w14:paraId="0617BE8C" w14:textId="7A8AF707" w:rsidR="002B5CD4" w:rsidRDefault="002B5CD4" w:rsidP="002B5CD4">
            <w:pPr>
              <w:pStyle w:val="TableParagraph"/>
              <w:spacing w:before="19" w:line="256" w:lineRule="exact"/>
              <w:ind w:left="433"/>
              <w:rPr>
                <w:sz w:val="24"/>
              </w:rPr>
            </w:pPr>
            <w:r>
              <w:rPr>
                <w:sz w:val="24"/>
              </w:rPr>
              <w:t>0</w:t>
            </w:r>
          </w:p>
        </w:tc>
        <w:tc>
          <w:tcPr>
            <w:tcW w:w="1181" w:type="dxa"/>
          </w:tcPr>
          <w:p w14:paraId="57F5C3FE" w14:textId="4033B011" w:rsidR="002B5CD4" w:rsidRDefault="002B5CD4" w:rsidP="002B5CD4">
            <w:pPr>
              <w:pStyle w:val="TableParagraph"/>
              <w:spacing w:before="19" w:line="256" w:lineRule="exact"/>
              <w:ind w:left="97" w:right="98"/>
              <w:rPr>
                <w:spacing w:val="-5"/>
                <w:sz w:val="24"/>
              </w:rPr>
            </w:pPr>
            <w:r>
              <w:rPr>
                <w:sz w:val="24"/>
              </w:rPr>
              <w:t>0</w:t>
            </w:r>
          </w:p>
        </w:tc>
        <w:tc>
          <w:tcPr>
            <w:tcW w:w="961" w:type="dxa"/>
          </w:tcPr>
          <w:p w14:paraId="0A6CDDE3" w14:textId="19F66501" w:rsidR="002B5CD4" w:rsidRDefault="002B5CD4" w:rsidP="002B5CD4">
            <w:pPr>
              <w:pStyle w:val="TableParagraph"/>
              <w:spacing w:before="19" w:line="256" w:lineRule="exact"/>
              <w:ind w:left="102" w:right="34"/>
              <w:rPr>
                <w:spacing w:val="-5"/>
                <w:sz w:val="24"/>
              </w:rPr>
            </w:pPr>
            <w:r>
              <w:rPr>
                <w:sz w:val="24"/>
              </w:rPr>
              <w:t>0</w:t>
            </w:r>
          </w:p>
        </w:tc>
      </w:tr>
      <w:tr w:rsidR="002B5CD4" w14:paraId="41FD4B15" w14:textId="77777777" w:rsidTr="002B5CD4">
        <w:trPr>
          <w:cantSplit/>
          <w:trHeight w:val="294"/>
        </w:trPr>
        <w:tc>
          <w:tcPr>
            <w:tcW w:w="2810" w:type="dxa"/>
          </w:tcPr>
          <w:p w14:paraId="5830CC12" w14:textId="2D362A9D" w:rsidR="002B5CD4" w:rsidRDefault="002B5CD4" w:rsidP="002B5CD4">
            <w:pPr>
              <w:pStyle w:val="TableParagraph"/>
              <w:spacing w:before="19" w:line="256" w:lineRule="exact"/>
              <w:ind w:left="1089"/>
              <w:jc w:val="left"/>
              <w:rPr>
                <w:sz w:val="24"/>
              </w:rPr>
            </w:pPr>
            <w:r>
              <w:rPr>
                <w:spacing w:val="-2"/>
                <w:sz w:val="24"/>
              </w:rPr>
              <w:t>Totals</w:t>
            </w:r>
          </w:p>
        </w:tc>
        <w:tc>
          <w:tcPr>
            <w:tcW w:w="1670" w:type="dxa"/>
          </w:tcPr>
          <w:p w14:paraId="6311AD65" w14:textId="120D958A" w:rsidR="002B5CD4" w:rsidRDefault="002B5CD4" w:rsidP="002B5CD4">
            <w:pPr>
              <w:pStyle w:val="TableParagraph"/>
              <w:spacing w:before="19" w:line="256" w:lineRule="exact"/>
              <w:ind w:left="433"/>
              <w:rPr>
                <w:sz w:val="24"/>
              </w:rPr>
            </w:pPr>
            <w:r>
              <w:rPr>
                <w:spacing w:val="-5"/>
                <w:sz w:val="24"/>
              </w:rPr>
              <w:t>28</w:t>
            </w:r>
          </w:p>
        </w:tc>
        <w:tc>
          <w:tcPr>
            <w:tcW w:w="1181" w:type="dxa"/>
          </w:tcPr>
          <w:p w14:paraId="3835FA3F" w14:textId="2E2E9411" w:rsidR="002B5CD4" w:rsidRDefault="002B5CD4" w:rsidP="002B5CD4">
            <w:pPr>
              <w:pStyle w:val="TableParagraph"/>
              <w:spacing w:before="19" w:line="256" w:lineRule="exact"/>
              <w:ind w:left="97" w:right="98"/>
              <w:rPr>
                <w:sz w:val="24"/>
              </w:rPr>
            </w:pPr>
            <w:r>
              <w:rPr>
                <w:spacing w:val="-5"/>
                <w:sz w:val="24"/>
              </w:rPr>
              <w:t>66</w:t>
            </w:r>
          </w:p>
        </w:tc>
        <w:tc>
          <w:tcPr>
            <w:tcW w:w="961" w:type="dxa"/>
          </w:tcPr>
          <w:p w14:paraId="09CE14B6" w14:textId="4BF32E36" w:rsidR="002B5CD4" w:rsidRDefault="002B5CD4" w:rsidP="002B5CD4">
            <w:pPr>
              <w:pStyle w:val="TableParagraph"/>
              <w:spacing w:before="19" w:line="256" w:lineRule="exact"/>
              <w:ind w:left="102" w:right="34"/>
              <w:rPr>
                <w:sz w:val="24"/>
              </w:rPr>
            </w:pPr>
            <w:r>
              <w:rPr>
                <w:spacing w:val="-5"/>
                <w:sz w:val="24"/>
              </w:rPr>
              <w:t>38</w:t>
            </w:r>
          </w:p>
        </w:tc>
      </w:tr>
    </w:tbl>
    <w:p w14:paraId="12EAEFC6" w14:textId="77777777" w:rsidR="00C7274D" w:rsidRDefault="00C7274D">
      <w:pPr>
        <w:spacing w:line="256" w:lineRule="exact"/>
        <w:rPr>
          <w:sz w:val="24"/>
        </w:rPr>
        <w:sectPr w:rsidR="00C7274D">
          <w:pgSz w:w="12240" w:h="15840"/>
          <w:pgMar w:top="1360" w:right="1320" w:bottom="1343" w:left="1340" w:header="720" w:footer="720" w:gutter="0"/>
          <w:cols w:space="720"/>
        </w:sectPr>
      </w:pPr>
    </w:p>
    <w:p w14:paraId="473B9A34" w14:textId="77777777" w:rsidR="00C7274D" w:rsidRDefault="00C7274D">
      <w:pPr>
        <w:pStyle w:val="BodyText"/>
        <w:ind w:left="0"/>
        <w:rPr>
          <w:sz w:val="20"/>
        </w:rPr>
      </w:pPr>
    </w:p>
    <w:p w14:paraId="5497978E" w14:textId="77777777" w:rsidR="00C7274D" w:rsidRDefault="00C7274D">
      <w:pPr>
        <w:pStyle w:val="BodyText"/>
        <w:spacing w:before="5"/>
        <w:ind w:left="0"/>
        <w:rPr>
          <w:sz w:val="21"/>
        </w:rPr>
      </w:pPr>
    </w:p>
    <w:p w14:paraId="569DF42F" w14:textId="77777777" w:rsidR="00C7274D" w:rsidRDefault="008755B2">
      <w:pPr>
        <w:pStyle w:val="BodyText"/>
        <w:spacing w:line="259" w:lineRule="auto"/>
        <w:ind w:right="163"/>
        <w:jc w:val="both"/>
      </w:pPr>
      <w:r>
        <w:t>The</w:t>
      </w:r>
      <w:r>
        <w:rPr>
          <w:spacing w:val="-1"/>
        </w:rPr>
        <w:t xml:space="preserve"> </w:t>
      </w:r>
      <w:r>
        <w:t>proposed project will increase the amount of affordable, senior housing in the nursing home setting by at least 43 percent and potentially by as much as 92% if all Medicare patients are also Medicaid-eligible. Although there</w:t>
      </w:r>
      <w:r>
        <w:rPr>
          <w:spacing w:val="-1"/>
        </w:rPr>
        <w:t xml:space="preserve"> </w:t>
      </w:r>
      <w:r>
        <w:t>is a much greater percentage</w:t>
      </w:r>
      <w:r>
        <w:rPr>
          <w:spacing w:val="-1"/>
        </w:rPr>
        <w:t xml:space="preserve"> </w:t>
      </w:r>
      <w:r>
        <w:t>in</w:t>
      </w:r>
      <w:r>
        <w:t>crease</w:t>
      </w:r>
      <w:r>
        <w:rPr>
          <w:spacing w:val="-1"/>
        </w:rPr>
        <w:t xml:space="preserve"> </w:t>
      </w:r>
      <w:r>
        <w:t>in Private pay, it should be</w:t>
      </w:r>
      <w:r>
        <w:rPr>
          <w:spacing w:val="-4"/>
        </w:rPr>
        <w:t xml:space="preserve"> </w:t>
      </w:r>
      <w:r>
        <w:t>notes</w:t>
      </w:r>
      <w:r>
        <w:rPr>
          <w:spacing w:val="-3"/>
        </w:rPr>
        <w:t xml:space="preserve"> </w:t>
      </w:r>
      <w:r>
        <w:t>that</w:t>
      </w:r>
      <w:r>
        <w:rPr>
          <w:spacing w:val="-3"/>
        </w:rPr>
        <w:t xml:space="preserve"> </w:t>
      </w:r>
      <w:r>
        <w:t>the</w:t>
      </w:r>
      <w:r>
        <w:rPr>
          <w:spacing w:val="-4"/>
        </w:rPr>
        <w:t xml:space="preserve"> </w:t>
      </w:r>
      <w:r>
        <w:t>current</w:t>
      </w:r>
      <w:r>
        <w:rPr>
          <w:spacing w:val="-1"/>
        </w:rPr>
        <w:t xml:space="preserve"> </w:t>
      </w:r>
      <w:r>
        <w:t>private</w:t>
      </w:r>
      <w:r>
        <w:rPr>
          <w:spacing w:val="-3"/>
        </w:rPr>
        <w:t xml:space="preserve"> </w:t>
      </w:r>
      <w:r>
        <w:t>pay</w:t>
      </w:r>
      <w:r>
        <w:rPr>
          <w:spacing w:val="-3"/>
        </w:rPr>
        <w:t xml:space="preserve"> </w:t>
      </w:r>
      <w:r>
        <w:t>census</w:t>
      </w:r>
      <w:r>
        <w:rPr>
          <w:spacing w:val="-3"/>
        </w:rPr>
        <w:t xml:space="preserve"> </w:t>
      </w:r>
      <w:r>
        <w:t>at</w:t>
      </w:r>
      <w:r>
        <w:rPr>
          <w:spacing w:val="-3"/>
        </w:rPr>
        <w:t xml:space="preserve"> </w:t>
      </w:r>
      <w:r>
        <w:t>Windemere</w:t>
      </w:r>
      <w:r>
        <w:rPr>
          <w:spacing w:val="-4"/>
        </w:rPr>
        <w:t xml:space="preserve"> </w:t>
      </w:r>
      <w:r>
        <w:t>is</w:t>
      </w:r>
      <w:r>
        <w:rPr>
          <w:spacing w:val="-3"/>
        </w:rPr>
        <w:t xml:space="preserve"> </w:t>
      </w:r>
      <w:r>
        <w:t>abnormally</w:t>
      </w:r>
      <w:r>
        <w:rPr>
          <w:spacing w:val="-3"/>
        </w:rPr>
        <w:t xml:space="preserve"> </w:t>
      </w:r>
      <w:r>
        <w:t>low</w:t>
      </w:r>
      <w:r>
        <w:rPr>
          <w:spacing w:val="-3"/>
        </w:rPr>
        <w:t xml:space="preserve"> </w:t>
      </w:r>
      <w:r>
        <w:t>due</w:t>
      </w:r>
      <w:r>
        <w:rPr>
          <w:spacing w:val="-4"/>
        </w:rPr>
        <w:t xml:space="preserve"> </w:t>
      </w:r>
      <w:r>
        <w:t>to</w:t>
      </w:r>
      <w:r>
        <w:rPr>
          <w:spacing w:val="-3"/>
        </w:rPr>
        <w:t xml:space="preserve"> </w:t>
      </w:r>
      <w:r>
        <w:t>the</w:t>
      </w:r>
      <w:r>
        <w:rPr>
          <w:spacing w:val="-4"/>
        </w:rPr>
        <w:t xml:space="preserve"> </w:t>
      </w:r>
      <w:r>
        <w:t>condition of the facility when compared to off-Island options.</w:t>
      </w:r>
    </w:p>
    <w:p w14:paraId="04AD8180" w14:textId="77777777" w:rsidR="00C7274D" w:rsidRDefault="008755B2">
      <w:pPr>
        <w:pStyle w:val="BodyText"/>
        <w:spacing w:before="159" w:line="259" w:lineRule="auto"/>
      </w:pPr>
      <w:r>
        <w:t>On the second chart below, the applicant has assumed all private pay resi</w:t>
      </w:r>
      <w:r>
        <w:t>dents as having a household income above 150% of AMI. It is possible that some private pay residents might have household</w:t>
      </w:r>
      <w:r>
        <w:rPr>
          <w:spacing w:val="-3"/>
        </w:rPr>
        <w:t xml:space="preserve"> </w:t>
      </w:r>
      <w:r>
        <w:t>incomes</w:t>
      </w:r>
      <w:r>
        <w:rPr>
          <w:spacing w:val="-3"/>
        </w:rPr>
        <w:t xml:space="preserve"> </w:t>
      </w:r>
      <w:r>
        <w:t>below</w:t>
      </w:r>
      <w:r>
        <w:rPr>
          <w:spacing w:val="-3"/>
        </w:rPr>
        <w:t xml:space="preserve"> </w:t>
      </w:r>
      <w:r>
        <w:t>that</w:t>
      </w:r>
      <w:r>
        <w:rPr>
          <w:spacing w:val="-3"/>
        </w:rPr>
        <w:t xml:space="preserve"> </w:t>
      </w:r>
      <w:r>
        <w:t>income</w:t>
      </w:r>
      <w:r>
        <w:rPr>
          <w:spacing w:val="-3"/>
        </w:rPr>
        <w:t xml:space="preserve"> </w:t>
      </w:r>
      <w:r>
        <w:t>band,</w:t>
      </w:r>
      <w:r>
        <w:rPr>
          <w:spacing w:val="-3"/>
        </w:rPr>
        <w:t xml:space="preserve"> </w:t>
      </w:r>
      <w:r>
        <w:t>but</w:t>
      </w:r>
      <w:r>
        <w:rPr>
          <w:spacing w:val="-3"/>
        </w:rPr>
        <w:t xml:space="preserve"> </w:t>
      </w:r>
      <w:r>
        <w:t>in</w:t>
      </w:r>
      <w:r>
        <w:rPr>
          <w:spacing w:val="-3"/>
        </w:rPr>
        <w:t xml:space="preserve"> </w:t>
      </w:r>
      <w:r>
        <w:t>no</w:t>
      </w:r>
      <w:r>
        <w:rPr>
          <w:spacing w:val="-3"/>
        </w:rPr>
        <w:t xml:space="preserve"> </w:t>
      </w:r>
      <w:r>
        <w:t>case</w:t>
      </w:r>
      <w:r>
        <w:rPr>
          <w:spacing w:val="-4"/>
        </w:rPr>
        <w:t xml:space="preserve"> </w:t>
      </w:r>
      <w:r>
        <w:t>would</w:t>
      </w:r>
      <w:r>
        <w:rPr>
          <w:spacing w:val="-1"/>
        </w:rPr>
        <w:t xml:space="preserve"> </w:t>
      </w:r>
      <w:r>
        <w:t>any</w:t>
      </w:r>
      <w:r>
        <w:rPr>
          <w:spacing w:val="-3"/>
        </w:rPr>
        <w:t xml:space="preserve"> </w:t>
      </w:r>
      <w:r>
        <w:t>private</w:t>
      </w:r>
      <w:r>
        <w:rPr>
          <w:spacing w:val="-3"/>
        </w:rPr>
        <w:t xml:space="preserve"> </w:t>
      </w:r>
      <w:r>
        <w:t>pay</w:t>
      </w:r>
      <w:r>
        <w:rPr>
          <w:spacing w:val="-3"/>
        </w:rPr>
        <w:t xml:space="preserve"> </w:t>
      </w:r>
      <w:r>
        <w:t>resident</w:t>
      </w:r>
      <w:r>
        <w:rPr>
          <w:spacing w:val="-3"/>
        </w:rPr>
        <w:t xml:space="preserve"> </w:t>
      </w:r>
      <w:r>
        <w:t>have</w:t>
      </w:r>
      <w:r>
        <w:rPr>
          <w:spacing w:val="-2"/>
        </w:rPr>
        <w:t xml:space="preserve"> </w:t>
      </w:r>
      <w:r>
        <w:t>a household income below 30% of AMI.</w:t>
      </w:r>
    </w:p>
    <w:p w14:paraId="0F4DB77C" w14:textId="77777777" w:rsidR="00C7274D" w:rsidRDefault="00C7274D">
      <w:pPr>
        <w:pStyle w:val="BodyText"/>
        <w:ind w:left="0"/>
        <w:rPr>
          <w:sz w:val="26"/>
        </w:rPr>
      </w:pPr>
    </w:p>
    <w:p w14:paraId="3384DB6D" w14:textId="77777777" w:rsidR="00C7274D" w:rsidRDefault="00C7274D">
      <w:pPr>
        <w:pStyle w:val="BodyText"/>
        <w:spacing w:before="8"/>
        <w:ind w:left="0"/>
        <w:rPr>
          <w:sz w:val="27"/>
        </w:rPr>
      </w:pPr>
    </w:p>
    <w:p w14:paraId="0AE2B41A" w14:textId="77777777" w:rsidR="00C7274D" w:rsidRDefault="008755B2">
      <w:pPr>
        <w:pStyle w:val="Heading1"/>
        <w:spacing w:line="259" w:lineRule="auto"/>
      </w:pPr>
      <w:r>
        <w:t>The</w:t>
      </w:r>
      <w:r>
        <w:rPr>
          <w:spacing w:val="-5"/>
        </w:rPr>
        <w:t xml:space="preserve"> </w:t>
      </w:r>
      <w:r>
        <w:t>impact</w:t>
      </w:r>
      <w:r>
        <w:rPr>
          <w:spacing w:val="-5"/>
        </w:rPr>
        <w:t xml:space="preserve"> </w:t>
      </w:r>
      <w:r>
        <w:t>of</w:t>
      </w:r>
      <w:r>
        <w:rPr>
          <w:spacing w:val="-4"/>
        </w:rPr>
        <w:t xml:space="preserve"> </w:t>
      </w:r>
      <w:r>
        <w:t>the</w:t>
      </w:r>
      <w:r>
        <w:rPr>
          <w:spacing w:val="-5"/>
        </w:rPr>
        <w:t xml:space="preserve"> </w:t>
      </w:r>
      <w:r>
        <w:t>MVH</w:t>
      </w:r>
      <w:r>
        <w:rPr>
          <w:spacing w:val="-2"/>
        </w:rPr>
        <w:t xml:space="preserve"> </w:t>
      </w:r>
      <w:r>
        <w:t>Workforce</w:t>
      </w:r>
      <w:r>
        <w:rPr>
          <w:spacing w:val="-5"/>
        </w:rPr>
        <w:t xml:space="preserve"> </w:t>
      </w:r>
      <w:r>
        <w:t>Housing</w:t>
      </w:r>
      <w:r>
        <w:rPr>
          <w:spacing w:val="-4"/>
        </w:rPr>
        <w:t xml:space="preserve"> </w:t>
      </w:r>
      <w:r>
        <w:t>development</w:t>
      </w:r>
      <w:r>
        <w:rPr>
          <w:spacing w:val="-4"/>
        </w:rPr>
        <w:t xml:space="preserve"> </w:t>
      </w:r>
      <w:r>
        <w:t>on</w:t>
      </w:r>
      <w:r>
        <w:rPr>
          <w:spacing w:val="-4"/>
        </w:rPr>
        <w:t xml:space="preserve"> </w:t>
      </w:r>
      <w:r>
        <w:t>affordable</w:t>
      </w:r>
      <w:r>
        <w:rPr>
          <w:spacing w:val="-5"/>
        </w:rPr>
        <w:t xml:space="preserve"> </w:t>
      </w:r>
      <w:r>
        <w:t>and</w:t>
      </w:r>
      <w:r>
        <w:rPr>
          <w:spacing w:val="-4"/>
        </w:rPr>
        <w:t xml:space="preserve"> </w:t>
      </w:r>
      <w:r>
        <w:t xml:space="preserve">community </w:t>
      </w:r>
      <w:r>
        <w:rPr>
          <w:spacing w:val="-2"/>
        </w:rPr>
        <w:t>housing</w:t>
      </w:r>
    </w:p>
    <w:p w14:paraId="3623F235" w14:textId="77777777" w:rsidR="00C7274D" w:rsidRDefault="008755B2">
      <w:pPr>
        <w:pStyle w:val="BodyText"/>
        <w:spacing w:before="158" w:line="259" w:lineRule="auto"/>
        <w:ind w:right="183"/>
      </w:pPr>
      <w:r>
        <w:t>As the principal provider of essential medical services to Island residents and visitors, MVH must</w:t>
      </w:r>
      <w:r>
        <w:rPr>
          <w:spacing w:val="-3"/>
        </w:rPr>
        <w:t xml:space="preserve"> </w:t>
      </w:r>
      <w:r>
        <w:t>attract</w:t>
      </w:r>
      <w:r>
        <w:rPr>
          <w:spacing w:val="-3"/>
        </w:rPr>
        <w:t xml:space="preserve"> </w:t>
      </w:r>
      <w:r>
        <w:t>and</w:t>
      </w:r>
      <w:r>
        <w:rPr>
          <w:spacing w:val="-3"/>
        </w:rPr>
        <w:t xml:space="preserve"> </w:t>
      </w:r>
      <w:r>
        <w:t>retain</w:t>
      </w:r>
      <w:r>
        <w:rPr>
          <w:spacing w:val="-3"/>
        </w:rPr>
        <w:t xml:space="preserve"> </w:t>
      </w:r>
      <w:r>
        <w:t>highly</w:t>
      </w:r>
      <w:r>
        <w:rPr>
          <w:spacing w:val="-3"/>
        </w:rPr>
        <w:t xml:space="preserve"> </w:t>
      </w:r>
      <w:r>
        <w:t>trained</w:t>
      </w:r>
      <w:r>
        <w:rPr>
          <w:spacing w:val="-3"/>
        </w:rPr>
        <w:t xml:space="preserve"> </w:t>
      </w:r>
      <w:r>
        <w:t>staff.</w:t>
      </w:r>
      <w:r>
        <w:rPr>
          <w:spacing w:val="-3"/>
        </w:rPr>
        <w:t xml:space="preserve"> </w:t>
      </w:r>
      <w:r>
        <w:t>No</w:t>
      </w:r>
      <w:r>
        <w:rPr>
          <w:spacing w:val="-3"/>
        </w:rPr>
        <w:t xml:space="preserve"> </w:t>
      </w:r>
      <w:r>
        <w:t>less</w:t>
      </w:r>
      <w:r>
        <w:rPr>
          <w:spacing w:val="-2"/>
        </w:rPr>
        <w:t xml:space="preserve"> </w:t>
      </w:r>
      <w:r>
        <w:t>necessary</w:t>
      </w:r>
      <w:r>
        <w:rPr>
          <w:spacing w:val="-3"/>
        </w:rPr>
        <w:t xml:space="preserve"> </w:t>
      </w:r>
      <w:r>
        <w:t>are</w:t>
      </w:r>
      <w:r>
        <w:rPr>
          <w:spacing w:val="-4"/>
        </w:rPr>
        <w:t xml:space="preserve"> </w:t>
      </w:r>
      <w:r>
        <w:t>the</w:t>
      </w:r>
      <w:r>
        <w:rPr>
          <w:spacing w:val="-1"/>
        </w:rPr>
        <w:t xml:space="preserve"> </w:t>
      </w:r>
      <w:r>
        <w:t>staff</w:t>
      </w:r>
      <w:r>
        <w:rPr>
          <w:spacing w:val="-2"/>
        </w:rPr>
        <w:t xml:space="preserve"> </w:t>
      </w:r>
      <w:r>
        <w:t>who</w:t>
      </w:r>
      <w:r>
        <w:rPr>
          <w:spacing w:val="-2"/>
        </w:rPr>
        <w:t xml:space="preserve"> </w:t>
      </w:r>
      <w:r>
        <w:t>have</w:t>
      </w:r>
      <w:r>
        <w:rPr>
          <w:spacing w:val="-3"/>
        </w:rPr>
        <w:t xml:space="preserve"> </w:t>
      </w:r>
      <w:r>
        <w:t>less</w:t>
      </w:r>
      <w:r>
        <w:rPr>
          <w:spacing w:val="-2"/>
        </w:rPr>
        <w:t xml:space="preserve"> </w:t>
      </w:r>
      <w:r>
        <w:t>training but</w:t>
      </w:r>
      <w:r>
        <w:rPr>
          <w:spacing w:val="-4"/>
        </w:rPr>
        <w:t xml:space="preserve"> </w:t>
      </w:r>
      <w:r>
        <w:t>still</w:t>
      </w:r>
      <w:r>
        <w:rPr>
          <w:spacing w:val="-4"/>
        </w:rPr>
        <w:t xml:space="preserve"> </w:t>
      </w:r>
      <w:r>
        <w:t>perform</w:t>
      </w:r>
      <w:r>
        <w:rPr>
          <w:spacing w:val="-4"/>
        </w:rPr>
        <w:t xml:space="preserve"> </w:t>
      </w:r>
      <w:r>
        <w:t>essential</w:t>
      </w:r>
      <w:r>
        <w:rPr>
          <w:spacing w:val="-4"/>
        </w:rPr>
        <w:t xml:space="preserve"> </w:t>
      </w:r>
      <w:r>
        <w:t>roles</w:t>
      </w:r>
      <w:r>
        <w:rPr>
          <w:spacing w:val="-4"/>
        </w:rPr>
        <w:t xml:space="preserve"> </w:t>
      </w:r>
      <w:r>
        <w:t>including</w:t>
      </w:r>
      <w:r>
        <w:rPr>
          <w:spacing w:val="-4"/>
        </w:rPr>
        <w:t xml:space="preserve"> </w:t>
      </w:r>
      <w:r>
        <w:t>food</w:t>
      </w:r>
      <w:r>
        <w:rPr>
          <w:spacing w:val="-4"/>
        </w:rPr>
        <w:t xml:space="preserve"> </w:t>
      </w:r>
      <w:r>
        <w:t>preparation,</w:t>
      </w:r>
      <w:r>
        <w:rPr>
          <w:spacing w:val="-4"/>
        </w:rPr>
        <w:t xml:space="preserve"> </w:t>
      </w:r>
      <w:r>
        <w:t>reception,</w:t>
      </w:r>
      <w:r>
        <w:rPr>
          <w:spacing w:val="-4"/>
        </w:rPr>
        <w:t xml:space="preserve"> </w:t>
      </w:r>
      <w:r>
        <w:t>billing,</w:t>
      </w:r>
      <w:r>
        <w:rPr>
          <w:spacing w:val="-4"/>
        </w:rPr>
        <w:t xml:space="preserve"> </w:t>
      </w:r>
      <w:r>
        <w:t>and</w:t>
      </w:r>
      <w:r>
        <w:rPr>
          <w:spacing w:val="-4"/>
        </w:rPr>
        <w:t xml:space="preserve"> </w:t>
      </w:r>
      <w:r>
        <w:t>housekeeping. Housing is a barrier for all levels of employees. The applicant is seeking to create new housing that will help it meet its mission i</w:t>
      </w:r>
      <w:r>
        <w:t>n the community.</w:t>
      </w:r>
    </w:p>
    <w:p w14:paraId="1C0FADE7" w14:textId="77777777" w:rsidR="00C7274D" w:rsidRDefault="008755B2">
      <w:pPr>
        <w:pStyle w:val="BodyText"/>
        <w:spacing w:before="161" w:line="259" w:lineRule="auto"/>
        <w:ind w:right="183"/>
      </w:pPr>
      <w:r>
        <w:t>Since the staff, by definition, are employed and since most have advanced education and training,</w:t>
      </w:r>
      <w:r>
        <w:rPr>
          <w:spacing w:val="-3"/>
        </w:rPr>
        <w:t xml:space="preserve"> </w:t>
      </w:r>
      <w:r>
        <w:t>there</w:t>
      </w:r>
      <w:r>
        <w:rPr>
          <w:spacing w:val="-4"/>
        </w:rPr>
        <w:t xml:space="preserve"> </w:t>
      </w:r>
      <w:r>
        <w:t>are</w:t>
      </w:r>
      <w:r>
        <w:rPr>
          <w:spacing w:val="-5"/>
        </w:rPr>
        <w:t xml:space="preserve"> </w:t>
      </w:r>
      <w:r>
        <w:t>no</w:t>
      </w:r>
      <w:r>
        <w:rPr>
          <w:spacing w:val="-3"/>
        </w:rPr>
        <w:t xml:space="preserve"> </w:t>
      </w:r>
      <w:r>
        <w:t>full-time</w:t>
      </w:r>
      <w:r>
        <w:rPr>
          <w:spacing w:val="-3"/>
        </w:rPr>
        <w:t xml:space="preserve"> </w:t>
      </w:r>
      <w:r>
        <w:t>employees</w:t>
      </w:r>
      <w:r>
        <w:rPr>
          <w:spacing w:val="-3"/>
        </w:rPr>
        <w:t xml:space="preserve"> </w:t>
      </w:r>
      <w:r>
        <w:t>who</w:t>
      </w:r>
      <w:r>
        <w:rPr>
          <w:spacing w:val="-3"/>
        </w:rPr>
        <w:t xml:space="preserve"> </w:t>
      </w:r>
      <w:r>
        <w:t>earn</w:t>
      </w:r>
      <w:r>
        <w:rPr>
          <w:spacing w:val="-3"/>
        </w:rPr>
        <w:t xml:space="preserve"> </w:t>
      </w:r>
      <w:r>
        <w:t>below</w:t>
      </w:r>
      <w:r>
        <w:rPr>
          <w:spacing w:val="-3"/>
        </w:rPr>
        <w:t xml:space="preserve"> </w:t>
      </w:r>
      <w:r>
        <w:t>50%</w:t>
      </w:r>
      <w:r>
        <w:rPr>
          <w:spacing w:val="-4"/>
        </w:rPr>
        <w:t xml:space="preserve"> </w:t>
      </w:r>
      <w:r>
        <w:t>of</w:t>
      </w:r>
      <w:r>
        <w:rPr>
          <w:spacing w:val="-3"/>
        </w:rPr>
        <w:t xml:space="preserve"> </w:t>
      </w:r>
      <w:r>
        <w:t>the</w:t>
      </w:r>
      <w:r>
        <w:rPr>
          <w:spacing w:val="-5"/>
        </w:rPr>
        <w:t xml:space="preserve"> </w:t>
      </w:r>
      <w:r>
        <w:t>Area</w:t>
      </w:r>
      <w:r>
        <w:rPr>
          <w:spacing w:val="-3"/>
        </w:rPr>
        <w:t xml:space="preserve"> </w:t>
      </w:r>
      <w:r>
        <w:t>Median</w:t>
      </w:r>
      <w:r>
        <w:rPr>
          <w:spacing w:val="-2"/>
        </w:rPr>
        <w:t xml:space="preserve"> </w:t>
      </w:r>
      <w:r>
        <w:t>Income (AMI).</w:t>
      </w:r>
      <w:r>
        <w:rPr>
          <w:spacing w:val="40"/>
        </w:rPr>
        <w:t xml:space="preserve"> </w:t>
      </w:r>
      <w:r>
        <w:t>This part of the proposed project will address the community housing segment.</w:t>
      </w:r>
    </w:p>
    <w:p w14:paraId="208F37CF" w14:textId="77777777" w:rsidR="00C7274D" w:rsidRDefault="008755B2">
      <w:pPr>
        <w:pStyle w:val="BodyText"/>
        <w:spacing w:before="160"/>
      </w:pPr>
      <w:r>
        <w:t>Proposed</w:t>
      </w:r>
      <w:r>
        <w:rPr>
          <w:spacing w:val="-9"/>
        </w:rPr>
        <w:t xml:space="preserve"> </w:t>
      </w:r>
      <w:r>
        <w:t>allocation</w:t>
      </w:r>
      <w:r>
        <w:rPr>
          <w:spacing w:val="-8"/>
        </w:rPr>
        <w:t xml:space="preserve"> </w:t>
      </w:r>
      <w:r>
        <w:t>of</w:t>
      </w:r>
      <w:r>
        <w:rPr>
          <w:spacing w:val="-10"/>
        </w:rPr>
        <w:t xml:space="preserve"> </w:t>
      </w:r>
      <w:r>
        <w:t>housing</w:t>
      </w:r>
      <w:r>
        <w:rPr>
          <w:spacing w:val="-8"/>
        </w:rPr>
        <w:t xml:space="preserve"> </w:t>
      </w:r>
      <w:r>
        <w:rPr>
          <w:spacing w:val="-2"/>
        </w:rPr>
        <w:t>units:</w:t>
      </w:r>
    </w:p>
    <w:p w14:paraId="315CBF37" w14:textId="77777777" w:rsidR="00C7274D" w:rsidRDefault="008755B2">
      <w:pPr>
        <w:pStyle w:val="BodyText"/>
        <w:spacing w:before="180" w:line="259" w:lineRule="auto"/>
        <w:ind w:right="162"/>
      </w:pPr>
      <w:r>
        <w:t>Using</w:t>
      </w:r>
      <w:r>
        <w:rPr>
          <w:spacing w:val="-4"/>
        </w:rPr>
        <w:t xml:space="preserve"> </w:t>
      </w:r>
      <w:r>
        <w:t>data</w:t>
      </w:r>
      <w:r>
        <w:rPr>
          <w:spacing w:val="-4"/>
        </w:rPr>
        <w:t xml:space="preserve"> </w:t>
      </w:r>
      <w:r>
        <w:t>from</w:t>
      </w:r>
      <w:r>
        <w:rPr>
          <w:spacing w:val="-4"/>
        </w:rPr>
        <w:t xml:space="preserve"> </w:t>
      </w:r>
      <w:r>
        <w:t>the</w:t>
      </w:r>
      <w:r>
        <w:rPr>
          <w:spacing w:val="-4"/>
        </w:rPr>
        <w:t xml:space="preserve"> </w:t>
      </w:r>
      <w:r>
        <w:t>2020</w:t>
      </w:r>
      <w:r>
        <w:rPr>
          <w:spacing w:val="-2"/>
        </w:rPr>
        <w:t xml:space="preserve"> </w:t>
      </w:r>
      <w:r>
        <w:t>US</w:t>
      </w:r>
      <w:r>
        <w:rPr>
          <w:spacing w:val="-4"/>
        </w:rPr>
        <w:t xml:space="preserve"> </w:t>
      </w:r>
      <w:r>
        <w:t>Census</w:t>
      </w:r>
      <w:r>
        <w:rPr>
          <w:spacing w:val="-4"/>
        </w:rPr>
        <w:t xml:space="preserve"> </w:t>
      </w:r>
      <w:r>
        <w:t>and</w:t>
      </w:r>
      <w:r>
        <w:rPr>
          <w:spacing w:val="-4"/>
        </w:rPr>
        <w:t xml:space="preserve"> </w:t>
      </w:r>
      <w:r>
        <w:t>StatisticalAtlas.com</w:t>
      </w:r>
      <w:r>
        <w:rPr>
          <w:spacing w:val="-4"/>
        </w:rPr>
        <w:t xml:space="preserve"> </w:t>
      </w:r>
      <w:r>
        <w:t>the</w:t>
      </w:r>
      <w:r>
        <w:rPr>
          <w:spacing w:val="-5"/>
        </w:rPr>
        <w:t xml:space="preserve"> </w:t>
      </w:r>
      <w:r>
        <w:t>following</w:t>
      </w:r>
      <w:r>
        <w:rPr>
          <w:spacing w:val="-4"/>
        </w:rPr>
        <w:t xml:space="preserve"> </w:t>
      </w:r>
      <w:r>
        <w:t>table</w:t>
      </w:r>
      <w:r>
        <w:rPr>
          <w:spacing w:val="-5"/>
        </w:rPr>
        <w:t xml:space="preserve"> </w:t>
      </w:r>
      <w:r>
        <w:t>was</w:t>
      </w:r>
      <w:r>
        <w:rPr>
          <w:spacing w:val="-4"/>
        </w:rPr>
        <w:t xml:space="preserve"> </w:t>
      </w:r>
      <w:r>
        <w:t>developed estimating the percentage of households in Duk</w:t>
      </w:r>
      <w:r>
        <w:t>es County within various income bands relative to AMI:</w:t>
      </w:r>
    </w:p>
    <w:p w14:paraId="4E20719A" w14:textId="77777777" w:rsidR="00C7274D" w:rsidRDefault="00C7274D">
      <w:pPr>
        <w:pStyle w:val="BodyText"/>
        <w:spacing w:before="7"/>
        <w:ind w:left="0"/>
        <w:rPr>
          <w:sz w:val="17"/>
        </w:rPr>
      </w:pPr>
    </w:p>
    <w:tbl>
      <w:tblPr>
        <w:tblW w:w="0" w:type="auto"/>
        <w:tblInd w:w="165" w:type="dxa"/>
        <w:tblLayout w:type="fixed"/>
        <w:tblCellMar>
          <w:left w:w="0" w:type="dxa"/>
          <w:right w:w="0" w:type="dxa"/>
        </w:tblCellMar>
        <w:tblLook w:val="01E0" w:firstRow="1" w:lastRow="1" w:firstColumn="1" w:lastColumn="1" w:noHBand="0" w:noVBand="0"/>
      </w:tblPr>
      <w:tblGrid>
        <w:gridCol w:w="2246"/>
        <w:gridCol w:w="2088"/>
        <w:gridCol w:w="1281"/>
      </w:tblGrid>
      <w:tr w:rsidR="00C7274D" w14:paraId="6478C95C" w14:textId="77777777" w:rsidTr="003531E5">
        <w:trPr>
          <w:cantSplit/>
          <w:trHeight w:val="325"/>
          <w:tblHeader/>
        </w:trPr>
        <w:tc>
          <w:tcPr>
            <w:tcW w:w="2246" w:type="dxa"/>
          </w:tcPr>
          <w:p w14:paraId="0F39BBEE" w14:textId="64C06441" w:rsidR="00C7274D" w:rsidRPr="002B5CD4" w:rsidRDefault="002B5CD4" w:rsidP="002B5CD4">
            <w:pPr>
              <w:pStyle w:val="TableParagraph"/>
              <w:spacing w:before="27"/>
              <w:ind w:left="50"/>
              <w:jc w:val="left"/>
              <w:rPr>
                <w:sz w:val="24"/>
                <w:u w:val="single"/>
              </w:rPr>
            </w:pPr>
            <w:r w:rsidRPr="002B5CD4">
              <w:rPr>
                <w:sz w:val="24"/>
                <w:u w:val="single"/>
              </w:rPr>
              <w:t>Household</w:t>
            </w:r>
            <w:r w:rsidRPr="002B5CD4">
              <w:rPr>
                <w:spacing w:val="-7"/>
                <w:sz w:val="24"/>
                <w:u w:val="single"/>
              </w:rPr>
              <w:t xml:space="preserve"> </w:t>
            </w:r>
            <w:r w:rsidRPr="002B5CD4">
              <w:rPr>
                <w:spacing w:val="-2"/>
                <w:sz w:val="24"/>
                <w:u w:val="single"/>
              </w:rPr>
              <w:t>Income</w:t>
            </w:r>
            <w:r w:rsidRPr="002B5CD4">
              <w:rPr>
                <w:sz w:val="24"/>
                <w:u w:val="single"/>
              </w:rPr>
              <w:t xml:space="preserve"> </w:t>
            </w:r>
            <w:r w:rsidR="008755B2" w:rsidRPr="002B5CD4">
              <w:rPr>
                <w:sz w:val="24"/>
                <w:u w:val="single"/>
              </w:rPr>
              <w:t>as</w:t>
            </w:r>
            <w:r w:rsidR="008755B2" w:rsidRPr="002B5CD4">
              <w:rPr>
                <w:spacing w:val="-1"/>
                <w:sz w:val="24"/>
                <w:u w:val="single"/>
              </w:rPr>
              <w:t xml:space="preserve"> </w:t>
            </w:r>
            <w:r w:rsidR="008755B2" w:rsidRPr="002B5CD4">
              <w:rPr>
                <w:sz w:val="24"/>
                <w:u w:val="single"/>
              </w:rPr>
              <w:t>a</w:t>
            </w:r>
            <w:r w:rsidR="008755B2" w:rsidRPr="002B5CD4">
              <w:rPr>
                <w:spacing w:val="-2"/>
                <w:sz w:val="24"/>
                <w:u w:val="single"/>
              </w:rPr>
              <w:t xml:space="preserve"> </w:t>
            </w:r>
            <w:r w:rsidR="008755B2" w:rsidRPr="002B5CD4">
              <w:rPr>
                <w:sz w:val="24"/>
                <w:u w:val="single"/>
              </w:rPr>
              <w:t>percent</w:t>
            </w:r>
            <w:r w:rsidR="008755B2" w:rsidRPr="002B5CD4">
              <w:rPr>
                <w:spacing w:val="-1"/>
                <w:sz w:val="24"/>
                <w:u w:val="single"/>
              </w:rPr>
              <w:t xml:space="preserve"> </w:t>
            </w:r>
            <w:r w:rsidR="008755B2" w:rsidRPr="002B5CD4">
              <w:rPr>
                <w:sz w:val="24"/>
                <w:u w:val="single"/>
              </w:rPr>
              <w:t>of</w:t>
            </w:r>
            <w:r w:rsidR="008755B2" w:rsidRPr="002B5CD4">
              <w:rPr>
                <w:spacing w:val="-1"/>
                <w:sz w:val="24"/>
                <w:u w:val="single"/>
              </w:rPr>
              <w:t xml:space="preserve"> </w:t>
            </w:r>
            <w:r w:rsidR="008755B2" w:rsidRPr="002B5CD4">
              <w:rPr>
                <w:spacing w:val="-5"/>
                <w:sz w:val="24"/>
                <w:u w:val="single"/>
              </w:rPr>
              <w:t>AMI</w:t>
            </w:r>
          </w:p>
        </w:tc>
        <w:tc>
          <w:tcPr>
            <w:tcW w:w="2088" w:type="dxa"/>
          </w:tcPr>
          <w:p w14:paraId="34EB53C2" w14:textId="1186BDD5" w:rsidR="00C7274D" w:rsidRDefault="002B5CD4">
            <w:pPr>
              <w:pStyle w:val="TableParagraph"/>
              <w:spacing w:before="27"/>
              <w:ind w:left="96"/>
              <w:rPr>
                <w:sz w:val="24"/>
              </w:rPr>
            </w:pPr>
            <w:r w:rsidRPr="002B5CD4">
              <w:rPr>
                <w:sz w:val="24"/>
                <w:u w:val="single"/>
              </w:rPr>
              <w:t>Dukes</w:t>
            </w:r>
            <w:r w:rsidRPr="002B5CD4">
              <w:rPr>
                <w:spacing w:val="-9"/>
                <w:sz w:val="24"/>
                <w:u w:val="single"/>
              </w:rPr>
              <w:t xml:space="preserve"> </w:t>
            </w:r>
            <w:r w:rsidRPr="002B5CD4">
              <w:rPr>
                <w:spacing w:val="-2"/>
                <w:sz w:val="24"/>
                <w:u w:val="single"/>
              </w:rPr>
              <w:t>County</w:t>
            </w:r>
            <w:r w:rsidR="008755B2">
              <w:rPr>
                <w:sz w:val="24"/>
                <w:u w:val="single"/>
              </w:rPr>
              <w:t xml:space="preserve"> # of </w:t>
            </w:r>
            <w:r w:rsidR="008755B2">
              <w:rPr>
                <w:spacing w:val="-2"/>
                <w:sz w:val="24"/>
                <w:u w:val="single"/>
              </w:rPr>
              <w:t>Households</w:t>
            </w:r>
          </w:p>
        </w:tc>
        <w:tc>
          <w:tcPr>
            <w:tcW w:w="1281" w:type="dxa"/>
          </w:tcPr>
          <w:p w14:paraId="42F8F917" w14:textId="77777777" w:rsidR="00C7274D" w:rsidRDefault="008755B2">
            <w:pPr>
              <w:pStyle w:val="TableParagraph"/>
              <w:spacing w:before="27"/>
              <w:ind w:left="169" w:right="38"/>
              <w:rPr>
                <w:sz w:val="24"/>
              </w:rPr>
            </w:pPr>
            <w:r>
              <w:rPr>
                <w:spacing w:val="-2"/>
                <w:sz w:val="24"/>
                <w:u w:val="single"/>
              </w:rPr>
              <w:t>Percentage</w:t>
            </w:r>
          </w:p>
        </w:tc>
      </w:tr>
      <w:tr w:rsidR="00C7274D" w14:paraId="7E60D9CF" w14:textId="77777777" w:rsidTr="003531E5">
        <w:trPr>
          <w:cantSplit/>
          <w:trHeight w:val="309"/>
        </w:trPr>
        <w:tc>
          <w:tcPr>
            <w:tcW w:w="2246" w:type="dxa"/>
          </w:tcPr>
          <w:p w14:paraId="08D1BEBE" w14:textId="77777777" w:rsidR="00C7274D" w:rsidRDefault="008755B2">
            <w:pPr>
              <w:pStyle w:val="TableParagraph"/>
              <w:ind w:left="50"/>
              <w:jc w:val="left"/>
              <w:rPr>
                <w:sz w:val="24"/>
              </w:rPr>
            </w:pPr>
            <w:r>
              <w:rPr>
                <w:sz w:val="24"/>
              </w:rPr>
              <w:t>less</w:t>
            </w:r>
            <w:r>
              <w:rPr>
                <w:spacing w:val="-2"/>
                <w:sz w:val="24"/>
              </w:rPr>
              <w:t xml:space="preserve"> </w:t>
            </w:r>
            <w:r>
              <w:rPr>
                <w:sz w:val="24"/>
              </w:rPr>
              <w:t>than</w:t>
            </w:r>
            <w:r>
              <w:rPr>
                <w:spacing w:val="-2"/>
                <w:sz w:val="24"/>
              </w:rPr>
              <w:t xml:space="preserve"> </w:t>
            </w:r>
            <w:r>
              <w:rPr>
                <w:spacing w:val="-5"/>
                <w:sz w:val="24"/>
              </w:rPr>
              <w:t>30%</w:t>
            </w:r>
          </w:p>
        </w:tc>
        <w:tc>
          <w:tcPr>
            <w:tcW w:w="2088" w:type="dxa"/>
          </w:tcPr>
          <w:p w14:paraId="718F3D36" w14:textId="77777777" w:rsidR="00C7274D" w:rsidRDefault="008755B2">
            <w:pPr>
              <w:pStyle w:val="TableParagraph"/>
              <w:ind w:left="97"/>
              <w:rPr>
                <w:sz w:val="24"/>
              </w:rPr>
            </w:pPr>
            <w:r>
              <w:rPr>
                <w:spacing w:val="-5"/>
                <w:sz w:val="24"/>
              </w:rPr>
              <w:t>908</w:t>
            </w:r>
          </w:p>
        </w:tc>
        <w:tc>
          <w:tcPr>
            <w:tcW w:w="1281" w:type="dxa"/>
          </w:tcPr>
          <w:p w14:paraId="1F2C37AE" w14:textId="77777777" w:rsidR="00C7274D" w:rsidRDefault="008755B2">
            <w:pPr>
              <w:pStyle w:val="TableParagraph"/>
              <w:ind w:left="167" w:right="38"/>
              <w:rPr>
                <w:sz w:val="24"/>
              </w:rPr>
            </w:pPr>
            <w:r>
              <w:rPr>
                <w:spacing w:val="-5"/>
                <w:sz w:val="24"/>
              </w:rPr>
              <w:t>15%</w:t>
            </w:r>
          </w:p>
        </w:tc>
      </w:tr>
      <w:tr w:rsidR="00C7274D" w14:paraId="1F8F2434" w14:textId="77777777" w:rsidTr="003531E5">
        <w:trPr>
          <w:cantSplit/>
          <w:trHeight w:val="310"/>
        </w:trPr>
        <w:tc>
          <w:tcPr>
            <w:tcW w:w="2246" w:type="dxa"/>
          </w:tcPr>
          <w:p w14:paraId="6490E4F7" w14:textId="77777777" w:rsidR="00C7274D" w:rsidRDefault="008755B2">
            <w:pPr>
              <w:pStyle w:val="TableParagraph"/>
              <w:ind w:left="50"/>
              <w:jc w:val="left"/>
              <w:rPr>
                <w:sz w:val="24"/>
              </w:rPr>
            </w:pPr>
            <w:r>
              <w:rPr>
                <w:sz w:val="24"/>
              </w:rPr>
              <w:t>31%</w:t>
            </w:r>
            <w:r>
              <w:rPr>
                <w:spacing w:val="-1"/>
                <w:sz w:val="24"/>
              </w:rPr>
              <w:t xml:space="preserve"> </w:t>
            </w:r>
            <w:r>
              <w:rPr>
                <w:sz w:val="24"/>
              </w:rPr>
              <w:t>-</w:t>
            </w:r>
            <w:r>
              <w:rPr>
                <w:spacing w:val="-1"/>
                <w:sz w:val="24"/>
              </w:rPr>
              <w:t xml:space="preserve"> </w:t>
            </w:r>
            <w:r>
              <w:rPr>
                <w:spacing w:val="-5"/>
                <w:sz w:val="24"/>
              </w:rPr>
              <w:t>50%</w:t>
            </w:r>
          </w:p>
        </w:tc>
        <w:tc>
          <w:tcPr>
            <w:tcW w:w="2088" w:type="dxa"/>
          </w:tcPr>
          <w:p w14:paraId="25ACC0DB" w14:textId="77777777" w:rsidR="00C7274D" w:rsidRDefault="008755B2">
            <w:pPr>
              <w:pStyle w:val="TableParagraph"/>
              <w:ind w:left="99"/>
              <w:rPr>
                <w:sz w:val="24"/>
              </w:rPr>
            </w:pPr>
            <w:r>
              <w:rPr>
                <w:spacing w:val="-2"/>
                <w:sz w:val="24"/>
              </w:rPr>
              <w:t>1,252</w:t>
            </w:r>
          </w:p>
        </w:tc>
        <w:tc>
          <w:tcPr>
            <w:tcW w:w="1281" w:type="dxa"/>
          </w:tcPr>
          <w:p w14:paraId="6F6F6553" w14:textId="77777777" w:rsidR="00C7274D" w:rsidRDefault="008755B2">
            <w:pPr>
              <w:pStyle w:val="TableParagraph"/>
              <w:ind w:left="167" w:right="38"/>
              <w:rPr>
                <w:sz w:val="24"/>
              </w:rPr>
            </w:pPr>
            <w:r>
              <w:rPr>
                <w:spacing w:val="-5"/>
                <w:sz w:val="24"/>
              </w:rPr>
              <w:t>20%</w:t>
            </w:r>
          </w:p>
        </w:tc>
      </w:tr>
      <w:tr w:rsidR="00C7274D" w14:paraId="5AA66F37" w14:textId="77777777" w:rsidTr="003531E5">
        <w:trPr>
          <w:cantSplit/>
          <w:trHeight w:val="310"/>
        </w:trPr>
        <w:tc>
          <w:tcPr>
            <w:tcW w:w="2246" w:type="dxa"/>
          </w:tcPr>
          <w:p w14:paraId="516CACE4" w14:textId="77777777" w:rsidR="00C7274D" w:rsidRDefault="008755B2">
            <w:pPr>
              <w:pStyle w:val="TableParagraph"/>
              <w:spacing w:before="13"/>
              <w:ind w:left="50"/>
              <w:jc w:val="left"/>
              <w:rPr>
                <w:sz w:val="24"/>
              </w:rPr>
            </w:pPr>
            <w:r>
              <w:rPr>
                <w:sz w:val="24"/>
              </w:rPr>
              <w:t>51%</w:t>
            </w:r>
            <w:r>
              <w:rPr>
                <w:spacing w:val="-1"/>
                <w:sz w:val="24"/>
              </w:rPr>
              <w:t xml:space="preserve"> </w:t>
            </w:r>
            <w:r>
              <w:rPr>
                <w:sz w:val="24"/>
              </w:rPr>
              <w:t>-</w:t>
            </w:r>
            <w:r>
              <w:rPr>
                <w:spacing w:val="-1"/>
                <w:sz w:val="24"/>
              </w:rPr>
              <w:t xml:space="preserve"> </w:t>
            </w:r>
            <w:r>
              <w:rPr>
                <w:spacing w:val="-5"/>
                <w:sz w:val="24"/>
              </w:rPr>
              <w:t>80%</w:t>
            </w:r>
          </w:p>
        </w:tc>
        <w:tc>
          <w:tcPr>
            <w:tcW w:w="2088" w:type="dxa"/>
          </w:tcPr>
          <w:p w14:paraId="5131840A" w14:textId="77777777" w:rsidR="00C7274D" w:rsidRDefault="008755B2">
            <w:pPr>
              <w:pStyle w:val="TableParagraph"/>
              <w:spacing w:before="13"/>
              <w:ind w:left="97"/>
              <w:rPr>
                <w:sz w:val="24"/>
              </w:rPr>
            </w:pPr>
            <w:r>
              <w:rPr>
                <w:spacing w:val="-5"/>
                <w:sz w:val="24"/>
              </w:rPr>
              <w:t>744</w:t>
            </w:r>
          </w:p>
        </w:tc>
        <w:tc>
          <w:tcPr>
            <w:tcW w:w="1281" w:type="dxa"/>
          </w:tcPr>
          <w:p w14:paraId="73A34BF8" w14:textId="77777777" w:rsidR="00C7274D" w:rsidRDefault="008755B2">
            <w:pPr>
              <w:pStyle w:val="TableParagraph"/>
              <w:spacing w:before="13"/>
              <w:ind w:left="167" w:right="38"/>
              <w:rPr>
                <w:sz w:val="24"/>
              </w:rPr>
            </w:pPr>
            <w:r>
              <w:rPr>
                <w:spacing w:val="-5"/>
                <w:sz w:val="24"/>
              </w:rPr>
              <w:t>12%</w:t>
            </w:r>
          </w:p>
        </w:tc>
      </w:tr>
      <w:tr w:rsidR="00C7274D" w14:paraId="1848F061" w14:textId="77777777" w:rsidTr="003531E5">
        <w:trPr>
          <w:cantSplit/>
          <w:trHeight w:val="309"/>
        </w:trPr>
        <w:tc>
          <w:tcPr>
            <w:tcW w:w="2246" w:type="dxa"/>
          </w:tcPr>
          <w:p w14:paraId="3E057037" w14:textId="77777777" w:rsidR="00C7274D" w:rsidRDefault="008755B2">
            <w:pPr>
              <w:pStyle w:val="TableParagraph"/>
              <w:ind w:left="50"/>
              <w:jc w:val="left"/>
              <w:rPr>
                <w:sz w:val="24"/>
              </w:rPr>
            </w:pPr>
            <w:r>
              <w:rPr>
                <w:sz w:val="24"/>
              </w:rPr>
              <w:t>81%</w:t>
            </w:r>
            <w:r>
              <w:rPr>
                <w:spacing w:val="-1"/>
                <w:sz w:val="24"/>
              </w:rPr>
              <w:t xml:space="preserve"> </w:t>
            </w:r>
            <w:r>
              <w:rPr>
                <w:sz w:val="24"/>
              </w:rPr>
              <w:t>-</w:t>
            </w:r>
            <w:r>
              <w:rPr>
                <w:spacing w:val="-1"/>
                <w:sz w:val="24"/>
              </w:rPr>
              <w:t xml:space="preserve"> </w:t>
            </w:r>
            <w:r>
              <w:rPr>
                <w:spacing w:val="-4"/>
                <w:sz w:val="24"/>
              </w:rPr>
              <w:t>100%</w:t>
            </w:r>
          </w:p>
        </w:tc>
        <w:tc>
          <w:tcPr>
            <w:tcW w:w="2088" w:type="dxa"/>
          </w:tcPr>
          <w:p w14:paraId="71AEC2A6" w14:textId="77777777" w:rsidR="00C7274D" w:rsidRDefault="008755B2">
            <w:pPr>
              <w:pStyle w:val="TableParagraph"/>
              <w:ind w:left="97"/>
              <w:rPr>
                <w:sz w:val="24"/>
              </w:rPr>
            </w:pPr>
            <w:r>
              <w:rPr>
                <w:spacing w:val="-5"/>
                <w:sz w:val="24"/>
              </w:rPr>
              <w:t>534</w:t>
            </w:r>
          </w:p>
        </w:tc>
        <w:tc>
          <w:tcPr>
            <w:tcW w:w="1281" w:type="dxa"/>
          </w:tcPr>
          <w:p w14:paraId="586E3DE2" w14:textId="77777777" w:rsidR="00C7274D" w:rsidRDefault="008755B2">
            <w:pPr>
              <w:pStyle w:val="TableParagraph"/>
              <w:ind w:left="167" w:right="38"/>
              <w:rPr>
                <w:sz w:val="24"/>
              </w:rPr>
            </w:pPr>
            <w:r>
              <w:rPr>
                <w:spacing w:val="-5"/>
                <w:sz w:val="24"/>
              </w:rPr>
              <w:t>9%</w:t>
            </w:r>
          </w:p>
        </w:tc>
      </w:tr>
      <w:tr w:rsidR="00C7274D" w14:paraId="4A62389D" w14:textId="77777777" w:rsidTr="003531E5">
        <w:trPr>
          <w:cantSplit/>
          <w:trHeight w:val="309"/>
        </w:trPr>
        <w:tc>
          <w:tcPr>
            <w:tcW w:w="2246" w:type="dxa"/>
          </w:tcPr>
          <w:p w14:paraId="413A7495" w14:textId="77777777" w:rsidR="00C7274D" w:rsidRDefault="008755B2">
            <w:pPr>
              <w:pStyle w:val="TableParagraph"/>
              <w:ind w:left="50"/>
              <w:jc w:val="left"/>
              <w:rPr>
                <w:sz w:val="24"/>
              </w:rPr>
            </w:pPr>
            <w:r>
              <w:rPr>
                <w:sz w:val="24"/>
              </w:rPr>
              <w:t>100%</w:t>
            </w:r>
            <w:r>
              <w:rPr>
                <w:spacing w:val="-1"/>
                <w:sz w:val="24"/>
              </w:rPr>
              <w:t xml:space="preserve"> </w:t>
            </w:r>
            <w:r>
              <w:rPr>
                <w:sz w:val="24"/>
              </w:rPr>
              <w:t>-</w:t>
            </w:r>
            <w:r>
              <w:rPr>
                <w:spacing w:val="-1"/>
                <w:sz w:val="24"/>
              </w:rPr>
              <w:t xml:space="preserve"> </w:t>
            </w:r>
            <w:r>
              <w:rPr>
                <w:spacing w:val="-4"/>
                <w:sz w:val="24"/>
              </w:rPr>
              <w:t>120%</w:t>
            </w:r>
          </w:p>
        </w:tc>
        <w:tc>
          <w:tcPr>
            <w:tcW w:w="2088" w:type="dxa"/>
          </w:tcPr>
          <w:p w14:paraId="7A974C92" w14:textId="77777777" w:rsidR="00C7274D" w:rsidRDefault="008755B2">
            <w:pPr>
              <w:pStyle w:val="TableParagraph"/>
              <w:ind w:left="97"/>
              <w:rPr>
                <w:sz w:val="24"/>
              </w:rPr>
            </w:pPr>
            <w:r>
              <w:rPr>
                <w:spacing w:val="-5"/>
                <w:sz w:val="24"/>
              </w:rPr>
              <w:t>71</w:t>
            </w:r>
          </w:p>
        </w:tc>
        <w:tc>
          <w:tcPr>
            <w:tcW w:w="1281" w:type="dxa"/>
          </w:tcPr>
          <w:p w14:paraId="19617214" w14:textId="77777777" w:rsidR="00C7274D" w:rsidRDefault="008755B2">
            <w:pPr>
              <w:pStyle w:val="TableParagraph"/>
              <w:ind w:left="167" w:right="38"/>
              <w:rPr>
                <w:sz w:val="24"/>
              </w:rPr>
            </w:pPr>
            <w:r>
              <w:rPr>
                <w:spacing w:val="-5"/>
                <w:sz w:val="24"/>
              </w:rPr>
              <w:t>1%</w:t>
            </w:r>
          </w:p>
        </w:tc>
      </w:tr>
      <w:tr w:rsidR="00C7274D" w14:paraId="3C772D15" w14:textId="77777777" w:rsidTr="003531E5">
        <w:trPr>
          <w:cantSplit/>
          <w:trHeight w:val="287"/>
        </w:trPr>
        <w:tc>
          <w:tcPr>
            <w:tcW w:w="2246" w:type="dxa"/>
          </w:tcPr>
          <w:p w14:paraId="3522C696" w14:textId="77777777" w:rsidR="00C7274D" w:rsidRDefault="008755B2">
            <w:pPr>
              <w:pStyle w:val="TableParagraph"/>
              <w:spacing w:line="256" w:lineRule="exact"/>
              <w:ind w:left="50"/>
              <w:jc w:val="left"/>
              <w:rPr>
                <w:sz w:val="24"/>
              </w:rPr>
            </w:pPr>
            <w:r>
              <w:rPr>
                <w:sz w:val="24"/>
              </w:rPr>
              <w:t>121%</w:t>
            </w:r>
            <w:r>
              <w:rPr>
                <w:spacing w:val="-1"/>
                <w:sz w:val="24"/>
              </w:rPr>
              <w:t xml:space="preserve"> </w:t>
            </w:r>
            <w:r>
              <w:rPr>
                <w:sz w:val="24"/>
              </w:rPr>
              <w:t>-</w:t>
            </w:r>
            <w:r>
              <w:rPr>
                <w:spacing w:val="-1"/>
                <w:sz w:val="24"/>
              </w:rPr>
              <w:t xml:space="preserve"> </w:t>
            </w:r>
            <w:r>
              <w:rPr>
                <w:spacing w:val="-4"/>
                <w:sz w:val="24"/>
              </w:rPr>
              <w:t>150%</w:t>
            </w:r>
          </w:p>
        </w:tc>
        <w:tc>
          <w:tcPr>
            <w:tcW w:w="2088" w:type="dxa"/>
          </w:tcPr>
          <w:p w14:paraId="12294362" w14:textId="77777777" w:rsidR="00C7274D" w:rsidRDefault="008755B2">
            <w:pPr>
              <w:pStyle w:val="TableParagraph"/>
              <w:spacing w:line="256" w:lineRule="exact"/>
              <w:ind w:left="99"/>
              <w:rPr>
                <w:sz w:val="24"/>
              </w:rPr>
            </w:pPr>
            <w:r>
              <w:rPr>
                <w:spacing w:val="-2"/>
                <w:sz w:val="24"/>
              </w:rPr>
              <w:t>1,116</w:t>
            </w:r>
          </w:p>
        </w:tc>
        <w:tc>
          <w:tcPr>
            <w:tcW w:w="1281" w:type="dxa"/>
          </w:tcPr>
          <w:p w14:paraId="540AC6BD" w14:textId="77777777" w:rsidR="00C7274D" w:rsidRDefault="008755B2">
            <w:pPr>
              <w:pStyle w:val="TableParagraph"/>
              <w:spacing w:line="256" w:lineRule="exact"/>
              <w:ind w:left="167" w:right="38"/>
              <w:rPr>
                <w:sz w:val="24"/>
              </w:rPr>
            </w:pPr>
            <w:r>
              <w:rPr>
                <w:spacing w:val="-5"/>
                <w:sz w:val="24"/>
              </w:rPr>
              <w:t>18%</w:t>
            </w:r>
          </w:p>
        </w:tc>
      </w:tr>
      <w:tr w:rsidR="003531E5" w14:paraId="107D8270" w14:textId="77777777" w:rsidTr="003531E5">
        <w:trPr>
          <w:cantSplit/>
          <w:trHeight w:val="287"/>
        </w:trPr>
        <w:tc>
          <w:tcPr>
            <w:tcW w:w="2246" w:type="dxa"/>
          </w:tcPr>
          <w:p w14:paraId="6DD45EA9" w14:textId="4F0FEF3C" w:rsidR="003531E5" w:rsidRDefault="003531E5" w:rsidP="003531E5">
            <w:pPr>
              <w:pStyle w:val="TableParagraph"/>
              <w:spacing w:line="256" w:lineRule="exact"/>
              <w:ind w:left="50"/>
              <w:jc w:val="left"/>
              <w:rPr>
                <w:sz w:val="24"/>
              </w:rPr>
            </w:pPr>
            <w:r>
              <w:rPr>
                <w:sz w:val="24"/>
              </w:rPr>
              <w:lastRenderedPageBreak/>
              <w:t>over</w:t>
            </w:r>
            <w:r>
              <w:rPr>
                <w:spacing w:val="-1"/>
                <w:sz w:val="24"/>
              </w:rPr>
              <w:t xml:space="preserve"> </w:t>
            </w:r>
            <w:r>
              <w:rPr>
                <w:spacing w:val="-4"/>
                <w:sz w:val="24"/>
              </w:rPr>
              <w:t>150%</w:t>
            </w:r>
          </w:p>
        </w:tc>
        <w:tc>
          <w:tcPr>
            <w:tcW w:w="2088" w:type="dxa"/>
          </w:tcPr>
          <w:p w14:paraId="074079E6" w14:textId="3159AB3D" w:rsidR="003531E5" w:rsidRDefault="003531E5" w:rsidP="003531E5">
            <w:pPr>
              <w:pStyle w:val="TableParagraph"/>
              <w:spacing w:line="256" w:lineRule="exact"/>
              <w:ind w:left="99"/>
              <w:rPr>
                <w:spacing w:val="-2"/>
                <w:sz w:val="24"/>
              </w:rPr>
            </w:pPr>
            <w:r>
              <w:rPr>
                <w:spacing w:val="-2"/>
                <w:sz w:val="24"/>
                <w:u w:val="single"/>
              </w:rPr>
              <w:t>1,509</w:t>
            </w:r>
          </w:p>
        </w:tc>
        <w:tc>
          <w:tcPr>
            <w:tcW w:w="1281" w:type="dxa"/>
          </w:tcPr>
          <w:p w14:paraId="4F9133D0" w14:textId="580AFFDA" w:rsidR="003531E5" w:rsidRDefault="003531E5" w:rsidP="003531E5">
            <w:pPr>
              <w:pStyle w:val="TableParagraph"/>
              <w:spacing w:line="256" w:lineRule="exact"/>
              <w:ind w:left="167" w:right="38"/>
              <w:rPr>
                <w:spacing w:val="-5"/>
                <w:sz w:val="24"/>
              </w:rPr>
            </w:pPr>
            <w:r>
              <w:rPr>
                <w:spacing w:val="-5"/>
                <w:sz w:val="24"/>
              </w:rPr>
              <w:t>25%</w:t>
            </w:r>
          </w:p>
        </w:tc>
      </w:tr>
      <w:tr w:rsidR="003531E5" w14:paraId="71FACB51" w14:textId="77777777" w:rsidTr="003531E5">
        <w:trPr>
          <w:cantSplit/>
          <w:trHeight w:val="287"/>
        </w:trPr>
        <w:tc>
          <w:tcPr>
            <w:tcW w:w="2246" w:type="dxa"/>
          </w:tcPr>
          <w:p w14:paraId="07AAB92A" w14:textId="3D56D212" w:rsidR="003531E5" w:rsidRDefault="003531E5" w:rsidP="003531E5">
            <w:pPr>
              <w:pStyle w:val="TableParagraph"/>
              <w:spacing w:line="256" w:lineRule="exact"/>
              <w:ind w:left="50"/>
              <w:jc w:val="left"/>
              <w:rPr>
                <w:sz w:val="24"/>
              </w:rPr>
            </w:pPr>
            <w:r>
              <w:rPr>
                <w:spacing w:val="-2"/>
                <w:sz w:val="24"/>
              </w:rPr>
              <w:t>Total</w:t>
            </w:r>
          </w:p>
        </w:tc>
        <w:tc>
          <w:tcPr>
            <w:tcW w:w="2088" w:type="dxa"/>
          </w:tcPr>
          <w:p w14:paraId="3B8E2366" w14:textId="46C5C8E4" w:rsidR="003531E5" w:rsidRDefault="003531E5" w:rsidP="003531E5">
            <w:pPr>
              <w:pStyle w:val="TableParagraph"/>
              <w:spacing w:line="256" w:lineRule="exact"/>
              <w:ind w:left="99"/>
              <w:rPr>
                <w:spacing w:val="-2"/>
                <w:sz w:val="24"/>
                <w:u w:val="single"/>
              </w:rPr>
            </w:pPr>
            <w:r>
              <w:rPr>
                <w:spacing w:val="-2"/>
                <w:sz w:val="24"/>
                <w:u w:val="single"/>
              </w:rPr>
              <w:t>6,134</w:t>
            </w:r>
          </w:p>
        </w:tc>
        <w:tc>
          <w:tcPr>
            <w:tcW w:w="1281" w:type="dxa"/>
          </w:tcPr>
          <w:p w14:paraId="56F0E129" w14:textId="2CB8B031" w:rsidR="003531E5" w:rsidRDefault="003531E5" w:rsidP="003531E5">
            <w:pPr>
              <w:pStyle w:val="TableParagraph"/>
              <w:spacing w:line="256" w:lineRule="exact"/>
              <w:ind w:left="167" w:right="38"/>
              <w:rPr>
                <w:spacing w:val="-5"/>
                <w:sz w:val="24"/>
              </w:rPr>
            </w:pPr>
            <w:r>
              <w:rPr>
                <w:spacing w:val="-4"/>
                <w:sz w:val="24"/>
              </w:rPr>
              <w:t>100%</w:t>
            </w:r>
          </w:p>
        </w:tc>
      </w:tr>
    </w:tbl>
    <w:p w14:paraId="43095219" w14:textId="77777777" w:rsidR="00C7274D" w:rsidRDefault="00C7274D">
      <w:pPr>
        <w:spacing w:line="256" w:lineRule="exact"/>
        <w:rPr>
          <w:sz w:val="24"/>
        </w:rPr>
        <w:sectPr w:rsidR="00C7274D" w:rsidSect="00B8291A">
          <w:type w:val="continuous"/>
          <w:pgSz w:w="12240" w:h="15840"/>
          <w:pgMar w:top="1480" w:right="1320" w:bottom="1602" w:left="1340" w:header="720" w:footer="432" w:gutter="0"/>
          <w:cols w:space="720"/>
          <w:docGrid w:linePitch="299"/>
        </w:sectPr>
      </w:pPr>
    </w:p>
    <w:p w14:paraId="0C46C5E8" w14:textId="77777777" w:rsidR="00C7274D" w:rsidRDefault="00C7274D">
      <w:pPr>
        <w:pStyle w:val="BodyText"/>
        <w:spacing w:before="1"/>
        <w:ind w:left="0"/>
        <w:rPr>
          <w:sz w:val="21"/>
        </w:rPr>
      </w:pPr>
    </w:p>
    <w:p w14:paraId="122307B6" w14:textId="77777777" w:rsidR="00C7274D" w:rsidRDefault="008755B2" w:rsidP="00B8291A">
      <w:pPr>
        <w:pStyle w:val="BodyText"/>
        <w:spacing w:line="259" w:lineRule="auto"/>
        <w:ind w:right="-230"/>
      </w:pPr>
      <w:r>
        <w:t>As</w:t>
      </w:r>
      <w:r>
        <w:rPr>
          <w:spacing w:val="-4"/>
        </w:rPr>
        <w:t xml:space="preserve"> </w:t>
      </w:r>
      <w:r>
        <w:t>an</w:t>
      </w:r>
      <w:r>
        <w:rPr>
          <w:spacing w:val="-3"/>
        </w:rPr>
        <w:t xml:space="preserve"> </w:t>
      </w:r>
      <w:r>
        <w:t>employer,</w:t>
      </w:r>
      <w:r>
        <w:rPr>
          <w:spacing w:val="-3"/>
        </w:rPr>
        <w:t xml:space="preserve"> </w:t>
      </w:r>
      <w:r>
        <w:t>MVH</w:t>
      </w:r>
      <w:r>
        <w:rPr>
          <w:spacing w:val="-4"/>
        </w:rPr>
        <w:t xml:space="preserve"> </w:t>
      </w:r>
      <w:r>
        <w:t>does</w:t>
      </w:r>
      <w:r>
        <w:rPr>
          <w:spacing w:val="-4"/>
        </w:rPr>
        <w:t xml:space="preserve"> </w:t>
      </w:r>
      <w:r>
        <w:t>not</w:t>
      </w:r>
      <w:r>
        <w:rPr>
          <w:spacing w:val="-3"/>
        </w:rPr>
        <w:t xml:space="preserve"> </w:t>
      </w:r>
      <w:r>
        <w:t>have</w:t>
      </w:r>
      <w:r>
        <w:rPr>
          <w:spacing w:val="-4"/>
        </w:rPr>
        <w:t xml:space="preserve"> </w:t>
      </w:r>
      <w:r>
        <w:t>access</w:t>
      </w:r>
      <w:r>
        <w:rPr>
          <w:spacing w:val="-4"/>
        </w:rPr>
        <w:t xml:space="preserve"> </w:t>
      </w:r>
      <w:r>
        <w:t>to</w:t>
      </w:r>
      <w:r>
        <w:rPr>
          <w:spacing w:val="-3"/>
        </w:rPr>
        <w:t xml:space="preserve"> </w:t>
      </w:r>
      <w:r>
        <w:t>its</w:t>
      </w:r>
      <w:r>
        <w:rPr>
          <w:spacing w:val="-1"/>
        </w:rPr>
        <w:t xml:space="preserve"> </w:t>
      </w:r>
      <w:r>
        <w:t>employees’</w:t>
      </w:r>
      <w:r>
        <w:rPr>
          <w:spacing w:val="-4"/>
        </w:rPr>
        <w:t xml:space="preserve"> </w:t>
      </w:r>
      <w:r>
        <w:t>household</w:t>
      </w:r>
      <w:r>
        <w:rPr>
          <w:spacing w:val="-3"/>
        </w:rPr>
        <w:t xml:space="preserve"> </w:t>
      </w:r>
      <w:r>
        <w:t>income,</w:t>
      </w:r>
      <w:r>
        <w:rPr>
          <w:spacing w:val="-3"/>
        </w:rPr>
        <w:t xml:space="preserve"> </w:t>
      </w:r>
      <w:r>
        <w:t>only</w:t>
      </w:r>
      <w:r>
        <w:rPr>
          <w:spacing w:val="-3"/>
        </w:rPr>
        <w:t xml:space="preserve"> </w:t>
      </w:r>
      <w:r>
        <w:t>income</w:t>
      </w:r>
      <w:r>
        <w:rPr>
          <w:spacing w:val="-4"/>
        </w:rPr>
        <w:t xml:space="preserve"> </w:t>
      </w:r>
      <w:r>
        <w:t>as an employee. Consequently, the following information may be understated due to the lack of available information regarding the incomes of other household members, and/or income from secondary jobs.</w:t>
      </w:r>
    </w:p>
    <w:p w14:paraId="64EB8DF5" w14:textId="77777777" w:rsidR="00C7274D" w:rsidRDefault="00C7274D">
      <w:pPr>
        <w:pStyle w:val="BodyText"/>
        <w:spacing w:before="7" w:after="1"/>
        <w:ind w:left="0"/>
        <w:rPr>
          <w:sz w:val="17"/>
        </w:rPr>
      </w:pPr>
    </w:p>
    <w:tbl>
      <w:tblPr>
        <w:tblW w:w="0" w:type="auto"/>
        <w:tblInd w:w="165" w:type="dxa"/>
        <w:tblLayout w:type="fixed"/>
        <w:tblCellMar>
          <w:left w:w="0" w:type="dxa"/>
          <w:right w:w="0" w:type="dxa"/>
        </w:tblCellMar>
        <w:tblLook w:val="01E0" w:firstRow="1" w:lastRow="1" w:firstColumn="1" w:lastColumn="1" w:noHBand="0" w:noVBand="0"/>
      </w:tblPr>
      <w:tblGrid>
        <w:gridCol w:w="2094"/>
        <w:gridCol w:w="1710"/>
        <w:gridCol w:w="1378"/>
        <w:gridCol w:w="1030"/>
        <w:gridCol w:w="1556"/>
        <w:gridCol w:w="1550"/>
      </w:tblGrid>
      <w:tr w:rsidR="00C7274D" w14:paraId="52040107" w14:textId="77777777" w:rsidTr="003531E5">
        <w:trPr>
          <w:cantSplit/>
          <w:trHeight w:val="303"/>
          <w:tblHeader/>
        </w:trPr>
        <w:tc>
          <w:tcPr>
            <w:tcW w:w="2094" w:type="dxa"/>
          </w:tcPr>
          <w:p w14:paraId="3BB1DCBA" w14:textId="36BE2847" w:rsidR="00C7274D" w:rsidRPr="003531E5" w:rsidRDefault="003531E5">
            <w:pPr>
              <w:pStyle w:val="TableParagraph"/>
              <w:spacing w:before="0" w:line="266" w:lineRule="exact"/>
              <w:ind w:left="50"/>
              <w:jc w:val="left"/>
              <w:rPr>
                <w:sz w:val="24"/>
                <w:u w:val="single"/>
              </w:rPr>
            </w:pPr>
            <w:r w:rsidRPr="003531E5">
              <w:rPr>
                <w:sz w:val="24"/>
                <w:u w:val="single"/>
              </w:rPr>
              <w:t>Employee</w:t>
            </w:r>
            <w:r w:rsidRPr="003531E5">
              <w:rPr>
                <w:spacing w:val="-2"/>
                <w:sz w:val="24"/>
                <w:u w:val="single"/>
              </w:rPr>
              <w:t xml:space="preserve"> salary</w:t>
            </w:r>
            <w:r w:rsidRPr="003531E5">
              <w:rPr>
                <w:sz w:val="24"/>
                <w:u w:val="single"/>
              </w:rPr>
              <w:t xml:space="preserve"> as</w:t>
            </w:r>
            <w:r w:rsidRPr="003531E5">
              <w:rPr>
                <w:spacing w:val="-1"/>
                <w:sz w:val="24"/>
                <w:u w:val="single"/>
              </w:rPr>
              <w:t xml:space="preserve"> </w:t>
            </w:r>
            <w:r w:rsidRPr="003531E5">
              <w:rPr>
                <w:sz w:val="24"/>
                <w:u w:val="single"/>
              </w:rPr>
              <w:t>a</w:t>
            </w:r>
            <w:r w:rsidRPr="003531E5">
              <w:rPr>
                <w:spacing w:val="-2"/>
                <w:sz w:val="24"/>
                <w:u w:val="single"/>
              </w:rPr>
              <w:t xml:space="preserve"> </w:t>
            </w:r>
            <w:r w:rsidRPr="003531E5">
              <w:rPr>
                <w:sz w:val="24"/>
                <w:u w:val="single"/>
              </w:rPr>
              <w:t>percent</w:t>
            </w:r>
            <w:r w:rsidRPr="003531E5">
              <w:rPr>
                <w:spacing w:val="-1"/>
                <w:sz w:val="24"/>
                <w:u w:val="single"/>
              </w:rPr>
              <w:t xml:space="preserve"> </w:t>
            </w:r>
            <w:r w:rsidRPr="003531E5">
              <w:rPr>
                <w:sz w:val="24"/>
                <w:u w:val="single"/>
              </w:rPr>
              <w:t>of</w:t>
            </w:r>
            <w:r w:rsidRPr="003531E5">
              <w:rPr>
                <w:spacing w:val="-1"/>
                <w:sz w:val="24"/>
                <w:u w:val="single"/>
              </w:rPr>
              <w:t xml:space="preserve"> </w:t>
            </w:r>
            <w:r w:rsidRPr="003531E5">
              <w:rPr>
                <w:spacing w:val="-5"/>
                <w:sz w:val="24"/>
                <w:u w:val="single"/>
              </w:rPr>
              <w:t>AMI</w:t>
            </w:r>
          </w:p>
        </w:tc>
        <w:tc>
          <w:tcPr>
            <w:tcW w:w="3088" w:type="dxa"/>
            <w:gridSpan w:val="2"/>
          </w:tcPr>
          <w:p w14:paraId="316D948D" w14:textId="77777777" w:rsidR="00C7274D" w:rsidRDefault="008755B2">
            <w:pPr>
              <w:pStyle w:val="TableParagraph"/>
              <w:spacing w:before="0" w:line="266" w:lineRule="exact"/>
              <w:ind w:left="709"/>
              <w:jc w:val="left"/>
              <w:rPr>
                <w:sz w:val="24"/>
              </w:rPr>
            </w:pPr>
            <w:r>
              <w:rPr>
                <w:sz w:val="24"/>
              </w:rPr>
              <w:t>MVH</w:t>
            </w:r>
            <w:r>
              <w:rPr>
                <w:spacing w:val="-4"/>
                <w:sz w:val="24"/>
              </w:rPr>
              <w:t xml:space="preserve"> </w:t>
            </w:r>
            <w:r>
              <w:rPr>
                <w:sz w:val="24"/>
              </w:rPr>
              <w:t>&amp;</w:t>
            </w:r>
            <w:r>
              <w:rPr>
                <w:spacing w:val="-3"/>
                <w:sz w:val="24"/>
              </w:rPr>
              <w:t xml:space="preserve"> </w:t>
            </w:r>
            <w:r>
              <w:rPr>
                <w:spacing w:val="-4"/>
                <w:sz w:val="24"/>
              </w:rPr>
              <w:t>NHMV</w:t>
            </w:r>
          </w:p>
        </w:tc>
        <w:tc>
          <w:tcPr>
            <w:tcW w:w="2586" w:type="dxa"/>
            <w:gridSpan w:val="2"/>
          </w:tcPr>
          <w:p w14:paraId="53E8BBEA" w14:textId="77777777" w:rsidR="00C7274D" w:rsidRDefault="008755B2">
            <w:pPr>
              <w:pStyle w:val="TableParagraph"/>
              <w:spacing w:before="0" w:line="266" w:lineRule="exact"/>
              <w:ind w:left="223"/>
              <w:jc w:val="left"/>
              <w:rPr>
                <w:sz w:val="24"/>
              </w:rPr>
            </w:pPr>
            <w:r>
              <w:rPr>
                <w:sz w:val="24"/>
              </w:rPr>
              <w:t>Proposed</w:t>
            </w:r>
            <w:r>
              <w:rPr>
                <w:spacing w:val="-11"/>
                <w:sz w:val="24"/>
              </w:rPr>
              <w:t xml:space="preserve"> </w:t>
            </w:r>
            <w:r>
              <w:rPr>
                <w:sz w:val="24"/>
              </w:rPr>
              <w:t>WFH</w:t>
            </w:r>
            <w:r>
              <w:rPr>
                <w:spacing w:val="-8"/>
                <w:sz w:val="24"/>
              </w:rPr>
              <w:t xml:space="preserve"> </w:t>
            </w:r>
            <w:r>
              <w:rPr>
                <w:spacing w:val="-2"/>
                <w:sz w:val="24"/>
              </w:rPr>
              <w:t>Units</w:t>
            </w:r>
          </w:p>
        </w:tc>
        <w:tc>
          <w:tcPr>
            <w:tcW w:w="1550" w:type="dxa"/>
          </w:tcPr>
          <w:p w14:paraId="227DDFEB" w14:textId="77777777" w:rsidR="00C7274D" w:rsidRDefault="008755B2">
            <w:pPr>
              <w:pStyle w:val="TableParagraph"/>
              <w:spacing w:before="0" w:line="266" w:lineRule="exact"/>
              <w:ind w:left="136"/>
              <w:rPr>
                <w:sz w:val="24"/>
              </w:rPr>
            </w:pPr>
            <w:r>
              <w:rPr>
                <w:sz w:val="24"/>
              </w:rPr>
              <w:t>Proposed</w:t>
            </w:r>
            <w:r>
              <w:rPr>
                <w:spacing w:val="-12"/>
                <w:sz w:val="24"/>
              </w:rPr>
              <w:t xml:space="preserve"> </w:t>
            </w:r>
            <w:r>
              <w:rPr>
                <w:spacing w:val="-5"/>
                <w:sz w:val="24"/>
              </w:rPr>
              <w:t>NH</w:t>
            </w:r>
          </w:p>
        </w:tc>
      </w:tr>
      <w:tr w:rsidR="00C7274D" w14:paraId="0E766AE5" w14:textId="77777777" w:rsidTr="003531E5">
        <w:trPr>
          <w:cantSplit/>
          <w:trHeight w:val="325"/>
          <w:tblHeader/>
        </w:trPr>
        <w:tc>
          <w:tcPr>
            <w:tcW w:w="2094" w:type="dxa"/>
          </w:tcPr>
          <w:p w14:paraId="7EA84E65" w14:textId="0E964ABF" w:rsidR="00C7274D" w:rsidRPr="003531E5" w:rsidRDefault="00C7274D" w:rsidP="003531E5">
            <w:pPr>
              <w:pStyle w:val="TableParagraph"/>
              <w:spacing w:before="27"/>
              <w:ind w:left="50"/>
              <w:jc w:val="left"/>
              <w:rPr>
                <w:sz w:val="24"/>
                <w:u w:val="single"/>
              </w:rPr>
            </w:pPr>
          </w:p>
        </w:tc>
        <w:tc>
          <w:tcPr>
            <w:tcW w:w="1710" w:type="dxa"/>
          </w:tcPr>
          <w:p w14:paraId="19D46544" w14:textId="77777777" w:rsidR="00C7274D" w:rsidRDefault="008755B2">
            <w:pPr>
              <w:pStyle w:val="TableParagraph"/>
              <w:spacing w:before="27"/>
              <w:rPr>
                <w:sz w:val="24"/>
              </w:rPr>
            </w:pPr>
            <w:r>
              <w:rPr>
                <w:spacing w:val="-2"/>
                <w:sz w:val="24"/>
                <w:u w:val="single"/>
              </w:rPr>
              <w:t xml:space="preserve"> </w:t>
            </w:r>
            <w:r>
              <w:rPr>
                <w:sz w:val="24"/>
                <w:u w:val="single"/>
              </w:rPr>
              <w:t>FT</w:t>
            </w:r>
            <w:r>
              <w:rPr>
                <w:spacing w:val="-2"/>
                <w:sz w:val="24"/>
                <w:u w:val="single"/>
              </w:rPr>
              <w:t xml:space="preserve"> Employees</w:t>
            </w:r>
          </w:p>
        </w:tc>
        <w:tc>
          <w:tcPr>
            <w:tcW w:w="1378" w:type="dxa"/>
          </w:tcPr>
          <w:p w14:paraId="043D9CD3" w14:textId="77777777" w:rsidR="00C7274D" w:rsidRDefault="008755B2">
            <w:pPr>
              <w:pStyle w:val="TableParagraph"/>
              <w:spacing w:before="27"/>
              <w:ind w:left="110" w:right="194"/>
              <w:rPr>
                <w:sz w:val="24"/>
              </w:rPr>
            </w:pPr>
            <w:r>
              <w:rPr>
                <w:spacing w:val="-2"/>
                <w:sz w:val="24"/>
                <w:u w:val="single"/>
              </w:rPr>
              <w:t>Percentage</w:t>
            </w:r>
          </w:p>
        </w:tc>
        <w:tc>
          <w:tcPr>
            <w:tcW w:w="1030" w:type="dxa"/>
          </w:tcPr>
          <w:p w14:paraId="4AB60A31" w14:textId="77777777" w:rsidR="00C7274D" w:rsidRDefault="008755B2">
            <w:pPr>
              <w:pStyle w:val="TableParagraph"/>
              <w:spacing w:before="27"/>
              <w:ind w:right="44"/>
              <w:rPr>
                <w:sz w:val="24"/>
              </w:rPr>
            </w:pPr>
            <w:r>
              <w:rPr>
                <w:sz w:val="24"/>
                <w:u w:val="single"/>
              </w:rPr>
              <w:t xml:space="preserve"> </w:t>
            </w:r>
            <w:r>
              <w:rPr>
                <w:spacing w:val="-2"/>
                <w:sz w:val="24"/>
                <w:u w:val="single"/>
              </w:rPr>
              <w:t>Units</w:t>
            </w:r>
          </w:p>
        </w:tc>
        <w:tc>
          <w:tcPr>
            <w:tcW w:w="1556" w:type="dxa"/>
          </w:tcPr>
          <w:p w14:paraId="44B1D4D7" w14:textId="77777777" w:rsidR="00C7274D" w:rsidRDefault="008755B2">
            <w:pPr>
              <w:pStyle w:val="TableParagraph"/>
              <w:spacing w:before="27"/>
              <w:ind w:left="34"/>
              <w:rPr>
                <w:sz w:val="24"/>
              </w:rPr>
            </w:pPr>
            <w:r>
              <w:rPr>
                <w:sz w:val="24"/>
                <w:u w:val="single"/>
              </w:rPr>
              <w:t xml:space="preserve"> </w:t>
            </w:r>
            <w:r>
              <w:rPr>
                <w:spacing w:val="-2"/>
                <w:sz w:val="24"/>
                <w:u w:val="single"/>
              </w:rPr>
              <w:t>Percentage</w:t>
            </w:r>
          </w:p>
        </w:tc>
        <w:tc>
          <w:tcPr>
            <w:tcW w:w="1550" w:type="dxa"/>
          </w:tcPr>
          <w:p w14:paraId="753F0A2E" w14:textId="77777777" w:rsidR="00C7274D" w:rsidRDefault="008755B2">
            <w:pPr>
              <w:pStyle w:val="TableParagraph"/>
              <w:spacing w:before="27"/>
              <w:ind w:left="75"/>
              <w:rPr>
                <w:sz w:val="24"/>
              </w:rPr>
            </w:pPr>
            <w:r>
              <w:rPr>
                <w:sz w:val="24"/>
                <w:u w:val="single"/>
              </w:rPr>
              <w:t xml:space="preserve"> </w:t>
            </w:r>
            <w:r>
              <w:rPr>
                <w:spacing w:val="-2"/>
                <w:sz w:val="24"/>
                <w:u w:val="single"/>
              </w:rPr>
              <w:t>Bedrooms</w:t>
            </w:r>
          </w:p>
        </w:tc>
      </w:tr>
      <w:tr w:rsidR="00C7274D" w14:paraId="3B06674C" w14:textId="77777777" w:rsidTr="003531E5">
        <w:trPr>
          <w:cantSplit/>
          <w:trHeight w:val="309"/>
        </w:trPr>
        <w:tc>
          <w:tcPr>
            <w:tcW w:w="2094" w:type="dxa"/>
          </w:tcPr>
          <w:p w14:paraId="6FEF811F" w14:textId="77777777" w:rsidR="00C7274D" w:rsidRDefault="008755B2">
            <w:pPr>
              <w:pStyle w:val="TableParagraph"/>
              <w:ind w:left="50"/>
              <w:jc w:val="left"/>
              <w:rPr>
                <w:sz w:val="24"/>
              </w:rPr>
            </w:pPr>
            <w:r>
              <w:rPr>
                <w:sz w:val="24"/>
              </w:rPr>
              <w:t>less</w:t>
            </w:r>
            <w:r>
              <w:rPr>
                <w:spacing w:val="-2"/>
                <w:sz w:val="24"/>
              </w:rPr>
              <w:t xml:space="preserve"> </w:t>
            </w:r>
            <w:r>
              <w:rPr>
                <w:sz w:val="24"/>
              </w:rPr>
              <w:t>than</w:t>
            </w:r>
            <w:r>
              <w:rPr>
                <w:spacing w:val="-2"/>
                <w:sz w:val="24"/>
              </w:rPr>
              <w:t xml:space="preserve"> </w:t>
            </w:r>
            <w:r>
              <w:rPr>
                <w:spacing w:val="-5"/>
                <w:sz w:val="24"/>
              </w:rPr>
              <w:t>30%</w:t>
            </w:r>
          </w:p>
        </w:tc>
        <w:tc>
          <w:tcPr>
            <w:tcW w:w="1710" w:type="dxa"/>
          </w:tcPr>
          <w:p w14:paraId="5239695D" w14:textId="77777777" w:rsidR="00C7274D" w:rsidRDefault="008755B2">
            <w:pPr>
              <w:pStyle w:val="TableParagraph"/>
              <w:rPr>
                <w:sz w:val="24"/>
              </w:rPr>
            </w:pPr>
            <w:r>
              <w:rPr>
                <w:w w:val="99"/>
                <w:sz w:val="24"/>
              </w:rPr>
              <w:t>-</w:t>
            </w:r>
          </w:p>
        </w:tc>
        <w:tc>
          <w:tcPr>
            <w:tcW w:w="1378" w:type="dxa"/>
          </w:tcPr>
          <w:p w14:paraId="7F8BEC39" w14:textId="77777777" w:rsidR="00C7274D" w:rsidRDefault="008755B2">
            <w:pPr>
              <w:pStyle w:val="TableParagraph"/>
              <w:ind w:left="110" w:right="191"/>
              <w:rPr>
                <w:sz w:val="24"/>
              </w:rPr>
            </w:pPr>
            <w:r>
              <w:rPr>
                <w:spacing w:val="-5"/>
                <w:sz w:val="24"/>
              </w:rPr>
              <w:t>0%</w:t>
            </w:r>
          </w:p>
        </w:tc>
        <w:tc>
          <w:tcPr>
            <w:tcW w:w="1030" w:type="dxa"/>
          </w:tcPr>
          <w:p w14:paraId="35F245F0" w14:textId="77777777" w:rsidR="00C7274D" w:rsidRDefault="008755B2">
            <w:pPr>
              <w:pStyle w:val="TableParagraph"/>
              <w:ind w:right="45"/>
              <w:rPr>
                <w:sz w:val="24"/>
              </w:rPr>
            </w:pPr>
            <w:r>
              <w:rPr>
                <w:w w:val="99"/>
                <w:sz w:val="24"/>
              </w:rPr>
              <w:t>-</w:t>
            </w:r>
          </w:p>
        </w:tc>
        <w:tc>
          <w:tcPr>
            <w:tcW w:w="1556" w:type="dxa"/>
          </w:tcPr>
          <w:p w14:paraId="2A71CC26" w14:textId="77777777" w:rsidR="00C7274D" w:rsidRDefault="008755B2">
            <w:pPr>
              <w:pStyle w:val="TableParagraph"/>
              <w:ind w:left="35"/>
              <w:rPr>
                <w:sz w:val="24"/>
              </w:rPr>
            </w:pPr>
            <w:r>
              <w:rPr>
                <w:spacing w:val="-5"/>
                <w:sz w:val="24"/>
              </w:rPr>
              <w:t>0%</w:t>
            </w:r>
          </w:p>
        </w:tc>
        <w:tc>
          <w:tcPr>
            <w:tcW w:w="1550" w:type="dxa"/>
          </w:tcPr>
          <w:p w14:paraId="6AB19DFA" w14:textId="77777777" w:rsidR="00C7274D" w:rsidRDefault="008755B2">
            <w:pPr>
              <w:pStyle w:val="TableParagraph"/>
              <w:ind w:left="76"/>
              <w:rPr>
                <w:sz w:val="24"/>
              </w:rPr>
            </w:pPr>
            <w:r>
              <w:rPr>
                <w:spacing w:val="-5"/>
                <w:sz w:val="24"/>
              </w:rPr>
              <w:t>40</w:t>
            </w:r>
          </w:p>
        </w:tc>
      </w:tr>
      <w:tr w:rsidR="00C7274D" w14:paraId="73B886A9" w14:textId="77777777" w:rsidTr="003531E5">
        <w:trPr>
          <w:cantSplit/>
          <w:trHeight w:val="309"/>
        </w:trPr>
        <w:tc>
          <w:tcPr>
            <w:tcW w:w="2094" w:type="dxa"/>
          </w:tcPr>
          <w:p w14:paraId="7FB5A287" w14:textId="77777777" w:rsidR="00C7274D" w:rsidRDefault="008755B2">
            <w:pPr>
              <w:pStyle w:val="TableParagraph"/>
              <w:ind w:left="50"/>
              <w:jc w:val="left"/>
              <w:rPr>
                <w:sz w:val="24"/>
              </w:rPr>
            </w:pPr>
            <w:r>
              <w:rPr>
                <w:sz w:val="24"/>
              </w:rPr>
              <w:t>31%</w:t>
            </w:r>
            <w:r>
              <w:rPr>
                <w:spacing w:val="-1"/>
                <w:sz w:val="24"/>
              </w:rPr>
              <w:t xml:space="preserve"> </w:t>
            </w:r>
            <w:r>
              <w:rPr>
                <w:sz w:val="24"/>
              </w:rPr>
              <w:t>-</w:t>
            </w:r>
            <w:r>
              <w:rPr>
                <w:spacing w:val="-1"/>
                <w:sz w:val="24"/>
              </w:rPr>
              <w:t xml:space="preserve"> </w:t>
            </w:r>
            <w:r>
              <w:rPr>
                <w:spacing w:val="-5"/>
                <w:sz w:val="24"/>
              </w:rPr>
              <w:t>50%</w:t>
            </w:r>
          </w:p>
        </w:tc>
        <w:tc>
          <w:tcPr>
            <w:tcW w:w="1710" w:type="dxa"/>
          </w:tcPr>
          <w:p w14:paraId="7628FFAA" w14:textId="77777777" w:rsidR="00C7274D" w:rsidRDefault="008755B2">
            <w:pPr>
              <w:pStyle w:val="TableParagraph"/>
              <w:ind w:left="1"/>
              <w:rPr>
                <w:sz w:val="24"/>
              </w:rPr>
            </w:pPr>
            <w:r>
              <w:rPr>
                <w:spacing w:val="-5"/>
                <w:sz w:val="24"/>
              </w:rPr>
              <w:t>15</w:t>
            </w:r>
          </w:p>
        </w:tc>
        <w:tc>
          <w:tcPr>
            <w:tcW w:w="1378" w:type="dxa"/>
          </w:tcPr>
          <w:p w14:paraId="1DE508E2" w14:textId="77777777" w:rsidR="00C7274D" w:rsidRDefault="008755B2">
            <w:pPr>
              <w:pStyle w:val="TableParagraph"/>
              <w:ind w:left="110" w:right="191"/>
              <w:rPr>
                <w:sz w:val="24"/>
              </w:rPr>
            </w:pPr>
            <w:r>
              <w:rPr>
                <w:spacing w:val="-5"/>
                <w:sz w:val="24"/>
              </w:rPr>
              <w:t>3%</w:t>
            </w:r>
          </w:p>
        </w:tc>
        <w:tc>
          <w:tcPr>
            <w:tcW w:w="1030" w:type="dxa"/>
          </w:tcPr>
          <w:p w14:paraId="76927DC5" w14:textId="77777777" w:rsidR="00C7274D" w:rsidRDefault="008755B2">
            <w:pPr>
              <w:pStyle w:val="TableParagraph"/>
              <w:ind w:right="43"/>
              <w:rPr>
                <w:sz w:val="24"/>
              </w:rPr>
            </w:pPr>
            <w:r>
              <w:rPr>
                <w:sz w:val="24"/>
              </w:rPr>
              <w:t>3</w:t>
            </w:r>
          </w:p>
        </w:tc>
        <w:tc>
          <w:tcPr>
            <w:tcW w:w="1556" w:type="dxa"/>
          </w:tcPr>
          <w:p w14:paraId="6CEFED31" w14:textId="77777777" w:rsidR="00C7274D" w:rsidRDefault="008755B2">
            <w:pPr>
              <w:pStyle w:val="TableParagraph"/>
              <w:ind w:left="35"/>
              <w:rPr>
                <w:sz w:val="24"/>
              </w:rPr>
            </w:pPr>
            <w:r>
              <w:rPr>
                <w:spacing w:val="-5"/>
                <w:sz w:val="24"/>
              </w:rPr>
              <w:t>6%</w:t>
            </w:r>
          </w:p>
        </w:tc>
        <w:tc>
          <w:tcPr>
            <w:tcW w:w="1550" w:type="dxa"/>
          </w:tcPr>
          <w:p w14:paraId="4B6B701B" w14:textId="77777777" w:rsidR="00C7274D" w:rsidRDefault="00C7274D">
            <w:pPr>
              <w:pStyle w:val="TableParagraph"/>
              <w:spacing w:before="0"/>
              <w:jc w:val="left"/>
            </w:pPr>
          </w:p>
        </w:tc>
      </w:tr>
      <w:tr w:rsidR="00C7274D" w14:paraId="23D01B38" w14:textId="77777777" w:rsidTr="003531E5">
        <w:trPr>
          <w:cantSplit/>
          <w:trHeight w:val="311"/>
        </w:trPr>
        <w:tc>
          <w:tcPr>
            <w:tcW w:w="2094" w:type="dxa"/>
          </w:tcPr>
          <w:p w14:paraId="0912ECD8" w14:textId="77777777" w:rsidR="00C7274D" w:rsidRDefault="008755B2">
            <w:pPr>
              <w:pStyle w:val="TableParagraph"/>
              <w:spacing w:before="12"/>
              <w:ind w:left="50"/>
              <w:jc w:val="left"/>
              <w:rPr>
                <w:sz w:val="24"/>
              </w:rPr>
            </w:pPr>
            <w:r>
              <w:rPr>
                <w:sz w:val="24"/>
              </w:rPr>
              <w:t>51%</w:t>
            </w:r>
            <w:r>
              <w:rPr>
                <w:spacing w:val="-1"/>
                <w:sz w:val="24"/>
              </w:rPr>
              <w:t xml:space="preserve"> </w:t>
            </w:r>
            <w:r>
              <w:rPr>
                <w:sz w:val="24"/>
              </w:rPr>
              <w:t>-</w:t>
            </w:r>
            <w:r>
              <w:rPr>
                <w:spacing w:val="-1"/>
                <w:sz w:val="24"/>
              </w:rPr>
              <w:t xml:space="preserve"> </w:t>
            </w:r>
            <w:r>
              <w:rPr>
                <w:spacing w:val="-5"/>
                <w:sz w:val="24"/>
              </w:rPr>
              <w:t>80%</w:t>
            </w:r>
          </w:p>
        </w:tc>
        <w:tc>
          <w:tcPr>
            <w:tcW w:w="1710" w:type="dxa"/>
          </w:tcPr>
          <w:p w14:paraId="3614E03A" w14:textId="77777777" w:rsidR="00C7274D" w:rsidRDefault="008755B2">
            <w:pPr>
              <w:pStyle w:val="TableParagraph"/>
              <w:spacing w:before="12"/>
              <w:ind w:left="1"/>
              <w:rPr>
                <w:sz w:val="24"/>
              </w:rPr>
            </w:pPr>
            <w:r>
              <w:rPr>
                <w:spacing w:val="-5"/>
                <w:sz w:val="24"/>
              </w:rPr>
              <w:t>139</w:t>
            </w:r>
          </w:p>
        </w:tc>
        <w:tc>
          <w:tcPr>
            <w:tcW w:w="1378" w:type="dxa"/>
          </w:tcPr>
          <w:p w14:paraId="59EAEF07" w14:textId="77777777" w:rsidR="00C7274D" w:rsidRDefault="008755B2">
            <w:pPr>
              <w:pStyle w:val="TableParagraph"/>
              <w:spacing w:before="12"/>
              <w:ind w:left="110" w:right="191"/>
              <w:rPr>
                <w:sz w:val="24"/>
              </w:rPr>
            </w:pPr>
            <w:r>
              <w:rPr>
                <w:spacing w:val="-5"/>
                <w:sz w:val="24"/>
              </w:rPr>
              <w:t>32%</w:t>
            </w:r>
          </w:p>
        </w:tc>
        <w:tc>
          <w:tcPr>
            <w:tcW w:w="1030" w:type="dxa"/>
          </w:tcPr>
          <w:p w14:paraId="24E0D735" w14:textId="77777777" w:rsidR="00C7274D" w:rsidRDefault="008755B2">
            <w:pPr>
              <w:pStyle w:val="TableParagraph"/>
              <w:spacing w:before="12"/>
              <w:ind w:right="43"/>
              <w:rPr>
                <w:sz w:val="24"/>
              </w:rPr>
            </w:pPr>
            <w:r>
              <w:rPr>
                <w:spacing w:val="-5"/>
                <w:sz w:val="24"/>
              </w:rPr>
              <w:t>20</w:t>
            </w:r>
          </w:p>
        </w:tc>
        <w:tc>
          <w:tcPr>
            <w:tcW w:w="1556" w:type="dxa"/>
          </w:tcPr>
          <w:p w14:paraId="60ACC2CD" w14:textId="77777777" w:rsidR="00C7274D" w:rsidRDefault="008755B2">
            <w:pPr>
              <w:pStyle w:val="TableParagraph"/>
              <w:spacing w:before="12"/>
              <w:ind w:left="35"/>
              <w:rPr>
                <w:sz w:val="24"/>
              </w:rPr>
            </w:pPr>
            <w:r>
              <w:rPr>
                <w:spacing w:val="-5"/>
                <w:sz w:val="24"/>
              </w:rPr>
              <w:t>42%</w:t>
            </w:r>
          </w:p>
        </w:tc>
        <w:tc>
          <w:tcPr>
            <w:tcW w:w="1550" w:type="dxa"/>
          </w:tcPr>
          <w:p w14:paraId="5EBA154D" w14:textId="77777777" w:rsidR="00C7274D" w:rsidRDefault="00C7274D">
            <w:pPr>
              <w:pStyle w:val="TableParagraph"/>
              <w:spacing w:before="0"/>
              <w:jc w:val="left"/>
            </w:pPr>
          </w:p>
        </w:tc>
      </w:tr>
      <w:tr w:rsidR="00C7274D" w14:paraId="534FE8CD" w14:textId="77777777" w:rsidTr="003531E5">
        <w:trPr>
          <w:cantSplit/>
          <w:trHeight w:val="310"/>
        </w:trPr>
        <w:tc>
          <w:tcPr>
            <w:tcW w:w="2094" w:type="dxa"/>
          </w:tcPr>
          <w:p w14:paraId="01B0EA92" w14:textId="77777777" w:rsidR="00C7274D" w:rsidRDefault="008755B2">
            <w:pPr>
              <w:pStyle w:val="TableParagraph"/>
              <w:spacing w:before="13"/>
              <w:ind w:left="50"/>
              <w:jc w:val="left"/>
              <w:rPr>
                <w:sz w:val="24"/>
              </w:rPr>
            </w:pPr>
            <w:r>
              <w:rPr>
                <w:sz w:val="24"/>
              </w:rPr>
              <w:t>81%</w:t>
            </w:r>
            <w:r>
              <w:rPr>
                <w:spacing w:val="-1"/>
                <w:sz w:val="24"/>
              </w:rPr>
              <w:t xml:space="preserve"> </w:t>
            </w:r>
            <w:r>
              <w:rPr>
                <w:sz w:val="24"/>
              </w:rPr>
              <w:t>-</w:t>
            </w:r>
            <w:r>
              <w:rPr>
                <w:spacing w:val="-1"/>
                <w:sz w:val="24"/>
              </w:rPr>
              <w:t xml:space="preserve"> </w:t>
            </w:r>
            <w:r>
              <w:rPr>
                <w:spacing w:val="-4"/>
                <w:sz w:val="24"/>
              </w:rPr>
              <w:t>100%</w:t>
            </w:r>
          </w:p>
        </w:tc>
        <w:tc>
          <w:tcPr>
            <w:tcW w:w="1710" w:type="dxa"/>
          </w:tcPr>
          <w:p w14:paraId="7B23917E" w14:textId="77777777" w:rsidR="00C7274D" w:rsidRDefault="008755B2">
            <w:pPr>
              <w:pStyle w:val="TableParagraph"/>
              <w:spacing w:before="13"/>
              <w:ind w:left="1"/>
              <w:rPr>
                <w:sz w:val="24"/>
              </w:rPr>
            </w:pPr>
            <w:r>
              <w:rPr>
                <w:spacing w:val="-5"/>
                <w:sz w:val="24"/>
              </w:rPr>
              <w:t>84</w:t>
            </w:r>
          </w:p>
        </w:tc>
        <w:tc>
          <w:tcPr>
            <w:tcW w:w="1378" w:type="dxa"/>
          </w:tcPr>
          <w:p w14:paraId="1E91804B" w14:textId="77777777" w:rsidR="00C7274D" w:rsidRDefault="008755B2">
            <w:pPr>
              <w:pStyle w:val="TableParagraph"/>
              <w:spacing w:before="13"/>
              <w:ind w:left="110" w:right="191"/>
              <w:rPr>
                <w:sz w:val="24"/>
              </w:rPr>
            </w:pPr>
            <w:r>
              <w:rPr>
                <w:spacing w:val="-5"/>
                <w:sz w:val="24"/>
              </w:rPr>
              <w:t>19%</w:t>
            </w:r>
          </w:p>
        </w:tc>
        <w:tc>
          <w:tcPr>
            <w:tcW w:w="1030" w:type="dxa"/>
          </w:tcPr>
          <w:p w14:paraId="4EF38ED8" w14:textId="77777777" w:rsidR="00C7274D" w:rsidRDefault="008755B2">
            <w:pPr>
              <w:pStyle w:val="TableParagraph"/>
              <w:spacing w:before="13"/>
              <w:ind w:right="43"/>
              <w:rPr>
                <w:sz w:val="24"/>
              </w:rPr>
            </w:pPr>
            <w:r>
              <w:rPr>
                <w:spacing w:val="-5"/>
                <w:sz w:val="24"/>
              </w:rPr>
              <w:t>12</w:t>
            </w:r>
          </w:p>
        </w:tc>
        <w:tc>
          <w:tcPr>
            <w:tcW w:w="1556" w:type="dxa"/>
          </w:tcPr>
          <w:p w14:paraId="70BBC6E3" w14:textId="77777777" w:rsidR="00C7274D" w:rsidRDefault="008755B2">
            <w:pPr>
              <w:pStyle w:val="TableParagraph"/>
              <w:spacing w:before="13"/>
              <w:ind w:left="35"/>
              <w:rPr>
                <w:sz w:val="24"/>
              </w:rPr>
            </w:pPr>
            <w:r>
              <w:rPr>
                <w:spacing w:val="-5"/>
                <w:sz w:val="24"/>
              </w:rPr>
              <w:t>25%</w:t>
            </w:r>
          </w:p>
        </w:tc>
        <w:tc>
          <w:tcPr>
            <w:tcW w:w="1550" w:type="dxa"/>
          </w:tcPr>
          <w:p w14:paraId="6EC9EB2C" w14:textId="77777777" w:rsidR="00C7274D" w:rsidRDefault="00C7274D">
            <w:pPr>
              <w:pStyle w:val="TableParagraph"/>
              <w:spacing w:before="0"/>
              <w:jc w:val="left"/>
            </w:pPr>
          </w:p>
        </w:tc>
      </w:tr>
      <w:tr w:rsidR="00C7274D" w14:paraId="5766A377" w14:textId="77777777" w:rsidTr="003531E5">
        <w:trPr>
          <w:cantSplit/>
          <w:trHeight w:val="309"/>
        </w:trPr>
        <w:tc>
          <w:tcPr>
            <w:tcW w:w="2094" w:type="dxa"/>
          </w:tcPr>
          <w:p w14:paraId="3BA2D704" w14:textId="77777777" w:rsidR="00C7274D" w:rsidRDefault="008755B2">
            <w:pPr>
              <w:pStyle w:val="TableParagraph"/>
              <w:ind w:left="50"/>
              <w:jc w:val="left"/>
              <w:rPr>
                <w:sz w:val="24"/>
              </w:rPr>
            </w:pPr>
            <w:r>
              <w:rPr>
                <w:sz w:val="24"/>
              </w:rPr>
              <w:t>100%</w:t>
            </w:r>
            <w:r>
              <w:rPr>
                <w:spacing w:val="-1"/>
                <w:sz w:val="24"/>
              </w:rPr>
              <w:t xml:space="preserve"> </w:t>
            </w:r>
            <w:r>
              <w:rPr>
                <w:sz w:val="24"/>
              </w:rPr>
              <w:t>-</w:t>
            </w:r>
            <w:r>
              <w:rPr>
                <w:spacing w:val="-1"/>
                <w:sz w:val="24"/>
              </w:rPr>
              <w:t xml:space="preserve"> </w:t>
            </w:r>
            <w:r>
              <w:rPr>
                <w:spacing w:val="-4"/>
                <w:sz w:val="24"/>
              </w:rPr>
              <w:t>120%</w:t>
            </w:r>
          </w:p>
        </w:tc>
        <w:tc>
          <w:tcPr>
            <w:tcW w:w="1710" w:type="dxa"/>
          </w:tcPr>
          <w:p w14:paraId="711F866C" w14:textId="77777777" w:rsidR="00C7274D" w:rsidRDefault="008755B2">
            <w:pPr>
              <w:pStyle w:val="TableParagraph"/>
              <w:ind w:left="1"/>
              <w:rPr>
                <w:sz w:val="24"/>
              </w:rPr>
            </w:pPr>
            <w:r>
              <w:rPr>
                <w:spacing w:val="-5"/>
                <w:sz w:val="24"/>
              </w:rPr>
              <w:t>46</w:t>
            </w:r>
          </w:p>
        </w:tc>
        <w:tc>
          <w:tcPr>
            <w:tcW w:w="1378" w:type="dxa"/>
          </w:tcPr>
          <w:p w14:paraId="6174D27F" w14:textId="77777777" w:rsidR="00C7274D" w:rsidRDefault="008755B2">
            <w:pPr>
              <w:pStyle w:val="TableParagraph"/>
              <w:ind w:left="110" w:right="191"/>
              <w:rPr>
                <w:sz w:val="24"/>
              </w:rPr>
            </w:pPr>
            <w:r>
              <w:rPr>
                <w:spacing w:val="-5"/>
                <w:sz w:val="24"/>
              </w:rPr>
              <w:t>11%</w:t>
            </w:r>
          </w:p>
        </w:tc>
        <w:tc>
          <w:tcPr>
            <w:tcW w:w="1030" w:type="dxa"/>
          </w:tcPr>
          <w:p w14:paraId="59BC3651" w14:textId="77777777" w:rsidR="00C7274D" w:rsidRDefault="008755B2">
            <w:pPr>
              <w:pStyle w:val="TableParagraph"/>
              <w:ind w:right="43"/>
              <w:rPr>
                <w:sz w:val="24"/>
              </w:rPr>
            </w:pPr>
            <w:r>
              <w:rPr>
                <w:sz w:val="24"/>
              </w:rPr>
              <w:t>6</w:t>
            </w:r>
          </w:p>
        </w:tc>
        <w:tc>
          <w:tcPr>
            <w:tcW w:w="1556" w:type="dxa"/>
          </w:tcPr>
          <w:p w14:paraId="247C95A6" w14:textId="77777777" w:rsidR="00C7274D" w:rsidRDefault="008755B2">
            <w:pPr>
              <w:pStyle w:val="TableParagraph"/>
              <w:ind w:left="35"/>
              <w:rPr>
                <w:sz w:val="24"/>
              </w:rPr>
            </w:pPr>
            <w:r>
              <w:rPr>
                <w:spacing w:val="-5"/>
                <w:sz w:val="24"/>
              </w:rPr>
              <w:t>13%</w:t>
            </w:r>
          </w:p>
        </w:tc>
        <w:tc>
          <w:tcPr>
            <w:tcW w:w="1550" w:type="dxa"/>
          </w:tcPr>
          <w:p w14:paraId="5A85BB13" w14:textId="77777777" w:rsidR="00C7274D" w:rsidRDefault="00C7274D">
            <w:pPr>
              <w:pStyle w:val="TableParagraph"/>
              <w:spacing w:before="0"/>
              <w:jc w:val="left"/>
            </w:pPr>
          </w:p>
        </w:tc>
      </w:tr>
      <w:tr w:rsidR="00C7274D" w14:paraId="3CAD9D39" w14:textId="77777777" w:rsidTr="003531E5">
        <w:trPr>
          <w:cantSplit/>
          <w:trHeight w:val="325"/>
        </w:trPr>
        <w:tc>
          <w:tcPr>
            <w:tcW w:w="2094" w:type="dxa"/>
          </w:tcPr>
          <w:p w14:paraId="1799E4B9" w14:textId="77777777" w:rsidR="00C7274D" w:rsidRDefault="008755B2">
            <w:pPr>
              <w:pStyle w:val="TableParagraph"/>
              <w:ind w:left="50"/>
              <w:jc w:val="left"/>
              <w:rPr>
                <w:sz w:val="24"/>
              </w:rPr>
            </w:pPr>
            <w:r>
              <w:rPr>
                <w:sz w:val="24"/>
              </w:rPr>
              <w:t>121%</w:t>
            </w:r>
            <w:r>
              <w:rPr>
                <w:spacing w:val="-1"/>
                <w:sz w:val="24"/>
              </w:rPr>
              <w:t xml:space="preserve"> </w:t>
            </w:r>
            <w:r>
              <w:rPr>
                <w:sz w:val="24"/>
              </w:rPr>
              <w:t>-</w:t>
            </w:r>
            <w:r>
              <w:rPr>
                <w:spacing w:val="-1"/>
                <w:sz w:val="24"/>
              </w:rPr>
              <w:t xml:space="preserve"> </w:t>
            </w:r>
            <w:r>
              <w:rPr>
                <w:spacing w:val="-4"/>
                <w:sz w:val="24"/>
              </w:rPr>
              <w:t>150%</w:t>
            </w:r>
          </w:p>
        </w:tc>
        <w:tc>
          <w:tcPr>
            <w:tcW w:w="1710" w:type="dxa"/>
          </w:tcPr>
          <w:p w14:paraId="05E8548B" w14:textId="77777777" w:rsidR="00C7274D" w:rsidRDefault="008755B2">
            <w:pPr>
              <w:pStyle w:val="TableParagraph"/>
              <w:ind w:left="1"/>
              <w:rPr>
                <w:sz w:val="24"/>
              </w:rPr>
            </w:pPr>
            <w:r>
              <w:rPr>
                <w:spacing w:val="-5"/>
                <w:sz w:val="24"/>
              </w:rPr>
              <w:t>45</w:t>
            </w:r>
          </w:p>
        </w:tc>
        <w:tc>
          <w:tcPr>
            <w:tcW w:w="1378" w:type="dxa"/>
          </w:tcPr>
          <w:p w14:paraId="3D0008FA" w14:textId="77777777" w:rsidR="00C7274D" w:rsidRDefault="008755B2">
            <w:pPr>
              <w:pStyle w:val="TableParagraph"/>
              <w:ind w:left="110" w:right="191"/>
              <w:rPr>
                <w:sz w:val="24"/>
              </w:rPr>
            </w:pPr>
            <w:r>
              <w:rPr>
                <w:spacing w:val="-5"/>
                <w:sz w:val="24"/>
              </w:rPr>
              <w:t>10%</w:t>
            </w:r>
          </w:p>
        </w:tc>
        <w:tc>
          <w:tcPr>
            <w:tcW w:w="1030" w:type="dxa"/>
          </w:tcPr>
          <w:p w14:paraId="4565264D" w14:textId="77777777" w:rsidR="00C7274D" w:rsidRDefault="008755B2">
            <w:pPr>
              <w:pStyle w:val="TableParagraph"/>
              <w:ind w:right="43"/>
              <w:rPr>
                <w:sz w:val="24"/>
              </w:rPr>
            </w:pPr>
            <w:r>
              <w:rPr>
                <w:sz w:val="24"/>
              </w:rPr>
              <w:t>3</w:t>
            </w:r>
          </w:p>
        </w:tc>
        <w:tc>
          <w:tcPr>
            <w:tcW w:w="1556" w:type="dxa"/>
          </w:tcPr>
          <w:p w14:paraId="547B3CC0" w14:textId="77777777" w:rsidR="00C7274D" w:rsidRDefault="008755B2">
            <w:pPr>
              <w:pStyle w:val="TableParagraph"/>
              <w:ind w:left="35"/>
              <w:rPr>
                <w:sz w:val="24"/>
              </w:rPr>
            </w:pPr>
            <w:r>
              <w:rPr>
                <w:spacing w:val="-5"/>
                <w:sz w:val="24"/>
              </w:rPr>
              <w:t>6%</w:t>
            </w:r>
          </w:p>
        </w:tc>
        <w:tc>
          <w:tcPr>
            <w:tcW w:w="1550" w:type="dxa"/>
          </w:tcPr>
          <w:p w14:paraId="16D6775B" w14:textId="77777777" w:rsidR="00C7274D" w:rsidRDefault="00C7274D">
            <w:pPr>
              <w:pStyle w:val="TableParagraph"/>
              <w:spacing w:before="0"/>
              <w:jc w:val="left"/>
              <w:rPr>
                <w:sz w:val="24"/>
              </w:rPr>
            </w:pPr>
          </w:p>
        </w:tc>
      </w:tr>
      <w:tr w:rsidR="00C7274D" w14:paraId="61371450" w14:textId="77777777" w:rsidTr="003531E5">
        <w:trPr>
          <w:cantSplit/>
          <w:trHeight w:val="339"/>
        </w:trPr>
        <w:tc>
          <w:tcPr>
            <w:tcW w:w="2094" w:type="dxa"/>
          </w:tcPr>
          <w:p w14:paraId="6B757244" w14:textId="77777777" w:rsidR="00C7274D" w:rsidRDefault="008755B2">
            <w:pPr>
              <w:pStyle w:val="TableParagraph"/>
              <w:spacing w:before="27"/>
              <w:ind w:left="50"/>
              <w:jc w:val="left"/>
              <w:rPr>
                <w:sz w:val="24"/>
              </w:rPr>
            </w:pPr>
            <w:r>
              <w:rPr>
                <w:sz w:val="24"/>
              </w:rPr>
              <w:t>over</w:t>
            </w:r>
            <w:r>
              <w:rPr>
                <w:spacing w:val="-1"/>
                <w:sz w:val="24"/>
              </w:rPr>
              <w:t xml:space="preserve"> </w:t>
            </w:r>
            <w:r>
              <w:rPr>
                <w:spacing w:val="-4"/>
                <w:sz w:val="24"/>
              </w:rPr>
              <w:t>150%</w:t>
            </w:r>
          </w:p>
        </w:tc>
        <w:tc>
          <w:tcPr>
            <w:tcW w:w="1710" w:type="dxa"/>
          </w:tcPr>
          <w:p w14:paraId="13AD7D63" w14:textId="77777777" w:rsidR="00C7274D" w:rsidRDefault="008755B2">
            <w:pPr>
              <w:pStyle w:val="TableParagraph"/>
              <w:spacing w:before="27"/>
              <w:ind w:left="1"/>
              <w:rPr>
                <w:sz w:val="24"/>
              </w:rPr>
            </w:pPr>
            <w:r>
              <w:rPr>
                <w:spacing w:val="-5"/>
                <w:sz w:val="24"/>
                <w:u w:val="single"/>
              </w:rPr>
              <w:t>108</w:t>
            </w:r>
          </w:p>
        </w:tc>
        <w:tc>
          <w:tcPr>
            <w:tcW w:w="1378" w:type="dxa"/>
          </w:tcPr>
          <w:p w14:paraId="01AFFAFD" w14:textId="77777777" w:rsidR="00C7274D" w:rsidRDefault="008755B2">
            <w:pPr>
              <w:pStyle w:val="TableParagraph"/>
              <w:spacing w:before="27"/>
              <w:ind w:left="110" w:right="191"/>
              <w:rPr>
                <w:sz w:val="24"/>
              </w:rPr>
            </w:pPr>
            <w:r>
              <w:rPr>
                <w:spacing w:val="-5"/>
                <w:sz w:val="24"/>
              </w:rPr>
              <w:t>25%</w:t>
            </w:r>
          </w:p>
        </w:tc>
        <w:tc>
          <w:tcPr>
            <w:tcW w:w="1030" w:type="dxa"/>
          </w:tcPr>
          <w:p w14:paraId="573C5BFA" w14:textId="77777777" w:rsidR="00C7274D" w:rsidRDefault="008755B2">
            <w:pPr>
              <w:pStyle w:val="TableParagraph"/>
              <w:spacing w:before="27"/>
              <w:ind w:right="43"/>
              <w:rPr>
                <w:sz w:val="24"/>
              </w:rPr>
            </w:pPr>
            <w:r>
              <w:rPr>
                <w:sz w:val="24"/>
                <w:u w:val="single"/>
              </w:rPr>
              <w:t>4</w:t>
            </w:r>
          </w:p>
        </w:tc>
        <w:tc>
          <w:tcPr>
            <w:tcW w:w="1556" w:type="dxa"/>
          </w:tcPr>
          <w:p w14:paraId="41A17C22" w14:textId="77777777" w:rsidR="00C7274D" w:rsidRDefault="008755B2">
            <w:pPr>
              <w:pStyle w:val="TableParagraph"/>
              <w:spacing w:before="27"/>
              <w:ind w:left="35"/>
              <w:rPr>
                <w:sz w:val="24"/>
              </w:rPr>
            </w:pPr>
            <w:r>
              <w:rPr>
                <w:spacing w:val="-5"/>
                <w:sz w:val="24"/>
              </w:rPr>
              <w:t>8%</w:t>
            </w:r>
          </w:p>
        </w:tc>
        <w:tc>
          <w:tcPr>
            <w:tcW w:w="1550" w:type="dxa"/>
          </w:tcPr>
          <w:p w14:paraId="6B240DEC" w14:textId="77777777" w:rsidR="00C7274D" w:rsidRDefault="008755B2">
            <w:pPr>
              <w:pStyle w:val="TableParagraph"/>
              <w:spacing w:before="27"/>
              <w:ind w:left="76"/>
              <w:rPr>
                <w:sz w:val="24"/>
              </w:rPr>
            </w:pPr>
            <w:r>
              <w:rPr>
                <w:spacing w:val="-5"/>
                <w:sz w:val="24"/>
                <w:u w:val="single"/>
              </w:rPr>
              <w:t>26</w:t>
            </w:r>
          </w:p>
        </w:tc>
      </w:tr>
      <w:tr w:rsidR="00C7274D" w14:paraId="78647AEE" w14:textId="77777777" w:rsidTr="003531E5">
        <w:trPr>
          <w:cantSplit/>
          <w:trHeight w:val="302"/>
        </w:trPr>
        <w:tc>
          <w:tcPr>
            <w:tcW w:w="2094" w:type="dxa"/>
          </w:tcPr>
          <w:p w14:paraId="19132B63" w14:textId="77777777" w:rsidR="00C7274D" w:rsidRDefault="008755B2">
            <w:pPr>
              <w:pStyle w:val="TableParagraph"/>
              <w:spacing w:before="26" w:line="256" w:lineRule="exact"/>
              <w:ind w:left="50"/>
              <w:jc w:val="left"/>
              <w:rPr>
                <w:sz w:val="24"/>
              </w:rPr>
            </w:pPr>
            <w:r>
              <w:rPr>
                <w:spacing w:val="-2"/>
                <w:sz w:val="24"/>
              </w:rPr>
              <w:t>Total</w:t>
            </w:r>
          </w:p>
        </w:tc>
        <w:tc>
          <w:tcPr>
            <w:tcW w:w="1710" w:type="dxa"/>
          </w:tcPr>
          <w:p w14:paraId="0F744524" w14:textId="77777777" w:rsidR="00C7274D" w:rsidRDefault="008755B2">
            <w:pPr>
              <w:pStyle w:val="TableParagraph"/>
              <w:spacing w:before="26" w:line="256" w:lineRule="exact"/>
              <w:ind w:left="1"/>
              <w:rPr>
                <w:sz w:val="24"/>
              </w:rPr>
            </w:pPr>
            <w:r>
              <w:rPr>
                <w:spacing w:val="-5"/>
                <w:sz w:val="24"/>
                <w:u w:val="single"/>
              </w:rPr>
              <w:t>437</w:t>
            </w:r>
          </w:p>
        </w:tc>
        <w:tc>
          <w:tcPr>
            <w:tcW w:w="1378" w:type="dxa"/>
          </w:tcPr>
          <w:p w14:paraId="7A8D3730" w14:textId="77777777" w:rsidR="00C7274D" w:rsidRDefault="008755B2">
            <w:pPr>
              <w:pStyle w:val="TableParagraph"/>
              <w:spacing w:before="26" w:line="256" w:lineRule="exact"/>
              <w:ind w:left="110" w:right="191"/>
              <w:rPr>
                <w:sz w:val="24"/>
              </w:rPr>
            </w:pPr>
            <w:r>
              <w:rPr>
                <w:spacing w:val="-4"/>
                <w:sz w:val="24"/>
              </w:rPr>
              <w:t>100%</w:t>
            </w:r>
          </w:p>
        </w:tc>
        <w:tc>
          <w:tcPr>
            <w:tcW w:w="1030" w:type="dxa"/>
          </w:tcPr>
          <w:p w14:paraId="168B26B9" w14:textId="77777777" w:rsidR="00C7274D" w:rsidRDefault="008755B2">
            <w:pPr>
              <w:pStyle w:val="TableParagraph"/>
              <w:spacing w:before="26" w:line="256" w:lineRule="exact"/>
              <w:ind w:right="43"/>
              <w:rPr>
                <w:sz w:val="24"/>
              </w:rPr>
            </w:pPr>
            <w:r>
              <w:rPr>
                <w:spacing w:val="-5"/>
                <w:sz w:val="24"/>
                <w:u w:val="single"/>
              </w:rPr>
              <w:t>48</w:t>
            </w:r>
          </w:p>
        </w:tc>
        <w:tc>
          <w:tcPr>
            <w:tcW w:w="1556" w:type="dxa"/>
          </w:tcPr>
          <w:p w14:paraId="73594B77" w14:textId="77777777" w:rsidR="00C7274D" w:rsidRDefault="008755B2">
            <w:pPr>
              <w:pStyle w:val="TableParagraph"/>
              <w:spacing w:before="26" w:line="256" w:lineRule="exact"/>
              <w:ind w:left="35"/>
              <w:rPr>
                <w:sz w:val="24"/>
              </w:rPr>
            </w:pPr>
            <w:r>
              <w:rPr>
                <w:spacing w:val="-4"/>
                <w:sz w:val="24"/>
              </w:rPr>
              <w:t>100%</w:t>
            </w:r>
          </w:p>
        </w:tc>
        <w:tc>
          <w:tcPr>
            <w:tcW w:w="1550" w:type="dxa"/>
          </w:tcPr>
          <w:p w14:paraId="43B10047" w14:textId="77777777" w:rsidR="00C7274D" w:rsidRDefault="008755B2">
            <w:pPr>
              <w:pStyle w:val="TableParagraph"/>
              <w:spacing w:before="26" w:line="256" w:lineRule="exact"/>
              <w:ind w:left="76"/>
              <w:rPr>
                <w:sz w:val="24"/>
              </w:rPr>
            </w:pPr>
            <w:r>
              <w:rPr>
                <w:spacing w:val="-5"/>
                <w:sz w:val="24"/>
                <w:u w:val="single"/>
              </w:rPr>
              <w:t>66</w:t>
            </w:r>
          </w:p>
        </w:tc>
      </w:tr>
    </w:tbl>
    <w:p w14:paraId="41CD062E" w14:textId="77777777" w:rsidR="00C7274D" w:rsidRDefault="00C7274D">
      <w:pPr>
        <w:pStyle w:val="BodyText"/>
        <w:ind w:left="0"/>
        <w:rPr>
          <w:sz w:val="26"/>
        </w:rPr>
      </w:pPr>
    </w:p>
    <w:p w14:paraId="7172E727" w14:textId="77777777" w:rsidR="00C7274D" w:rsidRDefault="008755B2">
      <w:pPr>
        <w:pStyle w:val="BodyText"/>
        <w:spacing w:before="164" w:line="259" w:lineRule="auto"/>
        <w:ind w:right="162"/>
      </w:pPr>
      <w:r>
        <w:t>Although the mix of employees among the income bands varies from the county’s population, it is important to note that the percentage of employees earning more than the top of the community housing range (61% - 120% of AMI) is 35% which is lower than the c</w:t>
      </w:r>
      <w:r>
        <w:t>ounty’s percentage of 43%. Only 14% of the workforce housing units are allocated to these two bands. Eighty</w:t>
      </w:r>
      <w:r>
        <w:rPr>
          <w:spacing w:val="-3"/>
        </w:rPr>
        <w:t xml:space="preserve"> </w:t>
      </w:r>
      <w:r>
        <w:t>percent</w:t>
      </w:r>
      <w:r>
        <w:rPr>
          <w:spacing w:val="-3"/>
        </w:rPr>
        <w:t xml:space="preserve"> </w:t>
      </w:r>
      <w:r>
        <w:t>of</w:t>
      </w:r>
      <w:r>
        <w:rPr>
          <w:spacing w:val="-3"/>
        </w:rPr>
        <w:t xml:space="preserve"> </w:t>
      </w:r>
      <w:r>
        <w:t>the</w:t>
      </w:r>
      <w:r>
        <w:rPr>
          <w:spacing w:val="-3"/>
        </w:rPr>
        <w:t xml:space="preserve"> </w:t>
      </w:r>
      <w:r>
        <w:t>units</w:t>
      </w:r>
      <w:r>
        <w:rPr>
          <w:spacing w:val="-3"/>
        </w:rPr>
        <w:t xml:space="preserve"> </w:t>
      </w:r>
      <w:r>
        <w:t>are</w:t>
      </w:r>
      <w:r>
        <w:rPr>
          <w:spacing w:val="-5"/>
        </w:rPr>
        <w:t xml:space="preserve"> </w:t>
      </w:r>
      <w:r>
        <w:t>being</w:t>
      </w:r>
      <w:r>
        <w:rPr>
          <w:spacing w:val="-1"/>
        </w:rPr>
        <w:t xml:space="preserve"> </w:t>
      </w:r>
      <w:r>
        <w:t>allocated</w:t>
      </w:r>
      <w:r>
        <w:rPr>
          <w:spacing w:val="-3"/>
        </w:rPr>
        <w:t xml:space="preserve"> </w:t>
      </w:r>
      <w:r>
        <w:t>to</w:t>
      </w:r>
      <w:r>
        <w:rPr>
          <w:spacing w:val="-3"/>
        </w:rPr>
        <w:t xml:space="preserve"> </w:t>
      </w:r>
      <w:r>
        <w:t>staff</w:t>
      </w:r>
      <w:r>
        <w:rPr>
          <w:spacing w:val="-5"/>
        </w:rPr>
        <w:t xml:space="preserve"> </w:t>
      </w:r>
      <w:r>
        <w:t>who</w:t>
      </w:r>
      <w:r>
        <w:rPr>
          <w:spacing w:val="-2"/>
        </w:rPr>
        <w:t xml:space="preserve"> </w:t>
      </w:r>
      <w:r>
        <w:t>are</w:t>
      </w:r>
      <w:r>
        <w:rPr>
          <w:spacing w:val="-5"/>
        </w:rPr>
        <w:t xml:space="preserve"> </w:t>
      </w:r>
      <w:r>
        <w:t>in</w:t>
      </w:r>
      <w:r>
        <w:rPr>
          <w:spacing w:val="-3"/>
        </w:rPr>
        <w:t xml:space="preserve"> </w:t>
      </w:r>
      <w:r>
        <w:t>the</w:t>
      </w:r>
      <w:r>
        <w:rPr>
          <w:spacing w:val="-2"/>
        </w:rPr>
        <w:t xml:space="preserve"> </w:t>
      </w:r>
      <w:r>
        <w:t>community</w:t>
      </w:r>
      <w:r>
        <w:rPr>
          <w:spacing w:val="-3"/>
        </w:rPr>
        <w:t xml:space="preserve"> </w:t>
      </w:r>
      <w:r>
        <w:t>housing</w:t>
      </w:r>
      <w:r>
        <w:rPr>
          <w:spacing w:val="-3"/>
        </w:rPr>
        <w:t xml:space="preserve"> </w:t>
      </w:r>
      <w:r>
        <w:t xml:space="preserve">income </w:t>
      </w:r>
      <w:r>
        <w:rPr>
          <w:spacing w:val="-2"/>
        </w:rPr>
        <w:t>bands.</w:t>
      </w:r>
    </w:p>
    <w:p w14:paraId="7C19989A" w14:textId="77777777" w:rsidR="00C7274D" w:rsidRDefault="00C7274D">
      <w:pPr>
        <w:pStyle w:val="BodyText"/>
        <w:spacing w:before="7"/>
        <w:ind w:left="0"/>
        <w:rPr>
          <w:sz w:val="27"/>
        </w:rPr>
      </w:pPr>
    </w:p>
    <w:p w14:paraId="7D00337E" w14:textId="77777777" w:rsidR="00C7274D" w:rsidRDefault="008755B2">
      <w:pPr>
        <w:pStyle w:val="Heading1"/>
      </w:pPr>
      <w:r>
        <w:rPr>
          <w:spacing w:val="-2"/>
        </w:rPr>
        <w:t>Implementation</w:t>
      </w:r>
    </w:p>
    <w:p w14:paraId="0BC46A2E" w14:textId="77777777" w:rsidR="00C7274D" w:rsidRDefault="008755B2">
      <w:pPr>
        <w:pStyle w:val="BodyText"/>
        <w:spacing w:before="182" w:line="259" w:lineRule="auto"/>
      </w:pPr>
      <w:r>
        <w:t>This</w:t>
      </w:r>
      <w:r>
        <w:rPr>
          <w:spacing w:val="-4"/>
        </w:rPr>
        <w:t xml:space="preserve"> </w:t>
      </w:r>
      <w:r>
        <w:t>project</w:t>
      </w:r>
      <w:r>
        <w:rPr>
          <w:spacing w:val="-4"/>
        </w:rPr>
        <w:t xml:space="preserve"> </w:t>
      </w:r>
      <w:r>
        <w:t>is</w:t>
      </w:r>
      <w:r>
        <w:rPr>
          <w:spacing w:val="-4"/>
        </w:rPr>
        <w:t xml:space="preserve"> </w:t>
      </w:r>
      <w:r>
        <w:t>being</w:t>
      </w:r>
      <w:r>
        <w:rPr>
          <w:spacing w:val="-4"/>
        </w:rPr>
        <w:t xml:space="preserve"> </w:t>
      </w:r>
      <w:r>
        <w:t>proposed</w:t>
      </w:r>
      <w:r>
        <w:rPr>
          <w:spacing w:val="-4"/>
        </w:rPr>
        <w:t xml:space="preserve"> </w:t>
      </w:r>
      <w:r>
        <w:t>under</w:t>
      </w:r>
      <w:r>
        <w:rPr>
          <w:spacing w:val="-4"/>
        </w:rPr>
        <w:t xml:space="preserve"> </w:t>
      </w:r>
      <w:r>
        <w:t>Edgartown</w:t>
      </w:r>
      <w:r>
        <w:rPr>
          <w:spacing w:val="-2"/>
        </w:rPr>
        <w:t xml:space="preserve"> </w:t>
      </w:r>
      <w:r>
        <w:t>Zoning</w:t>
      </w:r>
      <w:r>
        <w:rPr>
          <w:spacing w:val="-4"/>
        </w:rPr>
        <w:t xml:space="preserve"> </w:t>
      </w:r>
      <w:r>
        <w:t>Bylaws,</w:t>
      </w:r>
      <w:r>
        <w:rPr>
          <w:spacing w:val="-4"/>
        </w:rPr>
        <w:t xml:space="preserve"> </w:t>
      </w:r>
      <w:r>
        <w:t>Section</w:t>
      </w:r>
      <w:r>
        <w:rPr>
          <w:spacing w:val="-4"/>
        </w:rPr>
        <w:t xml:space="preserve"> </w:t>
      </w:r>
      <w:r>
        <w:t>15,</w:t>
      </w:r>
      <w:r>
        <w:rPr>
          <w:spacing w:val="-4"/>
        </w:rPr>
        <w:t xml:space="preserve"> </w:t>
      </w:r>
      <w:r>
        <w:t>Senior</w:t>
      </w:r>
      <w:r>
        <w:rPr>
          <w:spacing w:val="-4"/>
        </w:rPr>
        <w:t xml:space="preserve"> </w:t>
      </w:r>
      <w:r>
        <w:t xml:space="preserve">Residential Developments. This zoning bylaw requires that collocated workforce housing be restricted to employees of the senior residential development, healthcare workers, or emergency service </w:t>
      </w:r>
      <w:r>
        <w:rPr>
          <w:spacing w:val="-2"/>
        </w:rPr>
        <w:t>per</w:t>
      </w:r>
      <w:r>
        <w:rPr>
          <w:spacing w:val="-2"/>
        </w:rPr>
        <w:t>sonnel.</w:t>
      </w:r>
    </w:p>
    <w:p w14:paraId="092A0E80" w14:textId="77777777" w:rsidR="00C7274D" w:rsidRDefault="008755B2">
      <w:pPr>
        <w:pStyle w:val="BodyText"/>
        <w:spacing w:before="159" w:line="259" w:lineRule="auto"/>
        <w:ind w:left="820" w:right="183"/>
      </w:pPr>
      <w:r>
        <w:t>[Edgartown Zoning Bylaws Section 15.4.F Residents of Staff Apartments shall be persons</w:t>
      </w:r>
      <w:r>
        <w:rPr>
          <w:spacing w:val="-4"/>
        </w:rPr>
        <w:t xml:space="preserve"> </w:t>
      </w:r>
      <w:r>
        <w:t>employed</w:t>
      </w:r>
      <w:r>
        <w:rPr>
          <w:spacing w:val="-4"/>
        </w:rPr>
        <w:t xml:space="preserve"> </w:t>
      </w:r>
      <w:r>
        <w:t>by</w:t>
      </w:r>
      <w:r>
        <w:rPr>
          <w:spacing w:val="-4"/>
        </w:rPr>
        <w:t xml:space="preserve"> </w:t>
      </w:r>
      <w:r>
        <w:t>the</w:t>
      </w:r>
      <w:r>
        <w:rPr>
          <w:spacing w:val="-3"/>
        </w:rPr>
        <w:t xml:space="preserve"> </w:t>
      </w:r>
      <w:r>
        <w:t>Senior</w:t>
      </w:r>
      <w:r>
        <w:rPr>
          <w:spacing w:val="-4"/>
        </w:rPr>
        <w:t xml:space="preserve"> </w:t>
      </w:r>
      <w:r>
        <w:t>Residential</w:t>
      </w:r>
      <w:r>
        <w:rPr>
          <w:spacing w:val="-4"/>
        </w:rPr>
        <w:t xml:space="preserve"> </w:t>
      </w:r>
      <w:r>
        <w:t>Development,</w:t>
      </w:r>
      <w:r>
        <w:rPr>
          <w:spacing w:val="-4"/>
        </w:rPr>
        <w:t xml:space="preserve"> </w:t>
      </w:r>
      <w:r>
        <w:t>or</w:t>
      </w:r>
      <w:r>
        <w:rPr>
          <w:spacing w:val="-5"/>
        </w:rPr>
        <w:t xml:space="preserve"> </w:t>
      </w:r>
      <w:r>
        <w:t>by</w:t>
      </w:r>
      <w:r>
        <w:rPr>
          <w:spacing w:val="-4"/>
        </w:rPr>
        <w:t xml:space="preserve"> </w:t>
      </w:r>
      <w:r>
        <w:t>another</w:t>
      </w:r>
      <w:r>
        <w:rPr>
          <w:spacing w:val="-4"/>
        </w:rPr>
        <w:t xml:space="preserve"> </w:t>
      </w:r>
      <w:r>
        <w:t>assisted-living, medical services, or emergency services entity on Martha’s Vineyard]</w:t>
      </w:r>
    </w:p>
    <w:p w14:paraId="2D7B0949" w14:textId="77777777" w:rsidR="00C7274D" w:rsidRDefault="008755B2">
      <w:pPr>
        <w:pStyle w:val="BodyText"/>
        <w:spacing w:before="160" w:line="259" w:lineRule="auto"/>
        <w:ind w:right="183"/>
      </w:pPr>
      <w:proofErr w:type="gramStart"/>
      <w:r>
        <w:t xml:space="preserve">On the basis </w:t>
      </w:r>
      <w:r>
        <w:t>of</w:t>
      </w:r>
      <w:proofErr w:type="gramEnd"/>
      <w:r>
        <w:t xml:space="preserve"> this restriction, the applicant proposes to document the housing rental arrangement</w:t>
      </w:r>
      <w:r>
        <w:rPr>
          <w:spacing w:val="-4"/>
        </w:rPr>
        <w:t xml:space="preserve"> </w:t>
      </w:r>
      <w:r>
        <w:t>through</w:t>
      </w:r>
      <w:r>
        <w:rPr>
          <w:spacing w:val="-4"/>
        </w:rPr>
        <w:t xml:space="preserve"> </w:t>
      </w:r>
      <w:r>
        <w:t>the</w:t>
      </w:r>
      <w:r>
        <w:rPr>
          <w:spacing w:val="-3"/>
        </w:rPr>
        <w:t xml:space="preserve"> </w:t>
      </w:r>
      <w:r>
        <w:t>use</w:t>
      </w:r>
      <w:r>
        <w:rPr>
          <w:spacing w:val="-4"/>
        </w:rPr>
        <w:t xml:space="preserve"> </w:t>
      </w:r>
      <w:r>
        <w:t>of</w:t>
      </w:r>
      <w:r>
        <w:rPr>
          <w:spacing w:val="-4"/>
        </w:rPr>
        <w:t xml:space="preserve"> </w:t>
      </w:r>
      <w:r>
        <w:t>a</w:t>
      </w:r>
      <w:r>
        <w:rPr>
          <w:spacing w:val="-5"/>
        </w:rPr>
        <w:t xml:space="preserve"> </w:t>
      </w:r>
      <w:r>
        <w:t>housing</w:t>
      </w:r>
      <w:r>
        <w:rPr>
          <w:spacing w:val="-4"/>
        </w:rPr>
        <w:t xml:space="preserve"> </w:t>
      </w:r>
      <w:r>
        <w:t>agreement.</w:t>
      </w:r>
      <w:r>
        <w:rPr>
          <w:spacing w:val="-4"/>
        </w:rPr>
        <w:t xml:space="preserve"> </w:t>
      </w:r>
      <w:r>
        <w:t>This</w:t>
      </w:r>
      <w:r>
        <w:rPr>
          <w:spacing w:val="-4"/>
        </w:rPr>
        <w:t xml:space="preserve"> </w:t>
      </w:r>
      <w:r>
        <w:t>agreement</w:t>
      </w:r>
      <w:r>
        <w:rPr>
          <w:spacing w:val="-4"/>
        </w:rPr>
        <w:t xml:space="preserve"> </w:t>
      </w:r>
      <w:r>
        <w:t>will</w:t>
      </w:r>
      <w:r>
        <w:rPr>
          <w:spacing w:val="-4"/>
        </w:rPr>
        <w:t xml:space="preserve"> </w:t>
      </w:r>
      <w:r>
        <w:t>include</w:t>
      </w:r>
      <w:r>
        <w:rPr>
          <w:spacing w:val="-4"/>
        </w:rPr>
        <w:t xml:space="preserve"> </w:t>
      </w:r>
      <w:r>
        <w:t>the</w:t>
      </w:r>
      <w:r>
        <w:rPr>
          <w:spacing w:val="-4"/>
        </w:rPr>
        <w:t xml:space="preserve"> </w:t>
      </w:r>
      <w:r>
        <w:t>conditions of eligibility as well as the terms of duration, the amount of rent net of subsidy, and the responsibilities of tenant and landlord.</w:t>
      </w:r>
    </w:p>
    <w:p w14:paraId="6420059E" w14:textId="77777777" w:rsidR="00C7274D" w:rsidRDefault="00C7274D">
      <w:pPr>
        <w:spacing w:line="259" w:lineRule="auto"/>
        <w:sectPr w:rsidR="00C7274D" w:rsidSect="003531E5">
          <w:type w:val="continuous"/>
          <w:pgSz w:w="12240" w:h="15840"/>
          <w:pgMar w:top="810" w:right="1320" w:bottom="280" w:left="1340" w:header="720" w:footer="720" w:gutter="0"/>
          <w:cols w:space="720"/>
        </w:sectPr>
      </w:pPr>
    </w:p>
    <w:p w14:paraId="3B845EE8" w14:textId="77777777" w:rsidR="00C7274D" w:rsidRDefault="008755B2">
      <w:pPr>
        <w:pStyle w:val="BodyText"/>
        <w:spacing w:before="79" w:line="259" w:lineRule="auto"/>
        <w:ind w:right="1121"/>
        <w:jc w:val="both"/>
      </w:pPr>
      <w:r>
        <w:lastRenderedPageBreak/>
        <w:t>MVH</w:t>
      </w:r>
      <w:r>
        <w:rPr>
          <w:spacing w:val="-5"/>
        </w:rPr>
        <w:t xml:space="preserve"> </w:t>
      </w:r>
      <w:r>
        <w:t>and</w:t>
      </w:r>
      <w:r>
        <w:rPr>
          <w:spacing w:val="-5"/>
        </w:rPr>
        <w:t xml:space="preserve"> </w:t>
      </w:r>
      <w:r>
        <w:t>the</w:t>
      </w:r>
      <w:r>
        <w:rPr>
          <w:spacing w:val="-5"/>
        </w:rPr>
        <w:t xml:space="preserve"> </w:t>
      </w:r>
      <w:r>
        <w:t>Dukes</w:t>
      </w:r>
      <w:r>
        <w:rPr>
          <w:spacing w:val="-4"/>
        </w:rPr>
        <w:t xml:space="preserve"> </w:t>
      </w:r>
      <w:r>
        <w:t>County</w:t>
      </w:r>
      <w:r>
        <w:rPr>
          <w:spacing w:val="-4"/>
        </w:rPr>
        <w:t xml:space="preserve"> </w:t>
      </w:r>
      <w:r>
        <w:t>Housing</w:t>
      </w:r>
      <w:r>
        <w:rPr>
          <w:spacing w:val="-4"/>
        </w:rPr>
        <w:t xml:space="preserve"> </w:t>
      </w:r>
      <w:r>
        <w:t>Authority</w:t>
      </w:r>
      <w:r>
        <w:rPr>
          <w:spacing w:val="-4"/>
        </w:rPr>
        <w:t xml:space="preserve"> </w:t>
      </w:r>
      <w:r>
        <w:t>have</w:t>
      </w:r>
      <w:r>
        <w:rPr>
          <w:spacing w:val="-5"/>
        </w:rPr>
        <w:t xml:space="preserve"> </w:t>
      </w:r>
      <w:r>
        <w:t>discussed</w:t>
      </w:r>
      <w:r>
        <w:rPr>
          <w:spacing w:val="-2"/>
        </w:rPr>
        <w:t xml:space="preserve"> </w:t>
      </w:r>
      <w:r>
        <w:t>an</w:t>
      </w:r>
      <w:r>
        <w:rPr>
          <w:spacing w:val="-4"/>
        </w:rPr>
        <w:t xml:space="preserve"> </w:t>
      </w:r>
      <w:r>
        <w:t>arrangement</w:t>
      </w:r>
      <w:r>
        <w:rPr>
          <w:spacing w:val="-4"/>
        </w:rPr>
        <w:t xml:space="preserve"> </w:t>
      </w:r>
      <w:r>
        <w:t>for</w:t>
      </w:r>
      <w:r>
        <w:rPr>
          <w:spacing w:val="-4"/>
        </w:rPr>
        <w:t xml:space="preserve"> </w:t>
      </w:r>
      <w:r>
        <w:t>the evaluation</w:t>
      </w:r>
      <w:r>
        <w:rPr>
          <w:spacing w:val="-3"/>
        </w:rPr>
        <w:t xml:space="preserve"> </w:t>
      </w:r>
      <w:r>
        <w:t>of</w:t>
      </w:r>
      <w:r>
        <w:rPr>
          <w:spacing w:val="-3"/>
        </w:rPr>
        <w:t xml:space="preserve"> </w:t>
      </w:r>
      <w:r>
        <w:t>employee</w:t>
      </w:r>
      <w:r>
        <w:rPr>
          <w:spacing w:val="-4"/>
        </w:rPr>
        <w:t xml:space="preserve"> </w:t>
      </w:r>
      <w:r>
        <w:t>applications</w:t>
      </w:r>
      <w:r>
        <w:rPr>
          <w:spacing w:val="-3"/>
        </w:rPr>
        <w:t xml:space="preserve"> </w:t>
      </w:r>
      <w:r>
        <w:t>for</w:t>
      </w:r>
      <w:r>
        <w:rPr>
          <w:spacing w:val="-4"/>
        </w:rPr>
        <w:t xml:space="preserve"> </w:t>
      </w:r>
      <w:r>
        <w:t>household</w:t>
      </w:r>
      <w:r>
        <w:rPr>
          <w:spacing w:val="-1"/>
        </w:rPr>
        <w:t xml:space="preserve"> </w:t>
      </w:r>
      <w:r>
        <w:t>income,</w:t>
      </w:r>
      <w:r>
        <w:rPr>
          <w:spacing w:val="-3"/>
        </w:rPr>
        <w:t xml:space="preserve"> </w:t>
      </w:r>
      <w:r>
        <w:t>the</w:t>
      </w:r>
      <w:r>
        <w:rPr>
          <w:spacing w:val="-3"/>
        </w:rPr>
        <w:t xml:space="preserve"> </w:t>
      </w:r>
      <w:r>
        <w:t>setting</w:t>
      </w:r>
      <w:r>
        <w:rPr>
          <w:spacing w:val="-3"/>
        </w:rPr>
        <w:t xml:space="preserve"> </w:t>
      </w:r>
      <w:r>
        <w:t>of</w:t>
      </w:r>
      <w:r>
        <w:rPr>
          <w:spacing w:val="-3"/>
        </w:rPr>
        <w:t xml:space="preserve"> </w:t>
      </w:r>
      <w:r>
        <w:t>rents,</w:t>
      </w:r>
      <w:r>
        <w:rPr>
          <w:spacing w:val="-3"/>
        </w:rPr>
        <w:t xml:space="preserve"> </w:t>
      </w:r>
      <w:r>
        <w:t>and</w:t>
      </w:r>
      <w:r>
        <w:rPr>
          <w:spacing w:val="-3"/>
        </w:rPr>
        <w:t xml:space="preserve"> </w:t>
      </w:r>
      <w:r>
        <w:t>the conducting of lotteries for the awarding of units to eligible staff.</w:t>
      </w:r>
    </w:p>
    <w:p w14:paraId="6039C252" w14:textId="77777777" w:rsidR="00C7274D" w:rsidRDefault="008755B2">
      <w:pPr>
        <w:pStyle w:val="BodyText"/>
        <w:spacing w:before="160" w:line="259" w:lineRule="auto"/>
        <w:ind w:right="183"/>
      </w:pPr>
      <w:r>
        <w:t>It is important to note that the current housing crises has created a situation where MVH has n</w:t>
      </w:r>
      <w:r>
        <w:t>eeded</w:t>
      </w:r>
      <w:r>
        <w:rPr>
          <w:spacing w:val="-3"/>
        </w:rPr>
        <w:t xml:space="preserve"> </w:t>
      </w:r>
      <w:r>
        <w:t>to</w:t>
      </w:r>
      <w:r>
        <w:rPr>
          <w:spacing w:val="-3"/>
        </w:rPr>
        <w:t xml:space="preserve"> </w:t>
      </w:r>
      <w:r>
        <w:t>engage</w:t>
      </w:r>
      <w:r>
        <w:rPr>
          <w:spacing w:val="-4"/>
        </w:rPr>
        <w:t xml:space="preserve"> </w:t>
      </w:r>
      <w:r>
        <w:t>more</w:t>
      </w:r>
      <w:r>
        <w:rPr>
          <w:spacing w:val="-4"/>
        </w:rPr>
        <w:t xml:space="preserve"> </w:t>
      </w:r>
      <w:r>
        <w:t>temporary</w:t>
      </w:r>
      <w:r>
        <w:rPr>
          <w:spacing w:val="-3"/>
        </w:rPr>
        <w:t xml:space="preserve"> </w:t>
      </w:r>
      <w:r>
        <w:t>staff</w:t>
      </w:r>
      <w:r>
        <w:rPr>
          <w:spacing w:val="-4"/>
        </w:rPr>
        <w:t xml:space="preserve"> </w:t>
      </w:r>
      <w:r>
        <w:t>than</w:t>
      </w:r>
      <w:r>
        <w:rPr>
          <w:spacing w:val="-3"/>
        </w:rPr>
        <w:t xml:space="preserve"> </w:t>
      </w:r>
      <w:r>
        <w:t>in</w:t>
      </w:r>
      <w:r>
        <w:rPr>
          <w:spacing w:val="-3"/>
        </w:rPr>
        <w:t xml:space="preserve"> </w:t>
      </w:r>
      <w:r>
        <w:t>previous</w:t>
      </w:r>
      <w:r>
        <w:rPr>
          <w:spacing w:val="-3"/>
        </w:rPr>
        <w:t xml:space="preserve"> </w:t>
      </w:r>
      <w:r>
        <w:t>years.</w:t>
      </w:r>
      <w:r>
        <w:rPr>
          <w:spacing w:val="-1"/>
        </w:rPr>
        <w:t xml:space="preserve"> </w:t>
      </w:r>
      <w:r>
        <w:t>It</w:t>
      </w:r>
      <w:r>
        <w:rPr>
          <w:spacing w:val="-3"/>
        </w:rPr>
        <w:t xml:space="preserve"> </w:t>
      </w:r>
      <w:r>
        <w:t>is</w:t>
      </w:r>
      <w:r>
        <w:rPr>
          <w:spacing w:val="-3"/>
        </w:rPr>
        <w:t xml:space="preserve"> </w:t>
      </w:r>
      <w:r>
        <w:t>expected</w:t>
      </w:r>
      <w:r>
        <w:rPr>
          <w:spacing w:val="-3"/>
        </w:rPr>
        <w:t xml:space="preserve"> </w:t>
      </w:r>
      <w:r>
        <w:t>the</w:t>
      </w:r>
      <w:r>
        <w:rPr>
          <w:spacing w:val="-3"/>
        </w:rPr>
        <w:t xml:space="preserve"> </w:t>
      </w:r>
      <w:r>
        <w:t>eventually</w:t>
      </w:r>
      <w:r>
        <w:rPr>
          <w:spacing w:val="-3"/>
        </w:rPr>
        <w:t xml:space="preserve"> </w:t>
      </w:r>
      <w:r>
        <w:t>more direct hires will become possible but until this project is fully implemented and hiring trends move in the proper direction that some units may be occupied by temporary staff.</w:t>
      </w:r>
    </w:p>
    <w:p w14:paraId="22E0AE0A" w14:textId="77777777" w:rsidR="00C7274D" w:rsidRDefault="00C7274D">
      <w:pPr>
        <w:pStyle w:val="BodyText"/>
        <w:ind w:left="0"/>
        <w:rPr>
          <w:sz w:val="26"/>
        </w:rPr>
      </w:pPr>
    </w:p>
    <w:p w14:paraId="20817ED7" w14:textId="77777777" w:rsidR="00C7274D" w:rsidRDefault="00C7274D">
      <w:pPr>
        <w:pStyle w:val="BodyText"/>
        <w:spacing w:before="7"/>
        <w:ind w:left="0"/>
        <w:rPr>
          <w:sz w:val="27"/>
        </w:rPr>
      </w:pPr>
    </w:p>
    <w:p w14:paraId="22EBC357" w14:textId="77777777" w:rsidR="00C7274D" w:rsidRDefault="008755B2">
      <w:pPr>
        <w:pStyle w:val="Heading1"/>
        <w:spacing w:before="1"/>
      </w:pPr>
      <w:r>
        <w:rPr>
          <w:spacing w:val="-2"/>
        </w:rPr>
        <w:t>Mitigation</w:t>
      </w:r>
    </w:p>
    <w:p w14:paraId="49B1B426" w14:textId="77777777" w:rsidR="00C7274D" w:rsidRDefault="008755B2">
      <w:pPr>
        <w:pStyle w:val="BodyText"/>
        <w:spacing w:before="182" w:line="396" w:lineRule="auto"/>
        <w:ind w:left="820" w:right="5760" w:hanging="720"/>
      </w:pPr>
      <w:r>
        <w:t>Excerpt</w:t>
      </w:r>
      <w:r>
        <w:rPr>
          <w:spacing w:val="-10"/>
        </w:rPr>
        <w:t xml:space="preserve"> </w:t>
      </w:r>
      <w:r>
        <w:t>from</w:t>
      </w:r>
      <w:r>
        <w:rPr>
          <w:spacing w:val="-10"/>
        </w:rPr>
        <w:t xml:space="preserve"> </w:t>
      </w:r>
      <w:r>
        <w:t>MVC</w:t>
      </w:r>
      <w:r>
        <w:rPr>
          <w:spacing w:val="-10"/>
        </w:rPr>
        <w:t xml:space="preserve"> </w:t>
      </w:r>
      <w:r>
        <w:t>Housing</w:t>
      </w:r>
      <w:r>
        <w:rPr>
          <w:spacing w:val="-10"/>
        </w:rPr>
        <w:t xml:space="preserve"> </w:t>
      </w:r>
      <w:r>
        <w:t>Policy: “2. RESIDENTIAL DRIs</w:t>
      </w:r>
    </w:p>
    <w:p w14:paraId="415903F3" w14:textId="77777777" w:rsidR="00C7274D" w:rsidRDefault="008755B2">
      <w:pPr>
        <w:pStyle w:val="BodyText"/>
        <w:spacing w:before="4" w:line="259" w:lineRule="auto"/>
        <w:ind w:left="820"/>
      </w:pPr>
      <w:r>
        <w:t>Mitigat</w:t>
      </w:r>
      <w:r>
        <w:t>ion</w:t>
      </w:r>
      <w:r>
        <w:rPr>
          <w:spacing w:val="-5"/>
        </w:rPr>
        <w:t xml:space="preserve"> </w:t>
      </w:r>
      <w:r>
        <w:t>is</w:t>
      </w:r>
      <w:r>
        <w:rPr>
          <w:spacing w:val="-5"/>
        </w:rPr>
        <w:t xml:space="preserve"> </w:t>
      </w:r>
      <w:r>
        <w:t>premised</w:t>
      </w:r>
      <w:r>
        <w:rPr>
          <w:spacing w:val="-5"/>
        </w:rPr>
        <w:t xml:space="preserve"> </w:t>
      </w:r>
      <w:r>
        <w:t>on</w:t>
      </w:r>
      <w:r>
        <w:rPr>
          <w:spacing w:val="-4"/>
        </w:rPr>
        <w:t xml:space="preserve"> </w:t>
      </w:r>
      <w:r>
        <w:t>the</w:t>
      </w:r>
      <w:r>
        <w:rPr>
          <w:spacing w:val="-5"/>
        </w:rPr>
        <w:t xml:space="preserve"> </w:t>
      </w:r>
      <w:r>
        <w:t>Commission’s</w:t>
      </w:r>
      <w:r>
        <w:rPr>
          <w:spacing w:val="-5"/>
        </w:rPr>
        <w:t xml:space="preserve"> </w:t>
      </w:r>
      <w:r>
        <w:t>objective</w:t>
      </w:r>
      <w:r>
        <w:rPr>
          <w:spacing w:val="-6"/>
        </w:rPr>
        <w:t xml:space="preserve"> </w:t>
      </w:r>
      <w:r>
        <w:t>of</w:t>
      </w:r>
      <w:r>
        <w:rPr>
          <w:spacing w:val="-5"/>
        </w:rPr>
        <w:t xml:space="preserve"> </w:t>
      </w:r>
      <w:r>
        <w:t>addressing</w:t>
      </w:r>
      <w:r>
        <w:rPr>
          <w:spacing w:val="-5"/>
        </w:rPr>
        <w:t xml:space="preserve"> </w:t>
      </w:r>
      <w:r>
        <w:t>the</w:t>
      </w:r>
      <w:r>
        <w:rPr>
          <w:spacing w:val="-5"/>
        </w:rPr>
        <w:t xml:space="preserve"> </w:t>
      </w:r>
      <w:r>
        <w:t>incremental Affordable and Community Housing impact generated by the DRI.”</w:t>
      </w:r>
    </w:p>
    <w:p w14:paraId="0EF95B92" w14:textId="77777777" w:rsidR="00C7274D" w:rsidRDefault="008755B2">
      <w:pPr>
        <w:pStyle w:val="BodyText"/>
        <w:spacing w:before="160" w:line="259" w:lineRule="auto"/>
        <w:ind w:right="183"/>
      </w:pPr>
      <w:r>
        <w:t xml:space="preserve">This policy statement, because it seeks mitigation for exacerbating the lack of affordable and community housing, is </w:t>
      </w:r>
      <w:r>
        <w:t>predicated on the assumption that every DRI will not be in alignment with the MVC Housing Policy and will have a negative impact on affordable and community housing.</w:t>
      </w:r>
      <w:r>
        <w:rPr>
          <w:spacing w:val="40"/>
        </w:rPr>
        <w:t xml:space="preserve"> </w:t>
      </w:r>
      <w:r>
        <w:t>The</w:t>
      </w:r>
      <w:r>
        <w:rPr>
          <w:spacing w:val="-5"/>
        </w:rPr>
        <w:t xml:space="preserve"> </w:t>
      </w:r>
      <w:r>
        <w:t>applicant</w:t>
      </w:r>
      <w:r>
        <w:rPr>
          <w:spacing w:val="-3"/>
        </w:rPr>
        <w:t xml:space="preserve"> </w:t>
      </w:r>
      <w:r>
        <w:t>requests</w:t>
      </w:r>
      <w:r>
        <w:rPr>
          <w:spacing w:val="-3"/>
        </w:rPr>
        <w:t xml:space="preserve"> </w:t>
      </w:r>
      <w:r>
        <w:t>that</w:t>
      </w:r>
      <w:r>
        <w:rPr>
          <w:spacing w:val="-3"/>
        </w:rPr>
        <w:t xml:space="preserve"> </w:t>
      </w:r>
      <w:r>
        <w:t>Commissioners</w:t>
      </w:r>
      <w:r>
        <w:rPr>
          <w:spacing w:val="-3"/>
        </w:rPr>
        <w:t xml:space="preserve"> </w:t>
      </w:r>
      <w:r>
        <w:t>consider</w:t>
      </w:r>
      <w:r>
        <w:rPr>
          <w:spacing w:val="-3"/>
        </w:rPr>
        <w:t xml:space="preserve"> </w:t>
      </w:r>
      <w:r>
        <w:t>that</w:t>
      </w:r>
      <w:r>
        <w:rPr>
          <w:spacing w:val="-3"/>
        </w:rPr>
        <w:t xml:space="preserve"> </w:t>
      </w:r>
      <w:r>
        <w:t>the</w:t>
      </w:r>
      <w:r>
        <w:rPr>
          <w:spacing w:val="-4"/>
        </w:rPr>
        <w:t xml:space="preserve"> </w:t>
      </w:r>
      <w:r>
        <w:t>proposed</w:t>
      </w:r>
      <w:r>
        <w:rPr>
          <w:spacing w:val="-3"/>
        </w:rPr>
        <w:t xml:space="preserve"> </w:t>
      </w:r>
      <w:r>
        <w:t>project</w:t>
      </w:r>
      <w:r>
        <w:rPr>
          <w:spacing w:val="-3"/>
        </w:rPr>
        <w:t xml:space="preserve"> </w:t>
      </w:r>
      <w:r>
        <w:t>is</w:t>
      </w:r>
      <w:r>
        <w:rPr>
          <w:spacing w:val="-3"/>
        </w:rPr>
        <w:t xml:space="preserve"> </w:t>
      </w:r>
      <w:r>
        <w:t>fully alig</w:t>
      </w:r>
      <w:r>
        <w:t>ned with the</w:t>
      </w:r>
      <w:r>
        <w:rPr>
          <w:spacing w:val="-1"/>
        </w:rPr>
        <w:t xml:space="preserve"> </w:t>
      </w:r>
      <w:r>
        <w:t>MVC Policy and the needs of the Island community because</w:t>
      </w:r>
      <w:r>
        <w:rPr>
          <w:spacing w:val="-1"/>
        </w:rPr>
        <w:t xml:space="preserve"> </w:t>
      </w:r>
      <w:r>
        <w:t>it seeks to create housing</w:t>
      </w:r>
      <w:r>
        <w:rPr>
          <w:spacing w:val="-4"/>
        </w:rPr>
        <w:t xml:space="preserve"> </w:t>
      </w:r>
      <w:r>
        <w:t>for</w:t>
      </w:r>
      <w:r>
        <w:rPr>
          <w:spacing w:val="-4"/>
        </w:rPr>
        <w:t xml:space="preserve"> </w:t>
      </w:r>
      <w:r>
        <w:t>low-income</w:t>
      </w:r>
      <w:r>
        <w:rPr>
          <w:spacing w:val="-3"/>
        </w:rPr>
        <w:t xml:space="preserve"> </w:t>
      </w:r>
      <w:r>
        <w:t>seniors</w:t>
      </w:r>
      <w:r>
        <w:rPr>
          <w:spacing w:val="-5"/>
        </w:rPr>
        <w:t xml:space="preserve"> </w:t>
      </w:r>
      <w:r>
        <w:t>and</w:t>
      </w:r>
      <w:r>
        <w:rPr>
          <w:spacing w:val="-5"/>
        </w:rPr>
        <w:t xml:space="preserve"> </w:t>
      </w:r>
      <w:r>
        <w:t>community,</w:t>
      </w:r>
      <w:r>
        <w:rPr>
          <w:spacing w:val="-5"/>
        </w:rPr>
        <w:t xml:space="preserve"> </w:t>
      </w:r>
      <w:r>
        <w:t>or</w:t>
      </w:r>
      <w:r>
        <w:rPr>
          <w:spacing w:val="-5"/>
        </w:rPr>
        <w:t xml:space="preserve"> </w:t>
      </w:r>
      <w:r>
        <w:t>workforce,</w:t>
      </w:r>
      <w:r>
        <w:rPr>
          <w:spacing w:val="-5"/>
        </w:rPr>
        <w:t xml:space="preserve"> </w:t>
      </w:r>
      <w:r>
        <w:t>housing</w:t>
      </w:r>
      <w:r>
        <w:rPr>
          <w:spacing w:val="-5"/>
        </w:rPr>
        <w:t xml:space="preserve"> </w:t>
      </w:r>
      <w:r>
        <w:t>for</w:t>
      </w:r>
      <w:r>
        <w:rPr>
          <w:spacing w:val="-5"/>
        </w:rPr>
        <w:t xml:space="preserve"> </w:t>
      </w:r>
      <w:r>
        <w:t>essential</w:t>
      </w:r>
      <w:r>
        <w:rPr>
          <w:spacing w:val="-5"/>
        </w:rPr>
        <w:t xml:space="preserve"> </w:t>
      </w:r>
      <w:r>
        <w:t xml:space="preserve">healthcare </w:t>
      </w:r>
      <w:r>
        <w:rPr>
          <w:spacing w:val="-2"/>
        </w:rPr>
        <w:t>workers.</w:t>
      </w:r>
    </w:p>
    <w:p w14:paraId="0F3A9ECC" w14:textId="77777777" w:rsidR="00C7274D" w:rsidRDefault="008755B2">
      <w:pPr>
        <w:pStyle w:val="BodyText"/>
        <w:spacing w:before="158" w:line="259" w:lineRule="auto"/>
        <w:ind w:right="183"/>
      </w:pPr>
      <w:r>
        <w:t>From a practical standpoint, as MVH creates its own housing, it will be able to choose not to renew</w:t>
      </w:r>
      <w:r>
        <w:rPr>
          <w:spacing w:val="-3"/>
        </w:rPr>
        <w:t xml:space="preserve"> </w:t>
      </w:r>
      <w:r>
        <w:t>some</w:t>
      </w:r>
      <w:r>
        <w:rPr>
          <w:spacing w:val="-4"/>
        </w:rPr>
        <w:t xml:space="preserve"> </w:t>
      </w:r>
      <w:r>
        <w:t>of</w:t>
      </w:r>
      <w:r>
        <w:rPr>
          <w:spacing w:val="-3"/>
        </w:rPr>
        <w:t xml:space="preserve"> </w:t>
      </w:r>
      <w:r>
        <w:t>the</w:t>
      </w:r>
      <w:r>
        <w:rPr>
          <w:spacing w:val="-5"/>
        </w:rPr>
        <w:t xml:space="preserve"> </w:t>
      </w:r>
      <w:r>
        <w:t>85</w:t>
      </w:r>
      <w:r>
        <w:rPr>
          <w:spacing w:val="-3"/>
        </w:rPr>
        <w:t xml:space="preserve"> </w:t>
      </w:r>
      <w:r>
        <w:t>leases</w:t>
      </w:r>
      <w:r>
        <w:rPr>
          <w:spacing w:val="-3"/>
        </w:rPr>
        <w:t xml:space="preserve"> </w:t>
      </w:r>
      <w:r>
        <w:t>it</w:t>
      </w:r>
      <w:r>
        <w:rPr>
          <w:spacing w:val="-3"/>
        </w:rPr>
        <w:t xml:space="preserve"> </w:t>
      </w:r>
      <w:r>
        <w:t>currently</w:t>
      </w:r>
      <w:r>
        <w:rPr>
          <w:spacing w:val="-3"/>
        </w:rPr>
        <w:t xml:space="preserve"> </w:t>
      </w:r>
      <w:r>
        <w:t>holds.</w:t>
      </w:r>
      <w:r>
        <w:rPr>
          <w:spacing w:val="-3"/>
        </w:rPr>
        <w:t xml:space="preserve"> </w:t>
      </w:r>
      <w:r>
        <w:t>These</w:t>
      </w:r>
      <w:r>
        <w:rPr>
          <w:spacing w:val="-4"/>
        </w:rPr>
        <w:t xml:space="preserve"> </w:t>
      </w:r>
      <w:r>
        <w:t>properties</w:t>
      </w:r>
      <w:r>
        <w:rPr>
          <w:spacing w:val="-3"/>
        </w:rPr>
        <w:t xml:space="preserve"> </w:t>
      </w:r>
      <w:r>
        <w:t>will</w:t>
      </w:r>
      <w:r>
        <w:rPr>
          <w:spacing w:val="-3"/>
        </w:rPr>
        <w:t xml:space="preserve"> </w:t>
      </w:r>
      <w:r>
        <w:t>then</w:t>
      </w:r>
      <w:r>
        <w:rPr>
          <w:spacing w:val="-3"/>
        </w:rPr>
        <w:t xml:space="preserve"> </w:t>
      </w:r>
      <w:r>
        <w:t>be</w:t>
      </w:r>
      <w:r>
        <w:rPr>
          <w:spacing w:val="-5"/>
        </w:rPr>
        <w:t xml:space="preserve"> </w:t>
      </w:r>
      <w:r>
        <w:t>available</w:t>
      </w:r>
      <w:r>
        <w:rPr>
          <w:spacing w:val="-2"/>
        </w:rPr>
        <w:t xml:space="preserve"> </w:t>
      </w:r>
      <w:r>
        <w:t>for</w:t>
      </w:r>
      <w:r>
        <w:rPr>
          <w:spacing w:val="-5"/>
        </w:rPr>
        <w:t xml:space="preserve"> </w:t>
      </w:r>
      <w:r>
        <w:t>rental by individuals and families living on the Island.</w:t>
      </w:r>
    </w:p>
    <w:p w14:paraId="56EAB8C5" w14:textId="77777777" w:rsidR="00C7274D" w:rsidRDefault="00C7274D">
      <w:pPr>
        <w:pStyle w:val="BodyText"/>
        <w:ind w:left="0"/>
        <w:rPr>
          <w:sz w:val="26"/>
        </w:rPr>
      </w:pPr>
    </w:p>
    <w:p w14:paraId="05BF5468" w14:textId="77777777" w:rsidR="00C7274D" w:rsidRDefault="00C7274D">
      <w:pPr>
        <w:pStyle w:val="BodyText"/>
        <w:spacing w:before="8"/>
        <w:ind w:left="0"/>
        <w:rPr>
          <w:sz w:val="27"/>
        </w:rPr>
      </w:pPr>
    </w:p>
    <w:p w14:paraId="1815D068" w14:textId="77777777" w:rsidR="00C7274D" w:rsidRDefault="008755B2">
      <w:pPr>
        <w:pStyle w:val="Heading1"/>
        <w:spacing w:before="1"/>
      </w:pPr>
      <w:r>
        <w:rPr>
          <w:spacing w:val="-2"/>
        </w:rPr>
        <w:t>Summary</w:t>
      </w:r>
    </w:p>
    <w:p w14:paraId="17E8E938" w14:textId="77777777" w:rsidR="00C7274D" w:rsidRDefault="008755B2">
      <w:pPr>
        <w:pStyle w:val="BodyText"/>
        <w:spacing w:before="182"/>
      </w:pPr>
      <w:r>
        <w:t>Exc</w:t>
      </w:r>
      <w:r>
        <w:t>erpt</w:t>
      </w:r>
      <w:r>
        <w:rPr>
          <w:spacing w:val="-2"/>
        </w:rPr>
        <w:t xml:space="preserve"> </w:t>
      </w:r>
      <w:r>
        <w:t>from</w:t>
      </w:r>
      <w:r>
        <w:rPr>
          <w:spacing w:val="-2"/>
        </w:rPr>
        <w:t xml:space="preserve"> </w:t>
      </w:r>
      <w:r>
        <w:t>MVC</w:t>
      </w:r>
      <w:r>
        <w:rPr>
          <w:spacing w:val="-2"/>
        </w:rPr>
        <w:t xml:space="preserve"> </w:t>
      </w:r>
      <w:r>
        <w:t>Housing</w:t>
      </w:r>
      <w:r>
        <w:rPr>
          <w:spacing w:val="-2"/>
        </w:rPr>
        <w:t xml:space="preserve"> Policy:</w:t>
      </w:r>
    </w:p>
    <w:p w14:paraId="5D47CF1A" w14:textId="77777777" w:rsidR="00C7274D" w:rsidRDefault="008755B2">
      <w:pPr>
        <w:pStyle w:val="BodyText"/>
        <w:spacing w:before="180" w:line="259" w:lineRule="auto"/>
        <w:ind w:left="820" w:right="183"/>
      </w:pPr>
      <w:r>
        <w:t>“Chapter</w:t>
      </w:r>
      <w:r>
        <w:rPr>
          <w:spacing w:val="-5"/>
        </w:rPr>
        <w:t xml:space="preserve"> </w:t>
      </w:r>
      <w:r>
        <w:t>831</w:t>
      </w:r>
      <w:r>
        <w:rPr>
          <w:spacing w:val="-3"/>
        </w:rPr>
        <w:t xml:space="preserve"> </w:t>
      </w:r>
      <w:r>
        <w:t>requires</w:t>
      </w:r>
      <w:r>
        <w:rPr>
          <w:spacing w:val="-3"/>
        </w:rPr>
        <w:t xml:space="preserve"> </w:t>
      </w:r>
      <w:r>
        <w:t>the</w:t>
      </w:r>
      <w:r>
        <w:rPr>
          <w:spacing w:val="-4"/>
        </w:rPr>
        <w:t xml:space="preserve"> </w:t>
      </w:r>
      <w:r>
        <w:t>Commission</w:t>
      </w:r>
      <w:r>
        <w:rPr>
          <w:spacing w:val="-3"/>
        </w:rPr>
        <w:t xml:space="preserve"> </w:t>
      </w:r>
      <w:r>
        <w:t>to</w:t>
      </w:r>
      <w:r>
        <w:rPr>
          <w:spacing w:val="-3"/>
        </w:rPr>
        <w:t xml:space="preserve"> </w:t>
      </w:r>
      <w:r>
        <w:t>evaluate</w:t>
      </w:r>
      <w:r>
        <w:rPr>
          <w:spacing w:val="-4"/>
        </w:rPr>
        <w:t xml:space="preserve"> </w:t>
      </w:r>
      <w:r>
        <w:t>a</w:t>
      </w:r>
      <w:r>
        <w:rPr>
          <w:spacing w:val="-4"/>
        </w:rPr>
        <w:t xml:space="preserve"> </w:t>
      </w:r>
      <w:r>
        <w:t>proposed</w:t>
      </w:r>
      <w:r>
        <w:rPr>
          <w:spacing w:val="-1"/>
        </w:rPr>
        <w:t xml:space="preserve"> </w:t>
      </w:r>
      <w:r>
        <w:t>DRI</w:t>
      </w:r>
      <w:r>
        <w:rPr>
          <w:spacing w:val="-7"/>
        </w:rPr>
        <w:t xml:space="preserve"> </w:t>
      </w:r>
      <w:r>
        <w:t>based</w:t>
      </w:r>
      <w:r>
        <w:rPr>
          <w:spacing w:val="-1"/>
        </w:rPr>
        <w:t xml:space="preserve"> </w:t>
      </w:r>
      <w:r>
        <w:t>on</w:t>
      </w:r>
      <w:r>
        <w:rPr>
          <w:spacing w:val="-3"/>
        </w:rPr>
        <w:t xml:space="preserve"> </w:t>
      </w:r>
      <w:r>
        <w:t>a</w:t>
      </w:r>
      <w:r>
        <w:rPr>
          <w:spacing w:val="-4"/>
        </w:rPr>
        <w:t xml:space="preserve"> </w:t>
      </w:r>
      <w:r>
        <w:t>number</w:t>
      </w:r>
      <w:r>
        <w:rPr>
          <w:spacing w:val="-5"/>
        </w:rPr>
        <w:t xml:space="preserve"> </w:t>
      </w:r>
      <w:r>
        <w:t xml:space="preserve">of factors including ‘whether the proposed development will favorably or adversely affect the supply of needed </w:t>
      </w:r>
      <w:proofErr w:type="gramStart"/>
      <w:r>
        <w:t>low and moderate income</w:t>
      </w:r>
      <w:proofErr w:type="gramEnd"/>
      <w:r>
        <w:t xml:space="preserve"> housing f</w:t>
      </w:r>
      <w:r>
        <w:t>or island residents’.”</w:t>
      </w:r>
    </w:p>
    <w:p w14:paraId="26E0F668" w14:textId="77777777" w:rsidR="00C7274D" w:rsidRDefault="008755B2">
      <w:pPr>
        <w:pStyle w:val="BodyText"/>
        <w:spacing w:before="160" w:line="259" w:lineRule="auto"/>
        <w:ind w:left="820" w:right="183"/>
      </w:pPr>
      <w:r>
        <w:t>“The</w:t>
      </w:r>
      <w:r>
        <w:rPr>
          <w:spacing w:val="-5"/>
        </w:rPr>
        <w:t xml:space="preserve"> </w:t>
      </w:r>
      <w:r>
        <w:t>role</w:t>
      </w:r>
      <w:r>
        <w:rPr>
          <w:spacing w:val="-5"/>
        </w:rPr>
        <w:t xml:space="preserve"> </w:t>
      </w:r>
      <w:r>
        <w:t>of</w:t>
      </w:r>
      <w:r>
        <w:rPr>
          <w:spacing w:val="-3"/>
        </w:rPr>
        <w:t xml:space="preserve"> </w:t>
      </w:r>
      <w:r>
        <w:t>the</w:t>
      </w:r>
      <w:r>
        <w:rPr>
          <w:spacing w:val="-5"/>
        </w:rPr>
        <w:t xml:space="preserve"> </w:t>
      </w:r>
      <w:r>
        <w:t>Martha’s</w:t>
      </w:r>
      <w:r>
        <w:rPr>
          <w:spacing w:val="-2"/>
        </w:rPr>
        <w:t xml:space="preserve"> </w:t>
      </w:r>
      <w:r>
        <w:t>Vineyard</w:t>
      </w:r>
      <w:r>
        <w:rPr>
          <w:spacing w:val="-3"/>
        </w:rPr>
        <w:t xml:space="preserve"> </w:t>
      </w:r>
      <w:r>
        <w:t>Commission</w:t>
      </w:r>
      <w:r>
        <w:rPr>
          <w:spacing w:val="-3"/>
        </w:rPr>
        <w:t xml:space="preserve"> </w:t>
      </w:r>
      <w:r>
        <w:t>is</w:t>
      </w:r>
      <w:r>
        <w:rPr>
          <w:spacing w:val="-3"/>
        </w:rPr>
        <w:t xml:space="preserve"> </w:t>
      </w:r>
      <w:r>
        <w:t>to</w:t>
      </w:r>
      <w:r>
        <w:rPr>
          <w:spacing w:val="-3"/>
        </w:rPr>
        <w:t xml:space="preserve"> </w:t>
      </w:r>
      <w:r>
        <w:t>help</w:t>
      </w:r>
      <w:r>
        <w:rPr>
          <w:spacing w:val="-3"/>
        </w:rPr>
        <w:t xml:space="preserve"> </w:t>
      </w:r>
      <w:r>
        <w:t>promote</w:t>
      </w:r>
      <w:r>
        <w:rPr>
          <w:spacing w:val="-4"/>
        </w:rPr>
        <w:t xml:space="preserve"> </w:t>
      </w:r>
      <w:r>
        <w:t>the</w:t>
      </w:r>
      <w:r>
        <w:rPr>
          <w:spacing w:val="-3"/>
        </w:rPr>
        <w:t xml:space="preserve"> </w:t>
      </w:r>
      <w:r>
        <w:t>provision</w:t>
      </w:r>
      <w:r>
        <w:rPr>
          <w:spacing w:val="-3"/>
        </w:rPr>
        <w:t xml:space="preserve"> </w:t>
      </w:r>
      <w:r>
        <w:t>of</w:t>
      </w:r>
      <w:r>
        <w:rPr>
          <w:spacing w:val="-4"/>
        </w:rPr>
        <w:t xml:space="preserve"> </w:t>
      </w:r>
      <w:r>
        <w:t>fair, decent,</w:t>
      </w:r>
      <w:r>
        <w:rPr>
          <w:spacing w:val="-2"/>
        </w:rPr>
        <w:t xml:space="preserve"> </w:t>
      </w:r>
      <w:r>
        <w:t>safe,</w:t>
      </w:r>
      <w:r>
        <w:rPr>
          <w:spacing w:val="-3"/>
        </w:rPr>
        <w:t xml:space="preserve"> </w:t>
      </w:r>
      <w:r>
        <w:t>affordable</w:t>
      </w:r>
      <w:r>
        <w:rPr>
          <w:spacing w:val="-3"/>
        </w:rPr>
        <w:t xml:space="preserve"> </w:t>
      </w:r>
      <w:r>
        <w:t>year-round</w:t>
      </w:r>
      <w:r>
        <w:rPr>
          <w:spacing w:val="-4"/>
        </w:rPr>
        <w:t xml:space="preserve"> </w:t>
      </w:r>
      <w:r>
        <w:t>housing</w:t>
      </w:r>
      <w:r>
        <w:rPr>
          <w:spacing w:val="-3"/>
        </w:rPr>
        <w:t xml:space="preserve"> </w:t>
      </w:r>
      <w:r>
        <w:t>for</w:t>
      </w:r>
      <w:r>
        <w:rPr>
          <w:spacing w:val="-3"/>
        </w:rPr>
        <w:t xml:space="preserve"> </w:t>
      </w:r>
      <w:r>
        <w:t>rental</w:t>
      </w:r>
      <w:r>
        <w:rPr>
          <w:spacing w:val="-3"/>
        </w:rPr>
        <w:t xml:space="preserve"> </w:t>
      </w:r>
      <w:r>
        <w:t>or</w:t>
      </w:r>
      <w:r>
        <w:rPr>
          <w:spacing w:val="-4"/>
        </w:rPr>
        <w:t xml:space="preserve"> </w:t>
      </w:r>
      <w:r>
        <w:t>purchase</w:t>
      </w:r>
      <w:r>
        <w:rPr>
          <w:spacing w:val="-3"/>
        </w:rPr>
        <w:t xml:space="preserve"> </w:t>
      </w:r>
      <w:r>
        <w:t>that</w:t>
      </w:r>
      <w:r>
        <w:rPr>
          <w:spacing w:val="-2"/>
        </w:rPr>
        <w:t xml:space="preserve"> </w:t>
      </w:r>
      <w:r>
        <w:t>meets</w:t>
      </w:r>
      <w:r>
        <w:rPr>
          <w:spacing w:val="-2"/>
        </w:rPr>
        <w:t xml:space="preserve"> </w:t>
      </w:r>
      <w:r>
        <w:t>the</w:t>
      </w:r>
      <w:r>
        <w:rPr>
          <w:spacing w:val="-3"/>
        </w:rPr>
        <w:t xml:space="preserve"> </w:t>
      </w:r>
      <w:r>
        <w:t xml:space="preserve">housing needs across income sectors but especially those income thresholds with the greatest </w:t>
      </w:r>
      <w:r>
        <w:rPr>
          <w:spacing w:val="-2"/>
        </w:rPr>
        <w:t>need.”</w:t>
      </w:r>
    </w:p>
    <w:p w14:paraId="1F59C515" w14:textId="77777777" w:rsidR="00C7274D" w:rsidRDefault="008755B2">
      <w:pPr>
        <w:pStyle w:val="BodyText"/>
        <w:spacing w:before="159" w:line="259" w:lineRule="auto"/>
        <w:ind w:right="183"/>
      </w:pPr>
      <w:r>
        <w:t>As discussed above, the proposed development is creating affordable housing for seniors and workforce housing, the vast majority of which is to be allocated</w:t>
      </w:r>
      <w:r>
        <w:t xml:space="preserve"> to moderate-income employees of</w:t>
      </w:r>
      <w:r>
        <w:rPr>
          <w:spacing w:val="-4"/>
        </w:rPr>
        <w:t xml:space="preserve"> </w:t>
      </w:r>
      <w:r>
        <w:t>MVH</w:t>
      </w:r>
      <w:r>
        <w:rPr>
          <w:spacing w:val="-3"/>
        </w:rPr>
        <w:t xml:space="preserve"> </w:t>
      </w:r>
      <w:r>
        <w:t>and</w:t>
      </w:r>
      <w:r>
        <w:rPr>
          <w:spacing w:val="-3"/>
        </w:rPr>
        <w:t xml:space="preserve"> </w:t>
      </w:r>
      <w:r>
        <w:t>NHMV</w:t>
      </w:r>
      <w:r>
        <w:rPr>
          <w:spacing w:val="-4"/>
        </w:rPr>
        <w:t xml:space="preserve"> </w:t>
      </w:r>
      <w:r>
        <w:t>who</w:t>
      </w:r>
      <w:r>
        <w:rPr>
          <w:spacing w:val="-3"/>
        </w:rPr>
        <w:t xml:space="preserve"> </w:t>
      </w:r>
      <w:r>
        <w:t>are</w:t>
      </w:r>
      <w:r>
        <w:rPr>
          <w:spacing w:val="-5"/>
        </w:rPr>
        <w:t xml:space="preserve"> </w:t>
      </w:r>
      <w:r>
        <w:t>essential</w:t>
      </w:r>
      <w:r>
        <w:rPr>
          <w:spacing w:val="-3"/>
        </w:rPr>
        <w:t xml:space="preserve"> </w:t>
      </w:r>
      <w:r>
        <w:t>healthcare</w:t>
      </w:r>
      <w:r>
        <w:rPr>
          <w:spacing w:val="-3"/>
        </w:rPr>
        <w:t xml:space="preserve"> </w:t>
      </w:r>
      <w:r>
        <w:t>workers.</w:t>
      </w:r>
      <w:r>
        <w:rPr>
          <w:spacing w:val="-3"/>
        </w:rPr>
        <w:t xml:space="preserve"> </w:t>
      </w:r>
      <w:r>
        <w:t>MVH</w:t>
      </w:r>
      <w:r>
        <w:rPr>
          <w:spacing w:val="-3"/>
        </w:rPr>
        <w:t xml:space="preserve"> </w:t>
      </w:r>
      <w:r>
        <w:t>will</w:t>
      </w:r>
      <w:r>
        <w:rPr>
          <w:spacing w:val="-3"/>
        </w:rPr>
        <w:t xml:space="preserve"> </w:t>
      </w:r>
      <w:r>
        <w:t>be</w:t>
      </w:r>
      <w:r>
        <w:rPr>
          <w:spacing w:val="-3"/>
        </w:rPr>
        <w:t xml:space="preserve"> </w:t>
      </w:r>
      <w:r>
        <w:t>subsidizing</w:t>
      </w:r>
      <w:r>
        <w:rPr>
          <w:spacing w:val="-3"/>
        </w:rPr>
        <w:t xml:space="preserve"> </w:t>
      </w:r>
      <w:r>
        <w:t>the</w:t>
      </w:r>
      <w:r>
        <w:rPr>
          <w:spacing w:val="-4"/>
        </w:rPr>
        <w:t xml:space="preserve"> </w:t>
      </w:r>
      <w:r>
        <w:t>rents</w:t>
      </w:r>
      <w:r>
        <w:rPr>
          <w:spacing w:val="-3"/>
        </w:rPr>
        <w:t xml:space="preserve"> </w:t>
      </w:r>
      <w:r>
        <w:t>of</w:t>
      </w:r>
    </w:p>
    <w:p w14:paraId="51EA6D2D" w14:textId="77777777" w:rsidR="00C7274D" w:rsidRDefault="00C7274D">
      <w:pPr>
        <w:spacing w:line="259" w:lineRule="auto"/>
        <w:sectPr w:rsidR="00C7274D">
          <w:pgSz w:w="12240" w:h="15840"/>
          <w:pgMar w:top="1360" w:right="1320" w:bottom="280" w:left="1340" w:header="720" w:footer="720" w:gutter="0"/>
          <w:cols w:space="720"/>
        </w:sectPr>
      </w:pPr>
    </w:p>
    <w:p w14:paraId="296B3A2E" w14:textId="77777777" w:rsidR="00C7274D" w:rsidRDefault="008755B2">
      <w:pPr>
        <w:pStyle w:val="BodyText"/>
        <w:spacing w:before="79" w:line="259" w:lineRule="auto"/>
      </w:pPr>
      <w:r>
        <w:lastRenderedPageBreak/>
        <w:t>its</w:t>
      </w:r>
      <w:r>
        <w:rPr>
          <w:spacing w:val="-3"/>
        </w:rPr>
        <w:t xml:space="preserve"> </w:t>
      </w:r>
      <w:r>
        <w:t>employees.</w:t>
      </w:r>
      <w:r>
        <w:rPr>
          <w:spacing w:val="-3"/>
        </w:rPr>
        <w:t xml:space="preserve"> </w:t>
      </w:r>
      <w:r>
        <w:t>Some</w:t>
      </w:r>
      <w:r>
        <w:rPr>
          <w:spacing w:val="-3"/>
        </w:rPr>
        <w:t xml:space="preserve"> </w:t>
      </w:r>
      <w:r>
        <w:t>of</w:t>
      </w:r>
      <w:r>
        <w:rPr>
          <w:spacing w:val="-5"/>
        </w:rPr>
        <w:t xml:space="preserve"> </w:t>
      </w:r>
      <w:r>
        <w:t>the</w:t>
      </w:r>
      <w:r>
        <w:rPr>
          <w:spacing w:val="-3"/>
        </w:rPr>
        <w:t xml:space="preserve"> </w:t>
      </w:r>
      <w:r>
        <w:t>properties</w:t>
      </w:r>
      <w:r>
        <w:rPr>
          <w:spacing w:val="-1"/>
        </w:rPr>
        <w:t xml:space="preserve"> </w:t>
      </w:r>
      <w:r>
        <w:t>currently</w:t>
      </w:r>
      <w:r>
        <w:rPr>
          <w:spacing w:val="-3"/>
        </w:rPr>
        <w:t xml:space="preserve"> </w:t>
      </w:r>
      <w:r>
        <w:t>leased</w:t>
      </w:r>
      <w:r>
        <w:rPr>
          <w:spacing w:val="-3"/>
        </w:rPr>
        <w:t xml:space="preserve"> </w:t>
      </w:r>
      <w:r>
        <w:t>by</w:t>
      </w:r>
      <w:r>
        <w:rPr>
          <w:spacing w:val="-3"/>
        </w:rPr>
        <w:t xml:space="preserve"> </w:t>
      </w:r>
      <w:r>
        <w:t>MVH</w:t>
      </w:r>
      <w:r>
        <w:rPr>
          <w:spacing w:val="-4"/>
        </w:rPr>
        <w:t xml:space="preserve"> </w:t>
      </w:r>
      <w:r>
        <w:t>will</w:t>
      </w:r>
      <w:r>
        <w:rPr>
          <w:spacing w:val="-3"/>
        </w:rPr>
        <w:t xml:space="preserve"> </w:t>
      </w:r>
      <w:r>
        <w:t>return</w:t>
      </w:r>
      <w:r>
        <w:rPr>
          <w:spacing w:val="-2"/>
        </w:rPr>
        <w:t xml:space="preserve"> </w:t>
      </w:r>
      <w:r>
        <w:t>to</w:t>
      </w:r>
      <w:r>
        <w:rPr>
          <w:spacing w:val="-3"/>
        </w:rPr>
        <w:t xml:space="preserve"> </w:t>
      </w:r>
      <w:r>
        <w:t>the</w:t>
      </w:r>
      <w:r>
        <w:rPr>
          <w:spacing w:val="-4"/>
        </w:rPr>
        <w:t xml:space="preserve"> </w:t>
      </w:r>
      <w:r>
        <w:t>inventory</w:t>
      </w:r>
      <w:r>
        <w:rPr>
          <w:spacing w:val="-3"/>
        </w:rPr>
        <w:t xml:space="preserve"> </w:t>
      </w:r>
      <w:r>
        <w:t>of Island housing, once the proposed project is complete.</w:t>
      </w:r>
    </w:p>
    <w:sectPr w:rsidR="00C7274D">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C9FE" w14:textId="77777777" w:rsidR="008755B2" w:rsidRDefault="008755B2" w:rsidP="003531E5">
      <w:r>
        <w:separator/>
      </w:r>
    </w:p>
  </w:endnote>
  <w:endnote w:type="continuationSeparator" w:id="0">
    <w:p w14:paraId="2FEE28C6" w14:textId="77777777" w:rsidR="008755B2" w:rsidRDefault="008755B2" w:rsidP="0035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0D3F" w14:textId="77777777" w:rsidR="008755B2" w:rsidRDefault="008755B2" w:rsidP="003531E5">
      <w:r>
        <w:separator/>
      </w:r>
    </w:p>
  </w:footnote>
  <w:footnote w:type="continuationSeparator" w:id="0">
    <w:p w14:paraId="188D80BE" w14:textId="77777777" w:rsidR="008755B2" w:rsidRDefault="008755B2" w:rsidP="00353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274D"/>
    <w:rsid w:val="002B5CD4"/>
    <w:rsid w:val="003531E5"/>
    <w:rsid w:val="008755B2"/>
    <w:rsid w:val="00B8291A"/>
    <w:rsid w:val="00C7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3E71"/>
  <w15:docId w15:val="{EB1964AA-B434-4030-B523-413FD3ED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jc w:val="center"/>
    </w:pPr>
  </w:style>
  <w:style w:type="paragraph" w:styleId="Header">
    <w:name w:val="header"/>
    <w:basedOn w:val="Normal"/>
    <w:link w:val="HeaderChar"/>
    <w:uiPriority w:val="99"/>
    <w:unhideWhenUsed/>
    <w:rsid w:val="003531E5"/>
    <w:pPr>
      <w:tabs>
        <w:tab w:val="center" w:pos="4680"/>
        <w:tab w:val="right" w:pos="9360"/>
      </w:tabs>
    </w:pPr>
  </w:style>
  <w:style w:type="character" w:customStyle="1" w:styleId="HeaderChar">
    <w:name w:val="Header Char"/>
    <w:basedOn w:val="DefaultParagraphFont"/>
    <w:link w:val="Header"/>
    <w:uiPriority w:val="99"/>
    <w:rsid w:val="003531E5"/>
    <w:rPr>
      <w:rFonts w:ascii="Times New Roman" w:eastAsia="Times New Roman" w:hAnsi="Times New Roman" w:cs="Times New Roman"/>
    </w:rPr>
  </w:style>
  <w:style w:type="paragraph" w:styleId="Footer">
    <w:name w:val="footer"/>
    <w:basedOn w:val="Normal"/>
    <w:link w:val="FooterChar"/>
    <w:uiPriority w:val="99"/>
    <w:unhideWhenUsed/>
    <w:rsid w:val="003531E5"/>
    <w:pPr>
      <w:tabs>
        <w:tab w:val="center" w:pos="4680"/>
        <w:tab w:val="right" w:pos="9360"/>
      </w:tabs>
    </w:pPr>
  </w:style>
  <w:style w:type="character" w:customStyle="1" w:styleId="FooterChar">
    <w:name w:val="Footer Char"/>
    <w:basedOn w:val="DefaultParagraphFont"/>
    <w:link w:val="Footer"/>
    <w:uiPriority w:val="99"/>
    <w:rsid w:val="003531E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Edward</dc:creator>
  <cp:lastModifiedBy>Marks, Brett (DPH)</cp:lastModifiedBy>
  <cp:revision>3</cp:revision>
  <dcterms:created xsi:type="dcterms:W3CDTF">2023-03-03T15:32:00Z</dcterms:created>
  <dcterms:modified xsi:type="dcterms:W3CDTF">2023-03-03T18:11:00Z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for Microsoft 365</vt:lpwstr>
  </property>
  <property fmtid="{D5CDD505-2E9C-101B-9397-08002B2CF9AE}" pid="4" name="LastSaved">
    <vt:filetime>2023-03-03T00:00:00Z</vt:filetime>
  </property>
  <property fmtid="{D5CDD505-2E9C-101B-9397-08002B2CF9AE}" pid="5" name="Producer">
    <vt:lpwstr>Microsoft® Word for Microsoft 365</vt:lpwstr>
  </property>
</Properties>
</file>