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C234" w14:textId="1E0D496D" w:rsidR="00DA0A6D" w:rsidRDefault="00F02E63" w:rsidP="00C93AB0">
      <w:pPr>
        <w:pStyle w:val="NoSpacing"/>
        <w:jc w:val="center"/>
        <w:rPr>
          <w:rFonts w:ascii="Aptos" w:hAnsi="Aptos"/>
        </w:rPr>
      </w:pPr>
      <w:r>
        <w:rPr>
          <w:rFonts w:ascii="Open Sans" w:hAnsi="Open Sans" w:cs="Arial"/>
          <w:noProof/>
          <w:color w:val="292B2C"/>
        </w:rPr>
        <w:drawing>
          <wp:inline distT="0" distB="0" distL="0" distR="0" wp14:anchorId="33392780" wp14:editId="32AD161E">
            <wp:extent cx="1901227" cy="1481304"/>
            <wp:effectExtent l="0" t="0" r="3810" b="5080"/>
            <wp:docPr id="1" name="Picture 1" descr="New England Collector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England Collectors Associ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563" cy="1481566"/>
                    </a:xfrm>
                    <a:prstGeom prst="rect">
                      <a:avLst/>
                    </a:prstGeom>
                    <a:noFill/>
                    <a:ln>
                      <a:noFill/>
                    </a:ln>
                  </pic:spPr>
                </pic:pic>
              </a:graphicData>
            </a:graphic>
          </wp:inline>
        </w:drawing>
      </w:r>
    </w:p>
    <w:p w14:paraId="3299F0E7" w14:textId="77777777" w:rsidR="00F02E63" w:rsidRDefault="00F02E63" w:rsidP="00C93AB0">
      <w:pPr>
        <w:pStyle w:val="NoSpacing"/>
        <w:jc w:val="center"/>
        <w:rPr>
          <w:rFonts w:ascii="Aptos" w:hAnsi="Aptos"/>
        </w:rPr>
      </w:pPr>
    </w:p>
    <w:p w14:paraId="75922340" w14:textId="77777777" w:rsidR="00F02E63" w:rsidRPr="004B5047" w:rsidRDefault="00F02E63" w:rsidP="00C93AB0">
      <w:pPr>
        <w:pStyle w:val="NoSpacing"/>
        <w:jc w:val="center"/>
        <w:rPr>
          <w:rFonts w:ascii="Aptos" w:hAnsi="Aptos"/>
        </w:rPr>
      </w:pPr>
    </w:p>
    <w:p w14:paraId="42B5058E" w14:textId="77777777" w:rsidR="00DA0A6D" w:rsidRPr="004B5047" w:rsidRDefault="00DA0A6D" w:rsidP="00DA0A6D">
      <w:pPr>
        <w:pStyle w:val="NoSpacing"/>
        <w:rPr>
          <w:rFonts w:ascii="Aptos" w:hAnsi="Aptos"/>
        </w:rPr>
      </w:pPr>
    </w:p>
    <w:p w14:paraId="35A2E90F" w14:textId="5F8BB883" w:rsidR="00DA0A6D" w:rsidRPr="006D470F" w:rsidRDefault="00DA0A6D" w:rsidP="00DA0A6D">
      <w:pPr>
        <w:pStyle w:val="NoSpacing"/>
        <w:rPr>
          <w:rFonts w:ascii="Calibri" w:hAnsi="Calibri" w:cs="Calibri"/>
        </w:rPr>
      </w:pPr>
      <w:r w:rsidRPr="006D470F">
        <w:rPr>
          <w:rFonts w:ascii="Calibri" w:hAnsi="Calibri" w:cs="Calibri"/>
        </w:rPr>
        <w:t xml:space="preserve">July </w:t>
      </w:r>
      <w:r w:rsidR="00D639D0" w:rsidRPr="006D470F">
        <w:rPr>
          <w:rFonts w:ascii="Calibri" w:hAnsi="Calibri" w:cs="Calibri"/>
        </w:rPr>
        <w:t>2</w:t>
      </w:r>
      <w:r w:rsidR="00D639D0">
        <w:rPr>
          <w:rFonts w:ascii="Calibri" w:hAnsi="Calibri" w:cs="Calibri"/>
        </w:rPr>
        <w:t>7</w:t>
      </w:r>
      <w:r w:rsidRPr="006D470F">
        <w:rPr>
          <w:rFonts w:ascii="Calibri" w:hAnsi="Calibri" w:cs="Calibri"/>
        </w:rPr>
        <w:t>, 2026</w:t>
      </w:r>
    </w:p>
    <w:p w14:paraId="45D3C16F" w14:textId="77777777" w:rsidR="00DA0A6D" w:rsidRPr="006D470F" w:rsidRDefault="00DA0A6D" w:rsidP="00DA0A6D">
      <w:pPr>
        <w:pStyle w:val="NoSpacing"/>
        <w:rPr>
          <w:rFonts w:ascii="Calibri" w:hAnsi="Calibri" w:cs="Calibri"/>
          <w:color w:val="000000" w:themeColor="text1"/>
        </w:rPr>
      </w:pPr>
    </w:p>
    <w:p w14:paraId="67B0A91F" w14:textId="7EC6A8E5" w:rsidR="00DA0A6D" w:rsidRPr="006D470F" w:rsidRDefault="00F02E63" w:rsidP="00DA0A6D">
      <w:pPr>
        <w:pStyle w:val="NoSpacing"/>
        <w:rPr>
          <w:rFonts w:ascii="Calibri" w:hAnsi="Calibri" w:cs="Calibri"/>
          <w:color w:val="000000" w:themeColor="text1"/>
        </w:rPr>
      </w:pPr>
      <w:r w:rsidRPr="006D470F">
        <w:rPr>
          <w:rFonts w:ascii="Calibri" w:hAnsi="Calibri" w:cs="Calibri"/>
          <w:color w:val="000000" w:themeColor="text1"/>
          <w:u w:val="single"/>
        </w:rPr>
        <w:t>S</w:t>
      </w:r>
      <w:r w:rsidR="00DA0A6D" w:rsidRPr="006D470F">
        <w:rPr>
          <w:rFonts w:ascii="Calibri" w:hAnsi="Calibri" w:cs="Calibri"/>
          <w:color w:val="000000" w:themeColor="text1"/>
          <w:u w:val="single"/>
        </w:rPr>
        <w:t>ubmitted via email at:</w:t>
      </w:r>
      <w:r w:rsidR="00DA0A6D" w:rsidRPr="006D470F">
        <w:rPr>
          <w:rFonts w:ascii="Calibri" w:hAnsi="Calibri" w:cs="Calibri"/>
          <w:b/>
          <w:bCs/>
          <w:color w:val="000000" w:themeColor="text1"/>
          <w:u w:val="single"/>
        </w:rPr>
        <w:t xml:space="preserve"> </w:t>
      </w:r>
      <w:hyperlink r:id="rId9" w:history="1">
        <w:r w:rsidR="00DA0A6D" w:rsidRPr="006D470F">
          <w:rPr>
            <w:rStyle w:val="Hyperlink"/>
            <w:rFonts w:ascii="Calibri" w:hAnsi="Calibri" w:cs="Calibri"/>
            <w:b/>
            <w:bCs/>
          </w:rPr>
          <w:t>Reg.Testimony@mass.gov</w:t>
        </w:r>
      </w:hyperlink>
      <w:r w:rsidR="00DA0A6D" w:rsidRPr="006D470F">
        <w:rPr>
          <w:rFonts w:ascii="Calibri" w:hAnsi="Calibri" w:cs="Calibri"/>
          <w:b/>
          <w:bCs/>
          <w:color w:val="000000" w:themeColor="text1"/>
          <w:u w:val="single"/>
        </w:rPr>
        <w:t xml:space="preserve"> </w:t>
      </w:r>
    </w:p>
    <w:p w14:paraId="7F54F661" w14:textId="77777777" w:rsidR="00DA0A6D" w:rsidRPr="006D470F" w:rsidRDefault="00DA0A6D" w:rsidP="00DA0A6D">
      <w:pPr>
        <w:pStyle w:val="NoSpacing"/>
        <w:rPr>
          <w:rFonts w:ascii="Calibri" w:hAnsi="Calibri" w:cs="Calibri"/>
          <w:color w:val="000000" w:themeColor="text1"/>
        </w:rPr>
      </w:pPr>
    </w:p>
    <w:p w14:paraId="797CEB8F" w14:textId="77777777" w:rsidR="00DA0A6D" w:rsidRPr="006D470F" w:rsidRDefault="00DA0A6D" w:rsidP="00DA0A6D">
      <w:pPr>
        <w:pStyle w:val="NoSpacing"/>
        <w:rPr>
          <w:rFonts w:ascii="Calibri" w:hAnsi="Calibri" w:cs="Calibri"/>
        </w:rPr>
      </w:pPr>
      <w:r w:rsidRPr="006D470F">
        <w:rPr>
          <w:rFonts w:ascii="Calibri" w:hAnsi="Calibri" w:cs="Calibri"/>
        </w:rPr>
        <w:t>William Anderson</w:t>
      </w:r>
    </w:p>
    <w:p w14:paraId="4865C4C2" w14:textId="77777777" w:rsidR="00DA0A6D" w:rsidRPr="006D470F" w:rsidRDefault="00DA0A6D" w:rsidP="00DA0A6D">
      <w:pPr>
        <w:pStyle w:val="NoSpacing"/>
        <w:rPr>
          <w:rFonts w:ascii="Calibri" w:hAnsi="Calibri" w:cs="Calibri"/>
        </w:rPr>
      </w:pPr>
      <w:r w:rsidRPr="006D470F">
        <w:rPr>
          <w:rFonts w:ascii="Calibri" w:hAnsi="Calibri" w:cs="Calibri"/>
        </w:rPr>
        <w:t>Office of the General Counsel</w:t>
      </w:r>
    </w:p>
    <w:p w14:paraId="033A3167" w14:textId="77777777" w:rsidR="00DA0A6D" w:rsidRPr="006D470F" w:rsidRDefault="00DA0A6D" w:rsidP="00DA0A6D">
      <w:pPr>
        <w:pStyle w:val="NoSpacing"/>
        <w:rPr>
          <w:rFonts w:ascii="Calibri" w:hAnsi="Calibri" w:cs="Calibri"/>
        </w:rPr>
      </w:pPr>
      <w:r w:rsidRPr="006D470F">
        <w:rPr>
          <w:rFonts w:ascii="Calibri" w:hAnsi="Calibri" w:cs="Calibri"/>
        </w:rPr>
        <w:t>Department of Public Health</w:t>
      </w:r>
    </w:p>
    <w:p w14:paraId="6A85F79C" w14:textId="77777777" w:rsidR="00DA0A6D" w:rsidRPr="006D470F" w:rsidRDefault="00DA0A6D" w:rsidP="00DA0A6D">
      <w:pPr>
        <w:pStyle w:val="NoSpacing"/>
        <w:rPr>
          <w:rFonts w:ascii="Calibri" w:hAnsi="Calibri" w:cs="Calibri"/>
        </w:rPr>
      </w:pPr>
      <w:r w:rsidRPr="006D470F">
        <w:rPr>
          <w:rFonts w:ascii="Calibri" w:hAnsi="Calibri" w:cs="Calibri"/>
        </w:rPr>
        <w:t>250 Washington Street</w:t>
      </w:r>
    </w:p>
    <w:p w14:paraId="3079088C" w14:textId="77777777" w:rsidR="00DA0A6D" w:rsidRPr="006D470F" w:rsidRDefault="00DA0A6D" w:rsidP="00DA0A6D">
      <w:pPr>
        <w:pStyle w:val="NoSpacing"/>
        <w:rPr>
          <w:rFonts w:ascii="Calibri" w:hAnsi="Calibri" w:cs="Calibri"/>
        </w:rPr>
      </w:pPr>
      <w:r w:rsidRPr="006D470F">
        <w:rPr>
          <w:rFonts w:ascii="Calibri" w:hAnsi="Calibri" w:cs="Calibri"/>
        </w:rPr>
        <w:t>Boston, MA 02108</w:t>
      </w:r>
    </w:p>
    <w:p w14:paraId="2E49AA6B" w14:textId="77777777" w:rsidR="00DA0A6D" w:rsidRPr="006D470F" w:rsidRDefault="00DA0A6D" w:rsidP="00DA0A6D">
      <w:pPr>
        <w:pStyle w:val="NoSpacing"/>
        <w:rPr>
          <w:rFonts w:ascii="Calibri" w:hAnsi="Calibri" w:cs="Calibri"/>
          <w:color w:val="000000" w:themeColor="text1"/>
        </w:rPr>
      </w:pPr>
    </w:p>
    <w:p w14:paraId="5B1B9041" w14:textId="77777777" w:rsidR="00DA0A6D" w:rsidRPr="006D470F" w:rsidRDefault="00DA0A6D" w:rsidP="00DA0A6D">
      <w:pPr>
        <w:pStyle w:val="NoSpacing"/>
        <w:rPr>
          <w:rFonts w:ascii="Calibri" w:hAnsi="Calibri" w:cs="Calibri"/>
          <w:color w:val="000000" w:themeColor="text1"/>
        </w:rPr>
      </w:pPr>
    </w:p>
    <w:p w14:paraId="1FD651A0" w14:textId="5BAC5924" w:rsidR="00DA0A6D" w:rsidRPr="00D639D0" w:rsidRDefault="00D80A72" w:rsidP="00952A84">
      <w:pPr>
        <w:pStyle w:val="NoSpacing"/>
        <w:jc w:val="center"/>
        <w:rPr>
          <w:rFonts w:ascii="Calibri" w:hAnsi="Calibri" w:cs="Calibri"/>
          <w:color w:val="000000" w:themeColor="text1"/>
        </w:rPr>
      </w:pPr>
      <w:r w:rsidRPr="00D639D0">
        <w:rPr>
          <w:rFonts w:ascii="Calibri" w:hAnsi="Calibri" w:cs="Calibri"/>
          <w:b/>
          <w:bCs/>
          <w:color w:val="000000" w:themeColor="text1"/>
        </w:rPr>
        <w:t>New England Collectors Association</w:t>
      </w:r>
      <w:r w:rsidRPr="00D639D0" w:rsidDel="00D80A72">
        <w:rPr>
          <w:rFonts w:ascii="Calibri" w:hAnsi="Calibri" w:cs="Calibri"/>
          <w:b/>
          <w:bCs/>
        </w:rPr>
        <w:t xml:space="preserve"> </w:t>
      </w:r>
      <w:r w:rsidR="00DA0A6D" w:rsidRPr="00D639D0">
        <w:rPr>
          <w:rFonts w:ascii="Calibri" w:hAnsi="Calibri" w:cs="Calibri"/>
          <w:b/>
          <w:bCs/>
        </w:rPr>
        <w:t xml:space="preserve">testimony </w:t>
      </w:r>
      <w:r w:rsidR="006D470F" w:rsidRPr="00D639D0">
        <w:rPr>
          <w:rFonts w:ascii="Calibri" w:hAnsi="Calibri" w:cs="Calibri"/>
          <w:b/>
          <w:bCs/>
        </w:rPr>
        <w:t>on the</w:t>
      </w:r>
      <w:r w:rsidR="00DA0A6D" w:rsidRPr="00D639D0">
        <w:rPr>
          <w:rFonts w:ascii="Calibri" w:hAnsi="Calibri" w:cs="Calibri"/>
          <w:b/>
          <w:bCs/>
        </w:rPr>
        <w:t xml:space="preserve"> proposed </w:t>
      </w:r>
      <w:r w:rsidR="00952A84" w:rsidRPr="00D639D0">
        <w:rPr>
          <w:rFonts w:ascii="Calibri" w:hAnsi="Calibri" w:cs="Calibri"/>
          <w:b/>
          <w:bCs/>
        </w:rPr>
        <w:t>promulgation of 105 CMR 95.00 Requirements Applicable to All Health Care Facilities and Providers Licensed by the Department of Public Health.</w:t>
      </w:r>
    </w:p>
    <w:p w14:paraId="7C061BCC" w14:textId="77777777" w:rsidR="00DA0A6D" w:rsidRPr="006D470F" w:rsidRDefault="00DA0A6D" w:rsidP="00DA0A6D">
      <w:pPr>
        <w:pStyle w:val="NoSpacing"/>
        <w:rPr>
          <w:rFonts w:ascii="Calibri" w:hAnsi="Calibri" w:cs="Calibri"/>
          <w:color w:val="000000" w:themeColor="text1"/>
        </w:rPr>
      </w:pPr>
      <w:r w:rsidRPr="006D470F">
        <w:rPr>
          <w:rFonts w:ascii="Calibri" w:hAnsi="Calibri" w:cs="Calibri"/>
          <w:color w:val="000000" w:themeColor="text1"/>
        </w:rPr>
        <w:t>Dear Mr. Anderson:</w:t>
      </w:r>
    </w:p>
    <w:p w14:paraId="1165558D" w14:textId="77777777" w:rsidR="00DA0A6D" w:rsidRPr="006D470F" w:rsidRDefault="00DA0A6D" w:rsidP="00DA0A6D">
      <w:pPr>
        <w:pStyle w:val="NoSpacing"/>
        <w:rPr>
          <w:rFonts w:ascii="Calibri" w:hAnsi="Calibri" w:cs="Calibri"/>
          <w:color w:val="000000" w:themeColor="text1"/>
        </w:rPr>
      </w:pPr>
    </w:p>
    <w:p w14:paraId="5B7AD482" w14:textId="7E84C8A1" w:rsidR="0001340C" w:rsidRPr="0001340C" w:rsidRDefault="0001340C" w:rsidP="0001340C">
      <w:pPr>
        <w:pStyle w:val="NoSpacing"/>
        <w:rPr>
          <w:rFonts w:ascii="Calibri" w:hAnsi="Calibri" w:cs="Calibri"/>
          <w:color w:val="000000" w:themeColor="text1"/>
        </w:rPr>
      </w:pPr>
      <w:r w:rsidRPr="0001340C">
        <w:rPr>
          <w:rFonts w:ascii="Calibri" w:hAnsi="Calibri" w:cs="Calibri"/>
          <w:color w:val="000000" w:themeColor="text1"/>
        </w:rPr>
        <w:t xml:space="preserve">My name is Jay Gonsalves, and I am the President and CEO of Action Collection Agencies, Inc. in Middleboro, Massachusetts.  I also serve on the board of the New England Collectors Association and have </w:t>
      </w:r>
      <w:r>
        <w:rPr>
          <w:rFonts w:ascii="Calibri" w:hAnsi="Calibri" w:cs="Calibri"/>
          <w:color w:val="000000" w:themeColor="text1"/>
        </w:rPr>
        <w:t xml:space="preserve">previously </w:t>
      </w:r>
      <w:r w:rsidRPr="0001340C">
        <w:rPr>
          <w:rFonts w:ascii="Calibri" w:hAnsi="Calibri" w:cs="Calibri"/>
          <w:color w:val="000000" w:themeColor="text1"/>
        </w:rPr>
        <w:t xml:space="preserve">severed as president of the national accounts receivable </w:t>
      </w:r>
      <w:r w:rsidRPr="0001340C">
        <w:rPr>
          <w:rFonts w:ascii="Calibri" w:hAnsi="Calibri" w:cs="Calibri"/>
          <w:color w:val="000000" w:themeColor="text1"/>
        </w:rPr>
        <w:t>industry trade</w:t>
      </w:r>
      <w:r w:rsidRPr="0001340C">
        <w:rPr>
          <w:rFonts w:ascii="Calibri" w:hAnsi="Calibri" w:cs="Calibri"/>
          <w:color w:val="000000" w:themeColor="text1"/>
        </w:rPr>
        <w:t xml:space="preserve"> association ACA International.</w:t>
      </w:r>
    </w:p>
    <w:p w14:paraId="12375612" w14:textId="77777777" w:rsidR="0001340C" w:rsidRPr="0001340C" w:rsidRDefault="0001340C" w:rsidP="0001340C">
      <w:pPr>
        <w:pStyle w:val="NoSpacing"/>
        <w:rPr>
          <w:rFonts w:ascii="Calibri" w:hAnsi="Calibri" w:cs="Calibri"/>
          <w:color w:val="000000" w:themeColor="text1"/>
        </w:rPr>
      </w:pPr>
    </w:p>
    <w:p w14:paraId="6FEDB805" w14:textId="0388051F" w:rsidR="0001340C" w:rsidRPr="0001340C" w:rsidRDefault="0001340C" w:rsidP="0001340C">
      <w:pPr>
        <w:pStyle w:val="NoSpacing"/>
        <w:rPr>
          <w:rFonts w:ascii="Calibri" w:hAnsi="Calibri" w:cs="Calibri"/>
          <w:color w:val="000000" w:themeColor="text1"/>
        </w:rPr>
      </w:pPr>
      <w:r w:rsidRPr="0001340C">
        <w:rPr>
          <w:rFonts w:ascii="Calibri" w:hAnsi="Calibri" w:cs="Calibri"/>
          <w:color w:val="000000" w:themeColor="text1"/>
        </w:rPr>
        <w:t xml:space="preserve">Action Collection Agencies was founded in 1967 </w:t>
      </w:r>
      <w:r w:rsidR="0095585C">
        <w:rPr>
          <w:rFonts w:ascii="Calibri" w:hAnsi="Calibri" w:cs="Calibri"/>
          <w:color w:val="000000" w:themeColor="text1"/>
        </w:rPr>
        <w:t xml:space="preserve">and </w:t>
      </w:r>
      <w:r w:rsidRPr="0001340C">
        <w:rPr>
          <w:rFonts w:ascii="Calibri" w:hAnsi="Calibri" w:cs="Calibri"/>
          <w:color w:val="000000" w:themeColor="text1"/>
        </w:rPr>
        <w:t xml:space="preserve">primarily collects medical debt. I am a life-long resident of Massachusetts and before I entered the accounts receivable industry, I worked in the hospital industry </w:t>
      </w:r>
      <w:r w:rsidR="0095585C">
        <w:rPr>
          <w:rFonts w:ascii="Calibri" w:hAnsi="Calibri" w:cs="Calibri"/>
          <w:color w:val="000000" w:themeColor="text1"/>
        </w:rPr>
        <w:t xml:space="preserve">with </w:t>
      </w:r>
      <w:r w:rsidR="0095585C" w:rsidRPr="0001340C">
        <w:rPr>
          <w:rFonts w:ascii="Calibri" w:hAnsi="Calibri" w:cs="Calibri"/>
          <w:color w:val="000000" w:themeColor="text1"/>
        </w:rPr>
        <w:t>a</w:t>
      </w:r>
      <w:r w:rsidRPr="0001340C">
        <w:rPr>
          <w:rFonts w:ascii="Calibri" w:hAnsi="Calibri" w:cs="Calibri"/>
          <w:color w:val="000000" w:themeColor="text1"/>
        </w:rPr>
        <w:t xml:space="preserve"> graduate degree in healthcare administration.</w:t>
      </w:r>
    </w:p>
    <w:p w14:paraId="019F813A" w14:textId="08D21F57" w:rsidR="00E652EC" w:rsidRPr="006D470F" w:rsidRDefault="00E652EC" w:rsidP="00E652EC">
      <w:pPr>
        <w:pStyle w:val="NoSpacing"/>
        <w:rPr>
          <w:rFonts w:ascii="Calibri" w:hAnsi="Calibri" w:cs="Calibri"/>
          <w:color w:val="000000" w:themeColor="text1"/>
        </w:rPr>
      </w:pPr>
      <w:r w:rsidRPr="006D470F">
        <w:rPr>
          <w:rFonts w:ascii="Calibri" w:hAnsi="Calibri" w:cs="Calibri"/>
          <w:color w:val="000000" w:themeColor="text1"/>
        </w:rPr>
        <w:t xml:space="preserve"> </w:t>
      </w:r>
    </w:p>
    <w:p w14:paraId="688E4EA1" w14:textId="57D6395C" w:rsidR="00E652EC" w:rsidRPr="006D470F" w:rsidRDefault="00E652EC" w:rsidP="00E652EC">
      <w:pPr>
        <w:pStyle w:val="NoSpacing"/>
        <w:rPr>
          <w:rFonts w:ascii="Calibri" w:hAnsi="Calibri" w:cs="Calibri"/>
          <w:color w:val="000000" w:themeColor="text1"/>
        </w:rPr>
      </w:pPr>
      <w:r w:rsidRPr="006D470F">
        <w:rPr>
          <w:rFonts w:ascii="Calibri" w:hAnsi="Calibri" w:cs="Calibri"/>
          <w:color w:val="000000" w:themeColor="text1"/>
        </w:rPr>
        <w:t xml:space="preserve">The New England Collectors Association </w:t>
      </w:r>
      <w:r w:rsidR="00733E6B" w:rsidRPr="00042118">
        <w:rPr>
          <w:rFonts w:ascii="Calibri" w:hAnsi="Calibri" w:cs="Calibri"/>
          <w:color w:val="000000" w:themeColor="text1"/>
        </w:rPr>
        <w:t>promotes</w:t>
      </w:r>
      <w:r w:rsidR="007C70F5" w:rsidRPr="006D470F">
        <w:rPr>
          <w:rFonts w:ascii="Calibri" w:hAnsi="Calibri" w:cs="Calibri"/>
          <w:color w:val="000000" w:themeColor="text1"/>
        </w:rPr>
        <w:t xml:space="preserve"> lawful</w:t>
      </w:r>
      <w:r w:rsidRPr="006D470F">
        <w:rPr>
          <w:rFonts w:ascii="Calibri" w:hAnsi="Calibri" w:cs="Calibri"/>
          <w:color w:val="000000" w:themeColor="text1"/>
        </w:rPr>
        <w:t xml:space="preserve"> consumer debt collection for our nearly 40 members by providing education, training and promoting ethical professional conduct.  Our members provide services for a wide array of industries including small businesses, hospitals, small healthcare providers, governments, banks, retail, non-profits, utilities and more. </w:t>
      </w:r>
    </w:p>
    <w:p w14:paraId="366B7485" w14:textId="77777777" w:rsidR="00E652EC" w:rsidRPr="006D470F" w:rsidRDefault="00E652EC" w:rsidP="00E652EC">
      <w:pPr>
        <w:pStyle w:val="NoSpacing"/>
        <w:rPr>
          <w:rFonts w:ascii="Calibri" w:hAnsi="Calibri" w:cs="Calibri"/>
          <w:color w:val="000000" w:themeColor="text1"/>
        </w:rPr>
      </w:pPr>
    </w:p>
    <w:p w14:paraId="6A423B85" w14:textId="026FB094" w:rsidR="007C70F5" w:rsidRPr="006D470F" w:rsidRDefault="00E652EC" w:rsidP="00E652EC">
      <w:pPr>
        <w:pStyle w:val="NoSpacing"/>
        <w:rPr>
          <w:rFonts w:ascii="Calibri" w:hAnsi="Calibri" w:cs="Calibri"/>
          <w:color w:val="000000" w:themeColor="text1"/>
        </w:rPr>
      </w:pPr>
      <w:r w:rsidRPr="006D470F">
        <w:rPr>
          <w:rFonts w:ascii="Calibri" w:hAnsi="Calibri" w:cs="Calibri"/>
        </w:rPr>
        <w:t xml:space="preserve">The rule </w:t>
      </w:r>
      <w:r w:rsidR="00353721" w:rsidRPr="006D470F">
        <w:rPr>
          <w:rFonts w:ascii="Calibri" w:hAnsi="Calibri" w:cs="Calibri"/>
        </w:rPr>
        <w:t xml:space="preserve">under consideration </w:t>
      </w:r>
      <w:r w:rsidRPr="006D470F">
        <w:rPr>
          <w:rFonts w:ascii="Calibri" w:hAnsi="Calibri" w:cs="Calibri"/>
        </w:rPr>
        <w:t xml:space="preserve">would prohibit health care providers or facilities from reporting medical debt to a consumer reporting agency. The </w:t>
      </w:r>
      <w:r w:rsidR="00AC2CB9" w:rsidRPr="00042118">
        <w:rPr>
          <w:rFonts w:ascii="Calibri" w:hAnsi="Calibri" w:cs="Calibri"/>
        </w:rPr>
        <w:t xml:space="preserve">prohibition on relaying </w:t>
      </w:r>
      <w:r w:rsidRPr="006D470F">
        <w:rPr>
          <w:rFonts w:ascii="Calibri" w:hAnsi="Calibri" w:cs="Calibri"/>
        </w:rPr>
        <w:t xml:space="preserve">medical debt </w:t>
      </w:r>
      <w:r w:rsidRPr="006D470F">
        <w:rPr>
          <w:rFonts w:ascii="Calibri" w:hAnsi="Calibri" w:cs="Calibri"/>
        </w:rPr>
        <w:lastRenderedPageBreak/>
        <w:t>information undermines the accuracy and fairness of the credit reporting system which could lead to less accurate credit decisions</w:t>
      </w:r>
      <w:r w:rsidR="00B0268C">
        <w:rPr>
          <w:rFonts w:ascii="Calibri" w:hAnsi="Calibri" w:cs="Calibri"/>
        </w:rPr>
        <w:t>,</w:t>
      </w:r>
      <w:r w:rsidR="004C63AB" w:rsidRPr="00042118">
        <w:rPr>
          <w:rFonts w:ascii="Calibri" w:hAnsi="Calibri" w:cs="Calibri"/>
        </w:rPr>
        <w:t xml:space="preserve"> the reduction of affordable credit for all Massachusetts consumers</w:t>
      </w:r>
      <w:r w:rsidRPr="006D470F">
        <w:rPr>
          <w:rFonts w:ascii="Calibri" w:hAnsi="Calibri" w:cs="Calibri"/>
        </w:rPr>
        <w:t xml:space="preserve">.  </w:t>
      </w:r>
    </w:p>
    <w:p w14:paraId="2805D707" w14:textId="77777777" w:rsidR="00DA0A6D" w:rsidRPr="006D470F" w:rsidRDefault="00DA0A6D" w:rsidP="00DA0A6D">
      <w:pPr>
        <w:pStyle w:val="NoSpacing"/>
        <w:rPr>
          <w:rFonts w:ascii="Calibri" w:hAnsi="Calibri" w:cs="Calibri"/>
        </w:rPr>
      </w:pPr>
    </w:p>
    <w:p w14:paraId="37F16598" w14:textId="29C31E0F" w:rsidR="00CC64B6" w:rsidRPr="006D470F" w:rsidRDefault="00CC64B6" w:rsidP="00DA0A6D">
      <w:pPr>
        <w:pStyle w:val="NoSpacing"/>
        <w:rPr>
          <w:rFonts w:ascii="Calibri" w:hAnsi="Calibri" w:cs="Calibri"/>
        </w:rPr>
      </w:pPr>
      <w:r w:rsidRPr="006D470F">
        <w:rPr>
          <w:rFonts w:ascii="Calibri" w:hAnsi="Calibri" w:cs="Calibri"/>
        </w:rPr>
        <w:t xml:space="preserve">Creditors and lenders who lack a complete picture of a consumer’s credit history may </w:t>
      </w:r>
      <w:r w:rsidR="004C63AB" w:rsidRPr="00042118">
        <w:rPr>
          <w:rFonts w:ascii="Calibri" w:hAnsi="Calibri" w:cs="Calibri"/>
        </w:rPr>
        <w:t xml:space="preserve">unknowingly offer </w:t>
      </w:r>
      <w:r w:rsidR="000E6DB5" w:rsidRPr="00042118">
        <w:rPr>
          <w:rFonts w:ascii="Calibri" w:hAnsi="Calibri" w:cs="Calibri"/>
        </w:rPr>
        <w:t>a loan</w:t>
      </w:r>
      <w:r w:rsidRPr="006D470F">
        <w:rPr>
          <w:rFonts w:ascii="Calibri" w:hAnsi="Calibri" w:cs="Calibri"/>
        </w:rPr>
        <w:t xml:space="preserve"> the consumer cannot afford</w:t>
      </w:r>
      <w:r w:rsidR="004C63AB" w:rsidRPr="00042118">
        <w:rPr>
          <w:rFonts w:ascii="Calibri" w:hAnsi="Calibri" w:cs="Calibri"/>
        </w:rPr>
        <w:t>.</w:t>
      </w:r>
      <w:r w:rsidR="000E6DB5" w:rsidRPr="00042118">
        <w:rPr>
          <w:rFonts w:ascii="Calibri" w:hAnsi="Calibri" w:cs="Calibri"/>
        </w:rPr>
        <w:t xml:space="preserve">  This will further harm</w:t>
      </w:r>
      <w:r w:rsidRPr="006D470F">
        <w:rPr>
          <w:rFonts w:ascii="Calibri" w:hAnsi="Calibri" w:cs="Calibri"/>
        </w:rPr>
        <w:t xml:space="preserve"> the consumer’s financial situation and </w:t>
      </w:r>
      <w:r w:rsidR="007E0BBD" w:rsidRPr="00042118">
        <w:rPr>
          <w:rFonts w:ascii="Calibri" w:hAnsi="Calibri" w:cs="Calibri"/>
        </w:rPr>
        <w:t xml:space="preserve">lead to </w:t>
      </w:r>
      <w:r w:rsidRPr="006D470F">
        <w:rPr>
          <w:rFonts w:ascii="Calibri" w:hAnsi="Calibri" w:cs="Calibri"/>
        </w:rPr>
        <w:t xml:space="preserve">increases </w:t>
      </w:r>
      <w:r w:rsidR="007E0BBD" w:rsidRPr="00042118">
        <w:rPr>
          <w:rFonts w:ascii="Calibri" w:hAnsi="Calibri" w:cs="Calibri"/>
        </w:rPr>
        <w:t xml:space="preserve">in the </w:t>
      </w:r>
      <w:r w:rsidRPr="006D470F">
        <w:rPr>
          <w:rFonts w:ascii="Calibri" w:hAnsi="Calibri" w:cs="Calibri"/>
        </w:rPr>
        <w:t xml:space="preserve">cost of credit for </w:t>
      </w:r>
      <w:r w:rsidR="007E0BBD" w:rsidRPr="00042118">
        <w:rPr>
          <w:rFonts w:ascii="Calibri" w:hAnsi="Calibri" w:cs="Calibri"/>
        </w:rPr>
        <w:t>all consumers</w:t>
      </w:r>
      <w:r w:rsidRPr="006D470F">
        <w:rPr>
          <w:rFonts w:ascii="Calibri" w:hAnsi="Calibri" w:cs="Calibri"/>
        </w:rPr>
        <w:t xml:space="preserve">. </w:t>
      </w:r>
    </w:p>
    <w:p w14:paraId="4CE9B860" w14:textId="77777777" w:rsidR="00CC64B6" w:rsidRPr="006D470F" w:rsidRDefault="00CC64B6" w:rsidP="00DA0A6D">
      <w:pPr>
        <w:pStyle w:val="NoSpacing"/>
        <w:rPr>
          <w:rFonts w:ascii="Calibri" w:hAnsi="Calibri" w:cs="Calibri"/>
        </w:rPr>
      </w:pPr>
    </w:p>
    <w:p w14:paraId="4AF4B928" w14:textId="484BBE25" w:rsidR="003B4ED1" w:rsidRPr="006D470F" w:rsidRDefault="007E0BBD" w:rsidP="003B4ED1">
      <w:pPr>
        <w:pStyle w:val="xmsonormal"/>
        <w:shd w:val="clear" w:color="auto" w:fill="FFFFFF"/>
        <w:spacing w:before="0" w:beforeAutospacing="0" w:after="0" w:afterAutospacing="0"/>
        <w:rPr>
          <w:rFonts w:ascii="Calibri" w:hAnsi="Calibri" w:cs="Calibri"/>
          <w:b/>
          <w:bCs/>
          <w:color w:val="242424"/>
        </w:rPr>
      </w:pPr>
      <w:r w:rsidRPr="00042118">
        <w:rPr>
          <w:rFonts w:ascii="Calibri" w:hAnsi="Calibri" w:cs="Calibri"/>
          <w:b/>
          <w:bCs/>
          <w:color w:val="242424"/>
        </w:rPr>
        <w:t xml:space="preserve">The </w:t>
      </w:r>
      <w:r w:rsidR="003B4ED1" w:rsidRPr="006D470F">
        <w:rPr>
          <w:rFonts w:ascii="Calibri" w:hAnsi="Calibri" w:cs="Calibri"/>
          <w:b/>
          <w:bCs/>
          <w:color w:val="242424"/>
        </w:rPr>
        <w:t xml:space="preserve">Value of Medical Debt </w:t>
      </w:r>
      <w:r w:rsidRPr="00042118">
        <w:rPr>
          <w:rFonts w:ascii="Calibri" w:hAnsi="Calibri" w:cs="Calibri"/>
          <w:b/>
          <w:bCs/>
          <w:color w:val="242424"/>
        </w:rPr>
        <w:t xml:space="preserve">Credit </w:t>
      </w:r>
      <w:r w:rsidR="003B4ED1" w:rsidRPr="006D470F">
        <w:rPr>
          <w:rFonts w:ascii="Calibri" w:hAnsi="Calibri" w:cs="Calibri"/>
          <w:b/>
          <w:bCs/>
          <w:color w:val="242424"/>
        </w:rPr>
        <w:t>Reporting</w:t>
      </w:r>
      <w:r w:rsidRPr="00042118">
        <w:rPr>
          <w:rFonts w:ascii="Calibri" w:hAnsi="Calibri" w:cs="Calibri"/>
          <w:b/>
          <w:bCs/>
          <w:color w:val="242424"/>
        </w:rPr>
        <w:t xml:space="preserve"> is Misunderstood</w:t>
      </w:r>
    </w:p>
    <w:p w14:paraId="357CAEDF" w14:textId="77777777" w:rsidR="003B4ED1" w:rsidRPr="006D470F" w:rsidRDefault="003B4ED1" w:rsidP="00DA0A6D">
      <w:pPr>
        <w:pStyle w:val="NoSpacing"/>
        <w:rPr>
          <w:rFonts w:ascii="Calibri" w:hAnsi="Calibri" w:cs="Calibri"/>
        </w:rPr>
      </w:pPr>
    </w:p>
    <w:p w14:paraId="3405F352" w14:textId="0D62522A" w:rsidR="00FB44DE" w:rsidRPr="006D470F" w:rsidRDefault="00FB44DE" w:rsidP="00FB44DE">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Medical debt</w:t>
      </w:r>
      <w:r w:rsidR="007E0BBD" w:rsidRPr="00042118">
        <w:rPr>
          <w:rFonts w:ascii="Calibri" w:hAnsi="Calibri" w:cs="Calibri"/>
          <w:color w:val="242424"/>
        </w:rPr>
        <w:t xml:space="preserve"> </w:t>
      </w:r>
      <w:r w:rsidR="00042118" w:rsidRPr="00042118">
        <w:rPr>
          <w:rFonts w:ascii="Calibri" w:hAnsi="Calibri" w:cs="Calibri"/>
          <w:color w:val="242424"/>
        </w:rPr>
        <w:t>credit reporting</w:t>
      </w:r>
      <w:r w:rsidRPr="006D470F">
        <w:rPr>
          <w:rFonts w:ascii="Calibri" w:hAnsi="Calibri" w:cs="Calibri"/>
          <w:color w:val="242424"/>
        </w:rPr>
        <w:t xml:space="preserve"> is often viewed solely as a collection tool. </w:t>
      </w:r>
      <w:proofErr w:type="gramStart"/>
      <w:r w:rsidRPr="006D470F">
        <w:rPr>
          <w:rFonts w:ascii="Calibri" w:hAnsi="Calibri" w:cs="Calibri"/>
          <w:color w:val="242424"/>
        </w:rPr>
        <w:t>In reality, it</w:t>
      </w:r>
      <w:proofErr w:type="gramEnd"/>
      <w:r w:rsidRPr="006D470F">
        <w:rPr>
          <w:rFonts w:ascii="Calibri" w:hAnsi="Calibri" w:cs="Calibri"/>
          <w:color w:val="242424"/>
        </w:rPr>
        <w:t xml:space="preserve"> serves a much broader purpose by informing consumers, improving communication, encouraging voluntary repayment of legitimate obligations, and supporting the financial stability of healthcare providers. </w:t>
      </w:r>
      <w:r w:rsidR="00047B51">
        <w:rPr>
          <w:rFonts w:ascii="Calibri" w:hAnsi="Calibri" w:cs="Calibri"/>
          <w:color w:val="242424"/>
        </w:rPr>
        <w:t xml:space="preserve">Many </w:t>
      </w:r>
      <w:r w:rsidRPr="006D470F">
        <w:rPr>
          <w:rFonts w:ascii="Calibri" w:hAnsi="Calibri" w:cs="Calibri"/>
          <w:color w:val="242424"/>
        </w:rPr>
        <w:t>consumer protections</w:t>
      </w:r>
      <w:r w:rsidR="008B34E4">
        <w:rPr>
          <w:rFonts w:ascii="Calibri" w:hAnsi="Calibri" w:cs="Calibri"/>
          <w:color w:val="242424"/>
        </w:rPr>
        <w:t xml:space="preserve"> already exist surrounding medical credit reporting including</w:t>
      </w:r>
      <w:r w:rsidRPr="006D470F">
        <w:rPr>
          <w:rFonts w:ascii="Calibri" w:hAnsi="Calibri" w:cs="Calibri"/>
          <w:color w:val="242424"/>
        </w:rPr>
        <w:t xml:space="preserve"> a one-year waiting period before most unpaid medical collections may be reported, and the removal of paid medical collections from consumer credit reports—already provide important safeguards while preserving the value of accurate credit reporting.</w:t>
      </w:r>
    </w:p>
    <w:p w14:paraId="5901806B" w14:textId="77777777" w:rsidR="00CC64B6" w:rsidRPr="006D470F" w:rsidRDefault="00CC64B6" w:rsidP="00DA0A6D">
      <w:pPr>
        <w:pStyle w:val="NoSpacing"/>
        <w:rPr>
          <w:rFonts w:ascii="Calibri" w:hAnsi="Calibri" w:cs="Calibri"/>
          <w:color w:val="000000" w:themeColor="text1"/>
        </w:rPr>
      </w:pPr>
    </w:p>
    <w:p w14:paraId="7BE378CF" w14:textId="29E7F3A4" w:rsidR="00C97DC3" w:rsidRPr="006D470F" w:rsidRDefault="00C97DC3" w:rsidP="00C97DC3">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 xml:space="preserve">For many consumers, a credit report is the first place they look </w:t>
      </w:r>
      <w:r w:rsidR="00332166" w:rsidRPr="00332166">
        <w:rPr>
          <w:rFonts w:ascii="Calibri" w:hAnsi="Calibri" w:cs="Calibri"/>
          <w:color w:val="242424"/>
        </w:rPr>
        <w:t>for determining</w:t>
      </w:r>
      <w:r w:rsidRPr="006D470F">
        <w:rPr>
          <w:rFonts w:ascii="Calibri" w:hAnsi="Calibri" w:cs="Calibri"/>
          <w:color w:val="242424"/>
        </w:rPr>
        <w:t xml:space="preserve"> what debts they owe. Collection agencies frequently hear consumers state, </w:t>
      </w:r>
      <w:r w:rsidRPr="006D470F">
        <w:rPr>
          <w:rFonts w:ascii="Calibri" w:hAnsi="Calibri" w:cs="Calibri"/>
          <w:i/>
          <w:iCs/>
          <w:color w:val="242424"/>
        </w:rPr>
        <w:t xml:space="preserve">"If it's not on my credit report, I don't </w:t>
      </w:r>
      <w:proofErr w:type="gramStart"/>
      <w:r w:rsidRPr="006D470F">
        <w:rPr>
          <w:rFonts w:ascii="Calibri" w:hAnsi="Calibri" w:cs="Calibri"/>
          <w:i/>
          <w:iCs/>
          <w:color w:val="242424"/>
        </w:rPr>
        <w:t>owe</w:t>
      </w:r>
      <w:proofErr w:type="gramEnd"/>
      <w:r w:rsidRPr="006D470F">
        <w:rPr>
          <w:rFonts w:ascii="Calibri" w:hAnsi="Calibri" w:cs="Calibri"/>
          <w:i/>
          <w:iCs/>
          <w:color w:val="242424"/>
        </w:rPr>
        <w:t xml:space="preserve"> it."</w:t>
      </w:r>
      <w:r w:rsidRPr="006D470F">
        <w:rPr>
          <w:rFonts w:ascii="Calibri" w:hAnsi="Calibri" w:cs="Calibri"/>
          <w:color w:val="242424"/>
        </w:rPr>
        <w:t> Reporting legitimate medical debt serves an important informational purpose by helping consumers discover outstanding balances that may have resulted from insurance delays, billing confusion, or address changes.</w:t>
      </w:r>
    </w:p>
    <w:p w14:paraId="5797D5B2" w14:textId="77777777" w:rsidR="00FB44DE" w:rsidRPr="006D470F" w:rsidRDefault="00FB44DE" w:rsidP="00DA0A6D">
      <w:pPr>
        <w:pStyle w:val="NoSpacing"/>
        <w:ind w:left="48"/>
        <w:rPr>
          <w:rFonts w:ascii="Calibri" w:hAnsi="Calibri" w:cs="Calibri"/>
        </w:rPr>
      </w:pPr>
    </w:p>
    <w:p w14:paraId="7945C691" w14:textId="1A38403C" w:rsidR="00FB44DE" w:rsidRPr="006D470F" w:rsidRDefault="000C6EB4" w:rsidP="00DA0A6D">
      <w:pPr>
        <w:pStyle w:val="NoSpacing"/>
        <w:ind w:left="48"/>
        <w:rPr>
          <w:rFonts w:ascii="Calibri" w:hAnsi="Calibri" w:cs="Calibri"/>
        </w:rPr>
      </w:pPr>
      <w:r w:rsidRPr="006D470F">
        <w:rPr>
          <w:rFonts w:ascii="Calibri" w:hAnsi="Calibri" w:cs="Calibri"/>
          <w:color w:val="242424"/>
        </w:rPr>
        <w:t>Healthcare providers and collection agencies frequently encounter consumers who have moved, changed telephone numbers, or cannot otherwise be contacted despite reasonable collection efforts. A consumer's review of their credit report often becomes another avenue through which they learn of an outstanding obligation. Rather than serving only as a collection mechanism, credit reporting provides an additional communication channel that helps consumers resolve accounts before more costly collection efforts or litigation become necessary. </w:t>
      </w:r>
    </w:p>
    <w:p w14:paraId="479858BB" w14:textId="77777777" w:rsidR="00FB44DE" w:rsidRPr="006D470F" w:rsidRDefault="00FB44DE" w:rsidP="00DA0A6D">
      <w:pPr>
        <w:pStyle w:val="NoSpacing"/>
        <w:ind w:left="48"/>
        <w:rPr>
          <w:rFonts w:ascii="Calibri" w:hAnsi="Calibri" w:cs="Calibri"/>
        </w:rPr>
      </w:pPr>
    </w:p>
    <w:p w14:paraId="56D34740" w14:textId="4D88F13A" w:rsidR="00A350D8" w:rsidRPr="006D470F" w:rsidRDefault="00A350D8" w:rsidP="00A350D8">
      <w:pPr>
        <w:pStyle w:val="xmsonormal"/>
        <w:shd w:val="clear" w:color="auto" w:fill="FFFFFF"/>
        <w:spacing w:before="0" w:beforeAutospacing="0" w:after="0" w:afterAutospacing="0"/>
        <w:rPr>
          <w:rFonts w:ascii="Calibri" w:hAnsi="Calibri" w:cs="Calibri"/>
          <w:b/>
          <w:bCs/>
          <w:color w:val="242424"/>
        </w:rPr>
      </w:pPr>
      <w:r w:rsidRPr="006D470F">
        <w:rPr>
          <w:rFonts w:ascii="Calibri" w:hAnsi="Calibri" w:cs="Calibri"/>
          <w:b/>
          <w:bCs/>
          <w:color w:val="242424"/>
        </w:rPr>
        <w:t>The Current System Balances Accountability with Consumer Protection</w:t>
      </w:r>
    </w:p>
    <w:p w14:paraId="07B4490C" w14:textId="77777777" w:rsidR="009D189D" w:rsidRPr="006D470F" w:rsidRDefault="009D189D" w:rsidP="00DA0A6D">
      <w:pPr>
        <w:pStyle w:val="NoSpacing"/>
        <w:ind w:left="48"/>
        <w:rPr>
          <w:rFonts w:ascii="Calibri" w:hAnsi="Calibri" w:cs="Calibri"/>
        </w:rPr>
      </w:pPr>
    </w:p>
    <w:p w14:paraId="0B3B7F67" w14:textId="49B10D66" w:rsidR="005F109E" w:rsidRDefault="009D189D" w:rsidP="009D189D">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 xml:space="preserve">Today's reporting standards already provide significant consumer </w:t>
      </w:r>
      <w:r w:rsidR="005F109E" w:rsidRPr="005F109E">
        <w:rPr>
          <w:rFonts w:ascii="Calibri" w:hAnsi="Calibri" w:cs="Calibri"/>
          <w:color w:val="242424"/>
        </w:rPr>
        <w:t>protection</w:t>
      </w:r>
      <w:r w:rsidRPr="006D470F">
        <w:rPr>
          <w:rFonts w:ascii="Calibri" w:hAnsi="Calibri" w:cs="Calibri"/>
          <w:color w:val="242424"/>
        </w:rPr>
        <w:t xml:space="preserve">. Most unpaid medical collections cannot appear on consumer credit reports for one year after becoming delinquent, allowing time for insurance payments and billing disputes to be resolved. </w:t>
      </w:r>
    </w:p>
    <w:p w14:paraId="3EA7C540" w14:textId="77777777" w:rsidR="005F109E" w:rsidRDefault="005F109E" w:rsidP="009D189D">
      <w:pPr>
        <w:pStyle w:val="xmsonormal"/>
        <w:shd w:val="clear" w:color="auto" w:fill="FFFFFF"/>
        <w:spacing w:before="0" w:beforeAutospacing="0" w:after="0" w:afterAutospacing="0"/>
        <w:rPr>
          <w:rFonts w:ascii="Calibri" w:hAnsi="Calibri" w:cs="Calibri"/>
          <w:color w:val="242424"/>
        </w:rPr>
      </w:pPr>
    </w:p>
    <w:p w14:paraId="73B6744D" w14:textId="5930C2A3" w:rsidR="009D189D" w:rsidRPr="00042118" w:rsidRDefault="009D189D" w:rsidP="009D189D">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In addition, paid medical collection accounts are removed from consumer credit reports, allowing consumers who satisfy their obligations to move forward without lasting negative credit reporting.</w:t>
      </w:r>
    </w:p>
    <w:p w14:paraId="4B62C016" w14:textId="77777777" w:rsidR="009A6E9C" w:rsidRPr="00042118" w:rsidRDefault="009A6E9C" w:rsidP="009D189D">
      <w:pPr>
        <w:pStyle w:val="xmsonormal"/>
        <w:shd w:val="clear" w:color="auto" w:fill="FFFFFF"/>
        <w:spacing w:before="0" w:beforeAutospacing="0" w:after="0" w:afterAutospacing="0"/>
        <w:rPr>
          <w:rFonts w:ascii="Calibri" w:hAnsi="Calibri" w:cs="Calibri"/>
          <w:color w:val="242424"/>
        </w:rPr>
      </w:pPr>
    </w:p>
    <w:p w14:paraId="0C923684" w14:textId="4AC24A8F" w:rsidR="009A6E9C" w:rsidRPr="006D470F" w:rsidRDefault="009A6E9C" w:rsidP="009D189D">
      <w:pPr>
        <w:pStyle w:val="xmsonormal"/>
        <w:shd w:val="clear" w:color="auto" w:fill="FFFFFF"/>
        <w:spacing w:before="0" w:beforeAutospacing="0" w:after="0" w:afterAutospacing="0"/>
        <w:rPr>
          <w:rFonts w:ascii="Calibri" w:hAnsi="Calibri" w:cs="Calibri"/>
          <w:color w:val="242424"/>
        </w:rPr>
      </w:pPr>
      <w:r w:rsidRPr="00042118">
        <w:rPr>
          <w:rFonts w:ascii="Calibri" w:hAnsi="Calibri" w:cs="Calibri"/>
          <w:color w:val="242424"/>
        </w:rPr>
        <w:t xml:space="preserve">The New England Collectors Association support these protections as well as many other charity care </w:t>
      </w:r>
      <w:r w:rsidR="000D3E6D" w:rsidRPr="00042118">
        <w:rPr>
          <w:rFonts w:ascii="Calibri" w:hAnsi="Calibri" w:cs="Calibri"/>
          <w:color w:val="242424"/>
        </w:rPr>
        <w:t xml:space="preserve">policies being </w:t>
      </w:r>
      <w:r w:rsidR="00871902" w:rsidRPr="00042118">
        <w:rPr>
          <w:rFonts w:ascii="Calibri" w:hAnsi="Calibri" w:cs="Calibri"/>
          <w:color w:val="242424"/>
        </w:rPr>
        <w:t>considered or implemented</w:t>
      </w:r>
      <w:r w:rsidR="00372F66" w:rsidRPr="00042118">
        <w:rPr>
          <w:rFonts w:ascii="Calibri" w:hAnsi="Calibri" w:cs="Calibri"/>
          <w:color w:val="242424"/>
        </w:rPr>
        <w:t>.  However</w:t>
      </w:r>
      <w:r w:rsidR="00FB5165" w:rsidRPr="00042118">
        <w:rPr>
          <w:rFonts w:ascii="Calibri" w:hAnsi="Calibri" w:cs="Calibri"/>
          <w:color w:val="242424"/>
        </w:rPr>
        <w:t>,</w:t>
      </w:r>
      <w:r w:rsidR="00372F66" w:rsidRPr="00042118">
        <w:rPr>
          <w:rFonts w:ascii="Calibri" w:hAnsi="Calibri" w:cs="Calibri"/>
          <w:color w:val="242424"/>
        </w:rPr>
        <w:t xml:space="preserve"> </w:t>
      </w:r>
      <w:r w:rsidR="00DE23FB" w:rsidRPr="00042118">
        <w:rPr>
          <w:rFonts w:ascii="Calibri" w:hAnsi="Calibri" w:cs="Calibri"/>
          <w:color w:val="242424"/>
        </w:rPr>
        <w:t>an outright</w:t>
      </w:r>
      <w:r w:rsidR="00372F66" w:rsidRPr="00042118">
        <w:rPr>
          <w:rFonts w:ascii="Calibri" w:hAnsi="Calibri" w:cs="Calibri"/>
          <w:color w:val="242424"/>
        </w:rPr>
        <w:t xml:space="preserve"> prohibition of all </w:t>
      </w:r>
      <w:r w:rsidR="00372F66" w:rsidRPr="00042118">
        <w:rPr>
          <w:rFonts w:ascii="Calibri" w:hAnsi="Calibri" w:cs="Calibri"/>
          <w:color w:val="242424"/>
        </w:rPr>
        <w:lastRenderedPageBreak/>
        <w:t xml:space="preserve">medical debt credit reporting goes too far and will have unintended </w:t>
      </w:r>
      <w:r w:rsidR="00421FE5" w:rsidRPr="00042118">
        <w:rPr>
          <w:rFonts w:ascii="Calibri" w:hAnsi="Calibri" w:cs="Calibri"/>
          <w:color w:val="242424"/>
        </w:rPr>
        <w:t>economic</w:t>
      </w:r>
      <w:r w:rsidR="00372F66" w:rsidRPr="00042118">
        <w:rPr>
          <w:rFonts w:ascii="Calibri" w:hAnsi="Calibri" w:cs="Calibri"/>
          <w:color w:val="242424"/>
        </w:rPr>
        <w:t xml:space="preserve"> harm on </w:t>
      </w:r>
      <w:r w:rsidR="00421FE5" w:rsidRPr="00042118">
        <w:rPr>
          <w:rFonts w:ascii="Calibri" w:hAnsi="Calibri" w:cs="Calibri"/>
          <w:color w:val="242424"/>
        </w:rPr>
        <w:t xml:space="preserve">patients, providers and </w:t>
      </w:r>
      <w:r w:rsidR="00135ED0" w:rsidRPr="00042118">
        <w:rPr>
          <w:rFonts w:ascii="Calibri" w:hAnsi="Calibri" w:cs="Calibri"/>
          <w:color w:val="242424"/>
        </w:rPr>
        <w:t>businesses</w:t>
      </w:r>
      <w:r w:rsidR="00421FE5" w:rsidRPr="00042118">
        <w:rPr>
          <w:rFonts w:ascii="Calibri" w:hAnsi="Calibri" w:cs="Calibri"/>
          <w:color w:val="242424"/>
        </w:rPr>
        <w:t xml:space="preserve"> operating in </w:t>
      </w:r>
      <w:r w:rsidR="00135ED0" w:rsidRPr="00042118">
        <w:rPr>
          <w:rFonts w:ascii="Calibri" w:hAnsi="Calibri" w:cs="Calibri"/>
          <w:color w:val="242424"/>
        </w:rPr>
        <w:t>Massachusetts</w:t>
      </w:r>
      <w:r w:rsidR="00421FE5" w:rsidRPr="00042118">
        <w:rPr>
          <w:rFonts w:ascii="Calibri" w:hAnsi="Calibri" w:cs="Calibri"/>
          <w:color w:val="242424"/>
        </w:rPr>
        <w:t xml:space="preserve">. </w:t>
      </w:r>
    </w:p>
    <w:p w14:paraId="7AEEC127" w14:textId="77777777" w:rsidR="009D189D" w:rsidRPr="006D470F" w:rsidRDefault="009D189D" w:rsidP="00DA0A6D">
      <w:pPr>
        <w:pStyle w:val="NoSpacing"/>
        <w:ind w:left="48"/>
        <w:rPr>
          <w:rFonts w:ascii="Calibri" w:hAnsi="Calibri" w:cs="Calibri"/>
        </w:rPr>
      </w:pPr>
    </w:p>
    <w:p w14:paraId="0CA98108" w14:textId="77777777" w:rsidR="009D189D" w:rsidRPr="006D470F" w:rsidRDefault="009D189D" w:rsidP="00DA0A6D">
      <w:pPr>
        <w:pStyle w:val="NoSpacing"/>
        <w:ind w:left="48"/>
        <w:rPr>
          <w:rFonts w:ascii="Calibri" w:hAnsi="Calibri" w:cs="Calibri"/>
        </w:rPr>
      </w:pPr>
    </w:p>
    <w:p w14:paraId="21C3DCAE" w14:textId="77777777" w:rsidR="00FB44DE" w:rsidRPr="006D470F" w:rsidRDefault="00FB44DE" w:rsidP="00DA0A6D">
      <w:pPr>
        <w:pStyle w:val="NoSpacing"/>
        <w:ind w:left="48"/>
        <w:rPr>
          <w:rFonts w:ascii="Calibri" w:hAnsi="Calibri" w:cs="Calibri"/>
        </w:rPr>
      </w:pPr>
    </w:p>
    <w:p w14:paraId="248E969F"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p>
    <w:p w14:paraId="0D350863" w14:textId="13291C10" w:rsidR="00AB5D1E" w:rsidRPr="006D470F" w:rsidRDefault="00455A83" w:rsidP="00AB5D1E">
      <w:pPr>
        <w:pStyle w:val="xmsonormal"/>
        <w:shd w:val="clear" w:color="auto" w:fill="FFFFFF"/>
        <w:spacing w:before="0" w:beforeAutospacing="0" w:after="0" w:afterAutospacing="0"/>
        <w:rPr>
          <w:rFonts w:ascii="Calibri" w:hAnsi="Calibri" w:cs="Calibri"/>
          <w:b/>
          <w:bCs/>
          <w:color w:val="242424"/>
        </w:rPr>
      </w:pPr>
      <w:r w:rsidRPr="00042118">
        <w:rPr>
          <w:rFonts w:ascii="Calibri" w:hAnsi="Calibri" w:cs="Calibri"/>
          <w:b/>
          <w:bCs/>
          <w:color w:val="242424"/>
        </w:rPr>
        <w:t xml:space="preserve">The Department Should </w:t>
      </w:r>
      <w:r w:rsidR="00DE23FB">
        <w:rPr>
          <w:rFonts w:ascii="Calibri" w:hAnsi="Calibri" w:cs="Calibri"/>
          <w:b/>
          <w:bCs/>
          <w:color w:val="242424"/>
        </w:rPr>
        <w:t>Promote</w:t>
      </w:r>
      <w:r w:rsidRPr="00042118">
        <w:rPr>
          <w:rFonts w:ascii="Calibri" w:hAnsi="Calibri" w:cs="Calibri"/>
          <w:b/>
          <w:bCs/>
          <w:color w:val="242424"/>
        </w:rPr>
        <w:t xml:space="preserve"> </w:t>
      </w:r>
      <w:r w:rsidR="00831DA7" w:rsidRPr="00042118">
        <w:rPr>
          <w:rFonts w:ascii="Calibri" w:hAnsi="Calibri" w:cs="Calibri"/>
          <w:b/>
          <w:bCs/>
          <w:color w:val="242424"/>
        </w:rPr>
        <w:t>Policies</w:t>
      </w:r>
      <w:r w:rsidRPr="00042118">
        <w:rPr>
          <w:rFonts w:ascii="Calibri" w:hAnsi="Calibri" w:cs="Calibri"/>
          <w:b/>
          <w:bCs/>
          <w:color w:val="242424"/>
        </w:rPr>
        <w:t xml:space="preserve"> </w:t>
      </w:r>
      <w:r w:rsidR="00DE23FB" w:rsidRPr="00042118">
        <w:rPr>
          <w:rFonts w:ascii="Calibri" w:hAnsi="Calibri" w:cs="Calibri"/>
          <w:b/>
          <w:bCs/>
          <w:color w:val="242424"/>
        </w:rPr>
        <w:t xml:space="preserve">that </w:t>
      </w:r>
      <w:r w:rsidR="00DE23FB" w:rsidRPr="00DE23FB">
        <w:rPr>
          <w:rFonts w:ascii="Calibri" w:hAnsi="Calibri" w:cs="Calibri"/>
          <w:b/>
          <w:bCs/>
          <w:color w:val="242424"/>
        </w:rPr>
        <w:t>Strengthen</w:t>
      </w:r>
      <w:r w:rsidR="00AB5D1E" w:rsidRPr="006D470F">
        <w:rPr>
          <w:rFonts w:ascii="Calibri" w:hAnsi="Calibri" w:cs="Calibri"/>
          <w:b/>
          <w:bCs/>
          <w:color w:val="242424"/>
        </w:rPr>
        <w:t xml:space="preserve"> Healthcare Providers</w:t>
      </w:r>
      <w:r w:rsidR="00DE23FB">
        <w:rPr>
          <w:rFonts w:ascii="Calibri" w:hAnsi="Calibri" w:cs="Calibri"/>
          <w:b/>
          <w:bCs/>
          <w:color w:val="242424"/>
        </w:rPr>
        <w:t xml:space="preserve"> and Services</w:t>
      </w:r>
    </w:p>
    <w:p w14:paraId="468F8166"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p>
    <w:p w14:paraId="0A64122E"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Hospitals and healthcare providers deliver billions of dollars in uncompensated care each year. While recovery rates vary among providers, the ability to report legitimate medical debt has long been recognized within the healthcare revenue cycle industry as an important factor encouraging consumers to resolve outstanding balances. Improved recoveries help providers remain financially stable, reduce uncompensated care, and lessen the financial burden ultimately borne by insured patients and taxpayers.</w:t>
      </w:r>
    </w:p>
    <w:p w14:paraId="5AA72C07" w14:textId="77777777" w:rsidR="00FB44DE" w:rsidRPr="006D470F" w:rsidRDefault="00FB44DE" w:rsidP="00DA0A6D">
      <w:pPr>
        <w:pStyle w:val="NoSpacing"/>
        <w:ind w:left="48"/>
        <w:rPr>
          <w:rFonts w:ascii="Calibri" w:hAnsi="Calibri" w:cs="Calibri"/>
        </w:rPr>
      </w:pPr>
    </w:p>
    <w:p w14:paraId="1A78C27D" w14:textId="06C699F8" w:rsidR="006300B6" w:rsidRPr="006D470F" w:rsidRDefault="006300B6" w:rsidP="006300B6">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Public policy should focus on fair reporting standards—not on removing accurate information about legally owed debts from consumer credit reports.</w:t>
      </w:r>
    </w:p>
    <w:p w14:paraId="6D64494A" w14:textId="77777777" w:rsidR="006300B6" w:rsidRPr="006D470F" w:rsidRDefault="006300B6" w:rsidP="00DA0A6D">
      <w:pPr>
        <w:pStyle w:val="NoSpacing"/>
        <w:ind w:left="48"/>
        <w:rPr>
          <w:rFonts w:ascii="Calibri" w:hAnsi="Calibri" w:cs="Calibri"/>
        </w:rPr>
      </w:pPr>
    </w:p>
    <w:p w14:paraId="4DCB74D3" w14:textId="77777777" w:rsidR="00036419" w:rsidRPr="006D470F" w:rsidRDefault="00036419" w:rsidP="00036419">
      <w:pPr>
        <w:pStyle w:val="xmsonormal"/>
        <w:shd w:val="clear" w:color="auto" w:fill="FFFFFF"/>
        <w:spacing w:before="0" w:beforeAutospacing="0" w:after="0" w:afterAutospacing="0"/>
        <w:rPr>
          <w:rFonts w:ascii="Calibri" w:hAnsi="Calibri" w:cs="Calibri"/>
          <w:b/>
          <w:bCs/>
          <w:color w:val="242424"/>
        </w:rPr>
      </w:pPr>
      <w:r w:rsidRPr="006D470F">
        <w:rPr>
          <w:rFonts w:ascii="Calibri" w:hAnsi="Calibri" w:cs="Calibri"/>
          <w:b/>
          <w:bCs/>
          <w:color w:val="242424"/>
        </w:rPr>
        <w:t>Conclusion</w:t>
      </w:r>
    </w:p>
    <w:p w14:paraId="114D971A" w14:textId="77777777" w:rsidR="00036419" w:rsidRPr="006D470F" w:rsidRDefault="00036419" w:rsidP="00036419">
      <w:pPr>
        <w:pStyle w:val="xmsonormal"/>
        <w:shd w:val="clear" w:color="auto" w:fill="FFFFFF"/>
        <w:spacing w:before="0" w:beforeAutospacing="0" w:after="0" w:afterAutospacing="0"/>
        <w:rPr>
          <w:rFonts w:ascii="Calibri" w:hAnsi="Calibri" w:cs="Calibri"/>
          <w:color w:val="242424"/>
        </w:rPr>
      </w:pPr>
    </w:p>
    <w:p w14:paraId="68AA68C1" w14:textId="77777777" w:rsidR="00036419" w:rsidRPr="00042118" w:rsidRDefault="00036419" w:rsidP="00036419">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Medical debt reporting should not be viewed simply as a collection practice. It is an important consumer information tool that promotes transparency, facilitates communication between patients and providers, encourages the resolution of legitimate financial obligations, and supports the financial stability of healthcare organizations. Maintaining fair and accurate reporting standards—while preserving existing consumer protections—benefits consumers, healthcare providers, lenders, and the overall financial system.</w:t>
      </w:r>
    </w:p>
    <w:p w14:paraId="2C3AB5A9" w14:textId="77777777" w:rsidR="00D85CC5" w:rsidRPr="00042118" w:rsidRDefault="00D85CC5" w:rsidP="00036419">
      <w:pPr>
        <w:pStyle w:val="xmsonormal"/>
        <w:shd w:val="clear" w:color="auto" w:fill="FFFFFF"/>
        <w:spacing w:before="0" w:beforeAutospacing="0" w:after="0" w:afterAutospacing="0"/>
        <w:rPr>
          <w:rFonts w:ascii="Calibri" w:hAnsi="Calibri" w:cs="Calibri"/>
          <w:color w:val="242424"/>
        </w:rPr>
      </w:pPr>
    </w:p>
    <w:p w14:paraId="230970C4"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I respectfully urge this Department to carefully consider these points before proceeding with this rulemaking.  Thank you again for the opportunity to testify.</w:t>
      </w:r>
    </w:p>
    <w:p w14:paraId="3C37C826" w14:textId="77777777" w:rsidR="00D85CC5" w:rsidRPr="006D470F" w:rsidRDefault="00D85CC5" w:rsidP="00D85CC5">
      <w:pPr>
        <w:pStyle w:val="NoSpacing"/>
        <w:rPr>
          <w:rFonts w:ascii="Calibri" w:hAnsi="Calibri" w:cs="Calibri"/>
          <w:color w:val="000000" w:themeColor="text1"/>
        </w:rPr>
      </w:pPr>
    </w:p>
    <w:p w14:paraId="43063571" w14:textId="4CC4FB29"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Jay E.</w:t>
      </w:r>
      <w:r w:rsidR="00E9347D">
        <w:rPr>
          <w:rFonts w:ascii="Calibri" w:hAnsi="Calibri" w:cs="Calibri"/>
          <w:color w:val="000000" w:themeColor="text1"/>
        </w:rPr>
        <w:t xml:space="preserve"> </w:t>
      </w:r>
      <w:r w:rsidR="00E9347D" w:rsidRPr="00E9347D">
        <w:rPr>
          <w:rFonts w:ascii="Calibri" w:hAnsi="Calibri" w:cs="Calibri"/>
          <w:color w:val="000000" w:themeColor="text1"/>
        </w:rPr>
        <w:t>Gonsalves</w:t>
      </w:r>
    </w:p>
    <w:p w14:paraId="603D0F82"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President/CEO, Action Collection Agencies, Inc.</w:t>
      </w:r>
    </w:p>
    <w:p w14:paraId="2188D7CD"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Board Member New England Collectors Association</w:t>
      </w:r>
    </w:p>
    <w:p w14:paraId="19CBAAB1"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P.O. Box 902</w:t>
      </w:r>
    </w:p>
    <w:p w14:paraId="35600C43"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Middleboro, MA 02346-0902</w:t>
      </w:r>
    </w:p>
    <w:p w14:paraId="40C33683"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jeg@actioncollection.com</w:t>
      </w:r>
    </w:p>
    <w:p w14:paraId="1C0F2711" w14:textId="77777777" w:rsidR="00D85CC5" w:rsidRPr="00E7635B" w:rsidRDefault="00D85CC5" w:rsidP="00D85CC5">
      <w:pPr>
        <w:pStyle w:val="NoSpacing"/>
        <w:rPr>
          <w:rFonts w:ascii="Cambria" w:hAnsi="Cambria"/>
        </w:rPr>
      </w:pPr>
    </w:p>
    <w:p w14:paraId="1F0F1589" w14:textId="77777777" w:rsidR="004569EC" w:rsidRPr="00464A9C" w:rsidRDefault="004569EC" w:rsidP="006D470F">
      <w:pPr>
        <w:pStyle w:val="xmsonormal"/>
        <w:shd w:val="clear" w:color="auto" w:fill="FFFFFF"/>
        <w:spacing w:before="0" w:beforeAutospacing="0" w:after="0" w:afterAutospacing="0"/>
        <w:rPr>
          <w:rFonts w:ascii="Aptos" w:hAnsi="Aptos"/>
          <w:lang w:val="fr-FR"/>
        </w:rPr>
      </w:pPr>
    </w:p>
    <w:sectPr w:rsidR="004569EC" w:rsidRPr="00464A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7020E" w14:textId="77777777" w:rsidR="00124A4B" w:rsidRDefault="00124A4B" w:rsidP="00DA0A6D">
      <w:pPr>
        <w:spacing w:after="0" w:line="240" w:lineRule="auto"/>
      </w:pPr>
      <w:r>
        <w:separator/>
      </w:r>
    </w:p>
  </w:endnote>
  <w:endnote w:type="continuationSeparator" w:id="0">
    <w:p w14:paraId="7B6124A6" w14:textId="77777777" w:rsidR="00124A4B" w:rsidRDefault="00124A4B" w:rsidP="00DA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8E01A" w14:textId="77777777" w:rsidR="00124A4B" w:rsidRDefault="00124A4B" w:rsidP="00DA0A6D">
      <w:pPr>
        <w:spacing w:after="0" w:line="240" w:lineRule="auto"/>
      </w:pPr>
      <w:r>
        <w:separator/>
      </w:r>
    </w:p>
  </w:footnote>
  <w:footnote w:type="continuationSeparator" w:id="0">
    <w:p w14:paraId="278BC3E6" w14:textId="77777777" w:rsidR="00124A4B" w:rsidRDefault="00124A4B" w:rsidP="00DA0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4CB5" w14:textId="50167A34" w:rsidR="005F7A6A" w:rsidRDefault="005F7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F68"/>
    <w:multiLevelType w:val="hybridMultilevel"/>
    <w:tmpl w:val="A622D50C"/>
    <w:lvl w:ilvl="0" w:tplc="FFFFFFFF">
      <w:start w:val="1"/>
      <w:numFmt w:val="upperRoman"/>
      <w:lvlText w:val="%1."/>
      <w:lvlJc w:val="left"/>
      <w:pPr>
        <w:ind w:left="768" w:hanging="720"/>
      </w:pPr>
      <w:rPr>
        <w:rFonts w:hint="default"/>
      </w:rPr>
    </w:lvl>
    <w:lvl w:ilvl="1" w:tplc="FFFFFFFF">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6EDA6A3B"/>
    <w:multiLevelType w:val="hybridMultilevel"/>
    <w:tmpl w:val="49B892DA"/>
    <w:lvl w:ilvl="0" w:tplc="2B2A5D62">
      <w:start w:val="1"/>
      <w:numFmt w:val="upperRoman"/>
      <w:lvlText w:val="%1."/>
      <w:lvlJc w:val="left"/>
      <w:pPr>
        <w:ind w:left="768" w:hanging="72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598826128">
    <w:abstractNumId w:val="1"/>
  </w:num>
  <w:num w:numId="2" w16cid:durableId="31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6D"/>
    <w:rsid w:val="0001340C"/>
    <w:rsid w:val="00023BC2"/>
    <w:rsid w:val="00036419"/>
    <w:rsid w:val="00042118"/>
    <w:rsid w:val="00047B51"/>
    <w:rsid w:val="00052852"/>
    <w:rsid w:val="0005464C"/>
    <w:rsid w:val="00073E4C"/>
    <w:rsid w:val="000C6EB4"/>
    <w:rsid w:val="000D3E6D"/>
    <w:rsid w:val="000E6DB5"/>
    <w:rsid w:val="000F487A"/>
    <w:rsid w:val="00115506"/>
    <w:rsid w:val="00124A4B"/>
    <w:rsid w:val="0012766F"/>
    <w:rsid w:val="00135ED0"/>
    <w:rsid w:val="00140553"/>
    <w:rsid w:val="00142BB4"/>
    <w:rsid w:val="001511CF"/>
    <w:rsid w:val="00157F7F"/>
    <w:rsid w:val="00160B4C"/>
    <w:rsid w:val="001661C1"/>
    <w:rsid w:val="00201F65"/>
    <w:rsid w:val="00202867"/>
    <w:rsid w:val="00202E86"/>
    <w:rsid w:val="00231F07"/>
    <w:rsid w:val="00237620"/>
    <w:rsid w:val="00244C76"/>
    <w:rsid w:val="002539E1"/>
    <w:rsid w:val="0028467B"/>
    <w:rsid w:val="002C5B31"/>
    <w:rsid w:val="002D328E"/>
    <w:rsid w:val="002E6120"/>
    <w:rsid w:val="00325DCB"/>
    <w:rsid w:val="00331F20"/>
    <w:rsid w:val="00332166"/>
    <w:rsid w:val="00347675"/>
    <w:rsid w:val="0035018A"/>
    <w:rsid w:val="00353721"/>
    <w:rsid w:val="00357728"/>
    <w:rsid w:val="00364191"/>
    <w:rsid w:val="0036607E"/>
    <w:rsid w:val="0037079C"/>
    <w:rsid w:val="00372F66"/>
    <w:rsid w:val="0038546C"/>
    <w:rsid w:val="00385E52"/>
    <w:rsid w:val="00386F16"/>
    <w:rsid w:val="003A21D1"/>
    <w:rsid w:val="003B4993"/>
    <w:rsid w:val="003B4ED1"/>
    <w:rsid w:val="003E4CBE"/>
    <w:rsid w:val="004218F3"/>
    <w:rsid w:val="00421FE5"/>
    <w:rsid w:val="004362B5"/>
    <w:rsid w:val="00455A83"/>
    <w:rsid w:val="004569EC"/>
    <w:rsid w:val="00464A9C"/>
    <w:rsid w:val="00481505"/>
    <w:rsid w:val="004A7600"/>
    <w:rsid w:val="004B5047"/>
    <w:rsid w:val="004C63AB"/>
    <w:rsid w:val="00530BEB"/>
    <w:rsid w:val="00532215"/>
    <w:rsid w:val="00545939"/>
    <w:rsid w:val="00546B2A"/>
    <w:rsid w:val="00550700"/>
    <w:rsid w:val="00577FD1"/>
    <w:rsid w:val="005823AD"/>
    <w:rsid w:val="005A00D0"/>
    <w:rsid w:val="005A01AE"/>
    <w:rsid w:val="005D0F81"/>
    <w:rsid w:val="005D51C7"/>
    <w:rsid w:val="005F0D1D"/>
    <w:rsid w:val="005F109E"/>
    <w:rsid w:val="005F7A6A"/>
    <w:rsid w:val="00606B98"/>
    <w:rsid w:val="00611092"/>
    <w:rsid w:val="00616D34"/>
    <w:rsid w:val="00623A68"/>
    <w:rsid w:val="006300B6"/>
    <w:rsid w:val="00632BDE"/>
    <w:rsid w:val="00674912"/>
    <w:rsid w:val="00676B93"/>
    <w:rsid w:val="00694968"/>
    <w:rsid w:val="006B2E18"/>
    <w:rsid w:val="006B3AA1"/>
    <w:rsid w:val="006D470F"/>
    <w:rsid w:val="006E6517"/>
    <w:rsid w:val="006F0E20"/>
    <w:rsid w:val="006F7F74"/>
    <w:rsid w:val="0073311A"/>
    <w:rsid w:val="00733E6B"/>
    <w:rsid w:val="00751370"/>
    <w:rsid w:val="007544CE"/>
    <w:rsid w:val="00772918"/>
    <w:rsid w:val="007B6B0A"/>
    <w:rsid w:val="007C70F5"/>
    <w:rsid w:val="007E0BBD"/>
    <w:rsid w:val="008078D5"/>
    <w:rsid w:val="008213F3"/>
    <w:rsid w:val="00831DA7"/>
    <w:rsid w:val="00861985"/>
    <w:rsid w:val="00871902"/>
    <w:rsid w:val="008B34E4"/>
    <w:rsid w:val="008B6198"/>
    <w:rsid w:val="008C5BE7"/>
    <w:rsid w:val="008F7017"/>
    <w:rsid w:val="0092611C"/>
    <w:rsid w:val="00952A84"/>
    <w:rsid w:val="00953492"/>
    <w:rsid w:val="0095585C"/>
    <w:rsid w:val="009A6E9C"/>
    <w:rsid w:val="009C5A5E"/>
    <w:rsid w:val="009D189D"/>
    <w:rsid w:val="009E08BA"/>
    <w:rsid w:val="00A350D8"/>
    <w:rsid w:val="00A37EB5"/>
    <w:rsid w:val="00A43CA2"/>
    <w:rsid w:val="00A66438"/>
    <w:rsid w:val="00A86F9C"/>
    <w:rsid w:val="00A96958"/>
    <w:rsid w:val="00AA206D"/>
    <w:rsid w:val="00AA6956"/>
    <w:rsid w:val="00AB5D1E"/>
    <w:rsid w:val="00AC2CB9"/>
    <w:rsid w:val="00AC51E9"/>
    <w:rsid w:val="00B0268C"/>
    <w:rsid w:val="00B07BB4"/>
    <w:rsid w:val="00B12143"/>
    <w:rsid w:val="00B177BB"/>
    <w:rsid w:val="00B212B6"/>
    <w:rsid w:val="00B232B4"/>
    <w:rsid w:val="00B42C80"/>
    <w:rsid w:val="00B431B3"/>
    <w:rsid w:val="00B44F65"/>
    <w:rsid w:val="00B720C8"/>
    <w:rsid w:val="00B83C02"/>
    <w:rsid w:val="00B84C41"/>
    <w:rsid w:val="00B97897"/>
    <w:rsid w:val="00BC3940"/>
    <w:rsid w:val="00BE3E86"/>
    <w:rsid w:val="00BE6AD6"/>
    <w:rsid w:val="00BE6FD5"/>
    <w:rsid w:val="00C25CFD"/>
    <w:rsid w:val="00C37636"/>
    <w:rsid w:val="00C83A5F"/>
    <w:rsid w:val="00C85D01"/>
    <w:rsid w:val="00C90216"/>
    <w:rsid w:val="00C93AB0"/>
    <w:rsid w:val="00C97DC3"/>
    <w:rsid w:val="00CA4F33"/>
    <w:rsid w:val="00CB2216"/>
    <w:rsid w:val="00CC5F94"/>
    <w:rsid w:val="00CC64B6"/>
    <w:rsid w:val="00CD0E61"/>
    <w:rsid w:val="00D50F95"/>
    <w:rsid w:val="00D5614D"/>
    <w:rsid w:val="00D639D0"/>
    <w:rsid w:val="00D808CE"/>
    <w:rsid w:val="00D80A72"/>
    <w:rsid w:val="00D832D4"/>
    <w:rsid w:val="00D85CC5"/>
    <w:rsid w:val="00D95B4A"/>
    <w:rsid w:val="00DA0A6D"/>
    <w:rsid w:val="00DB2D50"/>
    <w:rsid w:val="00DE2155"/>
    <w:rsid w:val="00DE23FB"/>
    <w:rsid w:val="00E109A9"/>
    <w:rsid w:val="00E20F06"/>
    <w:rsid w:val="00E652EC"/>
    <w:rsid w:val="00E71EC0"/>
    <w:rsid w:val="00E86A61"/>
    <w:rsid w:val="00E901A5"/>
    <w:rsid w:val="00E9347D"/>
    <w:rsid w:val="00EA4EFA"/>
    <w:rsid w:val="00EC4F6F"/>
    <w:rsid w:val="00EF5326"/>
    <w:rsid w:val="00EF615B"/>
    <w:rsid w:val="00EF740B"/>
    <w:rsid w:val="00F017AE"/>
    <w:rsid w:val="00F02E63"/>
    <w:rsid w:val="00F2000B"/>
    <w:rsid w:val="00F3263B"/>
    <w:rsid w:val="00F338A1"/>
    <w:rsid w:val="00F925A7"/>
    <w:rsid w:val="00F95E4A"/>
    <w:rsid w:val="00FA0DE7"/>
    <w:rsid w:val="00FA74AA"/>
    <w:rsid w:val="00FB37F1"/>
    <w:rsid w:val="00FB44DE"/>
    <w:rsid w:val="00FB5165"/>
    <w:rsid w:val="00FF0972"/>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81955"/>
  <w15:chartTrackingRefBased/>
  <w15:docId w15:val="{54A178D0-00AA-48EF-A544-5C58373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6D"/>
    <w:rPr>
      <w:rFonts w:eastAsiaTheme="majorEastAsia" w:cstheme="majorBidi"/>
      <w:color w:val="272727" w:themeColor="text1" w:themeTint="D8"/>
    </w:rPr>
  </w:style>
  <w:style w:type="paragraph" w:styleId="Title">
    <w:name w:val="Title"/>
    <w:basedOn w:val="Normal"/>
    <w:next w:val="Normal"/>
    <w:link w:val="TitleChar"/>
    <w:uiPriority w:val="10"/>
    <w:qFormat/>
    <w:rsid w:val="00DA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6D"/>
    <w:pPr>
      <w:spacing w:before="160"/>
      <w:jc w:val="center"/>
    </w:pPr>
    <w:rPr>
      <w:i/>
      <w:iCs/>
      <w:color w:val="404040" w:themeColor="text1" w:themeTint="BF"/>
    </w:rPr>
  </w:style>
  <w:style w:type="character" w:customStyle="1" w:styleId="QuoteChar">
    <w:name w:val="Quote Char"/>
    <w:basedOn w:val="DefaultParagraphFont"/>
    <w:link w:val="Quote"/>
    <w:uiPriority w:val="29"/>
    <w:rsid w:val="00DA0A6D"/>
    <w:rPr>
      <w:i/>
      <w:iCs/>
      <w:color w:val="404040" w:themeColor="text1" w:themeTint="BF"/>
    </w:rPr>
  </w:style>
  <w:style w:type="paragraph" w:styleId="ListParagraph">
    <w:name w:val="List Paragraph"/>
    <w:basedOn w:val="Normal"/>
    <w:uiPriority w:val="34"/>
    <w:qFormat/>
    <w:rsid w:val="00DA0A6D"/>
    <w:pPr>
      <w:ind w:left="720"/>
      <w:contextualSpacing/>
    </w:pPr>
  </w:style>
  <w:style w:type="character" w:styleId="IntenseEmphasis">
    <w:name w:val="Intense Emphasis"/>
    <w:basedOn w:val="DefaultParagraphFont"/>
    <w:uiPriority w:val="21"/>
    <w:qFormat/>
    <w:rsid w:val="00DA0A6D"/>
    <w:rPr>
      <w:i/>
      <w:iCs/>
      <w:color w:val="0F4761" w:themeColor="accent1" w:themeShade="BF"/>
    </w:rPr>
  </w:style>
  <w:style w:type="paragraph" w:styleId="IntenseQuote">
    <w:name w:val="Intense Quote"/>
    <w:basedOn w:val="Normal"/>
    <w:next w:val="Normal"/>
    <w:link w:val="IntenseQuoteChar"/>
    <w:uiPriority w:val="30"/>
    <w:qFormat/>
    <w:rsid w:val="00DA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6D"/>
    <w:rPr>
      <w:i/>
      <w:iCs/>
      <w:color w:val="0F4761" w:themeColor="accent1" w:themeShade="BF"/>
    </w:rPr>
  </w:style>
  <w:style w:type="character" w:styleId="IntenseReference">
    <w:name w:val="Intense Reference"/>
    <w:basedOn w:val="DefaultParagraphFont"/>
    <w:uiPriority w:val="32"/>
    <w:qFormat/>
    <w:rsid w:val="00DA0A6D"/>
    <w:rPr>
      <w:b/>
      <w:bCs/>
      <w:smallCaps/>
      <w:color w:val="0F4761" w:themeColor="accent1" w:themeShade="BF"/>
      <w:spacing w:val="5"/>
    </w:rPr>
  </w:style>
  <w:style w:type="paragraph" w:styleId="NoSpacing">
    <w:name w:val="No Spacing"/>
    <w:uiPriority w:val="1"/>
    <w:qFormat/>
    <w:rsid w:val="00DA0A6D"/>
    <w:pPr>
      <w:spacing w:after="0" w:line="240" w:lineRule="auto"/>
    </w:pPr>
  </w:style>
  <w:style w:type="character" w:styleId="Hyperlink">
    <w:name w:val="Hyperlink"/>
    <w:basedOn w:val="DefaultParagraphFont"/>
    <w:uiPriority w:val="99"/>
    <w:unhideWhenUsed/>
    <w:rsid w:val="00DA0A6D"/>
    <w:rPr>
      <w:color w:val="467886" w:themeColor="hyperlink"/>
      <w:u w:val="single"/>
    </w:rPr>
  </w:style>
  <w:style w:type="paragraph" w:styleId="BodyText">
    <w:name w:val="Body Text"/>
    <w:basedOn w:val="Normal"/>
    <w:link w:val="BodyTextChar"/>
    <w:uiPriority w:val="1"/>
    <w:qFormat/>
    <w:rsid w:val="00DA0A6D"/>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A0A6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DA0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A6D"/>
    <w:rPr>
      <w:sz w:val="20"/>
      <w:szCs w:val="20"/>
    </w:rPr>
  </w:style>
  <w:style w:type="character" w:styleId="FootnoteReference">
    <w:name w:val="footnote reference"/>
    <w:basedOn w:val="DefaultParagraphFont"/>
    <w:uiPriority w:val="99"/>
    <w:semiHidden/>
    <w:unhideWhenUsed/>
    <w:rsid w:val="00DA0A6D"/>
    <w:rPr>
      <w:vertAlign w:val="superscript"/>
    </w:rPr>
  </w:style>
  <w:style w:type="character" w:styleId="CommentReference">
    <w:name w:val="annotation reference"/>
    <w:basedOn w:val="DefaultParagraphFont"/>
    <w:uiPriority w:val="99"/>
    <w:semiHidden/>
    <w:unhideWhenUsed/>
    <w:rsid w:val="00115506"/>
    <w:rPr>
      <w:sz w:val="16"/>
      <w:szCs w:val="16"/>
    </w:rPr>
  </w:style>
  <w:style w:type="paragraph" w:styleId="CommentText">
    <w:name w:val="annotation text"/>
    <w:basedOn w:val="Normal"/>
    <w:link w:val="CommentTextChar"/>
    <w:uiPriority w:val="99"/>
    <w:unhideWhenUsed/>
    <w:rsid w:val="00115506"/>
    <w:pPr>
      <w:spacing w:line="240" w:lineRule="auto"/>
    </w:pPr>
    <w:rPr>
      <w:sz w:val="20"/>
      <w:szCs w:val="20"/>
    </w:rPr>
  </w:style>
  <w:style w:type="character" w:customStyle="1" w:styleId="CommentTextChar">
    <w:name w:val="Comment Text Char"/>
    <w:basedOn w:val="DefaultParagraphFont"/>
    <w:link w:val="CommentText"/>
    <w:uiPriority w:val="99"/>
    <w:rsid w:val="00115506"/>
    <w:rPr>
      <w:sz w:val="20"/>
      <w:szCs w:val="20"/>
    </w:rPr>
  </w:style>
  <w:style w:type="paragraph" w:styleId="CommentSubject">
    <w:name w:val="annotation subject"/>
    <w:basedOn w:val="CommentText"/>
    <w:next w:val="CommentText"/>
    <w:link w:val="CommentSubjectChar"/>
    <w:uiPriority w:val="99"/>
    <w:semiHidden/>
    <w:unhideWhenUsed/>
    <w:rsid w:val="00115506"/>
    <w:rPr>
      <w:b/>
      <w:bCs/>
    </w:rPr>
  </w:style>
  <w:style w:type="character" w:customStyle="1" w:styleId="CommentSubjectChar">
    <w:name w:val="Comment Subject Char"/>
    <w:basedOn w:val="CommentTextChar"/>
    <w:link w:val="CommentSubject"/>
    <w:uiPriority w:val="99"/>
    <w:semiHidden/>
    <w:rsid w:val="00115506"/>
    <w:rPr>
      <w:b/>
      <w:bCs/>
      <w:sz w:val="20"/>
      <w:szCs w:val="20"/>
    </w:rPr>
  </w:style>
  <w:style w:type="paragraph" w:styleId="Revision">
    <w:name w:val="Revision"/>
    <w:hidden/>
    <w:uiPriority w:val="99"/>
    <w:semiHidden/>
    <w:rsid w:val="002E6120"/>
    <w:pPr>
      <w:spacing w:after="0" w:line="240" w:lineRule="auto"/>
    </w:pPr>
  </w:style>
  <w:style w:type="character" w:styleId="UnresolvedMention">
    <w:name w:val="Unresolved Mention"/>
    <w:basedOn w:val="DefaultParagraphFont"/>
    <w:uiPriority w:val="99"/>
    <w:semiHidden/>
    <w:unhideWhenUsed/>
    <w:rsid w:val="0073311A"/>
    <w:rPr>
      <w:color w:val="605E5C"/>
      <w:shd w:val="clear" w:color="auto" w:fill="E1DFDD"/>
    </w:rPr>
  </w:style>
  <w:style w:type="paragraph" w:styleId="Header">
    <w:name w:val="header"/>
    <w:basedOn w:val="Normal"/>
    <w:link w:val="HeaderChar"/>
    <w:uiPriority w:val="99"/>
    <w:unhideWhenUsed/>
    <w:rsid w:val="005F7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A6A"/>
  </w:style>
  <w:style w:type="paragraph" w:styleId="Footer">
    <w:name w:val="footer"/>
    <w:basedOn w:val="Normal"/>
    <w:link w:val="FooterChar"/>
    <w:uiPriority w:val="99"/>
    <w:unhideWhenUsed/>
    <w:rsid w:val="005F7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A6A"/>
  </w:style>
  <w:style w:type="paragraph" w:customStyle="1" w:styleId="xmsonormal">
    <w:name w:val="x_msonormal"/>
    <w:basedOn w:val="Normal"/>
    <w:rsid w:val="00FB44D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Testimony@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FC9F-FAA0-45DD-A5A3-C835A0C2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850</Words>
  <Characters>5347</Characters>
  <Application>Microsoft Office Word</Application>
  <DocSecurity>0</DocSecurity>
  <Lines>124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Madden</dc:creator>
  <cp:keywords/>
  <dc:description/>
  <cp:lastModifiedBy>Andrew Madden</cp:lastModifiedBy>
  <cp:revision>61</cp:revision>
  <dcterms:created xsi:type="dcterms:W3CDTF">2026-07-17T15:45:00Z</dcterms:created>
  <dcterms:modified xsi:type="dcterms:W3CDTF">2026-07-27T14:46:00Z</dcterms:modified>
</cp:coreProperties>
</file>