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6F71" w:rsidRDefault="00A86F71" w:rsidP="00A86F71">
      <w:pPr>
        <w:jc w:val="center"/>
        <w:rPr>
          <w:rFonts w:asciiTheme="minorHAnsi" w:hAnsiTheme="minorHAnsi"/>
          <w:b/>
        </w:rPr>
      </w:pPr>
      <w:r>
        <w:rPr>
          <w:rFonts w:asciiTheme="minorHAnsi" w:hAnsiTheme="minorHAnsi"/>
          <w:b/>
        </w:rPr>
        <w:t>New Hampshire Experience with Interstate Reciprocity Agreements</w:t>
      </w:r>
    </w:p>
    <w:p w:rsidR="00A86F71" w:rsidRDefault="00A86F71" w:rsidP="00A86F71">
      <w:pPr>
        <w:jc w:val="center"/>
        <w:rPr>
          <w:rFonts w:asciiTheme="minorHAnsi" w:hAnsiTheme="minorHAnsi"/>
          <w:b/>
        </w:rPr>
      </w:pPr>
      <w:r>
        <w:rPr>
          <w:rFonts w:asciiTheme="minorHAnsi" w:hAnsiTheme="minorHAnsi"/>
          <w:b/>
        </w:rPr>
        <w:t>Edward R. MacKay</w:t>
      </w:r>
    </w:p>
    <w:p w:rsidR="00A86F71" w:rsidRDefault="00A86F71" w:rsidP="00A86F71">
      <w:pPr>
        <w:jc w:val="center"/>
        <w:rPr>
          <w:rFonts w:asciiTheme="minorHAnsi" w:hAnsiTheme="minorHAnsi"/>
          <w:b/>
        </w:rPr>
      </w:pPr>
      <w:r>
        <w:rPr>
          <w:rFonts w:asciiTheme="minorHAnsi" w:hAnsiTheme="minorHAnsi"/>
          <w:b/>
        </w:rPr>
        <w:t>Director, Division of Higher Education – Higher Education Commission</w:t>
      </w:r>
    </w:p>
    <w:p w:rsidR="00A86F71" w:rsidRDefault="00A86F71" w:rsidP="00A86F71">
      <w:pPr>
        <w:jc w:val="center"/>
        <w:rPr>
          <w:rFonts w:asciiTheme="minorHAnsi" w:hAnsiTheme="minorHAnsi"/>
          <w:b/>
        </w:rPr>
      </w:pPr>
    </w:p>
    <w:p w:rsidR="00A86F71" w:rsidRDefault="00A86F71" w:rsidP="00BB45BD">
      <w:pPr>
        <w:rPr>
          <w:rFonts w:asciiTheme="minorHAnsi" w:hAnsiTheme="minorHAnsi"/>
          <w:b/>
        </w:rPr>
      </w:pPr>
    </w:p>
    <w:p w:rsidR="00E134B0" w:rsidRPr="00A810AA" w:rsidRDefault="00E134B0" w:rsidP="00C660FE">
      <w:pPr>
        <w:spacing w:after="200" w:line="276" w:lineRule="auto"/>
        <w:rPr>
          <w:rFonts w:asciiTheme="minorHAnsi" w:eastAsia="Calibri" w:hAnsiTheme="minorHAnsi"/>
          <w:sz w:val="21"/>
          <w:szCs w:val="21"/>
        </w:rPr>
      </w:pPr>
      <w:r w:rsidRPr="00A810AA">
        <w:rPr>
          <w:rFonts w:asciiTheme="minorHAnsi" w:eastAsia="Calibri" w:hAnsiTheme="minorHAnsi"/>
          <w:sz w:val="21"/>
          <w:szCs w:val="21"/>
        </w:rPr>
        <w:t xml:space="preserve">As very brief background, the predecessor body to the current Higher Education Commission was established in 1963 under the title of Coordinating Board of Advanced Education and Accreditation. </w:t>
      </w:r>
      <w:r w:rsidR="00370BE9" w:rsidRPr="00A810AA">
        <w:rPr>
          <w:rFonts w:asciiTheme="minorHAnsi" w:eastAsia="Calibri" w:hAnsiTheme="minorHAnsi"/>
          <w:sz w:val="21"/>
          <w:szCs w:val="21"/>
        </w:rPr>
        <w:t xml:space="preserve"> I</w:t>
      </w:r>
      <w:r w:rsidRPr="00A810AA">
        <w:rPr>
          <w:rFonts w:asciiTheme="minorHAnsi" w:eastAsia="Calibri" w:hAnsiTheme="minorHAnsi"/>
          <w:sz w:val="21"/>
          <w:szCs w:val="21"/>
        </w:rPr>
        <w:t>n 1973 the title was changed to the Postsec</w:t>
      </w:r>
      <w:r w:rsidR="00370BE9" w:rsidRPr="00A810AA">
        <w:rPr>
          <w:rFonts w:asciiTheme="minorHAnsi" w:eastAsia="Calibri" w:hAnsiTheme="minorHAnsi"/>
          <w:sz w:val="21"/>
          <w:szCs w:val="21"/>
        </w:rPr>
        <w:t>ondary Education Commission</w:t>
      </w:r>
      <w:r w:rsidRPr="00A810AA">
        <w:rPr>
          <w:rFonts w:asciiTheme="minorHAnsi" w:eastAsia="Calibri" w:hAnsiTheme="minorHAnsi"/>
          <w:sz w:val="21"/>
          <w:szCs w:val="21"/>
        </w:rPr>
        <w:t xml:space="preserve"> and in 2011, changed again to the Higher Education Commission and </w:t>
      </w:r>
      <w:r w:rsidR="00370BE9" w:rsidRPr="00A810AA">
        <w:rPr>
          <w:rFonts w:asciiTheme="minorHAnsi" w:eastAsia="Calibri" w:hAnsiTheme="minorHAnsi"/>
          <w:sz w:val="21"/>
          <w:szCs w:val="21"/>
        </w:rPr>
        <w:t xml:space="preserve">the organization </w:t>
      </w:r>
      <w:r w:rsidRPr="00A810AA">
        <w:rPr>
          <w:rFonts w:asciiTheme="minorHAnsi" w:eastAsia="Calibri" w:hAnsiTheme="minorHAnsi"/>
          <w:sz w:val="21"/>
          <w:szCs w:val="21"/>
        </w:rPr>
        <w:t xml:space="preserve">moved </w:t>
      </w:r>
      <w:r w:rsidR="00370BE9" w:rsidRPr="00A810AA">
        <w:rPr>
          <w:rFonts w:asciiTheme="minorHAnsi" w:eastAsia="Calibri" w:hAnsiTheme="minorHAnsi"/>
          <w:sz w:val="21"/>
          <w:szCs w:val="21"/>
        </w:rPr>
        <w:t>under</w:t>
      </w:r>
      <w:r w:rsidRPr="00A810AA">
        <w:rPr>
          <w:rFonts w:asciiTheme="minorHAnsi" w:eastAsia="Calibri" w:hAnsiTheme="minorHAnsi"/>
          <w:sz w:val="21"/>
          <w:szCs w:val="21"/>
        </w:rPr>
        <w:t xml:space="preserve"> the Department of Education. </w:t>
      </w:r>
    </w:p>
    <w:p w:rsidR="00A60143" w:rsidRPr="00A810AA" w:rsidRDefault="00A60143" w:rsidP="00C660FE">
      <w:pPr>
        <w:spacing w:after="200" w:line="276" w:lineRule="auto"/>
        <w:rPr>
          <w:rFonts w:asciiTheme="minorHAnsi" w:eastAsia="Calibri" w:hAnsiTheme="minorHAnsi"/>
          <w:b/>
          <w:sz w:val="21"/>
          <w:szCs w:val="21"/>
          <w:u w:val="single"/>
        </w:rPr>
      </w:pPr>
      <w:r w:rsidRPr="00A810AA">
        <w:rPr>
          <w:rFonts w:asciiTheme="minorHAnsi" w:eastAsia="Calibri" w:hAnsiTheme="minorHAnsi"/>
          <w:sz w:val="21"/>
          <w:szCs w:val="21"/>
        </w:rPr>
        <w:t xml:space="preserve">The </w:t>
      </w:r>
      <w:r w:rsidR="009D2098" w:rsidRPr="00A810AA">
        <w:rPr>
          <w:rFonts w:asciiTheme="minorHAnsi" w:eastAsia="Calibri" w:hAnsiTheme="minorHAnsi"/>
          <w:sz w:val="21"/>
          <w:szCs w:val="21"/>
        </w:rPr>
        <w:t xml:space="preserve">Higher Education Commission has 22 members, representing public and private postsecondary institutions in the state and the general public.  The </w:t>
      </w:r>
      <w:r w:rsidRPr="00A810AA">
        <w:rPr>
          <w:rFonts w:asciiTheme="minorHAnsi" w:eastAsia="Calibri" w:hAnsiTheme="minorHAnsi"/>
          <w:sz w:val="21"/>
          <w:szCs w:val="21"/>
        </w:rPr>
        <w:t>Division is responsib</w:t>
      </w:r>
      <w:r w:rsidR="00E91A4C" w:rsidRPr="00A810AA">
        <w:rPr>
          <w:rFonts w:asciiTheme="minorHAnsi" w:eastAsia="Calibri" w:hAnsiTheme="minorHAnsi"/>
          <w:sz w:val="21"/>
          <w:szCs w:val="21"/>
        </w:rPr>
        <w:t>le for various</w:t>
      </w:r>
      <w:r w:rsidR="00A86F71" w:rsidRPr="00A810AA">
        <w:rPr>
          <w:rFonts w:asciiTheme="minorHAnsi" w:eastAsia="Calibri" w:hAnsiTheme="minorHAnsi"/>
          <w:sz w:val="21"/>
          <w:szCs w:val="21"/>
        </w:rPr>
        <w:t xml:space="preserve"> program components that include</w:t>
      </w:r>
      <w:r w:rsidR="00E91A4C" w:rsidRPr="00A810AA">
        <w:rPr>
          <w:rFonts w:asciiTheme="minorHAnsi" w:eastAsia="Calibri" w:hAnsiTheme="minorHAnsi"/>
          <w:sz w:val="21"/>
          <w:szCs w:val="21"/>
        </w:rPr>
        <w:t xml:space="preserve"> regulation of colleges and universities</w:t>
      </w:r>
      <w:r w:rsidRPr="00A810AA">
        <w:rPr>
          <w:rFonts w:asciiTheme="minorHAnsi" w:eastAsia="Calibri" w:hAnsiTheme="minorHAnsi"/>
          <w:sz w:val="21"/>
          <w:szCs w:val="21"/>
        </w:rPr>
        <w:t xml:space="preserve"> by the </w:t>
      </w:r>
      <w:r w:rsidR="00E91A4C" w:rsidRPr="00A810AA">
        <w:rPr>
          <w:rFonts w:asciiTheme="minorHAnsi" w:eastAsia="Calibri" w:hAnsiTheme="minorHAnsi"/>
          <w:sz w:val="21"/>
          <w:szCs w:val="21"/>
        </w:rPr>
        <w:t xml:space="preserve">Higher Education </w:t>
      </w:r>
      <w:r w:rsidRPr="00A810AA">
        <w:rPr>
          <w:rFonts w:asciiTheme="minorHAnsi" w:eastAsia="Calibri" w:hAnsiTheme="minorHAnsi"/>
          <w:sz w:val="21"/>
          <w:szCs w:val="21"/>
        </w:rPr>
        <w:t xml:space="preserve">Commission, </w:t>
      </w:r>
      <w:r w:rsidR="00E91A4C" w:rsidRPr="00A810AA">
        <w:rPr>
          <w:rFonts w:asciiTheme="minorHAnsi" w:eastAsia="Calibri" w:hAnsiTheme="minorHAnsi"/>
          <w:sz w:val="21"/>
          <w:szCs w:val="21"/>
        </w:rPr>
        <w:t xml:space="preserve">plus </w:t>
      </w:r>
      <w:r w:rsidR="009D2098" w:rsidRPr="00A810AA">
        <w:rPr>
          <w:rFonts w:asciiTheme="minorHAnsi" w:eastAsia="Calibri" w:hAnsiTheme="minorHAnsi"/>
          <w:sz w:val="21"/>
          <w:szCs w:val="21"/>
        </w:rPr>
        <w:t xml:space="preserve">duties such as </w:t>
      </w:r>
      <w:r w:rsidR="00E91A4C" w:rsidRPr="00A810AA">
        <w:rPr>
          <w:rFonts w:asciiTheme="minorHAnsi" w:eastAsia="Calibri" w:hAnsiTheme="minorHAnsi"/>
          <w:sz w:val="21"/>
          <w:szCs w:val="21"/>
        </w:rPr>
        <w:t>licensure of</w:t>
      </w:r>
      <w:r w:rsidR="00A86F71" w:rsidRPr="00A810AA">
        <w:rPr>
          <w:rFonts w:asciiTheme="minorHAnsi" w:eastAsia="Calibri" w:hAnsiTheme="minorHAnsi"/>
          <w:sz w:val="21"/>
          <w:szCs w:val="21"/>
        </w:rPr>
        <w:t xml:space="preserve"> career schools and approval of programs for VA benefits eligibility.</w:t>
      </w:r>
      <w:r w:rsidR="00F86180" w:rsidRPr="00A810AA">
        <w:rPr>
          <w:rFonts w:asciiTheme="minorHAnsi" w:eastAsia="Calibri" w:hAnsiTheme="minorHAnsi"/>
          <w:sz w:val="21"/>
          <w:szCs w:val="21"/>
        </w:rPr>
        <w:t xml:space="preserve">  In addition, t</w:t>
      </w:r>
      <w:r w:rsidRPr="00A810AA">
        <w:rPr>
          <w:rFonts w:asciiTheme="minorHAnsi" w:eastAsia="Calibri" w:hAnsiTheme="minorHAnsi"/>
          <w:sz w:val="21"/>
          <w:szCs w:val="21"/>
        </w:rPr>
        <w:t>he Division has responsibility to conduct research that informs policy deliberations, whether by the Commission, Legislative groups, or other entities.  A</w:t>
      </w:r>
      <w:r w:rsidR="009D2098" w:rsidRPr="00A810AA">
        <w:rPr>
          <w:rFonts w:asciiTheme="minorHAnsi" w:eastAsia="Calibri" w:hAnsiTheme="minorHAnsi"/>
          <w:sz w:val="21"/>
          <w:szCs w:val="21"/>
        </w:rPr>
        <w:t>s examples</w:t>
      </w:r>
      <w:r w:rsidR="00E91A4C" w:rsidRPr="00A810AA">
        <w:rPr>
          <w:rFonts w:asciiTheme="minorHAnsi" w:eastAsia="Calibri" w:hAnsiTheme="minorHAnsi"/>
          <w:sz w:val="21"/>
          <w:szCs w:val="21"/>
        </w:rPr>
        <w:t>, a</w:t>
      </w:r>
      <w:r w:rsidRPr="00A810AA">
        <w:rPr>
          <w:rFonts w:asciiTheme="minorHAnsi" w:eastAsia="Calibri" w:hAnsiTheme="minorHAnsi"/>
          <w:sz w:val="21"/>
          <w:szCs w:val="21"/>
        </w:rPr>
        <w:t xml:space="preserve"> contract exists with the NH Treasurer’s Office to collect data </w:t>
      </w:r>
      <w:r w:rsidR="009D2098" w:rsidRPr="00A810AA">
        <w:rPr>
          <w:rFonts w:asciiTheme="minorHAnsi" w:eastAsia="Calibri" w:hAnsiTheme="minorHAnsi"/>
          <w:sz w:val="21"/>
          <w:szCs w:val="21"/>
        </w:rPr>
        <w:t xml:space="preserve">and provide analysis </w:t>
      </w:r>
      <w:r w:rsidRPr="00A810AA">
        <w:rPr>
          <w:rFonts w:asciiTheme="minorHAnsi" w:eastAsia="Calibri" w:hAnsiTheme="minorHAnsi"/>
          <w:sz w:val="21"/>
          <w:szCs w:val="21"/>
        </w:rPr>
        <w:t>relating to programs funded by the NH College Tuition Sa</w:t>
      </w:r>
      <w:r w:rsidR="00E91A4C" w:rsidRPr="00A810AA">
        <w:rPr>
          <w:rFonts w:asciiTheme="minorHAnsi" w:eastAsia="Calibri" w:hAnsiTheme="minorHAnsi"/>
          <w:sz w:val="21"/>
          <w:szCs w:val="21"/>
        </w:rPr>
        <w:t>vings (“529”) plan and serv</w:t>
      </w:r>
      <w:r w:rsidR="005025B8" w:rsidRPr="00A810AA">
        <w:rPr>
          <w:rFonts w:asciiTheme="minorHAnsi" w:eastAsia="Calibri" w:hAnsiTheme="minorHAnsi"/>
          <w:sz w:val="21"/>
          <w:szCs w:val="21"/>
        </w:rPr>
        <w:t>e</w:t>
      </w:r>
      <w:r w:rsidR="00E91A4C" w:rsidRPr="00A810AA">
        <w:rPr>
          <w:rFonts w:asciiTheme="minorHAnsi" w:eastAsia="Calibri" w:hAnsiTheme="minorHAnsi"/>
          <w:sz w:val="21"/>
          <w:szCs w:val="21"/>
        </w:rPr>
        <w:t xml:space="preserve"> as</w:t>
      </w:r>
      <w:r w:rsidRPr="00A810AA">
        <w:rPr>
          <w:rFonts w:asciiTheme="minorHAnsi" w:eastAsia="Calibri" w:hAnsiTheme="minorHAnsi"/>
          <w:sz w:val="21"/>
          <w:szCs w:val="21"/>
        </w:rPr>
        <w:t xml:space="preserve"> </w:t>
      </w:r>
      <w:r w:rsidR="005025B8" w:rsidRPr="00A810AA">
        <w:rPr>
          <w:rFonts w:asciiTheme="minorHAnsi" w:eastAsia="Calibri" w:hAnsiTheme="minorHAnsi"/>
          <w:sz w:val="21"/>
          <w:szCs w:val="21"/>
        </w:rPr>
        <w:t xml:space="preserve">the </w:t>
      </w:r>
      <w:r w:rsidR="00E91A4C" w:rsidRPr="00A810AA">
        <w:rPr>
          <w:rFonts w:asciiTheme="minorHAnsi" w:eastAsia="Calibri" w:hAnsiTheme="minorHAnsi"/>
          <w:sz w:val="21"/>
          <w:szCs w:val="21"/>
        </w:rPr>
        <w:t xml:space="preserve">state’s IPEDS </w:t>
      </w:r>
      <w:r w:rsidR="006E672A" w:rsidRPr="00A810AA">
        <w:rPr>
          <w:rFonts w:asciiTheme="minorHAnsi" w:eastAsia="Calibri" w:hAnsiTheme="minorHAnsi"/>
          <w:sz w:val="21"/>
          <w:szCs w:val="21"/>
        </w:rPr>
        <w:t>coordinator</w:t>
      </w:r>
      <w:r w:rsidR="00E91A4C" w:rsidRPr="00A810AA">
        <w:rPr>
          <w:rFonts w:asciiTheme="minorHAnsi" w:eastAsia="Calibri" w:hAnsiTheme="minorHAnsi"/>
          <w:sz w:val="21"/>
          <w:szCs w:val="21"/>
        </w:rPr>
        <w:t>.</w:t>
      </w:r>
      <w:r w:rsidRPr="00A810AA">
        <w:rPr>
          <w:rFonts w:asciiTheme="minorHAnsi" w:eastAsia="Calibri" w:hAnsiTheme="minorHAnsi"/>
          <w:sz w:val="21"/>
          <w:szCs w:val="21"/>
        </w:rPr>
        <w:t xml:space="preserve"> </w:t>
      </w:r>
      <w:r w:rsidR="009D2098" w:rsidRPr="00A810AA">
        <w:rPr>
          <w:rFonts w:asciiTheme="minorHAnsi" w:eastAsia="Calibri" w:hAnsiTheme="minorHAnsi"/>
          <w:sz w:val="21"/>
          <w:szCs w:val="21"/>
        </w:rPr>
        <w:t xml:space="preserve"> </w:t>
      </w:r>
      <w:r w:rsidR="00E91A4C" w:rsidRPr="00A810AA">
        <w:rPr>
          <w:rFonts w:asciiTheme="minorHAnsi" w:eastAsia="Calibri" w:hAnsiTheme="minorHAnsi"/>
          <w:sz w:val="21"/>
          <w:szCs w:val="21"/>
        </w:rPr>
        <w:t>A</w:t>
      </w:r>
      <w:r w:rsidR="009D2098" w:rsidRPr="00A810AA">
        <w:rPr>
          <w:rFonts w:asciiTheme="minorHAnsi" w:eastAsia="Calibri" w:hAnsiTheme="minorHAnsi"/>
          <w:sz w:val="21"/>
          <w:szCs w:val="21"/>
        </w:rPr>
        <w:t xml:space="preserve">s </w:t>
      </w:r>
      <w:r w:rsidR="005025B8" w:rsidRPr="00A810AA">
        <w:rPr>
          <w:rFonts w:asciiTheme="minorHAnsi" w:eastAsia="Calibri" w:hAnsiTheme="minorHAnsi"/>
          <w:sz w:val="21"/>
          <w:szCs w:val="21"/>
        </w:rPr>
        <w:t xml:space="preserve">the NH </w:t>
      </w:r>
      <w:r w:rsidR="009D2098" w:rsidRPr="00A810AA">
        <w:rPr>
          <w:rFonts w:asciiTheme="minorHAnsi" w:eastAsia="Calibri" w:hAnsiTheme="minorHAnsi"/>
          <w:sz w:val="21"/>
          <w:szCs w:val="21"/>
        </w:rPr>
        <w:t xml:space="preserve">IPEDS </w:t>
      </w:r>
      <w:r w:rsidR="006E672A" w:rsidRPr="00A810AA">
        <w:rPr>
          <w:rFonts w:asciiTheme="minorHAnsi" w:eastAsia="Calibri" w:hAnsiTheme="minorHAnsi"/>
          <w:sz w:val="21"/>
          <w:szCs w:val="21"/>
        </w:rPr>
        <w:t>coordinator</w:t>
      </w:r>
      <w:r w:rsidRPr="00A810AA">
        <w:rPr>
          <w:rFonts w:asciiTheme="minorHAnsi" w:eastAsia="Calibri" w:hAnsiTheme="minorHAnsi"/>
          <w:sz w:val="21"/>
          <w:szCs w:val="21"/>
        </w:rPr>
        <w:t xml:space="preserve">, </w:t>
      </w:r>
      <w:r w:rsidR="00E91A4C" w:rsidRPr="00A810AA">
        <w:rPr>
          <w:rFonts w:asciiTheme="minorHAnsi" w:eastAsia="Calibri" w:hAnsiTheme="minorHAnsi"/>
          <w:sz w:val="21"/>
          <w:szCs w:val="21"/>
        </w:rPr>
        <w:t xml:space="preserve">the Division </w:t>
      </w:r>
      <w:r w:rsidR="005025B8" w:rsidRPr="00A810AA">
        <w:rPr>
          <w:rFonts w:asciiTheme="minorHAnsi" w:eastAsia="Calibri" w:hAnsiTheme="minorHAnsi"/>
          <w:sz w:val="21"/>
          <w:szCs w:val="21"/>
        </w:rPr>
        <w:t>monitors and enforces</w:t>
      </w:r>
      <w:r w:rsidRPr="00A810AA">
        <w:rPr>
          <w:rFonts w:asciiTheme="minorHAnsi" w:eastAsia="Calibri" w:hAnsiTheme="minorHAnsi"/>
          <w:sz w:val="21"/>
          <w:szCs w:val="21"/>
        </w:rPr>
        <w:t xml:space="preserve"> data </w:t>
      </w:r>
      <w:r w:rsidR="005025B8" w:rsidRPr="00A810AA">
        <w:rPr>
          <w:rFonts w:asciiTheme="minorHAnsi" w:eastAsia="Calibri" w:hAnsiTheme="minorHAnsi"/>
          <w:sz w:val="21"/>
          <w:szCs w:val="21"/>
        </w:rPr>
        <w:t xml:space="preserve">collection </w:t>
      </w:r>
      <w:r w:rsidRPr="00A810AA">
        <w:rPr>
          <w:rFonts w:asciiTheme="minorHAnsi" w:eastAsia="Calibri" w:hAnsiTheme="minorHAnsi"/>
          <w:sz w:val="21"/>
          <w:szCs w:val="21"/>
        </w:rPr>
        <w:t>from institutions, and serves as official liaison to the U.S. Department of Education for related inquiries, correspondence, and compliance</w:t>
      </w:r>
      <w:r w:rsidR="009D2098" w:rsidRPr="00A810AA">
        <w:rPr>
          <w:rFonts w:asciiTheme="minorHAnsi" w:eastAsia="Calibri" w:hAnsiTheme="minorHAnsi"/>
          <w:sz w:val="21"/>
          <w:szCs w:val="21"/>
        </w:rPr>
        <w:t xml:space="preserve">, thereby </w:t>
      </w:r>
      <w:r w:rsidR="00E91A4C" w:rsidRPr="00A810AA">
        <w:rPr>
          <w:rFonts w:asciiTheme="minorHAnsi" w:eastAsia="Calibri" w:hAnsiTheme="minorHAnsi"/>
          <w:sz w:val="21"/>
          <w:szCs w:val="21"/>
        </w:rPr>
        <w:t>ena</w:t>
      </w:r>
      <w:r w:rsidR="009D2098" w:rsidRPr="00A810AA">
        <w:rPr>
          <w:rFonts w:asciiTheme="minorHAnsi" w:eastAsia="Calibri" w:hAnsiTheme="minorHAnsi"/>
          <w:sz w:val="21"/>
          <w:szCs w:val="21"/>
        </w:rPr>
        <w:t>bling</w:t>
      </w:r>
      <w:r w:rsidR="00E91A4C" w:rsidRPr="00A810AA">
        <w:rPr>
          <w:rFonts w:asciiTheme="minorHAnsi" w:eastAsia="Calibri" w:hAnsiTheme="minorHAnsi"/>
          <w:sz w:val="21"/>
          <w:szCs w:val="21"/>
        </w:rPr>
        <w:t xml:space="preserve"> NH colleges and universities to participate in federal Title IV (financial aid) programs</w:t>
      </w:r>
      <w:r w:rsidRPr="00A810AA">
        <w:rPr>
          <w:rFonts w:asciiTheme="minorHAnsi" w:eastAsia="Calibri" w:hAnsiTheme="minorHAnsi"/>
          <w:sz w:val="21"/>
          <w:szCs w:val="21"/>
        </w:rPr>
        <w:t>.</w:t>
      </w:r>
    </w:p>
    <w:p w:rsidR="00A60143" w:rsidRPr="00A810AA" w:rsidRDefault="00A60143" w:rsidP="00C660FE">
      <w:pPr>
        <w:spacing w:after="200" w:line="276" w:lineRule="auto"/>
        <w:rPr>
          <w:rFonts w:asciiTheme="minorHAnsi" w:eastAsia="Calibri" w:hAnsiTheme="minorHAnsi"/>
          <w:sz w:val="21"/>
          <w:szCs w:val="21"/>
        </w:rPr>
      </w:pPr>
      <w:r w:rsidRPr="00A810AA">
        <w:rPr>
          <w:rFonts w:asciiTheme="minorHAnsi" w:eastAsia="Calibri" w:hAnsiTheme="minorHAnsi"/>
          <w:sz w:val="21"/>
          <w:szCs w:val="21"/>
        </w:rPr>
        <w:t>The Commission has been entrusted by the General Court with responsibility for specifying the degree leve</w:t>
      </w:r>
      <w:r w:rsidR="00B74D67" w:rsidRPr="00A810AA">
        <w:rPr>
          <w:rFonts w:asciiTheme="minorHAnsi" w:eastAsia="Calibri" w:hAnsiTheme="minorHAnsi"/>
          <w:sz w:val="21"/>
          <w:szCs w:val="21"/>
        </w:rPr>
        <w:t>l and general fields of study a nonprofit and for-profit</w:t>
      </w:r>
      <w:r w:rsidR="00284C0F" w:rsidRPr="00A810AA">
        <w:rPr>
          <w:rFonts w:asciiTheme="minorHAnsi" w:eastAsia="Calibri" w:hAnsiTheme="minorHAnsi"/>
          <w:sz w:val="21"/>
          <w:szCs w:val="21"/>
        </w:rPr>
        <w:t xml:space="preserve"> </w:t>
      </w:r>
      <w:r w:rsidRPr="00A810AA">
        <w:rPr>
          <w:rFonts w:asciiTheme="minorHAnsi" w:eastAsia="Calibri" w:hAnsiTheme="minorHAnsi"/>
          <w:sz w:val="21"/>
          <w:szCs w:val="21"/>
        </w:rPr>
        <w:t xml:space="preserve">college or university operating in the State of New Hampshire may award.  </w:t>
      </w:r>
      <w:r w:rsidR="00E91A4C" w:rsidRPr="00A810AA">
        <w:rPr>
          <w:rFonts w:asciiTheme="minorHAnsi" w:eastAsia="Calibri" w:hAnsiTheme="minorHAnsi"/>
          <w:sz w:val="21"/>
          <w:szCs w:val="21"/>
        </w:rPr>
        <w:t xml:space="preserve">However, under statute, this authority does not include the public systems (USNH and CCSNH) or Dartmouth College.  </w:t>
      </w:r>
      <w:r w:rsidRPr="00A810AA">
        <w:rPr>
          <w:rFonts w:asciiTheme="minorHAnsi" w:eastAsia="Calibri" w:hAnsiTheme="minorHAnsi"/>
          <w:sz w:val="21"/>
          <w:szCs w:val="21"/>
        </w:rPr>
        <w:t>The Commission regulates through periodic evaluations of institutions and extends degree-granting authority when warranted.  It also evaluates activity of any institution with a physical presence i</w:t>
      </w:r>
      <w:r w:rsidR="00716EE8" w:rsidRPr="00A810AA">
        <w:rPr>
          <w:rFonts w:asciiTheme="minorHAnsi" w:eastAsia="Calibri" w:hAnsiTheme="minorHAnsi"/>
          <w:sz w:val="21"/>
          <w:szCs w:val="21"/>
        </w:rPr>
        <w:t xml:space="preserve">n the state, consistent with the obligation to monitor </w:t>
      </w:r>
      <w:r w:rsidRPr="00A810AA">
        <w:rPr>
          <w:rFonts w:asciiTheme="minorHAnsi" w:eastAsia="Calibri" w:hAnsiTheme="minorHAnsi"/>
          <w:sz w:val="21"/>
          <w:szCs w:val="21"/>
        </w:rPr>
        <w:t xml:space="preserve">postsecondary programs </w:t>
      </w:r>
      <w:r w:rsidR="00E91A4C" w:rsidRPr="00A810AA">
        <w:rPr>
          <w:rFonts w:asciiTheme="minorHAnsi" w:eastAsia="Calibri" w:hAnsiTheme="minorHAnsi"/>
          <w:sz w:val="21"/>
          <w:szCs w:val="21"/>
        </w:rPr>
        <w:t>that may not be functioning in the best interests of students, and</w:t>
      </w:r>
      <w:r w:rsidRPr="00A810AA">
        <w:rPr>
          <w:rFonts w:asciiTheme="minorHAnsi" w:eastAsia="Calibri" w:hAnsiTheme="minorHAnsi"/>
          <w:sz w:val="21"/>
          <w:szCs w:val="21"/>
        </w:rPr>
        <w:t xml:space="preserve"> as a result, the Commission carries out an important consumer protection function on behalf of the state.  </w:t>
      </w:r>
    </w:p>
    <w:p w:rsidR="00A60143" w:rsidRPr="00A810AA" w:rsidRDefault="006D59DD" w:rsidP="00C660FE">
      <w:pPr>
        <w:spacing w:after="200" w:line="276" w:lineRule="auto"/>
        <w:rPr>
          <w:rFonts w:asciiTheme="minorHAnsi" w:eastAsia="Calibri" w:hAnsiTheme="minorHAnsi"/>
          <w:sz w:val="21"/>
          <w:szCs w:val="21"/>
        </w:rPr>
      </w:pPr>
      <w:r w:rsidRPr="00A810AA">
        <w:rPr>
          <w:rFonts w:asciiTheme="minorHAnsi" w:eastAsia="Calibri" w:hAnsiTheme="minorHAnsi"/>
          <w:sz w:val="21"/>
          <w:szCs w:val="21"/>
        </w:rPr>
        <w:t>In other duties most relevant to the Special Commission, t</w:t>
      </w:r>
      <w:r w:rsidR="005025B8" w:rsidRPr="00A810AA">
        <w:rPr>
          <w:rFonts w:asciiTheme="minorHAnsi" w:eastAsia="Calibri" w:hAnsiTheme="minorHAnsi"/>
          <w:sz w:val="21"/>
          <w:szCs w:val="21"/>
        </w:rPr>
        <w:t xml:space="preserve">he Division </w:t>
      </w:r>
      <w:r w:rsidR="008011C4" w:rsidRPr="00A810AA">
        <w:rPr>
          <w:rFonts w:asciiTheme="minorHAnsi" w:eastAsia="Calibri" w:hAnsiTheme="minorHAnsi"/>
          <w:sz w:val="21"/>
          <w:szCs w:val="21"/>
        </w:rPr>
        <w:t xml:space="preserve">also </w:t>
      </w:r>
      <w:r w:rsidR="0040142D" w:rsidRPr="00A810AA">
        <w:rPr>
          <w:rFonts w:asciiTheme="minorHAnsi" w:eastAsia="Calibri" w:hAnsiTheme="minorHAnsi"/>
          <w:sz w:val="21"/>
          <w:szCs w:val="21"/>
        </w:rPr>
        <w:t>maintains</w:t>
      </w:r>
      <w:r w:rsidR="005025B8" w:rsidRPr="00A810AA">
        <w:rPr>
          <w:rFonts w:asciiTheme="minorHAnsi" w:eastAsia="Calibri" w:hAnsiTheme="minorHAnsi"/>
          <w:sz w:val="21"/>
          <w:szCs w:val="21"/>
        </w:rPr>
        <w:t xml:space="preserve"> oversight of </w:t>
      </w:r>
      <w:r w:rsidR="008011C4" w:rsidRPr="00A810AA">
        <w:rPr>
          <w:rFonts w:asciiTheme="minorHAnsi" w:eastAsia="Calibri" w:hAnsiTheme="minorHAnsi"/>
          <w:sz w:val="21"/>
          <w:szCs w:val="21"/>
        </w:rPr>
        <w:t xml:space="preserve">postsecondary career schools </w:t>
      </w:r>
      <w:r w:rsidR="0040142D" w:rsidRPr="00A810AA">
        <w:rPr>
          <w:rFonts w:asciiTheme="minorHAnsi" w:eastAsia="Calibri" w:hAnsiTheme="minorHAnsi"/>
          <w:sz w:val="21"/>
          <w:szCs w:val="21"/>
        </w:rPr>
        <w:t xml:space="preserve">with a physical presence in the state </w:t>
      </w:r>
      <w:r w:rsidR="008011C4" w:rsidRPr="00A810AA">
        <w:rPr>
          <w:rFonts w:asciiTheme="minorHAnsi" w:eastAsia="Calibri" w:hAnsiTheme="minorHAnsi"/>
          <w:sz w:val="21"/>
          <w:szCs w:val="21"/>
        </w:rPr>
        <w:t xml:space="preserve">and </w:t>
      </w:r>
      <w:r w:rsidR="0040142D" w:rsidRPr="00A810AA">
        <w:rPr>
          <w:rFonts w:asciiTheme="minorHAnsi" w:eastAsia="Calibri" w:hAnsiTheme="minorHAnsi"/>
          <w:sz w:val="21"/>
          <w:szCs w:val="21"/>
        </w:rPr>
        <w:t>Veterans Education Services.</w:t>
      </w:r>
      <w:r w:rsidRPr="00A810AA">
        <w:rPr>
          <w:rFonts w:asciiTheme="minorHAnsi" w:eastAsia="Calibri" w:hAnsiTheme="minorHAnsi"/>
          <w:sz w:val="21"/>
          <w:szCs w:val="21"/>
        </w:rPr>
        <w:t xml:space="preserve">  </w:t>
      </w:r>
      <w:r w:rsidR="0040142D" w:rsidRPr="00A810AA">
        <w:rPr>
          <w:rFonts w:asciiTheme="minorHAnsi" w:eastAsia="Calibri" w:hAnsiTheme="minorHAnsi"/>
          <w:sz w:val="21"/>
          <w:szCs w:val="21"/>
        </w:rPr>
        <w:t>Specifically, a</w:t>
      </w:r>
      <w:r w:rsidR="00A60143" w:rsidRPr="00A810AA">
        <w:rPr>
          <w:rFonts w:asciiTheme="minorHAnsi" w:eastAsia="Calibri" w:hAnsiTheme="minorHAnsi"/>
          <w:sz w:val="21"/>
          <w:szCs w:val="21"/>
        </w:rPr>
        <w:t>ll private (for-profit or nonprofit) postsecondary career schools maintaining a</w:t>
      </w:r>
      <w:r w:rsidR="00B74D67" w:rsidRPr="00A810AA">
        <w:rPr>
          <w:rFonts w:asciiTheme="minorHAnsi" w:eastAsia="Calibri" w:hAnsiTheme="minorHAnsi"/>
          <w:sz w:val="21"/>
          <w:szCs w:val="21"/>
        </w:rPr>
        <w:t xml:space="preserve"> physical presence in NH</w:t>
      </w:r>
      <w:r w:rsidR="00A60143" w:rsidRPr="00A810AA">
        <w:rPr>
          <w:rFonts w:asciiTheme="minorHAnsi" w:eastAsia="Calibri" w:hAnsiTheme="minorHAnsi"/>
          <w:sz w:val="21"/>
          <w:szCs w:val="21"/>
        </w:rPr>
        <w:t xml:space="preserve"> that provide education or training for tuition or a fee, enhance a person’s occupational skills, provide continuing education or certification, or fulfill a training or education requirement in one’s employment, career, trade, profession, or occupation,</w:t>
      </w:r>
      <w:r w:rsidR="0040142D" w:rsidRPr="00A810AA">
        <w:rPr>
          <w:rFonts w:asciiTheme="minorHAnsi" w:eastAsia="Calibri" w:hAnsiTheme="minorHAnsi"/>
          <w:sz w:val="21"/>
          <w:szCs w:val="21"/>
        </w:rPr>
        <w:t xml:space="preserve"> </w:t>
      </w:r>
      <w:r w:rsidR="00A60143" w:rsidRPr="00A810AA">
        <w:rPr>
          <w:rFonts w:asciiTheme="minorHAnsi" w:eastAsia="Calibri" w:hAnsiTheme="minorHAnsi"/>
          <w:sz w:val="21"/>
          <w:szCs w:val="21"/>
        </w:rPr>
        <w:t>must register to obtain a license</w:t>
      </w:r>
      <w:r w:rsidR="005025B8" w:rsidRPr="00A810AA">
        <w:rPr>
          <w:rFonts w:asciiTheme="minorHAnsi" w:eastAsia="Calibri" w:hAnsiTheme="minorHAnsi"/>
          <w:sz w:val="21"/>
          <w:szCs w:val="21"/>
        </w:rPr>
        <w:t xml:space="preserve"> with the Division</w:t>
      </w:r>
      <w:r w:rsidR="00A60143" w:rsidRPr="00A810AA">
        <w:rPr>
          <w:rFonts w:asciiTheme="minorHAnsi" w:eastAsia="Calibri" w:hAnsiTheme="minorHAnsi"/>
          <w:sz w:val="21"/>
          <w:szCs w:val="21"/>
        </w:rPr>
        <w:t xml:space="preserve">.  The </w:t>
      </w:r>
      <w:r w:rsidR="005025B8" w:rsidRPr="00A810AA">
        <w:rPr>
          <w:rFonts w:asciiTheme="minorHAnsi" w:eastAsia="Calibri" w:hAnsiTheme="minorHAnsi"/>
          <w:sz w:val="21"/>
          <w:szCs w:val="21"/>
        </w:rPr>
        <w:t xml:space="preserve">Division’s </w:t>
      </w:r>
      <w:r w:rsidR="00A60143" w:rsidRPr="00A810AA">
        <w:rPr>
          <w:rFonts w:asciiTheme="minorHAnsi" w:eastAsia="Calibri" w:hAnsiTheme="minorHAnsi"/>
          <w:sz w:val="21"/>
          <w:szCs w:val="21"/>
        </w:rPr>
        <w:t xml:space="preserve">Office </w:t>
      </w:r>
      <w:r w:rsidR="005025B8" w:rsidRPr="00A810AA">
        <w:rPr>
          <w:rFonts w:asciiTheme="minorHAnsi" w:eastAsia="Calibri" w:hAnsiTheme="minorHAnsi"/>
          <w:sz w:val="21"/>
          <w:szCs w:val="21"/>
        </w:rPr>
        <w:t xml:space="preserve">of Career Schools </w:t>
      </w:r>
      <w:r w:rsidR="00A60143" w:rsidRPr="00A810AA">
        <w:rPr>
          <w:rFonts w:asciiTheme="minorHAnsi" w:eastAsia="Calibri" w:hAnsiTheme="minorHAnsi"/>
          <w:sz w:val="21"/>
          <w:szCs w:val="21"/>
        </w:rPr>
        <w:t>license</w:t>
      </w:r>
      <w:r w:rsidR="00B74D67" w:rsidRPr="00A810AA">
        <w:rPr>
          <w:rFonts w:asciiTheme="minorHAnsi" w:eastAsia="Calibri" w:hAnsiTheme="minorHAnsi"/>
          <w:sz w:val="21"/>
          <w:szCs w:val="21"/>
        </w:rPr>
        <w:t>s more than 80 schools serving nearly 20</w:t>
      </w:r>
      <w:r w:rsidR="00A60143" w:rsidRPr="00A810AA">
        <w:rPr>
          <w:rFonts w:asciiTheme="minorHAnsi" w:eastAsia="Calibri" w:hAnsiTheme="minorHAnsi"/>
          <w:sz w:val="21"/>
          <w:szCs w:val="21"/>
        </w:rPr>
        <w:t>,000 students annually</w:t>
      </w:r>
      <w:r w:rsidR="005025B8" w:rsidRPr="00A810AA">
        <w:rPr>
          <w:rFonts w:asciiTheme="minorHAnsi" w:eastAsia="Calibri" w:hAnsiTheme="minorHAnsi"/>
          <w:sz w:val="21"/>
          <w:szCs w:val="21"/>
        </w:rPr>
        <w:t>.</w:t>
      </w:r>
      <w:r w:rsidR="008011C4" w:rsidRPr="00A810AA">
        <w:rPr>
          <w:rFonts w:asciiTheme="minorHAnsi" w:eastAsia="Calibri" w:hAnsiTheme="minorHAnsi"/>
          <w:sz w:val="21"/>
          <w:szCs w:val="21"/>
        </w:rPr>
        <w:t xml:space="preserve"> </w:t>
      </w:r>
      <w:r w:rsidR="005025B8" w:rsidRPr="00A810AA">
        <w:rPr>
          <w:rFonts w:asciiTheme="minorHAnsi" w:eastAsia="Calibri" w:hAnsiTheme="minorHAnsi"/>
          <w:sz w:val="21"/>
          <w:szCs w:val="21"/>
        </w:rPr>
        <w:t>The</w:t>
      </w:r>
      <w:r w:rsidR="00A60143" w:rsidRPr="00A810AA">
        <w:rPr>
          <w:rFonts w:asciiTheme="minorHAnsi" w:eastAsia="Calibri" w:hAnsiTheme="minorHAnsi"/>
          <w:sz w:val="21"/>
          <w:szCs w:val="21"/>
        </w:rPr>
        <w:t xml:space="preserve"> sector is a major contributor to continuing professional development and skill enhancement for many adults, in particular.</w:t>
      </w:r>
    </w:p>
    <w:p w:rsidR="00A60143" w:rsidRPr="00A810AA" w:rsidRDefault="00A60143" w:rsidP="00C660FE">
      <w:pPr>
        <w:spacing w:after="200" w:line="276" w:lineRule="auto"/>
        <w:rPr>
          <w:rFonts w:asciiTheme="minorHAnsi" w:eastAsia="Calibri" w:hAnsiTheme="minorHAnsi"/>
          <w:sz w:val="21"/>
          <w:szCs w:val="21"/>
        </w:rPr>
      </w:pPr>
      <w:r w:rsidRPr="00A810AA">
        <w:rPr>
          <w:rFonts w:asciiTheme="minorHAnsi" w:eastAsia="Calibri" w:hAnsiTheme="minorHAnsi"/>
          <w:sz w:val="21"/>
          <w:szCs w:val="21"/>
        </w:rPr>
        <w:t xml:space="preserve">Veterans Education Services, also known through the U.S. Department of Veterans Affairs as the State Approving Agency, approves programs offered for veterans at colleges, universities, career schools, high schools, and businesses for veterans wishing to access their educational benefits through the GI Bill.  Programs include degree, diploma, certificate, apprenticeship, on-the-job training programs at all branch/campus locations, along with national and state exams and state bar exams.  </w:t>
      </w:r>
    </w:p>
    <w:p w:rsidR="008A5415" w:rsidRPr="00A810AA" w:rsidRDefault="00A60143" w:rsidP="00C660FE">
      <w:pPr>
        <w:spacing w:after="200" w:line="276" w:lineRule="auto"/>
        <w:rPr>
          <w:rFonts w:asciiTheme="minorHAnsi" w:eastAsia="Times New Roman" w:hAnsiTheme="minorHAnsi"/>
          <w:color w:val="181818"/>
          <w:sz w:val="21"/>
          <w:szCs w:val="21"/>
        </w:rPr>
      </w:pPr>
      <w:r w:rsidRPr="00A810AA">
        <w:rPr>
          <w:rFonts w:asciiTheme="minorHAnsi" w:eastAsia="Calibri" w:hAnsiTheme="minorHAnsi"/>
          <w:sz w:val="21"/>
          <w:szCs w:val="21"/>
        </w:rPr>
        <w:lastRenderedPageBreak/>
        <w:t>In a focused effort to increase operating efficiencies and promote student access to educational opportunities that will enable the state to meet economic and civic goals, the Division investigates and p</w:t>
      </w:r>
      <w:r w:rsidR="00672FA0" w:rsidRPr="00A810AA">
        <w:rPr>
          <w:rFonts w:asciiTheme="minorHAnsi" w:eastAsia="Calibri" w:hAnsiTheme="minorHAnsi"/>
          <w:sz w:val="21"/>
          <w:szCs w:val="21"/>
        </w:rPr>
        <w:t>ursues cooperative agreements, with specific authority to enter multi-state agreements granted in 2012.  T</w:t>
      </w:r>
      <w:r w:rsidR="008F41C9" w:rsidRPr="00A810AA">
        <w:rPr>
          <w:rFonts w:asciiTheme="minorHAnsi" w:eastAsia="Calibri" w:hAnsiTheme="minorHAnsi"/>
          <w:sz w:val="21"/>
          <w:szCs w:val="21"/>
        </w:rPr>
        <w:t>his responsibility led to the exploration of</w:t>
      </w:r>
      <w:r w:rsidR="008F41C9" w:rsidRPr="00A810AA">
        <w:rPr>
          <w:rFonts w:asciiTheme="minorHAnsi" w:eastAsia="Calibri" w:hAnsiTheme="minorHAnsi"/>
          <w:color w:val="181818"/>
          <w:sz w:val="21"/>
          <w:szCs w:val="21"/>
        </w:rPr>
        <w:t xml:space="preserve"> participation in a national program for</w:t>
      </w:r>
      <w:r w:rsidRPr="00A810AA">
        <w:rPr>
          <w:rFonts w:asciiTheme="minorHAnsi" w:eastAsia="Calibri" w:hAnsiTheme="minorHAnsi"/>
          <w:color w:val="181818"/>
          <w:sz w:val="21"/>
          <w:szCs w:val="21"/>
        </w:rPr>
        <w:t xml:space="preserve"> oversight of distance education </w:t>
      </w:r>
      <w:r w:rsidR="008F41C9" w:rsidRPr="00A810AA">
        <w:rPr>
          <w:rFonts w:asciiTheme="minorHAnsi" w:eastAsia="Calibri" w:hAnsiTheme="minorHAnsi"/>
          <w:color w:val="181818"/>
          <w:sz w:val="21"/>
          <w:szCs w:val="21"/>
        </w:rPr>
        <w:t xml:space="preserve">titled </w:t>
      </w:r>
      <w:r w:rsidRPr="00A810AA">
        <w:rPr>
          <w:rFonts w:asciiTheme="minorHAnsi" w:eastAsia="Calibri" w:hAnsiTheme="minorHAnsi"/>
          <w:color w:val="181818"/>
          <w:sz w:val="21"/>
          <w:szCs w:val="21"/>
        </w:rPr>
        <w:t xml:space="preserve">the </w:t>
      </w:r>
      <w:r w:rsidRPr="00A810AA">
        <w:rPr>
          <w:rFonts w:asciiTheme="minorHAnsi" w:eastAsia="Calibri" w:hAnsiTheme="minorHAnsi"/>
          <w:sz w:val="21"/>
          <w:szCs w:val="21"/>
        </w:rPr>
        <w:t xml:space="preserve">State Authorization </w:t>
      </w:r>
      <w:r w:rsidR="008F41C9" w:rsidRPr="00A810AA">
        <w:rPr>
          <w:rFonts w:asciiTheme="minorHAnsi" w:eastAsia="Calibri" w:hAnsiTheme="minorHAnsi"/>
          <w:sz w:val="21"/>
          <w:szCs w:val="21"/>
        </w:rPr>
        <w:t>Reciprocity Agreement (SARA).  As you know, it</w:t>
      </w:r>
      <w:r w:rsidRPr="00A810AA">
        <w:rPr>
          <w:rFonts w:asciiTheme="minorHAnsi" w:eastAsia="Calibri" w:hAnsiTheme="minorHAnsi"/>
          <w:color w:val="181818"/>
          <w:sz w:val="21"/>
          <w:szCs w:val="21"/>
        </w:rPr>
        <w:t xml:space="preserve"> is a voluntary agreement among its member states and U.S. territories that establishes comparable national standards for interstate offering of postsecondary distance-education courses and programs. It is intended to make it easier for students to take online courses offered by postsecondary institutions based in another state.</w:t>
      </w:r>
    </w:p>
    <w:p w:rsidR="00BB45BD" w:rsidRPr="00A810AA" w:rsidRDefault="008F41C9" w:rsidP="00C660FE">
      <w:pPr>
        <w:spacing w:line="276" w:lineRule="auto"/>
        <w:rPr>
          <w:rFonts w:asciiTheme="minorHAnsi" w:hAnsiTheme="minorHAnsi"/>
          <w:b/>
          <w:sz w:val="21"/>
          <w:szCs w:val="21"/>
        </w:rPr>
      </w:pPr>
      <w:r w:rsidRPr="00A810AA">
        <w:rPr>
          <w:rFonts w:asciiTheme="minorHAnsi" w:hAnsiTheme="minorHAnsi"/>
          <w:b/>
          <w:sz w:val="21"/>
          <w:szCs w:val="21"/>
        </w:rPr>
        <w:t>Why New Hampshire</w:t>
      </w:r>
      <w:r w:rsidR="00BB45BD" w:rsidRPr="00A810AA">
        <w:rPr>
          <w:rFonts w:asciiTheme="minorHAnsi" w:hAnsiTheme="minorHAnsi"/>
          <w:b/>
          <w:sz w:val="21"/>
          <w:szCs w:val="21"/>
        </w:rPr>
        <w:t xml:space="preserve"> decided to join </w:t>
      </w:r>
      <w:r w:rsidR="008A5415" w:rsidRPr="00A810AA">
        <w:rPr>
          <w:rFonts w:asciiTheme="minorHAnsi" w:hAnsiTheme="minorHAnsi"/>
          <w:b/>
          <w:sz w:val="21"/>
          <w:szCs w:val="21"/>
        </w:rPr>
        <w:t>NC-</w:t>
      </w:r>
      <w:r w:rsidR="00BB45BD" w:rsidRPr="00A810AA">
        <w:rPr>
          <w:rFonts w:asciiTheme="minorHAnsi" w:hAnsiTheme="minorHAnsi"/>
          <w:b/>
          <w:sz w:val="21"/>
          <w:szCs w:val="21"/>
        </w:rPr>
        <w:t>SARA</w:t>
      </w:r>
      <w:r w:rsidR="00C660FE" w:rsidRPr="00A810AA">
        <w:rPr>
          <w:rFonts w:asciiTheme="minorHAnsi" w:hAnsiTheme="minorHAnsi"/>
          <w:b/>
          <w:sz w:val="21"/>
          <w:szCs w:val="21"/>
        </w:rPr>
        <w:t>:</w:t>
      </w:r>
    </w:p>
    <w:p w:rsidR="008A5415" w:rsidRPr="00A810AA" w:rsidRDefault="008A5415" w:rsidP="00C660FE">
      <w:pPr>
        <w:spacing w:line="276" w:lineRule="auto"/>
        <w:rPr>
          <w:rFonts w:asciiTheme="minorHAnsi" w:hAnsiTheme="minorHAnsi"/>
          <w:sz w:val="21"/>
          <w:szCs w:val="21"/>
        </w:rPr>
      </w:pPr>
    </w:p>
    <w:p w:rsidR="002E773A" w:rsidRPr="00A810AA" w:rsidRDefault="002E773A" w:rsidP="00C660FE">
      <w:pPr>
        <w:spacing w:line="276" w:lineRule="auto"/>
        <w:rPr>
          <w:rFonts w:asciiTheme="minorHAnsi" w:eastAsia="Times New Roman" w:hAnsiTheme="minorHAnsi"/>
          <w:sz w:val="21"/>
          <w:szCs w:val="21"/>
        </w:rPr>
      </w:pPr>
      <w:r w:rsidRPr="00A810AA">
        <w:rPr>
          <w:rFonts w:asciiTheme="minorHAnsi" w:hAnsiTheme="minorHAnsi" w:cstheme="minorBidi"/>
          <w:bCs/>
          <w:sz w:val="21"/>
          <w:szCs w:val="21"/>
        </w:rPr>
        <w:t xml:space="preserve">In </w:t>
      </w:r>
      <w:r w:rsidRPr="00A810AA">
        <w:rPr>
          <w:rFonts w:asciiTheme="minorHAnsi" w:hAnsiTheme="minorHAnsi" w:cstheme="minorBidi"/>
          <w:bCs/>
          <w:iCs/>
          <w:sz w:val="21"/>
          <w:szCs w:val="21"/>
        </w:rPr>
        <w:t>October 2010, the</w:t>
      </w:r>
      <w:r w:rsidRPr="00A810AA">
        <w:rPr>
          <w:rFonts w:asciiTheme="minorHAnsi" w:hAnsiTheme="minorHAnsi" w:cstheme="minorBidi"/>
          <w:sz w:val="21"/>
          <w:szCs w:val="21"/>
        </w:rPr>
        <w:t xml:space="preserve"> U.S. Department of Education (USDE) released its regulation requiring institutions to document that they have the proper approval to serve students in other states.  </w:t>
      </w:r>
      <w:r w:rsidRPr="00A810AA">
        <w:rPr>
          <w:rFonts w:asciiTheme="minorHAnsi" w:hAnsiTheme="minorHAnsi" w:cstheme="minorBidi"/>
          <w:bCs/>
          <w:sz w:val="21"/>
          <w:szCs w:val="21"/>
        </w:rPr>
        <w:t>The (</w:t>
      </w:r>
      <w:r w:rsidR="0038418D" w:rsidRPr="00A810AA">
        <w:rPr>
          <w:rFonts w:asciiTheme="minorHAnsi" w:hAnsiTheme="minorHAnsi" w:cstheme="minorBidi"/>
          <w:bCs/>
          <w:sz w:val="21"/>
          <w:szCs w:val="21"/>
        </w:rPr>
        <w:t>now v</w:t>
      </w:r>
      <w:r w:rsidRPr="00A810AA">
        <w:rPr>
          <w:rFonts w:asciiTheme="minorHAnsi" w:hAnsiTheme="minorHAnsi" w:cstheme="minorBidi"/>
          <w:bCs/>
          <w:sz w:val="21"/>
          <w:szCs w:val="21"/>
        </w:rPr>
        <w:t>acated) Federal Regulation Chapter 34, § 600.9(c)</w:t>
      </w:r>
      <w:r w:rsidRPr="00A810AA">
        <w:rPr>
          <w:rFonts w:asciiTheme="minorHAnsi" w:hAnsiTheme="minorHAnsi" w:cstheme="minorBidi"/>
          <w:b/>
          <w:bCs/>
          <w:sz w:val="21"/>
          <w:szCs w:val="21"/>
        </w:rPr>
        <w:t xml:space="preserve"> - </w:t>
      </w:r>
      <w:r w:rsidRPr="00A810AA">
        <w:rPr>
          <w:rFonts w:asciiTheme="minorHAnsi" w:hAnsiTheme="minorHAnsi" w:cstheme="minorBidi"/>
          <w:sz w:val="21"/>
          <w:szCs w:val="21"/>
        </w:rPr>
        <w:t>“If an institution is offering postsecondary education through distance or correspondence education to students in a State in which it is not physically located or in which it is otherwise subject to State jurisdiction as determined by the State, the institution must meet any State requirements for it to be legally offering distance or correspondence education in that State.  An institution must be able to document to the Secretary the State’s approval upon request.”</w:t>
      </w:r>
      <w:r w:rsidR="000C7FBE" w:rsidRPr="00A810AA">
        <w:rPr>
          <w:rFonts w:asciiTheme="minorHAnsi" w:eastAsia="Times New Roman" w:hAnsiTheme="minorHAnsi"/>
          <w:sz w:val="21"/>
          <w:szCs w:val="21"/>
        </w:rPr>
        <w:t xml:space="preserve"> </w:t>
      </w:r>
      <w:r w:rsidRPr="00A810AA">
        <w:rPr>
          <w:rFonts w:asciiTheme="minorHAnsi" w:hAnsiTheme="minorHAnsi"/>
          <w:sz w:val="21"/>
          <w:szCs w:val="21"/>
        </w:rPr>
        <w:t xml:space="preserve">This </w:t>
      </w:r>
      <w:r w:rsidR="000C7FBE" w:rsidRPr="00A810AA">
        <w:rPr>
          <w:rFonts w:asciiTheme="minorHAnsi" w:hAnsiTheme="minorHAnsi"/>
          <w:sz w:val="21"/>
          <w:szCs w:val="21"/>
        </w:rPr>
        <w:t>action put</w:t>
      </w:r>
      <w:r w:rsidRPr="00A810AA">
        <w:rPr>
          <w:rFonts w:asciiTheme="minorHAnsi" w:hAnsiTheme="minorHAnsi"/>
          <w:sz w:val="21"/>
          <w:szCs w:val="21"/>
        </w:rPr>
        <w:t xml:space="preserve"> an </w:t>
      </w:r>
      <w:r w:rsidR="000C7FBE" w:rsidRPr="00A810AA">
        <w:rPr>
          <w:rFonts w:asciiTheme="minorHAnsi" w:hAnsiTheme="minorHAnsi"/>
          <w:sz w:val="21"/>
          <w:szCs w:val="21"/>
        </w:rPr>
        <w:t xml:space="preserve">enhanced </w:t>
      </w:r>
      <w:r w:rsidRPr="00A810AA">
        <w:rPr>
          <w:rFonts w:asciiTheme="minorHAnsi" w:hAnsiTheme="minorHAnsi"/>
          <w:sz w:val="21"/>
          <w:szCs w:val="21"/>
        </w:rPr>
        <w:t xml:space="preserve">administrative and financial burden on institutions </w:t>
      </w:r>
      <w:r w:rsidR="000C7FBE" w:rsidRPr="00A810AA">
        <w:rPr>
          <w:rFonts w:asciiTheme="minorHAnsi" w:hAnsiTheme="minorHAnsi"/>
          <w:sz w:val="21"/>
          <w:szCs w:val="21"/>
        </w:rPr>
        <w:t xml:space="preserve">offering online education programs that the institution was properly licensed in any state where a student may be located.  NH institutions were reporting this was increasingly difficult, not only because of the mobility of students, but due to widely varying and what was perceived as </w:t>
      </w:r>
      <w:r w:rsidR="00CA70F5" w:rsidRPr="00A810AA">
        <w:rPr>
          <w:rFonts w:asciiTheme="minorHAnsi" w:hAnsiTheme="minorHAnsi"/>
          <w:sz w:val="21"/>
          <w:szCs w:val="21"/>
        </w:rPr>
        <w:t xml:space="preserve">occasionally </w:t>
      </w:r>
      <w:r w:rsidR="000C7FBE" w:rsidRPr="00A810AA">
        <w:rPr>
          <w:rFonts w:asciiTheme="minorHAnsi" w:hAnsiTheme="minorHAnsi"/>
          <w:sz w:val="21"/>
          <w:szCs w:val="21"/>
        </w:rPr>
        <w:t xml:space="preserve">onerous requirements by states.  </w:t>
      </w:r>
    </w:p>
    <w:p w:rsidR="002E773A" w:rsidRPr="00A810AA" w:rsidRDefault="002E773A" w:rsidP="00C660FE">
      <w:pPr>
        <w:spacing w:line="276" w:lineRule="auto"/>
        <w:rPr>
          <w:rFonts w:asciiTheme="minorHAnsi" w:hAnsiTheme="minorHAnsi"/>
          <w:sz w:val="21"/>
          <w:szCs w:val="21"/>
        </w:rPr>
      </w:pPr>
    </w:p>
    <w:p w:rsidR="008A5415" w:rsidRPr="00A810AA" w:rsidRDefault="000C7FBE" w:rsidP="00C660FE">
      <w:pPr>
        <w:spacing w:line="276" w:lineRule="auto"/>
        <w:ind w:right="108"/>
        <w:rPr>
          <w:rFonts w:asciiTheme="minorHAnsi" w:eastAsia="Times New Roman" w:hAnsiTheme="minorHAnsi" w:cs="Arial"/>
          <w:sz w:val="21"/>
          <w:szCs w:val="21"/>
        </w:rPr>
      </w:pPr>
      <w:r w:rsidRPr="00A810AA">
        <w:rPr>
          <w:rFonts w:asciiTheme="minorHAnsi" w:eastAsia="Times New Roman" w:hAnsiTheme="minorHAnsi" w:cs="Arial"/>
          <w:sz w:val="21"/>
          <w:szCs w:val="21"/>
        </w:rPr>
        <w:t>In concept, SARA would bring</w:t>
      </w:r>
      <w:r w:rsidR="008A5415" w:rsidRPr="00A810AA">
        <w:rPr>
          <w:rFonts w:asciiTheme="minorHAnsi" w:eastAsia="Times New Roman" w:hAnsiTheme="minorHAnsi" w:cs="Arial"/>
          <w:sz w:val="21"/>
          <w:szCs w:val="21"/>
        </w:rPr>
        <w:t xml:space="preserve"> quality assurance and consumer protection in step with the fast-moving </w:t>
      </w:r>
      <w:r w:rsidR="00672FA0" w:rsidRPr="00A810AA">
        <w:rPr>
          <w:rFonts w:asciiTheme="minorHAnsi" w:eastAsia="Times New Roman" w:hAnsiTheme="minorHAnsi" w:cs="Arial"/>
          <w:sz w:val="21"/>
          <w:szCs w:val="21"/>
        </w:rPr>
        <w:t xml:space="preserve">and expanding </w:t>
      </w:r>
      <w:r w:rsidR="008A5415" w:rsidRPr="00A810AA">
        <w:rPr>
          <w:rFonts w:asciiTheme="minorHAnsi" w:eastAsia="Times New Roman" w:hAnsiTheme="minorHAnsi" w:cs="Arial"/>
          <w:sz w:val="21"/>
          <w:szCs w:val="21"/>
        </w:rPr>
        <w:t xml:space="preserve">world of online learning in order to benefit students and </w:t>
      </w:r>
      <w:r w:rsidR="00672FA0" w:rsidRPr="00A810AA">
        <w:rPr>
          <w:rFonts w:asciiTheme="minorHAnsi" w:eastAsia="Times New Roman" w:hAnsiTheme="minorHAnsi" w:cs="Arial"/>
          <w:sz w:val="21"/>
          <w:szCs w:val="21"/>
        </w:rPr>
        <w:t>enable institutions with high quality programs to better navigate the national landscape and extend their range of service</w:t>
      </w:r>
      <w:r w:rsidR="008A5415" w:rsidRPr="00A810AA">
        <w:rPr>
          <w:rFonts w:asciiTheme="minorHAnsi" w:eastAsia="Times New Roman" w:hAnsiTheme="minorHAnsi" w:cs="Arial"/>
          <w:sz w:val="21"/>
          <w:szCs w:val="21"/>
        </w:rPr>
        <w:t>.</w:t>
      </w:r>
      <w:r w:rsidR="00672FA0" w:rsidRPr="00A810AA">
        <w:rPr>
          <w:rFonts w:asciiTheme="minorHAnsi" w:eastAsia="Times New Roman" w:hAnsiTheme="minorHAnsi" w:cs="Arial"/>
          <w:sz w:val="21"/>
          <w:szCs w:val="21"/>
        </w:rPr>
        <w:t xml:space="preserve"> </w:t>
      </w:r>
      <w:r w:rsidR="008A5415" w:rsidRPr="00A810AA">
        <w:rPr>
          <w:rFonts w:asciiTheme="minorHAnsi" w:eastAsia="Times New Roman" w:hAnsiTheme="minorHAnsi" w:cs="Arial"/>
          <w:sz w:val="21"/>
          <w:szCs w:val="21"/>
        </w:rPr>
        <w:t>Once a state joins SARA, accredited degree-granting institutions in the state that offer distance education courses can seek approval from their state to participate in SARA. When approved, these institutions will be able to operate in other participating SARA states without seeking independent authorization from those states. Participating in SARA is entirely voluntary for institutions, as it is for states.</w:t>
      </w:r>
    </w:p>
    <w:p w:rsidR="00672FA0" w:rsidRPr="00A810AA" w:rsidRDefault="00672FA0" w:rsidP="00C660FE">
      <w:pPr>
        <w:spacing w:line="276" w:lineRule="auto"/>
        <w:ind w:right="108"/>
        <w:rPr>
          <w:rFonts w:asciiTheme="minorHAnsi" w:eastAsia="Times New Roman" w:hAnsiTheme="minorHAnsi" w:cs="Arial"/>
          <w:sz w:val="21"/>
          <w:szCs w:val="21"/>
        </w:rPr>
      </w:pPr>
    </w:p>
    <w:p w:rsidR="008A5415" w:rsidRPr="00A810AA" w:rsidRDefault="00672FA0" w:rsidP="006F3292">
      <w:pPr>
        <w:spacing w:line="276" w:lineRule="auto"/>
        <w:ind w:right="108"/>
        <w:rPr>
          <w:rFonts w:asciiTheme="minorHAnsi" w:eastAsia="Times New Roman" w:hAnsiTheme="minorHAnsi" w:cs="Arial"/>
          <w:sz w:val="21"/>
          <w:szCs w:val="21"/>
        </w:rPr>
      </w:pPr>
      <w:r w:rsidRPr="00A810AA">
        <w:rPr>
          <w:rFonts w:asciiTheme="minorHAnsi" w:eastAsia="Times New Roman" w:hAnsiTheme="minorHAnsi" w:cs="Arial"/>
          <w:sz w:val="21"/>
          <w:szCs w:val="21"/>
        </w:rPr>
        <w:t xml:space="preserve">There was sufficient interest in joining SARA that the Higher Education Commission </w:t>
      </w:r>
      <w:r w:rsidR="00C660FE" w:rsidRPr="00A810AA">
        <w:rPr>
          <w:rFonts w:asciiTheme="minorHAnsi" w:eastAsia="Times New Roman" w:hAnsiTheme="minorHAnsi" w:cs="Arial"/>
          <w:sz w:val="21"/>
          <w:szCs w:val="21"/>
        </w:rPr>
        <w:t>in the summer</w:t>
      </w:r>
      <w:r w:rsidRPr="00A810AA">
        <w:rPr>
          <w:rFonts w:asciiTheme="minorHAnsi" w:eastAsia="Times New Roman" w:hAnsiTheme="minorHAnsi" w:cs="Arial"/>
          <w:sz w:val="21"/>
          <w:szCs w:val="21"/>
        </w:rPr>
        <w:t>, 2014, created a special task force to examine the topic and provide a recommendation to the Commission.  The recommendation to join SARA was approved</w:t>
      </w:r>
      <w:r w:rsidR="00C660FE" w:rsidRPr="00A810AA">
        <w:rPr>
          <w:rFonts w:asciiTheme="minorHAnsi" w:eastAsia="Times New Roman" w:hAnsiTheme="minorHAnsi" w:cs="Arial"/>
          <w:sz w:val="21"/>
          <w:szCs w:val="21"/>
        </w:rPr>
        <w:t xml:space="preserve"> in the fall</w:t>
      </w:r>
      <w:r w:rsidRPr="00A810AA">
        <w:rPr>
          <w:rFonts w:asciiTheme="minorHAnsi" w:eastAsia="Times New Roman" w:hAnsiTheme="minorHAnsi" w:cs="Arial"/>
          <w:sz w:val="21"/>
          <w:szCs w:val="21"/>
        </w:rPr>
        <w:t xml:space="preserve"> and after securing regional approval through the New England Board of Higher Education (NEBHE)</w:t>
      </w:r>
      <w:r w:rsidR="00CA70F5" w:rsidRPr="00A810AA">
        <w:rPr>
          <w:rFonts w:asciiTheme="minorHAnsi" w:eastAsia="Times New Roman" w:hAnsiTheme="minorHAnsi" w:cs="Arial"/>
          <w:sz w:val="21"/>
          <w:szCs w:val="21"/>
        </w:rPr>
        <w:t>, the national body (</w:t>
      </w:r>
      <w:r w:rsidRPr="00A810AA">
        <w:rPr>
          <w:rFonts w:asciiTheme="minorHAnsi" w:eastAsia="Times New Roman" w:hAnsiTheme="minorHAnsi" w:cs="Arial"/>
          <w:sz w:val="21"/>
          <w:szCs w:val="21"/>
        </w:rPr>
        <w:t>NC-SARA</w:t>
      </w:r>
      <w:r w:rsidR="00CA70F5" w:rsidRPr="00A810AA">
        <w:rPr>
          <w:rFonts w:asciiTheme="minorHAnsi" w:eastAsia="Times New Roman" w:hAnsiTheme="minorHAnsi" w:cs="Arial"/>
          <w:sz w:val="21"/>
          <w:szCs w:val="21"/>
        </w:rPr>
        <w:t>)</w:t>
      </w:r>
      <w:r w:rsidRPr="00A810AA">
        <w:rPr>
          <w:rFonts w:asciiTheme="minorHAnsi" w:eastAsia="Times New Roman" w:hAnsiTheme="minorHAnsi" w:cs="Arial"/>
          <w:sz w:val="21"/>
          <w:szCs w:val="21"/>
        </w:rPr>
        <w:t xml:space="preserve"> approved New Hampshire’s application and </w:t>
      </w:r>
      <w:r w:rsidR="00C660FE" w:rsidRPr="00A810AA">
        <w:rPr>
          <w:rFonts w:asciiTheme="minorHAnsi" w:eastAsia="Times New Roman" w:hAnsiTheme="minorHAnsi" w:cs="Arial"/>
          <w:sz w:val="21"/>
          <w:szCs w:val="21"/>
        </w:rPr>
        <w:t xml:space="preserve">the Commission </w:t>
      </w:r>
      <w:r w:rsidRPr="00A810AA">
        <w:rPr>
          <w:rFonts w:asciiTheme="minorHAnsi" w:eastAsia="Times New Roman" w:hAnsiTheme="minorHAnsi" w:cs="Arial"/>
          <w:sz w:val="21"/>
          <w:szCs w:val="21"/>
        </w:rPr>
        <w:t>began to accept institutional applications in January, 2015.</w:t>
      </w:r>
      <w:r w:rsidR="006F3292" w:rsidRPr="00A810AA">
        <w:rPr>
          <w:rFonts w:asciiTheme="minorHAnsi" w:eastAsia="Times New Roman" w:hAnsiTheme="minorHAnsi" w:cs="Arial"/>
          <w:sz w:val="21"/>
          <w:szCs w:val="21"/>
        </w:rPr>
        <w:t xml:space="preserve"> As noted in a press release at that time</w:t>
      </w:r>
      <w:r w:rsidRPr="00A810AA">
        <w:rPr>
          <w:rFonts w:asciiTheme="minorHAnsi" w:eastAsia="Times New Roman" w:hAnsiTheme="minorHAnsi" w:cs="Arial"/>
          <w:sz w:val="21"/>
          <w:szCs w:val="21"/>
        </w:rPr>
        <w:t xml:space="preserve"> “There has been overwhelming support for the concept of SARA from New Hampshire’s college and university presidents and from the state’s</w:t>
      </w:r>
      <w:r w:rsidR="006F3292" w:rsidRPr="00A810AA">
        <w:rPr>
          <w:rFonts w:asciiTheme="minorHAnsi" w:eastAsia="Times New Roman" w:hAnsiTheme="minorHAnsi" w:cs="Arial"/>
          <w:sz w:val="21"/>
          <w:szCs w:val="21"/>
        </w:rPr>
        <w:t xml:space="preserve"> executive branch.  </w:t>
      </w:r>
      <w:r w:rsidRPr="00A810AA">
        <w:rPr>
          <w:rFonts w:asciiTheme="minorHAnsi" w:eastAsia="Times New Roman" w:hAnsiTheme="minorHAnsi" w:cs="Arial"/>
          <w:sz w:val="21"/>
          <w:szCs w:val="21"/>
        </w:rPr>
        <w:t>We all look forward to making New Hampshire’s high-quality higher education offerings available to more learners, and enabling the efficiencies of the SARA partnership to assist in our efforts to constraint costs.”</w:t>
      </w:r>
    </w:p>
    <w:p w:rsidR="00BB45BD" w:rsidRPr="00A810AA" w:rsidRDefault="00BB45BD" w:rsidP="00C660FE">
      <w:pPr>
        <w:spacing w:line="276" w:lineRule="auto"/>
        <w:rPr>
          <w:rFonts w:asciiTheme="minorHAnsi" w:hAnsiTheme="minorHAnsi"/>
          <w:sz w:val="21"/>
          <w:szCs w:val="21"/>
        </w:rPr>
      </w:pPr>
    </w:p>
    <w:p w:rsidR="00BB45BD" w:rsidRPr="00A810AA" w:rsidRDefault="00BB45BD" w:rsidP="00C660FE">
      <w:pPr>
        <w:spacing w:line="276" w:lineRule="auto"/>
        <w:rPr>
          <w:rFonts w:asciiTheme="minorHAnsi" w:hAnsiTheme="minorHAnsi"/>
          <w:b/>
          <w:sz w:val="21"/>
          <w:szCs w:val="21"/>
        </w:rPr>
      </w:pPr>
      <w:r w:rsidRPr="00A810AA">
        <w:rPr>
          <w:rFonts w:asciiTheme="minorHAnsi" w:hAnsiTheme="minorHAnsi"/>
          <w:b/>
          <w:sz w:val="21"/>
          <w:szCs w:val="21"/>
        </w:rPr>
        <w:t>Experiences to date with the reciprocity agreement</w:t>
      </w:r>
      <w:r w:rsidR="006F3292" w:rsidRPr="00A810AA">
        <w:rPr>
          <w:rFonts w:asciiTheme="minorHAnsi" w:hAnsiTheme="minorHAnsi"/>
          <w:b/>
          <w:sz w:val="21"/>
          <w:szCs w:val="21"/>
        </w:rPr>
        <w:t>:</w:t>
      </w:r>
    </w:p>
    <w:p w:rsidR="008A5415" w:rsidRPr="00A810AA" w:rsidRDefault="006F3292" w:rsidP="00C660FE">
      <w:pPr>
        <w:spacing w:line="276" w:lineRule="auto"/>
        <w:rPr>
          <w:rFonts w:asciiTheme="minorHAnsi" w:hAnsiTheme="minorHAnsi"/>
          <w:sz w:val="21"/>
          <w:szCs w:val="21"/>
        </w:rPr>
      </w:pPr>
      <w:r w:rsidRPr="00A810AA">
        <w:rPr>
          <w:rFonts w:asciiTheme="minorHAnsi" w:hAnsiTheme="minorHAnsi"/>
          <w:sz w:val="21"/>
          <w:szCs w:val="21"/>
        </w:rPr>
        <w:t>New Hampshire currently has</w:t>
      </w:r>
      <w:r w:rsidR="008A5415" w:rsidRPr="00A810AA">
        <w:rPr>
          <w:rFonts w:asciiTheme="minorHAnsi" w:hAnsiTheme="minorHAnsi"/>
          <w:sz w:val="21"/>
          <w:szCs w:val="21"/>
        </w:rPr>
        <w:t xml:space="preserve"> </w:t>
      </w:r>
      <w:r w:rsidR="008026A3" w:rsidRPr="00A810AA">
        <w:rPr>
          <w:rFonts w:asciiTheme="minorHAnsi" w:hAnsiTheme="minorHAnsi"/>
          <w:sz w:val="21"/>
          <w:szCs w:val="21"/>
        </w:rPr>
        <w:t xml:space="preserve">eight </w:t>
      </w:r>
      <w:r w:rsidR="00284C0F" w:rsidRPr="00A810AA">
        <w:rPr>
          <w:rFonts w:asciiTheme="minorHAnsi" w:hAnsiTheme="minorHAnsi"/>
          <w:sz w:val="21"/>
          <w:szCs w:val="21"/>
        </w:rPr>
        <w:t>SARA institutions:</w:t>
      </w:r>
    </w:p>
    <w:p w:rsidR="008026A3" w:rsidRPr="00A810AA" w:rsidRDefault="00522B8F" w:rsidP="00C660FE">
      <w:pPr>
        <w:numPr>
          <w:ilvl w:val="0"/>
          <w:numId w:val="1"/>
        </w:numPr>
        <w:spacing w:before="100" w:beforeAutospacing="1" w:after="100" w:afterAutospacing="1" w:line="276" w:lineRule="auto"/>
        <w:rPr>
          <w:rFonts w:asciiTheme="minorHAnsi" w:eastAsia="Times New Roman" w:hAnsiTheme="minorHAnsi"/>
          <w:sz w:val="21"/>
          <w:szCs w:val="21"/>
          <w:lang w:val="en"/>
        </w:rPr>
      </w:pPr>
      <w:hyperlink r:id="rId8" w:tgtFrame="_blank" w:history="1">
        <w:r w:rsidR="008026A3" w:rsidRPr="00A810AA">
          <w:rPr>
            <w:rFonts w:asciiTheme="minorHAnsi" w:eastAsia="Times New Roman" w:hAnsiTheme="minorHAnsi"/>
            <w:sz w:val="21"/>
            <w:szCs w:val="21"/>
            <w:lang w:val="en"/>
          </w:rPr>
          <w:t>Colby-Sawyer College</w:t>
        </w:r>
      </w:hyperlink>
    </w:p>
    <w:p w:rsidR="008026A3" w:rsidRPr="00A810AA" w:rsidRDefault="00522B8F" w:rsidP="00C660FE">
      <w:pPr>
        <w:numPr>
          <w:ilvl w:val="0"/>
          <w:numId w:val="1"/>
        </w:numPr>
        <w:spacing w:before="100" w:beforeAutospacing="1" w:after="100" w:afterAutospacing="1" w:line="276" w:lineRule="auto"/>
        <w:rPr>
          <w:rFonts w:asciiTheme="minorHAnsi" w:eastAsia="Times New Roman" w:hAnsiTheme="minorHAnsi"/>
          <w:sz w:val="21"/>
          <w:szCs w:val="21"/>
          <w:lang w:val="en"/>
        </w:rPr>
      </w:pPr>
      <w:hyperlink r:id="rId9" w:tgtFrame="_blank" w:history="1">
        <w:r w:rsidR="008026A3" w:rsidRPr="00A810AA">
          <w:rPr>
            <w:rFonts w:asciiTheme="minorHAnsi" w:eastAsia="Times New Roman" w:hAnsiTheme="minorHAnsi"/>
            <w:sz w:val="21"/>
            <w:szCs w:val="21"/>
            <w:lang w:val="en"/>
          </w:rPr>
          <w:t>Daniel Webster College</w:t>
        </w:r>
      </w:hyperlink>
    </w:p>
    <w:p w:rsidR="008026A3" w:rsidRPr="00A810AA" w:rsidRDefault="00522B8F" w:rsidP="00C660FE">
      <w:pPr>
        <w:numPr>
          <w:ilvl w:val="0"/>
          <w:numId w:val="1"/>
        </w:numPr>
        <w:spacing w:before="100" w:beforeAutospacing="1" w:after="100" w:afterAutospacing="1" w:line="276" w:lineRule="auto"/>
        <w:rPr>
          <w:rFonts w:asciiTheme="minorHAnsi" w:eastAsia="Times New Roman" w:hAnsiTheme="minorHAnsi"/>
          <w:sz w:val="21"/>
          <w:szCs w:val="21"/>
          <w:lang w:val="en"/>
        </w:rPr>
      </w:pPr>
      <w:hyperlink r:id="rId10" w:tgtFrame="_blank" w:history="1">
        <w:r w:rsidR="008026A3" w:rsidRPr="00A810AA">
          <w:rPr>
            <w:rFonts w:asciiTheme="minorHAnsi" w:eastAsia="Times New Roman" w:hAnsiTheme="minorHAnsi"/>
            <w:sz w:val="21"/>
            <w:szCs w:val="21"/>
            <w:lang w:val="en"/>
          </w:rPr>
          <w:t>Franklin Pierce University</w:t>
        </w:r>
      </w:hyperlink>
    </w:p>
    <w:p w:rsidR="008026A3" w:rsidRPr="00A810AA" w:rsidRDefault="00522B8F" w:rsidP="00C660FE">
      <w:pPr>
        <w:numPr>
          <w:ilvl w:val="0"/>
          <w:numId w:val="1"/>
        </w:numPr>
        <w:spacing w:before="100" w:beforeAutospacing="1" w:after="100" w:afterAutospacing="1" w:line="276" w:lineRule="auto"/>
        <w:rPr>
          <w:rFonts w:asciiTheme="minorHAnsi" w:eastAsia="Times New Roman" w:hAnsiTheme="minorHAnsi"/>
          <w:sz w:val="21"/>
          <w:szCs w:val="21"/>
          <w:lang w:val="en"/>
        </w:rPr>
      </w:pPr>
      <w:hyperlink r:id="rId11" w:tgtFrame="_blank" w:history="1">
        <w:r w:rsidR="008026A3" w:rsidRPr="00A810AA">
          <w:rPr>
            <w:rFonts w:asciiTheme="minorHAnsi" w:eastAsia="Times New Roman" w:hAnsiTheme="minorHAnsi"/>
            <w:sz w:val="21"/>
            <w:szCs w:val="21"/>
            <w:lang w:val="en"/>
          </w:rPr>
          <w:t>Granite State College</w:t>
        </w:r>
      </w:hyperlink>
    </w:p>
    <w:p w:rsidR="008026A3" w:rsidRPr="00A810AA" w:rsidRDefault="00522B8F" w:rsidP="00C660FE">
      <w:pPr>
        <w:numPr>
          <w:ilvl w:val="0"/>
          <w:numId w:val="1"/>
        </w:numPr>
        <w:spacing w:before="100" w:beforeAutospacing="1" w:after="100" w:afterAutospacing="1" w:line="276" w:lineRule="auto"/>
        <w:rPr>
          <w:rFonts w:asciiTheme="minorHAnsi" w:eastAsia="Times New Roman" w:hAnsiTheme="minorHAnsi"/>
          <w:sz w:val="21"/>
          <w:szCs w:val="21"/>
          <w:lang w:val="en"/>
        </w:rPr>
      </w:pPr>
      <w:hyperlink r:id="rId12" w:tgtFrame="_blank" w:history="1">
        <w:r w:rsidR="008026A3" w:rsidRPr="00A810AA">
          <w:rPr>
            <w:rFonts w:asciiTheme="minorHAnsi" w:eastAsia="Times New Roman" w:hAnsiTheme="minorHAnsi"/>
            <w:sz w:val="21"/>
            <w:szCs w:val="21"/>
            <w:lang w:val="en"/>
          </w:rPr>
          <w:t>Plymouth State University</w:t>
        </w:r>
      </w:hyperlink>
    </w:p>
    <w:p w:rsidR="008026A3" w:rsidRPr="00A810AA" w:rsidRDefault="00522B8F" w:rsidP="00C660FE">
      <w:pPr>
        <w:numPr>
          <w:ilvl w:val="0"/>
          <w:numId w:val="1"/>
        </w:numPr>
        <w:spacing w:before="100" w:beforeAutospacing="1" w:after="100" w:afterAutospacing="1" w:line="276" w:lineRule="auto"/>
        <w:rPr>
          <w:rFonts w:asciiTheme="minorHAnsi" w:eastAsia="Times New Roman" w:hAnsiTheme="minorHAnsi"/>
          <w:sz w:val="21"/>
          <w:szCs w:val="21"/>
          <w:lang w:val="en"/>
        </w:rPr>
      </w:pPr>
      <w:hyperlink r:id="rId13" w:tgtFrame="_blank" w:history="1">
        <w:proofErr w:type="spellStart"/>
        <w:r w:rsidR="008026A3" w:rsidRPr="00A810AA">
          <w:rPr>
            <w:rFonts w:asciiTheme="minorHAnsi" w:eastAsia="Times New Roman" w:hAnsiTheme="minorHAnsi"/>
            <w:sz w:val="21"/>
            <w:szCs w:val="21"/>
            <w:lang w:val="en"/>
          </w:rPr>
          <w:t>Rivier</w:t>
        </w:r>
        <w:proofErr w:type="spellEnd"/>
        <w:r w:rsidR="008026A3" w:rsidRPr="00A810AA">
          <w:rPr>
            <w:rFonts w:asciiTheme="minorHAnsi" w:eastAsia="Times New Roman" w:hAnsiTheme="minorHAnsi"/>
            <w:sz w:val="21"/>
            <w:szCs w:val="21"/>
            <w:lang w:val="en"/>
          </w:rPr>
          <w:t xml:space="preserve"> University</w:t>
        </w:r>
      </w:hyperlink>
    </w:p>
    <w:p w:rsidR="008026A3" w:rsidRPr="00A810AA" w:rsidRDefault="00522B8F" w:rsidP="00C660FE">
      <w:pPr>
        <w:numPr>
          <w:ilvl w:val="0"/>
          <w:numId w:val="1"/>
        </w:numPr>
        <w:spacing w:before="100" w:beforeAutospacing="1" w:after="100" w:afterAutospacing="1" w:line="276" w:lineRule="auto"/>
        <w:rPr>
          <w:rFonts w:asciiTheme="minorHAnsi" w:eastAsia="Times New Roman" w:hAnsiTheme="minorHAnsi"/>
          <w:sz w:val="21"/>
          <w:szCs w:val="21"/>
          <w:lang w:val="en"/>
        </w:rPr>
      </w:pPr>
      <w:hyperlink r:id="rId14" w:tgtFrame="_blank" w:history="1">
        <w:r w:rsidR="008026A3" w:rsidRPr="00A810AA">
          <w:rPr>
            <w:rFonts w:asciiTheme="minorHAnsi" w:eastAsia="Times New Roman" w:hAnsiTheme="minorHAnsi"/>
            <w:sz w:val="21"/>
            <w:szCs w:val="21"/>
            <w:lang w:val="en"/>
          </w:rPr>
          <w:t>Southern New Hampshire University</w:t>
        </w:r>
      </w:hyperlink>
    </w:p>
    <w:p w:rsidR="008026A3" w:rsidRPr="00A810AA" w:rsidRDefault="00522B8F" w:rsidP="00C660FE">
      <w:pPr>
        <w:numPr>
          <w:ilvl w:val="0"/>
          <w:numId w:val="1"/>
        </w:numPr>
        <w:spacing w:before="100" w:beforeAutospacing="1" w:after="100" w:afterAutospacing="1" w:line="276" w:lineRule="auto"/>
        <w:rPr>
          <w:rFonts w:asciiTheme="minorHAnsi" w:eastAsia="Times New Roman" w:hAnsiTheme="minorHAnsi"/>
          <w:sz w:val="21"/>
          <w:szCs w:val="21"/>
          <w:lang w:val="en"/>
        </w:rPr>
      </w:pPr>
      <w:hyperlink r:id="rId15" w:history="1">
        <w:r w:rsidR="008026A3" w:rsidRPr="00A810AA">
          <w:rPr>
            <w:rFonts w:asciiTheme="minorHAnsi" w:eastAsia="Times New Roman" w:hAnsiTheme="minorHAnsi"/>
            <w:sz w:val="21"/>
            <w:szCs w:val="21"/>
            <w:lang w:val="en"/>
          </w:rPr>
          <w:t>University of New Hampshire </w:t>
        </w:r>
      </w:hyperlink>
    </w:p>
    <w:p w:rsidR="00A418E3" w:rsidRPr="00A810AA" w:rsidRDefault="00284C0F" w:rsidP="00C660FE">
      <w:pPr>
        <w:spacing w:line="276" w:lineRule="auto"/>
        <w:rPr>
          <w:rFonts w:asciiTheme="minorHAnsi" w:hAnsiTheme="minorHAnsi"/>
          <w:sz w:val="21"/>
          <w:szCs w:val="21"/>
        </w:rPr>
      </w:pPr>
      <w:r w:rsidRPr="00A810AA">
        <w:rPr>
          <w:rFonts w:asciiTheme="minorHAnsi" w:hAnsiTheme="minorHAnsi"/>
          <w:sz w:val="21"/>
          <w:szCs w:val="21"/>
        </w:rPr>
        <w:t>The application process has run smooth</w:t>
      </w:r>
      <w:r w:rsidR="002E773A" w:rsidRPr="00A810AA">
        <w:rPr>
          <w:rFonts w:asciiTheme="minorHAnsi" w:hAnsiTheme="minorHAnsi"/>
          <w:sz w:val="21"/>
          <w:szCs w:val="21"/>
        </w:rPr>
        <w:t>ly</w:t>
      </w:r>
      <w:r w:rsidRPr="00A810AA">
        <w:rPr>
          <w:rFonts w:asciiTheme="minorHAnsi" w:hAnsiTheme="minorHAnsi"/>
          <w:sz w:val="21"/>
          <w:szCs w:val="21"/>
        </w:rPr>
        <w:t xml:space="preserve"> between institution</w:t>
      </w:r>
      <w:r w:rsidR="002E773A" w:rsidRPr="00A810AA">
        <w:rPr>
          <w:rFonts w:asciiTheme="minorHAnsi" w:hAnsiTheme="minorHAnsi"/>
          <w:sz w:val="21"/>
          <w:szCs w:val="21"/>
        </w:rPr>
        <w:t>s</w:t>
      </w:r>
      <w:r w:rsidR="006F3292" w:rsidRPr="00A810AA">
        <w:rPr>
          <w:rFonts w:asciiTheme="minorHAnsi" w:hAnsiTheme="minorHAnsi"/>
          <w:sz w:val="21"/>
          <w:szCs w:val="21"/>
        </w:rPr>
        <w:t xml:space="preserve"> and the</w:t>
      </w:r>
      <w:r w:rsidRPr="00A810AA">
        <w:rPr>
          <w:rFonts w:asciiTheme="minorHAnsi" w:hAnsiTheme="minorHAnsi"/>
          <w:sz w:val="21"/>
          <w:szCs w:val="21"/>
        </w:rPr>
        <w:t xml:space="preserve"> Division</w:t>
      </w:r>
      <w:r w:rsidR="006F3292" w:rsidRPr="00A810AA">
        <w:rPr>
          <w:rFonts w:asciiTheme="minorHAnsi" w:hAnsiTheme="minorHAnsi"/>
          <w:sz w:val="21"/>
          <w:szCs w:val="21"/>
        </w:rPr>
        <w:t xml:space="preserve"> of Higher Education.  There were</w:t>
      </w:r>
      <w:r w:rsidRPr="00A810AA">
        <w:rPr>
          <w:rFonts w:asciiTheme="minorHAnsi" w:hAnsiTheme="minorHAnsi"/>
          <w:sz w:val="21"/>
          <w:szCs w:val="21"/>
        </w:rPr>
        <w:t xml:space="preserve"> a few glitches in data entry </w:t>
      </w:r>
      <w:r w:rsidR="002E773A" w:rsidRPr="00A810AA">
        <w:rPr>
          <w:rFonts w:asciiTheme="minorHAnsi" w:hAnsiTheme="minorHAnsi"/>
          <w:sz w:val="21"/>
          <w:szCs w:val="21"/>
        </w:rPr>
        <w:t xml:space="preserve">through NC-SARA </w:t>
      </w:r>
      <w:r w:rsidR="006F3292" w:rsidRPr="00A810AA">
        <w:rPr>
          <w:rFonts w:asciiTheme="minorHAnsi" w:hAnsiTheme="minorHAnsi"/>
          <w:sz w:val="21"/>
          <w:szCs w:val="21"/>
        </w:rPr>
        <w:t xml:space="preserve">over the first year or so, but those processes have been substantially improved and seem </w:t>
      </w:r>
      <w:r w:rsidR="00CA70F5" w:rsidRPr="00A810AA">
        <w:rPr>
          <w:rFonts w:asciiTheme="minorHAnsi" w:hAnsiTheme="minorHAnsi"/>
          <w:sz w:val="21"/>
          <w:szCs w:val="21"/>
        </w:rPr>
        <w:t xml:space="preserve">to be functioning </w:t>
      </w:r>
      <w:r w:rsidR="006F3292" w:rsidRPr="00A810AA">
        <w:rPr>
          <w:rFonts w:asciiTheme="minorHAnsi" w:hAnsiTheme="minorHAnsi"/>
          <w:sz w:val="21"/>
          <w:szCs w:val="21"/>
        </w:rPr>
        <w:t>fine at this time.</w:t>
      </w:r>
      <w:r w:rsidR="00C7480F" w:rsidRPr="00A810AA">
        <w:rPr>
          <w:rFonts w:asciiTheme="minorHAnsi" w:hAnsiTheme="minorHAnsi"/>
          <w:sz w:val="21"/>
          <w:szCs w:val="21"/>
        </w:rPr>
        <w:t xml:space="preserve">  </w:t>
      </w:r>
      <w:r w:rsidR="00A418E3" w:rsidRPr="00A810AA">
        <w:rPr>
          <w:rFonts w:asciiTheme="minorHAnsi" w:hAnsiTheme="minorHAnsi"/>
          <w:sz w:val="21"/>
          <w:szCs w:val="21"/>
        </w:rPr>
        <w:t>It should be noted that New Hampshire established a “pricing structure” significantly different from other states.  The annual state SARA fee for NH is based on the headcount number of out-of-state online learners, and ranges from a minimum of $2,500 (for 2,500 or fewer students) to $40,000 (for more than</w:t>
      </w:r>
      <w:r w:rsidR="00CA70F5" w:rsidRPr="00A810AA">
        <w:rPr>
          <w:rFonts w:asciiTheme="minorHAnsi" w:hAnsiTheme="minorHAnsi"/>
          <w:sz w:val="21"/>
          <w:szCs w:val="21"/>
        </w:rPr>
        <w:t xml:space="preserve"> </w:t>
      </w:r>
      <w:r w:rsidR="00A418E3" w:rsidRPr="00A810AA">
        <w:rPr>
          <w:rFonts w:asciiTheme="minorHAnsi" w:hAnsiTheme="minorHAnsi"/>
          <w:sz w:val="21"/>
          <w:szCs w:val="21"/>
        </w:rPr>
        <w:t>20,000 students).  This structure reflects the fact the Division, which receives very little General Fund support, was reliant on fees collected from out-of-state institutions providing online p</w:t>
      </w:r>
      <w:r w:rsidR="00D908EE" w:rsidRPr="00A810AA">
        <w:rPr>
          <w:rFonts w:asciiTheme="minorHAnsi" w:hAnsiTheme="minorHAnsi"/>
          <w:sz w:val="21"/>
          <w:szCs w:val="21"/>
        </w:rPr>
        <w:t>rograms in NH that would be reduced</w:t>
      </w:r>
      <w:r w:rsidR="00A418E3" w:rsidRPr="00A810AA">
        <w:rPr>
          <w:rFonts w:asciiTheme="minorHAnsi" w:hAnsiTheme="minorHAnsi"/>
          <w:sz w:val="21"/>
          <w:szCs w:val="21"/>
        </w:rPr>
        <w:t xml:space="preserve"> as the number of states participating in SARA grows, and the acknowledgement by NH institutions they would avoid substantial costs (internal and fees) incurred by licensure in multiple states.  </w:t>
      </w:r>
      <w:r w:rsidR="003F0846" w:rsidRPr="00A810AA">
        <w:rPr>
          <w:rFonts w:asciiTheme="minorHAnsi" w:hAnsiTheme="minorHAnsi"/>
          <w:sz w:val="21"/>
          <w:szCs w:val="21"/>
        </w:rPr>
        <w:t>With 42 states and the District of Columbia now part of the SARA network, this strategy has proven to be an effective means to meet Division and member institution needs.</w:t>
      </w:r>
    </w:p>
    <w:p w:rsidR="00483D42" w:rsidRPr="00A810AA" w:rsidRDefault="00483D42" w:rsidP="00C660FE">
      <w:pPr>
        <w:spacing w:line="276" w:lineRule="auto"/>
        <w:rPr>
          <w:rFonts w:asciiTheme="minorHAnsi" w:hAnsiTheme="minorHAnsi"/>
          <w:sz w:val="21"/>
          <w:szCs w:val="21"/>
        </w:rPr>
      </w:pPr>
    </w:p>
    <w:p w:rsidR="00483D42" w:rsidRPr="00A810AA" w:rsidRDefault="00483D42" w:rsidP="00C660FE">
      <w:pPr>
        <w:spacing w:line="276" w:lineRule="auto"/>
        <w:rPr>
          <w:rFonts w:asciiTheme="minorHAnsi" w:hAnsiTheme="minorHAnsi"/>
          <w:sz w:val="21"/>
          <w:szCs w:val="21"/>
        </w:rPr>
      </w:pPr>
      <w:r w:rsidRPr="00A810AA">
        <w:rPr>
          <w:rFonts w:asciiTheme="minorHAnsi" w:hAnsiTheme="minorHAnsi"/>
          <w:sz w:val="21"/>
          <w:szCs w:val="21"/>
        </w:rPr>
        <w:t xml:space="preserve">In addition to NC-SARA participation, the Division still provides administrative approvals for non-NC-SARA institutions in non-NC-SARA states. These institutions pay $500 for the Division’s administrative approval of each degree. </w:t>
      </w:r>
      <w:r w:rsidR="0038418D" w:rsidRPr="00A810AA">
        <w:rPr>
          <w:rFonts w:asciiTheme="minorHAnsi" w:hAnsiTheme="minorHAnsi"/>
          <w:sz w:val="21"/>
          <w:szCs w:val="21"/>
        </w:rPr>
        <w:t xml:space="preserve"> </w:t>
      </w:r>
      <w:r w:rsidR="005174D3" w:rsidRPr="00A810AA">
        <w:rPr>
          <w:rFonts w:asciiTheme="minorHAnsi" w:hAnsiTheme="minorHAnsi"/>
          <w:sz w:val="21"/>
          <w:szCs w:val="21"/>
        </w:rPr>
        <w:t>Almost half of the administrative approvals the Division used to do are now covered through NC-SARA. T</w:t>
      </w:r>
      <w:r w:rsidR="00414932" w:rsidRPr="00A810AA">
        <w:rPr>
          <w:rFonts w:asciiTheme="minorHAnsi" w:hAnsiTheme="minorHAnsi"/>
          <w:sz w:val="21"/>
          <w:szCs w:val="21"/>
        </w:rPr>
        <w:t xml:space="preserve">he Division has </w:t>
      </w:r>
      <w:r w:rsidR="00C61CEF">
        <w:rPr>
          <w:rFonts w:asciiTheme="minorHAnsi" w:hAnsiTheme="minorHAnsi"/>
          <w:sz w:val="21"/>
          <w:szCs w:val="21"/>
        </w:rPr>
        <w:t xml:space="preserve">lost </w:t>
      </w:r>
      <w:r w:rsidR="0038418D" w:rsidRPr="00A810AA">
        <w:rPr>
          <w:rFonts w:asciiTheme="minorHAnsi" w:hAnsiTheme="minorHAnsi"/>
          <w:sz w:val="21"/>
          <w:szCs w:val="21"/>
        </w:rPr>
        <w:t>roughly</w:t>
      </w:r>
      <w:r w:rsidR="00414932" w:rsidRPr="00A810AA">
        <w:rPr>
          <w:rFonts w:asciiTheme="minorHAnsi" w:hAnsiTheme="minorHAnsi"/>
          <w:sz w:val="21"/>
          <w:szCs w:val="21"/>
        </w:rPr>
        <w:t xml:space="preserve"> $</w:t>
      </w:r>
      <w:r w:rsidR="0038418D" w:rsidRPr="00A810AA">
        <w:rPr>
          <w:rFonts w:asciiTheme="minorHAnsi" w:hAnsiTheme="minorHAnsi"/>
          <w:sz w:val="21"/>
          <w:szCs w:val="21"/>
        </w:rPr>
        <w:t>40</w:t>
      </w:r>
      <w:r w:rsidR="00414932" w:rsidRPr="00A810AA">
        <w:rPr>
          <w:rFonts w:asciiTheme="minorHAnsi" w:hAnsiTheme="minorHAnsi"/>
          <w:sz w:val="21"/>
          <w:szCs w:val="21"/>
        </w:rPr>
        <w:t>,000 in</w:t>
      </w:r>
      <w:r w:rsidR="007E660F" w:rsidRPr="00A810AA">
        <w:rPr>
          <w:rFonts w:asciiTheme="minorHAnsi" w:hAnsiTheme="minorHAnsi"/>
          <w:sz w:val="21"/>
          <w:szCs w:val="21"/>
        </w:rPr>
        <w:t xml:space="preserve"> </w:t>
      </w:r>
      <w:r w:rsidR="0038418D" w:rsidRPr="00A810AA">
        <w:rPr>
          <w:rFonts w:asciiTheme="minorHAnsi" w:hAnsiTheme="minorHAnsi"/>
          <w:sz w:val="21"/>
          <w:szCs w:val="21"/>
        </w:rPr>
        <w:t xml:space="preserve">annual </w:t>
      </w:r>
      <w:r w:rsidR="007E660F" w:rsidRPr="00A810AA">
        <w:rPr>
          <w:rFonts w:asciiTheme="minorHAnsi" w:hAnsiTheme="minorHAnsi"/>
          <w:sz w:val="21"/>
          <w:szCs w:val="21"/>
        </w:rPr>
        <w:t xml:space="preserve">revenue </w:t>
      </w:r>
      <w:r w:rsidR="0038418D" w:rsidRPr="00A810AA">
        <w:rPr>
          <w:rFonts w:asciiTheme="minorHAnsi" w:hAnsiTheme="minorHAnsi"/>
          <w:sz w:val="21"/>
          <w:szCs w:val="21"/>
        </w:rPr>
        <w:t xml:space="preserve">to date </w:t>
      </w:r>
      <w:r w:rsidR="00414932" w:rsidRPr="00A810AA">
        <w:rPr>
          <w:rFonts w:asciiTheme="minorHAnsi" w:hAnsiTheme="minorHAnsi"/>
          <w:sz w:val="21"/>
          <w:szCs w:val="21"/>
        </w:rPr>
        <w:t>due to institutions across the U.S. joining SARA.</w:t>
      </w:r>
    </w:p>
    <w:p w:rsidR="00A418E3" w:rsidRPr="00A810AA" w:rsidRDefault="00A418E3" w:rsidP="00C660FE">
      <w:pPr>
        <w:spacing w:line="276" w:lineRule="auto"/>
        <w:rPr>
          <w:rFonts w:asciiTheme="minorHAnsi" w:hAnsiTheme="minorHAnsi"/>
          <w:sz w:val="21"/>
          <w:szCs w:val="21"/>
        </w:rPr>
      </w:pPr>
    </w:p>
    <w:p w:rsidR="005174D3" w:rsidRPr="00A810AA" w:rsidRDefault="00C7480F" w:rsidP="00C660FE">
      <w:pPr>
        <w:spacing w:line="276" w:lineRule="auto"/>
        <w:rPr>
          <w:rFonts w:asciiTheme="minorHAnsi" w:hAnsiTheme="minorHAnsi"/>
          <w:sz w:val="21"/>
          <w:szCs w:val="21"/>
        </w:rPr>
      </w:pPr>
      <w:r w:rsidRPr="00A810AA">
        <w:rPr>
          <w:rFonts w:asciiTheme="minorHAnsi" w:hAnsiTheme="minorHAnsi"/>
          <w:sz w:val="21"/>
          <w:szCs w:val="21"/>
        </w:rPr>
        <w:t xml:space="preserve">The Division serves as the “portal” for all SARA-related inquiries, including those for institutions not under the authority of the Commission </w:t>
      </w:r>
      <w:r w:rsidR="00C57CBA" w:rsidRPr="00A810AA">
        <w:rPr>
          <w:rFonts w:asciiTheme="minorHAnsi" w:hAnsiTheme="minorHAnsi"/>
          <w:sz w:val="21"/>
          <w:szCs w:val="21"/>
        </w:rPr>
        <w:t xml:space="preserve">for other purposes </w:t>
      </w:r>
      <w:r w:rsidRPr="00A810AA">
        <w:rPr>
          <w:rFonts w:asciiTheme="minorHAnsi" w:hAnsiTheme="minorHAnsi"/>
          <w:sz w:val="21"/>
          <w:szCs w:val="21"/>
        </w:rPr>
        <w:t>(</w:t>
      </w:r>
      <w:r w:rsidR="001E6C68" w:rsidRPr="00A810AA">
        <w:rPr>
          <w:rFonts w:asciiTheme="minorHAnsi" w:hAnsiTheme="minorHAnsi"/>
          <w:sz w:val="21"/>
          <w:szCs w:val="21"/>
        </w:rPr>
        <w:t xml:space="preserve">e.g., </w:t>
      </w:r>
      <w:r w:rsidRPr="00A810AA">
        <w:rPr>
          <w:rFonts w:asciiTheme="minorHAnsi" w:hAnsiTheme="minorHAnsi"/>
          <w:sz w:val="21"/>
          <w:szCs w:val="21"/>
        </w:rPr>
        <w:t xml:space="preserve">Dartmouth and the public </w:t>
      </w:r>
      <w:r w:rsidR="00B85339" w:rsidRPr="00A810AA">
        <w:rPr>
          <w:rFonts w:asciiTheme="minorHAnsi" w:hAnsiTheme="minorHAnsi"/>
          <w:sz w:val="21"/>
          <w:szCs w:val="21"/>
        </w:rPr>
        <w:t xml:space="preserve">2-yr and 4-yr </w:t>
      </w:r>
      <w:r w:rsidRPr="00A810AA">
        <w:rPr>
          <w:rFonts w:asciiTheme="minorHAnsi" w:hAnsiTheme="minorHAnsi"/>
          <w:sz w:val="21"/>
          <w:szCs w:val="21"/>
        </w:rPr>
        <w:t xml:space="preserve">systems).  </w:t>
      </w:r>
      <w:r w:rsidR="00AD69BD" w:rsidRPr="00A810AA">
        <w:rPr>
          <w:rFonts w:asciiTheme="minorHAnsi" w:hAnsiTheme="minorHAnsi"/>
          <w:sz w:val="21"/>
          <w:szCs w:val="21"/>
        </w:rPr>
        <w:t xml:space="preserve">The Division created </w:t>
      </w:r>
      <w:r w:rsidR="006E672A" w:rsidRPr="00A810AA">
        <w:rPr>
          <w:rFonts w:asciiTheme="minorHAnsi" w:hAnsiTheme="minorHAnsi"/>
          <w:sz w:val="21"/>
          <w:szCs w:val="21"/>
        </w:rPr>
        <w:t xml:space="preserve">an </w:t>
      </w:r>
      <w:r w:rsidR="00AD69BD" w:rsidRPr="00A810AA">
        <w:rPr>
          <w:rFonts w:asciiTheme="minorHAnsi" w:hAnsiTheme="minorHAnsi"/>
          <w:sz w:val="21"/>
          <w:szCs w:val="21"/>
        </w:rPr>
        <w:t>electronic form for submitting inquiries and complaints (borrowing from other state templates) and the form is prominently available on the Division website.  To date, the Division</w:t>
      </w:r>
      <w:r w:rsidRPr="00A810AA">
        <w:rPr>
          <w:rFonts w:asciiTheme="minorHAnsi" w:hAnsiTheme="minorHAnsi"/>
          <w:sz w:val="21"/>
          <w:szCs w:val="21"/>
        </w:rPr>
        <w:t xml:space="preserve"> has receive</w:t>
      </w:r>
      <w:r w:rsidR="00AD69BD" w:rsidRPr="00A810AA">
        <w:rPr>
          <w:rFonts w:asciiTheme="minorHAnsi" w:hAnsiTheme="minorHAnsi"/>
          <w:sz w:val="21"/>
          <w:szCs w:val="21"/>
        </w:rPr>
        <w:t>d</w:t>
      </w:r>
      <w:r w:rsidRPr="00A810AA">
        <w:rPr>
          <w:rFonts w:asciiTheme="minorHAnsi" w:hAnsiTheme="minorHAnsi"/>
          <w:sz w:val="21"/>
          <w:szCs w:val="21"/>
        </w:rPr>
        <w:t xml:space="preserve"> </w:t>
      </w:r>
      <w:r w:rsidR="00246FAA" w:rsidRPr="00A810AA">
        <w:rPr>
          <w:rFonts w:asciiTheme="minorHAnsi" w:hAnsiTheme="minorHAnsi"/>
          <w:sz w:val="21"/>
          <w:szCs w:val="21"/>
        </w:rPr>
        <w:t>eight NC-SARA related complaints in the past six months</w:t>
      </w:r>
      <w:r w:rsidRPr="00A810AA">
        <w:rPr>
          <w:rFonts w:asciiTheme="minorHAnsi" w:hAnsiTheme="minorHAnsi"/>
          <w:sz w:val="21"/>
          <w:szCs w:val="21"/>
        </w:rPr>
        <w:t>, despite the significant number of online out-of-state students enrolled in NH institution programs.</w:t>
      </w:r>
      <w:r w:rsidR="00547D13" w:rsidRPr="00A810AA">
        <w:rPr>
          <w:rFonts w:asciiTheme="minorHAnsi" w:hAnsiTheme="minorHAnsi"/>
          <w:sz w:val="21"/>
          <w:szCs w:val="21"/>
        </w:rPr>
        <w:t xml:space="preserve"> </w:t>
      </w:r>
      <w:r w:rsidR="00246FAA" w:rsidRPr="00A810AA">
        <w:rPr>
          <w:rFonts w:asciiTheme="minorHAnsi" w:hAnsiTheme="minorHAnsi"/>
          <w:sz w:val="21"/>
          <w:szCs w:val="21"/>
        </w:rPr>
        <w:t xml:space="preserve">Five of these were resolved after an investigative process that included </w:t>
      </w:r>
      <w:r w:rsidR="00A2123A" w:rsidRPr="00A810AA">
        <w:rPr>
          <w:rFonts w:asciiTheme="minorHAnsi" w:hAnsiTheme="minorHAnsi"/>
          <w:sz w:val="21"/>
          <w:szCs w:val="21"/>
        </w:rPr>
        <w:t xml:space="preserve">review of </w:t>
      </w:r>
      <w:r w:rsidR="00246FAA" w:rsidRPr="00A810AA">
        <w:rPr>
          <w:rFonts w:asciiTheme="minorHAnsi" w:hAnsiTheme="minorHAnsi"/>
          <w:sz w:val="21"/>
          <w:szCs w:val="21"/>
        </w:rPr>
        <w:t>emails, phone calls, and a paper review of the institution’s procedures and materials.</w:t>
      </w:r>
      <w:r w:rsidR="00547D13" w:rsidRPr="00A810AA">
        <w:rPr>
          <w:rFonts w:asciiTheme="minorHAnsi" w:hAnsiTheme="minorHAnsi"/>
          <w:sz w:val="21"/>
          <w:szCs w:val="21"/>
        </w:rPr>
        <w:t xml:space="preserve"> </w:t>
      </w:r>
      <w:r w:rsidR="001C0D99" w:rsidRPr="00A810AA">
        <w:rPr>
          <w:rFonts w:asciiTheme="minorHAnsi" w:hAnsiTheme="minorHAnsi"/>
          <w:sz w:val="21"/>
          <w:szCs w:val="21"/>
        </w:rPr>
        <w:t xml:space="preserve">Three </w:t>
      </w:r>
      <w:r w:rsidR="00B85339" w:rsidRPr="00A810AA">
        <w:rPr>
          <w:rFonts w:asciiTheme="minorHAnsi" w:hAnsiTheme="minorHAnsi"/>
          <w:sz w:val="21"/>
          <w:szCs w:val="21"/>
        </w:rPr>
        <w:t xml:space="preserve">complaints </w:t>
      </w:r>
      <w:r w:rsidR="001C0D99" w:rsidRPr="00A810AA">
        <w:rPr>
          <w:rFonts w:asciiTheme="minorHAnsi" w:hAnsiTheme="minorHAnsi"/>
          <w:sz w:val="21"/>
          <w:szCs w:val="21"/>
        </w:rPr>
        <w:t xml:space="preserve">were just received and are under review. </w:t>
      </w:r>
    </w:p>
    <w:p w:rsidR="0009518A" w:rsidRDefault="0009518A" w:rsidP="00C660FE">
      <w:pPr>
        <w:spacing w:line="276" w:lineRule="auto"/>
        <w:rPr>
          <w:rFonts w:asciiTheme="minorHAnsi" w:hAnsiTheme="minorHAnsi"/>
          <w:sz w:val="21"/>
          <w:szCs w:val="21"/>
        </w:rPr>
      </w:pPr>
    </w:p>
    <w:p w:rsidR="008026A3" w:rsidRPr="00A810AA" w:rsidRDefault="00A2123A" w:rsidP="00C660FE">
      <w:pPr>
        <w:spacing w:line="276" w:lineRule="auto"/>
        <w:rPr>
          <w:rFonts w:asciiTheme="minorHAnsi" w:hAnsiTheme="minorHAnsi"/>
          <w:sz w:val="21"/>
          <w:szCs w:val="21"/>
        </w:rPr>
      </w:pPr>
      <w:r w:rsidRPr="00A810AA">
        <w:rPr>
          <w:rFonts w:asciiTheme="minorHAnsi" w:hAnsiTheme="minorHAnsi"/>
          <w:sz w:val="21"/>
          <w:szCs w:val="21"/>
        </w:rPr>
        <w:t>We have found that a</w:t>
      </w:r>
      <w:r w:rsidR="007E660F" w:rsidRPr="00A810AA">
        <w:rPr>
          <w:rFonts w:asciiTheme="minorHAnsi" w:hAnsiTheme="minorHAnsi"/>
          <w:sz w:val="21"/>
          <w:szCs w:val="21"/>
        </w:rPr>
        <w:t>ggri</w:t>
      </w:r>
      <w:r w:rsidRPr="00A810AA">
        <w:rPr>
          <w:rFonts w:asciiTheme="minorHAnsi" w:hAnsiTheme="minorHAnsi"/>
          <w:sz w:val="21"/>
          <w:szCs w:val="21"/>
        </w:rPr>
        <w:t>e</w:t>
      </w:r>
      <w:r w:rsidR="007E660F" w:rsidRPr="00A810AA">
        <w:rPr>
          <w:rFonts w:asciiTheme="minorHAnsi" w:hAnsiTheme="minorHAnsi"/>
          <w:sz w:val="21"/>
          <w:szCs w:val="21"/>
        </w:rPr>
        <w:t xml:space="preserve">ved students are </w:t>
      </w:r>
      <w:r w:rsidRPr="00A810AA">
        <w:rPr>
          <w:rFonts w:asciiTheme="minorHAnsi" w:hAnsiTheme="minorHAnsi"/>
          <w:sz w:val="21"/>
          <w:szCs w:val="21"/>
        </w:rPr>
        <w:t xml:space="preserve">contacting </w:t>
      </w:r>
      <w:r w:rsidR="00414932" w:rsidRPr="00A810AA">
        <w:rPr>
          <w:rFonts w:asciiTheme="minorHAnsi" w:hAnsiTheme="minorHAnsi"/>
          <w:sz w:val="21"/>
          <w:szCs w:val="21"/>
        </w:rPr>
        <w:t>the</w:t>
      </w:r>
      <w:r w:rsidRPr="00A810AA">
        <w:rPr>
          <w:rFonts w:asciiTheme="minorHAnsi" w:hAnsiTheme="minorHAnsi"/>
          <w:sz w:val="21"/>
          <w:szCs w:val="21"/>
        </w:rPr>
        <w:t xml:space="preserve"> Division by </w:t>
      </w:r>
      <w:r w:rsidR="00414932" w:rsidRPr="00A810AA">
        <w:rPr>
          <w:rFonts w:asciiTheme="minorHAnsi" w:hAnsiTheme="minorHAnsi"/>
          <w:sz w:val="21"/>
          <w:szCs w:val="21"/>
        </w:rPr>
        <w:t xml:space="preserve">both </w:t>
      </w:r>
      <w:r w:rsidRPr="00A810AA">
        <w:rPr>
          <w:rFonts w:asciiTheme="minorHAnsi" w:hAnsiTheme="minorHAnsi"/>
          <w:sz w:val="21"/>
          <w:szCs w:val="21"/>
        </w:rPr>
        <w:t xml:space="preserve">phone and </w:t>
      </w:r>
      <w:r w:rsidR="00414932" w:rsidRPr="00A810AA">
        <w:rPr>
          <w:rFonts w:asciiTheme="minorHAnsi" w:hAnsiTheme="minorHAnsi"/>
          <w:sz w:val="21"/>
          <w:szCs w:val="21"/>
        </w:rPr>
        <w:t xml:space="preserve">email. They </w:t>
      </w:r>
      <w:r w:rsidRPr="00A810AA">
        <w:rPr>
          <w:rFonts w:asciiTheme="minorHAnsi" w:hAnsiTheme="minorHAnsi"/>
          <w:sz w:val="21"/>
          <w:szCs w:val="21"/>
        </w:rPr>
        <w:t xml:space="preserve">are </w:t>
      </w:r>
      <w:r w:rsidR="005174D3" w:rsidRPr="00A810AA">
        <w:rPr>
          <w:rFonts w:asciiTheme="minorHAnsi" w:hAnsiTheme="minorHAnsi"/>
          <w:sz w:val="21"/>
          <w:szCs w:val="21"/>
        </w:rPr>
        <w:t xml:space="preserve">also </w:t>
      </w:r>
      <w:r w:rsidR="007E660F" w:rsidRPr="00A810AA">
        <w:rPr>
          <w:rFonts w:asciiTheme="minorHAnsi" w:hAnsiTheme="minorHAnsi"/>
          <w:sz w:val="21"/>
          <w:szCs w:val="21"/>
        </w:rPr>
        <w:t xml:space="preserve">using </w:t>
      </w:r>
      <w:r w:rsidRPr="00A810AA">
        <w:rPr>
          <w:rFonts w:asciiTheme="minorHAnsi" w:hAnsiTheme="minorHAnsi"/>
          <w:sz w:val="21"/>
          <w:szCs w:val="21"/>
        </w:rPr>
        <w:t>the online</w:t>
      </w:r>
      <w:r w:rsidR="007E660F" w:rsidRPr="00A810AA">
        <w:rPr>
          <w:rFonts w:asciiTheme="minorHAnsi" w:hAnsiTheme="minorHAnsi"/>
          <w:sz w:val="21"/>
          <w:szCs w:val="21"/>
        </w:rPr>
        <w:t xml:space="preserve"> complaint form</w:t>
      </w:r>
      <w:r w:rsidR="00414932" w:rsidRPr="00A810AA">
        <w:rPr>
          <w:rFonts w:asciiTheme="minorHAnsi" w:hAnsiTheme="minorHAnsi"/>
          <w:sz w:val="21"/>
          <w:szCs w:val="21"/>
        </w:rPr>
        <w:t>.  The</w:t>
      </w:r>
      <w:r w:rsidR="007E660F" w:rsidRPr="00A810AA">
        <w:rPr>
          <w:rFonts w:asciiTheme="minorHAnsi" w:hAnsiTheme="minorHAnsi"/>
          <w:sz w:val="21"/>
          <w:szCs w:val="21"/>
        </w:rPr>
        <w:t xml:space="preserve"> only problem with the </w:t>
      </w:r>
      <w:r w:rsidRPr="00A810AA">
        <w:rPr>
          <w:rFonts w:asciiTheme="minorHAnsi" w:hAnsiTheme="minorHAnsi"/>
          <w:sz w:val="21"/>
          <w:szCs w:val="21"/>
        </w:rPr>
        <w:t xml:space="preserve">online </w:t>
      </w:r>
      <w:r w:rsidR="007E660F" w:rsidRPr="00A810AA">
        <w:rPr>
          <w:rFonts w:asciiTheme="minorHAnsi" w:hAnsiTheme="minorHAnsi"/>
          <w:sz w:val="21"/>
          <w:szCs w:val="21"/>
        </w:rPr>
        <w:t xml:space="preserve">form is that the auto-notification </w:t>
      </w:r>
      <w:r w:rsidRPr="00A810AA">
        <w:rPr>
          <w:rFonts w:asciiTheme="minorHAnsi" w:hAnsiTheme="minorHAnsi"/>
          <w:sz w:val="21"/>
          <w:szCs w:val="21"/>
        </w:rPr>
        <w:t xml:space="preserve">feature </w:t>
      </w:r>
      <w:r w:rsidR="007E660F" w:rsidRPr="00A810AA">
        <w:rPr>
          <w:rFonts w:asciiTheme="minorHAnsi" w:hAnsiTheme="minorHAnsi"/>
          <w:sz w:val="21"/>
          <w:szCs w:val="21"/>
        </w:rPr>
        <w:t xml:space="preserve">of </w:t>
      </w:r>
      <w:r w:rsidRPr="00A810AA">
        <w:rPr>
          <w:rFonts w:asciiTheme="minorHAnsi" w:hAnsiTheme="minorHAnsi"/>
          <w:sz w:val="21"/>
          <w:szCs w:val="21"/>
        </w:rPr>
        <w:t xml:space="preserve">the </w:t>
      </w:r>
      <w:r w:rsidR="007E660F" w:rsidRPr="00A810AA">
        <w:rPr>
          <w:rFonts w:asciiTheme="minorHAnsi" w:hAnsiTheme="minorHAnsi"/>
          <w:sz w:val="21"/>
          <w:szCs w:val="21"/>
        </w:rPr>
        <w:t>complaint</w:t>
      </w:r>
      <w:r w:rsidRPr="00A810AA">
        <w:rPr>
          <w:rFonts w:asciiTheme="minorHAnsi" w:hAnsiTheme="minorHAnsi"/>
          <w:sz w:val="21"/>
          <w:szCs w:val="21"/>
        </w:rPr>
        <w:t xml:space="preserve"> form has had several </w:t>
      </w:r>
      <w:r w:rsidR="00414932" w:rsidRPr="00A810AA">
        <w:rPr>
          <w:rFonts w:asciiTheme="minorHAnsi" w:hAnsiTheme="minorHAnsi"/>
          <w:sz w:val="21"/>
          <w:szCs w:val="21"/>
        </w:rPr>
        <w:t>glitches</w:t>
      </w:r>
      <w:r w:rsidRPr="00A810AA">
        <w:rPr>
          <w:rFonts w:asciiTheme="minorHAnsi" w:hAnsiTheme="minorHAnsi"/>
          <w:sz w:val="21"/>
          <w:szCs w:val="21"/>
        </w:rPr>
        <w:t xml:space="preserve">, which is </w:t>
      </w:r>
      <w:r w:rsidR="00414932" w:rsidRPr="00A810AA">
        <w:rPr>
          <w:rFonts w:asciiTheme="minorHAnsi" w:hAnsiTheme="minorHAnsi"/>
          <w:sz w:val="21"/>
          <w:szCs w:val="21"/>
        </w:rPr>
        <w:t>still under review</w:t>
      </w:r>
      <w:bookmarkStart w:id="0" w:name="_GoBack"/>
      <w:bookmarkEnd w:id="0"/>
      <w:r w:rsidRPr="00A810AA">
        <w:rPr>
          <w:rFonts w:asciiTheme="minorHAnsi" w:hAnsiTheme="minorHAnsi"/>
          <w:sz w:val="21"/>
          <w:szCs w:val="21"/>
        </w:rPr>
        <w:t xml:space="preserve">. </w:t>
      </w:r>
      <w:r w:rsidR="007E660F" w:rsidRPr="00A810AA">
        <w:rPr>
          <w:rFonts w:asciiTheme="minorHAnsi" w:hAnsiTheme="minorHAnsi"/>
          <w:sz w:val="21"/>
          <w:szCs w:val="21"/>
        </w:rPr>
        <w:t xml:space="preserve"> </w:t>
      </w:r>
      <w:r w:rsidR="00547D13" w:rsidRPr="00A810AA">
        <w:rPr>
          <w:rFonts w:asciiTheme="minorHAnsi" w:hAnsiTheme="minorHAnsi"/>
          <w:sz w:val="21"/>
          <w:szCs w:val="21"/>
        </w:rPr>
        <w:t>The process for submittal and review of complaints is provided in the Appendix to this statement.</w:t>
      </w:r>
    </w:p>
    <w:p w:rsidR="00D23362" w:rsidRPr="00A810AA" w:rsidRDefault="00D23362" w:rsidP="00C660FE">
      <w:pPr>
        <w:spacing w:line="276" w:lineRule="auto"/>
        <w:rPr>
          <w:rFonts w:asciiTheme="minorHAnsi" w:hAnsiTheme="minorHAnsi"/>
          <w:sz w:val="21"/>
          <w:szCs w:val="21"/>
        </w:rPr>
      </w:pPr>
    </w:p>
    <w:p w:rsidR="00BB45BD" w:rsidRPr="00A810AA" w:rsidRDefault="00C7480F" w:rsidP="00C660FE">
      <w:pPr>
        <w:spacing w:line="276" w:lineRule="auto"/>
        <w:rPr>
          <w:rFonts w:asciiTheme="minorHAnsi" w:hAnsiTheme="minorHAnsi"/>
          <w:b/>
          <w:sz w:val="21"/>
          <w:szCs w:val="21"/>
        </w:rPr>
      </w:pPr>
      <w:r w:rsidRPr="00A810AA">
        <w:rPr>
          <w:rFonts w:asciiTheme="minorHAnsi" w:hAnsiTheme="minorHAnsi"/>
          <w:b/>
          <w:sz w:val="21"/>
          <w:szCs w:val="21"/>
        </w:rPr>
        <w:t>Has the Division or Commission</w:t>
      </w:r>
      <w:r w:rsidR="00BB45BD" w:rsidRPr="00A810AA">
        <w:rPr>
          <w:rFonts w:asciiTheme="minorHAnsi" w:hAnsiTheme="minorHAnsi"/>
          <w:b/>
          <w:sz w:val="21"/>
          <w:szCs w:val="21"/>
        </w:rPr>
        <w:t xml:space="preserve"> explored other reciprocity agreements?</w:t>
      </w:r>
      <w:r w:rsidR="00A60143" w:rsidRPr="00A810AA">
        <w:rPr>
          <w:rFonts w:asciiTheme="minorHAnsi" w:hAnsiTheme="minorHAnsi"/>
          <w:b/>
          <w:sz w:val="21"/>
          <w:szCs w:val="21"/>
        </w:rPr>
        <w:t xml:space="preserve">  </w:t>
      </w:r>
    </w:p>
    <w:p w:rsidR="00A60143" w:rsidRPr="00A810AA" w:rsidRDefault="00A60143" w:rsidP="006F3292">
      <w:pPr>
        <w:spacing w:line="276" w:lineRule="auto"/>
        <w:rPr>
          <w:rFonts w:asciiTheme="minorHAnsi" w:hAnsiTheme="minorHAnsi"/>
          <w:sz w:val="21"/>
          <w:szCs w:val="21"/>
        </w:rPr>
      </w:pPr>
      <w:r w:rsidRPr="00A810AA">
        <w:rPr>
          <w:rFonts w:asciiTheme="minorHAnsi" w:hAnsiTheme="minorHAnsi"/>
          <w:sz w:val="21"/>
          <w:szCs w:val="21"/>
        </w:rPr>
        <w:t>No, New Hampshire has not explored other reciprocity agreements.</w:t>
      </w:r>
    </w:p>
    <w:p w:rsidR="00DD010F" w:rsidRPr="00A810AA" w:rsidRDefault="00DD010F" w:rsidP="00C660FE">
      <w:pPr>
        <w:spacing w:line="276" w:lineRule="auto"/>
        <w:ind w:firstLine="720"/>
        <w:rPr>
          <w:rFonts w:asciiTheme="minorHAnsi" w:hAnsiTheme="minorHAnsi"/>
          <w:sz w:val="21"/>
          <w:szCs w:val="21"/>
        </w:rPr>
      </w:pPr>
    </w:p>
    <w:p w:rsidR="0038221A" w:rsidRPr="00A810AA" w:rsidRDefault="0038221A" w:rsidP="00C660FE">
      <w:pPr>
        <w:spacing w:line="276" w:lineRule="auto"/>
        <w:rPr>
          <w:rFonts w:asciiTheme="minorHAnsi" w:hAnsiTheme="minorHAnsi"/>
          <w:sz w:val="21"/>
          <w:szCs w:val="21"/>
        </w:rPr>
      </w:pPr>
    </w:p>
    <w:p w:rsidR="0038221A" w:rsidRPr="00A810AA" w:rsidRDefault="0038221A" w:rsidP="00C660FE">
      <w:pPr>
        <w:spacing w:line="276" w:lineRule="auto"/>
        <w:rPr>
          <w:rFonts w:asciiTheme="minorHAnsi" w:hAnsiTheme="minorHAnsi"/>
          <w:sz w:val="21"/>
          <w:szCs w:val="21"/>
        </w:rPr>
      </w:pPr>
    </w:p>
    <w:p w:rsidR="0038221A" w:rsidRPr="00A810AA" w:rsidRDefault="0038221A" w:rsidP="00C660FE">
      <w:pPr>
        <w:spacing w:line="276" w:lineRule="auto"/>
        <w:rPr>
          <w:rFonts w:asciiTheme="minorHAnsi" w:hAnsiTheme="minorHAnsi"/>
          <w:sz w:val="21"/>
          <w:szCs w:val="21"/>
        </w:rPr>
      </w:pPr>
    </w:p>
    <w:p w:rsidR="0038221A" w:rsidRDefault="0038221A" w:rsidP="00C660FE">
      <w:pPr>
        <w:spacing w:line="276" w:lineRule="auto"/>
        <w:rPr>
          <w:rFonts w:asciiTheme="minorHAnsi" w:hAnsiTheme="minorHAnsi"/>
        </w:rPr>
      </w:pPr>
    </w:p>
    <w:p w:rsidR="0072268D" w:rsidRDefault="0072268D" w:rsidP="00C660FE">
      <w:pPr>
        <w:spacing w:line="276" w:lineRule="auto"/>
        <w:rPr>
          <w:rFonts w:asciiTheme="minorHAnsi" w:hAnsiTheme="minorHAnsi"/>
        </w:rPr>
      </w:pPr>
    </w:p>
    <w:p w:rsidR="0072268D" w:rsidRDefault="0072268D" w:rsidP="00C660FE">
      <w:pPr>
        <w:spacing w:line="276" w:lineRule="auto"/>
        <w:rPr>
          <w:rFonts w:asciiTheme="minorHAnsi" w:hAnsiTheme="minorHAnsi"/>
        </w:rPr>
      </w:pPr>
    </w:p>
    <w:p w:rsidR="0072268D" w:rsidRPr="00547D13" w:rsidRDefault="0072268D" w:rsidP="0072268D">
      <w:pPr>
        <w:spacing w:after="200" w:line="276" w:lineRule="auto"/>
        <w:rPr>
          <w:rFonts w:asciiTheme="minorHAnsi" w:hAnsiTheme="minorHAnsi" w:cstheme="minorBidi"/>
          <w:b/>
        </w:rPr>
      </w:pPr>
      <w:r w:rsidRPr="00547D13">
        <w:rPr>
          <w:rFonts w:asciiTheme="minorHAnsi" w:hAnsiTheme="minorHAnsi"/>
          <w:b/>
        </w:rPr>
        <w:t xml:space="preserve">Appendix:  </w:t>
      </w:r>
      <w:r w:rsidRPr="0072268D">
        <w:rPr>
          <w:rFonts w:asciiTheme="minorHAnsi" w:hAnsiTheme="minorHAnsi" w:cstheme="minorBidi"/>
          <w:b/>
        </w:rPr>
        <w:t>The NC-SARA</w:t>
      </w:r>
      <w:r w:rsidR="00547D13">
        <w:rPr>
          <w:rFonts w:asciiTheme="minorHAnsi" w:hAnsiTheme="minorHAnsi" w:cstheme="minorBidi"/>
          <w:b/>
        </w:rPr>
        <w:t xml:space="preserve"> Online Complaint Process:</w:t>
      </w:r>
    </w:p>
    <w:p w:rsidR="0072268D" w:rsidRDefault="0072268D" w:rsidP="00C660FE">
      <w:pPr>
        <w:spacing w:line="276" w:lineRule="auto"/>
        <w:rPr>
          <w:rFonts w:asciiTheme="minorHAnsi" w:hAnsiTheme="minorHAnsi"/>
        </w:rPr>
      </w:pPr>
    </w:p>
    <w:p w:rsidR="0072268D" w:rsidRPr="0072268D" w:rsidRDefault="0072268D" w:rsidP="0072268D">
      <w:pPr>
        <w:numPr>
          <w:ilvl w:val="0"/>
          <w:numId w:val="2"/>
        </w:numPr>
        <w:spacing w:after="200" w:line="276" w:lineRule="auto"/>
        <w:contextualSpacing/>
        <w:rPr>
          <w:rFonts w:asciiTheme="minorHAnsi" w:hAnsiTheme="minorHAnsi" w:cstheme="minorBidi"/>
        </w:rPr>
      </w:pPr>
      <w:r w:rsidRPr="0072268D">
        <w:rPr>
          <w:rFonts w:asciiTheme="minorHAnsi" w:hAnsiTheme="minorHAnsi" w:cstheme="minorBidi"/>
        </w:rPr>
        <w:t>As a member of NC-SARA,</w:t>
      </w:r>
      <w:r w:rsidR="00CC3605">
        <w:rPr>
          <w:rFonts w:asciiTheme="minorHAnsi" w:hAnsiTheme="minorHAnsi" w:cstheme="minorBidi"/>
        </w:rPr>
        <w:t xml:space="preserve"> the NH</w:t>
      </w:r>
      <w:r w:rsidRPr="0072268D">
        <w:rPr>
          <w:rFonts w:asciiTheme="minorHAnsi" w:hAnsiTheme="minorHAnsi" w:cstheme="minorBidi"/>
        </w:rPr>
        <w:t xml:space="preserve"> Division of Higher Education is required to report SARA-related student complaints through the NC-SARA portal.  During this quick and easy quarterly process, the Division provides the number of SARA-related, online, out-of-state student complaints. Specifically, the Division provides information on the number of complaints received, against which SARA institutions, and if the Division’s investigations resolved the complaint in the student’s or in the institution’s favor</w:t>
      </w:r>
      <w:r w:rsidR="001A514C">
        <w:rPr>
          <w:rFonts w:asciiTheme="minorHAnsi" w:hAnsiTheme="minorHAnsi" w:cstheme="minorBidi"/>
        </w:rPr>
        <w:t>, or if it was a negotiated resolution</w:t>
      </w:r>
      <w:r w:rsidRPr="0072268D">
        <w:rPr>
          <w:rFonts w:asciiTheme="minorHAnsi" w:hAnsiTheme="minorHAnsi" w:cstheme="minorBidi"/>
        </w:rPr>
        <w:t>. This information is available for all to see on the SARA website</w:t>
      </w:r>
      <w:r w:rsidR="00246FAA">
        <w:rPr>
          <w:rFonts w:asciiTheme="minorHAnsi" w:hAnsiTheme="minorHAnsi" w:cstheme="minorBidi"/>
        </w:rPr>
        <w:t>.</w:t>
      </w:r>
      <w:r w:rsidRPr="0072268D">
        <w:rPr>
          <w:rFonts w:asciiTheme="minorHAnsi" w:hAnsiTheme="minorHAnsi" w:cstheme="minorBidi"/>
        </w:rPr>
        <w:br/>
      </w:r>
    </w:p>
    <w:p w:rsidR="0072268D" w:rsidRPr="0072268D" w:rsidRDefault="0072268D" w:rsidP="0072268D">
      <w:pPr>
        <w:numPr>
          <w:ilvl w:val="0"/>
          <w:numId w:val="2"/>
        </w:numPr>
        <w:spacing w:after="200" w:line="276" w:lineRule="auto"/>
        <w:contextualSpacing/>
        <w:rPr>
          <w:rFonts w:asciiTheme="minorHAnsi" w:hAnsiTheme="minorHAnsi" w:cstheme="minorBidi"/>
        </w:rPr>
      </w:pPr>
      <w:r w:rsidRPr="0072268D">
        <w:rPr>
          <w:rFonts w:asciiTheme="minorHAnsi" w:hAnsiTheme="minorHAnsi" w:cstheme="minorBidi"/>
        </w:rPr>
        <w:t>Before the Division will get involved with a complaint, the student must go through the institution’s grievance process.</w:t>
      </w:r>
      <w:r w:rsidR="001C0D99">
        <w:rPr>
          <w:rFonts w:asciiTheme="minorHAnsi" w:hAnsiTheme="minorHAnsi" w:cstheme="minorBidi"/>
        </w:rPr>
        <w:t xml:space="preserve"> The Division refers individuals to the grievance portals of its N</w:t>
      </w:r>
      <w:r w:rsidR="00A2123A">
        <w:rPr>
          <w:rFonts w:asciiTheme="minorHAnsi" w:hAnsiTheme="minorHAnsi" w:cstheme="minorBidi"/>
        </w:rPr>
        <w:t>C-SARA institutions once or twice</w:t>
      </w:r>
      <w:r w:rsidR="001C0D99">
        <w:rPr>
          <w:rFonts w:asciiTheme="minorHAnsi" w:hAnsiTheme="minorHAnsi" w:cstheme="minorBidi"/>
        </w:rPr>
        <w:t xml:space="preserve"> a month.</w:t>
      </w:r>
      <w:r w:rsidR="00A2123A">
        <w:rPr>
          <w:rFonts w:asciiTheme="minorHAnsi" w:hAnsiTheme="minorHAnsi" w:cstheme="minorBidi"/>
        </w:rPr>
        <w:t xml:space="preserve"> </w:t>
      </w:r>
      <w:r w:rsidRPr="0072268D">
        <w:rPr>
          <w:rFonts w:asciiTheme="minorHAnsi" w:hAnsiTheme="minorHAnsi" w:cstheme="minorBidi"/>
        </w:rPr>
        <w:br/>
      </w:r>
    </w:p>
    <w:p w:rsidR="0072268D" w:rsidRPr="0072268D" w:rsidRDefault="0072268D" w:rsidP="0072268D">
      <w:pPr>
        <w:numPr>
          <w:ilvl w:val="0"/>
          <w:numId w:val="2"/>
        </w:numPr>
        <w:spacing w:after="200" w:line="276" w:lineRule="auto"/>
        <w:contextualSpacing/>
        <w:rPr>
          <w:rFonts w:asciiTheme="minorHAnsi" w:hAnsiTheme="minorHAnsi" w:cstheme="minorBidi"/>
        </w:rPr>
      </w:pPr>
      <w:r w:rsidRPr="0072268D">
        <w:rPr>
          <w:rFonts w:asciiTheme="minorHAnsi" w:hAnsiTheme="minorHAnsi" w:cstheme="minorBidi"/>
        </w:rPr>
        <w:t xml:space="preserve">If the institution’s grievance process does not successfully resolve the issue, the student can place a formal complaint with the Division, using the Division’s online complaint form. The Division, as the SARA state portal agency, is responsible for the final resolution of complaints that fall within our jurisdiction. </w:t>
      </w:r>
      <w:r w:rsidR="00390B2E">
        <w:rPr>
          <w:rFonts w:asciiTheme="minorHAnsi" w:hAnsiTheme="minorHAnsi" w:cstheme="minorBidi"/>
        </w:rPr>
        <w:t>Over the past six months, t</w:t>
      </w:r>
      <w:r w:rsidR="001C0D99">
        <w:rPr>
          <w:rFonts w:asciiTheme="minorHAnsi" w:hAnsiTheme="minorHAnsi" w:cstheme="minorBidi"/>
        </w:rPr>
        <w:t>he NH Department of Education has resolved five complaints to date and is currently working on three more.</w:t>
      </w:r>
      <w:r w:rsidRPr="0072268D">
        <w:rPr>
          <w:rFonts w:asciiTheme="minorHAnsi" w:hAnsiTheme="minorHAnsi" w:cstheme="minorBidi"/>
        </w:rPr>
        <w:br/>
      </w:r>
    </w:p>
    <w:p w:rsidR="0072268D" w:rsidRPr="0072268D" w:rsidRDefault="0072268D" w:rsidP="0072268D">
      <w:pPr>
        <w:numPr>
          <w:ilvl w:val="0"/>
          <w:numId w:val="2"/>
        </w:numPr>
        <w:spacing w:after="200" w:line="276" w:lineRule="auto"/>
        <w:contextualSpacing/>
        <w:rPr>
          <w:rFonts w:asciiTheme="minorHAnsi" w:hAnsiTheme="minorHAnsi" w:cstheme="minorBidi"/>
        </w:rPr>
      </w:pPr>
      <w:r w:rsidRPr="0072268D">
        <w:rPr>
          <w:rFonts w:asciiTheme="minorHAnsi" w:hAnsiTheme="minorHAnsi" w:cstheme="minorBidi"/>
        </w:rPr>
        <w:t xml:space="preserve">Note: NC-SARA specifically prohibits the Division from addressing student complaints regarding the appeal of grades, student conduct penalties, or matters that are in litigation. In addition, Federal Aid disputes are referred to the U.S. Department of Education, Federal Student Aid, </w:t>
      </w:r>
      <w:proofErr w:type="gramStart"/>
      <w:r w:rsidRPr="0072268D">
        <w:rPr>
          <w:rFonts w:asciiTheme="minorHAnsi" w:hAnsiTheme="minorHAnsi" w:cstheme="minorBidi"/>
        </w:rPr>
        <w:t>Schools</w:t>
      </w:r>
      <w:proofErr w:type="gramEnd"/>
      <w:r w:rsidRPr="0072268D">
        <w:rPr>
          <w:rFonts w:asciiTheme="minorHAnsi" w:hAnsiTheme="minorHAnsi" w:cstheme="minorBidi"/>
        </w:rPr>
        <w:t xml:space="preserve"> Channel. </w:t>
      </w:r>
      <w:r w:rsidR="00390B2E">
        <w:rPr>
          <w:rFonts w:asciiTheme="minorHAnsi" w:hAnsiTheme="minorHAnsi" w:cstheme="minorBidi"/>
        </w:rPr>
        <w:t xml:space="preserve"> </w:t>
      </w:r>
    </w:p>
    <w:p w:rsidR="0072268D" w:rsidRPr="008A5415" w:rsidRDefault="0072268D" w:rsidP="00C660FE">
      <w:pPr>
        <w:spacing w:line="276" w:lineRule="auto"/>
        <w:rPr>
          <w:rFonts w:asciiTheme="minorHAnsi" w:hAnsiTheme="minorHAnsi"/>
        </w:rPr>
      </w:pPr>
    </w:p>
    <w:sectPr w:rsidR="0072268D" w:rsidRPr="008A5415" w:rsidSect="00A810AA">
      <w:footerReference w:type="default" r:id="rId16"/>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4196" w:rsidRDefault="00084196" w:rsidP="00711DA8">
      <w:r>
        <w:separator/>
      </w:r>
    </w:p>
  </w:endnote>
  <w:endnote w:type="continuationSeparator" w:id="0">
    <w:p w:rsidR="00084196" w:rsidRDefault="00084196" w:rsidP="00711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7984629"/>
      <w:docPartObj>
        <w:docPartGallery w:val="Page Numbers (Bottom of Page)"/>
        <w:docPartUnique/>
      </w:docPartObj>
    </w:sdtPr>
    <w:sdtEndPr>
      <w:rPr>
        <w:noProof/>
      </w:rPr>
    </w:sdtEndPr>
    <w:sdtContent>
      <w:p w:rsidR="00711DA8" w:rsidRDefault="00711DA8">
        <w:pPr>
          <w:pStyle w:val="Footer"/>
          <w:jc w:val="right"/>
        </w:pPr>
        <w:r>
          <w:fldChar w:fldCharType="begin"/>
        </w:r>
        <w:r>
          <w:instrText xml:space="preserve"> PAGE   \* MERGEFORMAT </w:instrText>
        </w:r>
        <w:r>
          <w:fldChar w:fldCharType="separate"/>
        </w:r>
        <w:r w:rsidR="00A810AA">
          <w:rPr>
            <w:noProof/>
          </w:rPr>
          <w:t>1</w:t>
        </w:r>
        <w:r>
          <w:rPr>
            <w:noProof/>
          </w:rPr>
          <w:fldChar w:fldCharType="end"/>
        </w:r>
      </w:p>
    </w:sdtContent>
  </w:sdt>
  <w:p w:rsidR="00711DA8" w:rsidRDefault="00711D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4196" w:rsidRDefault="00084196" w:rsidP="00711DA8">
      <w:r>
        <w:separator/>
      </w:r>
    </w:p>
  </w:footnote>
  <w:footnote w:type="continuationSeparator" w:id="0">
    <w:p w:rsidR="00084196" w:rsidRDefault="00084196" w:rsidP="00711D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8105B"/>
    <w:multiLevelType w:val="multilevel"/>
    <w:tmpl w:val="555C0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72C611D"/>
    <w:multiLevelType w:val="hybridMultilevel"/>
    <w:tmpl w:val="813A2D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5BD"/>
    <w:rsid w:val="000029F7"/>
    <w:rsid w:val="00084196"/>
    <w:rsid w:val="0009518A"/>
    <w:rsid w:val="000C7FBE"/>
    <w:rsid w:val="001A514C"/>
    <w:rsid w:val="001C0D99"/>
    <w:rsid w:val="001E6C68"/>
    <w:rsid w:val="00246FAA"/>
    <w:rsid w:val="00284C0F"/>
    <w:rsid w:val="00291AFD"/>
    <w:rsid w:val="002E773A"/>
    <w:rsid w:val="002F17A6"/>
    <w:rsid w:val="00370BE9"/>
    <w:rsid w:val="0038221A"/>
    <w:rsid w:val="0038418D"/>
    <w:rsid w:val="00390B2E"/>
    <w:rsid w:val="003A596C"/>
    <w:rsid w:val="003F0846"/>
    <w:rsid w:val="0040142D"/>
    <w:rsid w:val="00414932"/>
    <w:rsid w:val="00483D42"/>
    <w:rsid w:val="004A142B"/>
    <w:rsid w:val="005025B8"/>
    <w:rsid w:val="005174D3"/>
    <w:rsid w:val="005201BE"/>
    <w:rsid w:val="00522B8F"/>
    <w:rsid w:val="00547D13"/>
    <w:rsid w:val="00672FA0"/>
    <w:rsid w:val="006D59DD"/>
    <w:rsid w:val="006E672A"/>
    <w:rsid w:val="006F3292"/>
    <w:rsid w:val="00711DA8"/>
    <w:rsid w:val="00716EE8"/>
    <w:rsid w:val="0072268D"/>
    <w:rsid w:val="007E660F"/>
    <w:rsid w:val="008011C4"/>
    <w:rsid w:val="008026A3"/>
    <w:rsid w:val="0083181D"/>
    <w:rsid w:val="008A5415"/>
    <w:rsid w:val="008B1EBA"/>
    <w:rsid w:val="008D6C2E"/>
    <w:rsid w:val="008E07E2"/>
    <w:rsid w:val="008F41C9"/>
    <w:rsid w:val="009A437C"/>
    <w:rsid w:val="009D2098"/>
    <w:rsid w:val="00A2123A"/>
    <w:rsid w:val="00A418E3"/>
    <w:rsid w:val="00A60143"/>
    <w:rsid w:val="00A810AA"/>
    <w:rsid w:val="00A86F71"/>
    <w:rsid w:val="00AC1071"/>
    <w:rsid w:val="00AD69BD"/>
    <w:rsid w:val="00B74A97"/>
    <w:rsid w:val="00B74D67"/>
    <w:rsid w:val="00B85339"/>
    <w:rsid w:val="00BB45BD"/>
    <w:rsid w:val="00BF2358"/>
    <w:rsid w:val="00C57CBA"/>
    <w:rsid w:val="00C61CEF"/>
    <w:rsid w:val="00C660FE"/>
    <w:rsid w:val="00C7480F"/>
    <w:rsid w:val="00CA70F5"/>
    <w:rsid w:val="00CC3605"/>
    <w:rsid w:val="00CC3D91"/>
    <w:rsid w:val="00D14853"/>
    <w:rsid w:val="00D20CC8"/>
    <w:rsid w:val="00D23362"/>
    <w:rsid w:val="00D908EE"/>
    <w:rsid w:val="00DA3396"/>
    <w:rsid w:val="00DD010F"/>
    <w:rsid w:val="00DE1AB5"/>
    <w:rsid w:val="00E134B0"/>
    <w:rsid w:val="00E91A4C"/>
    <w:rsid w:val="00F86180"/>
    <w:rsid w:val="00FD68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45BD"/>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E660F"/>
    <w:rPr>
      <w:sz w:val="16"/>
      <w:szCs w:val="16"/>
    </w:rPr>
  </w:style>
  <w:style w:type="paragraph" w:styleId="CommentText">
    <w:name w:val="annotation text"/>
    <w:basedOn w:val="Normal"/>
    <w:link w:val="CommentTextChar"/>
    <w:uiPriority w:val="99"/>
    <w:semiHidden/>
    <w:unhideWhenUsed/>
    <w:rsid w:val="007E660F"/>
    <w:rPr>
      <w:sz w:val="20"/>
      <w:szCs w:val="20"/>
    </w:rPr>
  </w:style>
  <w:style w:type="character" w:customStyle="1" w:styleId="CommentTextChar">
    <w:name w:val="Comment Text Char"/>
    <w:basedOn w:val="DefaultParagraphFont"/>
    <w:link w:val="CommentText"/>
    <w:uiPriority w:val="99"/>
    <w:semiHidden/>
    <w:rsid w:val="007E660F"/>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7E660F"/>
    <w:rPr>
      <w:b/>
      <w:bCs/>
    </w:rPr>
  </w:style>
  <w:style w:type="character" w:customStyle="1" w:styleId="CommentSubjectChar">
    <w:name w:val="Comment Subject Char"/>
    <w:basedOn w:val="CommentTextChar"/>
    <w:link w:val="CommentSubject"/>
    <w:uiPriority w:val="99"/>
    <w:semiHidden/>
    <w:rsid w:val="007E660F"/>
    <w:rPr>
      <w:rFonts w:ascii="Calibri" w:hAnsi="Calibri" w:cs="Times New Roman"/>
      <w:b/>
      <w:bCs/>
      <w:sz w:val="20"/>
      <w:szCs w:val="20"/>
    </w:rPr>
  </w:style>
  <w:style w:type="paragraph" w:styleId="BalloonText">
    <w:name w:val="Balloon Text"/>
    <w:basedOn w:val="Normal"/>
    <w:link w:val="BalloonTextChar"/>
    <w:uiPriority w:val="99"/>
    <w:semiHidden/>
    <w:unhideWhenUsed/>
    <w:rsid w:val="007E660F"/>
    <w:rPr>
      <w:rFonts w:ascii="Tahoma" w:hAnsi="Tahoma" w:cs="Tahoma"/>
      <w:sz w:val="16"/>
      <w:szCs w:val="16"/>
    </w:rPr>
  </w:style>
  <w:style w:type="character" w:customStyle="1" w:styleId="BalloonTextChar">
    <w:name w:val="Balloon Text Char"/>
    <w:basedOn w:val="DefaultParagraphFont"/>
    <w:link w:val="BalloonText"/>
    <w:uiPriority w:val="99"/>
    <w:semiHidden/>
    <w:rsid w:val="007E660F"/>
    <w:rPr>
      <w:rFonts w:ascii="Tahoma" w:hAnsi="Tahoma" w:cs="Tahoma"/>
      <w:sz w:val="16"/>
      <w:szCs w:val="16"/>
    </w:rPr>
  </w:style>
  <w:style w:type="character" w:styleId="Hyperlink">
    <w:name w:val="Hyperlink"/>
    <w:basedOn w:val="DefaultParagraphFont"/>
    <w:uiPriority w:val="99"/>
    <w:unhideWhenUsed/>
    <w:rsid w:val="00414932"/>
    <w:rPr>
      <w:color w:val="0000FF" w:themeColor="hyperlink"/>
      <w:u w:val="single"/>
    </w:rPr>
  </w:style>
  <w:style w:type="paragraph" w:styleId="Header">
    <w:name w:val="header"/>
    <w:basedOn w:val="Normal"/>
    <w:link w:val="HeaderChar"/>
    <w:uiPriority w:val="99"/>
    <w:unhideWhenUsed/>
    <w:rsid w:val="00711DA8"/>
    <w:pPr>
      <w:tabs>
        <w:tab w:val="center" w:pos="4680"/>
        <w:tab w:val="right" w:pos="9360"/>
      </w:tabs>
    </w:pPr>
  </w:style>
  <w:style w:type="character" w:customStyle="1" w:styleId="HeaderChar">
    <w:name w:val="Header Char"/>
    <w:basedOn w:val="DefaultParagraphFont"/>
    <w:link w:val="Header"/>
    <w:uiPriority w:val="99"/>
    <w:rsid w:val="00711DA8"/>
    <w:rPr>
      <w:rFonts w:ascii="Calibri" w:hAnsi="Calibri" w:cs="Times New Roman"/>
    </w:rPr>
  </w:style>
  <w:style w:type="paragraph" w:styleId="Footer">
    <w:name w:val="footer"/>
    <w:basedOn w:val="Normal"/>
    <w:link w:val="FooterChar"/>
    <w:uiPriority w:val="99"/>
    <w:unhideWhenUsed/>
    <w:rsid w:val="00711DA8"/>
    <w:pPr>
      <w:tabs>
        <w:tab w:val="center" w:pos="4680"/>
        <w:tab w:val="right" w:pos="9360"/>
      </w:tabs>
    </w:pPr>
  </w:style>
  <w:style w:type="character" w:customStyle="1" w:styleId="FooterChar">
    <w:name w:val="Footer Char"/>
    <w:basedOn w:val="DefaultParagraphFont"/>
    <w:link w:val="Footer"/>
    <w:uiPriority w:val="99"/>
    <w:rsid w:val="00711DA8"/>
    <w:rPr>
      <w:rFonts w:ascii="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45BD"/>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E660F"/>
    <w:rPr>
      <w:sz w:val="16"/>
      <w:szCs w:val="16"/>
    </w:rPr>
  </w:style>
  <w:style w:type="paragraph" w:styleId="CommentText">
    <w:name w:val="annotation text"/>
    <w:basedOn w:val="Normal"/>
    <w:link w:val="CommentTextChar"/>
    <w:uiPriority w:val="99"/>
    <w:semiHidden/>
    <w:unhideWhenUsed/>
    <w:rsid w:val="007E660F"/>
    <w:rPr>
      <w:sz w:val="20"/>
      <w:szCs w:val="20"/>
    </w:rPr>
  </w:style>
  <w:style w:type="character" w:customStyle="1" w:styleId="CommentTextChar">
    <w:name w:val="Comment Text Char"/>
    <w:basedOn w:val="DefaultParagraphFont"/>
    <w:link w:val="CommentText"/>
    <w:uiPriority w:val="99"/>
    <w:semiHidden/>
    <w:rsid w:val="007E660F"/>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7E660F"/>
    <w:rPr>
      <w:b/>
      <w:bCs/>
    </w:rPr>
  </w:style>
  <w:style w:type="character" w:customStyle="1" w:styleId="CommentSubjectChar">
    <w:name w:val="Comment Subject Char"/>
    <w:basedOn w:val="CommentTextChar"/>
    <w:link w:val="CommentSubject"/>
    <w:uiPriority w:val="99"/>
    <w:semiHidden/>
    <w:rsid w:val="007E660F"/>
    <w:rPr>
      <w:rFonts w:ascii="Calibri" w:hAnsi="Calibri" w:cs="Times New Roman"/>
      <w:b/>
      <w:bCs/>
      <w:sz w:val="20"/>
      <w:szCs w:val="20"/>
    </w:rPr>
  </w:style>
  <w:style w:type="paragraph" w:styleId="BalloonText">
    <w:name w:val="Balloon Text"/>
    <w:basedOn w:val="Normal"/>
    <w:link w:val="BalloonTextChar"/>
    <w:uiPriority w:val="99"/>
    <w:semiHidden/>
    <w:unhideWhenUsed/>
    <w:rsid w:val="007E660F"/>
    <w:rPr>
      <w:rFonts w:ascii="Tahoma" w:hAnsi="Tahoma" w:cs="Tahoma"/>
      <w:sz w:val="16"/>
      <w:szCs w:val="16"/>
    </w:rPr>
  </w:style>
  <w:style w:type="character" w:customStyle="1" w:styleId="BalloonTextChar">
    <w:name w:val="Balloon Text Char"/>
    <w:basedOn w:val="DefaultParagraphFont"/>
    <w:link w:val="BalloonText"/>
    <w:uiPriority w:val="99"/>
    <w:semiHidden/>
    <w:rsid w:val="007E660F"/>
    <w:rPr>
      <w:rFonts w:ascii="Tahoma" w:hAnsi="Tahoma" w:cs="Tahoma"/>
      <w:sz w:val="16"/>
      <w:szCs w:val="16"/>
    </w:rPr>
  </w:style>
  <w:style w:type="character" w:styleId="Hyperlink">
    <w:name w:val="Hyperlink"/>
    <w:basedOn w:val="DefaultParagraphFont"/>
    <w:uiPriority w:val="99"/>
    <w:unhideWhenUsed/>
    <w:rsid w:val="00414932"/>
    <w:rPr>
      <w:color w:val="0000FF" w:themeColor="hyperlink"/>
      <w:u w:val="single"/>
    </w:rPr>
  </w:style>
  <w:style w:type="paragraph" w:styleId="Header">
    <w:name w:val="header"/>
    <w:basedOn w:val="Normal"/>
    <w:link w:val="HeaderChar"/>
    <w:uiPriority w:val="99"/>
    <w:unhideWhenUsed/>
    <w:rsid w:val="00711DA8"/>
    <w:pPr>
      <w:tabs>
        <w:tab w:val="center" w:pos="4680"/>
        <w:tab w:val="right" w:pos="9360"/>
      </w:tabs>
    </w:pPr>
  </w:style>
  <w:style w:type="character" w:customStyle="1" w:styleId="HeaderChar">
    <w:name w:val="Header Char"/>
    <w:basedOn w:val="DefaultParagraphFont"/>
    <w:link w:val="Header"/>
    <w:uiPriority w:val="99"/>
    <w:rsid w:val="00711DA8"/>
    <w:rPr>
      <w:rFonts w:ascii="Calibri" w:hAnsi="Calibri" w:cs="Times New Roman"/>
    </w:rPr>
  </w:style>
  <w:style w:type="paragraph" w:styleId="Footer">
    <w:name w:val="footer"/>
    <w:basedOn w:val="Normal"/>
    <w:link w:val="FooterChar"/>
    <w:uiPriority w:val="99"/>
    <w:unhideWhenUsed/>
    <w:rsid w:val="00711DA8"/>
    <w:pPr>
      <w:tabs>
        <w:tab w:val="center" w:pos="4680"/>
        <w:tab w:val="right" w:pos="9360"/>
      </w:tabs>
    </w:pPr>
  </w:style>
  <w:style w:type="character" w:customStyle="1" w:styleId="FooterChar">
    <w:name w:val="Footer Char"/>
    <w:basedOn w:val="DefaultParagraphFont"/>
    <w:link w:val="Footer"/>
    <w:uiPriority w:val="99"/>
    <w:rsid w:val="00711DA8"/>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859102">
      <w:bodyDiv w:val="1"/>
      <w:marLeft w:val="0"/>
      <w:marRight w:val="0"/>
      <w:marTop w:val="0"/>
      <w:marBottom w:val="0"/>
      <w:divBdr>
        <w:top w:val="none" w:sz="0" w:space="0" w:color="auto"/>
        <w:left w:val="none" w:sz="0" w:space="0" w:color="auto"/>
        <w:bottom w:val="none" w:sz="0" w:space="0" w:color="auto"/>
        <w:right w:val="none" w:sz="0" w:space="0" w:color="auto"/>
      </w:divBdr>
    </w:div>
    <w:div w:id="1555390164">
      <w:bodyDiv w:val="1"/>
      <w:marLeft w:val="0"/>
      <w:marRight w:val="0"/>
      <w:marTop w:val="0"/>
      <w:marBottom w:val="0"/>
      <w:divBdr>
        <w:top w:val="none" w:sz="0" w:space="0" w:color="auto"/>
        <w:left w:val="none" w:sz="0" w:space="0" w:color="auto"/>
        <w:bottom w:val="none" w:sz="0" w:space="0" w:color="auto"/>
        <w:right w:val="none" w:sz="0" w:space="0" w:color="auto"/>
      </w:divBdr>
      <w:divsChild>
        <w:div w:id="40524609">
          <w:marLeft w:val="0"/>
          <w:marRight w:val="0"/>
          <w:marTop w:val="0"/>
          <w:marBottom w:val="0"/>
          <w:divBdr>
            <w:top w:val="none" w:sz="0" w:space="0" w:color="auto"/>
            <w:left w:val="none" w:sz="0" w:space="0" w:color="auto"/>
            <w:bottom w:val="none" w:sz="0" w:space="0" w:color="auto"/>
            <w:right w:val="none" w:sz="0" w:space="0" w:color="auto"/>
          </w:divBdr>
          <w:divsChild>
            <w:div w:id="282619305">
              <w:marLeft w:val="0"/>
              <w:marRight w:val="0"/>
              <w:marTop w:val="0"/>
              <w:marBottom w:val="0"/>
              <w:divBdr>
                <w:top w:val="none" w:sz="0" w:space="0" w:color="auto"/>
                <w:left w:val="none" w:sz="0" w:space="0" w:color="auto"/>
                <w:bottom w:val="none" w:sz="0" w:space="0" w:color="auto"/>
                <w:right w:val="none" w:sz="0" w:space="0" w:color="auto"/>
              </w:divBdr>
              <w:divsChild>
                <w:div w:id="1926331414">
                  <w:marLeft w:val="0"/>
                  <w:marRight w:val="0"/>
                  <w:marTop w:val="0"/>
                  <w:marBottom w:val="0"/>
                  <w:divBdr>
                    <w:top w:val="none" w:sz="0" w:space="0" w:color="auto"/>
                    <w:left w:val="none" w:sz="0" w:space="0" w:color="auto"/>
                    <w:bottom w:val="none" w:sz="0" w:space="0" w:color="auto"/>
                    <w:right w:val="none" w:sz="0" w:space="0" w:color="auto"/>
                  </w:divBdr>
                  <w:divsChild>
                    <w:div w:id="1222332137">
                      <w:marLeft w:val="0"/>
                      <w:marRight w:val="0"/>
                      <w:marTop w:val="0"/>
                      <w:marBottom w:val="0"/>
                      <w:divBdr>
                        <w:top w:val="none" w:sz="0" w:space="0" w:color="auto"/>
                        <w:left w:val="none" w:sz="0" w:space="0" w:color="auto"/>
                        <w:bottom w:val="none" w:sz="0" w:space="0" w:color="auto"/>
                        <w:right w:val="none" w:sz="0" w:space="0" w:color="auto"/>
                      </w:divBdr>
                      <w:divsChild>
                        <w:div w:id="1256212390">
                          <w:marLeft w:val="0"/>
                          <w:marRight w:val="0"/>
                          <w:marTop w:val="0"/>
                          <w:marBottom w:val="0"/>
                          <w:divBdr>
                            <w:top w:val="none" w:sz="0" w:space="0" w:color="auto"/>
                            <w:left w:val="none" w:sz="0" w:space="0" w:color="auto"/>
                            <w:bottom w:val="none" w:sz="0" w:space="0" w:color="auto"/>
                            <w:right w:val="none" w:sz="0" w:space="0" w:color="auto"/>
                          </w:divBdr>
                          <w:divsChild>
                            <w:div w:id="189543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hyperlink" TargetMode="External" Target="http://www.franklinpierce.edu/"/>
  <Relationship Id="rId11" Type="http://schemas.openxmlformats.org/officeDocument/2006/relationships/hyperlink" TargetMode="External" Target="http://www.granite.edu/"/>
  <Relationship Id="rId12" Type="http://schemas.openxmlformats.org/officeDocument/2006/relationships/hyperlink" TargetMode="External" Target="http://www.plymouth.edu/"/>
  <Relationship Id="rId13" Type="http://schemas.openxmlformats.org/officeDocument/2006/relationships/hyperlink" TargetMode="External" Target="http://www.rivier.edu/"/>
  <Relationship Id="rId14" Type="http://schemas.openxmlformats.org/officeDocument/2006/relationships/hyperlink" TargetMode="External" Target="http://www.snhu.edu/"/>
  <Relationship Id="rId15" Type="http://schemas.openxmlformats.org/officeDocument/2006/relationships/hyperlink" TargetMode="External" Target="http://www.unh.edu/"/>
  <Relationship Id="rId16" Type="http://schemas.openxmlformats.org/officeDocument/2006/relationships/footer" Target="footer1.xml"/>
  <Relationship Id="rId17" Type="http://schemas.openxmlformats.org/officeDocument/2006/relationships/fontTable" Target="fontTable.xml"/>
  <Relationship Id="rId18" Type="http://schemas.openxmlformats.org/officeDocument/2006/relationships/theme" Target="theme/theme1.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yperlink" TargetMode="External" Target="http://www.colby-sawyer.edu/"/>
  <Relationship Id="rId9" Type="http://schemas.openxmlformats.org/officeDocument/2006/relationships/hyperlink" TargetMode="External" Target="http://www.dwc.edu/"/>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1910</Words>
  <Characters>10893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Department Of Education</Company>
  <LinksUpToDate>false</LinksUpToDate>
  <CharactersWithSpaces>12778</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2016-09-16T19:49:00Z</dcterms:created>
  <dc:creator>Edes, Patricia</dc:creator>
  <lastModifiedBy>Fiderio, Janet</lastModifiedBy>
  <lastPrinted>2016-09-13T18:46:00Z</lastPrinted>
  <dcterms:modified xsi:type="dcterms:W3CDTF">2016-09-16T19:49:00Z</dcterms:modified>
  <revision>2</revision>
</coreProperties>
</file>