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5Dark-Accent11"/>
        <w:tblW w:w="0" w:type="auto"/>
        <w:jc w:val="center"/>
        <w:tblLook w:val="04A0" w:firstRow="1" w:lastRow="0" w:firstColumn="1" w:lastColumn="0" w:noHBand="0" w:noVBand="1"/>
      </w:tblPr>
      <w:tblGrid>
        <w:gridCol w:w="473"/>
        <w:gridCol w:w="2205"/>
        <w:gridCol w:w="5771"/>
        <w:gridCol w:w="5653"/>
      </w:tblGrid>
      <w:tr w:rsidR="00D8505E" w:rsidRPr="0036691C" w14:paraId="3B65A1AC" w14:textId="77777777" w:rsidTr="009364D1">
        <w:trPr>
          <w:cnfStyle w:val="100000000000" w:firstRow="1" w:lastRow="0" w:firstColumn="0" w:lastColumn="0" w:oddVBand="0" w:evenVBand="0" w:oddHBand="0"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14102" w:type="dxa"/>
            <w:gridSpan w:val="4"/>
            <w:vAlign w:val="center"/>
          </w:tcPr>
          <w:p w14:paraId="6AE8D7A1" w14:textId="77777777" w:rsidR="00D8505E" w:rsidRDefault="00D8505E" w:rsidP="00D8505E">
            <w:pPr>
              <w:jc w:val="center"/>
              <w:rPr>
                <w:rFonts w:ascii="Verdana" w:hAnsi="Verdana"/>
                <w:b w:val="0"/>
                <w:bCs w:val="0"/>
                <w:sz w:val="24"/>
              </w:rPr>
            </w:pPr>
            <w:r>
              <w:rPr>
                <w:rFonts w:ascii="Verdana" w:hAnsi="Verdana"/>
                <w:sz w:val="24"/>
              </w:rPr>
              <w:t>MassHealth Technical Refresh</w:t>
            </w:r>
          </w:p>
          <w:p w14:paraId="01A53EC4" w14:textId="77777777" w:rsidR="00D8505E" w:rsidRPr="00435736" w:rsidRDefault="003A0786" w:rsidP="00D8505E">
            <w:pPr>
              <w:tabs>
                <w:tab w:val="center" w:pos="6943"/>
                <w:tab w:val="left" w:pos="8235"/>
              </w:tabs>
              <w:jc w:val="center"/>
              <w:rPr>
                <w:rFonts w:ascii="Verdana" w:hAnsi="Verdana"/>
                <w:b w:val="0"/>
                <w:bCs w:val="0"/>
                <w:sz w:val="24"/>
              </w:rPr>
            </w:pPr>
            <w:r>
              <w:rPr>
                <w:rFonts w:ascii="Verdana" w:hAnsi="Verdana"/>
                <w:sz w:val="24"/>
              </w:rPr>
              <w:t>New HIPAA Translator Changes</w:t>
            </w:r>
          </w:p>
        </w:tc>
      </w:tr>
      <w:tr w:rsidR="00D72A25" w:rsidRPr="0036691C" w14:paraId="535C41D5" w14:textId="77777777" w:rsidTr="009364D1">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4F80D5D" w14:textId="77777777" w:rsidR="00D8505E" w:rsidRPr="00842BA5" w:rsidRDefault="00D8505E" w:rsidP="00AB415A">
            <w:pPr>
              <w:jc w:val="center"/>
              <w:rPr>
                <w:rFonts w:ascii="Verdana" w:hAnsi="Verdana"/>
              </w:rPr>
            </w:pPr>
            <w:r w:rsidRPr="00842BA5">
              <w:rPr>
                <w:rFonts w:ascii="Verdana" w:hAnsi="Verdana"/>
              </w:rPr>
              <w:t>#</w:t>
            </w:r>
          </w:p>
        </w:tc>
        <w:tc>
          <w:tcPr>
            <w:tcW w:w="2205" w:type="dxa"/>
            <w:vAlign w:val="center"/>
          </w:tcPr>
          <w:p w14:paraId="7B2591D5" w14:textId="77777777" w:rsidR="00D8505E" w:rsidRPr="00AB415A" w:rsidRDefault="00D8505E" w:rsidP="00AB415A">
            <w:pPr>
              <w:jc w:val="center"/>
              <w:cnfStyle w:val="000000100000" w:firstRow="0" w:lastRow="0" w:firstColumn="0" w:lastColumn="0" w:oddVBand="0" w:evenVBand="0" w:oddHBand="1" w:evenHBand="0" w:firstRowFirstColumn="0" w:firstRowLastColumn="0" w:lastRowFirstColumn="0" w:lastRowLastColumn="0"/>
              <w:rPr>
                <w:rFonts w:ascii="Verdana" w:hAnsi="Verdana"/>
                <w:b/>
                <w:sz w:val="24"/>
              </w:rPr>
            </w:pPr>
            <w:r w:rsidRPr="00AB415A">
              <w:rPr>
                <w:rFonts w:ascii="Verdana" w:hAnsi="Verdana"/>
                <w:b/>
                <w:sz w:val="24"/>
              </w:rPr>
              <w:t>Transaction(s)</w:t>
            </w:r>
          </w:p>
        </w:tc>
        <w:tc>
          <w:tcPr>
            <w:tcW w:w="5771" w:type="dxa"/>
            <w:vAlign w:val="center"/>
            <w:hideMark/>
          </w:tcPr>
          <w:p w14:paraId="6B588B8B" w14:textId="77777777" w:rsidR="00D8505E" w:rsidRPr="00496536" w:rsidRDefault="003A0786" w:rsidP="00496536">
            <w:pPr>
              <w:jc w:val="center"/>
              <w:cnfStyle w:val="000000100000" w:firstRow="0" w:lastRow="0" w:firstColumn="0" w:lastColumn="0" w:oddVBand="0" w:evenVBand="0" w:oddHBand="1" w:evenHBand="0" w:firstRowFirstColumn="0" w:firstRowLastColumn="0" w:lastRowFirstColumn="0" w:lastRowLastColumn="0"/>
              <w:rPr>
                <w:rFonts w:ascii="Verdana" w:hAnsi="Verdana"/>
                <w:b/>
              </w:rPr>
            </w:pPr>
            <w:r>
              <w:rPr>
                <w:rFonts w:ascii="Verdana" w:hAnsi="Verdana"/>
                <w:b/>
              </w:rPr>
              <w:t xml:space="preserve">HIPAA </w:t>
            </w:r>
            <w:r w:rsidR="00B64207">
              <w:rPr>
                <w:rFonts w:ascii="Verdana" w:hAnsi="Verdana"/>
                <w:b/>
              </w:rPr>
              <w:t>Transaction Changes</w:t>
            </w:r>
          </w:p>
        </w:tc>
        <w:tc>
          <w:tcPr>
            <w:tcW w:w="5653" w:type="dxa"/>
            <w:vAlign w:val="center"/>
            <w:hideMark/>
          </w:tcPr>
          <w:p w14:paraId="3EEE3461" w14:textId="77777777" w:rsidR="00D8505E" w:rsidRPr="00496536" w:rsidRDefault="00D8505E" w:rsidP="00496536">
            <w:pPr>
              <w:jc w:val="center"/>
              <w:cnfStyle w:val="000000100000" w:firstRow="0" w:lastRow="0" w:firstColumn="0" w:lastColumn="0" w:oddVBand="0" w:evenVBand="0" w:oddHBand="1" w:evenHBand="0" w:firstRowFirstColumn="0" w:firstRowLastColumn="0" w:lastRowFirstColumn="0" w:lastRowLastColumn="0"/>
              <w:rPr>
                <w:rFonts w:ascii="Verdana" w:hAnsi="Verdana"/>
                <w:b/>
              </w:rPr>
            </w:pPr>
            <w:r w:rsidRPr="00496536">
              <w:rPr>
                <w:rFonts w:ascii="Verdana" w:hAnsi="Verdana"/>
                <w:b/>
              </w:rPr>
              <w:t>Provider Impact</w:t>
            </w:r>
          </w:p>
        </w:tc>
      </w:tr>
      <w:tr w:rsidR="00A06BC7" w:rsidRPr="0036691C" w14:paraId="7F4DAE62" w14:textId="77777777" w:rsidTr="009364D1">
        <w:trPr>
          <w:trHeight w:val="20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55664FE" w14:textId="77777777" w:rsidR="00A06BC7" w:rsidRPr="00053BF3" w:rsidRDefault="00A06BC7" w:rsidP="00A06BC7">
            <w:pPr>
              <w:jc w:val="center"/>
              <w:rPr>
                <w:rFonts w:ascii="Verdana" w:hAnsi="Verdana"/>
                <w:bCs w:val="0"/>
                <w:sz w:val="18"/>
              </w:rPr>
            </w:pPr>
            <w:r w:rsidRPr="00053BF3">
              <w:rPr>
                <w:rFonts w:ascii="Verdana" w:hAnsi="Verdana"/>
                <w:bCs w:val="0"/>
                <w:sz w:val="18"/>
              </w:rPr>
              <w:t>1</w:t>
            </w:r>
          </w:p>
        </w:tc>
        <w:tc>
          <w:tcPr>
            <w:tcW w:w="2205" w:type="dxa"/>
            <w:vAlign w:val="center"/>
          </w:tcPr>
          <w:p w14:paraId="2E6D2B3B" w14:textId="77777777" w:rsidR="00A06BC7" w:rsidRPr="00E801E7" w:rsidRDefault="00A06BC7" w:rsidP="00A06BC7">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B64207">
              <w:rPr>
                <w:rFonts w:ascii="Verdana" w:hAnsi="Verdana"/>
                <w:sz w:val="20"/>
              </w:rPr>
              <w:t>ALL</w:t>
            </w:r>
          </w:p>
        </w:tc>
        <w:tc>
          <w:tcPr>
            <w:tcW w:w="5771" w:type="dxa"/>
            <w:vAlign w:val="center"/>
          </w:tcPr>
          <w:p w14:paraId="2D2050CC"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4BC87E32" w14:textId="77777777" w:rsidR="00A06BC7" w:rsidRPr="0036691C"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During pre-compliance check, files submitted to MassHealth must contain the same ISA/IEA and Functional Group Headers and Trailers (GS/GE) values except for the date/time and control # data elements or the file will fail pre-compliance.</w:t>
            </w:r>
          </w:p>
        </w:tc>
        <w:tc>
          <w:tcPr>
            <w:tcW w:w="5653" w:type="dxa"/>
            <w:vAlign w:val="center"/>
          </w:tcPr>
          <w:p w14:paraId="659E2711" w14:textId="77777777" w:rsidR="00A06BC7" w:rsidRPr="0036691C"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Ensure that your systems generate transactions that contain the same ISA/IEA and GS/GE values except for the Control Number and Date/Time.</w:t>
            </w:r>
          </w:p>
        </w:tc>
      </w:tr>
      <w:tr w:rsidR="00A06BC7" w:rsidRPr="0036691C" w14:paraId="26913971" w14:textId="77777777" w:rsidTr="009364D1">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227E56D" w14:textId="77777777" w:rsidR="00A06BC7" w:rsidRPr="00053BF3" w:rsidRDefault="00E304DA" w:rsidP="00A06BC7">
            <w:pPr>
              <w:jc w:val="center"/>
              <w:rPr>
                <w:rFonts w:ascii="Verdana" w:hAnsi="Verdana"/>
                <w:sz w:val="18"/>
              </w:rPr>
            </w:pPr>
            <w:r>
              <w:rPr>
                <w:rFonts w:ascii="Verdana" w:hAnsi="Verdana"/>
                <w:sz w:val="18"/>
              </w:rPr>
              <w:t>2</w:t>
            </w:r>
          </w:p>
        </w:tc>
        <w:tc>
          <w:tcPr>
            <w:tcW w:w="2205" w:type="dxa"/>
            <w:vAlign w:val="center"/>
          </w:tcPr>
          <w:p w14:paraId="2F99824E" w14:textId="77777777" w:rsidR="00A06BC7" w:rsidRPr="00D71379" w:rsidRDefault="00A06BC7" w:rsidP="00A06BC7">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D71379">
              <w:rPr>
                <w:rFonts w:ascii="Verdana" w:hAnsi="Verdana"/>
                <w:sz w:val="20"/>
              </w:rPr>
              <w:t>ALL</w:t>
            </w:r>
          </w:p>
        </w:tc>
        <w:tc>
          <w:tcPr>
            <w:tcW w:w="5771" w:type="dxa"/>
            <w:vAlign w:val="center"/>
          </w:tcPr>
          <w:p w14:paraId="2F28BFE8" w14:textId="5B614D63" w:rsidR="00A06BC7" w:rsidRPr="00D71379" w:rsidRDefault="00E304DA"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D71379">
              <w:rPr>
                <w:rFonts w:ascii="Verdana" w:hAnsi="Verdana"/>
                <w:sz w:val="18"/>
              </w:rPr>
              <w:t xml:space="preserve">Non-compliant characters </w:t>
            </w:r>
            <w:r w:rsidR="00255AB0" w:rsidRPr="00D71379">
              <w:rPr>
                <w:rFonts w:ascii="Verdana" w:hAnsi="Verdana"/>
                <w:sz w:val="18"/>
              </w:rPr>
              <w:t>(e.g. non-</w:t>
            </w:r>
            <w:r w:rsidR="00DE2F7E" w:rsidRPr="00D71379">
              <w:rPr>
                <w:rFonts w:ascii="Verdana" w:hAnsi="Verdana"/>
                <w:sz w:val="18"/>
              </w:rPr>
              <w:t>breakable spaces</w:t>
            </w:r>
            <w:r w:rsidR="00255AB0" w:rsidRPr="00D71379">
              <w:rPr>
                <w:rFonts w:ascii="Verdana" w:hAnsi="Verdana"/>
                <w:sz w:val="18"/>
              </w:rPr>
              <w:t>, accents)</w:t>
            </w:r>
            <w:r w:rsidR="00DE2F7E" w:rsidRPr="00D71379">
              <w:rPr>
                <w:rFonts w:ascii="Verdana" w:hAnsi="Verdana"/>
                <w:sz w:val="18"/>
              </w:rPr>
              <w:t xml:space="preserve"> </w:t>
            </w:r>
            <w:r w:rsidRPr="00D71379">
              <w:rPr>
                <w:rFonts w:ascii="Verdana" w:hAnsi="Verdana"/>
                <w:sz w:val="18"/>
              </w:rPr>
              <w:t xml:space="preserve">submitted within a transaction will </w:t>
            </w:r>
            <w:r w:rsidR="000161BC" w:rsidRPr="00D71379">
              <w:rPr>
                <w:rFonts w:ascii="Verdana" w:hAnsi="Verdana"/>
                <w:sz w:val="18"/>
              </w:rPr>
              <w:t>fail compliance</w:t>
            </w:r>
          </w:p>
        </w:tc>
        <w:tc>
          <w:tcPr>
            <w:tcW w:w="5653" w:type="dxa"/>
            <w:vAlign w:val="center"/>
          </w:tcPr>
          <w:p w14:paraId="4956EB64" w14:textId="22D18197" w:rsidR="00255AB0" w:rsidRPr="00D71379" w:rsidRDefault="00A06BC7" w:rsidP="00DA446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D71379">
              <w:rPr>
                <w:rFonts w:ascii="Verdana" w:hAnsi="Verdana"/>
                <w:sz w:val="18"/>
              </w:rPr>
              <w:t>Ensure</w:t>
            </w:r>
            <w:r w:rsidR="00A80A04" w:rsidRPr="00D71379">
              <w:rPr>
                <w:rFonts w:ascii="Verdana" w:hAnsi="Verdana"/>
                <w:sz w:val="18"/>
              </w:rPr>
              <w:t xml:space="preserve"> there are</w:t>
            </w:r>
            <w:r w:rsidR="00255AB0" w:rsidRPr="00D71379">
              <w:rPr>
                <w:rFonts w:ascii="Verdana" w:hAnsi="Verdana"/>
                <w:sz w:val="18"/>
              </w:rPr>
              <w:t xml:space="preserve">n’t any non-compliant characters (e.g. </w:t>
            </w:r>
            <w:r w:rsidR="00A80A04" w:rsidRPr="00D71379">
              <w:rPr>
                <w:rFonts w:ascii="Verdana" w:hAnsi="Verdana"/>
                <w:sz w:val="18"/>
              </w:rPr>
              <w:t xml:space="preserve"> non-breakable spaces</w:t>
            </w:r>
            <w:r w:rsidR="00255AB0" w:rsidRPr="00D71379">
              <w:rPr>
                <w:rFonts w:ascii="Verdana" w:hAnsi="Verdana"/>
                <w:sz w:val="18"/>
              </w:rPr>
              <w:t>, accents)</w:t>
            </w:r>
            <w:r w:rsidR="00A80A04" w:rsidRPr="00D71379">
              <w:rPr>
                <w:rFonts w:ascii="Verdana" w:hAnsi="Verdana"/>
                <w:sz w:val="18"/>
              </w:rPr>
              <w:t xml:space="preserve"> </w:t>
            </w:r>
            <w:r w:rsidR="00D51CE9" w:rsidRPr="00D71379">
              <w:rPr>
                <w:rFonts w:ascii="Verdana" w:hAnsi="Verdana"/>
                <w:sz w:val="18"/>
              </w:rPr>
              <w:t xml:space="preserve">within your transactions </w:t>
            </w:r>
            <w:r w:rsidR="00A80A04" w:rsidRPr="00D71379">
              <w:rPr>
                <w:rFonts w:ascii="Verdana" w:hAnsi="Verdana"/>
                <w:sz w:val="18"/>
              </w:rPr>
              <w:t>and</w:t>
            </w:r>
            <w:r w:rsidRPr="00D71379">
              <w:rPr>
                <w:rFonts w:ascii="Verdana" w:hAnsi="Verdana"/>
                <w:sz w:val="18"/>
              </w:rPr>
              <w:t xml:space="preserve"> </w:t>
            </w:r>
            <w:r w:rsidR="000161BC" w:rsidRPr="00D71379">
              <w:rPr>
                <w:rFonts w:ascii="Verdana" w:hAnsi="Verdana"/>
                <w:sz w:val="18"/>
              </w:rPr>
              <w:t xml:space="preserve">that </w:t>
            </w:r>
            <w:r w:rsidRPr="00D71379">
              <w:rPr>
                <w:rFonts w:ascii="Verdana" w:hAnsi="Verdana"/>
                <w:sz w:val="18"/>
              </w:rPr>
              <w:t>any characters submitted within a transaction are in alignment with the ASC X12 Implementation Guides.</w:t>
            </w:r>
          </w:p>
        </w:tc>
      </w:tr>
      <w:tr w:rsidR="00A06BC7" w:rsidRPr="0036691C" w14:paraId="51DBA6F1" w14:textId="77777777" w:rsidTr="009364D1">
        <w:trPr>
          <w:trHeight w:val="51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C555CEC" w14:textId="77777777" w:rsidR="00A06BC7" w:rsidRPr="00053BF3" w:rsidRDefault="00E304DA" w:rsidP="00A06BC7">
            <w:pPr>
              <w:jc w:val="center"/>
              <w:rPr>
                <w:rFonts w:ascii="Verdana" w:hAnsi="Verdana"/>
                <w:sz w:val="18"/>
              </w:rPr>
            </w:pPr>
            <w:r>
              <w:rPr>
                <w:rFonts w:ascii="Verdana" w:hAnsi="Verdana"/>
                <w:sz w:val="18"/>
              </w:rPr>
              <w:t>3</w:t>
            </w:r>
          </w:p>
        </w:tc>
        <w:tc>
          <w:tcPr>
            <w:tcW w:w="2205" w:type="dxa"/>
            <w:vAlign w:val="center"/>
          </w:tcPr>
          <w:p w14:paraId="61DA9E67" w14:textId="77777777" w:rsidR="00A06BC7" w:rsidRPr="00E801E7" w:rsidRDefault="00A06BC7" w:rsidP="00A06BC7">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999, TA1</w:t>
            </w:r>
          </w:p>
        </w:tc>
        <w:tc>
          <w:tcPr>
            <w:tcW w:w="5771" w:type="dxa"/>
            <w:vAlign w:val="center"/>
          </w:tcPr>
          <w:p w14:paraId="1AFBB900" w14:textId="77777777" w:rsidR="00A06BC7" w:rsidRPr="0036691C"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MassHealth will no longer issue sequential ISA Control Numbers. All 999 and</w:t>
            </w:r>
            <w:r>
              <w:t xml:space="preserve"> </w:t>
            </w:r>
            <w:r w:rsidRPr="0036691C">
              <w:rPr>
                <w:rFonts w:ascii="Verdana" w:hAnsi="Verdana"/>
                <w:sz w:val="18"/>
              </w:rPr>
              <w:t>TA1</w:t>
            </w:r>
            <w:r>
              <w:rPr>
                <w:rFonts w:ascii="Verdana" w:hAnsi="Verdana"/>
                <w:sz w:val="18"/>
              </w:rPr>
              <w:t xml:space="preserve"> (Interchange Acknowledgement)</w:t>
            </w:r>
            <w:r w:rsidRPr="0036691C">
              <w:rPr>
                <w:rFonts w:ascii="Verdana" w:hAnsi="Verdana"/>
                <w:sz w:val="18"/>
              </w:rPr>
              <w:t xml:space="preserve"> transactions will contain ISA control number "000000001".</w:t>
            </w:r>
          </w:p>
        </w:tc>
        <w:tc>
          <w:tcPr>
            <w:tcW w:w="5653" w:type="dxa"/>
            <w:vAlign w:val="center"/>
          </w:tcPr>
          <w:p w14:paraId="45F4F7D6"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61D4A77B"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 xml:space="preserve">The 999 will continue to display the Functional Group (GS) and Transaction Set </w:t>
            </w:r>
            <w:r>
              <w:rPr>
                <w:rFonts w:ascii="Verdana" w:hAnsi="Verdana"/>
                <w:sz w:val="18"/>
              </w:rPr>
              <w:t xml:space="preserve">Header </w:t>
            </w:r>
            <w:r w:rsidRPr="0036691C">
              <w:rPr>
                <w:rFonts w:ascii="Verdana" w:hAnsi="Verdana"/>
                <w:sz w:val="18"/>
              </w:rPr>
              <w:t xml:space="preserve">(ST) control numbers (AK1 &amp; AK2); providers should continue to reference these segments within the 999 to align with their submissions. </w:t>
            </w:r>
            <w:r w:rsidRPr="0036691C">
              <w:rPr>
                <w:rFonts w:ascii="Verdana" w:hAnsi="Verdana"/>
                <w:sz w:val="18"/>
              </w:rPr>
              <w:br/>
            </w:r>
            <w:r w:rsidRPr="0036691C">
              <w:rPr>
                <w:rFonts w:ascii="Verdana" w:hAnsi="Verdana"/>
                <w:sz w:val="18"/>
              </w:rPr>
              <w:br/>
              <w:t xml:space="preserve">Providers may use the TA101 element within the segment to view the ISA13 control number submitted on the inbound transaction.  </w:t>
            </w:r>
          </w:p>
          <w:p w14:paraId="3629F240"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023F4F8E"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r>
      <w:tr w:rsidR="00A06BC7" w:rsidRPr="0036691C" w14:paraId="35E018AC" w14:textId="77777777" w:rsidTr="009364D1">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2A059C5" w14:textId="77777777" w:rsidR="00A06BC7" w:rsidRPr="00053BF3" w:rsidRDefault="00E304DA" w:rsidP="00A06BC7">
            <w:pPr>
              <w:jc w:val="center"/>
              <w:rPr>
                <w:rFonts w:ascii="Verdana" w:hAnsi="Verdana"/>
                <w:sz w:val="18"/>
              </w:rPr>
            </w:pPr>
            <w:r>
              <w:rPr>
                <w:rFonts w:ascii="Verdana" w:hAnsi="Verdana"/>
                <w:sz w:val="18"/>
              </w:rPr>
              <w:t>4</w:t>
            </w:r>
          </w:p>
        </w:tc>
        <w:tc>
          <w:tcPr>
            <w:tcW w:w="2205" w:type="dxa"/>
            <w:vAlign w:val="center"/>
          </w:tcPr>
          <w:p w14:paraId="0CA0D2D4" w14:textId="77777777" w:rsidR="00A06BC7" w:rsidRPr="00E801E7" w:rsidRDefault="00A06BC7" w:rsidP="00A06BC7">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999</w:t>
            </w:r>
          </w:p>
        </w:tc>
        <w:tc>
          <w:tcPr>
            <w:tcW w:w="5771" w:type="dxa"/>
            <w:vAlign w:val="center"/>
            <w:hideMark/>
          </w:tcPr>
          <w:p w14:paraId="10C4D706" w14:textId="77777777" w:rsidR="00A06BC7" w:rsidRPr="0036691C"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36691C">
              <w:rPr>
                <w:rFonts w:ascii="Verdana" w:hAnsi="Verdana"/>
                <w:sz w:val="18"/>
              </w:rPr>
              <w:t>The GS05 Time segment will be populated in the HHMM format.</w:t>
            </w:r>
          </w:p>
        </w:tc>
        <w:tc>
          <w:tcPr>
            <w:tcW w:w="5653" w:type="dxa"/>
            <w:vAlign w:val="center"/>
            <w:hideMark/>
          </w:tcPr>
          <w:p w14:paraId="6A79CA02"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5D479DD8"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6504D1">
              <w:rPr>
                <w:rFonts w:ascii="Verdana" w:hAnsi="Verdana"/>
                <w:sz w:val="18"/>
              </w:rPr>
              <w:t>GS05 will no longer include seconds (SS) and decimal seconds (DD).</w:t>
            </w:r>
          </w:p>
          <w:p w14:paraId="1F7F4F9F"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721E4CAB"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36691C">
              <w:rPr>
                <w:rFonts w:ascii="Verdana" w:hAnsi="Verdana"/>
                <w:sz w:val="18"/>
              </w:rPr>
              <w:t>Ensure that systems can accommodate the HHMM format.</w:t>
            </w:r>
          </w:p>
          <w:p w14:paraId="0F702805"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5CBC10DF" w14:textId="77777777" w:rsidR="00A06BC7" w:rsidRPr="0036691C"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tc>
      </w:tr>
      <w:tr w:rsidR="00A06BC7" w:rsidRPr="0036691C" w14:paraId="61DB9937" w14:textId="77777777" w:rsidTr="009364D1">
        <w:trPr>
          <w:trHeight w:val="102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11F5A45" w14:textId="77777777" w:rsidR="00A06BC7" w:rsidRPr="00053BF3" w:rsidRDefault="00E304DA" w:rsidP="00E304DA">
            <w:pPr>
              <w:rPr>
                <w:rFonts w:ascii="Verdana" w:hAnsi="Verdana"/>
                <w:sz w:val="18"/>
              </w:rPr>
            </w:pPr>
            <w:r>
              <w:rPr>
                <w:rFonts w:ascii="Verdana" w:hAnsi="Verdana"/>
                <w:sz w:val="18"/>
              </w:rPr>
              <w:t>5</w:t>
            </w:r>
          </w:p>
        </w:tc>
        <w:tc>
          <w:tcPr>
            <w:tcW w:w="2205" w:type="dxa"/>
            <w:vAlign w:val="center"/>
          </w:tcPr>
          <w:p w14:paraId="5AD6F676" w14:textId="77777777" w:rsidR="00A06BC7" w:rsidRPr="00E801E7" w:rsidRDefault="00A06BC7" w:rsidP="00A06BC7">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999</w:t>
            </w:r>
          </w:p>
        </w:tc>
        <w:tc>
          <w:tcPr>
            <w:tcW w:w="5771" w:type="dxa"/>
            <w:vAlign w:val="center"/>
            <w:hideMark/>
          </w:tcPr>
          <w:p w14:paraId="03B9EE34"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bookmarkStart w:id="0" w:name="_Hlk8196189"/>
          </w:p>
          <w:p w14:paraId="0EF3F27F"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The Transaction Set Control Number (ST02) is a sequential counter beginning with 0001, 0002, etc... within each GS; the sequential counter is applied across all transactions received by MassHealth.</w:t>
            </w:r>
          </w:p>
          <w:p w14:paraId="3FAAAF0E" w14:textId="77777777" w:rsidR="00A06BC7"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120A796A" w14:textId="77777777" w:rsidR="00A06BC7" w:rsidRPr="0036691C"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c>
          <w:tcPr>
            <w:tcW w:w="5653" w:type="dxa"/>
            <w:vAlign w:val="center"/>
            <w:hideMark/>
          </w:tcPr>
          <w:p w14:paraId="36E09C5E" w14:textId="77777777" w:rsidR="00A06BC7" w:rsidRPr="00AD7D46"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iCs/>
                <w:sz w:val="18"/>
              </w:rPr>
            </w:pPr>
            <w:r w:rsidRPr="00040649">
              <w:rPr>
                <w:rFonts w:ascii="Verdana" w:hAnsi="Verdana"/>
                <w:iCs/>
                <w:sz w:val="18"/>
              </w:rPr>
              <w:t xml:space="preserve">Ensure that </w:t>
            </w:r>
            <w:r>
              <w:rPr>
                <w:rFonts w:ascii="Verdana" w:hAnsi="Verdana"/>
                <w:iCs/>
                <w:sz w:val="18"/>
              </w:rPr>
              <w:t xml:space="preserve">your </w:t>
            </w:r>
            <w:r w:rsidRPr="00AD7D46">
              <w:rPr>
                <w:rFonts w:ascii="Verdana" w:hAnsi="Verdana"/>
                <w:iCs/>
                <w:sz w:val="18"/>
              </w:rPr>
              <w:t xml:space="preserve">systems </w:t>
            </w:r>
            <w:r>
              <w:rPr>
                <w:rFonts w:ascii="Verdana" w:hAnsi="Verdana"/>
                <w:iCs/>
                <w:sz w:val="18"/>
              </w:rPr>
              <w:t xml:space="preserve">are </w:t>
            </w:r>
            <w:r w:rsidRPr="00AD7D46">
              <w:rPr>
                <w:rFonts w:ascii="Verdana" w:hAnsi="Verdana"/>
                <w:iCs/>
                <w:sz w:val="18"/>
              </w:rPr>
              <w:t>updated to receive the sequential counter.</w:t>
            </w:r>
          </w:p>
        </w:tc>
      </w:tr>
      <w:tr w:rsidR="00A06BC7" w:rsidRPr="0036691C" w14:paraId="43938F61" w14:textId="77777777" w:rsidTr="009364D1">
        <w:trPr>
          <w:cnfStyle w:val="000000100000" w:firstRow="0" w:lastRow="0" w:firstColumn="0" w:lastColumn="0" w:oddVBand="0" w:evenVBand="0" w:oddHBand="1" w:evenHBand="0" w:firstRowFirstColumn="0" w:firstRowLastColumn="0" w:lastRowFirstColumn="0" w:lastRowLastColumn="0"/>
          <w:trHeight w:val="1889"/>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091AF5E" w14:textId="77777777" w:rsidR="00A06BC7" w:rsidRPr="00053BF3" w:rsidRDefault="00E304DA" w:rsidP="00A06BC7">
            <w:pPr>
              <w:jc w:val="center"/>
              <w:rPr>
                <w:rFonts w:ascii="Verdana" w:hAnsi="Verdana"/>
                <w:sz w:val="18"/>
              </w:rPr>
            </w:pPr>
            <w:r>
              <w:rPr>
                <w:rFonts w:ascii="Verdana" w:hAnsi="Verdana"/>
                <w:sz w:val="18"/>
              </w:rPr>
              <w:lastRenderedPageBreak/>
              <w:t>6</w:t>
            </w:r>
          </w:p>
        </w:tc>
        <w:tc>
          <w:tcPr>
            <w:tcW w:w="2205" w:type="dxa"/>
            <w:vAlign w:val="center"/>
          </w:tcPr>
          <w:p w14:paraId="30018191" w14:textId="77777777" w:rsidR="00A06BC7" w:rsidRPr="00E801E7" w:rsidRDefault="00A06BC7" w:rsidP="00A06BC7">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999, TA1</w:t>
            </w:r>
          </w:p>
        </w:tc>
        <w:bookmarkEnd w:id="0"/>
        <w:tc>
          <w:tcPr>
            <w:tcW w:w="5771" w:type="dxa"/>
            <w:vAlign w:val="center"/>
            <w:hideMark/>
          </w:tcPr>
          <w:p w14:paraId="44D4580A"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F45007">
              <w:rPr>
                <w:rFonts w:ascii="Verdana" w:hAnsi="Verdana"/>
                <w:sz w:val="18"/>
              </w:rPr>
              <w:t>MassHealth will send back the elements received in the inbound files within the 999 &amp; TA1 Acknowledgements.</w:t>
            </w:r>
          </w:p>
          <w:p w14:paraId="21425299"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08677EB1" w14:textId="77777777" w:rsidR="00A06BC7" w:rsidRPr="0036691C"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9D320F">
              <w:rPr>
                <w:rFonts w:ascii="Verdana" w:hAnsi="Verdana"/>
                <w:sz w:val="18"/>
              </w:rPr>
              <w:t>MassHealth will continue to use the standard separators and delimiters in all other outbound transactions.</w:t>
            </w:r>
          </w:p>
        </w:tc>
        <w:tc>
          <w:tcPr>
            <w:tcW w:w="5653" w:type="dxa"/>
            <w:vAlign w:val="center"/>
            <w:hideMark/>
          </w:tcPr>
          <w:p w14:paraId="05740E3E"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50530E01"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1D4D2005" w14:textId="77777777" w:rsidR="00A06BC7"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32D2299F" w14:textId="77777777" w:rsidR="00A06BC7" w:rsidRPr="0036691C"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36691C">
              <w:rPr>
                <w:rFonts w:ascii="Verdana" w:hAnsi="Verdana"/>
                <w:sz w:val="18"/>
              </w:rPr>
              <w:t>Ensure that your systems create transactions with the element separator(s) that you expect to receive back in the 999 and TA1 response transaction from MassHealth.</w:t>
            </w:r>
            <w:r w:rsidRPr="0036691C">
              <w:rPr>
                <w:rFonts w:ascii="Verdana" w:hAnsi="Verdana"/>
                <w:sz w:val="18"/>
              </w:rPr>
              <w:br/>
            </w:r>
            <w:r w:rsidRPr="0036691C">
              <w:rPr>
                <w:rFonts w:ascii="Verdana" w:hAnsi="Verdana"/>
                <w:sz w:val="18"/>
              </w:rPr>
              <w:br/>
            </w:r>
          </w:p>
        </w:tc>
      </w:tr>
      <w:tr w:rsidR="00A06BC7" w:rsidRPr="0036691C" w14:paraId="62228899" w14:textId="77777777" w:rsidTr="009364D1">
        <w:trPr>
          <w:trHeight w:val="179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0EF0552E" w14:textId="77777777" w:rsidR="00A06BC7" w:rsidRPr="00053BF3" w:rsidRDefault="00E304DA" w:rsidP="00A06BC7">
            <w:pPr>
              <w:jc w:val="center"/>
              <w:rPr>
                <w:rFonts w:ascii="Verdana" w:hAnsi="Verdana"/>
                <w:sz w:val="18"/>
              </w:rPr>
            </w:pPr>
            <w:r>
              <w:rPr>
                <w:rFonts w:ascii="Verdana" w:hAnsi="Verdana"/>
                <w:sz w:val="18"/>
              </w:rPr>
              <w:t>7</w:t>
            </w:r>
          </w:p>
        </w:tc>
        <w:tc>
          <w:tcPr>
            <w:tcW w:w="2205" w:type="dxa"/>
            <w:vAlign w:val="center"/>
          </w:tcPr>
          <w:p w14:paraId="3500907E" w14:textId="77777777" w:rsidR="00A06BC7" w:rsidRPr="00E801E7" w:rsidRDefault="00A06BC7" w:rsidP="00A06BC7">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TA1</w:t>
            </w:r>
          </w:p>
        </w:tc>
        <w:tc>
          <w:tcPr>
            <w:tcW w:w="5771" w:type="dxa"/>
            <w:vAlign w:val="center"/>
            <w:hideMark/>
          </w:tcPr>
          <w:p w14:paraId="71B3EFE3" w14:textId="77777777" w:rsidR="00A06BC7" w:rsidRPr="0036691C"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MassHealth will issue multiple TA1 segments in the TA1 file in response to each Interchange Header and Trailer error:</w:t>
            </w:r>
            <w:r w:rsidRPr="0036691C">
              <w:rPr>
                <w:rFonts w:ascii="Verdana" w:hAnsi="Verdana"/>
                <w:sz w:val="18"/>
              </w:rPr>
              <w:br/>
            </w:r>
            <w:r w:rsidRPr="0036691C">
              <w:rPr>
                <w:rFonts w:ascii="Verdana" w:hAnsi="Verdana"/>
                <w:sz w:val="18"/>
              </w:rPr>
              <w:br/>
              <w:t>TA1-R:  Rejected for each Interchange error</w:t>
            </w:r>
            <w:r w:rsidRPr="0036691C">
              <w:rPr>
                <w:rFonts w:ascii="Verdana" w:hAnsi="Verdana"/>
                <w:sz w:val="18"/>
              </w:rPr>
              <w:br/>
            </w:r>
            <w:r w:rsidRPr="0036691C">
              <w:rPr>
                <w:rFonts w:ascii="Verdana" w:hAnsi="Verdana"/>
                <w:sz w:val="18"/>
              </w:rPr>
              <w:br/>
              <w:t>TA1-A:  Accepted for each Interchange segment that does not contain an error</w:t>
            </w:r>
            <w:r>
              <w:rPr>
                <w:rFonts w:ascii="Verdana" w:hAnsi="Verdana"/>
                <w:sz w:val="18"/>
              </w:rPr>
              <w:t>.</w:t>
            </w:r>
            <w:r w:rsidRPr="0036691C">
              <w:rPr>
                <w:rFonts w:ascii="Verdana" w:hAnsi="Verdana"/>
                <w:sz w:val="18"/>
              </w:rPr>
              <w:t xml:space="preserve"> </w:t>
            </w:r>
          </w:p>
        </w:tc>
        <w:tc>
          <w:tcPr>
            <w:tcW w:w="5653" w:type="dxa"/>
            <w:vAlign w:val="center"/>
            <w:hideMark/>
          </w:tcPr>
          <w:p w14:paraId="1F06C78F" w14:textId="77777777" w:rsidR="00A06BC7" w:rsidRPr="0036691C" w:rsidRDefault="00A06BC7" w:rsidP="00A06BC7">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If you opt to receive a TA1</w:t>
            </w:r>
            <w:r>
              <w:rPr>
                <w:rFonts w:ascii="Verdana" w:hAnsi="Verdana"/>
                <w:sz w:val="18"/>
              </w:rPr>
              <w:t>,</w:t>
            </w:r>
            <w:r w:rsidRPr="0036691C">
              <w:rPr>
                <w:rFonts w:ascii="Verdana" w:hAnsi="Verdana"/>
                <w:sz w:val="18"/>
              </w:rPr>
              <w:t xml:space="preserve"> please ensure that your systems are configured to accept multiple TA1 segments</w:t>
            </w:r>
            <w:r>
              <w:rPr>
                <w:rFonts w:ascii="Verdana" w:hAnsi="Verdana"/>
                <w:sz w:val="18"/>
              </w:rPr>
              <w:t xml:space="preserve"> </w:t>
            </w:r>
            <w:r w:rsidRPr="0036691C">
              <w:rPr>
                <w:rFonts w:ascii="Verdana" w:hAnsi="Verdana"/>
                <w:sz w:val="18"/>
              </w:rPr>
              <w:t>created for a single ISA/IEA within the incoming/inbound transaction.</w:t>
            </w:r>
          </w:p>
        </w:tc>
      </w:tr>
      <w:tr w:rsidR="00A06BC7" w:rsidRPr="0036691C" w14:paraId="4805F5B4" w14:textId="77777777" w:rsidTr="009364D1">
        <w:trPr>
          <w:cnfStyle w:val="000000100000" w:firstRow="0" w:lastRow="0" w:firstColumn="0" w:lastColumn="0" w:oddVBand="0" w:evenVBand="0" w:oddHBand="1" w:evenHBand="0" w:firstRowFirstColumn="0" w:firstRowLastColumn="0" w:lastRowFirstColumn="0" w:lastRowLastColumn="0"/>
          <w:trHeight w:val="1052"/>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F051A53" w14:textId="48E3DB35" w:rsidR="00A06BC7" w:rsidRPr="00053BF3" w:rsidRDefault="006F43A9" w:rsidP="00A06BC7">
            <w:pPr>
              <w:jc w:val="center"/>
              <w:rPr>
                <w:rFonts w:ascii="Verdana" w:hAnsi="Verdana"/>
                <w:sz w:val="18"/>
              </w:rPr>
            </w:pPr>
            <w:r>
              <w:rPr>
                <w:rFonts w:ascii="Verdana" w:hAnsi="Verdana"/>
                <w:sz w:val="18"/>
              </w:rPr>
              <w:t>8</w:t>
            </w:r>
          </w:p>
        </w:tc>
        <w:tc>
          <w:tcPr>
            <w:tcW w:w="2205" w:type="dxa"/>
            <w:vAlign w:val="center"/>
          </w:tcPr>
          <w:p w14:paraId="61CFC129" w14:textId="77777777" w:rsidR="00A06BC7" w:rsidRPr="00E801E7" w:rsidRDefault="00A06BC7" w:rsidP="00A06BC7">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999</w:t>
            </w:r>
          </w:p>
        </w:tc>
        <w:tc>
          <w:tcPr>
            <w:tcW w:w="5771" w:type="dxa"/>
            <w:vAlign w:val="center"/>
            <w:hideMark/>
          </w:tcPr>
          <w:p w14:paraId="7A322805" w14:textId="560B97DC" w:rsidR="00A06BC7" w:rsidRPr="0036691C"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bookmarkStart w:id="1" w:name="_Hlk8809542"/>
            <w:r>
              <w:rPr>
                <w:rFonts w:ascii="Verdana" w:hAnsi="Verdana"/>
                <w:sz w:val="18"/>
              </w:rPr>
              <w:t>I</w:t>
            </w:r>
            <w:r w:rsidRPr="0036691C">
              <w:rPr>
                <w:rFonts w:ascii="Verdana" w:hAnsi="Verdana"/>
                <w:sz w:val="18"/>
              </w:rPr>
              <w:t xml:space="preserve">ncoming files with multiple ST/SE segments with </w:t>
            </w:r>
            <w:r>
              <w:rPr>
                <w:rFonts w:ascii="Verdana" w:hAnsi="Verdana"/>
                <w:sz w:val="18"/>
              </w:rPr>
              <w:t xml:space="preserve">the </w:t>
            </w:r>
            <w:r w:rsidRPr="0036691C">
              <w:rPr>
                <w:rFonts w:ascii="Verdana" w:hAnsi="Verdana"/>
                <w:sz w:val="18"/>
              </w:rPr>
              <w:t xml:space="preserve">same </w:t>
            </w:r>
            <w:r w:rsidRPr="00602395">
              <w:rPr>
                <w:rFonts w:ascii="Verdana" w:hAnsi="Verdana"/>
                <w:sz w:val="18"/>
              </w:rPr>
              <w:t xml:space="preserve">Transaction Control Numbers (ST02) in a Functional Group, will be </w:t>
            </w:r>
            <w:r w:rsidR="00BD6187" w:rsidRPr="00602395">
              <w:rPr>
                <w:rFonts w:ascii="Verdana" w:hAnsi="Verdana"/>
                <w:sz w:val="18"/>
              </w:rPr>
              <w:t xml:space="preserve">rejected (a </w:t>
            </w:r>
            <w:r w:rsidRPr="00602395">
              <w:rPr>
                <w:rFonts w:ascii="Verdana" w:hAnsi="Verdana"/>
                <w:sz w:val="18"/>
              </w:rPr>
              <w:t>999R</w:t>
            </w:r>
            <w:bookmarkEnd w:id="1"/>
            <w:r w:rsidR="00BD6187" w:rsidRPr="00602395">
              <w:rPr>
                <w:rFonts w:ascii="Verdana" w:hAnsi="Verdana"/>
                <w:sz w:val="18"/>
              </w:rPr>
              <w:t xml:space="preserve"> will be issued).</w:t>
            </w:r>
          </w:p>
        </w:tc>
        <w:tc>
          <w:tcPr>
            <w:tcW w:w="5653" w:type="dxa"/>
            <w:vAlign w:val="center"/>
            <w:hideMark/>
          </w:tcPr>
          <w:p w14:paraId="713637C2" w14:textId="77777777" w:rsidR="00A06BC7" w:rsidRPr="0036691C" w:rsidRDefault="00A06BC7" w:rsidP="00A06BC7">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36691C">
              <w:rPr>
                <w:rFonts w:ascii="Verdana" w:hAnsi="Verdana"/>
                <w:sz w:val="18"/>
              </w:rPr>
              <w:t xml:space="preserve">Ensure that your systems generate unique transaction control numbers (ST02) within the same Functional Group in X12 files you send to MassHealth. </w:t>
            </w:r>
          </w:p>
        </w:tc>
      </w:tr>
      <w:tr w:rsidR="006F43A9" w:rsidRPr="0036691C" w14:paraId="7E139C65" w14:textId="77777777" w:rsidTr="009364D1">
        <w:trPr>
          <w:trHeight w:val="1295"/>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7AFC758" w14:textId="7A32BCEE" w:rsidR="006F43A9" w:rsidRPr="00053BF3" w:rsidRDefault="006F43A9" w:rsidP="006F43A9">
            <w:pPr>
              <w:jc w:val="center"/>
              <w:rPr>
                <w:rFonts w:ascii="Verdana" w:hAnsi="Verdana"/>
                <w:sz w:val="18"/>
              </w:rPr>
            </w:pPr>
            <w:r>
              <w:rPr>
                <w:rFonts w:ascii="Verdana" w:hAnsi="Verdana"/>
                <w:sz w:val="18"/>
              </w:rPr>
              <w:t>9</w:t>
            </w:r>
          </w:p>
        </w:tc>
        <w:tc>
          <w:tcPr>
            <w:tcW w:w="2205" w:type="dxa"/>
            <w:vAlign w:val="center"/>
          </w:tcPr>
          <w:p w14:paraId="1D7F435A" w14:textId="77777777" w:rsidR="006F43A9" w:rsidRPr="00E801E7"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999</w:t>
            </w:r>
          </w:p>
        </w:tc>
        <w:tc>
          <w:tcPr>
            <w:tcW w:w="5771" w:type="dxa"/>
            <w:vAlign w:val="center"/>
            <w:hideMark/>
          </w:tcPr>
          <w:p w14:paraId="36479901" w14:textId="77777777" w:rsidR="006F43A9" w:rsidRPr="0036691C"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MassHealth will issue a 999R for all incoming files that contain multiple GS/GE segments with the same Functional Control Numbers (GS06) in a</w:t>
            </w:r>
            <w:r>
              <w:rPr>
                <w:rFonts w:ascii="Verdana" w:hAnsi="Verdana"/>
                <w:sz w:val="18"/>
              </w:rPr>
              <w:t>n</w:t>
            </w:r>
            <w:r w:rsidRPr="0036691C">
              <w:rPr>
                <w:rFonts w:ascii="Verdana" w:hAnsi="Verdana"/>
                <w:sz w:val="18"/>
              </w:rPr>
              <w:t xml:space="preserve"> Interchange Control Header and Trailer (ISA/IEA)</w:t>
            </w:r>
            <w:r>
              <w:rPr>
                <w:rFonts w:ascii="Verdana" w:hAnsi="Verdana"/>
                <w:sz w:val="18"/>
              </w:rPr>
              <w:t>.</w:t>
            </w:r>
          </w:p>
        </w:tc>
        <w:tc>
          <w:tcPr>
            <w:tcW w:w="5653" w:type="dxa"/>
            <w:vAlign w:val="center"/>
            <w:hideMark/>
          </w:tcPr>
          <w:p w14:paraId="73C595E0" w14:textId="77777777" w:rsidR="006F43A9" w:rsidRPr="0036691C"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 xml:space="preserve">Ensure that your systems generate unique functional control numbers (GS06) within the same Interchange Control Header and Trailer in the X12 files that you send to MassHealth. </w:t>
            </w:r>
          </w:p>
        </w:tc>
      </w:tr>
      <w:tr w:rsidR="006F43A9" w:rsidRPr="0036691C" w14:paraId="550A831A" w14:textId="77777777" w:rsidTr="00CD2688">
        <w:trPr>
          <w:cnfStyle w:val="000000100000" w:firstRow="0" w:lastRow="0" w:firstColumn="0" w:lastColumn="0" w:oddVBand="0" w:evenVBand="0" w:oddHBand="1" w:evenHBand="0" w:firstRowFirstColumn="0" w:firstRowLastColumn="0" w:lastRowFirstColumn="0" w:lastRowLastColumn="0"/>
          <w:trHeight w:val="332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163CFCB" w14:textId="0786E595" w:rsidR="006F43A9" w:rsidRPr="00053BF3" w:rsidRDefault="006F43A9" w:rsidP="006F43A9">
            <w:pPr>
              <w:jc w:val="center"/>
              <w:rPr>
                <w:rFonts w:ascii="Verdana" w:hAnsi="Verdana"/>
                <w:sz w:val="18"/>
              </w:rPr>
            </w:pPr>
            <w:r>
              <w:rPr>
                <w:rFonts w:ascii="Verdana" w:hAnsi="Verdana"/>
                <w:sz w:val="18"/>
              </w:rPr>
              <w:t>10</w:t>
            </w:r>
          </w:p>
        </w:tc>
        <w:tc>
          <w:tcPr>
            <w:tcW w:w="2205" w:type="dxa"/>
            <w:vAlign w:val="center"/>
          </w:tcPr>
          <w:p w14:paraId="7D277762" w14:textId="77777777" w:rsidR="006F43A9" w:rsidRPr="00E801E7"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999</w:t>
            </w:r>
          </w:p>
        </w:tc>
        <w:tc>
          <w:tcPr>
            <w:tcW w:w="5771" w:type="dxa"/>
            <w:vAlign w:val="center"/>
            <w:hideMark/>
          </w:tcPr>
          <w:p w14:paraId="6E1BE63B" w14:textId="77777777" w:rsidR="006F43A9" w:rsidRPr="0036691C"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bookmarkStart w:id="2" w:name="_Hlk8808758"/>
            <w:r w:rsidRPr="0036691C">
              <w:rPr>
                <w:rFonts w:ascii="Verdana" w:hAnsi="Verdana"/>
                <w:sz w:val="18"/>
              </w:rPr>
              <w:t>When an inbound transaction contains multiple GS</w:t>
            </w:r>
            <w:r>
              <w:rPr>
                <w:rFonts w:ascii="Verdana" w:hAnsi="Verdana"/>
                <w:sz w:val="18"/>
              </w:rPr>
              <w:t>/</w:t>
            </w:r>
            <w:r w:rsidRPr="0036691C">
              <w:rPr>
                <w:rFonts w:ascii="Verdana" w:hAnsi="Verdana"/>
                <w:sz w:val="18"/>
              </w:rPr>
              <w:t>GE</w:t>
            </w:r>
            <w:r>
              <w:rPr>
                <w:rFonts w:ascii="Verdana" w:hAnsi="Verdana"/>
                <w:sz w:val="18"/>
              </w:rPr>
              <w:t xml:space="preserve"> segments</w:t>
            </w:r>
            <w:r w:rsidRPr="0036691C">
              <w:rPr>
                <w:rFonts w:ascii="Verdana" w:hAnsi="Verdana"/>
                <w:sz w:val="18"/>
              </w:rPr>
              <w:t xml:space="preserve"> within an ISA</w:t>
            </w:r>
            <w:r>
              <w:rPr>
                <w:rFonts w:ascii="Verdana" w:hAnsi="Verdana"/>
                <w:sz w:val="18"/>
              </w:rPr>
              <w:t>/</w:t>
            </w:r>
            <w:r w:rsidRPr="0036691C">
              <w:rPr>
                <w:rFonts w:ascii="Verdana" w:hAnsi="Verdana"/>
                <w:sz w:val="18"/>
              </w:rPr>
              <w:t>IEA, MassHealth will generate a 999 Acknowledgement that includes a single ISA</w:t>
            </w:r>
            <w:r>
              <w:rPr>
                <w:rFonts w:ascii="Verdana" w:hAnsi="Verdana"/>
                <w:sz w:val="18"/>
              </w:rPr>
              <w:t>/</w:t>
            </w:r>
            <w:r w:rsidRPr="0036691C">
              <w:rPr>
                <w:rFonts w:ascii="Verdana" w:hAnsi="Verdana"/>
                <w:sz w:val="18"/>
              </w:rPr>
              <w:t>IEA and one GS</w:t>
            </w:r>
            <w:r>
              <w:rPr>
                <w:rFonts w:ascii="Verdana" w:hAnsi="Verdana"/>
                <w:sz w:val="18"/>
              </w:rPr>
              <w:t>/</w:t>
            </w:r>
            <w:r w:rsidRPr="0036691C">
              <w:rPr>
                <w:rFonts w:ascii="Verdana" w:hAnsi="Verdana"/>
                <w:sz w:val="18"/>
              </w:rPr>
              <w:t xml:space="preserve">GE that contains multiple ST/SEs. </w:t>
            </w:r>
            <w:bookmarkEnd w:id="2"/>
            <w:r>
              <w:rPr>
                <w:rFonts w:ascii="Verdana" w:hAnsi="Verdana"/>
                <w:sz w:val="18"/>
              </w:rPr>
              <w:t>See example.</w:t>
            </w:r>
            <w:r w:rsidRPr="0036691C">
              <w:rPr>
                <w:rFonts w:ascii="Verdana" w:hAnsi="Verdana"/>
                <w:sz w:val="18"/>
              </w:rPr>
              <w:br/>
            </w:r>
            <w:r w:rsidRPr="0036691C">
              <w:rPr>
                <w:rFonts w:ascii="Verdana" w:hAnsi="Verdana"/>
                <w:sz w:val="18"/>
              </w:rPr>
              <w:br/>
            </w:r>
            <w:r w:rsidRPr="0036691C">
              <w:rPr>
                <w:rFonts w:ascii="Verdana" w:hAnsi="Verdana"/>
                <w:b/>
                <w:bCs/>
                <w:sz w:val="18"/>
              </w:rPr>
              <w:t>Inbound transaction</w:t>
            </w:r>
            <w:r w:rsidRPr="0036691C">
              <w:rPr>
                <w:rFonts w:ascii="Verdana" w:hAnsi="Verdana"/>
                <w:bCs/>
                <w:sz w:val="18"/>
              </w:rPr>
              <w:t>:</w:t>
            </w:r>
            <w:r w:rsidRPr="0036691C">
              <w:rPr>
                <w:rFonts w:ascii="Verdana" w:hAnsi="Verdana"/>
                <w:sz w:val="18"/>
              </w:rPr>
              <w:t xml:space="preserve"> ISA – GS/GE – GS/GE – IEA</w:t>
            </w:r>
            <w:r w:rsidRPr="0036691C">
              <w:rPr>
                <w:rFonts w:ascii="Verdana" w:hAnsi="Verdana"/>
                <w:sz w:val="18"/>
              </w:rPr>
              <w:br/>
            </w:r>
            <w:r w:rsidRPr="0036691C">
              <w:rPr>
                <w:rFonts w:ascii="Verdana" w:hAnsi="Verdana"/>
                <w:sz w:val="18"/>
              </w:rPr>
              <w:br/>
            </w:r>
            <w:r w:rsidRPr="0036691C">
              <w:rPr>
                <w:rFonts w:ascii="Verdana" w:hAnsi="Verdana"/>
                <w:b/>
                <w:bCs/>
                <w:sz w:val="18"/>
              </w:rPr>
              <w:t>999</w:t>
            </w:r>
            <w:r w:rsidRPr="0036691C">
              <w:rPr>
                <w:rFonts w:ascii="Verdana" w:hAnsi="Verdana"/>
                <w:bCs/>
                <w:sz w:val="18"/>
              </w:rPr>
              <w:t>:</w:t>
            </w:r>
            <w:r w:rsidRPr="0036691C">
              <w:rPr>
                <w:rFonts w:ascii="Verdana" w:hAnsi="Verdana"/>
                <w:sz w:val="18"/>
              </w:rPr>
              <w:t xml:space="preserve"> ISA – GS – ST/SE, ST/SE - GE – IEA </w:t>
            </w:r>
            <w:r w:rsidRPr="0036691C">
              <w:rPr>
                <w:rFonts w:ascii="Verdana" w:hAnsi="Verdana"/>
                <w:sz w:val="18"/>
              </w:rPr>
              <w:br/>
            </w:r>
            <w:r w:rsidRPr="0036691C">
              <w:rPr>
                <w:rFonts w:ascii="Verdana" w:hAnsi="Verdana"/>
                <w:sz w:val="18"/>
              </w:rPr>
              <w:br/>
              <w:t xml:space="preserve">Please review the 999 Acknowledgement example at </w:t>
            </w:r>
            <w:hyperlink r:id="rId7" w:history="1">
              <w:r>
                <w:rPr>
                  <w:rStyle w:val="Hyperlink"/>
                </w:rPr>
                <w:t>https://www.mass.gov/doc/999-transaction-examples-0/download</w:t>
              </w:r>
            </w:hyperlink>
          </w:p>
        </w:tc>
        <w:tc>
          <w:tcPr>
            <w:tcW w:w="5653" w:type="dxa"/>
            <w:vAlign w:val="center"/>
            <w:hideMark/>
          </w:tcPr>
          <w:p w14:paraId="3F5C5A8C" w14:textId="77777777" w:rsidR="006F43A9" w:rsidRPr="0036691C"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36691C">
              <w:rPr>
                <w:rFonts w:ascii="Verdana" w:hAnsi="Verdana"/>
                <w:sz w:val="18"/>
              </w:rPr>
              <w:t>Ensure that your systems can receive this structured 999 Acknowledgment.</w:t>
            </w:r>
          </w:p>
        </w:tc>
      </w:tr>
      <w:tr w:rsidR="006F43A9" w:rsidRPr="0036691C" w14:paraId="40839136" w14:textId="77777777" w:rsidTr="009364D1">
        <w:trPr>
          <w:trHeight w:val="188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0F5458E9" w14:textId="5D2246FD" w:rsidR="006F43A9" w:rsidRPr="00053BF3" w:rsidRDefault="006F43A9" w:rsidP="006F43A9">
            <w:pPr>
              <w:jc w:val="center"/>
              <w:rPr>
                <w:rFonts w:ascii="Verdana" w:hAnsi="Verdana"/>
                <w:sz w:val="18"/>
              </w:rPr>
            </w:pPr>
            <w:r>
              <w:rPr>
                <w:rFonts w:ascii="Verdana" w:hAnsi="Verdana"/>
                <w:sz w:val="18"/>
              </w:rPr>
              <w:lastRenderedPageBreak/>
              <w:t>11</w:t>
            </w:r>
          </w:p>
        </w:tc>
        <w:tc>
          <w:tcPr>
            <w:tcW w:w="2205" w:type="dxa"/>
            <w:vAlign w:val="center"/>
          </w:tcPr>
          <w:p w14:paraId="31E39BAB" w14:textId="77777777" w:rsidR="006F43A9" w:rsidRPr="00E801E7"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B64207">
              <w:rPr>
                <w:rFonts w:ascii="Verdana" w:hAnsi="Verdana"/>
                <w:sz w:val="20"/>
              </w:rPr>
              <w:t>999</w:t>
            </w:r>
          </w:p>
        </w:tc>
        <w:tc>
          <w:tcPr>
            <w:tcW w:w="5771" w:type="dxa"/>
            <w:vAlign w:val="center"/>
          </w:tcPr>
          <w:p w14:paraId="03D7AB5E" w14:textId="77777777" w:rsidR="006F43A9" w:rsidRPr="0036691C"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 xml:space="preserve">The </w:t>
            </w:r>
            <w:r w:rsidRPr="009C3631">
              <w:rPr>
                <w:rFonts w:ascii="Verdana" w:hAnsi="Verdana"/>
                <w:sz w:val="18"/>
              </w:rPr>
              <w:t>Business Unit Identifier segment is not sent within the 999</w:t>
            </w:r>
            <w:r>
              <w:rPr>
                <w:rFonts w:ascii="Verdana" w:hAnsi="Verdana"/>
                <w:sz w:val="18"/>
              </w:rPr>
              <w:t xml:space="preserve"> w</w:t>
            </w:r>
            <w:r w:rsidRPr="009C3631">
              <w:rPr>
                <w:rFonts w:ascii="Verdana" w:hAnsi="Verdana"/>
                <w:sz w:val="18"/>
              </w:rPr>
              <w:t>hen an eligibi</w:t>
            </w:r>
            <w:r>
              <w:rPr>
                <w:rFonts w:ascii="Verdana" w:hAnsi="Verdana"/>
                <w:sz w:val="18"/>
              </w:rPr>
              <w:t>li</w:t>
            </w:r>
            <w:r w:rsidRPr="009C3631">
              <w:rPr>
                <w:rFonts w:ascii="Verdana" w:hAnsi="Verdana"/>
                <w:sz w:val="18"/>
              </w:rPr>
              <w:t>ty inquiry transaction fails compliance for Information Receiver Additional Identifier State, Information Receiver Postal Zone or ZIP Code, or other related IG rules the 2100:CTX</w:t>
            </w:r>
            <w:r>
              <w:rPr>
                <w:rFonts w:ascii="Verdana" w:hAnsi="Verdana"/>
                <w:sz w:val="18"/>
              </w:rPr>
              <w:t>.</w:t>
            </w:r>
          </w:p>
        </w:tc>
        <w:tc>
          <w:tcPr>
            <w:tcW w:w="5653" w:type="dxa"/>
            <w:vAlign w:val="center"/>
          </w:tcPr>
          <w:p w14:paraId="03D5EA20" w14:textId="77777777" w:rsidR="006F43A9" w:rsidRPr="0036691C"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9C3631">
              <w:rPr>
                <w:rFonts w:ascii="Verdana" w:hAnsi="Verdana"/>
                <w:sz w:val="18"/>
              </w:rPr>
              <w:t>If your organization leverages the Business Unit Identifier to support downstream operations, please ensure that your systems and business processes are updated as this information will no longer be sent within the 999 under the very specific circumstances noted.</w:t>
            </w:r>
          </w:p>
        </w:tc>
      </w:tr>
      <w:tr w:rsidR="006F43A9" w:rsidRPr="0036691C" w14:paraId="5177C2F5" w14:textId="77777777" w:rsidTr="009364D1">
        <w:trPr>
          <w:cnfStyle w:val="000000100000" w:firstRow="0" w:lastRow="0" w:firstColumn="0" w:lastColumn="0" w:oddVBand="0" w:evenVBand="0" w:oddHBand="1"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2669851" w14:textId="070A4B27" w:rsidR="006F43A9" w:rsidRPr="00053BF3" w:rsidRDefault="006F43A9" w:rsidP="006F43A9">
            <w:pPr>
              <w:jc w:val="center"/>
              <w:rPr>
                <w:rFonts w:ascii="Verdana" w:hAnsi="Verdana"/>
                <w:sz w:val="18"/>
              </w:rPr>
            </w:pPr>
            <w:r>
              <w:rPr>
                <w:rFonts w:ascii="Verdana" w:hAnsi="Verdana"/>
                <w:sz w:val="18"/>
              </w:rPr>
              <w:t>12</w:t>
            </w:r>
          </w:p>
        </w:tc>
        <w:tc>
          <w:tcPr>
            <w:tcW w:w="2205" w:type="dxa"/>
            <w:vAlign w:val="center"/>
          </w:tcPr>
          <w:p w14:paraId="04EE0AC9" w14:textId="77777777" w:rsidR="006F43A9" w:rsidRPr="00BF731F"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F731F">
              <w:rPr>
                <w:rFonts w:ascii="Verdana" w:hAnsi="Verdana"/>
                <w:sz w:val="20"/>
              </w:rPr>
              <w:t>270, 276, 837I, 837P</w:t>
            </w:r>
          </w:p>
        </w:tc>
        <w:tc>
          <w:tcPr>
            <w:tcW w:w="5771" w:type="dxa"/>
            <w:vAlign w:val="center"/>
          </w:tcPr>
          <w:p w14:paraId="3B206CB4" w14:textId="77777777" w:rsidR="006F43A9" w:rsidRPr="00BF731F"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F731F">
              <w:t>Files submitted to MassHealth greater than 16MB will be rejected in accordance with MassHealth’s submission policy.</w:t>
            </w:r>
          </w:p>
        </w:tc>
        <w:tc>
          <w:tcPr>
            <w:tcW w:w="5653" w:type="dxa"/>
            <w:vAlign w:val="center"/>
          </w:tcPr>
          <w:p w14:paraId="65F70B42" w14:textId="77777777" w:rsidR="006F43A9" w:rsidRPr="00BF731F"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F731F">
              <w:t>Ensure that files submitted to MassHealth are not larger than 16MB.</w:t>
            </w:r>
          </w:p>
        </w:tc>
      </w:tr>
      <w:tr w:rsidR="006F43A9" w:rsidRPr="0036691C" w14:paraId="4566E1D7" w14:textId="77777777" w:rsidTr="00CD2688">
        <w:trPr>
          <w:trHeight w:val="143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A7F24FD" w14:textId="30F1D895" w:rsidR="006F43A9" w:rsidRPr="00053BF3" w:rsidRDefault="006F43A9" w:rsidP="006F43A9">
            <w:pPr>
              <w:jc w:val="center"/>
              <w:rPr>
                <w:rFonts w:ascii="Verdana" w:hAnsi="Verdana"/>
                <w:sz w:val="18"/>
              </w:rPr>
            </w:pPr>
            <w:r>
              <w:rPr>
                <w:rFonts w:ascii="Verdana" w:hAnsi="Verdana"/>
                <w:sz w:val="18"/>
              </w:rPr>
              <w:t>13</w:t>
            </w:r>
          </w:p>
        </w:tc>
        <w:tc>
          <w:tcPr>
            <w:tcW w:w="2205" w:type="dxa"/>
            <w:vAlign w:val="center"/>
          </w:tcPr>
          <w:p w14:paraId="7ABB0501" w14:textId="77777777" w:rsidR="006F43A9" w:rsidRPr="00E801E7"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271, 277</w:t>
            </w:r>
          </w:p>
        </w:tc>
        <w:tc>
          <w:tcPr>
            <w:tcW w:w="5771" w:type="dxa"/>
            <w:vAlign w:val="center"/>
          </w:tcPr>
          <w:p w14:paraId="73BBE462" w14:textId="77777777" w:rsidR="006F43A9" w:rsidRPr="00496536"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MassHealth will no longer echo back the ST Control Number received on inbound inquiry transactions (270, 276</w:t>
            </w:r>
            <w:r>
              <w:rPr>
                <w:rFonts w:ascii="Verdana" w:hAnsi="Verdana"/>
                <w:sz w:val="18"/>
              </w:rPr>
              <w:t>)</w:t>
            </w:r>
            <w:r w:rsidRPr="0036691C">
              <w:rPr>
                <w:rFonts w:ascii="Verdana" w:hAnsi="Verdana"/>
                <w:sz w:val="18"/>
              </w:rPr>
              <w:t xml:space="preserve"> on the response transaction (271, 277). When a Subscriber Trace Number (TRN) is submitted on 270/276, it is echoed back on the response transaction (271, 277).</w:t>
            </w:r>
          </w:p>
        </w:tc>
        <w:tc>
          <w:tcPr>
            <w:tcW w:w="5653" w:type="dxa"/>
            <w:vAlign w:val="center"/>
          </w:tcPr>
          <w:p w14:paraId="0A356889" w14:textId="77777777" w:rsidR="006F43A9"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3DF7F6A8" w14:textId="77777777" w:rsidR="006F43A9"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36691C">
              <w:rPr>
                <w:rFonts w:ascii="Verdana" w:hAnsi="Verdana"/>
                <w:sz w:val="18"/>
              </w:rPr>
              <w:t>Providers can continue to correlate inquiry transactions (270, 276) with their response transactions (271, 277) by submitting a Subscriber Trace Number (TRN) within the inquiry transaction</w:t>
            </w:r>
            <w:r>
              <w:rPr>
                <w:rFonts w:ascii="Verdana" w:hAnsi="Verdana"/>
                <w:sz w:val="18"/>
              </w:rPr>
              <w:t xml:space="preserve">. The </w:t>
            </w:r>
            <w:r w:rsidRPr="0036691C">
              <w:rPr>
                <w:rFonts w:ascii="Verdana" w:hAnsi="Verdana"/>
                <w:sz w:val="18"/>
              </w:rPr>
              <w:t xml:space="preserve">TRN will be echoed back within the response transaction per Implementation Guide (IG) requirements. </w:t>
            </w:r>
          </w:p>
          <w:p w14:paraId="6CBE6F48" w14:textId="77777777" w:rsidR="006F43A9"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60C01EB5" w14:textId="77777777" w:rsidR="006F43A9" w:rsidRPr="00496536"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r>
      <w:tr w:rsidR="006F43A9" w:rsidRPr="0036691C" w14:paraId="371E2BA9" w14:textId="77777777" w:rsidTr="009364D1">
        <w:trPr>
          <w:cnfStyle w:val="000000100000" w:firstRow="0" w:lastRow="0" w:firstColumn="0" w:lastColumn="0" w:oddVBand="0" w:evenVBand="0" w:oddHBand="1"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6F2D803" w14:textId="490E958F" w:rsidR="006F43A9" w:rsidRPr="00053BF3" w:rsidRDefault="006F43A9" w:rsidP="006F43A9">
            <w:pPr>
              <w:jc w:val="center"/>
              <w:rPr>
                <w:rFonts w:ascii="Verdana" w:hAnsi="Verdana"/>
                <w:sz w:val="18"/>
              </w:rPr>
            </w:pPr>
            <w:bookmarkStart w:id="3" w:name="_Hlk30676859"/>
            <w:r>
              <w:rPr>
                <w:rFonts w:ascii="Verdana" w:hAnsi="Verdana"/>
                <w:sz w:val="18"/>
              </w:rPr>
              <w:t>14</w:t>
            </w:r>
          </w:p>
        </w:tc>
        <w:tc>
          <w:tcPr>
            <w:tcW w:w="2205" w:type="dxa"/>
            <w:vAlign w:val="center"/>
          </w:tcPr>
          <w:p w14:paraId="7D55BBEF" w14:textId="623344F8" w:rsidR="006F43A9" w:rsidRPr="00BF731F"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F731F">
              <w:rPr>
                <w:rFonts w:ascii="Verdana" w:hAnsi="Verdana"/>
                <w:sz w:val="20"/>
              </w:rPr>
              <w:t>271</w:t>
            </w:r>
          </w:p>
        </w:tc>
        <w:tc>
          <w:tcPr>
            <w:tcW w:w="5771" w:type="dxa"/>
            <w:vAlign w:val="center"/>
          </w:tcPr>
          <w:p w14:paraId="1DF657DE" w14:textId="77777777" w:rsidR="00B85C58" w:rsidRDefault="00B85C58" w:rsidP="006F43A9">
            <w:pPr>
              <w:cnfStyle w:val="000000100000" w:firstRow="0" w:lastRow="0" w:firstColumn="0" w:lastColumn="0" w:oddVBand="0" w:evenVBand="0" w:oddHBand="1" w:evenHBand="0" w:firstRowFirstColumn="0" w:firstRowLastColumn="0" w:lastRowFirstColumn="0" w:lastRowLastColumn="0"/>
            </w:pPr>
          </w:p>
          <w:p w14:paraId="1C59775E" w14:textId="77777777" w:rsidR="006F43A9" w:rsidRDefault="006F43A9" w:rsidP="006F43A9">
            <w:pPr>
              <w:cnfStyle w:val="000000100000" w:firstRow="0" w:lastRow="0" w:firstColumn="0" w:lastColumn="0" w:oddVBand="0" w:evenVBand="0" w:oddHBand="1" w:evenHBand="0" w:firstRowFirstColumn="0" w:firstRowLastColumn="0" w:lastRowFirstColumn="0" w:lastRowLastColumn="0"/>
            </w:pPr>
            <w:r w:rsidRPr="00BF731F">
              <w:t xml:space="preserve">The coding of the PER segments has changed and one of the segments has been removed. In Loop </w:t>
            </w:r>
            <w:r w:rsidR="00B021C8">
              <w:t>21</w:t>
            </w:r>
            <w:r w:rsidRPr="00BF731F">
              <w:t xml:space="preserve">00A – Payer Identification, the updated MassHealth contact information (phone number, URL, etc.) will be returned on applicable transactions.  </w:t>
            </w:r>
          </w:p>
          <w:p w14:paraId="5D17BFA7" w14:textId="0E959A9F" w:rsidR="00B85C58" w:rsidRPr="00BF731F" w:rsidRDefault="00B85C58"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p>
        </w:tc>
        <w:tc>
          <w:tcPr>
            <w:tcW w:w="5653" w:type="dxa"/>
            <w:vAlign w:val="center"/>
          </w:tcPr>
          <w:p w14:paraId="73203F02" w14:textId="77777777" w:rsidR="006F43A9" w:rsidRPr="00BF731F"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F731F">
              <w:t>Ensure that you update downstream systems that receive this information.</w:t>
            </w:r>
          </w:p>
        </w:tc>
      </w:tr>
      <w:bookmarkEnd w:id="3"/>
      <w:tr w:rsidR="006F43A9" w:rsidRPr="0036691C" w14:paraId="7FC1E568" w14:textId="77777777" w:rsidTr="009364D1">
        <w:trPr>
          <w:trHeight w:val="107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1B7DB6A8" w14:textId="4F8C6916" w:rsidR="006F43A9" w:rsidRPr="00053BF3" w:rsidRDefault="006F43A9" w:rsidP="006F43A9">
            <w:pPr>
              <w:jc w:val="center"/>
              <w:rPr>
                <w:rFonts w:ascii="Verdana" w:hAnsi="Verdana"/>
                <w:sz w:val="18"/>
              </w:rPr>
            </w:pPr>
            <w:r>
              <w:rPr>
                <w:rFonts w:ascii="Verdana" w:hAnsi="Verdana"/>
                <w:sz w:val="18"/>
              </w:rPr>
              <w:t>15</w:t>
            </w:r>
          </w:p>
        </w:tc>
        <w:tc>
          <w:tcPr>
            <w:tcW w:w="2205" w:type="dxa"/>
            <w:vAlign w:val="center"/>
          </w:tcPr>
          <w:p w14:paraId="40D510B7" w14:textId="77777777" w:rsidR="006F43A9" w:rsidRPr="00BF731F"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BF731F">
              <w:rPr>
                <w:rFonts w:ascii="Verdana" w:hAnsi="Verdana"/>
                <w:sz w:val="20"/>
              </w:rPr>
              <w:t>276</w:t>
            </w:r>
          </w:p>
        </w:tc>
        <w:tc>
          <w:tcPr>
            <w:tcW w:w="5771" w:type="dxa"/>
            <w:vAlign w:val="center"/>
          </w:tcPr>
          <w:p w14:paraId="48EF1379" w14:textId="325C674A" w:rsidR="006F43A9" w:rsidRPr="00BF731F"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BF731F">
              <w:rPr>
                <w:rFonts w:ascii="Verdana" w:hAnsi="Verdana"/>
                <w:sz w:val="18"/>
              </w:rPr>
              <w:t>Transactions that contain "</w:t>
            </w:r>
            <w:bookmarkStart w:id="4" w:name="_GoBack"/>
            <w:r w:rsidRPr="00BF731F">
              <w:rPr>
                <w:rFonts w:ascii="Verdana" w:hAnsi="Verdana"/>
                <w:sz w:val="18"/>
              </w:rPr>
              <w:t>XV</w:t>
            </w:r>
            <w:bookmarkEnd w:id="4"/>
            <w:r w:rsidRPr="00BF731F">
              <w:rPr>
                <w:rFonts w:ascii="Verdana" w:hAnsi="Verdana"/>
                <w:sz w:val="18"/>
              </w:rPr>
              <w:t>" (CMS Plan ID) in the NM108 field within the 2100A Loop will be rejected.</w:t>
            </w:r>
          </w:p>
        </w:tc>
        <w:tc>
          <w:tcPr>
            <w:tcW w:w="5653" w:type="dxa"/>
            <w:vAlign w:val="center"/>
          </w:tcPr>
          <w:p w14:paraId="16CADE61" w14:textId="77777777" w:rsidR="006F43A9" w:rsidRPr="00BF731F"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BF731F">
              <w:rPr>
                <w:rFonts w:ascii="Verdana" w:hAnsi="Verdana"/>
                <w:sz w:val="18"/>
              </w:rPr>
              <w:t>Ensure that the transaction includes "PI” in the NM108 field within the 2100A Loop, as the HPID is not mandated.</w:t>
            </w:r>
          </w:p>
        </w:tc>
      </w:tr>
      <w:tr w:rsidR="006F43A9" w:rsidRPr="0036691C" w14:paraId="4AB54576" w14:textId="77777777" w:rsidTr="009364D1">
        <w:trPr>
          <w:cnfStyle w:val="000000100000" w:firstRow="0" w:lastRow="0" w:firstColumn="0" w:lastColumn="0" w:oddVBand="0" w:evenVBand="0" w:oddHBand="1" w:evenHBand="0" w:firstRowFirstColumn="0" w:firstRowLastColumn="0" w:lastRowFirstColumn="0" w:lastRowLastColumn="0"/>
          <w:trHeight w:val="13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C8AD37F" w14:textId="58A85E89" w:rsidR="006F43A9" w:rsidRPr="00053BF3" w:rsidRDefault="006F43A9" w:rsidP="006F43A9">
            <w:pPr>
              <w:jc w:val="center"/>
              <w:rPr>
                <w:rFonts w:ascii="Verdana" w:hAnsi="Verdana"/>
                <w:sz w:val="18"/>
              </w:rPr>
            </w:pPr>
            <w:r>
              <w:rPr>
                <w:rFonts w:ascii="Verdana" w:hAnsi="Verdana"/>
                <w:sz w:val="18"/>
              </w:rPr>
              <w:t>16</w:t>
            </w:r>
          </w:p>
        </w:tc>
        <w:tc>
          <w:tcPr>
            <w:tcW w:w="2205" w:type="dxa"/>
            <w:vAlign w:val="center"/>
          </w:tcPr>
          <w:p w14:paraId="04E08DC6" w14:textId="77777777" w:rsidR="006F43A9" w:rsidRPr="00BF731F"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F731F">
              <w:rPr>
                <w:rFonts w:ascii="Verdana" w:hAnsi="Verdana"/>
                <w:sz w:val="20"/>
              </w:rPr>
              <w:t>276, 837I, 837P</w:t>
            </w:r>
          </w:p>
        </w:tc>
        <w:tc>
          <w:tcPr>
            <w:tcW w:w="5771" w:type="dxa"/>
            <w:vAlign w:val="center"/>
          </w:tcPr>
          <w:p w14:paraId="736EA241" w14:textId="77777777" w:rsidR="005703DC" w:rsidRDefault="006F43A9" w:rsidP="005703DC">
            <w:pPr>
              <w:cnfStyle w:val="000000100000" w:firstRow="0" w:lastRow="0" w:firstColumn="0" w:lastColumn="0" w:oddVBand="0" w:evenVBand="0" w:oddHBand="1" w:evenHBand="0" w:firstRowFirstColumn="0" w:firstRowLastColumn="0" w:lastRowFirstColumn="0" w:lastRowLastColumn="0"/>
            </w:pPr>
            <w:r w:rsidRPr="00186117">
              <w:t>Transactions that contain leading spaces within the NPI Segment will fail compliance.</w:t>
            </w:r>
            <w:r w:rsidR="005703DC">
              <w:t xml:space="preserve"> </w:t>
            </w:r>
          </w:p>
          <w:p w14:paraId="7E6D1042" w14:textId="77777777" w:rsidR="005703DC" w:rsidRDefault="005703DC" w:rsidP="005703DC">
            <w:pPr>
              <w:cnfStyle w:val="000000100000" w:firstRow="0" w:lastRow="0" w:firstColumn="0" w:lastColumn="0" w:oddVBand="0" w:evenVBand="0" w:oddHBand="1" w:evenHBand="0" w:firstRowFirstColumn="0" w:firstRowLastColumn="0" w:lastRowFirstColumn="0" w:lastRowLastColumn="0"/>
            </w:pPr>
          </w:p>
          <w:p w14:paraId="35ABA837" w14:textId="76538D9F" w:rsidR="006F43A9" w:rsidRPr="00186117" w:rsidRDefault="006F43A9" w:rsidP="005703DC">
            <w:pPr>
              <w:cnfStyle w:val="000000100000" w:firstRow="0" w:lastRow="0" w:firstColumn="0" w:lastColumn="0" w:oddVBand="0" w:evenVBand="0" w:oddHBand="1" w:evenHBand="0" w:firstRowFirstColumn="0" w:firstRowLastColumn="0" w:lastRowFirstColumn="0" w:lastRowLastColumn="0"/>
            </w:pPr>
            <w:r w:rsidRPr="00186117">
              <w:t>Transactions that contain leading spaces within the PID/SL or Member ID field will be rejected during adjudication.</w:t>
            </w:r>
          </w:p>
        </w:tc>
        <w:tc>
          <w:tcPr>
            <w:tcW w:w="5653" w:type="dxa"/>
            <w:vAlign w:val="center"/>
          </w:tcPr>
          <w:p w14:paraId="70355701" w14:textId="1F9ACE91" w:rsidR="006F43A9"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F731F">
              <w:rPr>
                <w:rFonts w:ascii="Verdana" w:hAnsi="Verdana"/>
                <w:sz w:val="18"/>
              </w:rPr>
              <w:t>Do not include any leading spaces in the NPI Segment or the transaction will fail compliance.</w:t>
            </w:r>
          </w:p>
          <w:p w14:paraId="67E1C8D6" w14:textId="77777777" w:rsidR="00261A1F" w:rsidRDefault="00261A1F"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1E8989B3" w14:textId="77777777" w:rsidR="00261A1F" w:rsidRDefault="00261A1F"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1561242B" w14:textId="5BE29561" w:rsidR="006F43A9" w:rsidRPr="00BF731F"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F731F">
              <w:rPr>
                <w:rFonts w:ascii="Verdana" w:hAnsi="Verdana"/>
                <w:sz w:val="18"/>
              </w:rPr>
              <w:t>Do not include any leading spaces in the Provider ID (PID/SL) or Member ID fields within any transaction or it will be rejected during adjudication.</w:t>
            </w:r>
          </w:p>
        </w:tc>
      </w:tr>
      <w:tr w:rsidR="006F43A9" w:rsidRPr="0036691C" w14:paraId="6EFA2C94" w14:textId="77777777" w:rsidTr="009364D1">
        <w:trPr>
          <w:trHeight w:val="13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736906B" w14:textId="4E3F9D0A" w:rsidR="006F43A9" w:rsidRPr="00053BF3" w:rsidRDefault="006F43A9" w:rsidP="006F43A9">
            <w:pPr>
              <w:jc w:val="center"/>
              <w:rPr>
                <w:rFonts w:ascii="Verdana" w:hAnsi="Verdana"/>
                <w:sz w:val="18"/>
              </w:rPr>
            </w:pPr>
            <w:r>
              <w:rPr>
                <w:rFonts w:ascii="Verdana" w:hAnsi="Verdana"/>
                <w:sz w:val="18"/>
              </w:rPr>
              <w:lastRenderedPageBreak/>
              <w:t>17</w:t>
            </w:r>
          </w:p>
        </w:tc>
        <w:tc>
          <w:tcPr>
            <w:tcW w:w="2205" w:type="dxa"/>
            <w:vAlign w:val="center"/>
          </w:tcPr>
          <w:p w14:paraId="734F1676" w14:textId="77777777" w:rsidR="006F43A9" w:rsidRPr="00BF731F"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BF731F">
              <w:rPr>
                <w:rFonts w:ascii="Verdana" w:hAnsi="Verdana"/>
                <w:sz w:val="20"/>
              </w:rPr>
              <w:t>277</w:t>
            </w:r>
          </w:p>
        </w:tc>
        <w:tc>
          <w:tcPr>
            <w:tcW w:w="5771" w:type="dxa"/>
            <w:vAlign w:val="center"/>
          </w:tcPr>
          <w:p w14:paraId="3C1D928C" w14:textId="77777777" w:rsidR="006F43A9" w:rsidRPr="00BF731F"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BF731F">
              <w:t>For Physician Claims, the Type of Bill (TOB) will no longer be returned on the Claim Status response.</w:t>
            </w:r>
          </w:p>
        </w:tc>
        <w:tc>
          <w:tcPr>
            <w:tcW w:w="5653" w:type="dxa"/>
            <w:vAlign w:val="center"/>
          </w:tcPr>
          <w:p w14:paraId="558BCB11" w14:textId="77777777" w:rsidR="006F43A9" w:rsidRPr="00BF731F"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BF731F">
              <w:t>Update downstream system processes that utilize this information.</w:t>
            </w:r>
          </w:p>
        </w:tc>
      </w:tr>
      <w:tr w:rsidR="006F43A9" w:rsidRPr="0036691C" w14:paraId="0E7BDF8A" w14:textId="77777777" w:rsidTr="009364D1">
        <w:trPr>
          <w:cnfStyle w:val="000000100000" w:firstRow="0" w:lastRow="0" w:firstColumn="0" w:lastColumn="0" w:oddVBand="0" w:evenVBand="0" w:oddHBand="1"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0E8D2F11" w14:textId="7978585A" w:rsidR="006F43A9" w:rsidRPr="00053BF3" w:rsidRDefault="006F43A9" w:rsidP="006F43A9">
            <w:pPr>
              <w:jc w:val="center"/>
              <w:rPr>
                <w:rFonts w:ascii="Verdana" w:hAnsi="Verdana"/>
                <w:sz w:val="18"/>
              </w:rPr>
            </w:pPr>
            <w:r>
              <w:rPr>
                <w:rFonts w:ascii="Verdana" w:hAnsi="Verdana"/>
                <w:sz w:val="18"/>
              </w:rPr>
              <w:t>18</w:t>
            </w:r>
          </w:p>
        </w:tc>
        <w:tc>
          <w:tcPr>
            <w:tcW w:w="2205" w:type="dxa"/>
            <w:vAlign w:val="center"/>
          </w:tcPr>
          <w:p w14:paraId="5953580C" w14:textId="77777777" w:rsidR="006F43A9" w:rsidRPr="00E801E7"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835</w:t>
            </w:r>
          </w:p>
        </w:tc>
        <w:tc>
          <w:tcPr>
            <w:tcW w:w="5771" w:type="dxa"/>
            <w:vAlign w:val="center"/>
          </w:tcPr>
          <w:p w14:paraId="6D659907" w14:textId="0FF7CDB6" w:rsidR="006F43A9"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6B384E">
              <w:rPr>
                <w:rFonts w:ascii="Verdana" w:hAnsi="Verdana"/>
                <w:sz w:val="18"/>
              </w:rPr>
              <w:t xml:space="preserve">MassHealth will no longer send the N1-03 Identification Code Qualifier </w:t>
            </w:r>
            <w:r w:rsidR="00D21696">
              <w:rPr>
                <w:rFonts w:ascii="Verdana" w:hAnsi="Verdana"/>
                <w:sz w:val="18"/>
              </w:rPr>
              <w:t>“</w:t>
            </w:r>
            <w:r>
              <w:rPr>
                <w:rFonts w:ascii="Verdana" w:hAnsi="Verdana"/>
                <w:sz w:val="18"/>
              </w:rPr>
              <w:t>XV</w:t>
            </w:r>
            <w:r w:rsidR="00D21696">
              <w:rPr>
                <w:rFonts w:ascii="Verdana" w:hAnsi="Verdana"/>
                <w:sz w:val="18"/>
              </w:rPr>
              <w:t>”</w:t>
            </w:r>
            <w:r>
              <w:rPr>
                <w:rFonts w:ascii="Verdana" w:hAnsi="Verdana"/>
                <w:sz w:val="18"/>
              </w:rPr>
              <w:t xml:space="preserve"> </w:t>
            </w:r>
            <w:r w:rsidRPr="006B384E">
              <w:rPr>
                <w:rFonts w:ascii="Verdana" w:hAnsi="Verdana"/>
                <w:sz w:val="18"/>
              </w:rPr>
              <w:t xml:space="preserve">and N1-04 Identification Code in the </w:t>
            </w:r>
            <w:r>
              <w:rPr>
                <w:rFonts w:ascii="Verdana" w:hAnsi="Verdana"/>
                <w:sz w:val="18"/>
              </w:rPr>
              <w:t xml:space="preserve">1000B </w:t>
            </w:r>
            <w:r w:rsidRPr="006B384E">
              <w:rPr>
                <w:rFonts w:ascii="Verdana" w:hAnsi="Verdana"/>
                <w:sz w:val="18"/>
              </w:rPr>
              <w:t>loop.</w:t>
            </w:r>
          </w:p>
        </w:tc>
        <w:tc>
          <w:tcPr>
            <w:tcW w:w="5653" w:type="dxa"/>
            <w:vAlign w:val="center"/>
          </w:tcPr>
          <w:p w14:paraId="6DAC851F" w14:textId="77777777" w:rsidR="006F43A9"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6B384E">
              <w:rPr>
                <w:rFonts w:ascii="Verdana" w:hAnsi="Verdana"/>
                <w:sz w:val="18"/>
              </w:rPr>
              <w:t>Ensure that your systems are aligned with th</w:t>
            </w:r>
            <w:r>
              <w:rPr>
                <w:rFonts w:ascii="Verdana" w:hAnsi="Verdana"/>
                <w:sz w:val="18"/>
              </w:rPr>
              <w:t>ese</w:t>
            </w:r>
            <w:r w:rsidRPr="006B384E">
              <w:rPr>
                <w:rFonts w:ascii="Verdana" w:hAnsi="Verdana"/>
                <w:sz w:val="18"/>
              </w:rPr>
              <w:t xml:space="preserve"> changes.</w:t>
            </w:r>
          </w:p>
        </w:tc>
      </w:tr>
      <w:tr w:rsidR="006F43A9" w:rsidRPr="0036691C" w14:paraId="0765632D" w14:textId="77777777" w:rsidTr="009364D1">
        <w:trPr>
          <w:trHeight w:val="80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413B6C8D" w14:textId="18E27F17" w:rsidR="006F43A9" w:rsidRPr="00053BF3" w:rsidRDefault="006F43A9" w:rsidP="006F43A9">
            <w:pPr>
              <w:jc w:val="center"/>
              <w:rPr>
                <w:rFonts w:ascii="Verdana" w:hAnsi="Verdana"/>
                <w:sz w:val="18"/>
              </w:rPr>
            </w:pPr>
            <w:r>
              <w:rPr>
                <w:rFonts w:ascii="Verdana" w:hAnsi="Verdana"/>
                <w:sz w:val="18"/>
              </w:rPr>
              <w:t>19</w:t>
            </w:r>
          </w:p>
        </w:tc>
        <w:tc>
          <w:tcPr>
            <w:tcW w:w="2205" w:type="dxa"/>
            <w:vAlign w:val="center"/>
          </w:tcPr>
          <w:p w14:paraId="1FC038A3" w14:textId="77777777" w:rsidR="006F43A9" w:rsidRPr="00E801E7"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835</w:t>
            </w:r>
          </w:p>
        </w:tc>
        <w:tc>
          <w:tcPr>
            <w:tcW w:w="5771" w:type="dxa"/>
            <w:vAlign w:val="center"/>
          </w:tcPr>
          <w:p w14:paraId="2C498FC5" w14:textId="7E472EF1" w:rsidR="006F43A9" w:rsidRPr="006B384E"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6B384E">
              <w:rPr>
                <w:rFonts w:ascii="Verdana" w:hAnsi="Verdana"/>
                <w:sz w:val="18"/>
              </w:rPr>
              <w:t xml:space="preserve">MassHealth will no longer send the 'IC' qualifier in the PER01 Payer Identification segment of the </w:t>
            </w:r>
            <w:r>
              <w:rPr>
                <w:rFonts w:ascii="Verdana" w:hAnsi="Verdana"/>
                <w:sz w:val="18"/>
              </w:rPr>
              <w:t xml:space="preserve">1000A </w:t>
            </w:r>
            <w:r w:rsidRPr="006B384E">
              <w:rPr>
                <w:rFonts w:ascii="Verdana" w:hAnsi="Verdana"/>
                <w:sz w:val="18"/>
              </w:rPr>
              <w:t>loop.</w:t>
            </w:r>
          </w:p>
        </w:tc>
        <w:tc>
          <w:tcPr>
            <w:tcW w:w="5653" w:type="dxa"/>
            <w:vAlign w:val="center"/>
          </w:tcPr>
          <w:p w14:paraId="1D1D4825" w14:textId="77777777" w:rsidR="006F43A9" w:rsidRPr="006B384E"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6B384E">
              <w:rPr>
                <w:rFonts w:ascii="Verdana" w:hAnsi="Verdana"/>
                <w:sz w:val="18"/>
              </w:rPr>
              <w:t>Ensure that your systems are aligned with th</w:t>
            </w:r>
            <w:r>
              <w:rPr>
                <w:rFonts w:ascii="Verdana" w:hAnsi="Verdana"/>
                <w:sz w:val="18"/>
              </w:rPr>
              <w:t>ese</w:t>
            </w:r>
            <w:r w:rsidRPr="006B384E">
              <w:rPr>
                <w:rFonts w:ascii="Verdana" w:hAnsi="Verdana"/>
                <w:sz w:val="18"/>
              </w:rPr>
              <w:t xml:space="preserve"> changes.</w:t>
            </w:r>
          </w:p>
        </w:tc>
      </w:tr>
      <w:tr w:rsidR="006F43A9" w:rsidRPr="0036691C" w14:paraId="2891BF3E" w14:textId="77777777" w:rsidTr="009364D1">
        <w:trPr>
          <w:cnfStyle w:val="000000100000" w:firstRow="0" w:lastRow="0" w:firstColumn="0" w:lastColumn="0" w:oddVBand="0" w:evenVBand="0" w:oddHBand="1" w:evenHBand="0" w:firstRowFirstColumn="0" w:firstRowLastColumn="0" w:lastRowFirstColumn="0" w:lastRowLastColumn="0"/>
          <w:trHeight w:val="188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79A5D82" w14:textId="44325BB7" w:rsidR="006F43A9" w:rsidRPr="00053BF3" w:rsidRDefault="006F43A9" w:rsidP="006F43A9">
            <w:pPr>
              <w:jc w:val="center"/>
              <w:rPr>
                <w:rFonts w:ascii="Verdana" w:hAnsi="Verdana"/>
                <w:sz w:val="18"/>
              </w:rPr>
            </w:pPr>
            <w:r>
              <w:rPr>
                <w:rFonts w:ascii="Verdana" w:hAnsi="Verdana"/>
                <w:sz w:val="18"/>
              </w:rPr>
              <w:t>20</w:t>
            </w:r>
          </w:p>
        </w:tc>
        <w:tc>
          <w:tcPr>
            <w:tcW w:w="2205" w:type="dxa"/>
            <w:vAlign w:val="center"/>
          </w:tcPr>
          <w:p w14:paraId="58022BDA" w14:textId="77777777" w:rsidR="006F43A9" w:rsidRPr="00E801E7"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835</w:t>
            </w:r>
          </w:p>
        </w:tc>
        <w:tc>
          <w:tcPr>
            <w:tcW w:w="5771" w:type="dxa"/>
            <w:vAlign w:val="center"/>
          </w:tcPr>
          <w:p w14:paraId="66592C0D" w14:textId="77777777" w:rsidR="006F43A9" w:rsidRPr="006B384E"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6B384E">
              <w:rPr>
                <w:rFonts w:ascii="Verdana" w:hAnsi="Verdana"/>
                <w:sz w:val="18"/>
              </w:rPr>
              <w:t xml:space="preserve">MassHealth will issue a separate ISA/IEA and GS/GE for each payee within the </w:t>
            </w:r>
            <w:r>
              <w:rPr>
                <w:rFonts w:ascii="Verdana" w:hAnsi="Verdana"/>
                <w:sz w:val="18"/>
              </w:rPr>
              <w:t xml:space="preserve">835 </w:t>
            </w:r>
            <w:r w:rsidRPr="006B384E">
              <w:rPr>
                <w:rFonts w:ascii="Verdana" w:hAnsi="Verdana"/>
                <w:sz w:val="18"/>
              </w:rPr>
              <w:t>transaction.</w:t>
            </w:r>
          </w:p>
        </w:tc>
        <w:tc>
          <w:tcPr>
            <w:tcW w:w="5653" w:type="dxa"/>
            <w:vAlign w:val="center"/>
          </w:tcPr>
          <w:p w14:paraId="05FBD11B" w14:textId="77777777" w:rsidR="006F43A9" w:rsidRPr="006B384E"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6B384E">
              <w:rPr>
                <w:rFonts w:ascii="Verdana" w:hAnsi="Verdana"/>
                <w:sz w:val="18"/>
              </w:rPr>
              <w:t>MassHealth will issue a separate ISA/IEA and GS/GE for each payee within the 835. Trading Partners that support multiple providers should evaluate their systems immediately to confirm that they are aligned with modifications outlined within the Companion Guide</w:t>
            </w:r>
            <w:r>
              <w:rPr>
                <w:rFonts w:ascii="Verdana" w:hAnsi="Verdana"/>
                <w:sz w:val="18"/>
              </w:rPr>
              <w:t>. They should also</w:t>
            </w:r>
            <w:r w:rsidRPr="006B384E">
              <w:rPr>
                <w:rFonts w:ascii="Verdana" w:hAnsi="Verdana"/>
                <w:sz w:val="18"/>
              </w:rPr>
              <w:t xml:space="preserve"> ensure that systems, related downstream interfaces, and practice management systems are modified, as appropriate, to accommodate the changes.</w:t>
            </w:r>
          </w:p>
        </w:tc>
      </w:tr>
      <w:tr w:rsidR="006F43A9" w:rsidRPr="0036691C" w14:paraId="72F903B2" w14:textId="77777777" w:rsidTr="009364D1">
        <w:trPr>
          <w:trHeight w:val="161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A627D78" w14:textId="5AF54476" w:rsidR="006F43A9" w:rsidRPr="00053BF3" w:rsidRDefault="006F43A9" w:rsidP="006F43A9">
            <w:pPr>
              <w:jc w:val="center"/>
              <w:rPr>
                <w:rFonts w:ascii="Verdana" w:hAnsi="Verdana"/>
                <w:sz w:val="18"/>
              </w:rPr>
            </w:pPr>
            <w:r>
              <w:rPr>
                <w:rFonts w:ascii="Verdana" w:hAnsi="Verdana"/>
                <w:sz w:val="18"/>
              </w:rPr>
              <w:t>21</w:t>
            </w:r>
          </w:p>
        </w:tc>
        <w:tc>
          <w:tcPr>
            <w:tcW w:w="2205" w:type="dxa"/>
            <w:vAlign w:val="center"/>
          </w:tcPr>
          <w:p w14:paraId="2F745D88" w14:textId="77777777" w:rsidR="006F43A9" w:rsidRPr="00E801E7"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837I</w:t>
            </w:r>
          </w:p>
        </w:tc>
        <w:tc>
          <w:tcPr>
            <w:tcW w:w="5771" w:type="dxa"/>
            <w:vAlign w:val="center"/>
          </w:tcPr>
          <w:p w14:paraId="1E34E47A" w14:textId="48C4207B" w:rsidR="006F43A9" w:rsidRPr="00BB0EE1"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22185E">
              <w:rPr>
                <w:rFonts w:ascii="Verdana" w:hAnsi="Verdana"/>
                <w:sz w:val="18"/>
              </w:rPr>
              <w:t>Transactions will fail compliance if an entity code value of 2 is submitted (NM102) along with a subscriber first name (</w:t>
            </w:r>
            <w:r>
              <w:rPr>
                <w:rFonts w:ascii="Verdana" w:hAnsi="Verdana"/>
                <w:sz w:val="18"/>
              </w:rPr>
              <w:t>2010BA</w:t>
            </w:r>
            <w:r w:rsidRPr="0022185E">
              <w:rPr>
                <w:rFonts w:ascii="Verdana" w:hAnsi="Verdana"/>
                <w:sz w:val="18"/>
              </w:rPr>
              <w:t>:NM104).</w:t>
            </w:r>
          </w:p>
        </w:tc>
        <w:tc>
          <w:tcPr>
            <w:tcW w:w="5653" w:type="dxa"/>
            <w:vAlign w:val="center"/>
          </w:tcPr>
          <w:p w14:paraId="6E2DED64" w14:textId="77777777" w:rsidR="006F43A9" w:rsidRPr="00BB0EE1"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265A3E">
              <w:rPr>
                <w:rFonts w:ascii="Verdana" w:hAnsi="Verdana"/>
                <w:sz w:val="18"/>
              </w:rPr>
              <w:t>Ensure that the NM104 and NM102 segments contain compatible data elements (e.g. entity or individual).</w:t>
            </w:r>
          </w:p>
        </w:tc>
      </w:tr>
      <w:tr w:rsidR="006F43A9" w:rsidRPr="0036691C" w14:paraId="1F0FB7C1" w14:textId="77777777" w:rsidTr="009364D1">
        <w:trPr>
          <w:cnfStyle w:val="000000100000" w:firstRow="0" w:lastRow="0" w:firstColumn="0" w:lastColumn="0" w:oddVBand="0" w:evenVBand="0" w:oddHBand="1" w:evenHBand="0" w:firstRowFirstColumn="0" w:firstRowLastColumn="0" w:lastRowFirstColumn="0" w:lastRowLastColumn="0"/>
          <w:trHeight w:val="152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60FB2EE" w14:textId="0E503990" w:rsidR="006F43A9" w:rsidRPr="00053BF3" w:rsidRDefault="006F43A9" w:rsidP="006F43A9">
            <w:pPr>
              <w:jc w:val="center"/>
              <w:rPr>
                <w:rFonts w:ascii="Verdana" w:hAnsi="Verdana"/>
                <w:sz w:val="18"/>
              </w:rPr>
            </w:pPr>
            <w:r>
              <w:rPr>
                <w:rFonts w:ascii="Verdana" w:hAnsi="Verdana"/>
                <w:sz w:val="18"/>
              </w:rPr>
              <w:t>22</w:t>
            </w:r>
          </w:p>
        </w:tc>
        <w:tc>
          <w:tcPr>
            <w:tcW w:w="2205" w:type="dxa"/>
            <w:vAlign w:val="center"/>
          </w:tcPr>
          <w:p w14:paraId="33504AA0" w14:textId="77777777" w:rsidR="006F43A9" w:rsidRPr="00E801E7"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837I</w:t>
            </w:r>
          </w:p>
        </w:tc>
        <w:tc>
          <w:tcPr>
            <w:tcW w:w="5771" w:type="dxa"/>
            <w:vAlign w:val="center"/>
          </w:tcPr>
          <w:p w14:paraId="2A4BA0C3" w14:textId="67689657" w:rsidR="006F43A9" w:rsidRPr="00BB0EE1"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265A3E">
              <w:rPr>
                <w:rFonts w:ascii="Verdana" w:hAnsi="Verdana"/>
                <w:sz w:val="18"/>
              </w:rPr>
              <w:t>Transactions that contain "XV" (CMS Plan ID) in the NM108 field within the 2010AC, 2010BB, and 2330B Loops will be rejected.</w:t>
            </w:r>
          </w:p>
        </w:tc>
        <w:tc>
          <w:tcPr>
            <w:tcW w:w="5653" w:type="dxa"/>
            <w:vAlign w:val="center"/>
          </w:tcPr>
          <w:p w14:paraId="32631B01" w14:textId="77777777" w:rsidR="006F43A9" w:rsidRPr="00BB0EE1"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265A3E">
              <w:rPr>
                <w:rFonts w:ascii="Verdana" w:hAnsi="Verdana"/>
                <w:sz w:val="18"/>
              </w:rPr>
              <w:t>Ensure that the transaction includes "PI</w:t>
            </w:r>
            <w:r>
              <w:rPr>
                <w:rFonts w:ascii="Verdana" w:hAnsi="Verdana"/>
                <w:sz w:val="18"/>
              </w:rPr>
              <w:t>”</w:t>
            </w:r>
            <w:r w:rsidRPr="00265A3E">
              <w:rPr>
                <w:rFonts w:ascii="Verdana" w:hAnsi="Verdana"/>
                <w:sz w:val="18"/>
              </w:rPr>
              <w:t xml:space="preserve"> in the NM108 field within the 2010AC, 2010BB, and 2330B Loops</w:t>
            </w:r>
            <w:r>
              <w:rPr>
                <w:rFonts w:ascii="Verdana" w:hAnsi="Verdana"/>
                <w:sz w:val="18"/>
              </w:rPr>
              <w:t>,</w:t>
            </w:r>
            <w:r w:rsidRPr="00265A3E">
              <w:rPr>
                <w:rFonts w:ascii="Verdana" w:hAnsi="Verdana"/>
                <w:sz w:val="18"/>
              </w:rPr>
              <w:t xml:space="preserve"> as the HPID is not mandated.</w:t>
            </w:r>
          </w:p>
        </w:tc>
      </w:tr>
      <w:tr w:rsidR="006F43A9" w:rsidRPr="0036691C" w14:paraId="3F792A94" w14:textId="77777777" w:rsidTr="009364D1">
        <w:trPr>
          <w:trHeight w:val="152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909180B" w14:textId="36BD02DC" w:rsidR="006F43A9" w:rsidRPr="00053BF3" w:rsidRDefault="006F43A9" w:rsidP="006F43A9">
            <w:pPr>
              <w:jc w:val="center"/>
              <w:rPr>
                <w:rFonts w:ascii="Verdana" w:hAnsi="Verdana"/>
                <w:sz w:val="18"/>
              </w:rPr>
            </w:pPr>
            <w:r>
              <w:rPr>
                <w:rFonts w:ascii="Verdana" w:hAnsi="Verdana"/>
                <w:sz w:val="18"/>
              </w:rPr>
              <w:lastRenderedPageBreak/>
              <w:t>23</w:t>
            </w:r>
          </w:p>
        </w:tc>
        <w:tc>
          <w:tcPr>
            <w:tcW w:w="2205" w:type="dxa"/>
            <w:vAlign w:val="center"/>
          </w:tcPr>
          <w:p w14:paraId="2CEC28ED" w14:textId="77777777" w:rsidR="006F43A9" w:rsidRPr="00E801E7" w:rsidRDefault="006F43A9" w:rsidP="006F43A9">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837I</w:t>
            </w:r>
          </w:p>
        </w:tc>
        <w:tc>
          <w:tcPr>
            <w:tcW w:w="5771" w:type="dxa"/>
            <w:vAlign w:val="center"/>
          </w:tcPr>
          <w:p w14:paraId="7AEAD826" w14:textId="77777777" w:rsidR="006F43A9" w:rsidRPr="00BB0EE1"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265A3E">
              <w:rPr>
                <w:rFonts w:ascii="Verdana" w:hAnsi="Verdana"/>
                <w:sz w:val="18"/>
              </w:rPr>
              <w:t xml:space="preserve">When the subscriber is defined as "self" (2000B:SBR02 = 18), the </w:t>
            </w:r>
            <w:r>
              <w:rPr>
                <w:rFonts w:ascii="Verdana" w:hAnsi="Verdana"/>
                <w:sz w:val="18"/>
              </w:rPr>
              <w:t>s</w:t>
            </w:r>
            <w:r w:rsidRPr="00265A3E">
              <w:rPr>
                <w:rFonts w:ascii="Verdana" w:hAnsi="Verdana"/>
                <w:sz w:val="18"/>
              </w:rPr>
              <w:t xml:space="preserve">ubscriber </w:t>
            </w:r>
            <w:r>
              <w:rPr>
                <w:rFonts w:ascii="Verdana" w:hAnsi="Verdana"/>
                <w:sz w:val="18"/>
              </w:rPr>
              <w:t>a</w:t>
            </w:r>
            <w:r w:rsidRPr="00265A3E">
              <w:rPr>
                <w:rFonts w:ascii="Verdana" w:hAnsi="Verdana"/>
                <w:sz w:val="18"/>
              </w:rPr>
              <w:t>ddress segment must be present (2010BA:N3, N4) or the transaction will fail compliance.</w:t>
            </w:r>
          </w:p>
        </w:tc>
        <w:tc>
          <w:tcPr>
            <w:tcW w:w="5653" w:type="dxa"/>
            <w:vAlign w:val="center"/>
          </w:tcPr>
          <w:p w14:paraId="1E7311A8" w14:textId="77777777" w:rsidR="006F43A9" w:rsidRPr="00BB0EE1" w:rsidRDefault="006F43A9" w:rsidP="006F43A9">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265A3E">
              <w:rPr>
                <w:rFonts w:ascii="Verdana" w:hAnsi="Verdana"/>
                <w:sz w:val="18"/>
              </w:rPr>
              <w:t>Ensure that the subscriber address</w:t>
            </w:r>
            <w:r>
              <w:rPr>
                <w:rFonts w:ascii="Verdana" w:hAnsi="Verdana"/>
                <w:sz w:val="18"/>
              </w:rPr>
              <w:t xml:space="preserve"> segment</w:t>
            </w:r>
            <w:r w:rsidRPr="00265A3E">
              <w:rPr>
                <w:rFonts w:ascii="Verdana" w:hAnsi="Verdana"/>
                <w:sz w:val="18"/>
              </w:rPr>
              <w:t xml:space="preserve"> is submitted (2010BA:N3, N4) whenever the Subscriber is defined as "self" (2000B:SBR02 = 18).</w:t>
            </w:r>
          </w:p>
        </w:tc>
      </w:tr>
      <w:tr w:rsidR="006F43A9" w:rsidRPr="0036691C" w14:paraId="71B2560D" w14:textId="77777777" w:rsidTr="009364D1">
        <w:trPr>
          <w:cnfStyle w:val="000000100000" w:firstRow="0" w:lastRow="0" w:firstColumn="0" w:lastColumn="0" w:oddVBand="0" w:evenVBand="0" w:oddHBand="1" w:evenHBand="0" w:firstRowFirstColumn="0" w:firstRowLastColumn="0" w:lastRowFirstColumn="0" w:lastRowLastColumn="0"/>
          <w:trHeight w:val="188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66353B9" w14:textId="0C237895" w:rsidR="006F43A9" w:rsidRPr="00053BF3" w:rsidRDefault="006F43A9" w:rsidP="006F43A9">
            <w:pPr>
              <w:jc w:val="center"/>
              <w:rPr>
                <w:rFonts w:ascii="Verdana" w:hAnsi="Verdana"/>
                <w:sz w:val="18"/>
              </w:rPr>
            </w:pPr>
            <w:r>
              <w:rPr>
                <w:rFonts w:ascii="Verdana" w:hAnsi="Verdana"/>
                <w:sz w:val="18"/>
              </w:rPr>
              <w:t>24</w:t>
            </w:r>
          </w:p>
        </w:tc>
        <w:tc>
          <w:tcPr>
            <w:tcW w:w="2205" w:type="dxa"/>
            <w:vAlign w:val="center"/>
          </w:tcPr>
          <w:p w14:paraId="4B8F9F85" w14:textId="77777777" w:rsidR="006F43A9" w:rsidRPr="00E801E7" w:rsidRDefault="006F43A9" w:rsidP="006F43A9">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837I</w:t>
            </w:r>
          </w:p>
        </w:tc>
        <w:tc>
          <w:tcPr>
            <w:tcW w:w="5771" w:type="dxa"/>
            <w:vAlign w:val="center"/>
          </w:tcPr>
          <w:p w14:paraId="5FE79DD0" w14:textId="77777777" w:rsidR="006F43A9" w:rsidRPr="00265A3E"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265A3E">
              <w:rPr>
                <w:rFonts w:ascii="Verdana" w:hAnsi="Verdana"/>
                <w:sz w:val="18"/>
              </w:rPr>
              <w:t xml:space="preserve">When the subscriber is defined as "self" (2000B:SBR02 = 18), the </w:t>
            </w:r>
            <w:r>
              <w:rPr>
                <w:rFonts w:ascii="Verdana" w:hAnsi="Verdana"/>
                <w:sz w:val="18"/>
              </w:rPr>
              <w:t>s</w:t>
            </w:r>
            <w:r w:rsidRPr="00265A3E">
              <w:rPr>
                <w:rFonts w:ascii="Verdana" w:hAnsi="Verdana"/>
                <w:sz w:val="18"/>
              </w:rPr>
              <w:t>ubscriber demographic data segment must be present (2010BA:DMG) or the transaction will fail compliance.</w:t>
            </w:r>
          </w:p>
        </w:tc>
        <w:tc>
          <w:tcPr>
            <w:tcW w:w="5653" w:type="dxa"/>
            <w:vAlign w:val="center"/>
          </w:tcPr>
          <w:p w14:paraId="539E0F00" w14:textId="77777777" w:rsidR="006F43A9" w:rsidRPr="00265A3E" w:rsidRDefault="006F43A9" w:rsidP="006F43A9">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265A3E">
              <w:rPr>
                <w:rFonts w:ascii="Verdana" w:hAnsi="Verdana"/>
                <w:sz w:val="18"/>
              </w:rPr>
              <w:t>Ensure that the subscriber's demographic data is submitted (2010BA:DMG) whenever the Subscriber is defined as "self" (2000B:SBR02 = 18).</w:t>
            </w:r>
          </w:p>
        </w:tc>
      </w:tr>
      <w:tr w:rsidR="00C360D3" w:rsidRPr="0036691C" w14:paraId="6CC3020A" w14:textId="77777777" w:rsidTr="00136BC7">
        <w:trPr>
          <w:trHeight w:val="188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56E8FA5" w14:textId="1D0AF48D" w:rsidR="00C360D3" w:rsidRDefault="00C360D3" w:rsidP="00C360D3">
            <w:pPr>
              <w:jc w:val="center"/>
              <w:rPr>
                <w:rFonts w:ascii="Verdana" w:hAnsi="Verdana"/>
                <w:sz w:val="18"/>
              </w:rPr>
            </w:pPr>
            <w:r>
              <w:rPr>
                <w:rFonts w:ascii="Verdana" w:hAnsi="Verdana"/>
                <w:sz w:val="18"/>
              </w:rPr>
              <w:t>25</w:t>
            </w:r>
          </w:p>
        </w:tc>
        <w:tc>
          <w:tcPr>
            <w:tcW w:w="2205" w:type="dxa"/>
            <w:vAlign w:val="center"/>
          </w:tcPr>
          <w:p w14:paraId="5D89A01B" w14:textId="0CBD0027" w:rsidR="00C360D3" w:rsidRPr="00E801E7"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F77B28">
              <w:rPr>
                <w:rFonts w:ascii="Verdana" w:hAnsi="Verdana"/>
                <w:sz w:val="20"/>
              </w:rPr>
              <w:t xml:space="preserve">837I </w:t>
            </w:r>
          </w:p>
        </w:tc>
        <w:tc>
          <w:tcPr>
            <w:tcW w:w="5771" w:type="dxa"/>
          </w:tcPr>
          <w:p w14:paraId="49BB9456"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3C367B9D" w14:textId="77777777" w:rsidR="00C360D3" w:rsidRPr="002C6D99"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C6D99">
              <w:rPr>
                <w:rFonts w:ascii="Verdana" w:hAnsi="Verdana"/>
                <w:sz w:val="18"/>
                <w:szCs w:val="18"/>
              </w:rPr>
              <w:t>HSN transactions will fail compliance if the entity identifier (2310</w:t>
            </w:r>
            <w:r>
              <w:rPr>
                <w:rFonts w:ascii="Verdana" w:hAnsi="Verdana"/>
                <w:sz w:val="18"/>
                <w:szCs w:val="18"/>
              </w:rPr>
              <w:t>E</w:t>
            </w:r>
            <w:r w:rsidRPr="002C6D99">
              <w:rPr>
                <w:rFonts w:ascii="Verdana" w:hAnsi="Verdana"/>
                <w:sz w:val="18"/>
                <w:szCs w:val="18"/>
              </w:rPr>
              <w:t>:REF01) is not present and compatible with the HSN Org ID (1000B:NM109);</w:t>
            </w:r>
          </w:p>
          <w:p w14:paraId="1130FDBF"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1F833559" w14:textId="77777777" w:rsidR="00C360D3" w:rsidRPr="002C6D99"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07A24A36"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C6D99">
              <w:rPr>
                <w:rFonts w:ascii="Verdana" w:hAnsi="Verdana"/>
                <w:sz w:val="18"/>
                <w:szCs w:val="18"/>
              </w:rPr>
              <w:t>HSN transactions will also fail pre-compliance if the Primary Identifier Code (1000B:NM109) is not the same as the Interchange Receiver ID (ISA08)</w:t>
            </w:r>
          </w:p>
          <w:p w14:paraId="03D00C9F" w14:textId="77777777" w:rsidR="00C360D3" w:rsidRPr="00265A3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tc>
          <w:tcPr>
            <w:tcW w:w="5653" w:type="dxa"/>
          </w:tcPr>
          <w:p w14:paraId="7805B9E7"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0EB9CD47"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AF5184">
              <w:rPr>
                <w:rFonts w:ascii="Verdana" w:hAnsi="Verdana"/>
                <w:sz w:val="18"/>
              </w:rPr>
              <w:t>Ensure that you include the entity identifier (2310</w:t>
            </w:r>
            <w:r>
              <w:rPr>
                <w:rFonts w:ascii="Verdana" w:hAnsi="Verdana"/>
                <w:sz w:val="18"/>
              </w:rPr>
              <w:t>E</w:t>
            </w:r>
            <w:r w:rsidRPr="00AF5184">
              <w:rPr>
                <w:rFonts w:ascii="Verdana" w:hAnsi="Verdana"/>
                <w:sz w:val="18"/>
              </w:rPr>
              <w:t>:REF01) with “LU” qualifier and the compatible HSN Org ID (1000B:NM109) when submitting HSN claims to MassHealth</w:t>
            </w:r>
            <w:r>
              <w:rPr>
                <w:rFonts w:ascii="Verdana" w:hAnsi="Verdana"/>
                <w:sz w:val="18"/>
              </w:rPr>
              <w:t>;</w:t>
            </w:r>
          </w:p>
          <w:p w14:paraId="0904E819"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5F80D6F3" w14:textId="1C48CF9D" w:rsidR="00C360D3" w:rsidRPr="00265A3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AF5184">
              <w:rPr>
                <w:rFonts w:ascii="Verdana" w:hAnsi="Verdana"/>
                <w:sz w:val="18"/>
              </w:rPr>
              <w:t xml:space="preserve">Ensure that the Primary Identifier Code (1000B:NM109) is identical to the Interchange Receiver </w:t>
            </w:r>
            <w:r>
              <w:rPr>
                <w:rFonts w:ascii="Verdana" w:hAnsi="Verdana"/>
                <w:sz w:val="18"/>
              </w:rPr>
              <w:t xml:space="preserve">ID </w:t>
            </w:r>
            <w:r w:rsidRPr="00AF5184">
              <w:rPr>
                <w:rFonts w:ascii="Verdana" w:hAnsi="Verdana"/>
                <w:sz w:val="18"/>
              </w:rPr>
              <w:t>(ISA08)</w:t>
            </w:r>
          </w:p>
        </w:tc>
      </w:tr>
      <w:tr w:rsidR="0052119A" w:rsidRPr="0036691C" w14:paraId="7B293738" w14:textId="77777777" w:rsidTr="009364D1">
        <w:trPr>
          <w:cnfStyle w:val="000000100000" w:firstRow="0" w:lastRow="0" w:firstColumn="0" w:lastColumn="0" w:oddVBand="0" w:evenVBand="0" w:oddHBand="1" w:evenHBand="0" w:firstRowFirstColumn="0" w:firstRowLastColumn="0" w:lastRowFirstColumn="0" w:lastRowLastColumn="0"/>
          <w:trHeight w:val="188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FB6CAA5" w14:textId="48547600" w:rsidR="0052119A" w:rsidRDefault="0052119A" w:rsidP="0052119A">
            <w:pPr>
              <w:jc w:val="center"/>
              <w:rPr>
                <w:rFonts w:ascii="Verdana" w:hAnsi="Verdana"/>
                <w:sz w:val="18"/>
              </w:rPr>
            </w:pPr>
            <w:bookmarkStart w:id="5" w:name="_Hlk31103734"/>
            <w:r>
              <w:rPr>
                <w:rFonts w:ascii="Verdana" w:hAnsi="Verdana"/>
                <w:sz w:val="18"/>
              </w:rPr>
              <w:t>26</w:t>
            </w:r>
          </w:p>
        </w:tc>
        <w:tc>
          <w:tcPr>
            <w:tcW w:w="2205" w:type="dxa"/>
            <w:vAlign w:val="center"/>
          </w:tcPr>
          <w:p w14:paraId="52890597" w14:textId="32BEFA08" w:rsidR="0052119A" w:rsidRPr="002A5DFF" w:rsidRDefault="0052119A" w:rsidP="0052119A">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2A5DFF">
              <w:rPr>
                <w:rFonts w:ascii="Verdana" w:hAnsi="Verdana"/>
                <w:sz w:val="20"/>
              </w:rPr>
              <w:t>837I</w:t>
            </w:r>
          </w:p>
        </w:tc>
        <w:tc>
          <w:tcPr>
            <w:tcW w:w="5771" w:type="dxa"/>
            <w:vAlign w:val="center"/>
          </w:tcPr>
          <w:p w14:paraId="6DA85030" w14:textId="4B75418A" w:rsidR="0052119A" w:rsidRPr="002A5DFF" w:rsidRDefault="003B077A" w:rsidP="0052119A">
            <w:pPr>
              <w:cnfStyle w:val="000000100000" w:firstRow="0" w:lastRow="0" w:firstColumn="0" w:lastColumn="0" w:oddVBand="0" w:evenVBand="0" w:oddHBand="1" w:evenHBand="0" w:firstRowFirstColumn="0" w:firstRowLastColumn="0" w:lastRowFirstColumn="0" w:lastRowLastColumn="0"/>
              <w:rPr>
                <w:rFonts w:ascii="Verdana" w:hAnsi="Verdana"/>
                <w:sz w:val="18"/>
              </w:rPr>
            </w:pPr>
            <w:r>
              <w:rPr>
                <w:rFonts w:ascii="Verdana" w:hAnsi="Verdana"/>
                <w:sz w:val="18"/>
              </w:rPr>
              <w:t xml:space="preserve">When the </w:t>
            </w:r>
            <w:r w:rsidRPr="002A5DFF">
              <w:rPr>
                <w:rFonts w:ascii="Verdana" w:hAnsi="Verdana"/>
                <w:sz w:val="18"/>
              </w:rPr>
              <w:t>Reference Identification (2320:SBR03) is sent</w:t>
            </w:r>
            <w:r>
              <w:rPr>
                <w:rFonts w:ascii="Verdana" w:hAnsi="Verdana"/>
                <w:sz w:val="18"/>
              </w:rPr>
              <w:t>, t</w:t>
            </w:r>
            <w:r w:rsidR="0052119A" w:rsidRPr="002A5DFF">
              <w:rPr>
                <w:rFonts w:ascii="Verdana" w:hAnsi="Verdana"/>
                <w:sz w:val="18"/>
              </w:rPr>
              <w:t xml:space="preserve">he Other Subscriber name (2320:SBR04) </w:t>
            </w:r>
            <w:r>
              <w:rPr>
                <w:rFonts w:ascii="Verdana" w:hAnsi="Verdana"/>
                <w:sz w:val="18"/>
              </w:rPr>
              <w:t>should be blank</w:t>
            </w:r>
            <w:r w:rsidR="0052119A" w:rsidRPr="002A5DFF">
              <w:rPr>
                <w:rFonts w:ascii="Verdana" w:hAnsi="Verdana"/>
                <w:sz w:val="18"/>
              </w:rPr>
              <w:t xml:space="preserve"> or it will fail compliance.</w:t>
            </w:r>
          </w:p>
        </w:tc>
        <w:tc>
          <w:tcPr>
            <w:tcW w:w="5653" w:type="dxa"/>
            <w:vAlign w:val="center"/>
          </w:tcPr>
          <w:p w14:paraId="6D193593" w14:textId="7AB4C73D" w:rsidR="0052119A" w:rsidRPr="002A5DFF" w:rsidRDefault="00CF1BB6" w:rsidP="0052119A">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CF1BB6">
              <w:rPr>
                <w:rFonts w:ascii="Verdana" w:hAnsi="Verdana"/>
                <w:sz w:val="18"/>
              </w:rPr>
              <w:t xml:space="preserve">Ensure that the Other Subscriber Name Fields (SBR04) </w:t>
            </w:r>
            <w:r w:rsidR="00A8629B">
              <w:rPr>
                <w:rFonts w:ascii="Verdana" w:hAnsi="Verdana"/>
                <w:sz w:val="18"/>
              </w:rPr>
              <w:t>are</w:t>
            </w:r>
            <w:r w:rsidRPr="00CF1BB6">
              <w:rPr>
                <w:rFonts w:ascii="Verdana" w:hAnsi="Verdana"/>
                <w:sz w:val="18"/>
              </w:rPr>
              <w:t xml:space="preserve"> blank when the Reference Identification (SBR03) is submitted</w:t>
            </w:r>
          </w:p>
        </w:tc>
      </w:tr>
      <w:bookmarkEnd w:id="5"/>
      <w:tr w:rsidR="00C360D3" w:rsidRPr="0036691C" w14:paraId="2D6B71BE" w14:textId="77777777" w:rsidTr="009364D1">
        <w:trPr>
          <w:trHeight w:val="80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19C35DE" w14:textId="6B3FC15A" w:rsidR="00C360D3" w:rsidRPr="00053BF3" w:rsidRDefault="00C360D3" w:rsidP="00C360D3">
            <w:pPr>
              <w:jc w:val="center"/>
              <w:rPr>
                <w:rFonts w:ascii="Verdana" w:hAnsi="Verdana"/>
                <w:sz w:val="18"/>
              </w:rPr>
            </w:pPr>
            <w:r>
              <w:rPr>
                <w:rFonts w:ascii="Verdana" w:hAnsi="Verdana"/>
                <w:sz w:val="18"/>
              </w:rPr>
              <w:t>27</w:t>
            </w:r>
          </w:p>
        </w:tc>
        <w:tc>
          <w:tcPr>
            <w:tcW w:w="2205" w:type="dxa"/>
            <w:vAlign w:val="center"/>
          </w:tcPr>
          <w:p w14:paraId="40CB7D4F" w14:textId="77777777" w:rsidR="00C360D3" w:rsidRPr="00E801E7"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837P</w:t>
            </w:r>
          </w:p>
        </w:tc>
        <w:tc>
          <w:tcPr>
            <w:tcW w:w="5771" w:type="dxa"/>
            <w:vAlign w:val="center"/>
          </w:tcPr>
          <w:p w14:paraId="59931C9C" w14:textId="77777777" w:rsidR="00C360D3" w:rsidRPr="006B384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EB0224">
              <w:rPr>
                <w:rFonts w:ascii="Verdana" w:hAnsi="Verdana"/>
                <w:sz w:val="18"/>
              </w:rPr>
              <w:t>Transactions  will fail compliance if an entity code is submitted (NM102) along with a name suffix (NM107).</w:t>
            </w:r>
          </w:p>
        </w:tc>
        <w:tc>
          <w:tcPr>
            <w:tcW w:w="5653" w:type="dxa"/>
            <w:vAlign w:val="center"/>
          </w:tcPr>
          <w:p w14:paraId="7BBD6F80" w14:textId="77777777" w:rsidR="00C360D3" w:rsidRPr="006B384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EB0224">
              <w:rPr>
                <w:rFonts w:ascii="Verdana" w:hAnsi="Verdana"/>
                <w:sz w:val="18"/>
              </w:rPr>
              <w:t>Ensure that the NM10</w:t>
            </w:r>
            <w:r>
              <w:rPr>
                <w:rFonts w:ascii="Verdana" w:hAnsi="Verdana"/>
                <w:sz w:val="18"/>
              </w:rPr>
              <w:t>2</w:t>
            </w:r>
            <w:r w:rsidRPr="00EB0224">
              <w:rPr>
                <w:rFonts w:ascii="Verdana" w:hAnsi="Verdana"/>
                <w:sz w:val="18"/>
              </w:rPr>
              <w:t xml:space="preserve"> and NM10</w:t>
            </w:r>
            <w:r>
              <w:rPr>
                <w:rFonts w:ascii="Verdana" w:hAnsi="Verdana"/>
                <w:sz w:val="18"/>
              </w:rPr>
              <w:t>7</w:t>
            </w:r>
            <w:r w:rsidRPr="00EB0224">
              <w:rPr>
                <w:rFonts w:ascii="Verdana" w:hAnsi="Verdana"/>
                <w:sz w:val="18"/>
              </w:rPr>
              <w:t xml:space="preserve"> segments contain compatible data elements (e.g. entity or individual).</w:t>
            </w:r>
          </w:p>
        </w:tc>
      </w:tr>
      <w:tr w:rsidR="00C360D3" w:rsidRPr="0036691C" w14:paraId="09A73C51" w14:textId="77777777" w:rsidTr="009364D1">
        <w:trPr>
          <w:cnfStyle w:val="000000100000" w:firstRow="0" w:lastRow="0" w:firstColumn="0" w:lastColumn="0" w:oddVBand="0" w:evenVBand="0" w:oddHBand="1"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0DF763C3" w14:textId="07E9945B" w:rsidR="00C360D3" w:rsidRPr="00053BF3" w:rsidRDefault="00C360D3" w:rsidP="00C360D3">
            <w:pPr>
              <w:jc w:val="center"/>
              <w:rPr>
                <w:rFonts w:ascii="Verdana" w:hAnsi="Verdana"/>
                <w:sz w:val="18"/>
              </w:rPr>
            </w:pPr>
            <w:r>
              <w:rPr>
                <w:rFonts w:ascii="Verdana" w:hAnsi="Verdana"/>
                <w:sz w:val="18"/>
              </w:rPr>
              <w:t>28</w:t>
            </w:r>
          </w:p>
        </w:tc>
        <w:tc>
          <w:tcPr>
            <w:tcW w:w="2205" w:type="dxa"/>
            <w:vAlign w:val="center"/>
          </w:tcPr>
          <w:p w14:paraId="66BAEC3B" w14:textId="77777777" w:rsidR="00C360D3" w:rsidRPr="00E801E7" w:rsidRDefault="00C360D3" w:rsidP="00C360D3">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837P</w:t>
            </w:r>
          </w:p>
        </w:tc>
        <w:tc>
          <w:tcPr>
            <w:tcW w:w="5771" w:type="dxa"/>
            <w:vAlign w:val="center"/>
          </w:tcPr>
          <w:p w14:paraId="2C057CB6" w14:textId="77777777" w:rsidR="00C360D3" w:rsidRPr="006B384E"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EB0224">
              <w:rPr>
                <w:rFonts w:ascii="Verdana" w:hAnsi="Verdana"/>
                <w:sz w:val="18"/>
              </w:rPr>
              <w:t>Transactions that contain a  secondary identifier in the 2310D Loop REF01 segment when a Supervising Provider Name in NM109 of the 2310D loop is present will be rejected.</w:t>
            </w:r>
          </w:p>
        </w:tc>
        <w:tc>
          <w:tcPr>
            <w:tcW w:w="5653" w:type="dxa"/>
            <w:vAlign w:val="center"/>
          </w:tcPr>
          <w:p w14:paraId="698E0D75" w14:textId="77777777" w:rsidR="00C360D3" w:rsidRPr="006B384E"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AB602A">
              <w:rPr>
                <w:rFonts w:ascii="Verdana" w:hAnsi="Verdana"/>
                <w:sz w:val="18"/>
              </w:rPr>
              <w:t xml:space="preserve">Do not include a secondary identifier </w:t>
            </w:r>
            <w:r w:rsidRPr="00EB0224">
              <w:rPr>
                <w:rFonts w:ascii="Verdana" w:hAnsi="Verdana"/>
                <w:sz w:val="18"/>
              </w:rPr>
              <w:t>in the 2310D Loop REF01 segment</w:t>
            </w:r>
            <w:r w:rsidRPr="00AB602A">
              <w:rPr>
                <w:rFonts w:ascii="Verdana" w:hAnsi="Verdana"/>
                <w:sz w:val="18"/>
              </w:rPr>
              <w:t xml:space="preserve"> when submitting an NPI in the Supervising Provider Name field in the NM109 segment.  </w:t>
            </w:r>
          </w:p>
        </w:tc>
      </w:tr>
      <w:tr w:rsidR="00C360D3" w:rsidRPr="0036691C" w14:paraId="51012E11" w14:textId="77777777" w:rsidTr="00B85C58">
        <w:trPr>
          <w:trHeight w:val="116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FC197BC" w14:textId="26ED27E0" w:rsidR="00C360D3" w:rsidRPr="00053BF3" w:rsidRDefault="00C360D3" w:rsidP="00C360D3">
            <w:pPr>
              <w:jc w:val="center"/>
              <w:rPr>
                <w:rFonts w:ascii="Verdana" w:hAnsi="Verdana"/>
                <w:sz w:val="18"/>
              </w:rPr>
            </w:pPr>
            <w:r>
              <w:rPr>
                <w:rFonts w:ascii="Verdana" w:hAnsi="Verdana"/>
                <w:sz w:val="18"/>
              </w:rPr>
              <w:lastRenderedPageBreak/>
              <w:t>29</w:t>
            </w:r>
          </w:p>
        </w:tc>
        <w:tc>
          <w:tcPr>
            <w:tcW w:w="2205" w:type="dxa"/>
            <w:vAlign w:val="center"/>
          </w:tcPr>
          <w:p w14:paraId="70E6FCDB" w14:textId="77777777" w:rsidR="00C360D3" w:rsidRPr="00E801E7"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837P</w:t>
            </w:r>
          </w:p>
        </w:tc>
        <w:tc>
          <w:tcPr>
            <w:tcW w:w="5771" w:type="dxa"/>
            <w:vAlign w:val="center"/>
          </w:tcPr>
          <w:p w14:paraId="687F5D9C" w14:textId="77777777" w:rsidR="00C360D3" w:rsidRPr="00EB0224"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AB602A">
              <w:rPr>
                <w:rFonts w:ascii="Verdana" w:hAnsi="Verdana"/>
                <w:sz w:val="18"/>
              </w:rPr>
              <w:t>Transactions that contain a secondary service facility location identifier will be rejected when a Service Facility Location Name in NM109 of the 2420C loop is present.</w:t>
            </w:r>
          </w:p>
        </w:tc>
        <w:tc>
          <w:tcPr>
            <w:tcW w:w="5653" w:type="dxa"/>
            <w:vAlign w:val="center"/>
          </w:tcPr>
          <w:p w14:paraId="793713D8" w14:textId="77777777" w:rsidR="00C360D3" w:rsidRPr="00AB602A"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AB602A">
              <w:rPr>
                <w:rFonts w:ascii="Verdana" w:hAnsi="Verdana"/>
                <w:sz w:val="18"/>
              </w:rPr>
              <w:t>Do not include a secondary service facility location identifier when submitting a Service Facility Location Name in the 2420C loop NM109 segment.</w:t>
            </w:r>
          </w:p>
        </w:tc>
      </w:tr>
      <w:tr w:rsidR="00C360D3" w:rsidRPr="0036691C" w14:paraId="3BC771B6" w14:textId="77777777" w:rsidTr="00B85C58">
        <w:trPr>
          <w:cnfStyle w:val="000000100000" w:firstRow="0" w:lastRow="0" w:firstColumn="0" w:lastColumn="0" w:oddVBand="0" w:evenVBand="0" w:oddHBand="1" w:evenHBand="0" w:firstRowFirstColumn="0" w:firstRowLastColumn="0" w:lastRowFirstColumn="0" w:lastRowLastColumn="0"/>
          <w:trHeight w:val="13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55131E5" w14:textId="731F746B" w:rsidR="00C360D3" w:rsidRPr="00053BF3" w:rsidRDefault="00C360D3" w:rsidP="00C360D3">
            <w:pPr>
              <w:jc w:val="center"/>
              <w:rPr>
                <w:rFonts w:ascii="Verdana" w:hAnsi="Verdana"/>
                <w:sz w:val="18"/>
              </w:rPr>
            </w:pPr>
            <w:r>
              <w:rPr>
                <w:rFonts w:ascii="Verdana" w:hAnsi="Verdana"/>
                <w:sz w:val="18"/>
              </w:rPr>
              <w:t>30</w:t>
            </w:r>
          </w:p>
        </w:tc>
        <w:tc>
          <w:tcPr>
            <w:tcW w:w="2205" w:type="dxa"/>
            <w:vAlign w:val="center"/>
          </w:tcPr>
          <w:p w14:paraId="06F3F15E" w14:textId="77777777" w:rsidR="00C360D3" w:rsidRPr="00E801E7" w:rsidRDefault="00C360D3" w:rsidP="00C360D3">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837P</w:t>
            </w:r>
          </w:p>
        </w:tc>
        <w:tc>
          <w:tcPr>
            <w:tcW w:w="5771" w:type="dxa"/>
            <w:vAlign w:val="center"/>
          </w:tcPr>
          <w:p w14:paraId="577F4816" w14:textId="77777777" w:rsidR="00C360D3" w:rsidRPr="00EB0224"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AB602A">
              <w:rPr>
                <w:rFonts w:ascii="Verdana" w:hAnsi="Verdana"/>
                <w:sz w:val="18"/>
              </w:rPr>
              <w:t xml:space="preserve">Transactions that do not </w:t>
            </w:r>
            <w:r>
              <w:rPr>
                <w:rFonts w:ascii="Verdana" w:hAnsi="Verdana"/>
                <w:sz w:val="18"/>
              </w:rPr>
              <w:t>mirror the</w:t>
            </w:r>
            <w:r w:rsidRPr="00AB602A">
              <w:rPr>
                <w:rFonts w:ascii="Verdana" w:hAnsi="Verdana"/>
                <w:sz w:val="18"/>
              </w:rPr>
              <w:t xml:space="preserve"> information in the REF04-2 Service Line Number in the 2400 loop and the Other Payer Name in the 2330B loop NM109 segment will be rejected.</w:t>
            </w:r>
          </w:p>
        </w:tc>
        <w:tc>
          <w:tcPr>
            <w:tcW w:w="5653" w:type="dxa"/>
            <w:vAlign w:val="center"/>
          </w:tcPr>
          <w:p w14:paraId="48FD62E3" w14:textId="77777777" w:rsidR="00C360D3" w:rsidRPr="00AB602A"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AB602A">
              <w:rPr>
                <w:rFonts w:ascii="Verdana" w:hAnsi="Verdana"/>
                <w:sz w:val="18"/>
              </w:rPr>
              <w:t>Ensure that header and detail payer names are the same in the 2400 loop REF04-2 and 2330B loop NM109 segments.</w:t>
            </w:r>
          </w:p>
        </w:tc>
      </w:tr>
      <w:tr w:rsidR="00C360D3" w:rsidRPr="0036691C" w14:paraId="4F830757" w14:textId="77777777" w:rsidTr="00B85C58">
        <w:trPr>
          <w:trHeight w:val="13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6D622563" w14:textId="18C227FB" w:rsidR="00C360D3" w:rsidRPr="00053BF3" w:rsidRDefault="00C360D3" w:rsidP="00C360D3">
            <w:pPr>
              <w:jc w:val="center"/>
              <w:rPr>
                <w:rFonts w:ascii="Verdana" w:hAnsi="Verdana"/>
                <w:sz w:val="18"/>
              </w:rPr>
            </w:pPr>
            <w:r>
              <w:rPr>
                <w:rFonts w:ascii="Verdana" w:hAnsi="Verdana"/>
                <w:sz w:val="18"/>
              </w:rPr>
              <w:t>31</w:t>
            </w:r>
          </w:p>
        </w:tc>
        <w:tc>
          <w:tcPr>
            <w:tcW w:w="2205" w:type="dxa"/>
            <w:vAlign w:val="center"/>
          </w:tcPr>
          <w:p w14:paraId="694131BC" w14:textId="77777777" w:rsidR="00C360D3" w:rsidRPr="00E801E7"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837P</w:t>
            </w:r>
          </w:p>
        </w:tc>
        <w:tc>
          <w:tcPr>
            <w:tcW w:w="5771" w:type="dxa"/>
            <w:vAlign w:val="center"/>
          </w:tcPr>
          <w:p w14:paraId="051DF35C" w14:textId="77777777" w:rsidR="00C360D3" w:rsidRPr="00EB0224"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BB0EE1">
              <w:rPr>
                <w:rFonts w:ascii="Verdana" w:hAnsi="Verdana"/>
                <w:sz w:val="18"/>
              </w:rPr>
              <w:t>The 2300 loop CR1 segment (</w:t>
            </w:r>
            <w:r>
              <w:rPr>
                <w:rFonts w:ascii="Verdana" w:hAnsi="Verdana"/>
                <w:sz w:val="18"/>
              </w:rPr>
              <w:t>a</w:t>
            </w:r>
            <w:r w:rsidRPr="00BB0EE1">
              <w:rPr>
                <w:rFonts w:ascii="Verdana" w:hAnsi="Verdana"/>
                <w:sz w:val="18"/>
              </w:rPr>
              <w:t xml:space="preserve">mbulance </w:t>
            </w:r>
            <w:r>
              <w:rPr>
                <w:rFonts w:ascii="Verdana" w:hAnsi="Verdana"/>
                <w:sz w:val="18"/>
              </w:rPr>
              <w:t>t</w:t>
            </w:r>
            <w:r w:rsidRPr="00BB0EE1">
              <w:rPr>
                <w:rFonts w:ascii="Verdana" w:hAnsi="Verdana"/>
                <w:sz w:val="18"/>
              </w:rPr>
              <w:t xml:space="preserve">ransport </w:t>
            </w:r>
            <w:r>
              <w:rPr>
                <w:rFonts w:ascii="Verdana" w:hAnsi="Verdana"/>
                <w:sz w:val="18"/>
              </w:rPr>
              <w:t>i</w:t>
            </w:r>
            <w:r w:rsidRPr="00BB0EE1">
              <w:rPr>
                <w:rFonts w:ascii="Verdana" w:hAnsi="Verdana"/>
                <w:sz w:val="18"/>
              </w:rPr>
              <w:t>nformation) must be present when the CR1 segment of the 2400 loop is present.</w:t>
            </w:r>
          </w:p>
        </w:tc>
        <w:tc>
          <w:tcPr>
            <w:tcW w:w="5653" w:type="dxa"/>
            <w:vAlign w:val="center"/>
          </w:tcPr>
          <w:p w14:paraId="690DBFC6" w14:textId="77777777" w:rsidR="00C360D3" w:rsidRPr="00AB602A"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BB0EE1">
              <w:rPr>
                <w:rFonts w:ascii="Verdana" w:hAnsi="Verdana"/>
                <w:sz w:val="18"/>
              </w:rPr>
              <w:t xml:space="preserve">Ensure that the header ambulance transport information is also present at the detail level.  </w:t>
            </w:r>
          </w:p>
        </w:tc>
      </w:tr>
      <w:tr w:rsidR="00C360D3" w:rsidRPr="0036691C" w14:paraId="28A52B1B" w14:textId="77777777" w:rsidTr="00B85C58">
        <w:trPr>
          <w:cnfStyle w:val="000000100000" w:firstRow="0" w:lastRow="0" w:firstColumn="0" w:lastColumn="0" w:oddVBand="0" w:evenVBand="0" w:oddHBand="1"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0BD6A78" w14:textId="6B848C71" w:rsidR="00C360D3" w:rsidRPr="00053BF3" w:rsidRDefault="00C360D3" w:rsidP="00C360D3">
            <w:pPr>
              <w:jc w:val="center"/>
              <w:rPr>
                <w:rFonts w:ascii="Verdana" w:hAnsi="Verdana"/>
                <w:sz w:val="18"/>
              </w:rPr>
            </w:pPr>
            <w:r>
              <w:rPr>
                <w:rFonts w:ascii="Verdana" w:hAnsi="Verdana"/>
                <w:sz w:val="18"/>
              </w:rPr>
              <w:t>32</w:t>
            </w:r>
          </w:p>
        </w:tc>
        <w:tc>
          <w:tcPr>
            <w:tcW w:w="2205" w:type="dxa"/>
            <w:vAlign w:val="center"/>
          </w:tcPr>
          <w:p w14:paraId="2DAA83F1" w14:textId="77777777" w:rsidR="00C360D3" w:rsidRPr="00E801E7" w:rsidRDefault="00C360D3" w:rsidP="00C360D3">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837P</w:t>
            </w:r>
          </w:p>
        </w:tc>
        <w:tc>
          <w:tcPr>
            <w:tcW w:w="5771" w:type="dxa"/>
            <w:vAlign w:val="center"/>
          </w:tcPr>
          <w:p w14:paraId="01948241" w14:textId="1B1C94A5" w:rsidR="00C360D3" w:rsidRPr="00BB0EE1"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B0EE1">
              <w:rPr>
                <w:rFonts w:ascii="Verdana" w:hAnsi="Verdana"/>
                <w:sz w:val="18"/>
              </w:rPr>
              <w:t xml:space="preserve">Transactions that contain "XV" (CMS Plan ID) in the NM108 field within the </w:t>
            </w:r>
            <w:r w:rsidRPr="00EF05BC">
              <w:rPr>
                <w:rFonts w:ascii="Verdana" w:hAnsi="Verdana"/>
                <w:sz w:val="18"/>
              </w:rPr>
              <w:t>loops 2010AC (PAY-TO PLAN NAME), 2010BB (PAYER NAME), and 2330B (OTHER PAYER NAME)</w:t>
            </w:r>
            <w:r>
              <w:rPr>
                <w:rFonts w:ascii="Verdana" w:hAnsi="Verdana"/>
                <w:sz w:val="18"/>
              </w:rPr>
              <w:t xml:space="preserve"> </w:t>
            </w:r>
            <w:r w:rsidRPr="00BB0EE1">
              <w:rPr>
                <w:rFonts w:ascii="Verdana" w:hAnsi="Verdana"/>
                <w:sz w:val="18"/>
              </w:rPr>
              <w:t>will be rejected.</w:t>
            </w:r>
          </w:p>
        </w:tc>
        <w:tc>
          <w:tcPr>
            <w:tcW w:w="5653" w:type="dxa"/>
            <w:vAlign w:val="center"/>
          </w:tcPr>
          <w:p w14:paraId="3955B8F4" w14:textId="69213EF6" w:rsidR="00C360D3" w:rsidRPr="00BB0EE1"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B0EE1">
              <w:rPr>
                <w:rFonts w:ascii="Verdana" w:hAnsi="Verdana"/>
                <w:sz w:val="18"/>
              </w:rPr>
              <w:t>Ensure that the transaction includes "PI</w:t>
            </w:r>
            <w:r>
              <w:rPr>
                <w:rFonts w:ascii="Verdana" w:hAnsi="Verdana"/>
                <w:sz w:val="18"/>
              </w:rPr>
              <w:t>”</w:t>
            </w:r>
            <w:r w:rsidRPr="00BB0EE1">
              <w:rPr>
                <w:rFonts w:ascii="Verdana" w:hAnsi="Verdana"/>
                <w:sz w:val="18"/>
              </w:rPr>
              <w:t xml:space="preserve"> in the NM108 field within the </w:t>
            </w:r>
            <w:r w:rsidRPr="00EF05BC">
              <w:rPr>
                <w:rFonts w:ascii="Verdana" w:hAnsi="Verdana"/>
                <w:sz w:val="18"/>
              </w:rPr>
              <w:t>loops 2010AC (PAY-TO PLAN NAME), 2010BB (PAYER NAME), and 2330B (OTHER PAYER NAME)</w:t>
            </w:r>
            <w:r>
              <w:rPr>
                <w:rFonts w:ascii="Verdana" w:hAnsi="Verdana"/>
                <w:sz w:val="18"/>
              </w:rPr>
              <w:t>,</w:t>
            </w:r>
            <w:r w:rsidRPr="00BB0EE1">
              <w:rPr>
                <w:rFonts w:ascii="Verdana" w:hAnsi="Verdana"/>
                <w:sz w:val="18"/>
              </w:rPr>
              <w:t xml:space="preserve"> as the HPID is not mandated.</w:t>
            </w:r>
          </w:p>
        </w:tc>
      </w:tr>
      <w:tr w:rsidR="00C360D3" w:rsidRPr="0036691C" w14:paraId="4D523FB3" w14:textId="77777777" w:rsidTr="00B85C58">
        <w:trPr>
          <w:trHeight w:val="206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518E808" w14:textId="31D63960" w:rsidR="00C360D3" w:rsidRDefault="00C360D3" w:rsidP="00C360D3">
            <w:pPr>
              <w:jc w:val="center"/>
              <w:rPr>
                <w:rFonts w:ascii="Verdana" w:hAnsi="Verdana"/>
                <w:sz w:val="18"/>
              </w:rPr>
            </w:pPr>
            <w:r>
              <w:rPr>
                <w:rFonts w:ascii="Verdana" w:hAnsi="Verdana"/>
                <w:sz w:val="18"/>
              </w:rPr>
              <w:t>33</w:t>
            </w:r>
          </w:p>
        </w:tc>
        <w:tc>
          <w:tcPr>
            <w:tcW w:w="2205" w:type="dxa"/>
            <w:vAlign w:val="center"/>
          </w:tcPr>
          <w:p w14:paraId="478A38CC" w14:textId="04656DF7" w:rsidR="00C360D3" w:rsidRPr="00F77B28"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F77B28">
              <w:rPr>
                <w:rFonts w:ascii="Verdana" w:hAnsi="Verdana"/>
                <w:sz w:val="20"/>
              </w:rPr>
              <w:t>837P</w:t>
            </w:r>
          </w:p>
        </w:tc>
        <w:tc>
          <w:tcPr>
            <w:tcW w:w="5771" w:type="dxa"/>
          </w:tcPr>
          <w:p w14:paraId="36BBAB58"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2F8262CF" w14:textId="23B375D1" w:rsidR="00C360D3" w:rsidRPr="002C6D99"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C6D99">
              <w:rPr>
                <w:rFonts w:ascii="Verdana" w:hAnsi="Verdana"/>
                <w:sz w:val="18"/>
                <w:szCs w:val="18"/>
              </w:rPr>
              <w:t>HSN transactions will fail compliance if the entity identifier (2310</w:t>
            </w:r>
            <w:r>
              <w:rPr>
                <w:rFonts w:ascii="Verdana" w:hAnsi="Verdana"/>
                <w:sz w:val="18"/>
                <w:szCs w:val="18"/>
              </w:rPr>
              <w:t>C</w:t>
            </w:r>
            <w:r w:rsidRPr="002C6D99">
              <w:rPr>
                <w:rFonts w:ascii="Verdana" w:hAnsi="Verdana"/>
                <w:sz w:val="18"/>
                <w:szCs w:val="18"/>
              </w:rPr>
              <w:t>:REF01) is not present and compatible with the HSN Org ID (1000B:NM109);</w:t>
            </w:r>
          </w:p>
          <w:p w14:paraId="38156675" w14:textId="0E8482CC"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0C9A7B78" w14:textId="77777777" w:rsidR="00C360D3" w:rsidRPr="002C6D99"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1CB1C54D" w14:textId="28086661" w:rsidR="00C360D3" w:rsidRPr="002C6D99"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C6D99">
              <w:rPr>
                <w:rFonts w:ascii="Verdana" w:hAnsi="Verdana"/>
                <w:sz w:val="18"/>
                <w:szCs w:val="18"/>
              </w:rPr>
              <w:t>HSN transactions will also fail pre-compliance if the Primary Identifier Code (1000B:NM109) is not the same as the Interchange Receiver ID (ISA08)</w:t>
            </w:r>
          </w:p>
        </w:tc>
        <w:tc>
          <w:tcPr>
            <w:tcW w:w="5653" w:type="dxa"/>
          </w:tcPr>
          <w:p w14:paraId="68BE0AD7"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654C62D7" w14:textId="58A90F55"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AF5184">
              <w:rPr>
                <w:rFonts w:ascii="Verdana" w:hAnsi="Verdana"/>
                <w:sz w:val="18"/>
              </w:rPr>
              <w:t>Ensure that you include the entity identifier (2310</w:t>
            </w:r>
            <w:r>
              <w:rPr>
                <w:rFonts w:ascii="Verdana" w:hAnsi="Verdana"/>
                <w:sz w:val="18"/>
              </w:rPr>
              <w:t>C</w:t>
            </w:r>
            <w:r w:rsidRPr="00AF5184">
              <w:rPr>
                <w:rFonts w:ascii="Verdana" w:hAnsi="Verdana"/>
                <w:sz w:val="18"/>
              </w:rPr>
              <w:t>:REF01) with “LU” qualifier and the compatible HSN Org ID (1000B:NM109) when submitting HSN claims to MassHealth</w:t>
            </w:r>
            <w:r>
              <w:rPr>
                <w:rFonts w:ascii="Verdana" w:hAnsi="Verdana"/>
                <w:sz w:val="18"/>
              </w:rPr>
              <w:t>;</w:t>
            </w:r>
          </w:p>
          <w:p w14:paraId="3E78B683" w14:textId="77777777" w:rsidR="00C360D3"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p>
          <w:p w14:paraId="6AEAD09E" w14:textId="37FE825A" w:rsidR="00C360D3" w:rsidRPr="00AF5184"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AF5184">
              <w:rPr>
                <w:rFonts w:ascii="Verdana" w:hAnsi="Verdana"/>
                <w:sz w:val="18"/>
              </w:rPr>
              <w:t xml:space="preserve">Ensure that the Primary Identifier Code (1000B:NM109) is identical to the Interchange Receiver </w:t>
            </w:r>
            <w:r>
              <w:rPr>
                <w:rFonts w:ascii="Verdana" w:hAnsi="Verdana"/>
                <w:sz w:val="18"/>
              </w:rPr>
              <w:t xml:space="preserve">ID </w:t>
            </w:r>
            <w:r w:rsidRPr="00AF5184">
              <w:rPr>
                <w:rFonts w:ascii="Verdana" w:hAnsi="Verdana"/>
                <w:sz w:val="18"/>
              </w:rPr>
              <w:t>(ISA08)</w:t>
            </w:r>
          </w:p>
        </w:tc>
      </w:tr>
      <w:tr w:rsidR="00C360D3" w:rsidRPr="0036691C" w14:paraId="7AEFAB82" w14:textId="77777777" w:rsidTr="00B85C58">
        <w:trPr>
          <w:cnfStyle w:val="000000100000" w:firstRow="0" w:lastRow="0" w:firstColumn="0" w:lastColumn="0" w:oddVBand="0" w:evenVBand="0" w:oddHBand="1" w:evenHBand="0" w:firstRowFirstColumn="0" w:firstRowLastColumn="0" w:lastRowFirstColumn="0" w:lastRowLastColumn="0"/>
          <w:trHeight w:val="125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BB542C1" w14:textId="640BAFC0" w:rsidR="00C360D3" w:rsidRPr="00053BF3" w:rsidRDefault="00C360D3" w:rsidP="00C360D3">
            <w:pPr>
              <w:jc w:val="center"/>
              <w:rPr>
                <w:rFonts w:ascii="Verdana" w:hAnsi="Verdana"/>
                <w:sz w:val="18"/>
              </w:rPr>
            </w:pPr>
            <w:r>
              <w:rPr>
                <w:rFonts w:ascii="Verdana" w:hAnsi="Verdana"/>
                <w:sz w:val="18"/>
              </w:rPr>
              <w:t>34</w:t>
            </w:r>
          </w:p>
        </w:tc>
        <w:tc>
          <w:tcPr>
            <w:tcW w:w="2205" w:type="dxa"/>
            <w:vAlign w:val="center"/>
          </w:tcPr>
          <w:p w14:paraId="33CEAE45" w14:textId="77777777" w:rsidR="00C360D3" w:rsidRPr="00BF731F" w:rsidRDefault="00C360D3" w:rsidP="00C360D3">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F731F">
              <w:rPr>
                <w:rFonts w:ascii="Verdana" w:hAnsi="Verdana"/>
                <w:sz w:val="20"/>
              </w:rPr>
              <w:t>837I, 837P</w:t>
            </w:r>
          </w:p>
        </w:tc>
        <w:tc>
          <w:tcPr>
            <w:tcW w:w="5771" w:type="dxa"/>
            <w:vAlign w:val="center"/>
          </w:tcPr>
          <w:p w14:paraId="51A13BF0" w14:textId="6198EA7F" w:rsidR="00D21696" w:rsidRPr="00D21696" w:rsidRDefault="00D21696" w:rsidP="00D21696">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D21696">
              <w:rPr>
                <w:rFonts w:ascii="Verdana" w:hAnsi="Verdana"/>
                <w:sz w:val="18"/>
              </w:rPr>
              <w:t>ST/SE segments within an EDI file submitted to MassHealth must not contain more than 5,000 claims; a file that contains more than 5,000 claims within an ST/SE segment will fail pre-compliance.</w:t>
            </w:r>
          </w:p>
          <w:p w14:paraId="1B0063D6" w14:textId="0DFD8342" w:rsidR="00C360D3" w:rsidRPr="00BF731F" w:rsidRDefault="00C360D3" w:rsidP="00D21696">
            <w:pPr>
              <w:cnfStyle w:val="000000100000" w:firstRow="0" w:lastRow="0" w:firstColumn="0" w:lastColumn="0" w:oddVBand="0" w:evenVBand="0" w:oddHBand="1" w:evenHBand="0" w:firstRowFirstColumn="0" w:firstRowLastColumn="0" w:lastRowFirstColumn="0" w:lastRowLastColumn="0"/>
              <w:rPr>
                <w:rFonts w:ascii="Verdana" w:hAnsi="Verdana"/>
                <w:sz w:val="18"/>
              </w:rPr>
            </w:pPr>
          </w:p>
        </w:tc>
        <w:tc>
          <w:tcPr>
            <w:tcW w:w="5653" w:type="dxa"/>
            <w:vAlign w:val="center"/>
          </w:tcPr>
          <w:p w14:paraId="7902C941" w14:textId="184AB558" w:rsidR="00C360D3" w:rsidRPr="00BF731F"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F731F">
              <w:rPr>
                <w:rFonts w:ascii="Verdana" w:hAnsi="Verdana"/>
                <w:sz w:val="18"/>
              </w:rPr>
              <w:t>Ensure that your systems are updated to comply with the 5,000</w:t>
            </w:r>
            <w:r w:rsidR="00BD6187">
              <w:rPr>
                <w:rFonts w:ascii="Verdana" w:hAnsi="Verdana"/>
                <w:sz w:val="18"/>
              </w:rPr>
              <w:t xml:space="preserve"> - </w:t>
            </w:r>
            <w:r w:rsidRPr="00BF731F">
              <w:rPr>
                <w:rFonts w:ascii="Verdana" w:hAnsi="Verdana"/>
                <w:sz w:val="18"/>
              </w:rPr>
              <w:t xml:space="preserve">claim limit. </w:t>
            </w:r>
          </w:p>
        </w:tc>
      </w:tr>
      <w:tr w:rsidR="00C360D3" w:rsidRPr="0036691C" w14:paraId="4A83D4CB" w14:textId="77777777" w:rsidTr="00B85C58">
        <w:trPr>
          <w:trHeight w:val="116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5793A5D1" w14:textId="2F625090" w:rsidR="00C360D3" w:rsidRPr="00053BF3" w:rsidRDefault="00C360D3" w:rsidP="00C360D3">
            <w:pPr>
              <w:jc w:val="center"/>
              <w:rPr>
                <w:rFonts w:ascii="Verdana" w:hAnsi="Verdana"/>
                <w:sz w:val="18"/>
              </w:rPr>
            </w:pPr>
            <w:r>
              <w:rPr>
                <w:rFonts w:ascii="Verdana" w:hAnsi="Verdana"/>
                <w:sz w:val="18"/>
              </w:rPr>
              <w:t>35</w:t>
            </w:r>
          </w:p>
        </w:tc>
        <w:tc>
          <w:tcPr>
            <w:tcW w:w="2205" w:type="dxa"/>
            <w:vAlign w:val="center"/>
          </w:tcPr>
          <w:p w14:paraId="564D2C0D" w14:textId="77777777" w:rsidR="00C360D3" w:rsidRPr="00E801E7"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w:t>
            </w:r>
            <w:r>
              <w:rPr>
                <w:rFonts w:ascii="Verdana" w:hAnsi="Verdana"/>
                <w:sz w:val="20"/>
              </w:rPr>
              <w:t>I</w:t>
            </w:r>
            <w:r w:rsidRPr="00E801E7">
              <w:rPr>
                <w:rFonts w:ascii="Verdana" w:hAnsi="Verdana"/>
                <w:sz w:val="20"/>
              </w:rPr>
              <w:t>, 837</w:t>
            </w:r>
            <w:r>
              <w:rPr>
                <w:rFonts w:ascii="Verdana" w:hAnsi="Verdana"/>
                <w:sz w:val="20"/>
              </w:rPr>
              <w:t>P</w:t>
            </w:r>
          </w:p>
        </w:tc>
        <w:tc>
          <w:tcPr>
            <w:tcW w:w="5771" w:type="dxa"/>
            <w:vAlign w:val="center"/>
          </w:tcPr>
          <w:p w14:paraId="699FC27E" w14:textId="77777777" w:rsidR="00C360D3" w:rsidRPr="006B384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EB0224">
              <w:rPr>
                <w:rFonts w:ascii="Verdana" w:hAnsi="Verdana"/>
                <w:sz w:val="18"/>
              </w:rPr>
              <w:t>Transactions that contain punctuation marks or spaces within a postal code data element will fail compliance.</w:t>
            </w:r>
          </w:p>
        </w:tc>
        <w:tc>
          <w:tcPr>
            <w:tcW w:w="5653" w:type="dxa"/>
            <w:vAlign w:val="center"/>
          </w:tcPr>
          <w:p w14:paraId="30F53876" w14:textId="77777777" w:rsidR="00C360D3" w:rsidRPr="006B384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EB0224">
              <w:rPr>
                <w:rFonts w:ascii="Verdana" w:hAnsi="Verdana"/>
                <w:sz w:val="18"/>
              </w:rPr>
              <w:t>Do not include any dashes or punctuation when submitting the zip code.</w:t>
            </w:r>
          </w:p>
        </w:tc>
      </w:tr>
      <w:tr w:rsidR="00C360D3" w:rsidRPr="0036691C" w14:paraId="78D3D424" w14:textId="77777777" w:rsidTr="009364D1">
        <w:trPr>
          <w:cnfStyle w:val="000000100000" w:firstRow="0" w:lastRow="0" w:firstColumn="0" w:lastColumn="0" w:oddVBand="0" w:evenVBand="0" w:oddHBand="1" w:evenHBand="0" w:firstRowFirstColumn="0" w:firstRowLastColumn="0" w:lastRowFirstColumn="0" w:lastRowLastColumn="0"/>
          <w:trHeight w:val="107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3E8745FD" w14:textId="69B968CB" w:rsidR="00C360D3" w:rsidRPr="00053BF3" w:rsidRDefault="00C360D3" w:rsidP="00C360D3">
            <w:pPr>
              <w:jc w:val="center"/>
              <w:rPr>
                <w:rFonts w:ascii="Verdana" w:hAnsi="Verdana"/>
                <w:sz w:val="18"/>
              </w:rPr>
            </w:pPr>
            <w:r>
              <w:rPr>
                <w:rFonts w:ascii="Verdana" w:hAnsi="Verdana"/>
                <w:sz w:val="18"/>
              </w:rPr>
              <w:lastRenderedPageBreak/>
              <w:t>36</w:t>
            </w:r>
          </w:p>
        </w:tc>
        <w:tc>
          <w:tcPr>
            <w:tcW w:w="2205" w:type="dxa"/>
            <w:vAlign w:val="center"/>
          </w:tcPr>
          <w:p w14:paraId="6694D75F" w14:textId="77777777" w:rsidR="00C360D3" w:rsidRPr="00E801E7" w:rsidRDefault="00C360D3" w:rsidP="00C360D3">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w:t>
            </w:r>
            <w:r>
              <w:rPr>
                <w:rFonts w:ascii="Verdana" w:hAnsi="Verdana"/>
                <w:sz w:val="20"/>
              </w:rPr>
              <w:t>I</w:t>
            </w:r>
            <w:r w:rsidRPr="00E801E7">
              <w:rPr>
                <w:rFonts w:ascii="Verdana" w:hAnsi="Verdana"/>
                <w:sz w:val="20"/>
              </w:rPr>
              <w:t>, 837</w:t>
            </w:r>
            <w:r>
              <w:rPr>
                <w:rFonts w:ascii="Verdana" w:hAnsi="Verdana"/>
                <w:sz w:val="20"/>
              </w:rPr>
              <w:t>P</w:t>
            </w:r>
          </w:p>
        </w:tc>
        <w:tc>
          <w:tcPr>
            <w:tcW w:w="5771" w:type="dxa"/>
            <w:vAlign w:val="center"/>
          </w:tcPr>
          <w:p w14:paraId="2E9F3AB4" w14:textId="77777777" w:rsidR="00C360D3"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771736E4" w14:textId="5DB2C793" w:rsidR="00C360D3" w:rsidRPr="00EB0224"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EB0224">
              <w:rPr>
                <w:rFonts w:ascii="Verdana" w:hAnsi="Verdana"/>
                <w:sz w:val="18"/>
              </w:rPr>
              <w:t>Files submitted in O</w:t>
            </w:r>
            <w:r>
              <w:rPr>
                <w:rFonts w:ascii="Verdana" w:hAnsi="Verdana"/>
                <w:sz w:val="18"/>
              </w:rPr>
              <w:t>X</w:t>
            </w:r>
            <w:r w:rsidRPr="00EB0224">
              <w:rPr>
                <w:rFonts w:ascii="Verdana" w:hAnsi="Verdana"/>
                <w:sz w:val="18"/>
              </w:rPr>
              <w:t xml:space="preserve">i will fail compliance if there is a zero amount in the CAS segment of the </w:t>
            </w:r>
            <w:r>
              <w:rPr>
                <w:rFonts w:ascii="Verdana" w:hAnsi="Verdana"/>
                <w:sz w:val="18"/>
              </w:rPr>
              <w:t xml:space="preserve">2320 or </w:t>
            </w:r>
            <w:r w:rsidRPr="00EB0224">
              <w:rPr>
                <w:rFonts w:ascii="Verdana" w:hAnsi="Verdana"/>
                <w:sz w:val="18"/>
              </w:rPr>
              <w:t>2430 loop</w:t>
            </w:r>
            <w:r>
              <w:rPr>
                <w:rFonts w:ascii="Verdana" w:hAnsi="Verdana"/>
                <w:sz w:val="18"/>
              </w:rPr>
              <w:t>s</w:t>
            </w:r>
            <w:r w:rsidRPr="00EB0224">
              <w:rPr>
                <w:rFonts w:ascii="Verdana" w:hAnsi="Verdana"/>
                <w:sz w:val="18"/>
              </w:rPr>
              <w:t>.</w:t>
            </w:r>
          </w:p>
          <w:p w14:paraId="50A1D1CC" w14:textId="77777777" w:rsidR="00C360D3" w:rsidRPr="00EB0224"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p>
          <w:p w14:paraId="6AFA5A72" w14:textId="77777777" w:rsidR="00C360D3" w:rsidRPr="00EB0224"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EB0224">
              <w:rPr>
                <w:rFonts w:ascii="Verdana" w:hAnsi="Verdana"/>
                <w:sz w:val="18"/>
              </w:rPr>
              <w:t>Example of Compliant value: CAS*CO*96*40~</w:t>
            </w:r>
          </w:p>
          <w:p w14:paraId="3C2B981C" w14:textId="77777777" w:rsidR="00C360D3"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EB0224">
              <w:rPr>
                <w:rFonts w:ascii="Verdana" w:hAnsi="Verdana"/>
                <w:sz w:val="18"/>
              </w:rPr>
              <w:t>Example of Non-Compliant value: CAS*CO*96*0~</w:t>
            </w:r>
          </w:p>
          <w:p w14:paraId="216CB15D" w14:textId="5071E358" w:rsidR="00C360D3" w:rsidRPr="006B384E"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p>
        </w:tc>
        <w:tc>
          <w:tcPr>
            <w:tcW w:w="5653" w:type="dxa"/>
            <w:vAlign w:val="center"/>
          </w:tcPr>
          <w:p w14:paraId="61DD10A1" w14:textId="77777777" w:rsidR="00C360D3" w:rsidRPr="006B384E"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EB0224">
              <w:rPr>
                <w:rFonts w:ascii="Verdana" w:hAnsi="Verdana"/>
                <w:sz w:val="18"/>
              </w:rPr>
              <w:t>Ensure your systems are updated to ensure compliance with the CAS segment requirements.</w:t>
            </w:r>
          </w:p>
        </w:tc>
      </w:tr>
      <w:tr w:rsidR="00C360D3" w:rsidRPr="0036691C" w14:paraId="1902EB9C" w14:textId="77777777" w:rsidTr="00B85C58">
        <w:trPr>
          <w:trHeight w:val="116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717E593E" w14:textId="08F634B4" w:rsidR="00C360D3" w:rsidRPr="00053BF3" w:rsidRDefault="00C360D3" w:rsidP="00C360D3">
            <w:pPr>
              <w:jc w:val="center"/>
              <w:rPr>
                <w:rFonts w:ascii="Verdana" w:hAnsi="Verdana"/>
                <w:sz w:val="18"/>
              </w:rPr>
            </w:pPr>
            <w:r>
              <w:rPr>
                <w:rFonts w:ascii="Verdana" w:hAnsi="Verdana"/>
                <w:sz w:val="18"/>
              </w:rPr>
              <w:t>37</w:t>
            </w:r>
          </w:p>
        </w:tc>
        <w:tc>
          <w:tcPr>
            <w:tcW w:w="2205" w:type="dxa"/>
            <w:vAlign w:val="center"/>
          </w:tcPr>
          <w:p w14:paraId="17329C95" w14:textId="77777777" w:rsidR="00C360D3" w:rsidRPr="00E801E7" w:rsidRDefault="00C360D3" w:rsidP="00C360D3">
            <w:pPr>
              <w:jc w:val="center"/>
              <w:cnfStyle w:val="000000000000" w:firstRow="0" w:lastRow="0" w:firstColumn="0" w:lastColumn="0" w:oddVBand="0" w:evenVBand="0" w:oddHBand="0" w:evenHBand="0" w:firstRowFirstColumn="0" w:firstRowLastColumn="0" w:lastRowFirstColumn="0" w:lastRowLastColumn="0"/>
              <w:rPr>
                <w:rFonts w:ascii="Verdana" w:hAnsi="Verdana"/>
                <w:sz w:val="20"/>
              </w:rPr>
            </w:pPr>
            <w:r w:rsidRPr="00E801E7">
              <w:rPr>
                <w:rFonts w:ascii="Verdana" w:hAnsi="Verdana"/>
                <w:sz w:val="20"/>
              </w:rPr>
              <w:t>837</w:t>
            </w:r>
            <w:r>
              <w:rPr>
                <w:rFonts w:ascii="Verdana" w:hAnsi="Verdana"/>
                <w:sz w:val="20"/>
              </w:rPr>
              <w:t>I</w:t>
            </w:r>
            <w:r w:rsidRPr="00E801E7">
              <w:rPr>
                <w:rFonts w:ascii="Verdana" w:hAnsi="Verdana"/>
                <w:sz w:val="20"/>
              </w:rPr>
              <w:t>, 837</w:t>
            </w:r>
            <w:r>
              <w:rPr>
                <w:rFonts w:ascii="Verdana" w:hAnsi="Verdana"/>
                <w:sz w:val="20"/>
              </w:rPr>
              <w:t>P</w:t>
            </w:r>
          </w:p>
        </w:tc>
        <w:tc>
          <w:tcPr>
            <w:tcW w:w="5771" w:type="dxa"/>
            <w:vAlign w:val="center"/>
          </w:tcPr>
          <w:p w14:paraId="0BADB9C1" w14:textId="77777777" w:rsidR="00C360D3" w:rsidRPr="006B384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EB0224">
              <w:rPr>
                <w:rFonts w:ascii="Verdana" w:hAnsi="Verdana"/>
                <w:sz w:val="18"/>
              </w:rPr>
              <w:t>Transactions that contain leading spaces in any data element that contains a decimal (e.g. dollar amount) will be rejected.</w:t>
            </w:r>
          </w:p>
        </w:tc>
        <w:tc>
          <w:tcPr>
            <w:tcW w:w="5653" w:type="dxa"/>
            <w:vAlign w:val="center"/>
          </w:tcPr>
          <w:p w14:paraId="22BBC861" w14:textId="77777777" w:rsidR="00C360D3" w:rsidRPr="006B384E" w:rsidRDefault="00C360D3" w:rsidP="00C360D3">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EB0224">
              <w:rPr>
                <w:rFonts w:ascii="Verdana" w:hAnsi="Verdana"/>
                <w:sz w:val="18"/>
              </w:rPr>
              <w:t>Ensure that your systems are updated to remove any leading spaces when populating any data element that contains a decimal (e.g. dollar amount).</w:t>
            </w:r>
          </w:p>
        </w:tc>
      </w:tr>
      <w:tr w:rsidR="00C360D3" w:rsidRPr="0036691C" w14:paraId="152221D1" w14:textId="77777777" w:rsidTr="00B85C58">
        <w:trPr>
          <w:cnfStyle w:val="000000100000" w:firstRow="0" w:lastRow="0" w:firstColumn="0" w:lastColumn="0" w:oddVBand="0" w:evenVBand="0" w:oddHBand="1" w:evenHBand="0" w:firstRowFirstColumn="0" w:firstRowLastColumn="0" w:lastRowFirstColumn="0" w:lastRowLastColumn="0"/>
          <w:trHeight w:val="1340"/>
          <w:jc w:val="center"/>
        </w:trPr>
        <w:tc>
          <w:tcPr>
            <w:cnfStyle w:val="001000000000" w:firstRow="0" w:lastRow="0" w:firstColumn="1" w:lastColumn="0" w:oddVBand="0" w:evenVBand="0" w:oddHBand="0" w:evenHBand="0" w:firstRowFirstColumn="0" w:firstRowLastColumn="0" w:lastRowFirstColumn="0" w:lastRowLastColumn="0"/>
            <w:tcW w:w="473" w:type="dxa"/>
            <w:vAlign w:val="center"/>
          </w:tcPr>
          <w:p w14:paraId="20158642" w14:textId="685081A7" w:rsidR="00C360D3" w:rsidRPr="00053BF3" w:rsidRDefault="00C360D3" w:rsidP="00C360D3">
            <w:pPr>
              <w:jc w:val="center"/>
              <w:rPr>
                <w:rFonts w:ascii="Verdana" w:hAnsi="Verdana"/>
                <w:sz w:val="18"/>
              </w:rPr>
            </w:pPr>
            <w:r>
              <w:rPr>
                <w:rFonts w:ascii="Verdana" w:hAnsi="Verdana"/>
                <w:sz w:val="18"/>
              </w:rPr>
              <w:t>38</w:t>
            </w:r>
          </w:p>
        </w:tc>
        <w:tc>
          <w:tcPr>
            <w:tcW w:w="2205" w:type="dxa"/>
            <w:vAlign w:val="center"/>
          </w:tcPr>
          <w:p w14:paraId="74CC497F" w14:textId="77777777" w:rsidR="00C360D3" w:rsidRPr="00E801E7" w:rsidRDefault="00C360D3" w:rsidP="00C360D3">
            <w:pPr>
              <w:jc w:val="center"/>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E801E7">
              <w:rPr>
                <w:rFonts w:ascii="Verdana" w:hAnsi="Verdana"/>
                <w:sz w:val="20"/>
              </w:rPr>
              <w:t>837</w:t>
            </w:r>
            <w:r>
              <w:rPr>
                <w:rFonts w:ascii="Verdana" w:hAnsi="Verdana"/>
                <w:sz w:val="20"/>
              </w:rPr>
              <w:t>I</w:t>
            </w:r>
            <w:r w:rsidRPr="00E801E7">
              <w:rPr>
                <w:rFonts w:ascii="Verdana" w:hAnsi="Verdana"/>
                <w:sz w:val="20"/>
              </w:rPr>
              <w:t>, 837</w:t>
            </w:r>
            <w:r>
              <w:rPr>
                <w:rFonts w:ascii="Verdana" w:hAnsi="Verdana"/>
                <w:sz w:val="20"/>
              </w:rPr>
              <w:t>P</w:t>
            </w:r>
          </w:p>
        </w:tc>
        <w:tc>
          <w:tcPr>
            <w:tcW w:w="5771" w:type="dxa"/>
            <w:vAlign w:val="center"/>
          </w:tcPr>
          <w:p w14:paraId="5C2C7DD4" w14:textId="77777777" w:rsidR="00C360D3" w:rsidRPr="00EB0224"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B0EE1">
              <w:rPr>
                <w:rFonts w:ascii="Verdana" w:hAnsi="Verdana"/>
                <w:sz w:val="18"/>
              </w:rPr>
              <w:t>When submitting the PER (Billing Provider Contact Information) in the 2010AA Billing Provider Name Loop, the PER02 (Contact Name) segment must also be present or it will fail compliance.</w:t>
            </w:r>
          </w:p>
        </w:tc>
        <w:tc>
          <w:tcPr>
            <w:tcW w:w="5653" w:type="dxa"/>
            <w:vAlign w:val="center"/>
          </w:tcPr>
          <w:p w14:paraId="31E40F0D" w14:textId="77777777" w:rsidR="00C360D3" w:rsidRPr="00AB602A" w:rsidRDefault="00C360D3" w:rsidP="00C360D3">
            <w:pPr>
              <w:cnfStyle w:val="000000100000" w:firstRow="0" w:lastRow="0" w:firstColumn="0" w:lastColumn="0" w:oddVBand="0" w:evenVBand="0" w:oddHBand="1" w:evenHBand="0" w:firstRowFirstColumn="0" w:firstRowLastColumn="0" w:lastRowFirstColumn="0" w:lastRowLastColumn="0"/>
              <w:rPr>
                <w:rFonts w:ascii="Verdana" w:hAnsi="Verdana"/>
                <w:sz w:val="18"/>
              </w:rPr>
            </w:pPr>
            <w:r w:rsidRPr="00BB0EE1">
              <w:rPr>
                <w:rFonts w:ascii="Verdana" w:hAnsi="Verdana"/>
                <w:sz w:val="18"/>
              </w:rPr>
              <w:t>Ensure that the first iteration of the Contact Name segment is populated when submitting the Billing Provider Contact Information.</w:t>
            </w:r>
          </w:p>
        </w:tc>
      </w:tr>
    </w:tbl>
    <w:p w14:paraId="64B8A9E1" w14:textId="77777777" w:rsidR="00AB1A26" w:rsidRDefault="00AB1A26"/>
    <w:sectPr w:rsidR="00AB1A26" w:rsidSect="0008378E">
      <w:headerReference w:type="default" r:id="rId8"/>
      <w:footerReference w:type="default" r:id="rId9"/>
      <w:pgSz w:w="15840" w:h="12240" w:orient="landscape"/>
      <w:pgMar w:top="1008" w:right="864" w:bottom="864" w:left="864"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F8593" w14:textId="77777777" w:rsidR="00161E91" w:rsidRDefault="00161E91" w:rsidP="00DE74F6">
      <w:pPr>
        <w:spacing w:after="0" w:line="240" w:lineRule="auto"/>
      </w:pPr>
      <w:r>
        <w:separator/>
      </w:r>
    </w:p>
  </w:endnote>
  <w:endnote w:type="continuationSeparator" w:id="0">
    <w:p w14:paraId="4EA7155B" w14:textId="77777777" w:rsidR="00161E91" w:rsidRDefault="00161E91" w:rsidP="00DE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027901"/>
      <w:docPartObj>
        <w:docPartGallery w:val="Page Numbers (Bottom of Page)"/>
        <w:docPartUnique/>
      </w:docPartObj>
    </w:sdtPr>
    <w:sdtEndPr>
      <w:rPr>
        <w:color w:val="7F7F7F" w:themeColor="background1" w:themeShade="7F"/>
        <w:spacing w:val="60"/>
      </w:rPr>
    </w:sdtEndPr>
    <w:sdtContent>
      <w:p w14:paraId="3D987A24" w14:textId="77777777" w:rsidR="00F54B5F" w:rsidRDefault="00F54B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2629">
          <w:rPr>
            <w:noProof/>
          </w:rPr>
          <w:t>4</w:t>
        </w:r>
        <w:r>
          <w:rPr>
            <w:noProof/>
          </w:rPr>
          <w:fldChar w:fldCharType="end"/>
        </w:r>
        <w:r>
          <w:t xml:space="preserve"> | </w:t>
        </w:r>
        <w:r>
          <w:rPr>
            <w:color w:val="7F7F7F" w:themeColor="background1" w:themeShade="7F"/>
            <w:spacing w:val="60"/>
          </w:rPr>
          <w:t>Page</w:t>
        </w:r>
      </w:p>
    </w:sdtContent>
  </w:sdt>
  <w:tbl>
    <w:tblPr>
      <w:tblStyle w:val="TableGrid"/>
      <w:tblW w:w="0" w:type="auto"/>
      <w:tblInd w:w="1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3695"/>
      <w:gridCol w:w="3695"/>
    </w:tblGrid>
    <w:tr w:rsidR="00A56B80" w:rsidRPr="00114678" w14:paraId="1984BFD8" w14:textId="77777777" w:rsidTr="00DE515F">
      <w:trPr>
        <w:trHeight w:val="388"/>
      </w:trPr>
      <w:tc>
        <w:tcPr>
          <w:tcW w:w="4009" w:type="dxa"/>
        </w:tcPr>
        <w:p w14:paraId="1D9281B6" w14:textId="77777777" w:rsidR="00A56B80" w:rsidRPr="00114678" w:rsidRDefault="00A56B80" w:rsidP="00A56B80">
          <w:pPr>
            <w:rPr>
              <w:rFonts w:ascii="Verdana" w:hAnsi="Verdana"/>
              <w:sz w:val="18"/>
            </w:rPr>
          </w:pPr>
          <w:r w:rsidRPr="00114678">
            <w:rPr>
              <w:rFonts w:ascii="Verdana" w:hAnsi="Verdana"/>
              <w:sz w:val="18"/>
            </w:rPr>
            <w:t>ISA – Interchange Control Header</w:t>
          </w:r>
        </w:p>
        <w:p w14:paraId="1886D34C" w14:textId="77777777" w:rsidR="00A56B80" w:rsidRPr="00114678" w:rsidRDefault="00A56B80" w:rsidP="00A56B80">
          <w:pPr>
            <w:rPr>
              <w:rFonts w:ascii="Verdana" w:hAnsi="Verdana"/>
              <w:sz w:val="18"/>
            </w:rPr>
          </w:pPr>
          <w:r w:rsidRPr="00114678">
            <w:rPr>
              <w:rFonts w:ascii="Verdana" w:hAnsi="Verdana"/>
              <w:sz w:val="18"/>
            </w:rPr>
            <w:t>IEA – Interchange Control Trailer</w:t>
          </w:r>
        </w:p>
      </w:tc>
      <w:tc>
        <w:tcPr>
          <w:tcW w:w="3695" w:type="dxa"/>
        </w:tcPr>
        <w:p w14:paraId="0764DC96" w14:textId="77777777" w:rsidR="00A56B80" w:rsidRPr="00114678" w:rsidRDefault="00A56B80" w:rsidP="00A56B80">
          <w:pPr>
            <w:rPr>
              <w:rFonts w:ascii="Verdana" w:hAnsi="Verdana"/>
              <w:sz w:val="18"/>
            </w:rPr>
          </w:pPr>
          <w:r w:rsidRPr="00114678">
            <w:rPr>
              <w:rFonts w:ascii="Verdana" w:hAnsi="Verdana"/>
              <w:sz w:val="18"/>
            </w:rPr>
            <w:t>GS – Functional Group Header</w:t>
          </w:r>
        </w:p>
        <w:p w14:paraId="436F0F07" w14:textId="77777777" w:rsidR="00A56B80" w:rsidRPr="00114678" w:rsidRDefault="00A56B80" w:rsidP="00A56B80">
          <w:pPr>
            <w:rPr>
              <w:rFonts w:ascii="Verdana" w:hAnsi="Verdana"/>
              <w:sz w:val="18"/>
            </w:rPr>
          </w:pPr>
          <w:r w:rsidRPr="00114678">
            <w:rPr>
              <w:rFonts w:ascii="Verdana" w:hAnsi="Verdana"/>
              <w:sz w:val="18"/>
            </w:rPr>
            <w:t>GE – Functional Group Trailer</w:t>
          </w:r>
        </w:p>
      </w:tc>
      <w:tc>
        <w:tcPr>
          <w:tcW w:w="3695" w:type="dxa"/>
        </w:tcPr>
        <w:p w14:paraId="16A063A6" w14:textId="77777777" w:rsidR="00A56B80" w:rsidRPr="00114678" w:rsidRDefault="00A56B80" w:rsidP="00A56B80">
          <w:pPr>
            <w:rPr>
              <w:rFonts w:ascii="Verdana" w:hAnsi="Verdana"/>
              <w:sz w:val="18"/>
            </w:rPr>
          </w:pPr>
          <w:r w:rsidRPr="00114678">
            <w:rPr>
              <w:rFonts w:ascii="Verdana" w:hAnsi="Verdana"/>
              <w:sz w:val="18"/>
            </w:rPr>
            <w:t>ST – Transaction Set Header</w:t>
          </w:r>
        </w:p>
        <w:p w14:paraId="221BA48F" w14:textId="77777777" w:rsidR="00A56B80" w:rsidRPr="00114678" w:rsidRDefault="00A56B80" w:rsidP="00A56B80">
          <w:pPr>
            <w:rPr>
              <w:rFonts w:ascii="Verdana" w:hAnsi="Verdana"/>
              <w:sz w:val="18"/>
            </w:rPr>
          </w:pPr>
          <w:r w:rsidRPr="00114678">
            <w:rPr>
              <w:rFonts w:ascii="Verdana" w:hAnsi="Verdana"/>
              <w:sz w:val="18"/>
            </w:rPr>
            <w:t>SE – Transaction Set Trailer</w:t>
          </w:r>
        </w:p>
      </w:tc>
    </w:tr>
  </w:tbl>
  <w:p w14:paraId="14C0764C" w14:textId="77777777" w:rsidR="00F54B5F" w:rsidRDefault="00F5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D09C2" w14:textId="77777777" w:rsidR="00161E91" w:rsidRDefault="00161E91" w:rsidP="00DE74F6">
      <w:pPr>
        <w:spacing w:after="0" w:line="240" w:lineRule="auto"/>
      </w:pPr>
      <w:r>
        <w:separator/>
      </w:r>
    </w:p>
  </w:footnote>
  <w:footnote w:type="continuationSeparator" w:id="0">
    <w:p w14:paraId="3373E66C" w14:textId="77777777" w:rsidR="00161E91" w:rsidRDefault="00161E91" w:rsidP="00DE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F3C5" w14:textId="77777777" w:rsidR="0066122D" w:rsidRDefault="0066122D" w:rsidP="00DE74F6">
    <w:pPr>
      <w:pStyle w:val="Header"/>
      <w:jc w:val="center"/>
      <w:rPr>
        <w:rFonts w:ascii="Verdana" w:hAnsi="Verdana"/>
        <w:sz w:val="28"/>
      </w:rPr>
    </w:pPr>
    <w:r w:rsidRPr="00DE74F6">
      <w:rPr>
        <w:rFonts w:ascii="Verdana" w:hAnsi="Verdana"/>
        <w:b/>
        <w:noProof/>
        <w:sz w:val="40"/>
      </w:rPr>
      <mc:AlternateContent>
        <mc:Choice Requires="wps">
          <w:drawing>
            <wp:anchor distT="0" distB="0" distL="114300" distR="114300" simplePos="0" relativeHeight="251659264" behindDoc="0" locked="0" layoutInCell="1" allowOverlap="1" wp14:anchorId="102037FB" wp14:editId="3F104B0F">
              <wp:simplePos x="0" y="0"/>
              <wp:positionH relativeFrom="margin">
                <wp:align>center</wp:align>
              </wp:positionH>
              <wp:positionV relativeFrom="paragraph">
                <wp:posOffset>-196215</wp:posOffset>
              </wp:positionV>
              <wp:extent cx="1430655" cy="838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838200"/>
                      </a:xfrm>
                      <a:prstGeom prst="rect">
                        <a:avLst/>
                      </a:prstGeom>
                      <a:solidFill>
                        <a:srgbClr val="FFFFFF"/>
                      </a:solidFill>
                      <a:ln w="9525">
                        <a:noFill/>
                        <a:miter lim="800000"/>
                        <a:headEnd/>
                        <a:tailEnd/>
                      </a:ln>
                    </wps:spPr>
                    <wps:txbx>
                      <w:txbxContent>
                        <w:p w14:paraId="6F1C6519" w14:textId="77777777" w:rsidR="00DE74F6" w:rsidRPr="008E08D1" w:rsidRDefault="00DE74F6" w:rsidP="00B51AC8">
                          <w:pPr>
                            <w:jc w:val="right"/>
                          </w:pPr>
                          <w:r w:rsidRPr="008E08D1">
                            <w:rPr>
                              <w:noProof/>
                            </w:rPr>
                            <w:drawing>
                              <wp:inline distT="0" distB="0" distL="0" distR="0" wp14:anchorId="17AF3798" wp14:editId="37F46F1A">
                                <wp:extent cx="1200150" cy="609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00150" cy="60970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037FB" id="_x0000_t202" coordsize="21600,21600" o:spt="202" path="m,l,21600r21600,l21600,xe">
              <v:stroke joinstyle="miter"/>
              <v:path gradientshapeok="t" o:connecttype="rect"/>
            </v:shapetype>
            <v:shape id="Text Box 2" o:spid="_x0000_s1026" type="#_x0000_t202" style="position:absolute;left:0;text-align:left;margin-left:0;margin-top:-15.45pt;width:112.6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" stroked="f">
              <v:textbox>
                <w:txbxContent>
                  <w:p w14:paraId="6F1C6519" w14:textId="77777777" w:rsidR="00DE74F6" w:rsidRPr="008E08D1" w:rsidRDefault="00DE74F6" w:rsidP="00B51AC8">
                    <w:pPr>
                      <w:jc w:val="right"/>
                    </w:pPr>
                    <w:r w:rsidRPr="008E08D1">
                      <w:rPr>
                        <w:noProof/>
                      </w:rPr>
                      <w:drawing>
                        <wp:inline distT="0" distB="0" distL="0" distR="0" wp14:anchorId="17AF3798" wp14:editId="37F46F1A">
                          <wp:extent cx="1200150" cy="609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00150" cy="609702"/>
                                  </a:xfrm>
                                  <a:prstGeom prst="rect">
                                    <a:avLst/>
                                  </a:prstGeom>
                                </pic:spPr>
                              </pic:pic>
                            </a:graphicData>
                          </a:graphic>
                        </wp:inline>
                      </w:drawing>
                    </w:r>
                  </w:p>
                </w:txbxContent>
              </v:textbox>
              <w10:wrap anchorx="margin"/>
            </v:shape>
          </w:pict>
        </mc:Fallback>
      </mc:AlternateContent>
    </w:r>
  </w:p>
  <w:p w14:paraId="04D8CF3F" w14:textId="77777777" w:rsidR="0066122D" w:rsidRDefault="0066122D" w:rsidP="00DE74F6">
    <w:pPr>
      <w:pStyle w:val="Header"/>
      <w:jc w:val="center"/>
      <w:rPr>
        <w:rFonts w:ascii="Verdana" w:hAnsi="Verdana"/>
        <w:sz w:val="28"/>
      </w:rPr>
    </w:pPr>
  </w:p>
  <w:p w14:paraId="0C934EF9" w14:textId="77777777" w:rsidR="00F54B5F" w:rsidRPr="00DE74F6" w:rsidRDefault="00F54B5F" w:rsidP="00DE74F6">
    <w:pPr>
      <w:pStyle w:val="Header"/>
      <w:jc w:val="center"/>
      <w:rPr>
        <w:rFonts w:ascii="Verdana" w:hAnsi="Verdan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F6"/>
    <w:rsid w:val="000161BC"/>
    <w:rsid w:val="00040649"/>
    <w:rsid w:val="00053BF3"/>
    <w:rsid w:val="0008378E"/>
    <w:rsid w:val="000E1893"/>
    <w:rsid w:val="000E6026"/>
    <w:rsid w:val="000F0257"/>
    <w:rsid w:val="000F2F4E"/>
    <w:rsid w:val="000F30C9"/>
    <w:rsid w:val="000F5B17"/>
    <w:rsid w:val="00114678"/>
    <w:rsid w:val="00130757"/>
    <w:rsid w:val="001307EB"/>
    <w:rsid w:val="00157896"/>
    <w:rsid w:val="00161E91"/>
    <w:rsid w:val="0018606C"/>
    <w:rsid w:val="00186117"/>
    <w:rsid w:val="00197CEA"/>
    <w:rsid w:val="001A00B9"/>
    <w:rsid w:val="001C5645"/>
    <w:rsid w:val="001D7243"/>
    <w:rsid w:val="001E1F2D"/>
    <w:rsid w:val="001E6335"/>
    <w:rsid w:val="00215CD0"/>
    <w:rsid w:val="0022185E"/>
    <w:rsid w:val="0024194B"/>
    <w:rsid w:val="002511CA"/>
    <w:rsid w:val="00255AB0"/>
    <w:rsid w:val="00256DD3"/>
    <w:rsid w:val="00261A1F"/>
    <w:rsid w:val="002631EB"/>
    <w:rsid w:val="002641B0"/>
    <w:rsid w:val="00265A3E"/>
    <w:rsid w:val="00274A7A"/>
    <w:rsid w:val="00295348"/>
    <w:rsid w:val="002A5DFF"/>
    <w:rsid w:val="002A5E14"/>
    <w:rsid w:val="002C6D99"/>
    <w:rsid w:val="002D4331"/>
    <w:rsid w:val="002E36DC"/>
    <w:rsid w:val="003064AA"/>
    <w:rsid w:val="00315C2F"/>
    <w:rsid w:val="003431C4"/>
    <w:rsid w:val="00345D72"/>
    <w:rsid w:val="0036089F"/>
    <w:rsid w:val="0036691C"/>
    <w:rsid w:val="00372C86"/>
    <w:rsid w:val="00377CDA"/>
    <w:rsid w:val="00383B2E"/>
    <w:rsid w:val="00395557"/>
    <w:rsid w:val="003A0786"/>
    <w:rsid w:val="003A5B82"/>
    <w:rsid w:val="003B077A"/>
    <w:rsid w:val="003C2172"/>
    <w:rsid w:val="003C7C03"/>
    <w:rsid w:val="003E4098"/>
    <w:rsid w:val="00406AA4"/>
    <w:rsid w:val="0043085C"/>
    <w:rsid w:val="00435736"/>
    <w:rsid w:val="00455B4F"/>
    <w:rsid w:val="00474BEB"/>
    <w:rsid w:val="004860BC"/>
    <w:rsid w:val="00496536"/>
    <w:rsid w:val="004A5D15"/>
    <w:rsid w:val="004C268B"/>
    <w:rsid w:val="004F143D"/>
    <w:rsid w:val="004F474A"/>
    <w:rsid w:val="005014CF"/>
    <w:rsid w:val="00504611"/>
    <w:rsid w:val="0052119A"/>
    <w:rsid w:val="00546D9F"/>
    <w:rsid w:val="00560170"/>
    <w:rsid w:val="005703DC"/>
    <w:rsid w:val="00583F8B"/>
    <w:rsid w:val="00584946"/>
    <w:rsid w:val="00587E80"/>
    <w:rsid w:val="005A207F"/>
    <w:rsid w:val="005A3860"/>
    <w:rsid w:val="005A72FE"/>
    <w:rsid w:val="005C3FBD"/>
    <w:rsid w:val="005D2A7B"/>
    <w:rsid w:val="00602395"/>
    <w:rsid w:val="00605ACD"/>
    <w:rsid w:val="00611297"/>
    <w:rsid w:val="0062189E"/>
    <w:rsid w:val="006238FA"/>
    <w:rsid w:val="00637309"/>
    <w:rsid w:val="00644D76"/>
    <w:rsid w:val="006504D1"/>
    <w:rsid w:val="00653B43"/>
    <w:rsid w:val="0066122D"/>
    <w:rsid w:val="006616FE"/>
    <w:rsid w:val="00667B9A"/>
    <w:rsid w:val="006716CD"/>
    <w:rsid w:val="00696000"/>
    <w:rsid w:val="006B1966"/>
    <w:rsid w:val="006B2D35"/>
    <w:rsid w:val="006B384E"/>
    <w:rsid w:val="006D1DE2"/>
    <w:rsid w:val="006D677F"/>
    <w:rsid w:val="006E3FEB"/>
    <w:rsid w:val="006F43A9"/>
    <w:rsid w:val="006F4ED1"/>
    <w:rsid w:val="007125A2"/>
    <w:rsid w:val="00717E84"/>
    <w:rsid w:val="007248FC"/>
    <w:rsid w:val="00726E4D"/>
    <w:rsid w:val="00733F23"/>
    <w:rsid w:val="00742099"/>
    <w:rsid w:val="0074276C"/>
    <w:rsid w:val="00762C53"/>
    <w:rsid w:val="0076311E"/>
    <w:rsid w:val="007D0F8C"/>
    <w:rsid w:val="007D5139"/>
    <w:rsid w:val="007E4C07"/>
    <w:rsid w:val="007F0191"/>
    <w:rsid w:val="007F67FC"/>
    <w:rsid w:val="007F7C80"/>
    <w:rsid w:val="0080178B"/>
    <w:rsid w:val="00821F9A"/>
    <w:rsid w:val="00832CF4"/>
    <w:rsid w:val="00842BA5"/>
    <w:rsid w:val="00852D25"/>
    <w:rsid w:val="00853FB1"/>
    <w:rsid w:val="0086470C"/>
    <w:rsid w:val="008765D2"/>
    <w:rsid w:val="008B0DA6"/>
    <w:rsid w:val="008B3754"/>
    <w:rsid w:val="008D122C"/>
    <w:rsid w:val="008D1421"/>
    <w:rsid w:val="008D3748"/>
    <w:rsid w:val="008F4D97"/>
    <w:rsid w:val="009007F5"/>
    <w:rsid w:val="009364D1"/>
    <w:rsid w:val="00941F31"/>
    <w:rsid w:val="00956FAC"/>
    <w:rsid w:val="0097066D"/>
    <w:rsid w:val="009B25AD"/>
    <w:rsid w:val="009C3631"/>
    <w:rsid w:val="009D320F"/>
    <w:rsid w:val="009D782C"/>
    <w:rsid w:val="00A06BC7"/>
    <w:rsid w:val="00A27E01"/>
    <w:rsid w:val="00A33F60"/>
    <w:rsid w:val="00A359F1"/>
    <w:rsid w:val="00A56B80"/>
    <w:rsid w:val="00A62CBD"/>
    <w:rsid w:val="00A64CE1"/>
    <w:rsid w:val="00A72CE2"/>
    <w:rsid w:val="00A7429E"/>
    <w:rsid w:val="00A749BC"/>
    <w:rsid w:val="00A80A04"/>
    <w:rsid w:val="00A85F9D"/>
    <w:rsid w:val="00A8629B"/>
    <w:rsid w:val="00A913A1"/>
    <w:rsid w:val="00AB1A26"/>
    <w:rsid w:val="00AB415A"/>
    <w:rsid w:val="00AB602A"/>
    <w:rsid w:val="00AC41BB"/>
    <w:rsid w:val="00AD7D46"/>
    <w:rsid w:val="00AF5184"/>
    <w:rsid w:val="00B021C8"/>
    <w:rsid w:val="00B069E5"/>
    <w:rsid w:val="00B22629"/>
    <w:rsid w:val="00B242FA"/>
    <w:rsid w:val="00B47541"/>
    <w:rsid w:val="00B51AC8"/>
    <w:rsid w:val="00B64207"/>
    <w:rsid w:val="00B85C58"/>
    <w:rsid w:val="00B968C6"/>
    <w:rsid w:val="00BB0EE1"/>
    <w:rsid w:val="00BB5E96"/>
    <w:rsid w:val="00BC375B"/>
    <w:rsid w:val="00BD6187"/>
    <w:rsid w:val="00BF2352"/>
    <w:rsid w:val="00BF6C6F"/>
    <w:rsid w:val="00BF731F"/>
    <w:rsid w:val="00C1158B"/>
    <w:rsid w:val="00C33430"/>
    <w:rsid w:val="00C360D3"/>
    <w:rsid w:val="00C50D8D"/>
    <w:rsid w:val="00C56045"/>
    <w:rsid w:val="00C66639"/>
    <w:rsid w:val="00C72FB1"/>
    <w:rsid w:val="00C9164E"/>
    <w:rsid w:val="00CD2688"/>
    <w:rsid w:val="00CF1BB6"/>
    <w:rsid w:val="00CF3DE0"/>
    <w:rsid w:val="00D21696"/>
    <w:rsid w:val="00D26ABE"/>
    <w:rsid w:val="00D27750"/>
    <w:rsid w:val="00D3132C"/>
    <w:rsid w:val="00D34578"/>
    <w:rsid w:val="00D4326A"/>
    <w:rsid w:val="00D51CE9"/>
    <w:rsid w:val="00D62F13"/>
    <w:rsid w:val="00D636FA"/>
    <w:rsid w:val="00D71379"/>
    <w:rsid w:val="00D72A25"/>
    <w:rsid w:val="00D8505E"/>
    <w:rsid w:val="00D86FA2"/>
    <w:rsid w:val="00DA4467"/>
    <w:rsid w:val="00DB2F0E"/>
    <w:rsid w:val="00DB4F0A"/>
    <w:rsid w:val="00DB77F5"/>
    <w:rsid w:val="00DC3523"/>
    <w:rsid w:val="00DE2F7E"/>
    <w:rsid w:val="00DE515F"/>
    <w:rsid w:val="00DE74F6"/>
    <w:rsid w:val="00DF06DB"/>
    <w:rsid w:val="00E150A1"/>
    <w:rsid w:val="00E20521"/>
    <w:rsid w:val="00E304DA"/>
    <w:rsid w:val="00E35237"/>
    <w:rsid w:val="00E42CED"/>
    <w:rsid w:val="00E464DD"/>
    <w:rsid w:val="00E5127A"/>
    <w:rsid w:val="00E51B3B"/>
    <w:rsid w:val="00E52C8A"/>
    <w:rsid w:val="00E64A76"/>
    <w:rsid w:val="00E66CAB"/>
    <w:rsid w:val="00E76405"/>
    <w:rsid w:val="00E801E7"/>
    <w:rsid w:val="00E86B37"/>
    <w:rsid w:val="00E96ED5"/>
    <w:rsid w:val="00EA6947"/>
    <w:rsid w:val="00EB0224"/>
    <w:rsid w:val="00EF05BC"/>
    <w:rsid w:val="00F0403B"/>
    <w:rsid w:val="00F0718D"/>
    <w:rsid w:val="00F130B0"/>
    <w:rsid w:val="00F27FEB"/>
    <w:rsid w:val="00F45007"/>
    <w:rsid w:val="00F54B5F"/>
    <w:rsid w:val="00F60B51"/>
    <w:rsid w:val="00F77B28"/>
    <w:rsid w:val="00F97EDF"/>
    <w:rsid w:val="00FA7697"/>
    <w:rsid w:val="00FA7B17"/>
    <w:rsid w:val="00FB1AD9"/>
    <w:rsid w:val="00FE662B"/>
    <w:rsid w:val="00FF27A2"/>
    <w:rsid w:val="00FF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2F941"/>
  <w15:docId w15:val="{F972A3FE-48B9-497F-BFE8-7217BA77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4F6"/>
  </w:style>
  <w:style w:type="paragraph" w:styleId="Footer">
    <w:name w:val="footer"/>
    <w:basedOn w:val="Normal"/>
    <w:link w:val="FooterChar"/>
    <w:uiPriority w:val="99"/>
    <w:unhideWhenUsed/>
    <w:rsid w:val="00DE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4F6"/>
  </w:style>
  <w:style w:type="table" w:customStyle="1" w:styleId="GridTable4-Accent31">
    <w:name w:val="Grid Table 4 - Accent 31"/>
    <w:basedOn w:val="TableNormal"/>
    <w:uiPriority w:val="49"/>
    <w:rsid w:val="003669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366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21">
    <w:name w:val="Grid Table 5 Dark - Accent 21"/>
    <w:basedOn w:val="TableNormal"/>
    <w:uiPriority w:val="50"/>
    <w:rsid w:val="00366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1">
    <w:name w:val="Grid Table 5 Dark - Accent 11"/>
    <w:basedOn w:val="TableNormal"/>
    <w:uiPriority w:val="50"/>
    <w:rsid w:val="00366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uiPriority w:val="99"/>
    <w:semiHidden/>
    <w:unhideWhenUsed/>
    <w:rsid w:val="0069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000"/>
    <w:rPr>
      <w:rFonts w:ascii="Segoe UI" w:hAnsi="Segoe UI" w:cs="Segoe UI"/>
      <w:sz w:val="18"/>
      <w:szCs w:val="18"/>
    </w:rPr>
  </w:style>
  <w:style w:type="character" w:styleId="CommentReference">
    <w:name w:val="annotation reference"/>
    <w:basedOn w:val="DefaultParagraphFont"/>
    <w:uiPriority w:val="99"/>
    <w:semiHidden/>
    <w:unhideWhenUsed/>
    <w:rsid w:val="005C3FBD"/>
    <w:rPr>
      <w:sz w:val="16"/>
      <w:szCs w:val="16"/>
    </w:rPr>
  </w:style>
  <w:style w:type="paragraph" w:styleId="CommentText">
    <w:name w:val="annotation text"/>
    <w:basedOn w:val="Normal"/>
    <w:link w:val="CommentTextChar"/>
    <w:uiPriority w:val="99"/>
    <w:semiHidden/>
    <w:unhideWhenUsed/>
    <w:rsid w:val="005C3FBD"/>
    <w:pPr>
      <w:spacing w:line="240" w:lineRule="auto"/>
    </w:pPr>
    <w:rPr>
      <w:sz w:val="20"/>
      <w:szCs w:val="20"/>
    </w:rPr>
  </w:style>
  <w:style w:type="character" w:customStyle="1" w:styleId="CommentTextChar">
    <w:name w:val="Comment Text Char"/>
    <w:basedOn w:val="DefaultParagraphFont"/>
    <w:link w:val="CommentText"/>
    <w:uiPriority w:val="99"/>
    <w:semiHidden/>
    <w:rsid w:val="005C3FBD"/>
    <w:rPr>
      <w:sz w:val="20"/>
      <w:szCs w:val="20"/>
    </w:rPr>
  </w:style>
  <w:style w:type="paragraph" w:styleId="CommentSubject">
    <w:name w:val="annotation subject"/>
    <w:basedOn w:val="CommentText"/>
    <w:next w:val="CommentText"/>
    <w:link w:val="CommentSubjectChar"/>
    <w:uiPriority w:val="99"/>
    <w:semiHidden/>
    <w:unhideWhenUsed/>
    <w:rsid w:val="005C3FBD"/>
    <w:rPr>
      <w:b/>
      <w:bCs/>
    </w:rPr>
  </w:style>
  <w:style w:type="character" w:customStyle="1" w:styleId="CommentSubjectChar">
    <w:name w:val="Comment Subject Char"/>
    <w:basedOn w:val="CommentTextChar"/>
    <w:link w:val="CommentSubject"/>
    <w:uiPriority w:val="99"/>
    <w:semiHidden/>
    <w:rsid w:val="005C3FBD"/>
    <w:rPr>
      <w:b/>
      <w:bCs/>
      <w:sz w:val="20"/>
      <w:szCs w:val="20"/>
    </w:rPr>
  </w:style>
  <w:style w:type="character" w:styleId="Hyperlink">
    <w:name w:val="Hyperlink"/>
    <w:basedOn w:val="DefaultParagraphFont"/>
    <w:uiPriority w:val="99"/>
    <w:semiHidden/>
    <w:unhideWhenUsed/>
    <w:rsid w:val="00A85F9D"/>
    <w:rPr>
      <w:color w:val="0000FF"/>
      <w:u w:val="single"/>
    </w:rPr>
  </w:style>
  <w:style w:type="paragraph" w:styleId="ListParagraph">
    <w:name w:val="List Paragraph"/>
    <w:basedOn w:val="Normal"/>
    <w:uiPriority w:val="34"/>
    <w:qFormat/>
    <w:rsid w:val="00255AB0"/>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79946">
      <w:bodyDiv w:val="1"/>
      <w:marLeft w:val="0"/>
      <w:marRight w:val="0"/>
      <w:marTop w:val="0"/>
      <w:marBottom w:val="0"/>
      <w:divBdr>
        <w:top w:val="none" w:sz="0" w:space="0" w:color="auto"/>
        <w:left w:val="none" w:sz="0" w:space="0" w:color="auto"/>
        <w:bottom w:val="none" w:sz="0" w:space="0" w:color="auto"/>
        <w:right w:val="none" w:sz="0" w:space="0" w:color="auto"/>
      </w:divBdr>
    </w:div>
    <w:div w:id="403575381">
      <w:bodyDiv w:val="1"/>
      <w:marLeft w:val="0"/>
      <w:marRight w:val="0"/>
      <w:marTop w:val="0"/>
      <w:marBottom w:val="0"/>
      <w:divBdr>
        <w:top w:val="none" w:sz="0" w:space="0" w:color="auto"/>
        <w:left w:val="none" w:sz="0" w:space="0" w:color="auto"/>
        <w:bottom w:val="none" w:sz="0" w:space="0" w:color="auto"/>
        <w:right w:val="none" w:sz="0" w:space="0" w:color="auto"/>
      </w:divBdr>
    </w:div>
    <w:div w:id="168362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doc/999-transaction-examples-0/downlo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D4BC-CE00-4758-B590-14836DAA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Boone, Christine (EHS)</dc:creator>
  <cp:lastModifiedBy>Aluru, Nikhila (EHS)</cp:lastModifiedBy>
  <cp:revision>3</cp:revision>
  <cp:lastPrinted>2020-01-24T20:48:00Z</cp:lastPrinted>
  <dcterms:created xsi:type="dcterms:W3CDTF">2020-01-29T13:43:00Z</dcterms:created>
  <dcterms:modified xsi:type="dcterms:W3CDTF">2020-01-29T13:51:00Z</dcterms:modified>
</cp:coreProperties>
</file>