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7A6A4" w14:textId="77777777" w:rsidR="00BB52B6" w:rsidRPr="00BB52B6" w:rsidRDefault="00BB52B6" w:rsidP="00BB52B6">
      <w:pPr>
        <w:spacing w:after="0" w:line="240" w:lineRule="auto"/>
        <w:ind w:right="2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90C5E9" w14:textId="77777777" w:rsidR="002E4428" w:rsidRPr="00BB52B6" w:rsidRDefault="002E4428" w:rsidP="002E4428">
      <w:pPr>
        <w:spacing w:after="0" w:line="240" w:lineRule="auto"/>
        <w:jc w:val="center"/>
        <w:rPr>
          <w:rFonts w:ascii="Arial" w:eastAsia="Times New Roman" w:hAnsi="Arial" w:cs="Times New Roman"/>
          <w:sz w:val="36"/>
          <w:szCs w:val="20"/>
        </w:rPr>
      </w:pPr>
      <w:r w:rsidRPr="00BB52B6">
        <w:rPr>
          <w:rFonts w:ascii="Arial" w:eastAsia="Times New Roman" w:hAnsi="Arial" w:cs="Times New Roman"/>
          <w:sz w:val="36"/>
          <w:szCs w:val="20"/>
        </w:rPr>
        <w:t>The Commonwealth of Massachusetts</w:t>
      </w:r>
    </w:p>
    <w:p w14:paraId="33053783" w14:textId="77777777" w:rsidR="002E4428" w:rsidRPr="00BB52B6" w:rsidRDefault="002E4428" w:rsidP="002E442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  <w:r w:rsidRPr="00BB52B6">
        <w:rPr>
          <w:rFonts w:ascii="Arial" w:eastAsia="Times New Roman" w:hAnsi="Arial" w:cs="Times New Roman"/>
          <w:sz w:val="28"/>
          <w:szCs w:val="20"/>
        </w:rPr>
        <w:t>Board of Registration in Pharmacy</w:t>
      </w:r>
    </w:p>
    <w:p w14:paraId="6A2F7B72" w14:textId="77777777" w:rsidR="002E4428" w:rsidRPr="00BB52B6" w:rsidRDefault="002E4428" w:rsidP="002E442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  <w:r w:rsidRPr="00BB52B6">
        <w:rPr>
          <w:rFonts w:ascii="Arial" w:eastAsia="Times New Roman" w:hAnsi="Arial" w:cs="Times New Roman"/>
          <w:sz w:val="28"/>
          <w:szCs w:val="20"/>
        </w:rPr>
        <w:t>Bureau of Health Professions Licensure</w:t>
      </w:r>
    </w:p>
    <w:p w14:paraId="2E1862E2" w14:textId="77777777" w:rsidR="0040659A" w:rsidRDefault="0040659A" w:rsidP="002E442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  <w:r w:rsidRPr="0040659A">
        <w:rPr>
          <w:rFonts w:ascii="Arial" w:eastAsia="Times New Roman" w:hAnsi="Arial" w:cs="Times New Roman"/>
          <w:sz w:val="28"/>
          <w:szCs w:val="20"/>
        </w:rPr>
        <w:t>250 Washington Street, Boston, MA 02108-4619</w:t>
      </w:r>
    </w:p>
    <w:p w14:paraId="1E0775EB" w14:textId="4574D4E6" w:rsidR="002E4428" w:rsidRPr="00BB52B6" w:rsidRDefault="006E5A84" w:rsidP="002E442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Tel: 617-973-0960</w:t>
      </w:r>
    </w:p>
    <w:p w14:paraId="1F437956" w14:textId="77777777" w:rsidR="002E4428" w:rsidRPr="00BB52B6" w:rsidRDefault="002E4428" w:rsidP="002E442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B52B6">
        <w:rPr>
          <w:rFonts w:ascii="Arial" w:eastAsia="Times New Roman" w:hAnsi="Arial" w:cs="Arial"/>
          <w:sz w:val="20"/>
          <w:szCs w:val="20"/>
        </w:rPr>
        <w:t>Fax: 617-973-0980</w:t>
      </w:r>
    </w:p>
    <w:p w14:paraId="7A929E39" w14:textId="77777777" w:rsidR="002E4428" w:rsidRDefault="002E4428" w:rsidP="002E442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FR"/>
        </w:rPr>
      </w:pPr>
      <w:r w:rsidRPr="00BB52B6">
        <w:rPr>
          <w:rFonts w:ascii="Arial" w:eastAsia="Times New Roman" w:hAnsi="Arial" w:cs="Arial"/>
          <w:sz w:val="20"/>
          <w:szCs w:val="20"/>
          <w:lang w:val="fr-FR"/>
        </w:rPr>
        <w:t>TTY : 617-973-0988</w:t>
      </w:r>
    </w:p>
    <w:p w14:paraId="5578A589" w14:textId="20B66E55" w:rsidR="00F509B5" w:rsidRDefault="00D05EE7" w:rsidP="00F509B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FR"/>
        </w:rPr>
      </w:pPr>
      <w:hyperlink r:id="rId8" w:history="1">
        <w:r w:rsidR="0052502E" w:rsidRPr="00CA0773">
          <w:rPr>
            <w:rStyle w:val="Hyperlink"/>
            <w:rFonts w:ascii="Arial" w:eastAsia="Times New Roman" w:hAnsi="Arial" w:cs="Arial"/>
            <w:sz w:val="20"/>
            <w:szCs w:val="20"/>
            <w:lang w:val="fr-FR"/>
          </w:rPr>
          <w:t>Pharmacy.Admin@mass.gov</w:t>
        </w:r>
      </w:hyperlink>
    </w:p>
    <w:p w14:paraId="0043436A" w14:textId="31FEBD8A" w:rsidR="00BB52B6" w:rsidRPr="00BB52B6" w:rsidRDefault="00714B69" w:rsidP="00BB52B6">
      <w:pPr>
        <w:spacing w:after="0" w:line="240" w:lineRule="auto"/>
        <w:ind w:right="21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2F7DF826" w14:textId="5C2E3E34" w:rsidR="00B62D49" w:rsidRDefault="00714B69" w:rsidP="00714B69">
      <w:pPr>
        <w:spacing w:after="0"/>
        <w:ind w:left="1440" w:firstLine="720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bookmarkStart w:id="0" w:name="_Hlk159918318"/>
      <w:r w:rsidRPr="00714B69">
        <w:rPr>
          <w:rFonts w:ascii="Times New Roman" w:eastAsia="Calibri" w:hAnsi="Times New Roman" w:cs="Times New Roman"/>
          <w:b/>
          <w:sz w:val="40"/>
          <w:szCs w:val="40"/>
        </w:rPr>
        <w:t xml:space="preserve">   </w:t>
      </w:r>
      <w:r w:rsidR="00B62D49" w:rsidRPr="002D1A96">
        <w:rPr>
          <w:rFonts w:ascii="Times New Roman" w:eastAsia="Calibri" w:hAnsi="Times New Roman" w:cs="Times New Roman"/>
          <w:b/>
          <w:sz w:val="40"/>
          <w:szCs w:val="40"/>
          <w:u w:val="single"/>
        </w:rPr>
        <w:t>Pharmacy</w:t>
      </w:r>
      <w:r w:rsidR="00B54A92"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 </w:t>
      </w:r>
      <w:r w:rsidR="00B62D49" w:rsidRPr="002D1A96"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Application </w:t>
      </w:r>
      <w:r w:rsidR="006E5EF0" w:rsidRPr="002D1A96">
        <w:rPr>
          <w:rFonts w:ascii="Times New Roman" w:eastAsia="Calibri" w:hAnsi="Times New Roman" w:cs="Times New Roman"/>
          <w:b/>
          <w:sz w:val="40"/>
          <w:szCs w:val="40"/>
          <w:u w:val="single"/>
        </w:rPr>
        <w:t>Checklist</w:t>
      </w:r>
      <w:bookmarkEnd w:id="0"/>
    </w:p>
    <w:p w14:paraId="486D3A2B" w14:textId="77777777" w:rsidR="008A7FA2" w:rsidRDefault="008A7FA2" w:rsidP="008A7FA2">
      <w:pPr>
        <w:spacing w:after="0"/>
        <w:ind w:left="360" w:right="216"/>
        <w:rPr>
          <w:rFonts w:ascii="Times New Roman" w:eastAsia="Times New Roman" w:hAnsi="Times New Roman" w:cs="Times New Roman"/>
          <w:sz w:val="24"/>
          <w:szCs w:val="24"/>
        </w:rPr>
      </w:pPr>
    </w:p>
    <w:p w14:paraId="5679FA3C" w14:textId="75154554" w:rsidR="00B533DA" w:rsidRDefault="00B0698B" w:rsidP="00714B69">
      <w:pPr>
        <w:spacing w:after="0"/>
        <w:ind w:left="360" w:right="2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59917858"/>
      <w:r w:rsidRPr="00571EDE">
        <w:rPr>
          <w:rFonts w:ascii="Times New Roman" w:eastAsia="Times New Roman" w:hAnsi="Times New Roman" w:cs="Times New Roman"/>
          <w:sz w:val="24"/>
          <w:szCs w:val="24"/>
        </w:rPr>
        <w:t>Pharmacy a</w:t>
      </w:r>
      <w:r w:rsidR="00BB52B6" w:rsidRPr="00571EDE">
        <w:rPr>
          <w:rFonts w:ascii="Times New Roman" w:eastAsia="Times New Roman" w:hAnsi="Times New Roman" w:cs="Times New Roman"/>
          <w:sz w:val="24"/>
          <w:szCs w:val="24"/>
        </w:rPr>
        <w:t>pplication</w:t>
      </w:r>
      <w:r w:rsidR="00B54A92" w:rsidRPr="00571ED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1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D49" w:rsidRPr="00571EDE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Pr="00571EDE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B62D49" w:rsidRPr="00571EDE">
        <w:rPr>
          <w:rFonts w:ascii="Times New Roman" w:eastAsia="Times New Roman" w:hAnsi="Times New Roman" w:cs="Times New Roman"/>
          <w:sz w:val="24"/>
          <w:szCs w:val="24"/>
        </w:rPr>
        <w:t>approved by</w:t>
      </w:r>
      <w:r w:rsidR="00BB52B6" w:rsidRPr="00571EDE">
        <w:rPr>
          <w:rFonts w:ascii="Times New Roman" w:eastAsia="Times New Roman" w:hAnsi="Times New Roman" w:cs="Times New Roman"/>
          <w:sz w:val="24"/>
          <w:szCs w:val="24"/>
        </w:rPr>
        <w:t xml:space="preserve"> the Board </w:t>
      </w:r>
      <w:r w:rsidR="00B62D49" w:rsidRPr="00571ED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A7FA2" w:rsidRPr="00571EDE">
        <w:rPr>
          <w:rFonts w:ascii="Times New Roman" w:eastAsia="Times New Roman" w:hAnsi="Times New Roman" w:cs="Times New Roman"/>
          <w:sz w:val="24"/>
          <w:szCs w:val="24"/>
        </w:rPr>
        <w:t xml:space="preserve">Registration in </w:t>
      </w:r>
      <w:r w:rsidR="00B62D49" w:rsidRPr="00571EDE">
        <w:rPr>
          <w:rFonts w:ascii="Times New Roman" w:eastAsia="Times New Roman" w:hAnsi="Times New Roman" w:cs="Times New Roman"/>
          <w:sz w:val="24"/>
          <w:szCs w:val="24"/>
        </w:rPr>
        <w:t>Pharmacy</w:t>
      </w:r>
      <w:r w:rsidR="00067B38">
        <w:rPr>
          <w:rFonts w:ascii="Times New Roman" w:eastAsia="Times New Roman" w:hAnsi="Times New Roman" w:cs="Times New Roman"/>
          <w:sz w:val="24"/>
          <w:szCs w:val="24"/>
        </w:rPr>
        <w:t xml:space="preserve"> (Board)</w:t>
      </w:r>
      <w:r w:rsidR="00B65AA6" w:rsidRPr="00571EDE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571EDE">
        <w:rPr>
          <w:rFonts w:ascii="Times New Roman" w:eastAsia="Times New Roman" w:hAnsi="Times New Roman" w:cs="Times New Roman"/>
          <w:sz w:val="24"/>
          <w:szCs w:val="24"/>
        </w:rPr>
        <w:t xml:space="preserve">the pharmacy must </w:t>
      </w:r>
      <w:r w:rsidR="00B65AA6" w:rsidRPr="00571EDE">
        <w:rPr>
          <w:rFonts w:ascii="Times New Roman" w:eastAsia="Times New Roman" w:hAnsi="Times New Roman" w:cs="Times New Roman"/>
          <w:sz w:val="24"/>
          <w:szCs w:val="24"/>
        </w:rPr>
        <w:t xml:space="preserve">have received a satisfactory inspection </w:t>
      </w:r>
      <w:r w:rsidR="00BB52B6" w:rsidRPr="00571EDE"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 w:rsidRPr="00571EDE">
        <w:rPr>
          <w:rFonts w:ascii="Times New Roman" w:eastAsia="Times New Roman" w:hAnsi="Times New Roman" w:cs="Times New Roman"/>
          <w:sz w:val="24"/>
          <w:szCs w:val="24"/>
        </w:rPr>
        <w:t>a license to</w:t>
      </w:r>
      <w:r w:rsidR="00BB52B6" w:rsidRPr="00571EDE">
        <w:rPr>
          <w:rFonts w:ascii="Times New Roman" w:eastAsia="Times New Roman" w:hAnsi="Times New Roman" w:cs="Times New Roman"/>
          <w:sz w:val="24"/>
          <w:szCs w:val="24"/>
        </w:rPr>
        <w:t xml:space="preserve"> operate</w:t>
      </w:r>
      <w:r w:rsidRPr="00571EDE">
        <w:rPr>
          <w:rFonts w:ascii="Times New Roman" w:eastAsia="Times New Roman" w:hAnsi="Times New Roman" w:cs="Times New Roman"/>
          <w:sz w:val="24"/>
          <w:szCs w:val="24"/>
        </w:rPr>
        <w:t xml:space="preserve"> may be issued</w:t>
      </w:r>
      <w:r w:rsidR="00BB52B6" w:rsidRPr="00571E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20DB" w:rsidRPr="008A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D49" w:rsidRPr="008A7FA2">
        <w:rPr>
          <w:rFonts w:ascii="Times New Roman" w:eastAsia="Times New Roman" w:hAnsi="Times New Roman" w:cs="Times New Roman"/>
          <w:sz w:val="24"/>
          <w:szCs w:val="24"/>
        </w:rPr>
        <w:t>Retain a copy of the completed checklis</w:t>
      </w:r>
      <w:r w:rsidR="004B1FC0" w:rsidRPr="008A7FA2">
        <w:rPr>
          <w:rFonts w:ascii="Times New Roman" w:eastAsia="Times New Roman" w:hAnsi="Times New Roman" w:cs="Times New Roman"/>
          <w:sz w:val="24"/>
          <w:szCs w:val="24"/>
        </w:rPr>
        <w:t>t</w:t>
      </w:r>
      <w:r w:rsidR="00B62D49" w:rsidRPr="008A7FA2">
        <w:rPr>
          <w:rFonts w:ascii="Times New Roman" w:eastAsia="Times New Roman" w:hAnsi="Times New Roman" w:cs="Times New Roman"/>
          <w:sz w:val="24"/>
          <w:szCs w:val="24"/>
        </w:rPr>
        <w:t>, applications, and supporting documents for your records.</w:t>
      </w:r>
      <w:r w:rsidR="003B678A" w:rsidRPr="008A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175" w:rsidRPr="00BE2175">
        <w:rPr>
          <w:rFonts w:ascii="Times New Roman" w:eastAsia="Times New Roman" w:hAnsi="Times New Roman" w:cs="Times New Roman"/>
          <w:sz w:val="24"/>
          <w:szCs w:val="24"/>
        </w:rPr>
        <w:t>Submitted applications are only valid for 1 year.</w:t>
      </w:r>
      <w:bookmarkEnd w:id="1"/>
    </w:p>
    <w:p w14:paraId="735AA415" w14:textId="5651AD66" w:rsidR="00B533DA" w:rsidRPr="002D1A96" w:rsidRDefault="00B533DA" w:rsidP="00B5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after="0"/>
        <w:ind w:left="360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  <w:t>Transfer of Ownership</w:t>
      </w:r>
      <w:r w:rsidRPr="002D1A9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  <w:t xml:space="preserve">: </w:t>
      </w:r>
    </w:p>
    <w:p w14:paraId="7826949C" w14:textId="77777777" w:rsidR="00B533DA" w:rsidRPr="00B533DA" w:rsidRDefault="00B533DA" w:rsidP="00B533DA">
      <w:pPr>
        <w:spacing w:after="0"/>
        <w:ind w:left="360" w:right="2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01F40" w14:textId="77777777" w:rsidR="00B533DA" w:rsidRPr="00B533DA" w:rsidRDefault="00B533DA" w:rsidP="00B533DA">
      <w:pPr>
        <w:spacing w:after="0"/>
        <w:ind w:left="360" w:right="21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3DA">
        <w:rPr>
          <w:rFonts w:ascii="Times New Roman" w:eastAsia="Times New Roman" w:hAnsi="Times New Roman" w:cs="Times New Roman"/>
          <w:bCs/>
          <w:sz w:val="24"/>
          <w:szCs w:val="24"/>
        </w:rPr>
        <w:t xml:space="preserve">Transfer of ownership occurs when pharmacy ownership will change to a person or entity other than the person or entity who was listed on the initial registration application. </w:t>
      </w:r>
      <w:r w:rsidRPr="00AF58A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The Board views a transfer of ownership as the closing of one pharmacy and the opening of a new pharmacy</w:t>
      </w:r>
      <w:r w:rsidRPr="00AF58A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533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A5BE0C0" w14:textId="77777777" w:rsidR="00B533DA" w:rsidRPr="00B533DA" w:rsidRDefault="00B533DA" w:rsidP="00B533DA">
      <w:pPr>
        <w:spacing w:after="0"/>
        <w:ind w:left="360" w:right="2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C9DB06" w14:textId="3E939A0C" w:rsidR="00B533DA" w:rsidRPr="00B533DA" w:rsidRDefault="00B533DA" w:rsidP="00B533DA">
      <w:pPr>
        <w:spacing w:after="0"/>
        <w:ind w:left="360" w:right="21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3D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D722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outgoing licensee</w:t>
      </w:r>
      <w:r w:rsidRPr="00B533DA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notify the Board of the proposed transfer of ownership of a licensed pharmacy at least 14 days prior to the transfer</w:t>
      </w:r>
      <w:r w:rsidR="00897B26">
        <w:rPr>
          <w:rFonts w:ascii="Times New Roman" w:eastAsia="Times New Roman" w:hAnsi="Times New Roman" w:cs="Times New Roman"/>
          <w:bCs/>
          <w:sz w:val="24"/>
          <w:szCs w:val="24"/>
        </w:rPr>
        <w:t xml:space="preserve"> using the closing of a pharmacy form in the </w:t>
      </w:r>
      <w:hyperlink r:id="rId9" w:history="1">
        <w:r w:rsidR="00897B26" w:rsidRPr="00897B2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licensing system</w:t>
        </w:r>
      </w:hyperlink>
      <w:r w:rsidRPr="00B533DA">
        <w:rPr>
          <w:rFonts w:ascii="Times New Roman" w:eastAsia="Times New Roman" w:hAnsi="Times New Roman" w:cs="Times New Roman"/>
          <w:bCs/>
          <w:sz w:val="24"/>
          <w:szCs w:val="24"/>
        </w:rPr>
        <w:t xml:space="preserve">. The outgoing licensee must comply with </w:t>
      </w:r>
      <w:r w:rsidRPr="00B533D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transfer of ownership and pharmacy closure requirements</w:t>
      </w:r>
      <w:r w:rsidRPr="00B533DA">
        <w:rPr>
          <w:rFonts w:ascii="Times New Roman" w:eastAsia="Times New Roman" w:hAnsi="Times New Roman" w:cs="Times New Roman"/>
          <w:bCs/>
          <w:sz w:val="24"/>
          <w:szCs w:val="24"/>
        </w:rPr>
        <w:t xml:space="preserve"> (including the distribution of controlled substances) outlined in </w:t>
      </w:r>
      <w:hyperlink r:id="rId10" w:history="1">
        <w:r w:rsidRPr="00B533D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247 CMR 6.00</w:t>
        </w:r>
      </w:hyperlink>
      <w:r w:rsidRPr="00B533DA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</w:t>
      </w:r>
    </w:p>
    <w:p w14:paraId="47E454A3" w14:textId="77777777" w:rsidR="00B533DA" w:rsidRPr="00B533DA" w:rsidRDefault="00B533DA" w:rsidP="00B533DA">
      <w:pPr>
        <w:spacing w:after="0"/>
        <w:ind w:left="360" w:right="2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8FDACB" w14:textId="2FCEB4ED" w:rsidR="00B533DA" w:rsidRDefault="00B533DA" w:rsidP="00B533DA">
      <w:pPr>
        <w:spacing w:after="0"/>
        <w:ind w:left="360" w:right="21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3D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D722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proposed new license</w:t>
      </w:r>
      <w:r w:rsidRPr="00ED73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B533DA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apply for a new pharmacy license at least 14 days prior to the transfer of ownership, however the application should be submitted at least 45 days in advance</w:t>
      </w:r>
      <w:r w:rsidR="006F1124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allow for timely review</w:t>
      </w:r>
      <w:r w:rsidRPr="00B533D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F962F63" w14:textId="77777777" w:rsidR="00DC0918" w:rsidRDefault="00DC0918" w:rsidP="00B533DA">
      <w:pPr>
        <w:spacing w:after="0"/>
        <w:ind w:left="360" w:right="216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68F16C" w14:textId="24F7D026" w:rsidR="00B62D49" w:rsidRPr="002D1A96" w:rsidRDefault="00010D90" w:rsidP="0016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after="0"/>
        <w:ind w:left="360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</w:pPr>
      <w:r w:rsidRPr="002D1A9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  <w:t xml:space="preserve">Drug Store </w:t>
      </w:r>
      <w:r w:rsidR="00B62D49" w:rsidRPr="002D1A9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  <w:t>Pharmacy</w:t>
      </w:r>
      <w:r w:rsidR="00410345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  <w:t>:</w:t>
      </w:r>
    </w:p>
    <w:p w14:paraId="7B02994B" w14:textId="77777777" w:rsidR="00B62D49" w:rsidRDefault="00B62D49" w:rsidP="00165DC7">
      <w:pPr>
        <w:spacing w:after="0"/>
        <w:ind w:left="360" w:right="216"/>
        <w:rPr>
          <w:rFonts w:ascii="Arial" w:eastAsia="Times New Roman" w:hAnsi="Arial" w:cs="Times New Roman"/>
          <w:szCs w:val="24"/>
        </w:rPr>
      </w:pPr>
    </w:p>
    <w:bookmarkStart w:id="2" w:name="_Hlk159916889"/>
    <w:p w14:paraId="2DBFC304" w14:textId="09B7D354" w:rsidR="00BB52B6" w:rsidRPr="00217EB8" w:rsidRDefault="00BB52B6" w:rsidP="00165DC7">
      <w:pPr>
        <w:spacing w:after="0"/>
        <w:ind w:left="360" w:right="216"/>
        <w:rPr>
          <w:rFonts w:ascii="Times New Roman" w:eastAsia="Times New Roman" w:hAnsi="Times New Roman" w:cs="Times New Roman"/>
          <w:sz w:val="24"/>
          <w:szCs w:val="24"/>
        </w:rPr>
      </w:pPr>
      <w:r w:rsidRPr="00BB52B6">
        <w:rPr>
          <w:rFonts w:ascii="Arial" w:eastAsia="Times New Roman" w:hAnsi="Arial" w:cs="Times New Roman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BB52B6">
        <w:rPr>
          <w:rFonts w:ascii="Arial" w:eastAsia="Times New Roman" w:hAnsi="Arial" w:cs="Times New Roman"/>
          <w:szCs w:val="24"/>
        </w:rPr>
        <w:instrText xml:space="preserve"> FORMCHECKBOX </w:instrText>
      </w:r>
      <w:r w:rsidR="00D05EE7">
        <w:rPr>
          <w:rFonts w:ascii="Arial" w:eastAsia="Times New Roman" w:hAnsi="Arial" w:cs="Times New Roman"/>
          <w:szCs w:val="24"/>
        </w:rPr>
      </w:r>
      <w:r w:rsidR="00D05EE7">
        <w:rPr>
          <w:rFonts w:ascii="Arial" w:eastAsia="Times New Roman" w:hAnsi="Arial" w:cs="Times New Roman"/>
          <w:szCs w:val="24"/>
        </w:rPr>
        <w:fldChar w:fldCharType="separate"/>
      </w:r>
      <w:r w:rsidRPr="00BB52B6">
        <w:rPr>
          <w:rFonts w:ascii="Arial" w:eastAsia="Times New Roman" w:hAnsi="Arial" w:cs="Times New Roman"/>
          <w:szCs w:val="24"/>
        </w:rPr>
        <w:fldChar w:fldCharType="end"/>
      </w:r>
      <w:bookmarkEnd w:id="3"/>
      <w:r w:rsidRPr="00BB52B6">
        <w:rPr>
          <w:rFonts w:ascii="Arial" w:eastAsia="Times New Roman" w:hAnsi="Arial" w:cs="Times New Roman"/>
          <w:szCs w:val="24"/>
        </w:rPr>
        <w:t xml:space="preserve">   </w:t>
      </w:r>
      <w:r w:rsidRPr="00BB52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7EB8">
        <w:rPr>
          <w:rFonts w:ascii="Times New Roman" w:eastAsia="Times New Roman" w:hAnsi="Times New Roman" w:cs="Times New Roman"/>
          <w:sz w:val="24"/>
          <w:szCs w:val="24"/>
        </w:rPr>
        <w:t xml:space="preserve"> completed </w:t>
      </w:r>
      <w:hyperlink r:id="rId11" w:history="1">
        <w:r w:rsidR="006E5EF0" w:rsidRPr="00217E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Drug Store Pharmacy</w:t>
        </w:r>
        <w:r w:rsidR="00D741C5" w:rsidRPr="00217EB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Application</w:t>
        </w:r>
      </w:hyperlink>
      <w:r w:rsidRPr="00217EB8">
        <w:rPr>
          <w:rFonts w:ascii="Times New Roman" w:eastAsia="Times New Roman" w:hAnsi="Times New Roman" w:cs="Times New Roman"/>
          <w:sz w:val="24"/>
          <w:szCs w:val="24"/>
        </w:rPr>
        <w:t xml:space="preserve"> fully and properly completed and signed by the Manager of Record (MOR) who is to manage and operate the pharmacy. </w:t>
      </w:r>
    </w:p>
    <w:p w14:paraId="36FD0FF8" w14:textId="77777777" w:rsidR="00BB52B6" w:rsidRPr="00217EB8" w:rsidRDefault="00BB52B6" w:rsidP="00165DC7">
      <w:pPr>
        <w:spacing w:after="0"/>
        <w:ind w:left="360" w:right="216"/>
        <w:rPr>
          <w:rFonts w:ascii="Times New Roman" w:eastAsia="Times New Roman" w:hAnsi="Times New Roman" w:cs="Times New Roman"/>
          <w:sz w:val="24"/>
          <w:szCs w:val="24"/>
        </w:rPr>
      </w:pPr>
    </w:p>
    <w:p w14:paraId="11BCE4CB" w14:textId="2D124002" w:rsidR="00B73CC5" w:rsidRPr="00217EB8" w:rsidRDefault="00BB52B6" w:rsidP="00B73CC5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217EB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Pr="00217EB8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sz w:val="24"/>
          <w:szCs w:val="24"/>
        </w:rPr>
      </w:r>
      <w:r w:rsidR="00D05E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7EB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Pr="00217E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940A5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="00B73CC5" w:rsidRPr="00D940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$750</w:t>
      </w:r>
      <w:r w:rsidR="00D940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fee</w:t>
      </w:r>
      <w:r w:rsidR="00B73CC5" w:rsidRPr="00217E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4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73CC5" w:rsidRPr="00217EB8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 w:rsidR="00B73CC5" w:rsidRPr="00217EB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73CC5" w:rsidRPr="00217EB8">
        <w:rPr>
          <w:rFonts w:ascii="Times New Roman" w:eastAsia="Times New Roman" w:hAnsi="Times New Roman" w:cs="Times New Roman"/>
          <w:b/>
          <w:sz w:val="24"/>
          <w:szCs w:val="24"/>
        </w:rPr>
        <w:t>Fees are non-refundable and non-transferable.</w:t>
      </w:r>
      <w:r w:rsidR="00B73CC5" w:rsidRPr="0021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FF3E1D" w14:textId="77777777" w:rsidR="00BB52B6" w:rsidRPr="00217EB8" w:rsidRDefault="00BB52B6" w:rsidP="00165DC7">
      <w:pPr>
        <w:spacing w:after="0"/>
        <w:ind w:left="360" w:right="216"/>
        <w:rPr>
          <w:rFonts w:ascii="Times New Roman" w:eastAsia="Times New Roman" w:hAnsi="Times New Roman" w:cs="Times New Roman"/>
          <w:sz w:val="24"/>
          <w:szCs w:val="24"/>
        </w:rPr>
      </w:pPr>
    </w:p>
    <w:p w14:paraId="35FEA891" w14:textId="4DF17C35" w:rsidR="00BB52B6" w:rsidRPr="00217EB8" w:rsidRDefault="00BB52B6" w:rsidP="00165DC7">
      <w:pPr>
        <w:spacing w:after="0"/>
        <w:ind w:left="360" w:right="216"/>
        <w:rPr>
          <w:rFonts w:ascii="Times New Roman" w:eastAsia="Times New Roman" w:hAnsi="Times New Roman" w:cs="Times New Roman"/>
          <w:sz w:val="24"/>
          <w:szCs w:val="24"/>
        </w:rPr>
      </w:pPr>
      <w:r w:rsidRPr="00217EB8">
        <w:rPr>
          <w:rFonts w:ascii="Arial" w:eastAsia="Times New Roman" w:hAnsi="Arial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2"/>
      <w:r w:rsidRPr="00217EB8">
        <w:rPr>
          <w:rFonts w:ascii="Arial" w:eastAsia="Times New Roman" w:hAnsi="Arial" w:cs="Times New Roman"/>
          <w:sz w:val="24"/>
          <w:szCs w:val="24"/>
        </w:rPr>
        <w:instrText xml:space="preserve"> FORMCHECKBOX </w:instrText>
      </w:r>
      <w:r w:rsidR="00D05EE7">
        <w:rPr>
          <w:rFonts w:ascii="Arial" w:eastAsia="Times New Roman" w:hAnsi="Arial" w:cs="Times New Roman"/>
          <w:sz w:val="24"/>
          <w:szCs w:val="24"/>
        </w:rPr>
      </w:r>
      <w:r w:rsidR="00D05EE7">
        <w:rPr>
          <w:rFonts w:ascii="Arial" w:eastAsia="Times New Roman" w:hAnsi="Arial" w:cs="Times New Roman"/>
          <w:sz w:val="24"/>
          <w:szCs w:val="24"/>
        </w:rPr>
        <w:fldChar w:fldCharType="separate"/>
      </w:r>
      <w:r w:rsidRPr="00217EB8">
        <w:rPr>
          <w:rFonts w:ascii="Arial" w:eastAsia="Times New Roman" w:hAnsi="Arial" w:cs="Times New Roman"/>
          <w:sz w:val="24"/>
          <w:szCs w:val="24"/>
        </w:rPr>
        <w:fldChar w:fldCharType="end"/>
      </w:r>
      <w:bookmarkEnd w:id="5"/>
      <w:r w:rsidRPr="00217EB8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217EB8">
        <w:rPr>
          <w:rFonts w:ascii="Times New Roman" w:eastAsia="Times New Roman" w:hAnsi="Times New Roman" w:cs="Times New Roman"/>
          <w:sz w:val="24"/>
          <w:szCs w:val="24"/>
          <w:u w:val="single"/>
        </w:rPr>
        <w:t>Pharmacy hours</w:t>
      </w:r>
      <w:r w:rsidRPr="00217EB8">
        <w:rPr>
          <w:rFonts w:ascii="Times New Roman" w:eastAsia="Times New Roman" w:hAnsi="Times New Roman" w:cs="Times New Roman"/>
          <w:sz w:val="24"/>
          <w:szCs w:val="24"/>
        </w:rPr>
        <w:t xml:space="preserve"> during which the pharmacy is to remain open, including the time of opening and closing </w:t>
      </w:r>
      <w:r w:rsidR="00C43831" w:rsidRPr="00217EB8">
        <w:rPr>
          <w:rFonts w:ascii="Times New Roman" w:eastAsia="Times New Roman" w:hAnsi="Times New Roman" w:cs="Times New Roman"/>
          <w:sz w:val="24"/>
          <w:szCs w:val="24"/>
        </w:rPr>
        <w:t xml:space="preserve">for each day of the week. </w:t>
      </w:r>
    </w:p>
    <w:p w14:paraId="0935E224" w14:textId="77777777" w:rsidR="00DC0918" w:rsidRPr="00217EB8" w:rsidRDefault="00DC0918" w:rsidP="00165DC7">
      <w:pPr>
        <w:spacing w:after="0"/>
        <w:ind w:left="360" w:right="216"/>
        <w:rPr>
          <w:rFonts w:ascii="Times New Roman" w:eastAsia="Times New Roman" w:hAnsi="Times New Roman" w:cs="Times New Roman"/>
          <w:sz w:val="24"/>
          <w:szCs w:val="24"/>
        </w:rPr>
      </w:pPr>
    </w:p>
    <w:p w14:paraId="3EC09749" w14:textId="3DB7C446" w:rsidR="00DC0918" w:rsidRPr="00217EB8" w:rsidRDefault="00DC0918" w:rsidP="00165DC7">
      <w:pPr>
        <w:spacing w:after="0"/>
        <w:ind w:left="360" w:right="216"/>
        <w:rPr>
          <w:rFonts w:ascii="Times New Roman" w:eastAsia="Times New Roman" w:hAnsi="Times New Roman" w:cs="Times New Roman"/>
          <w:sz w:val="24"/>
          <w:szCs w:val="24"/>
        </w:rPr>
      </w:pPr>
      <w:r w:rsidRPr="00217EB8">
        <w:rPr>
          <w:rFonts w:ascii="Arial" w:eastAsia="Times New Roman" w:hAnsi="Arial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217EB8">
        <w:rPr>
          <w:rFonts w:ascii="Arial" w:eastAsia="Times New Roman" w:hAnsi="Arial" w:cs="Times New Roman"/>
          <w:sz w:val="24"/>
          <w:szCs w:val="24"/>
        </w:rPr>
        <w:instrText xml:space="preserve"> FORMCHECKBOX </w:instrText>
      </w:r>
      <w:r w:rsidR="00D05EE7">
        <w:rPr>
          <w:rFonts w:ascii="Arial" w:eastAsia="Times New Roman" w:hAnsi="Arial" w:cs="Times New Roman"/>
          <w:sz w:val="24"/>
          <w:szCs w:val="24"/>
        </w:rPr>
      </w:r>
      <w:r w:rsidR="00D05EE7">
        <w:rPr>
          <w:rFonts w:ascii="Arial" w:eastAsia="Times New Roman" w:hAnsi="Arial" w:cs="Times New Roman"/>
          <w:sz w:val="24"/>
          <w:szCs w:val="24"/>
        </w:rPr>
        <w:fldChar w:fldCharType="separate"/>
      </w:r>
      <w:r w:rsidRPr="00217EB8">
        <w:rPr>
          <w:rFonts w:ascii="Arial" w:eastAsia="Times New Roman" w:hAnsi="Arial" w:cs="Times New Roman"/>
          <w:sz w:val="24"/>
          <w:szCs w:val="24"/>
        </w:rPr>
        <w:fldChar w:fldCharType="end"/>
      </w:r>
      <w:r w:rsidRPr="00217EB8">
        <w:rPr>
          <w:rFonts w:ascii="Arial" w:eastAsia="Times New Roman" w:hAnsi="Arial" w:cs="Times New Roman"/>
          <w:sz w:val="24"/>
          <w:szCs w:val="24"/>
        </w:rPr>
        <w:t xml:space="preserve">  </w:t>
      </w:r>
      <w:r w:rsidRPr="00217EB8">
        <w:rPr>
          <w:rFonts w:ascii="Times New Roman" w:eastAsia="Times New Roman" w:hAnsi="Times New Roman" w:cs="Times New Roman"/>
          <w:sz w:val="24"/>
          <w:szCs w:val="24"/>
        </w:rPr>
        <w:t xml:space="preserve">A copy of the </w:t>
      </w:r>
      <w:r w:rsidRPr="00217E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Articles of </w:t>
      </w:r>
      <w:r w:rsidR="00082269" w:rsidRPr="00217EB8">
        <w:rPr>
          <w:rFonts w:ascii="Times New Roman" w:eastAsia="Times New Roman" w:hAnsi="Times New Roman" w:cs="Times New Roman"/>
          <w:sz w:val="24"/>
          <w:szCs w:val="24"/>
          <w:u w:val="single"/>
        </w:rPr>
        <w:t>Organization</w:t>
      </w:r>
      <w:r w:rsidRPr="00217EB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3F46A91B" w14:textId="77777777" w:rsidR="00BB52B6" w:rsidRPr="00217EB8" w:rsidRDefault="00BB52B6" w:rsidP="00165DC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4D24674" w14:textId="1597887C" w:rsidR="00BB52B6" w:rsidRPr="00217EB8" w:rsidRDefault="00BB52B6" w:rsidP="00165DC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7EB8">
        <w:rPr>
          <w:rFonts w:ascii="Times New Roman" w:eastAsia="Times New Roman" w:hAnsi="Times New Roman" w:cs="Times New Roman"/>
          <w:i/>
          <w:sz w:val="24"/>
          <w:szCs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6"/>
      <w:r w:rsidRPr="00217EB8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i/>
          <w:sz w:val="24"/>
          <w:szCs w:val="24"/>
        </w:rPr>
      </w:r>
      <w:r w:rsidR="00D05EE7">
        <w:rPr>
          <w:rFonts w:ascii="Times New Roman" w:eastAsia="Times New Roman" w:hAnsi="Times New Roman" w:cs="Times New Roman"/>
          <w:i/>
          <w:sz w:val="24"/>
          <w:szCs w:val="24"/>
        </w:rPr>
        <w:fldChar w:fldCharType="separate"/>
      </w:r>
      <w:r w:rsidRPr="00217EB8">
        <w:rPr>
          <w:rFonts w:ascii="Times New Roman" w:eastAsia="Times New Roman" w:hAnsi="Times New Roman" w:cs="Times New Roman"/>
          <w:i/>
          <w:sz w:val="24"/>
          <w:szCs w:val="24"/>
        </w:rPr>
        <w:fldChar w:fldCharType="end"/>
      </w:r>
      <w:bookmarkEnd w:id="6"/>
      <w:r w:rsidRPr="00217E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90647" w:rsidRPr="0021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647" w:rsidRPr="00217EB8"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 w:rsidR="00C43831" w:rsidRPr="00217EB8">
        <w:rPr>
          <w:rFonts w:ascii="Times New Roman" w:eastAsia="Times New Roman" w:hAnsi="Times New Roman" w:cs="Times New Roman"/>
          <w:sz w:val="24"/>
          <w:szCs w:val="24"/>
          <w:u w:val="single"/>
        </w:rPr>
        <w:t>lueprint</w:t>
      </w:r>
      <w:r w:rsidR="007C5D5C" w:rsidRPr="00217EB8">
        <w:rPr>
          <w:sz w:val="24"/>
          <w:szCs w:val="24"/>
          <w:u w:val="single"/>
        </w:rPr>
        <w:t xml:space="preserve"> </w:t>
      </w:r>
      <w:r w:rsidR="007C5D5C" w:rsidRPr="00217EB8">
        <w:rPr>
          <w:rFonts w:ascii="Times New Roman" w:eastAsia="Times New Roman" w:hAnsi="Times New Roman" w:cs="Times New Roman"/>
          <w:sz w:val="24"/>
          <w:szCs w:val="24"/>
          <w:u w:val="single"/>
        </w:rPr>
        <w:t>or architectural drawing</w:t>
      </w:r>
      <w:r w:rsidR="00B73CC5" w:rsidRPr="00217E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3831" w:rsidRPr="0021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_Hlk159399066"/>
      <w:r w:rsidR="00B73CC5" w:rsidRPr="00217EB8">
        <w:rPr>
          <w:rFonts w:ascii="Times New Roman" w:eastAsia="Times New Roman" w:hAnsi="Times New Roman" w:cs="Times New Roman"/>
          <w:sz w:val="24"/>
          <w:szCs w:val="24"/>
        </w:rPr>
        <w:t>S</w:t>
      </w:r>
      <w:r w:rsidR="00956E33" w:rsidRPr="00217EB8">
        <w:rPr>
          <w:rFonts w:ascii="Times New Roman" w:eastAsia="Times New Roman" w:hAnsi="Times New Roman" w:cs="Times New Roman"/>
          <w:sz w:val="24"/>
          <w:szCs w:val="24"/>
        </w:rPr>
        <w:t>ee</w:t>
      </w:r>
      <w:r w:rsidR="00B73CC5" w:rsidRPr="0021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E33" w:rsidRPr="00217EB8">
        <w:rPr>
          <w:rFonts w:ascii="Times New Roman" w:eastAsia="Times New Roman" w:hAnsi="Times New Roman" w:cs="Times New Roman"/>
          <w:i/>
          <w:iCs/>
          <w:sz w:val="24"/>
          <w:szCs w:val="24"/>
        </w:rPr>
        <w:t>Requirements for Certified Blueprints/Architectural Drawings</w:t>
      </w:r>
      <w:r w:rsidR="00B73CC5" w:rsidRPr="00217E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73CC5" w:rsidRPr="00217EB8">
        <w:rPr>
          <w:rFonts w:ascii="Times New Roman" w:eastAsia="Times New Roman" w:hAnsi="Times New Roman" w:cs="Times New Roman"/>
          <w:sz w:val="24"/>
          <w:szCs w:val="24"/>
        </w:rPr>
        <w:t>on pages 4</w:t>
      </w:r>
      <w:bookmarkEnd w:id="7"/>
      <w:r w:rsidR="002F1602">
        <w:rPr>
          <w:rFonts w:ascii="Times New Roman" w:eastAsia="Times New Roman" w:hAnsi="Times New Roman" w:cs="Times New Roman"/>
          <w:sz w:val="24"/>
          <w:szCs w:val="24"/>
        </w:rPr>
        <w:t>-5</w:t>
      </w:r>
      <w:r w:rsidR="00217EB8" w:rsidRPr="00217E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19545B" w14:textId="22C60B04" w:rsidR="00603766" w:rsidRPr="00217EB8" w:rsidRDefault="00603766" w:rsidP="00165DC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2A157EB" w14:textId="03894988" w:rsidR="00603766" w:rsidRPr="00217EB8" w:rsidRDefault="00603766" w:rsidP="00165DC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7EB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7"/>
      <w:r w:rsidRPr="00217EB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D05EE7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217EB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842D68" w:rsidRPr="0021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EB8">
        <w:rPr>
          <w:rFonts w:ascii="Times New Roman" w:eastAsia="Times New Roman" w:hAnsi="Times New Roman" w:cs="Times New Roman"/>
          <w:sz w:val="24"/>
          <w:szCs w:val="24"/>
        </w:rPr>
        <w:t xml:space="preserve"> If a Drug Store pharmacy is proposing to locate </w:t>
      </w:r>
      <w:r w:rsidRPr="00217EB8">
        <w:rPr>
          <w:rFonts w:ascii="Times New Roman" w:eastAsia="Times New Roman" w:hAnsi="Times New Roman" w:cs="Times New Roman"/>
          <w:sz w:val="24"/>
          <w:szCs w:val="24"/>
          <w:u w:val="single"/>
        </w:rPr>
        <w:t>within any healthcare facility</w:t>
      </w:r>
      <w:r w:rsidRPr="00217EB8">
        <w:rPr>
          <w:rFonts w:ascii="Times New Roman" w:eastAsia="Times New Roman" w:hAnsi="Times New Roman" w:cs="Times New Roman"/>
          <w:sz w:val="24"/>
          <w:szCs w:val="24"/>
        </w:rPr>
        <w:t>, documentation of approval from the facility’s licensing body(s) must be attached.</w:t>
      </w:r>
      <w:r w:rsidR="00CA6163" w:rsidRPr="00217EB8">
        <w:rPr>
          <w:rFonts w:ascii="Times New Roman" w:eastAsia="Times New Roman" w:hAnsi="Times New Roman" w:cs="Times New Roman"/>
          <w:sz w:val="24"/>
          <w:szCs w:val="24"/>
        </w:rPr>
        <w:t xml:space="preserve"> (Not required if an existing retail pharmacy is transferring ownership but will continue to operate as a retail pharmacy</w:t>
      </w:r>
      <w:r w:rsidR="00041158" w:rsidRPr="0021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098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D94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01B">
        <w:rPr>
          <w:rFonts w:ascii="Times New Roman" w:eastAsia="Times New Roman" w:hAnsi="Times New Roman" w:cs="Times New Roman"/>
          <w:sz w:val="24"/>
          <w:szCs w:val="24"/>
        </w:rPr>
        <w:t>a</w:t>
      </w:r>
      <w:r w:rsidR="00D940A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0A301B">
        <w:rPr>
          <w:rFonts w:ascii="Times New Roman" w:eastAsia="Times New Roman" w:hAnsi="Times New Roman" w:cs="Times New Roman"/>
          <w:sz w:val="24"/>
          <w:szCs w:val="24"/>
        </w:rPr>
        <w:t>imilar</w:t>
      </w:r>
      <w:r w:rsidR="00D940A5">
        <w:rPr>
          <w:rFonts w:ascii="Times New Roman" w:eastAsia="Times New Roman" w:hAnsi="Times New Roman" w:cs="Times New Roman"/>
          <w:sz w:val="24"/>
          <w:szCs w:val="24"/>
        </w:rPr>
        <w:t xml:space="preserve"> business model </w:t>
      </w:r>
      <w:r w:rsidR="000A301B">
        <w:rPr>
          <w:rFonts w:ascii="Times New Roman" w:eastAsia="Times New Roman" w:hAnsi="Times New Roman" w:cs="Times New Roman"/>
          <w:sz w:val="24"/>
          <w:szCs w:val="24"/>
        </w:rPr>
        <w:t xml:space="preserve">and must be </w:t>
      </w:r>
      <w:r w:rsidR="002C2098">
        <w:rPr>
          <w:rFonts w:ascii="Times New Roman" w:eastAsia="Times New Roman" w:hAnsi="Times New Roman" w:cs="Times New Roman"/>
          <w:sz w:val="24"/>
          <w:szCs w:val="24"/>
        </w:rPr>
        <w:t>located</w:t>
      </w:r>
      <w:r w:rsidR="00D94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158" w:rsidRPr="00217EB8">
        <w:rPr>
          <w:rFonts w:ascii="Times New Roman" w:eastAsia="Times New Roman" w:hAnsi="Times New Roman" w:cs="Times New Roman"/>
          <w:sz w:val="24"/>
          <w:szCs w:val="24"/>
        </w:rPr>
        <w:t>in the exact same space</w:t>
      </w:r>
      <w:r w:rsidR="00CA6163" w:rsidRPr="00217EB8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74A520B0" w14:textId="77777777" w:rsidR="00AF58A0" w:rsidRPr="00BB52B6" w:rsidRDefault="00AF58A0" w:rsidP="00AF58A0">
      <w:pPr>
        <w:spacing w:after="0"/>
        <w:ind w:left="360" w:right="216"/>
        <w:rPr>
          <w:rFonts w:ascii="Times New Roman" w:eastAsia="Times New Roman" w:hAnsi="Times New Roman" w:cs="Times New Roman"/>
          <w:sz w:val="24"/>
          <w:szCs w:val="24"/>
        </w:rPr>
      </w:pPr>
    </w:p>
    <w:p w14:paraId="7DE3F785" w14:textId="715BC6D9" w:rsidR="00AF58A0" w:rsidRDefault="00AF58A0" w:rsidP="00AF58A0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B6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3"/>
      <w:r w:rsidRPr="00BB52B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sz w:val="24"/>
          <w:szCs w:val="24"/>
        </w:rPr>
      </w:r>
      <w:r w:rsidR="00D05E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B52B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9"/>
      <w:r w:rsidRPr="00BB52B6">
        <w:rPr>
          <w:rFonts w:ascii="Times New Roman" w:eastAsia="Times New Roman" w:hAnsi="Times New Roman" w:cs="Times New Roman"/>
          <w:sz w:val="24"/>
          <w:szCs w:val="24"/>
        </w:rPr>
        <w:t xml:space="preserve">   If applicable, a completed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Petition for a</w:t>
      </w:r>
      <w:r w:rsidRPr="00BB5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Waiver</w:t>
      </w:r>
      <w:r w:rsidRPr="00BB52B6">
        <w:rPr>
          <w:rFonts w:ascii="Times New Roman" w:eastAsia="Times New Roman" w:hAnsi="Times New Roman" w:cs="Times New Roman"/>
          <w:sz w:val="24"/>
          <w:szCs w:val="24"/>
        </w:rPr>
        <w:t xml:space="preserve"> for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2B6">
        <w:rPr>
          <w:rFonts w:ascii="Times New Roman" w:eastAsia="Times New Roman" w:hAnsi="Times New Roman" w:cs="Times New Roman"/>
          <w:sz w:val="24"/>
          <w:szCs w:val="24"/>
        </w:rPr>
        <w:t xml:space="preserve">regulation and section the </w:t>
      </w:r>
      <w:r w:rsidR="00D940A5">
        <w:rPr>
          <w:rFonts w:ascii="Times New Roman" w:eastAsia="Times New Roman" w:hAnsi="Times New Roman" w:cs="Times New Roman"/>
          <w:sz w:val="24"/>
          <w:szCs w:val="24"/>
        </w:rPr>
        <w:t>pharmacy</w:t>
      </w:r>
      <w:r w:rsidR="00D940A5" w:rsidRPr="00BB5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2B6">
        <w:rPr>
          <w:rFonts w:ascii="Times New Roman" w:eastAsia="Times New Roman" w:hAnsi="Times New Roman" w:cs="Times New Roman"/>
          <w:sz w:val="24"/>
          <w:szCs w:val="24"/>
        </w:rPr>
        <w:t>is requesting to be waived</w:t>
      </w:r>
      <w:r w:rsidRPr="00D940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_Hlk160091475"/>
      <w:r w:rsidR="00D940A5" w:rsidRPr="00D940A5">
        <w:rPr>
          <w:rFonts w:ascii="Times New Roman" w:eastAsia="Times New Roman" w:hAnsi="Times New Roman" w:cs="Times New Roman"/>
          <w:bCs/>
          <w:sz w:val="24"/>
          <w:szCs w:val="24"/>
        </w:rPr>
        <w:t>Waivers are not transferable</w:t>
      </w:r>
      <w:r w:rsidR="00D940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940A5" w:rsidRPr="00D940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940A5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D940A5" w:rsidRPr="00D940A5">
        <w:rPr>
          <w:rFonts w:ascii="Times New Roman" w:eastAsia="Times New Roman" w:hAnsi="Times New Roman" w:cs="Times New Roman"/>
          <w:bCs/>
          <w:sz w:val="24"/>
          <w:szCs w:val="24"/>
        </w:rPr>
        <w:t xml:space="preserve">ew </w:t>
      </w:r>
      <w:r w:rsidR="00D940A5">
        <w:rPr>
          <w:rFonts w:ascii="Times New Roman" w:eastAsia="Times New Roman" w:hAnsi="Times New Roman" w:cs="Times New Roman"/>
          <w:bCs/>
          <w:sz w:val="24"/>
          <w:szCs w:val="24"/>
        </w:rPr>
        <w:t xml:space="preserve">petitions </w:t>
      </w:r>
      <w:r w:rsidR="008F7C27">
        <w:rPr>
          <w:rFonts w:ascii="Times New Roman" w:eastAsia="Times New Roman" w:hAnsi="Times New Roman" w:cs="Times New Roman"/>
          <w:bCs/>
          <w:sz w:val="24"/>
          <w:szCs w:val="24"/>
        </w:rPr>
        <w:t>for waiver</w:t>
      </w:r>
      <w:r w:rsidR="002F1602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F7C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940A5">
        <w:rPr>
          <w:rFonts w:ascii="Times New Roman" w:eastAsia="Times New Roman" w:hAnsi="Times New Roman" w:cs="Times New Roman"/>
          <w:bCs/>
          <w:sz w:val="24"/>
          <w:szCs w:val="24"/>
        </w:rPr>
        <w:t>must be submitted in the case of transfer of ownership</w:t>
      </w:r>
      <w:r w:rsidR="00D940A5" w:rsidRPr="00D940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End w:id="10"/>
    </w:p>
    <w:bookmarkEnd w:id="2"/>
    <w:p w14:paraId="61E59B38" w14:textId="77777777" w:rsidR="003F1D05" w:rsidRPr="00C43831" w:rsidRDefault="003F1D05" w:rsidP="00165DC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0808D55" w14:textId="3E8917C9" w:rsidR="003F1D05" w:rsidRPr="004A6B68" w:rsidRDefault="003F1D05" w:rsidP="00165DC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52B6">
        <w:rPr>
          <w:rFonts w:ascii="Times New Roman" w:eastAsia="Times New Roman" w:hAnsi="Times New Roman" w:cs="Times New Roman"/>
          <w:i/>
          <w:sz w:val="24"/>
          <w:szCs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BB52B6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i/>
          <w:sz w:val="24"/>
          <w:szCs w:val="24"/>
        </w:rPr>
      </w:r>
      <w:r w:rsidR="00D05EE7">
        <w:rPr>
          <w:rFonts w:ascii="Times New Roman" w:eastAsia="Times New Roman" w:hAnsi="Times New Roman" w:cs="Times New Roman"/>
          <w:i/>
          <w:sz w:val="24"/>
          <w:szCs w:val="24"/>
        </w:rPr>
        <w:fldChar w:fldCharType="separate"/>
      </w:r>
      <w:r w:rsidRPr="00BB52B6">
        <w:rPr>
          <w:rFonts w:ascii="Times New Roman" w:eastAsia="Times New Roman" w:hAnsi="Times New Roman" w:cs="Times New Roman"/>
          <w:i/>
          <w:sz w:val="24"/>
          <w:szCs w:val="24"/>
        </w:rPr>
        <w:fldChar w:fldCharType="end"/>
      </w:r>
      <w:r w:rsidRPr="00BB52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5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applicable, items from the </w:t>
      </w:r>
      <w:r w:rsidRPr="003F1D05">
        <w:rPr>
          <w:rFonts w:ascii="Times New Roman" w:eastAsia="Times New Roman" w:hAnsi="Times New Roman" w:cs="Times New Roman"/>
          <w:sz w:val="24"/>
          <w:szCs w:val="24"/>
          <w:u w:val="single"/>
        </w:rPr>
        <w:t>Sterile Compounding Pharmacy Checklist</w:t>
      </w:r>
      <w:r w:rsidR="004A6B68"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  <w:r w:rsidR="004B1F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BAD57D" w14:textId="77777777" w:rsidR="003F1D05" w:rsidRDefault="003F1D05" w:rsidP="00165DC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9CED90" w14:textId="6685BAC4" w:rsidR="003F1D05" w:rsidRDefault="003F1D05" w:rsidP="00165DC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F1D05">
        <w:rPr>
          <w:rFonts w:ascii="Times New Roman" w:eastAsia="Times New Roman" w:hAnsi="Times New Roman" w:cs="Times New Roman"/>
          <w:i/>
          <w:sz w:val="24"/>
          <w:szCs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3F1D05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i/>
          <w:sz w:val="24"/>
          <w:szCs w:val="24"/>
        </w:rPr>
      </w:r>
      <w:r w:rsidR="00D05EE7">
        <w:rPr>
          <w:rFonts w:ascii="Times New Roman" w:eastAsia="Times New Roman" w:hAnsi="Times New Roman" w:cs="Times New Roman"/>
          <w:i/>
          <w:sz w:val="24"/>
          <w:szCs w:val="24"/>
        </w:rPr>
        <w:fldChar w:fldCharType="separate"/>
      </w:r>
      <w:r w:rsidRPr="003F1D0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F1D0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1D05">
        <w:rPr>
          <w:rFonts w:ascii="Times New Roman" w:eastAsia="Times New Roman" w:hAnsi="Times New Roman" w:cs="Times New Roman"/>
          <w:sz w:val="24"/>
          <w:szCs w:val="24"/>
        </w:rPr>
        <w:t xml:space="preserve"> If applicable, items from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Complex Non-S</w:t>
      </w:r>
      <w:r w:rsidRPr="003F1D05">
        <w:rPr>
          <w:rFonts w:ascii="Times New Roman" w:eastAsia="Times New Roman" w:hAnsi="Times New Roman" w:cs="Times New Roman"/>
          <w:sz w:val="24"/>
          <w:szCs w:val="24"/>
          <w:u w:val="single"/>
        </w:rPr>
        <w:t>terile Compounding Pharmacy Checklist</w:t>
      </w:r>
      <w:r w:rsidR="004A6B68">
        <w:rPr>
          <w:rFonts w:ascii="Times New Roman" w:eastAsia="Times New Roman" w:hAnsi="Times New Roman" w:cs="Times New Roman"/>
          <w:sz w:val="24"/>
          <w:szCs w:val="24"/>
        </w:rPr>
        <w:t xml:space="preserve"> below</w:t>
      </w:r>
      <w:r w:rsidR="004B1F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EFC68C" w14:textId="77777777" w:rsidR="00165DC7" w:rsidRDefault="00165DC7" w:rsidP="00ED73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6964BE4" w14:textId="7B54381B" w:rsidR="00C9118C" w:rsidRPr="002D1A96" w:rsidRDefault="00C9118C" w:rsidP="0016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after="0"/>
        <w:ind w:left="360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</w:pPr>
      <w:r w:rsidRPr="002D1A9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  <w:t xml:space="preserve">Sterile Compounding Pharmacy: </w:t>
      </w:r>
    </w:p>
    <w:p w14:paraId="5EEA4B9C" w14:textId="77777777" w:rsidR="00C9118C" w:rsidRDefault="00C9118C" w:rsidP="00165DC7">
      <w:pPr>
        <w:spacing w:after="0"/>
        <w:ind w:left="360" w:right="216"/>
        <w:rPr>
          <w:rFonts w:ascii="Arial" w:eastAsia="Times New Roman" w:hAnsi="Arial" w:cs="Times New Roman"/>
          <w:szCs w:val="24"/>
        </w:rPr>
      </w:pPr>
    </w:p>
    <w:bookmarkStart w:id="11" w:name="_Hlk159932536"/>
    <w:p w14:paraId="0C66FE4C" w14:textId="07E7E519" w:rsidR="00F23639" w:rsidRDefault="00F23639" w:rsidP="00F2363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52B6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B52B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sz w:val="24"/>
          <w:szCs w:val="24"/>
        </w:rPr>
      </w:r>
      <w:r w:rsidR="00D05E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B52B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B52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23639">
        <w:rPr>
          <w:rFonts w:ascii="Times New Roman" w:eastAsia="Times New Roman" w:hAnsi="Times New Roman" w:cs="Times New Roman"/>
          <w:sz w:val="24"/>
          <w:szCs w:val="24"/>
        </w:rPr>
        <w:t>All items listed from the</w:t>
      </w:r>
      <w:r w:rsidRPr="00F236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Drug Store Pharmacy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Checklist</w:t>
      </w:r>
      <w:r w:rsidRPr="00F23639">
        <w:rPr>
          <w:rFonts w:ascii="Times New Roman" w:eastAsia="Times New Roman" w:hAnsi="Times New Roman" w:cs="Times New Roman"/>
          <w:sz w:val="24"/>
          <w:szCs w:val="24"/>
        </w:rPr>
        <w:t xml:space="preserve"> above.</w:t>
      </w:r>
    </w:p>
    <w:bookmarkEnd w:id="11"/>
    <w:p w14:paraId="4F2DA032" w14:textId="77777777" w:rsidR="00F23639" w:rsidRDefault="00F23639" w:rsidP="00F2363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D637B15" w14:textId="663660D4" w:rsidR="00BB52B6" w:rsidRDefault="00BB52B6" w:rsidP="00F2363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52B6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8"/>
      <w:r w:rsidRPr="00BB52B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sz w:val="24"/>
          <w:szCs w:val="24"/>
        </w:rPr>
      </w:r>
      <w:r w:rsidR="00D05E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B52B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2"/>
      <w:r w:rsidRPr="00BB52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1D05" w:rsidRPr="004B1FC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Attestation of Intent to Conduct Sterile Compounding</w:t>
      </w:r>
      <w:r w:rsidR="003F1D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B52B6">
        <w:rPr>
          <w:rFonts w:ascii="Times New Roman" w:eastAsia="Times New Roman" w:hAnsi="Times New Roman" w:cs="Times New Roman"/>
          <w:sz w:val="24"/>
          <w:szCs w:val="24"/>
        </w:rPr>
        <w:t>completed and signed by the Manager of Record</w:t>
      </w:r>
      <w:r w:rsidR="004B1FC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1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75C58C" w14:textId="77777777" w:rsidR="00015291" w:rsidRDefault="00015291" w:rsidP="00165DC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D285B6F" w14:textId="38165781" w:rsidR="00651DF2" w:rsidRDefault="00651DF2" w:rsidP="00165DC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1DF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51DF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sz w:val="24"/>
          <w:szCs w:val="24"/>
        </w:rPr>
      </w:r>
      <w:r w:rsidR="00D05E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51D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51D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B1FC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Certified</w:t>
      </w:r>
      <w:r w:rsidRPr="004B1F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blueprint</w:t>
      </w:r>
      <w:r w:rsidRPr="00651D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3CC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B73CC5" w:rsidRPr="00956E33">
        <w:rPr>
          <w:rFonts w:ascii="Times New Roman" w:eastAsia="Times New Roman" w:hAnsi="Times New Roman" w:cs="Times New Roman"/>
          <w:sz w:val="24"/>
          <w:szCs w:val="24"/>
        </w:rPr>
        <w:t>ee</w:t>
      </w:r>
      <w:r w:rsidR="00B73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CC5" w:rsidRPr="00217EB8">
        <w:rPr>
          <w:rFonts w:ascii="Times New Roman" w:eastAsia="Times New Roman" w:hAnsi="Times New Roman" w:cs="Times New Roman"/>
          <w:i/>
          <w:iCs/>
          <w:sz w:val="24"/>
          <w:szCs w:val="24"/>
        </w:rPr>
        <w:t>Requirements for Certified Blueprints / Architectural Drawings</w:t>
      </w:r>
      <w:r w:rsidR="00B73CC5" w:rsidRPr="0021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CC5" w:rsidRPr="00B73CC5">
        <w:rPr>
          <w:rFonts w:ascii="Times New Roman" w:eastAsia="Times New Roman" w:hAnsi="Times New Roman" w:cs="Times New Roman"/>
          <w:sz w:val="24"/>
          <w:szCs w:val="24"/>
        </w:rPr>
        <w:t>on pages 4</w:t>
      </w:r>
      <w:r w:rsidR="002F1602">
        <w:rPr>
          <w:rFonts w:ascii="Times New Roman" w:eastAsia="Times New Roman" w:hAnsi="Times New Roman" w:cs="Times New Roman"/>
          <w:sz w:val="24"/>
          <w:szCs w:val="24"/>
        </w:rPr>
        <w:t>-5</w:t>
      </w:r>
      <w:r w:rsidR="00B73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383CD3" w14:textId="77777777" w:rsidR="007A0E32" w:rsidRDefault="007A0E32" w:rsidP="007A0E3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882245A" w14:textId="39784F74" w:rsidR="007A0E32" w:rsidRPr="00651DF2" w:rsidRDefault="007A0E32" w:rsidP="007A0E3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1DF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51DF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sz w:val="24"/>
          <w:szCs w:val="24"/>
        </w:rPr>
      </w:r>
      <w:r w:rsidR="00D05E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51D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51D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Detailed description </w:t>
      </w:r>
      <w:r w:rsidRPr="005D6A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of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the</w:t>
      </w:r>
      <w:r w:rsidRPr="005D6A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HVAC system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6E26B3" w14:textId="72CF6D60" w:rsidR="004B1FC0" w:rsidRDefault="004B1FC0" w:rsidP="00165DC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A1D2452" w14:textId="27ED4A23" w:rsidR="00BB52B6" w:rsidRDefault="004B1FC0" w:rsidP="00F2363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52B6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B52B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sz w:val="24"/>
          <w:szCs w:val="24"/>
        </w:rPr>
      </w:r>
      <w:r w:rsidR="00D05E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B52B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B52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B1F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Compliance </w:t>
      </w:r>
      <w:r w:rsidR="00AD313A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4B1FC0">
        <w:rPr>
          <w:rFonts w:ascii="Times New Roman" w:eastAsia="Times New Roman" w:hAnsi="Times New Roman" w:cs="Times New Roman"/>
          <w:sz w:val="24"/>
          <w:szCs w:val="24"/>
          <w:u w:val="single"/>
        </w:rPr>
        <w:t>hecklist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4B1FC0"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sterile compounding regulations </w:t>
      </w:r>
      <w:hyperlink r:id="rId12" w:history="1">
        <w:r w:rsidRPr="00AF58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247 CMR 17.00</w:t>
        </w:r>
      </w:hyperlink>
      <w:r w:rsidR="00AD313A">
        <w:rPr>
          <w:rFonts w:ascii="Times New Roman" w:eastAsia="Times New Roman" w:hAnsi="Times New Roman" w:cs="Times New Roman"/>
          <w:sz w:val="24"/>
          <w:szCs w:val="24"/>
        </w:rPr>
        <w:t xml:space="preserve"> on pages 6-8.</w:t>
      </w:r>
      <w:r w:rsidRPr="004B1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863E13" w14:textId="77777777" w:rsidR="0000555A" w:rsidRPr="00BB52B6" w:rsidRDefault="0000555A" w:rsidP="00F2363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EBF37A0" w14:textId="3A08940A" w:rsidR="003F1D05" w:rsidRPr="002D1A96" w:rsidRDefault="003F1D05" w:rsidP="00165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after="0"/>
        <w:ind w:left="360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</w:pPr>
      <w:r w:rsidRPr="002D1A9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  <w:t xml:space="preserve">Complex Non-Sterile Compounding Pharmacy: </w:t>
      </w:r>
    </w:p>
    <w:p w14:paraId="18C5C7B3" w14:textId="77777777" w:rsidR="00BB52B6" w:rsidRPr="00BB52B6" w:rsidRDefault="00BB52B6" w:rsidP="00165DC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A995EDD" w14:textId="77777777" w:rsidR="00F23639" w:rsidRDefault="00F23639" w:rsidP="00F2363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52B6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B52B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sz w:val="24"/>
          <w:szCs w:val="24"/>
        </w:rPr>
      </w:r>
      <w:r w:rsidR="00D05E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B52B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B52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23639">
        <w:rPr>
          <w:rFonts w:ascii="Times New Roman" w:eastAsia="Times New Roman" w:hAnsi="Times New Roman" w:cs="Times New Roman"/>
          <w:sz w:val="24"/>
          <w:szCs w:val="24"/>
        </w:rPr>
        <w:t>All items listed from the</w:t>
      </w:r>
      <w:r w:rsidRPr="00F236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Drug Store Pharmacy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Checklist</w:t>
      </w:r>
      <w:r w:rsidRPr="00F23639">
        <w:rPr>
          <w:rFonts w:ascii="Times New Roman" w:eastAsia="Times New Roman" w:hAnsi="Times New Roman" w:cs="Times New Roman"/>
          <w:sz w:val="24"/>
          <w:szCs w:val="24"/>
        </w:rPr>
        <w:t xml:space="preserve"> above.</w:t>
      </w:r>
    </w:p>
    <w:p w14:paraId="2A8B38A3" w14:textId="77777777" w:rsidR="00F23639" w:rsidRDefault="00F23639" w:rsidP="00F2363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68AD7F2" w14:textId="2914134E" w:rsidR="00BB52B6" w:rsidRDefault="00BB52B6" w:rsidP="00165DC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52B6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1"/>
      <w:r w:rsidRPr="00BB52B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sz w:val="24"/>
          <w:szCs w:val="24"/>
        </w:rPr>
      </w:r>
      <w:r w:rsidR="00D05E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B52B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3"/>
      <w:r w:rsidRPr="00BB52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1D05" w:rsidRPr="004B1FC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Attestation of Intent to Conduct Complex Non-Sterile Compounding</w:t>
      </w:r>
      <w:r w:rsidRPr="00BB52B6">
        <w:rPr>
          <w:rFonts w:ascii="Times New Roman" w:eastAsia="Times New Roman" w:hAnsi="Times New Roman" w:cs="Times New Roman"/>
          <w:sz w:val="24"/>
          <w:szCs w:val="24"/>
        </w:rPr>
        <w:t xml:space="preserve"> completed and signed by the Manager of Record</w:t>
      </w:r>
      <w:r w:rsidR="00AF58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021C7E" w14:textId="77777777" w:rsidR="009837D5" w:rsidRDefault="009837D5" w:rsidP="00165DC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bookmarkStart w:id="14" w:name="_Hlk159336535"/>
    <w:p w14:paraId="4565DAC2" w14:textId="2B300A0F" w:rsidR="00651DF2" w:rsidRDefault="00651DF2" w:rsidP="00165DC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1DF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51DF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sz w:val="24"/>
          <w:szCs w:val="24"/>
        </w:rPr>
      </w:r>
      <w:r w:rsidR="00D05E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51D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51D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B1FC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Certifi</w:t>
      </w:r>
      <w:bookmarkEnd w:id="14"/>
      <w:r w:rsidRPr="004B1FC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ed blueprint</w:t>
      </w:r>
      <w:r w:rsidR="00E721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3CC5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CC5" w:rsidRPr="00956E33">
        <w:rPr>
          <w:rFonts w:ascii="Times New Roman" w:eastAsia="Times New Roman" w:hAnsi="Times New Roman" w:cs="Times New Roman"/>
          <w:sz w:val="24"/>
          <w:szCs w:val="24"/>
        </w:rPr>
        <w:t>ee</w:t>
      </w:r>
      <w:r w:rsidR="00B73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CC5" w:rsidRPr="00217EB8">
        <w:rPr>
          <w:rFonts w:ascii="Times New Roman" w:eastAsia="Times New Roman" w:hAnsi="Times New Roman" w:cs="Times New Roman"/>
          <w:i/>
          <w:iCs/>
          <w:sz w:val="24"/>
          <w:szCs w:val="24"/>
        </w:rPr>
        <w:t>Requirements for Certified Blueprints / Architectural Drawings</w:t>
      </w:r>
      <w:r w:rsidR="00B73CC5" w:rsidRPr="0021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CC5" w:rsidRPr="00B73CC5">
        <w:rPr>
          <w:rFonts w:ascii="Times New Roman" w:eastAsia="Times New Roman" w:hAnsi="Times New Roman" w:cs="Times New Roman"/>
          <w:sz w:val="24"/>
          <w:szCs w:val="24"/>
        </w:rPr>
        <w:t>on pages 4</w:t>
      </w:r>
      <w:r w:rsidR="002F1602">
        <w:rPr>
          <w:rFonts w:ascii="Times New Roman" w:eastAsia="Times New Roman" w:hAnsi="Times New Roman" w:cs="Times New Roman"/>
          <w:sz w:val="24"/>
          <w:szCs w:val="24"/>
        </w:rPr>
        <w:t>-5</w:t>
      </w:r>
      <w:r w:rsidR="00B73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D1D6A3" w14:textId="77777777" w:rsidR="005D6A53" w:rsidRDefault="005D6A53" w:rsidP="00165DC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00A4BE9" w14:textId="5F34BEE3" w:rsidR="005D6A53" w:rsidRDefault="005D6A53" w:rsidP="00165DC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1DF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51DF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sz w:val="24"/>
          <w:szCs w:val="24"/>
        </w:rPr>
      </w:r>
      <w:r w:rsidR="00D05E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51D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51D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Detailed description </w:t>
      </w:r>
      <w:r w:rsidRPr="005D6A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of </w:t>
      </w:r>
      <w:r w:rsidR="00971EE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the</w:t>
      </w:r>
      <w:r w:rsidRPr="005D6A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HVAC system</w:t>
      </w:r>
      <w:r w:rsidR="00971EEA">
        <w:rPr>
          <w:rFonts w:ascii="Times New Roman" w:eastAsia="Times New Roman" w:hAnsi="Times New Roman" w:cs="Times New Roman"/>
          <w:sz w:val="24"/>
          <w:szCs w:val="24"/>
        </w:rPr>
        <w:t xml:space="preserve"> to include temperature, humidity, and pressurization</w:t>
      </w:r>
      <w:r w:rsidRPr="005D6A53">
        <w:rPr>
          <w:rFonts w:ascii="Times New Roman" w:eastAsia="Times New Roman" w:hAnsi="Times New Roman" w:cs="Times New Roman"/>
          <w:sz w:val="24"/>
          <w:szCs w:val="24"/>
        </w:rPr>
        <w:t>, as applicable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A3C6F9" w14:textId="77777777" w:rsidR="00E72187" w:rsidRDefault="00E72187" w:rsidP="00165DC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1C77C53" w14:textId="7653522D" w:rsidR="00E72187" w:rsidRDefault="00E72187" w:rsidP="00E7218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52B6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BB52B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sz w:val="24"/>
          <w:szCs w:val="24"/>
        </w:rPr>
      </w:r>
      <w:r w:rsidR="00D05E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B52B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B52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72187"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Pr="004B1FC0"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non-sterile compounding </w:t>
      </w:r>
      <w:r w:rsidRPr="00007D03">
        <w:rPr>
          <w:rFonts w:ascii="Times New Roman" w:eastAsia="Times New Roman" w:hAnsi="Times New Roman" w:cs="Times New Roman"/>
          <w:sz w:val="24"/>
          <w:szCs w:val="24"/>
        </w:rPr>
        <w:t xml:space="preserve">regulations </w:t>
      </w:r>
      <w:hyperlink r:id="rId13" w:history="1">
        <w:r w:rsidRPr="00007D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247 CMR 1</w:t>
        </w:r>
        <w:r w:rsidR="00007D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8</w:t>
        </w:r>
        <w:r w:rsidRPr="00007D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.00</w:t>
        </w:r>
      </w:hyperlink>
      <w:r w:rsidR="00007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81B00F" w14:textId="77777777" w:rsidR="00ED73F0" w:rsidRDefault="00ED73F0" w:rsidP="00165DC7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F4BE65E" w14:textId="6D0207C5" w:rsidR="00ED73F0" w:rsidRPr="002D1A96" w:rsidRDefault="00ED73F0" w:rsidP="00ED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spacing w:after="0"/>
        <w:ind w:left="360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  <w:t>Nuclear</w:t>
      </w:r>
      <w:r w:rsidRPr="002D1A96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  <w:t xml:space="preserve"> Pharmacy</w:t>
      </w:r>
      <w:r w:rsidR="00410345"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</w:rPr>
        <w:t>:</w:t>
      </w:r>
      <w:r w:rsidR="00B73CC5" w:rsidRPr="00B73CC5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</w:p>
    <w:p w14:paraId="5EA0ADC5" w14:textId="77777777" w:rsidR="009909A1" w:rsidRPr="009909A1" w:rsidRDefault="009909A1" w:rsidP="009909A1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9163F98" w14:textId="6C330020" w:rsidR="00217EB8" w:rsidRPr="00BB52B6" w:rsidRDefault="00217EB8" w:rsidP="00217EB8">
      <w:pPr>
        <w:spacing w:after="0"/>
        <w:ind w:left="360" w:right="216"/>
        <w:rPr>
          <w:rFonts w:ascii="Times New Roman" w:eastAsia="Times New Roman" w:hAnsi="Times New Roman" w:cs="Times New Roman"/>
          <w:sz w:val="24"/>
          <w:szCs w:val="24"/>
        </w:rPr>
      </w:pPr>
      <w:r w:rsidRPr="00BB52B6">
        <w:rPr>
          <w:rFonts w:ascii="Arial" w:eastAsia="Times New Roman" w:hAnsi="Arial" w:cs="Times New Roman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B52B6">
        <w:rPr>
          <w:rFonts w:ascii="Arial" w:eastAsia="Times New Roman" w:hAnsi="Arial" w:cs="Times New Roman"/>
          <w:szCs w:val="24"/>
        </w:rPr>
        <w:instrText xml:space="preserve"> FORMCHECKBOX </w:instrText>
      </w:r>
      <w:r w:rsidR="00D05EE7">
        <w:rPr>
          <w:rFonts w:ascii="Arial" w:eastAsia="Times New Roman" w:hAnsi="Arial" w:cs="Times New Roman"/>
          <w:szCs w:val="24"/>
        </w:rPr>
      </w:r>
      <w:r w:rsidR="00D05EE7">
        <w:rPr>
          <w:rFonts w:ascii="Arial" w:eastAsia="Times New Roman" w:hAnsi="Arial" w:cs="Times New Roman"/>
          <w:szCs w:val="24"/>
        </w:rPr>
        <w:fldChar w:fldCharType="separate"/>
      </w:r>
      <w:r w:rsidRPr="00BB52B6">
        <w:rPr>
          <w:rFonts w:ascii="Arial" w:eastAsia="Times New Roman" w:hAnsi="Arial" w:cs="Times New Roman"/>
          <w:szCs w:val="24"/>
        </w:rPr>
        <w:fldChar w:fldCharType="end"/>
      </w:r>
      <w:r w:rsidRPr="00BB52B6">
        <w:rPr>
          <w:rFonts w:ascii="Arial" w:eastAsia="Times New Roman" w:hAnsi="Arial" w:cs="Times New Roman"/>
          <w:szCs w:val="24"/>
        </w:rPr>
        <w:t xml:space="preserve">   </w:t>
      </w:r>
      <w:r w:rsidRPr="00BB52B6">
        <w:rPr>
          <w:rFonts w:ascii="Times New Roman" w:eastAsia="Times New Roman" w:hAnsi="Times New Roman" w:cs="Times New Roman"/>
          <w:sz w:val="24"/>
          <w:szCs w:val="24"/>
        </w:rPr>
        <w:t xml:space="preserve">A completed </w:t>
      </w:r>
      <w:hyperlink r:id="rId1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Nuclear</w:t>
        </w:r>
        <w:r w:rsidRPr="002F3A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Pharmacy Application</w:t>
        </w:r>
      </w:hyperlink>
      <w:r w:rsidRPr="00BB52B6">
        <w:rPr>
          <w:rFonts w:ascii="Times New Roman" w:eastAsia="Times New Roman" w:hAnsi="Times New Roman" w:cs="Times New Roman"/>
          <w:sz w:val="24"/>
          <w:szCs w:val="24"/>
        </w:rPr>
        <w:t xml:space="preserve"> fully and properly completed and signed by the Manager of Record (MOR) who is to manage and operate the pharmacy. </w:t>
      </w:r>
    </w:p>
    <w:p w14:paraId="6592B522" w14:textId="77777777" w:rsidR="00217EB8" w:rsidRPr="00BB52B6" w:rsidRDefault="00217EB8" w:rsidP="00217EB8">
      <w:pPr>
        <w:spacing w:after="0"/>
        <w:ind w:left="360" w:right="216"/>
        <w:rPr>
          <w:rFonts w:ascii="Times New Roman" w:eastAsia="Times New Roman" w:hAnsi="Times New Roman" w:cs="Times New Roman"/>
          <w:sz w:val="24"/>
          <w:szCs w:val="24"/>
        </w:rPr>
      </w:pPr>
    </w:p>
    <w:p w14:paraId="39BCFDC7" w14:textId="6F25E9DA" w:rsidR="00217EB8" w:rsidRPr="008D4B1A" w:rsidRDefault="00217EB8" w:rsidP="008D4B1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B52B6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B52B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sz w:val="24"/>
          <w:szCs w:val="24"/>
        </w:rPr>
      </w:r>
      <w:r w:rsidR="00D05E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B52B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B52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940A5" w:rsidRPr="00170D21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Pr="00170D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$750</w:t>
      </w:r>
      <w:r w:rsidR="00D940A5" w:rsidRPr="00170D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fee</w:t>
      </w:r>
      <w:r w:rsidRPr="00BB52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4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43831">
        <w:rPr>
          <w:rFonts w:ascii="Times New Roman" w:eastAsia="Times New Roman" w:hAnsi="Times New Roman" w:cs="Times New Roman"/>
          <w:b/>
          <w:sz w:val="24"/>
          <w:szCs w:val="24"/>
        </w:rPr>
        <w:t>NOTE</w:t>
      </w:r>
      <w:r w:rsidRPr="00BB52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17EB8">
        <w:rPr>
          <w:rFonts w:ascii="Times New Roman" w:eastAsia="Times New Roman" w:hAnsi="Times New Roman" w:cs="Times New Roman"/>
          <w:b/>
          <w:sz w:val="24"/>
          <w:szCs w:val="24"/>
        </w:rPr>
        <w:t>Fees are non</w:t>
      </w:r>
      <w:r w:rsidRPr="008D4B1A">
        <w:rPr>
          <w:rFonts w:ascii="Times New Roman" w:eastAsia="Times New Roman" w:hAnsi="Times New Roman" w:cs="Times New Roman"/>
          <w:b/>
          <w:sz w:val="24"/>
          <w:szCs w:val="24"/>
        </w:rPr>
        <w:t>-refundable and non-transferable.</w:t>
      </w:r>
      <w:r w:rsidRPr="008D4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60907D" w14:textId="77777777" w:rsidR="00217EB8" w:rsidRPr="008D4B1A" w:rsidRDefault="00217EB8" w:rsidP="00217EB8">
      <w:pPr>
        <w:spacing w:after="0"/>
        <w:ind w:left="360" w:right="216"/>
        <w:rPr>
          <w:rFonts w:ascii="Times New Roman" w:eastAsia="Times New Roman" w:hAnsi="Times New Roman" w:cs="Times New Roman"/>
          <w:sz w:val="24"/>
          <w:szCs w:val="24"/>
        </w:rPr>
      </w:pPr>
    </w:p>
    <w:p w14:paraId="6D93D30A" w14:textId="77777777" w:rsidR="00217EB8" w:rsidRPr="00217EB8" w:rsidRDefault="00217EB8" w:rsidP="00217EB8">
      <w:pPr>
        <w:spacing w:after="0"/>
        <w:ind w:left="360" w:right="216"/>
        <w:rPr>
          <w:rFonts w:ascii="Times New Roman" w:eastAsia="Times New Roman" w:hAnsi="Times New Roman" w:cs="Times New Roman"/>
          <w:sz w:val="24"/>
          <w:szCs w:val="24"/>
        </w:rPr>
      </w:pPr>
      <w:r w:rsidRPr="008D4B1A">
        <w:rPr>
          <w:rFonts w:ascii="Arial" w:eastAsia="Times New Roman" w:hAnsi="Arial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D4B1A">
        <w:rPr>
          <w:rFonts w:ascii="Arial" w:eastAsia="Times New Roman" w:hAnsi="Arial" w:cs="Times New Roman"/>
          <w:sz w:val="24"/>
          <w:szCs w:val="24"/>
        </w:rPr>
        <w:instrText xml:space="preserve"> FORMCHECKBOX </w:instrText>
      </w:r>
      <w:r w:rsidR="00D05EE7">
        <w:rPr>
          <w:rFonts w:ascii="Arial" w:eastAsia="Times New Roman" w:hAnsi="Arial" w:cs="Times New Roman"/>
          <w:sz w:val="24"/>
          <w:szCs w:val="24"/>
        </w:rPr>
      </w:r>
      <w:r w:rsidR="00D05EE7">
        <w:rPr>
          <w:rFonts w:ascii="Arial" w:eastAsia="Times New Roman" w:hAnsi="Arial" w:cs="Times New Roman"/>
          <w:sz w:val="24"/>
          <w:szCs w:val="24"/>
        </w:rPr>
        <w:fldChar w:fldCharType="separate"/>
      </w:r>
      <w:r w:rsidRPr="008D4B1A">
        <w:rPr>
          <w:rFonts w:ascii="Arial" w:eastAsia="Times New Roman" w:hAnsi="Arial" w:cs="Times New Roman"/>
          <w:sz w:val="24"/>
          <w:szCs w:val="24"/>
        </w:rPr>
        <w:fldChar w:fldCharType="end"/>
      </w:r>
      <w:r w:rsidRPr="008D4B1A"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8D4B1A">
        <w:rPr>
          <w:rFonts w:ascii="Times New Roman" w:eastAsia="Times New Roman" w:hAnsi="Times New Roman" w:cs="Times New Roman"/>
          <w:sz w:val="24"/>
          <w:szCs w:val="24"/>
          <w:u w:val="single"/>
        </w:rPr>
        <w:t>Pharmacy hours</w:t>
      </w:r>
      <w:r w:rsidRPr="008D4B1A">
        <w:rPr>
          <w:rFonts w:ascii="Times New Roman" w:eastAsia="Times New Roman" w:hAnsi="Times New Roman" w:cs="Times New Roman"/>
          <w:sz w:val="24"/>
          <w:szCs w:val="24"/>
        </w:rPr>
        <w:t xml:space="preserve"> during which the</w:t>
      </w:r>
      <w:r w:rsidRPr="00217EB8">
        <w:rPr>
          <w:rFonts w:ascii="Times New Roman" w:eastAsia="Times New Roman" w:hAnsi="Times New Roman" w:cs="Times New Roman"/>
          <w:sz w:val="24"/>
          <w:szCs w:val="24"/>
        </w:rPr>
        <w:t xml:space="preserve"> pharmacy is to remain open, including the time of opening and closing for each day of the week. </w:t>
      </w:r>
    </w:p>
    <w:p w14:paraId="5B141959" w14:textId="77777777" w:rsidR="00217EB8" w:rsidRPr="00DC0918" w:rsidRDefault="00217EB8" w:rsidP="00217EB8">
      <w:pPr>
        <w:spacing w:after="0"/>
        <w:ind w:left="360" w:right="216"/>
        <w:rPr>
          <w:rFonts w:ascii="Times New Roman" w:eastAsia="Times New Roman" w:hAnsi="Times New Roman" w:cs="Times New Roman"/>
          <w:sz w:val="24"/>
          <w:szCs w:val="24"/>
        </w:rPr>
      </w:pPr>
    </w:p>
    <w:p w14:paraId="2D1D48C5" w14:textId="77777777" w:rsidR="00217EB8" w:rsidRPr="00DC0918" w:rsidRDefault="00217EB8" w:rsidP="00217EB8">
      <w:pPr>
        <w:spacing w:after="0"/>
        <w:ind w:left="360" w:right="216"/>
        <w:rPr>
          <w:rFonts w:ascii="Times New Roman" w:eastAsia="Times New Roman" w:hAnsi="Times New Roman" w:cs="Times New Roman"/>
          <w:sz w:val="24"/>
          <w:szCs w:val="24"/>
        </w:rPr>
      </w:pPr>
      <w:r w:rsidRPr="00DC0918">
        <w:rPr>
          <w:rFonts w:ascii="Arial" w:eastAsia="Times New Roman" w:hAnsi="Arial" w:cs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C0918">
        <w:rPr>
          <w:rFonts w:ascii="Arial" w:eastAsia="Times New Roman" w:hAnsi="Arial" w:cs="Times New Roman"/>
          <w:sz w:val="24"/>
          <w:szCs w:val="24"/>
        </w:rPr>
        <w:instrText xml:space="preserve"> FORMCHECKBOX </w:instrText>
      </w:r>
      <w:r w:rsidR="00D05EE7">
        <w:rPr>
          <w:rFonts w:ascii="Arial" w:eastAsia="Times New Roman" w:hAnsi="Arial" w:cs="Times New Roman"/>
          <w:sz w:val="24"/>
          <w:szCs w:val="24"/>
        </w:rPr>
      </w:r>
      <w:r w:rsidR="00D05EE7">
        <w:rPr>
          <w:rFonts w:ascii="Arial" w:eastAsia="Times New Roman" w:hAnsi="Arial" w:cs="Times New Roman"/>
          <w:sz w:val="24"/>
          <w:szCs w:val="24"/>
        </w:rPr>
        <w:fldChar w:fldCharType="separate"/>
      </w:r>
      <w:r w:rsidRPr="00DC0918">
        <w:rPr>
          <w:rFonts w:ascii="Arial" w:eastAsia="Times New Roman" w:hAnsi="Arial" w:cs="Times New Roman"/>
          <w:sz w:val="24"/>
          <w:szCs w:val="24"/>
        </w:rPr>
        <w:fldChar w:fldCharType="end"/>
      </w:r>
      <w:r w:rsidRPr="00DC0918">
        <w:rPr>
          <w:rFonts w:ascii="Arial" w:eastAsia="Times New Roman" w:hAnsi="Arial" w:cs="Times New Roman"/>
          <w:sz w:val="24"/>
          <w:szCs w:val="24"/>
        </w:rPr>
        <w:t xml:space="preserve">   </w:t>
      </w:r>
      <w:r w:rsidRPr="00DC0918">
        <w:rPr>
          <w:rFonts w:ascii="Times New Roman" w:eastAsia="Times New Roman" w:hAnsi="Times New Roman" w:cs="Times New Roman"/>
          <w:sz w:val="24"/>
          <w:szCs w:val="24"/>
        </w:rPr>
        <w:t xml:space="preserve">A copy of the </w:t>
      </w:r>
      <w:r w:rsidRPr="00DC09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Articles of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Organization</w:t>
      </w:r>
      <w:r w:rsidRPr="00DC091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475CFF31" w14:textId="77777777" w:rsidR="00217EB8" w:rsidRDefault="00217EB8" w:rsidP="00217EB8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5B6DD55" w14:textId="0FC3AA1A" w:rsidR="00217EB8" w:rsidRDefault="00217EB8" w:rsidP="00217EB8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D05EE7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842D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03766">
        <w:rPr>
          <w:rFonts w:ascii="Times New Roman" w:eastAsia="Times New Roman" w:hAnsi="Times New Roman" w:cs="Times New Roman"/>
          <w:sz w:val="24"/>
          <w:szCs w:val="24"/>
        </w:rPr>
        <w:t xml:space="preserve">If proposing to locate </w:t>
      </w:r>
      <w:r w:rsidRPr="00A67323">
        <w:rPr>
          <w:rFonts w:ascii="Times New Roman" w:eastAsia="Times New Roman" w:hAnsi="Times New Roman" w:cs="Times New Roman"/>
          <w:sz w:val="24"/>
          <w:szCs w:val="24"/>
          <w:u w:val="single"/>
        </w:rPr>
        <w:t>within any healthcare facility</w:t>
      </w:r>
      <w:r w:rsidRPr="00603766">
        <w:rPr>
          <w:rFonts w:ascii="Times New Roman" w:eastAsia="Times New Roman" w:hAnsi="Times New Roman" w:cs="Times New Roman"/>
          <w:sz w:val="24"/>
          <w:szCs w:val="24"/>
        </w:rPr>
        <w:t>, documentation of approval from the facility’s licensing body(s) must be attached.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10D6C3" w14:textId="77777777" w:rsidR="00217EB8" w:rsidRPr="00BB52B6" w:rsidRDefault="00217EB8" w:rsidP="00217EB8">
      <w:pPr>
        <w:spacing w:after="0"/>
        <w:ind w:left="360" w:right="216"/>
        <w:rPr>
          <w:rFonts w:ascii="Times New Roman" w:eastAsia="Times New Roman" w:hAnsi="Times New Roman" w:cs="Times New Roman"/>
          <w:sz w:val="24"/>
          <w:szCs w:val="24"/>
        </w:rPr>
      </w:pPr>
    </w:p>
    <w:p w14:paraId="660BA9B7" w14:textId="6CFEAB2D" w:rsidR="00217EB8" w:rsidRDefault="00217EB8" w:rsidP="00217EB8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52B6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BB52B6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sz w:val="24"/>
          <w:szCs w:val="24"/>
        </w:rPr>
      </w:r>
      <w:r w:rsidR="00D05E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B52B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B52B6">
        <w:rPr>
          <w:rFonts w:ascii="Times New Roman" w:eastAsia="Times New Roman" w:hAnsi="Times New Roman" w:cs="Times New Roman"/>
          <w:sz w:val="24"/>
          <w:szCs w:val="24"/>
        </w:rPr>
        <w:t xml:space="preserve">   If applicable, a completed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Petition for a</w:t>
      </w:r>
      <w:r w:rsidRPr="00BB52B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Waiver</w:t>
      </w:r>
      <w:r w:rsidRPr="00BB52B6">
        <w:rPr>
          <w:rFonts w:ascii="Times New Roman" w:eastAsia="Times New Roman" w:hAnsi="Times New Roman" w:cs="Times New Roman"/>
          <w:sz w:val="24"/>
          <w:szCs w:val="24"/>
        </w:rPr>
        <w:t xml:space="preserve"> for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52B6">
        <w:rPr>
          <w:rFonts w:ascii="Times New Roman" w:eastAsia="Times New Roman" w:hAnsi="Times New Roman" w:cs="Times New Roman"/>
          <w:sz w:val="24"/>
          <w:szCs w:val="24"/>
        </w:rPr>
        <w:t xml:space="preserve">regulation and section the </w:t>
      </w:r>
      <w:r>
        <w:rPr>
          <w:rFonts w:ascii="Times New Roman" w:eastAsia="Times New Roman" w:hAnsi="Times New Roman" w:cs="Times New Roman"/>
          <w:sz w:val="24"/>
          <w:szCs w:val="24"/>
        </w:rPr>
        <w:t>pharmacy</w:t>
      </w:r>
      <w:r w:rsidRPr="00BB52B6">
        <w:rPr>
          <w:rFonts w:ascii="Times New Roman" w:eastAsia="Times New Roman" w:hAnsi="Times New Roman" w:cs="Times New Roman"/>
          <w:sz w:val="24"/>
          <w:szCs w:val="24"/>
        </w:rPr>
        <w:t xml:space="preserve"> is requesting to be waived</w:t>
      </w:r>
      <w:r w:rsidRPr="00D940A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940A5" w:rsidRPr="00D940A5">
        <w:rPr>
          <w:rFonts w:ascii="Times New Roman" w:eastAsia="Times New Roman" w:hAnsi="Times New Roman" w:cs="Times New Roman"/>
          <w:bCs/>
          <w:sz w:val="24"/>
          <w:szCs w:val="24"/>
        </w:rPr>
        <w:t xml:space="preserve">Waivers are not transferable. New petitions </w:t>
      </w:r>
      <w:r w:rsidR="008F7C27">
        <w:rPr>
          <w:rFonts w:ascii="Times New Roman" w:eastAsia="Times New Roman" w:hAnsi="Times New Roman" w:cs="Times New Roman"/>
          <w:bCs/>
          <w:sz w:val="24"/>
          <w:szCs w:val="24"/>
        </w:rPr>
        <w:t>for waiver</w:t>
      </w:r>
      <w:r w:rsidR="002F1602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F7C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940A5" w:rsidRPr="00D940A5">
        <w:rPr>
          <w:rFonts w:ascii="Times New Roman" w:eastAsia="Times New Roman" w:hAnsi="Times New Roman" w:cs="Times New Roman"/>
          <w:bCs/>
          <w:sz w:val="24"/>
          <w:szCs w:val="24"/>
        </w:rPr>
        <w:t>must be submitted in the case of transfer of ownership.</w:t>
      </w:r>
    </w:p>
    <w:p w14:paraId="391FD483" w14:textId="77777777" w:rsidR="00217EB8" w:rsidRDefault="00217EB8" w:rsidP="009909A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537387B" w14:textId="0A4FF969" w:rsidR="009909A1" w:rsidRDefault="009909A1" w:rsidP="009909A1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51DF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51DF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sz w:val="24"/>
          <w:szCs w:val="24"/>
        </w:rPr>
      </w:r>
      <w:r w:rsidR="00D05E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51D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51D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909A1">
        <w:rPr>
          <w:rFonts w:ascii="Times New Roman" w:hAnsi="Times New Roman" w:cs="Times New Roman"/>
          <w:bCs/>
          <w:sz w:val="24"/>
          <w:szCs w:val="24"/>
        </w:rPr>
        <w:t xml:space="preserve">Copy of DPH </w:t>
      </w:r>
      <w:r w:rsidRPr="00AF58A0">
        <w:rPr>
          <w:rFonts w:ascii="Times New Roman" w:hAnsi="Times New Roman" w:cs="Times New Roman"/>
          <w:bCs/>
          <w:sz w:val="24"/>
          <w:szCs w:val="24"/>
          <w:u w:val="single"/>
        </w:rPr>
        <w:t>Radiation Control Program (RCP) license</w:t>
      </w:r>
      <w:r w:rsidRPr="009909A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44D6FCF" w14:textId="77777777" w:rsidR="00260C49" w:rsidRDefault="00260C49" w:rsidP="009909A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F9F18AE" w14:textId="7F3EFBD1" w:rsidR="009909A1" w:rsidRDefault="009909A1" w:rsidP="009909A1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51DF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51DF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sz w:val="24"/>
          <w:szCs w:val="24"/>
        </w:rPr>
      </w:r>
      <w:r w:rsidR="00D05E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51D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51D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73CC5">
        <w:rPr>
          <w:rFonts w:ascii="Times New Roman" w:hAnsi="Times New Roman" w:cs="Times New Roman"/>
          <w:bCs/>
          <w:sz w:val="24"/>
          <w:szCs w:val="24"/>
          <w:u w:val="single"/>
        </w:rPr>
        <w:t>Certified blueprint</w:t>
      </w:r>
      <w:r w:rsidR="00B73CC5">
        <w:rPr>
          <w:rFonts w:ascii="Times New Roman" w:hAnsi="Times New Roman" w:cs="Times New Roman"/>
          <w:bCs/>
          <w:sz w:val="24"/>
          <w:szCs w:val="24"/>
        </w:rPr>
        <w:t>.</w:t>
      </w:r>
      <w:r w:rsidRPr="009909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CC5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3CC5" w:rsidRPr="00956E33">
        <w:rPr>
          <w:rFonts w:ascii="Times New Roman" w:eastAsia="Times New Roman" w:hAnsi="Times New Roman" w:cs="Times New Roman"/>
          <w:sz w:val="24"/>
          <w:szCs w:val="24"/>
        </w:rPr>
        <w:t>ee</w:t>
      </w:r>
      <w:r w:rsidR="00B73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CC5" w:rsidRPr="00217EB8">
        <w:rPr>
          <w:rFonts w:ascii="Times New Roman" w:eastAsia="Times New Roman" w:hAnsi="Times New Roman" w:cs="Times New Roman"/>
          <w:i/>
          <w:iCs/>
          <w:sz w:val="24"/>
          <w:szCs w:val="24"/>
        </w:rPr>
        <w:t>Requirements for Certified Blueprints / Architectural Drawings</w:t>
      </w:r>
      <w:r w:rsidR="00B73CC5" w:rsidRPr="0021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CC5" w:rsidRPr="00B73CC5">
        <w:rPr>
          <w:rFonts w:ascii="Times New Roman" w:eastAsia="Times New Roman" w:hAnsi="Times New Roman" w:cs="Times New Roman"/>
          <w:sz w:val="24"/>
          <w:szCs w:val="24"/>
        </w:rPr>
        <w:t>on page 5</w:t>
      </w:r>
      <w:r w:rsidR="00B73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77D0E5" w14:textId="77777777" w:rsidR="00561C83" w:rsidRDefault="00561C83" w:rsidP="00561C83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295A5D3" w14:textId="3ED8E8BC" w:rsidR="00561C83" w:rsidRPr="00651DF2" w:rsidRDefault="00561C83" w:rsidP="00561C83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51DF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51DF2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D05EE7">
        <w:rPr>
          <w:rFonts w:ascii="Times New Roman" w:eastAsia="Times New Roman" w:hAnsi="Times New Roman" w:cs="Times New Roman"/>
          <w:sz w:val="24"/>
          <w:szCs w:val="24"/>
        </w:rPr>
      </w:r>
      <w:r w:rsidR="00D05E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51D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51D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Detailed description </w:t>
      </w:r>
      <w:r w:rsidRPr="005D6A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of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the</w:t>
      </w:r>
      <w:r w:rsidRPr="005D6A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HVAC system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21167">
        <w:rPr>
          <w:rFonts w:ascii="Times New Roman" w:eastAsia="Times New Roman" w:hAnsi="Times New Roman" w:cs="Times New Roman"/>
          <w:sz w:val="24"/>
          <w:szCs w:val="24"/>
        </w:rPr>
        <w:t xml:space="preserve"> Include non-sterile compounding room(s), as applicable.</w:t>
      </w:r>
    </w:p>
    <w:p w14:paraId="77023AE1" w14:textId="58D69BB6" w:rsidR="00BB52B6" w:rsidRPr="009909A1" w:rsidRDefault="00BB52B6" w:rsidP="009909A1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909A1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2B99CB24" w14:textId="77777777" w:rsidR="00BB52B6" w:rsidRDefault="00BB52B6" w:rsidP="00BB52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56E3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Requirements for Certified Blueprints/Architectural Drawings</w:t>
      </w:r>
    </w:p>
    <w:p w14:paraId="41143E08" w14:textId="02694D66" w:rsidR="00CE2A8D" w:rsidRDefault="00CE2A8D" w:rsidP="00CE2A8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Blueprints not meeting the requirements below will not be 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22"/>
        <w:gridCol w:w="8273"/>
      </w:tblGrid>
      <w:tr w:rsidR="00BB52B6" w:rsidRPr="00AE4D72" w14:paraId="2853671A" w14:textId="77777777" w:rsidTr="00D91AD6">
        <w:trPr>
          <w:trHeight w:val="5129"/>
        </w:trPr>
        <w:tc>
          <w:tcPr>
            <w:tcW w:w="1893" w:type="dxa"/>
          </w:tcPr>
          <w:p w14:paraId="4612F23A" w14:textId="77777777" w:rsidR="00AF7F5B" w:rsidRPr="00D91AD6" w:rsidRDefault="00AF7F5B" w:rsidP="00822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38637" w14:textId="53DC5DF1" w:rsidR="00BB52B6" w:rsidRPr="00D91AD6" w:rsidRDefault="00755F6C" w:rsidP="00822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Drug </w:t>
            </w:r>
            <w:r w:rsidR="00BB52B6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>Store</w:t>
            </w:r>
            <w:r w:rsidR="00010D90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Pharmacy</w:t>
            </w:r>
          </w:p>
          <w:p w14:paraId="36A0E271" w14:textId="77777777" w:rsidR="00BB52B6" w:rsidRPr="00D91AD6" w:rsidRDefault="00BB52B6" w:rsidP="00822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5" w:type="dxa"/>
            <w:gridSpan w:val="2"/>
          </w:tcPr>
          <w:p w14:paraId="551BE98F" w14:textId="77777777" w:rsidR="00AF7F5B" w:rsidRPr="00D91AD6" w:rsidRDefault="00AF7F5B" w:rsidP="00822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BEAFE" w14:textId="069F86C2" w:rsidR="00BB52B6" w:rsidRPr="00D91AD6" w:rsidRDefault="00BB52B6" w:rsidP="00822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D91A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blueprint/architectural </w:t>
            </w:r>
            <w:r w:rsidR="00AB7863" w:rsidRPr="00D91A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drawing</w:t>
            </w: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the </w:t>
            </w:r>
            <w:r w:rsidR="008F290B" w:rsidRPr="008F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r w:rsidR="008F290B">
              <w:rPr>
                <w:rFonts w:ascii="Times New Roman" w:hAnsi="Times New Roman" w:cs="Times New Roman"/>
                <w:b/>
                <w:sz w:val="24"/>
                <w:szCs w:val="24"/>
              </w:rPr>
              <w:t>prescription</w:t>
            </w:r>
            <w:r w:rsidR="008F290B" w:rsidRPr="008F2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290B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outlined in </w:t>
            </w:r>
            <w:r w:rsidRPr="00D91A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RED</w:t>
            </w: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>, drawn to scale with the f</w:t>
            </w:r>
            <w:r w:rsidR="00340FCF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>ollowing items clearly labeled:</w:t>
            </w:r>
          </w:p>
          <w:p w14:paraId="345D8E8C" w14:textId="22B60B7A" w:rsidR="008F290B" w:rsidRDefault="00BB52B6" w:rsidP="008F290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90B">
              <w:rPr>
                <w:rFonts w:ascii="Times New Roman" w:hAnsi="Times New Roman" w:cs="Times New Roman"/>
                <w:bCs/>
                <w:sz w:val="24"/>
                <w:szCs w:val="24"/>
              </w:rPr>
              <w:t>prescription area</w:t>
            </w:r>
            <w:r w:rsidR="00933491" w:rsidRPr="008F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(proposed licensed area)</w:t>
            </w:r>
            <w:r w:rsidR="008F290B" w:rsidRPr="008F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86A274E" w14:textId="04325EF0" w:rsidR="008F290B" w:rsidRPr="008F290B" w:rsidRDefault="008F290B" w:rsidP="008F29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90B">
              <w:rPr>
                <w:rFonts w:ascii="Times New Roman" w:hAnsi="Times New Roman" w:cs="Times New Roman"/>
                <w:bCs/>
                <w:sz w:val="24"/>
                <w:szCs w:val="24"/>
              </w:rPr>
              <w:t>square footage*</w:t>
            </w:r>
          </w:p>
          <w:p w14:paraId="6951B4C1" w14:textId="23CE7BE8" w:rsidR="00B433FB" w:rsidRPr="00D91AD6" w:rsidRDefault="00B433FB" w:rsidP="00B433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legend explaining all abbreviations</w:t>
            </w:r>
          </w:p>
          <w:p w14:paraId="7E903E41" w14:textId="77777777" w:rsidR="00BB52B6" w:rsidRPr="00D91AD6" w:rsidRDefault="00BB52B6" w:rsidP="00BB5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patient consultation area </w:t>
            </w:r>
          </w:p>
          <w:p w14:paraId="7EB14443" w14:textId="77777777" w:rsidR="00BB52B6" w:rsidRPr="00D91AD6" w:rsidRDefault="00BB52B6" w:rsidP="00BB5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drop off and pickup windows </w:t>
            </w:r>
          </w:p>
          <w:p w14:paraId="7194B9E5" w14:textId="77777777" w:rsidR="00BB52B6" w:rsidRPr="00D91AD6" w:rsidRDefault="00BB52B6" w:rsidP="00BB5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pick-up bins </w:t>
            </w:r>
          </w:p>
          <w:p w14:paraId="71AC7442" w14:textId="77777777" w:rsidR="00BB52B6" w:rsidRPr="00D91AD6" w:rsidRDefault="00BB52B6" w:rsidP="00BB5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refrigerator </w:t>
            </w:r>
          </w:p>
          <w:p w14:paraId="7FF501BB" w14:textId="77777777" w:rsidR="00BB52B6" w:rsidRPr="00D91AD6" w:rsidRDefault="00BB52B6" w:rsidP="00BB5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safe</w:t>
            </w:r>
          </w:p>
          <w:p w14:paraId="75506994" w14:textId="77777777" w:rsidR="00BB52B6" w:rsidRPr="00D91AD6" w:rsidRDefault="00BB52B6" w:rsidP="00BB52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sink</w:t>
            </w:r>
          </w:p>
          <w:p w14:paraId="085C2C24" w14:textId="1BA5976B" w:rsidR="00515FC7" w:rsidRPr="00D91AD6" w:rsidRDefault="00AF7F5B" w:rsidP="00515F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designated </w:t>
            </w:r>
            <w:r w:rsidR="00BB52B6"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non-sterile compounding </w:t>
            </w: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area</w:t>
            </w:r>
            <w:r w:rsidR="00515FC7"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5FC7" w:rsidRPr="00BF411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hyperlink r:id="rId15" w:history="1">
              <w:r w:rsidR="00843F46" w:rsidRPr="00BF411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draft 247 CMR 18.00</w:t>
              </w:r>
            </w:hyperlink>
            <w:r w:rsidR="004B62CE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43F46"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will require </w:t>
            </w:r>
            <w:r w:rsidR="00515FC7"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43F46"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5FC7"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843F46"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quare </w:t>
            </w:r>
            <w:r w:rsidR="00515FC7"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843F46"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eet</w:t>
            </w:r>
            <w:r w:rsidR="00515FC7"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counter space</w:t>
            </w:r>
            <w:r w:rsidR="00843F46"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non-sterile compounding</w:t>
            </w:r>
            <w:r w:rsidR="0053060D"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CEAACE5" w14:textId="77777777" w:rsidR="00BB52B6" w:rsidRPr="00D91AD6" w:rsidRDefault="007770BD" w:rsidP="007770B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other pertinent details</w:t>
            </w:r>
            <w:r w:rsidR="00BB52B6"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4B028162" w14:textId="77777777" w:rsidR="00FC31C4" w:rsidRPr="00D91AD6" w:rsidRDefault="00FC31C4" w:rsidP="00FC31C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7BE7B" w14:textId="1CCAFF80" w:rsidR="00561C83" w:rsidRPr="00D91AD6" w:rsidRDefault="00840165" w:rsidP="00CE2A8D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737CF4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NOT include </w:t>
            </w:r>
            <w:r w:rsidR="00983F25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>areas such as</w:t>
            </w:r>
            <w:r w:rsidR="00F161D8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F97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>consultation</w:t>
            </w:r>
            <w:r w:rsidR="00264DC6">
              <w:rPr>
                <w:rFonts w:ascii="Times New Roman" w:hAnsi="Times New Roman" w:cs="Times New Roman"/>
                <w:b/>
                <w:sz w:val="24"/>
                <w:szCs w:val="24"/>
              </w:rPr>
              <w:t>/immunization</w:t>
            </w:r>
            <w:r w:rsidR="00BC0F97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rooms, </w:t>
            </w:r>
            <w:r w:rsidR="00F161D8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>front store area,</w:t>
            </w:r>
            <w:r w:rsidR="00983F25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offices</w:t>
            </w:r>
            <w:r w:rsidR="00F161D8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83F25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restrooms in the proposed licensed square footage</w:t>
            </w:r>
            <w:r w:rsidR="00F161D8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</w:t>
            </w:r>
            <w:r w:rsidR="00983F25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B52B6" w:rsidRPr="00AE4D72" w14:paraId="7DB44F4E" w14:textId="77777777" w:rsidTr="00822D65">
        <w:tc>
          <w:tcPr>
            <w:tcW w:w="1893" w:type="dxa"/>
          </w:tcPr>
          <w:p w14:paraId="22A711EF" w14:textId="77777777" w:rsidR="00AF7F5B" w:rsidRPr="00D91AD6" w:rsidRDefault="00AF7F5B" w:rsidP="00822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7CE38" w14:textId="77777777" w:rsidR="00BB52B6" w:rsidRPr="00D91AD6" w:rsidRDefault="00BB52B6" w:rsidP="00822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>Complex Non-Sterile</w:t>
            </w:r>
            <w:r w:rsidR="00010D90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Compounding Pharmacy</w:t>
            </w:r>
          </w:p>
        </w:tc>
        <w:tc>
          <w:tcPr>
            <w:tcW w:w="8295" w:type="dxa"/>
            <w:gridSpan w:val="2"/>
          </w:tcPr>
          <w:p w14:paraId="6F5F36B9" w14:textId="77777777" w:rsidR="00AF7F5B" w:rsidRPr="00D91AD6" w:rsidRDefault="00AF7F5B" w:rsidP="00822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34521" w14:textId="477E43E3" w:rsidR="00BB52B6" w:rsidRPr="00D91AD6" w:rsidRDefault="00BB52B6" w:rsidP="00822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D91A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certified blueprint</w:t>
            </w:r>
            <w:r w:rsidR="00340FCF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the </w:t>
            </w:r>
            <w:r w:rsidR="00561C83" w:rsidRPr="00561C83">
              <w:rPr>
                <w:rFonts w:ascii="Times New Roman" w:hAnsi="Times New Roman" w:cs="Times New Roman"/>
                <w:b/>
                <w:sz w:val="24"/>
                <w:szCs w:val="24"/>
              </w:rPr>
              <w:t>proposed prescription area</w:t>
            </w: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outlined in </w:t>
            </w:r>
            <w:r w:rsidRPr="00D91A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RED</w:t>
            </w: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drawn to scale with the </w:t>
            </w:r>
            <w:r w:rsidR="00340FCF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>following items clearly labeled:</w:t>
            </w:r>
          </w:p>
          <w:p w14:paraId="11F9A5DE" w14:textId="20CAEF2D" w:rsidR="00BB52B6" w:rsidRPr="00D91AD6" w:rsidRDefault="00724525" w:rsidP="00BB52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all requirements listed above for Drug Store Pharmacy</w:t>
            </w:r>
          </w:p>
          <w:p w14:paraId="60C3881E" w14:textId="77777777" w:rsidR="00AF7F5B" w:rsidRPr="00D91AD6" w:rsidRDefault="00AF7F5B" w:rsidP="007770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designated non-sterile compounding area, if applicable</w:t>
            </w: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4849D3B2" w14:textId="1E7BE6E4" w:rsidR="00BB52B6" w:rsidRPr="00D91AD6" w:rsidRDefault="00264DC6" w:rsidP="00BB52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187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BB52B6" w:rsidRPr="00E72187">
              <w:rPr>
                <w:rFonts w:ascii="Times New Roman" w:hAnsi="Times New Roman" w:cs="Times New Roman"/>
                <w:bCs/>
                <w:sz w:val="24"/>
                <w:szCs w:val="24"/>
              </w:rPr>
              <w:t>edicated compounding room</w:t>
            </w:r>
            <w:r w:rsidR="00E72187" w:rsidRPr="00E7218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72187">
              <w:rPr>
                <w:rFonts w:ascii="Times New Roman" w:hAnsi="Times New Roman" w:cs="Times New Roman"/>
                <w:bCs/>
                <w:sz w:val="24"/>
                <w:szCs w:val="24"/>
              </w:rPr>
              <w:t>s)</w:t>
            </w:r>
            <w:r w:rsidR="00BB52B6"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, including p</w:t>
            </w:r>
            <w:r w:rsidR="00AF7F5B"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lacement of containment hood(s)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as applicable</w:t>
            </w:r>
            <w:r w:rsidR="00E72187">
              <w:rPr>
                <w:rFonts w:ascii="Times New Roman" w:hAnsi="Times New Roman" w:cs="Times New Roman"/>
                <w:bCs/>
                <w:sz w:val="24"/>
                <w:szCs w:val="24"/>
              </w:rPr>
              <w:t>, and sink(s)</w:t>
            </w:r>
          </w:p>
          <w:p w14:paraId="534B239D" w14:textId="29749E7C" w:rsidR="00BB52B6" w:rsidRPr="00D91AD6" w:rsidRDefault="00BB52B6" w:rsidP="00BB52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detailed HVAC design plan</w:t>
            </w:r>
            <w:r w:rsidR="00264DC6">
              <w:rPr>
                <w:rFonts w:ascii="Times New Roman" w:hAnsi="Times New Roman" w:cs="Times New Roman"/>
                <w:bCs/>
                <w:sz w:val="24"/>
                <w:szCs w:val="24"/>
              </w:rPr>
              <w:t>, as applicable</w:t>
            </w:r>
          </w:p>
          <w:p w14:paraId="04A2109C" w14:textId="77777777" w:rsidR="007770BD" w:rsidRPr="00D91AD6" w:rsidRDefault="007770BD" w:rsidP="00BB52B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hazardous drug storage area, if applicable</w:t>
            </w:r>
          </w:p>
          <w:p w14:paraId="7B74F721" w14:textId="77777777" w:rsidR="00AF7F5B" w:rsidRPr="00007D03" w:rsidRDefault="00AF7F5B" w:rsidP="00007D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other pertinent details</w:t>
            </w:r>
          </w:p>
          <w:p w14:paraId="0C2B8C5C" w14:textId="33FF2C31" w:rsidR="00007D03" w:rsidRPr="00D91AD6" w:rsidRDefault="00007D03" w:rsidP="00007D0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2B6" w:rsidRPr="00AE4D72" w14:paraId="33E3B1E7" w14:textId="77777777" w:rsidTr="00822D65">
        <w:tc>
          <w:tcPr>
            <w:tcW w:w="1915" w:type="dxa"/>
            <w:gridSpan w:val="2"/>
          </w:tcPr>
          <w:p w14:paraId="095351C9" w14:textId="77777777" w:rsidR="00AF7F5B" w:rsidRPr="00D91AD6" w:rsidRDefault="00AF7F5B" w:rsidP="00822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5359A" w14:textId="77777777" w:rsidR="00BB52B6" w:rsidRPr="00D91AD6" w:rsidRDefault="00BB52B6" w:rsidP="00822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>Sterile Compounding</w:t>
            </w:r>
            <w:r w:rsidR="00010D90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Pharmacy </w:t>
            </w:r>
          </w:p>
        </w:tc>
        <w:tc>
          <w:tcPr>
            <w:tcW w:w="8273" w:type="dxa"/>
          </w:tcPr>
          <w:p w14:paraId="77D9B5AF" w14:textId="77777777" w:rsidR="00410345" w:rsidRPr="00D91AD6" w:rsidRDefault="00410345" w:rsidP="00822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69105" w14:textId="46F5C8FA" w:rsidR="00BB52B6" w:rsidRPr="00D91AD6" w:rsidRDefault="00BB52B6" w:rsidP="00822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D91A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certified blueprint</w:t>
            </w:r>
            <w:r w:rsidR="00340FCF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the </w:t>
            </w:r>
            <w:r w:rsidR="00561C83" w:rsidRPr="00561C83">
              <w:rPr>
                <w:rFonts w:ascii="Times New Roman" w:hAnsi="Times New Roman" w:cs="Times New Roman"/>
                <w:b/>
                <w:sz w:val="24"/>
                <w:szCs w:val="24"/>
              </w:rPr>
              <w:t>proposed prescription area</w:t>
            </w: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outlined in </w:t>
            </w:r>
            <w:r w:rsidRPr="00D91A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RED</w:t>
            </w: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>, drawn to scale with the f</w:t>
            </w:r>
            <w:r w:rsidR="007770BD"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>ollowing items clearly labeled:</w:t>
            </w:r>
          </w:p>
          <w:p w14:paraId="2B0EB0E6" w14:textId="4268D310" w:rsidR="00BB52B6" w:rsidRPr="00933491" w:rsidRDefault="00724525" w:rsidP="009334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all requirements listed above for Drug Store Pharmacy</w:t>
            </w:r>
          </w:p>
          <w:p w14:paraId="73FC1D34" w14:textId="55B90079" w:rsidR="00BB52B6" w:rsidRPr="00D91AD6" w:rsidRDefault="00BB52B6" w:rsidP="00E21D8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proposed pharmacy layout, incl</w:t>
            </w:r>
            <w:r w:rsidR="007770BD"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ud</w:t>
            </w:r>
            <w:r w:rsidR="00A65856">
              <w:rPr>
                <w:rFonts w:ascii="Times New Roman" w:hAnsi="Times New Roman" w:cs="Times New Roman"/>
                <w:bCs/>
                <w:sz w:val="24"/>
                <w:szCs w:val="24"/>
              </w:rPr>
              <w:t>ing</w:t>
            </w:r>
            <w:r w:rsidR="007770BD"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square footage of each room</w:t>
            </w:r>
          </w:p>
          <w:p w14:paraId="29F93D51" w14:textId="77777777" w:rsidR="00BB52B6" w:rsidRPr="00D91AD6" w:rsidRDefault="00BB52B6" w:rsidP="00BB52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location and ISO classification of each primary and secondary engineering </w:t>
            </w:r>
            <w:r w:rsidR="007770BD"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control</w:t>
            </w:r>
          </w:p>
          <w:p w14:paraId="3F4312BE" w14:textId="77777777" w:rsidR="00D2526F" w:rsidRPr="00D2526F" w:rsidRDefault="00D2526F" w:rsidP="00D2526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26F">
              <w:rPr>
                <w:rFonts w:ascii="Times New Roman" w:hAnsi="Times New Roman" w:cs="Times New Roman"/>
                <w:bCs/>
                <w:sz w:val="24"/>
                <w:szCs w:val="24"/>
              </w:rPr>
              <w:t>detailed HVAC design plan</w:t>
            </w:r>
          </w:p>
          <w:p w14:paraId="59B215C8" w14:textId="77777777" w:rsidR="00BB52B6" w:rsidRPr="00D91AD6" w:rsidRDefault="007770BD" w:rsidP="00BB52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air flow</w:t>
            </w:r>
          </w:p>
          <w:p w14:paraId="1FFA6CD4" w14:textId="77777777" w:rsidR="00BB52B6" w:rsidRPr="00D91AD6" w:rsidRDefault="007770BD" w:rsidP="00BB52B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room pressurization</w:t>
            </w:r>
          </w:p>
          <w:p w14:paraId="565BC1F9" w14:textId="486DDC8B" w:rsidR="00E72187" w:rsidRDefault="00E72187" w:rsidP="00C350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sink</w:t>
            </w:r>
          </w:p>
          <w:p w14:paraId="155CCFCB" w14:textId="597B761F" w:rsidR="00C350A6" w:rsidRPr="00D91AD6" w:rsidRDefault="00C350A6" w:rsidP="00C350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any exposed plumbing system pipes</w:t>
            </w:r>
            <w:r w:rsidR="007A0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within ISO classified areas</w:t>
            </w:r>
          </w:p>
          <w:p w14:paraId="29042E52" w14:textId="66031AC4" w:rsidR="007770BD" w:rsidRPr="00D91AD6" w:rsidRDefault="007770BD" w:rsidP="007770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any pass-throughs</w:t>
            </w:r>
          </w:p>
          <w:p w14:paraId="2071D309" w14:textId="77777777" w:rsidR="007770BD" w:rsidRPr="00D91AD6" w:rsidRDefault="007770BD" w:rsidP="007770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hazardous drug storage area, if applicable</w:t>
            </w:r>
          </w:p>
          <w:p w14:paraId="78CEE2E7" w14:textId="1A9DC53C" w:rsidR="00561C83" w:rsidRPr="00D91AD6" w:rsidRDefault="00BB52B6" w:rsidP="00C55D9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other pertinent details</w:t>
            </w:r>
          </w:p>
        </w:tc>
      </w:tr>
      <w:tr w:rsidR="00B54A92" w:rsidRPr="00AE4D72" w14:paraId="774BF466" w14:textId="77777777" w:rsidTr="00822D65">
        <w:tc>
          <w:tcPr>
            <w:tcW w:w="1915" w:type="dxa"/>
            <w:gridSpan w:val="2"/>
          </w:tcPr>
          <w:p w14:paraId="15A6F843" w14:textId="77777777" w:rsidR="00B54A92" w:rsidRPr="00D91AD6" w:rsidRDefault="00B54A92" w:rsidP="00822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A595DC" w14:textId="200FB532" w:rsidR="00B54A92" w:rsidRPr="00D91AD6" w:rsidRDefault="00B54A92" w:rsidP="00822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07">
              <w:rPr>
                <w:rFonts w:ascii="Times New Roman" w:hAnsi="Times New Roman" w:cs="Times New Roman"/>
                <w:b/>
                <w:sz w:val="24"/>
                <w:szCs w:val="24"/>
              </w:rPr>
              <w:t>Nuclear Pharmacy</w:t>
            </w:r>
          </w:p>
        </w:tc>
        <w:tc>
          <w:tcPr>
            <w:tcW w:w="8273" w:type="dxa"/>
          </w:tcPr>
          <w:p w14:paraId="6A1729A4" w14:textId="77777777" w:rsidR="00D91AD6" w:rsidRDefault="00D91AD6" w:rsidP="00B5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C26597" w14:textId="1BA5694F" w:rsidR="00B54A92" w:rsidRPr="00D91AD6" w:rsidRDefault="00B54A92" w:rsidP="00B5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D91A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certified blueprint</w:t>
            </w: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 with the </w:t>
            </w:r>
            <w:r w:rsidR="00561C83" w:rsidRPr="00561C83">
              <w:rPr>
                <w:rFonts w:ascii="Times New Roman" w:hAnsi="Times New Roman" w:cs="Times New Roman"/>
                <w:b/>
                <w:sz w:val="24"/>
                <w:szCs w:val="24"/>
              </w:rPr>
              <w:t>proposed prescription area</w:t>
            </w: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outlined in </w:t>
            </w:r>
            <w:r w:rsidRPr="00D91A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RED</w:t>
            </w:r>
            <w:r w:rsidRPr="00D91AD6">
              <w:rPr>
                <w:rFonts w:ascii="Times New Roman" w:hAnsi="Times New Roman" w:cs="Times New Roman"/>
                <w:b/>
                <w:sz w:val="24"/>
                <w:szCs w:val="24"/>
              </w:rPr>
              <w:t>, drawn to scale with the following items clearly labeled:</w:t>
            </w:r>
          </w:p>
          <w:p w14:paraId="32CC65BE" w14:textId="0298853F" w:rsidR="0031377D" w:rsidRPr="0031377D" w:rsidRDefault="0031377D" w:rsidP="00343FF2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proposed pharmacy layout, including square footage of each room </w:t>
            </w:r>
            <w:r w:rsidRPr="0031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D8F04E" w14:textId="1C3F1077" w:rsidR="00B54A92" w:rsidRPr="0031377D" w:rsidRDefault="00B54A92" w:rsidP="0031377D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(DO NOT include areas such as offices or restrooms in the proposed licensed </w:t>
            </w:r>
            <w:r w:rsidR="00FB2954">
              <w:rPr>
                <w:rFonts w:ascii="Times New Roman" w:hAnsi="Times New Roman" w:cs="Times New Roman"/>
                <w:bCs/>
                <w:sz w:val="24"/>
                <w:szCs w:val="24"/>
              </w:rPr>
              <w:t>area</w:t>
            </w:r>
            <w:r w:rsidRPr="0031377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F4ED76B" w14:textId="16464F02" w:rsidR="00FB2954" w:rsidRPr="00FB2954" w:rsidRDefault="00FB2954" w:rsidP="00FB295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non-sterile compounding room, including placement of containment </w:t>
            </w:r>
            <w:r w:rsidR="00C55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fume </w:t>
            </w:r>
            <w:r w:rsidRPr="00FB2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hood(s), as applicable </w:t>
            </w:r>
          </w:p>
          <w:p w14:paraId="054423FB" w14:textId="2969727E" w:rsidR="00B54A92" w:rsidRPr="00D91AD6" w:rsidRDefault="00B54A92" w:rsidP="00B54A9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AD6">
              <w:rPr>
                <w:rFonts w:ascii="Times New Roman" w:hAnsi="Times New Roman" w:cs="Times New Roman"/>
                <w:bCs/>
                <w:sz w:val="24"/>
                <w:szCs w:val="24"/>
              </w:rPr>
              <w:t>legend explaining all abbreviations</w:t>
            </w:r>
          </w:p>
          <w:p w14:paraId="20AA2959" w14:textId="77777777" w:rsidR="00B54A92" w:rsidRPr="00D91AD6" w:rsidRDefault="00B54A92" w:rsidP="00B54A92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bCs/>
              </w:rPr>
            </w:pPr>
            <w:r w:rsidRPr="00D91AD6">
              <w:rPr>
                <w:rStyle w:val="normaltextrun"/>
                <w:bCs/>
              </w:rPr>
              <w:t>refrigerator, if applicable</w:t>
            </w:r>
            <w:r w:rsidRPr="00D91AD6">
              <w:rPr>
                <w:rStyle w:val="eop"/>
                <w:bCs/>
              </w:rPr>
              <w:t> </w:t>
            </w:r>
          </w:p>
          <w:p w14:paraId="3B010669" w14:textId="77777777" w:rsidR="00B54A92" w:rsidRPr="00D91AD6" w:rsidRDefault="00B54A92" w:rsidP="00B54A92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bCs/>
              </w:rPr>
            </w:pPr>
            <w:r w:rsidRPr="00D91AD6">
              <w:rPr>
                <w:rStyle w:val="normaltextrun"/>
                <w:bCs/>
              </w:rPr>
              <w:t>safe, if applicable</w:t>
            </w:r>
            <w:r w:rsidRPr="00D91AD6">
              <w:rPr>
                <w:rStyle w:val="eop"/>
                <w:bCs/>
              </w:rPr>
              <w:t> </w:t>
            </w:r>
          </w:p>
          <w:p w14:paraId="15B73154" w14:textId="77777777" w:rsidR="00B54A92" w:rsidRPr="00D91AD6" w:rsidRDefault="00B54A92" w:rsidP="00B54A92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bCs/>
              </w:rPr>
            </w:pPr>
            <w:r w:rsidRPr="00D91AD6">
              <w:rPr>
                <w:rStyle w:val="normaltextrun"/>
                <w:bCs/>
              </w:rPr>
              <w:t>location and ISO classification of each primary and secondary engineering control</w:t>
            </w:r>
            <w:r w:rsidRPr="00D91AD6">
              <w:rPr>
                <w:rStyle w:val="eop"/>
                <w:bCs/>
              </w:rPr>
              <w:t> </w:t>
            </w:r>
          </w:p>
          <w:p w14:paraId="27A41504" w14:textId="7E07BF62" w:rsidR="00D2526F" w:rsidRPr="00D2526F" w:rsidRDefault="00D2526F" w:rsidP="00D2526F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526F">
              <w:rPr>
                <w:rStyle w:val="normaltextrun"/>
                <w:rFonts w:ascii="Times New Roman" w:eastAsia="Times New Roman" w:hAnsi="Times New Roman" w:cs="Times New Roman"/>
                <w:bCs/>
                <w:sz w:val="24"/>
                <w:szCs w:val="24"/>
              </w:rPr>
              <w:t>detailed HVAC design pla</w:t>
            </w:r>
            <w:r>
              <w:rPr>
                <w:rStyle w:val="normaltextrun"/>
                <w:rFonts w:ascii="Times New Roman" w:eastAsia="Times New Roman" w:hAnsi="Times New Roman" w:cs="Times New Roman"/>
                <w:bCs/>
                <w:sz w:val="24"/>
                <w:szCs w:val="24"/>
              </w:rPr>
              <w:t>n (include non-sterile compounding room</w:t>
            </w:r>
            <w:r w:rsidR="00B21167">
              <w:rPr>
                <w:rStyle w:val="normaltextrun"/>
                <w:rFonts w:ascii="Times New Roman" w:eastAsia="Times New Roman" w:hAnsi="Times New Roman" w:cs="Times New Roman"/>
                <w:bCs/>
                <w:sz w:val="24"/>
                <w:szCs w:val="24"/>
              </w:rPr>
              <w:t>(s)</w:t>
            </w:r>
            <w:r>
              <w:rPr>
                <w:rStyle w:val="normaltextrun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1167">
              <w:rPr>
                <w:rStyle w:val="normaltextrun"/>
                <w:rFonts w:ascii="Times New Roman" w:eastAsia="Times New Roman" w:hAnsi="Times New Roman" w:cs="Times New Roman"/>
                <w:bCs/>
                <w:sz w:val="24"/>
                <w:szCs w:val="24"/>
              </w:rPr>
              <w:t>as</w:t>
            </w:r>
            <w:r>
              <w:rPr>
                <w:rStyle w:val="normaltextrun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applicable)</w:t>
            </w:r>
          </w:p>
          <w:p w14:paraId="2FEC23A8" w14:textId="77777777" w:rsidR="00B54A92" w:rsidRPr="00D91AD6" w:rsidRDefault="00B54A92" w:rsidP="00D2526F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bCs/>
              </w:rPr>
            </w:pPr>
            <w:r w:rsidRPr="00D91AD6">
              <w:rPr>
                <w:rStyle w:val="normaltextrun"/>
                <w:bCs/>
              </w:rPr>
              <w:t>air flow</w:t>
            </w:r>
            <w:r w:rsidRPr="00D91AD6">
              <w:rPr>
                <w:rStyle w:val="eop"/>
                <w:bCs/>
              </w:rPr>
              <w:t> </w:t>
            </w:r>
          </w:p>
          <w:p w14:paraId="1120AA18" w14:textId="77777777" w:rsidR="00B54A92" w:rsidRPr="00D91AD6" w:rsidRDefault="00B54A92" w:rsidP="00B54A92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bCs/>
              </w:rPr>
            </w:pPr>
            <w:r w:rsidRPr="00D91AD6">
              <w:rPr>
                <w:rStyle w:val="normaltextrun"/>
                <w:bCs/>
              </w:rPr>
              <w:t>room pressurization</w:t>
            </w:r>
            <w:r w:rsidRPr="00D91AD6">
              <w:rPr>
                <w:rStyle w:val="eop"/>
                <w:bCs/>
              </w:rPr>
              <w:t> </w:t>
            </w:r>
          </w:p>
          <w:p w14:paraId="18317439" w14:textId="77777777" w:rsidR="00C55D98" w:rsidRPr="00C55D98" w:rsidRDefault="00C55D98" w:rsidP="00C55D98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5D98">
              <w:rPr>
                <w:rStyle w:val="normaltextrun"/>
                <w:rFonts w:ascii="Times New Roman" w:eastAsia="Times New Roman" w:hAnsi="Times New Roman" w:cs="Times New Roman"/>
                <w:bCs/>
                <w:sz w:val="24"/>
                <w:szCs w:val="24"/>
              </w:rPr>
              <w:t>sink(s)</w:t>
            </w:r>
          </w:p>
          <w:p w14:paraId="407B10D4" w14:textId="4EF7AAED" w:rsidR="00B54A92" w:rsidRPr="00D91AD6" w:rsidRDefault="00B54A92" w:rsidP="00B54A92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bCs/>
              </w:rPr>
            </w:pPr>
            <w:r w:rsidRPr="00D91AD6">
              <w:rPr>
                <w:rStyle w:val="normaltextrun"/>
                <w:bCs/>
              </w:rPr>
              <w:t>any exposed plumbing system pipes</w:t>
            </w:r>
            <w:r w:rsidRPr="00D91AD6">
              <w:rPr>
                <w:rStyle w:val="eop"/>
                <w:bCs/>
              </w:rPr>
              <w:t> </w:t>
            </w:r>
            <w:r w:rsidR="00561C83" w:rsidRPr="00561C83">
              <w:rPr>
                <w:rStyle w:val="eop"/>
                <w:bCs/>
              </w:rPr>
              <w:t>within ISO classified areas</w:t>
            </w:r>
          </w:p>
          <w:p w14:paraId="4C41736D" w14:textId="01E38045" w:rsidR="00B54A92" w:rsidRPr="00D91AD6" w:rsidRDefault="00B54A92" w:rsidP="00B54A92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bCs/>
              </w:rPr>
            </w:pPr>
            <w:r w:rsidRPr="00D91AD6">
              <w:rPr>
                <w:rStyle w:val="normaltextrun"/>
                <w:bCs/>
              </w:rPr>
              <w:t>any pass-throughs</w:t>
            </w:r>
            <w:r w:rsidRPr="00D91AD6">
              <w:rPr>
                <w:rStyle w:val="eop"/>
                <w:bCs/>
              </w:rPr>
              <w:t> </w:t>
            </w:r>
          </w:p>
          <w:p w14:paraId="47388127" w14:textId="77777777" w:rsidR="00B54A92" w:rsidRPr="00D91AD6" w:rsidRDefault="00B54A92" w:rsidP="00B54A92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bCs/>
              </w:rPr>
            </w:pPr>
            <w:r w:rsidRPr="00D91AD6">
              <w:rPr>
                <w:rStyle w:val="normaltextrun"/>
                <w:bCs/>
              </w:rPr>
              <w:t>drug storage area</w:t>
            </w:r>
            <w:r w:rsidRPr="00D91AD6">
              <w:rPr>
                <w:rStyle w:val="eop"/>
                <w:bCs/>
              </w:rPr>
              <w:t> </w:t>
            </w:r>
          </w:p>
          <w:p w14:paraId="71019001" w14:textId="1F63C82B" w:rsidR="00B54A92" w:rsidRPr="00D91AD6" w:rsidRDefault="00B54A92" w:rsidP="009E3176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bCs/>
              </w:rPr>
            </w:pPr>
            <w:r w:rsidRPr="00D91AD6">
              <w:rPr>
                <w:rStyle w:val="normaltextrun"/>
                <w:bCs/>
              </w:rPr>
              <w:t>other pertinent details</w:t>
            </w:r>
            <w:r w:rsidRPr="00D91AD6">
              <w:rPr>
                <w:rStyle w:val="eop"/>
                <w:bCs/>
              </w:rPr>
              <w:t> </w:t>
            </w:r>
          </w:p>
          <w:p w14:paraId="4872CDBF" w14:textId="77777777" w:rsidR="00B54A92" w:rsidRPr="00D91AD6" w:rsidRDefault="00B54A92" w:rsidP="00822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DA4B67" w14:textId="77777777" w:rsidR="00C40B02" w:rsidRDefault="00C40B02" w:rsidP="00410345">
      <w:pPr>
        <w:spacing w:after="0"/>
        <w:rPr>
          <w:rFonts w:ascii="Times New Roman" w:hAnsi="Times New Roman" w:cs="Times New Roman"/>
          <w:b/>
        </w:rPr>
      </w:pPr>
    </w:p>
    <w:p w14:paraId="3C65350D" w14:textId="78BB8495" w:rsidR="00410345" w:rsidRDefault="007770BD" w:rsidP="00410345">
      <w:pPr>
        <w:spacing w:after="0"/>
        <w:rPr>
          <w:rFonts w:ascii="Times New Roman" w:hAnsi="Times New Roman" w:cs="Times New Roman"/>
          <w:b/>
        </w:rPr>
      </w:pPr>
      <w:r w:rsidRPr="00C1781F">
        <w:rPr>
          <w:rFonts w:ascii="Times New Roman" w:hAnsi="Times New Roman" w:cs="Times New Roman"/>
          <w:b/>
        </w:rPr>
        <w:t>** A certified blueprint</w:t>
      </w:r>
      <w:r w:rsidR="00340FCF" w:rsidRPr="00C1781F">
        <w:rPr>
          <w:rFonts w:ascii="Times New Roman" w:hAnsi="Times New Roman" w:cs="Times New Roman"/>
          <w:b/>
        </w:rPr>
        <w:t xml:space="preserve"> must be stamped with a</w:t>
      </w:r>
      <w:r w:rsidR="00B90D84" w:rsidRPr="00C1781F">
        <w:rPr>
          <w:rFonts w:ascii="Times New Roman" w:hAnsi="Times New Roman" w:cs="Times New Roman"/>
          <w:b/>
        </w:rPr>
        <w:t>n</w:t>
      </w:r>
      <w:r w:rsidR="00340FCF" w:rsidRPr="00C1781F">
        <w:rPr>
          <w:rFonts w:ascii="Times New Roman" w:hAnsi="Times New Roman" w:cs="Times New Roman"/>
          <w:b/>
        </w:rPr>
        <w:t xml:space="preserve"> architect’s seal along with the architect</w:t>
      </w:r>
      <w:r w:rsidR="00B90D84" w:rsidRPr="00C1781F">
        <w:rPr>
          <w:rFonts w:ascii="Times New Roman" w:hAnsi="Times New Roman" w:cs="Times New Roman"/>
          <w:b/>
        </w:rPr>
        <w:t>’</w:t>
      </w:r>
      <w:r w:rsidR="00340FCF" w:rsidRPr="00C1781F">
        <w:rPr>
          <w:rFonts w:ascii="Times New Roman" w:hAnsi="Times New Roman" w:cs="Times New Roman"/>
          <w:b/>
        </w:rPr>
        <w:t>s signature.</w:t>
      </w:r>
    </w:p>
    <w:p w14:paraId="5828FFF5" w14:textId="77777777" w:rsidR="00714B69" w:rsidRDefault="00714B69" w:rsidP="00410345">
      <w:pPr>
        <w:spacing w:after="0"/>
        <w:rPr>
          <w:rFonts w:ascii="Times New Roman" w:hAnsi="Times New Roman" w:cs="Times New Roman"/>
          <w:b/>
        </w:rPr>
      </w:pPr>
    </w:p>
    <w:p w14:paraId="16FE8041" w14:textId="3C8AF01E" w:rsidR="00714B69" w:rsidRDefault="00714B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92A72B6" w14:textId="77777777" w:rsidR="00714B69" w:rsidRDefault="00714B69" w:rsidP="00410345">
      <w:pPr>
        <w:spacing w:after="0"/>
        <w:rPr>
          <w:rFonts w:ascii="Times New Roman" w:hAnsi="Times New Roman" w:cs="Times New Roman"/>
          <w:b/>
        </w:rPr>
      </w:pPr>
    </w:p>
    <w:p w14:paraId="5E1747B5" w14:textId="77777777" w:rsidR="00714B69" w:rsidRPr="00714B69" w:rsidRDefault="00714B69" w:rsidP="00714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714B69">
        <w:rPr>
          <w:rFonts w:ascii="Times New Roman" w:eastAsia="Calibri" w:hAnsi="Times New Roman" w:cs="Times New Roman"/>
          <w:b/>
          <w:sz w:val="32"/>
          <w:szCs w:val="32"/>
          <w:u w:val="single"/>
        </w:rPr>
        <w:t>Compliance Checklist</w:t>
      </w:r>
    </w:p>
    <w:p w14:paraId="3E26DC45" w14:textId="77777777" w:rsidR="00714B69" w:rsidRPr="00714B69" w:rsidRDefault="00714B69" w:rsidP="00714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DD2405" w14:textId="5F8EDF9C" w:rsidR="00714B69" w:rsidRPr="00714B69" w:rsidRDefault="00714B69" w:rsidP="00714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B69">
        <w:rPr>
          <w:rFonts w:ascii="Times New Roman" w:eastAsia="Calibri" w:hAnsi="Times New Roman" w:cs="Times New Roman"/>
          <w:sz w:val="24"/>
          <w:szCs w:val="24"/>
        </w:rPr>
        <w:t xml:space="preserve">If the proposed design </w:t>
      </w:r>
      <w:r w:rsidR="00AD313A">
        <w:rPr>
          <w:rFonts w:ascii="Times New Roman" w:eastAsia="Calibri" w:hAnsi="Times New Roman" w:cs="Times New Roman"/>
          <w:sz w:val="24"/>
          <w:szCs w:val="24"/>
        </w:rPr>
        <w:t xml:space="preserve">of the sterile compounding area(s) </w:t>
      </w:r>
      <w:r w:rsidRPr="00714B69">
        <w:rPr>
          <w:rFonts w:ascii="Times New Roman" w:eastAsia="Calibri" w:hAnsi="Times New Roman" w:cs="Times New Roman"/>
          <w:sz w:val="24"/>
          <w:szCs w:val="24"/>
        </w:rPr>
        <w:t>meets the listed requirement, please indicate by placing “Y” (yes) or “N” (no) and include comments as to the reason for the non-compliance and plans to mitigate.  If not applicable, indicate with “NA”.</w:t>
      </w:r>
    </w:p>
    <w:p w14:paraId="05BBD5AC" w14:textId="77777777" w:rsidR="00714B69" w:rsidRPr="00714B69" w:rsidRDefault="00714B69" w:rsidP="00714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0D2B9" w14:textId="77777777" w:rsidR="00714B69" w:rsidRPr="00714B69" w:rsidRDefault="00714B69" w:rsidP="00714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B69">
        <w:rPr>
          <w:rFonts w:ascii="Times New Roman" w:eastAsia="Calibri" w:hAnsi="Times New Roman" w:cs="Times New Roman"/>
          <w:sz w:val="24"/>
          <w:szCs w:val="24"/>
        </w:rPr>
        <w:t xml:space="preserve">Please note that this is not an all-inclusive list of proposed standards in </w:t>
      </w:r>
      <w:hyperlink r:id="rId16" w:history="1">
        <w:r w:rsidRPr="00714B6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Draft 247 CMR 17.00</w:t>
        </w:r>
      </w:hyperlink>
      <w:r w:rsidRPr="00714B69">
        <w:rPr>
          <w:rFonts w:ascii="Times New Roman" w:eastAsia="Calibri" w:hAnsi="Times New Roman" w:cs="Times New Roman"/>
          <w:sz w:val="24"/>
          <w:szCs w:val="24"/>
        </w:rPr>
        <w:t xml:space="preserve"> or the requirements of USP.  At a minimum, applicants are required to adhere to the standards set forth in the most recent version of USP &lt;797&gt; and USP &lt;800&gt;. It is the responsibility of the applicant to be familiar with the requirements set forth in USP chapters and the Board’s regulations.</w:t>
      </w:r>
    </w:p>
    <w:p w14:paraId="44A0AF44" w14:textId="77777777" w:rsidR="00714B69" w:rsidRPr="00714B69" w:rsidRDefault="00714B69" w:rsidP="00714B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8"/>
        <w:gridCol w:w="1395"/>
        <w:gridCol w:w="720"/>
        <w:gridCol w:w="3487"/>
      </w:tblGrid>
      <w:tr w:rsidR="00714B69" w:rsidRPr="00714B69" w14:paraId="5B3AA00A" w14:textId="77777777" w:rsidTr="00AD313A">
        <w:trPr>
          <w:trHeight w:val="458"/>
        </w:trPr>
        <w:tc>
          <w:tcPr>
            <w:tcW w:w="5198" w:type="dxa"/>
            <w:shd w:val="clear" w:color="auto" w:fill="FFC000"/>
          </w:tcPr>
          <w:p w14:paraId="6370960C" w14:textId="77777777" w:rsidR="00714B69" w:rsidRPr="00714B69" w:rsidRDefault="00714B69" w:rsidP="00714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1393C19" w14:textId="77777777" w:rsidR="00714B69" w:rsidRPr="00714B69" w:rsidRDefault="00714B69" w:rsidP="00714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4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Draft 247 CMR 17.00</w:t>
            </w:r>
          </w:p>
        </w:tc>
        <w:tc>
          <w:tcPr>
            <w:tcW w:w="1395" w:type="dxa"/>
            <w:shd w:val="clear" w:color="auto" w:fill="FFC000"/>
          </w:tcPr>
          <w:p w14:paraId="3BC380F2" w14:textId="77777777" w:rsidR="00714B69" w:rsidRPr="00714B69" w:rsidRDefault="00714B69" w:rsidP="00714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636931D" w14:textId="77777777" w:rsidR="00714B69" w:rsidRPr="00714B69" w:rsidRDefault="00714B69" w:rsidP="00714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4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Citation</w:t>
            </w:r>
          </w:p>
        </w:tc>
        <w:tc>
          <w:tcPr>
            <w:tcW w:w="720" w:type="dxa"/>
            <w:shd w:val="clear" w:color="auto" w:fill="FFC000"/>
          </w:tcPr>
          <w:p w14:paraId="06B69927" w14:textId="77777777" w:rsidR="00714B69" w:rsidRPr="00714B69" w:rsidRDefault="00714B69" w:rsidP="00714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61E29F0" w14:textId="77777777" w:rsidR="00714B69" w:rsidRPr="00714B69" w:rsidRDefault="00714B69" w:rsidP="00714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4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Y/N</w:t>
            </w:r>
          </w:p>
        </w:tc>
        <w:tc>
          <w:tcPr>
            <w:tcW w:w="3487" w:type="dxa"/>
            <w:shd w:val="clear" w:color="auto" w:fill="FFC000"/>
          </w:tcPr>
          <w:p w14:paraId="6E3B9B93" w14:textId="77777777" w:rsidR="00714B69" w:rsidRPr="00714B69" w:rsidRDefault="00714B69" w:rsidP="00714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FCC49DD" w14:textId="77777777" w:rsidR="00714B69" w:rsidRPr="00714B69" w:rsidRDefault="00714B69" w:rsidP="00714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4B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Comments</w:t>
            </w:r>
          </w:p>
        </w:tc>
      </w:tr>
      <w:tr w:rsidR="00714B69" w:rsidRPr="00714B69" w14:paraId="6FFF4B54" w14:textId="77777777" w:rsidTr="00714B69">
        <w:trPr>
          <w:trHeight w:val="427"/>
        </w:trPr>
        <w:tc>
          <w:tcPr>
            <w:tcW w:w="5198" w:type="dxa"/>
            <w:shd w:val="clear" w:color="auto" w:fill="auto"/>
          </w:tcPr>
          <w:p w14:paraId="731A8A1A" w14:textId="77777777" w:rsidR="00714B69" w:rsidRPr="00714B69" w:rsidRDefault="00714B69" w:rsidP="00714B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lightGray"/>
              </w:rPr>
            </w:pPr>
          </w:p>
          <w:p w14:paraId="5C310BEB" w14:textId="77777777" w:rsidR="00714B69" w:rsidRPr="00714B69" w:rsidRDefault="00714B69" w:rsidP="00714B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lightGray"/>
              </w:rPr>
            </w:pPr>
            <w:r w:rsidRPr="00714B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  <w:t>Miscellaneous</w:t>
            </w:r>
          </w:p>
        </w:tc>
        <w:tc>
          <w:tcPr>
            <w:tcW w:w="1395" w:type="dxa"/>
            <w:shd w:val="clear" w:color="auto" w:fill="auto"/>
          </w:tcPr>
          <w:p w14:paraId="60A3159A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14:paraId="6B80AFFA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487" w:type="dxa"/>
            <w:shd w:val="clear" w:color="auto" w:fill="auto"/>
          </w:tcPr>
          <w:p w14:paraId="42EBED66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714B69" w:rsidRPr="00714B69" w14:paraId="19926ABD" w14:textId="77777777" w:rsidTr="00714B69">
        <w:trPr>
          <w:trHeight w:val="757"/>
        </w:trPr>
        <w:tc>
          <w:tcPr>
            <w:tcW w:w="5198" w:type="dxa"/>
            <w:shd w:val="clear" w:color="auto" w:fill="auto"/>
          </w:tcPr>
          <w:p w14:paraId="2FF9B739" w14:textId="77777777" w:rsidR="00714B69" w:rsidRPr="00714B69" w:rsidRDefault="00714B69" w:rsidP="00714B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A pharmacy may not compound non-sterile preparations in any Primary Engineering Control (PEC) or Secondary Engineering Control (SEC) used for sterile compounding.</w:t>
            </w:r>
          </w:p>
        </w:tc>
        <w:tc>
          <w:tcPr>
            <w:tcW w:w="1395" w:type="dxa"/>
            <w:shd w:val="clear" w:color="auto" w:fill="auto"/>
          </w:tcPr>
          <w:p w14:paraId="19F6DA27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17.03(8)</w:t>
            </w:r>
          </w:p>
        </w:tc>
        <w:tc>
          <w:tcPr>
            <w:tcW w:w="720" w:type="dxa"/>
            <w:shd w:val="clear" w:color="auto" w:fill="auto"/>
          </w:tcPr>
          <w:p w14:paraId="2E1BD8D8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7D5AA5AA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6076DA07" w14:textId="77777777" w:rsidTr="00714B69">
        <w:trPr>
          <w:trHeight w:val="497"/>
        </w:trPr>
        <w:tc>
          <w:tcPr>
            <w:tcW w:w="5198" w:type="dxa"/>
            <w:shd w:val="clear" w:color="auto" w:fill="auto"/>
          </w:tcPr>
          <w:p w14:paraId="2115916E" w14:textId="77777777" w:rsidR="00714B69" w:rsidRPr="00714B69" w:rsidRDefault="00714B69" w:rsidP="00714B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A pharmacy shall have a dedicated changing area for sterile compounding personnel.</w:t>
            </w:r>
          </w:p>
        </w:tc>
        <w:tc>
          <w:tcPr>
            <w:tcW w:w="1395" w:type="dxa"/>
            <w:shd w:val="clear" w:color="auto" w:fill="auto"/>
          </w:tcPr>
          <w:p w14:paraId="5378E859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17.04(2)</w:t>
            </w:r>
          </w:p>
        </w:tc>
        <w:tc>
          <w:tcPr>
            <w:tcW w:w="720" w:type="dxa"/>
            <w:shd w:val="clear" w:color="auto" w:fill="auto"/>
          </w:tcPr>
          <w:p w14:paraId="607691CB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3FC4156D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3BAEA0B8" w14:textId="77777777" w:rsidTr="00714B69">
        <w:trPr>
          <w:trHeight w:val="281"/>
        </w:trPr>
        <w:tc>
          <w:tcPr>
            <w:tcW w:w="5198" w:type="dxa"/>
            <w:shd w:val="clear" w:color="auto" w:fill="FFFFFF"/>
          </w:tcPr>
          <w:p w14:paraId="4A9719CE" w14:textId="77777777" w:rsidR="00714B69" w:rsidRPr="00714B69" w:rsidRDefault="00714B69" w:rsidP="00714B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cyan"/>
              </w:rPr>
            </w:pPr>
            <w:r w:rsidRPr="00714B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  <w:t>Primary Engineering Controls (PECs)</w:t>
            </w:r>
          </w:p>
        </w:tc>
        <w:tc>
          <w:tcPr>
            <w:tcW w:w="1395" w:type="dxa"/>
            <w:shd w:val="clear" w:color="auto" w:fill="FFFFFF"/>
          </w:tcPr>
          <w:p w14:paraId="21C5D6D2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14:paraId="3DCEE7BE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FFF"/>
          </w:tcPr>
          <w:p w14:paraId="459D395E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21659990" w14:textId="77777777" w:rsidTr="00714B69">
        <w:trPr>
          <w:trHeight w:val="275"/>
        </w:trPr>
        <w:tc>
          <w:tcPr>
            <w:tcW w:w="5198" w:type="dxa"/>
            <w:shd w:val="clear" w:color="auto" w:fill="auto"/>
          </w:tcPr>
          <w:p w14:paraId="355876F4" w14:textId="77777777" w:rsidR="00714B69" w:rsidRPr="00714B69" w:rsidRDefault="00714B69" w:rsidP="00714B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A pharmacy shall utilize only commercially manufactured PECs.</w:t>
            </w:r>
          </w:p>
        </w:tc>
        <w:tc>
          <w:tcPr>
            <w:tcW w:w="1395" w:type="dxa"/>
            <w:shd w:val="clear" w:color="auto" w:fill="auto"/>
          </w:tcPr>
          <w:p w14:paraId="1DD84CC1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17.06(1)</w:t>
            </w:r>
          </w:p>
        </w:tc>
        <w:tc>
          <w:tcPr>
            <w:tcW w:w="720" w:type="dxa"/>
            <w:shd w:val="clear" w:color="auto" w:fill="FFFFFF"/>
          </w:tcPr>
          <w:p w14:paraId="0E0540FD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FFF"/>
          </w:tcPr>
          <w:p w14:paraId="7A9AD836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3B4E037F" w14:textId="77777777" w:rsidTr="00714B69">
        <w:trPr>
          <w:trHeight w:val="275"/>
        </w:trPr>
        <w:tc>
          <w:tcPr>
            <w:tcW w:w="5198" w:type="dxa"/>
            <w:shd w:val="clear" w:color="auto" w:fill="FFFFFF"/>
          </w:tcPr>
          <w:p w14:paraId="51C0EC39" w14:textId="77777777" w:rsidR="00714B69" w:rsidRPr="00714B69" w:rsidRDefault="00714B69" w:rsidP="00714B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4B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  <w:t>All Secondary Engineering Controls (SECs)</w:t>
            </w:r>
          </w:p>
        </w:tc>
        <w:tc>
          <w:tcPr>
            <w:tcW w:w="1395" w:type="dxa"/>
            <w:shd w:val="clear" w:color="auto" w:fill="FFFFFF"/>
          </w:tcPr>
          <w:p w14:paraId="71332869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14:paraId="52A23EF4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FFF"/>
          </w:tcPr>
          <w:p w14:paraId="3555E564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00835D67" w14:textId="77777777" w:rsidTr="00714B69">
        <w:trPr>
          <w:trHeight w:val="750"/>
        </w:trPr>
        <w:tc>
          <w:tcPr>
            <w:tcW w:w="5198" w:type="dxa"/>
            <w:shd w:val="clear" w:color="auto" w:fill="auto"/>
          </w:tcPr>
          <w:p w14:paraId="3AE8F4A1" w14:textId="77777777" w:rsidR="00714B69" w:rsidRPr="00714B69" w:rsidRDefault="00714B69" w:rsidP="00714B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The doors leading into and between ISO Classified SECs shall be constructed with an interlocking design or utilize an alternative method to ensure that doors are not opened simultaneously.</w:t>
            </w:r>
          </w:p>
        </w:tc>
        <w:tc>
          <w:tcPr>
            <w:tcW w:w="1395" w:type="dxa"/>
            <w:shd w:val="clear" w:color="auto" w:fill="auto"/>
          </w:tcPr>
          <w:p w14:paraId="15FDA7FF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17.07(1)(c)</w:t>
            </w:r>
          </w:p>
        </w:tc>
        <w:tc>
          <w:tcPr>
            <w:tcW w:w="720" w:type="dxa"/>
            <w:shd w:val="clear" w:color="auto" w:fill="auto"/>
          </w:tcPr>
          <w:p w14:paraId="3F229D81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2E013CB9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263B4C72" w14:textId="77777777" w:rsidTr="00714B69">
        <w:trPr>
          <w:trHeight w:val="504"/>
        </w:trPr>
        <w:tc>
          <w:tcPr>
            <w:tcW w:w="5198" w:type="dxa"/>
            <w:shd w:val="clear" w:color="auto" w:fill="FFFFFF"/>
          </w:tcPr>
          <w:p w14:paraId="4AA2E3E0" w14:textId="77777777" w:rsidR="00714B69" w:rsidRPr="00714B69" w:rsidRDefault="00714B69" w:rsidP="00714B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Unless prohibited by local building or fire code, an SEC may not have more than one door to immediately adjacent areas.</w:t>
            </w:r>
          </w:p>
        </w:tc>
        <w:tc>
          <w:tcPr>
            <w:tcW w:w="1395" w:type="dxa"/>
            <w:shd w:val="clear" w:color="auto" w:fill="FFFFFF"/>
          </w:tcPr>
          <w:p w14:paraId="660CEFB3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17.07(1)(b)</w:t>
            </w:r>
          </w:p>
        </w:tc>
        <w:tc>
          <w:tcPr>
            <w:tcW w:w="720" w:type="dxa"/>
            <w:shd w:val="clear" w:color="auto" w:fill="FFFFFF"/>
          </w:tcPr>
          <w:p w14:paraId="19549DD7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FFF"/>
          </w:tcPr>
          <w:p w14:paraId="5E380597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46D25DDC" w14:textId="77777777" w:rsidTr="00714B69">
        <w:trPr>
          <w:trHeight w:val="504"/>
        </w:trPr>
        <w:tc>
          <w:tcPr>
            <w:tcW w:w="5198" w:type="dxa"/>
            <w:shd w:val="clear" w:color="auto" w:fill="FFFFFF"/>
          </w:tcPr>
          <w:p w14:paraId="4BF07C0B" w14:textId="77777777" w:rsidR="00714B69" w:rsidRPr="00714B69" w:rsidRDefault="00714B69" w:rsidP="00714B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Each newly constructed SEC shall allow for visual observation through windows or technology.</w:t>
            </w:r>
          </w:p>
        </w:tc>
        <w:tc>
          <w:tcPr>
            <w:tcW w:w="1395" w:type="dxa"/>
            <w:shd w:val="clear" w:color="auto" w:fill="FFFFFF"/>
          </w:tcPr>
          <w:p w14:paraId="63D38889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17.07(1)(a)</w:t>
            </w:r>
          </w:p>
        </w:tc>
        <w:tc>
          <w:tcPr>
            <w:tcW w:w="720" w:type="dxa"/>
            <w:shd w:val="clear" w:color="auto" w:fill="FFFFFF"/>
          </w:tcPr>
          <w:p w14:paraId="4529E81B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FFF"/>
          </w:tcPr>
          <w:p w14:paraId="73BA22B5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0B80C6E9" w14:textId="77777777" w:rsidTr="00714B69">
        <w:trPr>
          <w:trHeight w:val="275"/>
        </w:trPr>
        <w:tc>
          <w:tcPr>
            <w:tcW w:w="5198" w:type="dxa"/>
            <w:shd w:val="clear" w:color="auto" w:fill="auto"/>
          </w:tcPr>
          <w:p w14:paraId="0F678E2D" w14:textId="77777777" w:rsidR="00714B69" w:rsidRPr="00714B69" w:rsidRDefault="00714B69" w:rsidP="00714B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SECs may not contain windows to the outdoors.</w:t>
            </w:r>
          </w:p>
        </w:tc>
        <w:tc>
          <w:tcPr>
            <w:tcW w:w="1395" w:type="dxa"/>
            <w:shd w:val="clear" w:color="auto" w:fill="auto"/>
          </w:tcPr>
          <w:p w14:paraId="12C6123E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17.07(1)(k)</w:t>
            </w:r>
          </w:p>
        </w:tc>
        <w:tc>
          <w:tcPr>
            <w:tcW w:w="720" w:type="dxa"/>
            <w:shd w:val="clear" w:color="auto" w:fill="auto"/>
          </w:tcPr>
          <w:p w14:paraId="53B68959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1CBFF759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3ABC66FF" w14:textId="77777777" w:rsidTr="00714B69">
        <w:trPr>
          <w:trHeight w:val="757"/>
        </w:trPr>
        <w:tc>
          <w:tcPr>
            <w:tcW w:w="5198" w:type="dxa"/>
            <w:shd w:val="clear" w:color="auto" w:fill="FFFFFF"/>
          </w:tcPr>
          <w:p w14:paraId="665B873F" w14:textId="77777777" w:rsidR="00714B69" w:rsidRPr="00714B69" w:rsidRDefault="00714B69" w:rsidP="00714B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A pharmacy shall ensure that any pass-through chambers:</w:t>
            </w:r>
          </w:p>
          <w:p w14:paraId="60607B57" w14:textId="77777777" w:rsidR="00714B69" w:rsidRPr="00714B69" w:rsidRDefault="00714B69" w:rsidP="00714B69">
            <w:pPr>
              <w:numPr>
                <w:ilvl w:val="0"/>
                <w:numId w:val="24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have an interlocking door design; and</w:t>
            </w:r>
          </w:p>
          <w:p w14:paraId="70689151" w14:textId="77777777" w:rsidR="00714B69" w:rsidRPr="00714B69" w:rsidRDefault="00714B69" w:rsidP="00714B69">
            <w:pPr>
              <w:numPr>
                <w:ilvl w:val="0"/>
                <w:numId w:val="24"/>
              </w:numPr>
              <w:spacing w:after="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are not refrigerator units.</w:t>
            </w:r>
          </w:p>
        </w:tc>
        <w:tc>
          <w:tcPr>
            <w:tcW w:w="1395" w:type="dxa"/>
            <w:shd w:val="clear" w:color="auto" w:fill="FFFFFF"/>
          </w:tcPr>
          <w:p w14:paraId="769BD306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17.04(1)</w:t>
            </w:r>
          </w:p>
        </w:tc>
        <w:tc>
          <w:tcPr>
            <w:tcW w:w="720" w:type="dxa"/>
            <w:shd w:val="clear" w:color="auto" w:fill="FFFFFF"/>
          </w:tcPr>
          <w:p w14:paraId="52FB7E19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FFF"/>
          </w:tcPr>
          <w:p w14:paraId="152154BC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56CAF849" w14:textId="77777777" w:rsidTr="00714B69">
        <w:trPr>
          <w:trHeight w:val="497"/>
        </w:trPr>
        <w:tc>
          <w:tcPr>
            <w:tcW w:w="5198" w:type="dxa"/>
            <w:shd w:val="clear" w:color="auto" w:fill="auto"/>
          </w:tcPr>
          <w:p w14:paraId="68C80F0A" w14:textId="77777777" w:rsidR="00714B69" w:rsidRPr="00714B69" w:rsidRDefault="00714B69" w:rsidP="00714B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Walls shall be made of solid surface materials such as locking sealed panels or epoxy-coated gypsum board.</w:t>
            </w:r>
          </w:p>
        </w:tc>
        <w:tc>
          <w:tcPr>
            <w:tcW w:w="1395" w:type="dxa"/>
            <w:shd w:val="clear" w:color="auto" w:fill="auto"/>
          </w:tcPr>
          <w:p w14:paraId="5DF5DAA2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17.07(1)(j)</w:t>
            </w:r>
          </w:p>
        </w:tc>
        <w:tc>
          <w:tcPr>
            <w:tcW w:w="720" w:type="dxa"/>
            <w:shd w:val="clear" w:color="auto" w:fill="auto"/>
          </w:tcPr>
          <w:p w14:paraId="3BD15730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690A9A36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23CD3351" w14:textId="77777777" w:rsidTr="00714B69">
        <w:trPr>
          <w:trHeight w:val="504"/>
        </w:trPr>
        <w:tc>
          <w:tcPr>
            <w:tcW w:w="5198" w:type="dxa"/>
            <w:shd w:val="clear" w:color="auto" w:fill="auto"/>
          </w:tcPr>
          <w:p w14:paraId="43A3ED39" w14:textId="77777777" w:rsidR="00714B69" w:rsidRPr="00714B69" w:rsidRDefault="00714B69" w:rsidP="00714B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Ceiling panels, fixtures, and other penetrations through the ceiling or walls shall be smooth and sealed around the perimeter.</w:t>
            </w:r>
          </w:p>
        </w:tc>
        <w:tc>
          <w:tcPr>
            <w:tcW w:w="1395" w:type="dxa"/>
            <w:shd w:val="clear" w:color="auto" w:fill="auto"/>
          </w:tcPr>
          <w:p w14:paraId="02D08258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17.07(1)(h)</w:t>
            </w:r>
          </w:p>
        </w:tc>
        <w:tc>
          <w:tcPr>
            <w:tcW w:w="720" w:type="dxa"/>
            <w:shd w:val="clear" w:color="auto" w:fill="auto"/>
          </w:tcPr>
          <w:p w14:paraId="14252D42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7145F4CC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2740602E" w14:textId="77777777" w:rsidTr="00714B69">
        <w:trPr>
          <w:trHeight w:val="757"/>
        </w:trPr>
        <w:tc>
          <w:tcPr>
            <w:tcW w:w="5198" w:type="dxa"/>
            <w:shd w:val="clear" w:color="auto" w:fill="auto"/>
          </w:tcPr>
          <w:p w14:paraId="123671FC" w14:textId="77777777" w:rsidR="00714B69" w:rsidRPr="00714B69" w:rsidRDefault="00714B69" w:rsidP="00714B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SECs shall utilize light fixtures designed for sterile compounding areas (i.e., cleanroom grade) that have an exterior surface that is smooth, mounted flush with the ceiling, and sealed.</w:t>
            </w:r>
          </w:p>
        </w:tc>
        <w:tc>
          <w:tcPr>
            <w:tcW w:w="1395" w:type="dxa"/>
            <w:shd w:val="clear" w:color="auto" w:fill="auto"/>
          </w:tcPr>
          <w:p w14:paraId="4DBF95EE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17.07(1)(g)  </w:t>
            </w:r>
          </w:p>
        </w:tc>
        <w:tc>
          <w:tcPr>
            <w:tcW w:w="720" w:type="dxa"/>
            <w:shd w:val="clear" w:color="auto" w:fill="auto"/>
          </w:tcPr>
          <w:p w14:paraId="49E7ACF1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57E27F74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37F8CFC5" w14:textId="77777777" w:rsidTr="00714B69">
        <w:trPr>
          <w:trHeight w:val="275"/>
        </w:trPr>
        <w:tc>
          <w:tcPr>
            <w:tcW w:w="5198" w:type="dxa"/>
            <w:shd w:val="clear" w:color="auto" w:fill="auto"/>
          </w:tcPr>
          <w:p w14:paraId="6BB692C9" w14:textId="77777777" w:rsidR="00714B69" w:rsidRPr="00714B69" w:rsidRDefault="00714B69" w:rsidP="00714B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Sprinkler heads shall be recessed, covered, and easily cleanable.</w:t>
            </w:r>
          </w:p>
        </w:tc>
        <w:tc>
          <w:tcPr>
            <w:tcW w:w="1395" w:type="dxa"/>
            <w:shd w:val="clear" w:color="auto" w:fill="auto"/>
          </w:tcPr>
          <w:p w14:paraId="562A0D33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17.07(1)(i)</w:t>
            </w:r>
          </w:p>
        </w:tc>
        <w:tc>
          <w:tcPr>
            <w:tcW w:w="720" w:type="dxa"/>
            <w:shd w:val="clear" w:color="auto" w:fill="auto"/>
          </w:tcPr>
          <w:p w14:paraId="264931D3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61092C64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207FBDCF" w14:textId="77777777" w:rsidTr="00714B69">
        <w:trPr>
          <w:trHeight w:val="757"/>
        </w:trPr>
        <w:tc>
          <w:tcPr>
            <w:tcW w:w="5198" w:type="dxa"/>
            <w:shd w:val="clear" w:color="auto" w:fill="auto"/>
          </w:tcPr>
          <w:p w14:paraId="5F47916E" w14:textId="77777777" w:rsidR="00714B69" w:rsidRPr="00714B69" w:rsidRDefault="00714B69" w:rsidP="00714B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Floors shall be composed of wide sheet vinyl that is heat sealed at the seams, or other solid, smooth surface, and coved at the wall or appropriately sealed.</w:t>
            </w:r>
          </w:p>
        </w:tc>
        <w:tc>
          <w:tcPr>
            <w:tcW w:w="1395" w:type="dxa"/>
            <w:shd w:val="clear" w:color="auto" w:fill="auto"/>
          </w:tcPr>
          <w:p w14:paraId="57A31322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17.07(1)(l)</w:t>
            </w:r>
          </w:p>
        </w:tc>
        <w:tc>
          <w:tcPr>
            <w:tcW w:w="720" w:type="dxa"/>
            <w:shd w:val="clear" w:color="auto" w:fill="auto"/>
          </w:tcPr>
          <w:p w14:paraId="2621E7F4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7DCC44FE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2E8EDE04" w14:textId="77777777" w:rsidTr="00714B69">
        <w:trPr>
          <w:trHeight w:val="275"/>
        </w:trPr>
        <w:tc>
          <w:tcPr>
            <w:tcW w:w="5198" w:type="dxa"/>
            <w:shd w:val="clear" w:color="auto" w:fill="auto"/>
          </w:tcPr>
          <w:p w14:paraId="5FA179A7" w14:textId="77777777" w:rsidR="00714B69" w:rsidRPr="00714B69" w:rsidRDefault="00714B69" w:rsidP="00714B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SECs may not contain floor drains.</w:t>
            </w:r>
          </w:p>
        </w:tc>
        <w:tc>
          <w:tcPr>
            <w:tcW w:w="1395" w:type="dxa"/>
            <w:shd w:val="clear" w:color="auto" w:fill="auto"/>
          </w:tcPr>
          <w:p w14:paraId="50C4D222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17.07(1)(f)</w:t>
            </w:r>
          </w:p>
        </w:tc>
        <w:tc>
          <w:tcPr>
            <w:tcW w:w="720" w:type="dxa"/>
            <w:shd w:val="clear" w:color="auto" w:fill="auto"/>
          </w:tcPr>
          <w:p w14:paraId="29BE53B8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059E8CDE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7DD85647" w14:textId="77777777" w:rsidTr="00714B69">
        <w:trPr>
          <w:trHeight w:val="497"/>
        </w:trPr>
        <w:tc>
          <w:tcPr>
            <w:tcW w:w="5198" w:type="dxa"/>
            <w:shd w:val="clear" w:color="auto" w:fill="auto"/>
          </w:tcPr>
          <w:p w14:paraId="39E8103A" w14:textId="77777777" w:rsidR="00714B69" w:rsidRPr="00714B69" w:rsidRDefault="00714B69" w:rsidP="00714B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A pharmacy may not locate a refrigerator in any ISO Classified SEC.</w:t>
            </w:r>
          </w:p>
        </w:tc>
        <w:tc>
          <w:tcPr>
            <w:tcW w:w="1395" w:type="dxa"/>
            <w:shd w:val="clear" w:color="auto" w:fill="auto"/>
          </w:tcPr>
          <w:p w14:paraId="16C35392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17.07(1)(e)</w:t>
            </w:r>
          </w:p>
        </w:tc>
        <w:tc>
          <w:tcPr>
            <w:tcW w:w="720" w:type="dxa"/>
            <w:shd w:val="clear" w:color="auto" w:fill="auto"/>
          </w:tcPr>
          <w:p w14:paraId="5E69BAFD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19376988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039F4ADF" w14:textId="77777777" w:rsidTr="00714B69">
        <w:trPr>
          <w:trHeight w:val="281"/>
        </w:trPr>
        <w:tc>
          <w:tcPr>
            <w:tcW w:w="5198" w:type="dxa"/>
            <w:shd w:val="clear" w:color="auto" w:fill="auto"/>
          </w:tcPr>
          <w:p w14:paraId="6F72D3C2" w14:textId="77777777" w:rsidR="00714B69" w:rsidRPr="00714B69" w:rsidRDefault="00714B69" w:rsidP="00714B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A pharmacy may not use ISO Classified areas for drug storage.</w:t>
            </w:r>
          </w:p>
        </w:tc>
        <w:tc>
          <w:tcPr>
            <w:tcW w:w="1395" w:type="dxa"/>
            <w:shd w:val="clear" w:color="auto" w:fill="auto"/>
          </w:tcPr>
          <w:p w14:paraId="23329DF5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17.04(3)</w:t>
            </w:r>
          </w:p>
        </w:tc>
        <w:tc>
          <w:tcPr>
            <w:tcW w:w="720" w:type="dxa"/>
            <w:shd w:val="clear" w:color="auto" w:fill="auto"/>
          </w:tcPr>
          <w:p w14:paraId="67E289CE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78CDA0D0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18899DD3" w14:textId="77777777" w:rsidTr="00714B69">
        <w:trPr>
          <w:trHeight w:val="275"/>
        </w:trPr>
        <w:tc>
          <w:tcPr>
            <w:tcW w:w="5198" w:type="dxa"/>
            <w:shd w:val="clear" w:color="auto" w:fill="auto"/>
          </w:tcPr>
          <w:p w14:paraId="1107F181" w14:textId="77777777" w:rsidR="00714B69" w:rsidRPr="00714B69" w:rsidRDefault="00714B69" w:rsidP="00714B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4B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  <w:t>Ante Rooms</w:t>
            </w:r>
          </w:p>
        </w:tc>
        <w:tc>
          <w:tcPr>
            <w:tcW w:w="1395" w:type="dxa"/>
            <w:shd w:val="clear" w:color="auto" w:fill="auto"/>
          </w:tcPr>
          <w:p w14:paraId="78C8A6F2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4B97DE3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1B1F3D91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4B599E90" w14:textId="77777777" w:rsidTr="00714B69">
        <w:trPr>
          <w:trHeight w:val="275"/>
        </w:trPr>
        <w:tc>
          <w:tcPr>
            <w:tcW w:w="5198" w:type="dxa"/>
            <w:shd w:val="clear" w:color="auto" w:fill="auto"/>
          </w:tcPr>
          <w:p w14:paraId="72785954" w14:textId="77777777" w:rsidR="00714B69" w:rsidRPr="00714B69" w:rsidRDefault="00714B69" w:rsidP="00714B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newly constructed ante room shall be at least 72 square feet.  </w:t>
            </w:r>
          </w:p>
        </w:tc>
        <w:tc>
          <w:tcPr>
            <w:tcW w:w="1395" w:type="dxa"/>
            <w:shd w:val="clear" w:color="auto" w:fill="auto"/>
          </w:tcPr>
          <w:p w14:paraId="0E07D5C4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17.07(3)(a)  </w:t>
            </w:r>
          </w:p>
        </w:tc>
        <w:tc>
          <w:tcPr>
            <w:tcW w:w="720" w:type="dxa"/>
            <w:shd w:val="clear" w:color="auto" w:fill="auto"/>
          </w:tcPr>
          <w:p w14:paraId="5DA0898E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72CA061E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0D68B4BB" w14:textId="77777777" w:rsidTr="00714B69">
        <w:trPr>
          <w:trHeight w:val="524"/>
        </w:trPr>
        <w:tc>
          <w:tcPr>
            <w:tcW w:w="5198" w:type="dxa"/>
            <w:shd w:val="clear" w:color="auto" w:fill="auto"/>
          </w:tcPr>
          <w:p w14:paraId="4824E948" w14:textId="77777777" w:rsidR="00714B69" w:rsidRPr="00714B69" w:rsidRDefault="00714B69" w:rsidP="00714B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For hand hygiene, an anteroom shall have a stainless-steel sink that is located on the clean side of the line of demarcation at least one meter away from the buffer room door.</w:t>
            </w:r>
          </w:p>
        </w:tc>
        <w:tc>
          <w:tcPr>
            <w:tcW w:w="1395" w:type="dxa"/>
            <w:shd w:val="clear" w:color="auto" w:fill="auto"/>
          </w:tcPr>
          <w:p w14:paraId="4B16495F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17.07(3)(b) </w:t>
            </w:r>
          </w:p>
          <w:p w14:paraId="31098FAA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6D9318A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654E7198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73257E03" w14:textId="77777777" w:rsidTr="00714B69">
        <w:trPr>
          <w:trHeight w:val="2258"/>
        </w:trPr>
        <w:tc>
          <w:tcPr>
            <w:tcW w:w="5198" w:type="dxa"/>
            <w:shd w:val="clear" w:color="auto" w:fill="auto"/>
          </w:tcPr>
          <w:p w14:paraId="04EA1B9D" w14:textId="77777777" w:rsidR="00714B69" w:rsidRPr="00714B69" w:rsidRDefault="00714B69" w:rsidP="00714B69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The stainless-steel sink shall:</w:t>
            </w:r>
          </w:p>
          <w:p w14:paraId="243219EC" w14:textId="77777777" w:rsidR="00714B69" w:rsidRPr="00714B69" w:rsidRDefault="00714B69" w:rsidP="00714B69">
            <w:pPr>
              <w:numPr>
                <w:ilvl w:val="0"/>
                <w:numId w:val="23"/>
              </w:numPr>
              <w:spacing w:after="0" w:line="259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be equipped with hands-free controls for water and soap dispensing;</w:t>
            </w:r>
          </w:p>
          <w:p w14:paraId="31193BF1" w14:textId="77777777" w:rsidR="00714B69" w:rsidRPr="00714B69" w:rsidRDefault="00714B69" w:rsidP="00714B69">
            <w:pPr>
              <w:numPr>
                <w:ilvl w:val="0"/>
                <w:numId w:val="23"/>
              </w:numPr>
              <w:spacing w:after="0" w:line="259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have proper depth and capacity for hand washing up to the elbows;</w:t>
            </w:r>
          </w:p>
          <w:p w14:paraId="301D51C9" w14:textId="77777777" w:rsidR="00714B69" w:rsidRPr="00714B69" w:rsidRDefault="00714B69" w:rsidP="00714B69">
            <w:pPr>
              <w:numPr>
                <w:ilvl w:val="0"/>
                <w:numId w:val="23"/>
              </w:numPr>
              <w:spacing w:after="0" w:line="259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minimize splashing and dripping of water; </w:t>
            </w:r>
          </w:p>
          <w:p w14:paraId="6FD75F90" w14:textId="77777777" w:rsidR="00714B69" w:rsidRPr="00714B69" w:rsidRDefault="00714B69" w:rsidP="00714B69">
            <w:pPr>
              <w:numPr>
                <w:ilvl w:val="0"/>
                <w:numId w:val="23"/>
              </w:numPr>
              <w:spacing w:after="0" w:line="259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be designed to prevent standing water; and</w:t>
            </w:r>
          </w:p>
          <w:p w14:paraId="347A0575" w14:textId="77777777" w:rsidR="00714B69" w:rsidRPr="00714B69" w:rsidRDefault="00714B69" w:rsidP="00714B69">
            <w:pPr>
              <w:numPr>
                <w:ilvl w:val="0"/>
                <w:numId w:val="23"/>
              </w:numPr>
              <w:spacing w:after="0" w:line="259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have a faucet that does not have an aerator mechanism on the nozzle.</w:t>
            </w:r>
          </w:p>
        </w:tc>
        <w:tc>
          <w:tcPr>
            <w:tcW w:w="1395" w:type="dxa"/>
            <w:shd w:val="clear" w:color="auto" w:fill="auto"/>
          </w:tcPr>
          <w:p w14:paraId="483033F1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17.07(3)(c)</w:t>
            </w:r>
          </w:p>
        </w:tc>
        <w:tc>
          <w:tcPr>
            <w:tcW w:w="720" w:type="dxa"/>
            <w:shd w:val="clear" w:color="auto" w:fill="auto"/>
          </w:tcPr>
          <w:p w14:paraId="7C45879A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12702419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1BE56863" w14:textId="77777777" w:rsidTr="00714B69">
        <w:trPr>
          <w:trHeight w:val="549"/>
        </w:trPr>
        <w:tc>
          <w:tcPr>
            <w:tcW w:w="5198" w:type="dxa"/>
            <w:shd w:val="clear" w:color="auto" w:fill="auto"/>
          </w:tcPr>
          <w:p w14:paraId="00603C5E" w14:textId="77777777" w:rsidR="00714B69" w:rsidRPr="00714B69" w:rsidRDefault="00714B69" w:rsidP="00714B69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An ante room shall have low-lint, disposable towels located in close proximity to the sink.</w:t>
            </w:r>
          </w:p>
        </w:tc>
        <w:tc>
          <w:tcPr>
            <w:tcW w:w="1395" w:type="dxa"/>
            <w:shd w:val="clear" w:color="auto" w:fill="auto"/>
          </w:tcPr>
          <w:p w14:paraId="06F89E9F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17.07(3)(d) </w:t>
            </w:r>
          </w:p>
          <w:p w14:paraId="0AE9DD48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8DAD8C1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0EBA4B3F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3EAAC0D6" w14:textId="77777777" w:rsidTr="00714B69">
        <w:trPr>
          <w:trHeight w:val="275"/>
        </w:trPr>
        <w:tc>
          <w:tcPr>
            <w:tcW w:w="5198" w:type="dxa"/>
            <w:shd w:val="clear" w:color="auto" w:fill="FFFFFF"/>
          </w:tcPr>
          <w:p w14:paraId="4AE24FCB" w14:textId="77777777" w:rsidR="00714B69" w:rsidRPr="00714B69" w:rsidRDefault="00714B69" w:rsidP="00714B6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cyan"/>
              </w:rPr>
            </w:pPr>
            <w:r w:rsidRPr="00714B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  <w:t>Buffer Rooms</w:t>
            </w:r>
          </w:p>
        </w:tc>
        <w:tc>
          <w:tcPr>
            <w:tcW w:w="1395" w:type="dxa"/>
            <w:shd w:val="clear" w:color="auto" w:fill="FFFFFF"/>
          </w:tcPr>
          <w:p w14:paraId="671BF091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14:paraId="35E8D201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FFF"/>
          </w:tcPr>
          <w:p w14:paraId="3FCD3659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47B29E64" w14:textId="77777777" w:rsidTr="00714B69">
        <w:trPr>
          <w:trHeight w:val="504"/>
        </w:trPr>
        <w:tc>
          <w:tcPr>
            <w:tcW w:w="5198" w:type="dxa"/>
            <w:shd w:val="clear" w:color="auto" w:fill="FFFFFF"/>
          </w:tcPr>
          <w:p w14:paraId="37B496AD" w14:textId="77777777" w:rsidR="00714B69" w:rsidRPr="00714B69" w:rsidRDefault="00714B69" w:rsidP="00714B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newly constructed </w:t>
            </w:r>
            <w:r w:rsidRPr="00714B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non-hazardous drug</w:t>
            </w: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buffer room shall be at least 100 square feet.  </w:t>
            </w:r>
          </w:p>
        </w:tc>
        <w:tc>
          <w:tcPr>
            <w:tcW w:w="1395" w:type="dxa"/>
            <w:shd w:val="clear" w:color="auto" w:fill="FFFFFF"/>
          </w:tcPr>
          <w:p w14:paraId="260548E2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17.07(2)(a)</w:t>
            </w:r>
          </w:p>
        </w:tc>
        <w:tc>
          <w:tcPr>
            <w:tcW w:w="720" w:type="dxa"/>
            <w:shd w:val="clear" w:color="auto" w:fill="FFFFFF"/>
          </w:tcPr>
          <w:p w14:paraId="33C9DE5E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FFF"/>
          </w:tcPr>
          <w:p w14:paraId="626494F0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4ED1BBCA" w14:textId="77777777" w:rsidTr="00714B69">
        <w:trPr>
          <w:trHeight w:val="504"/>
        </w:trPr>
        <w:tc>
          <w:tcPr>
            <w:tcW w:w="5198" w:type="dxa"/>
            <w:shd w:val="clear" w:color="auto" w:fill="FFFFFF"/>
          </w:tcPr>
          <w:p w14:paraId="2A734F0D" w14:textId="77777777" w:rsidR="00714B69" w:rsidRPr="00714B69" w:rsidRDefault="00714B69" w:rsidP="00714B69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 newly constructed </w:t>
            </w:r>
            <w:r w:rsidRPr="00714B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hazardous drug </w:t>
            </w: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buffer room shall be at least 72 square feet.</w:t>
            </w:r>
          </w:p>
        </w:tc>
        <w:tc>
          <w:tcPr>
            <w:tcW w:w="1395" w:type="dxa"/>
            <w:shd w:val="clear" w:color="auto" w:fill="FFFFFF"/>
          </w:tcPr>
          <w:p w14:paraId="24AC6EB4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17.07(2)(b)</w:t>
            </w:r>
          </w:p>
        </w:tc>
        <w:tc>
          <w:tcPr>
            <w:tcW w:w="720" w:type="dxa"/>
            <w:shd w:val="clear" w:color="auto" w:fill="FFFFFF"/>
          </w:tcPr>
          <w:p w14:paraId="061FC616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FFF"/>
          </w:tcPr>
          <w:p w14:paraId="0BFEF38A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69928579" w14:textId="77777777" w:rsidTr="00714B69">
        <w:trPr>
          <w:trHeight w:val="275"/>
        </w:trPr>
        <w:tc>
          <w:tcPr>
            <w:tcW w:w="5198" w:type="dxa"/>
            <w:shd w:val="clear" w:color="auto" w:fill="FFFFFF"/>
          </w:tcPr>
          <w:p w14:paraId="5F1E193C" w14:textId="77777777" w:rsidR="00714B69" w:rsidRPr="00714B69" w:rsidRDefault="00714B69" w:rsidP="00714B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Buffer room doors shall be hands-free.  </w:t>
            </w:r>
          </w:p>
        </w:tc>
        <w:tc>
          <w:tcPr>
            <w:tcW w:w="1395" w:type="dxa"/>
            <w:shd w:val="clear" w:color="auto" w:fill="FFFFFF"/>
          </w:tcPr>
          <w:p w14:paraId="20BAFF5F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17.07(2)(c)</w:t>
            </w:r>
          </w:p>
        </w:tc>
        <w:tc>
          <w:tcPr>
            <w:tcW w:w="720" w:type="dxa"/>
            <w:shd w:val="clear" w:color="auto" w:fill="FFFFFF"/>
          </w:tcPr>
          <w:p w14:paraId="40E39A8E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FFF"/>
          </w:tcPr>
          <w:p w14:paraId="76AD1884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14E83722" w14:textId="77777777" w:rsidTr="00714B69">
        <w:trPr>
          <w:trHeight w:val="275"/>
        </w:trPr>
        <w:tc>
          <w:tcPr>
            <w:tcW w:w="5198" w:type="dxa"/>
            <w:shd w:val="clear" w:color="auto" w:fill="auto"/>
          </w:tcPr>
          <w:p w14:paraId="3517672C" w14:textId="77777777" w:rsidR="00714B69" w:rsidRPr="00714B69" w:rsidRDefault="00714B69" w:rsidP="00714B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14B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  <w:t>HVAC</w:t>
            </w:r>
          </w:p>
        </w:tc>
        <w:tc>
          <w:tcPr>
            <w:tcW w:w="1395" w:type="dxa"/>
            <w:shd w:val="clear" w:color="auto" w:fill="auto"/>
          </w:tcPr>
          <w:p w14:paraId="5DDDD242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1D80E90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78B362F5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16B8D2DF" w14:textId="77777777" w:rsidTr="00714B69">
        <w:trPr>
          <w:trHeight w:val="757"/>
        </w:trPr>
        <w:tc>
          <w:tcPr>
            <w:tcW w:w="5198" w:type="dxa"/>
            <w:shd w:val="clear" w:color="auto" w:fill="auto"/>
          </w:tcPr>
          <w:p w14:paraId="2B97DD02" w14:textId="77777777" w:rsidR="00714B69" w:rsidRPr="00714B69" w:rsidRDefault="00714B69" w:rsidP="00714B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Newly constructed ISO Classified SECs shall utilize a closed loop ducted system, a sealed plenum system, or equivalent HVAC design.</w:t>
            </w:r>
          </w:p>
        </w:tc>
        <w:tc>
          <w:tcPr>
            <w:tcW w:w="1395" w:type="dxa"/>
            <w:shd w:val="clear" w:color="auto" w:fill="auto"/>
          </w:tcPr>
          <w:p w14:paraId="7C065E67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17.05(1)  </w:t>
            </w:r>
          </w:p>
        </w:tc>
        <w:tc>
          <w:tcPr>
            <w:tcW w:w="720" w:type="dxa"/>
            <w:shd w:val="clear" w:color="auto" w:fill="auto"/>
          </w:tcPr>
          <w:p w14:paraId="1B609CF7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647279D5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649D7711" w14:textId="77777777" w:rsidTr="00714B69">
        <w:trPr>
          <w:trHeight w:val="497"/>
        </w:trPr>
        <w:tc>
          <w:tcPr>
            <w:tcW w:w="5198" w:type="dxa"/>
            <w:shd w:val="clear" w:color="auto" w:fill="auto"/>
          </w:tcPr>
          <w:p w14:paraId="4B7E7D78" w14:textId="77777777" w:rsidR="00714B69" w:rsidRPr="00714B69" w:rsidRDefault="00714B69" w:rsidP="00714B6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Supply air provided for each ISO Classified SEC shall be provided exclusively through ceiling mounted HEPA filters.</w:t>
            </w:r>
          </w:p>
        </w:tc>
        <w:tc>
          <w:tcPr>
            <w:tcW w:w="1395" w:type="dxa"/>
            <w:shd w:val="clear" w:color="auto" w:fill="auto"/>
          </w:tcPr>
          <w:p w14:paraId="4EA030DF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17.05(3)</w:t>
            </w:r>
          </w:p>
        </w:tc>
        <w:tc>
          <w:tcPr>
            <w:tcW w:w="720" w:type="dxa"/>
            <w:shd w:val="clear" w:color="auto" w:fill="auto"/>
          </w:tcPr>
          <w:p w14:paraId="727FB167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27C5A6D1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016836D4" w14:textId="77777777" w:rsidTr="00714B69">
        <w:trPr>
          <w:trHeight w:val="504"/>
        </w:trPr>
        <w:tc>
          <w:tcPr>
            <w:tcW w:w="5198" w:type="dxa"/>
            <w:shd w:val="clear" w:color="auto" w:fill="auto"/>
          </w:tcPr>
          <w:p w14:paraId="07EDAA89" w14:textId="77777777" w:rsidR="00714B69" w:rsidRPr="00714B69" w:rsidRDefault="00714B69" w:rsidP="00714B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Air returns in ISO Classified SECs shall be mounted low on the walls</w:t>
            </w:r>
          </w:p>
        </w:tc>
        <w:tc>
          <w:tcPr>
            <w:tcW w:w="1395" w:type="dxa"/>
            <w:shd w:val="clear" w:color="auto" w:fill="auto"/>
          </w:tcPr>
          <w:p w14:paraId="43B3F7B3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17.05(4)  </w:t>
            </w:r>
          </w:p>
        </w:tc>
        <w:tc>
          <w:tcPr>
            <w:tcW w:w="720" w:type="dxa"/>
            <w:shd w:val="clear" w:color="auto" w:fill="auto"/>
          </w:tcPr>
          <w:p w14:paraId="6A327520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2CC44A6E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20339208" w14:textId="77777777" w:rsidTr="00714B69">
        <w:trPr>
          <w:trHeight w:val="757"/>
        </w:trPr>
        <w:tc>
          <w:tcPr>
            <w:tcW w:w="5198" w:type="dxa"/>
            <w:shd w:val="clear" w:color="auto" w:fill="auto"/>
          </w:tcPr>
          <w:p w14:paraId="160C26D4" w14:textId="77777777" w:rsidR="00714B69" w:rsidRPr="00714B69" w:rsidRDefault="00714B69" w:rsidP="00714B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If utilized, relief air vents shall be mounted low on the wall and designed to prevent the ingress of less clean air or contaminants from adjacent areas.  </w:t>
            </w:r>
          </w:p>
        </w:tc>
        <w:tc>
          <w:tcPr>
            <w:tcW w:w="1395" w:type="dxa"/>
            <w:shd w:val="clear" w:color="auto" w:fill="auto"/>
          </w:tcPr>
          <w:p w14:paraId="6B3A5540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17.05(5)  </w:t>
            </w:r>
          </w:p>
        </w:tc>
        <w:tc>
          <w:tcPr>
            <w:tcW w:w="720" w:type="dxa"/>
            <w:shd w:val="clear" w:color="auto" w:fill="auto"/>
          </w:tcPr>
          <w:p w14:paraId="37E57378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788BA486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70CA1249" w14:textId="77777777" w:rsidTr="00714B69">
        <w:trPr>
          <w:trHeight w:val="275"/>
        </w:trPr>
        <w:tc>
          <w:tcPr>
            <w:tcW w:w="5198" w:type="dxa"/>
            <w:shd w:val="clear" w:color="auto" w:fill="auto"/>
          </w:tcPr>
          <w:p w14:paraId="7575FF5D" w14:textId="77777777" w:rsidR="00714B69" w:rsidRPr="00714B69" w:rsidRDefault="00714B69" w:rsidP="00714B6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714B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  <w:t>Temperature/Humidity</w:t>
            </w:r>
          </w:p>
        </w:tc>
        <w:tc>
          <w:tcPr>
            <w:tcW w:w="1395" w:type="dxa"/>
            <w:shd w:val="clear" w:color="auto" w:fill="auto"/>
          </w:tcPr>
          <w:p w14:paraId="4AD29768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C075E1B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11B1E5D0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18FBFD89" w14:textId="77777777" w:rsidTr="00714B69">
        <w:trPr>
          <w:trHeight w:val="504"/>
        </w:trPr>
        <w:tc>
          <w:tcPr>
            <w:tcW w:w="5198" w:type="dxa"/>
            <w:shd w:val="clear" w:color="auto" w:fill="auto"/>
          </w:tcPr>
          <w:p w14:paraId="132C5D6E" w14:textId="77777777" w:rsidR="00714B69" w:rsidRPr="00714B69" w:rsidRDefault="00714B69" w:rsidP="00714B6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A pharmacy shall have a system to continuously measure the temperature and humidity of each SEC. The quantitative results shall be reviewed and documented at least daily on all days the pharmacy is open.</w:t>
            </w:r>
          </w:p>
        </w:tc>
        <w:tc>
          <w:tcPr>
            <w:tcW w:w="1395" w:type="dxa"/>
            <w:shd w:val="clear" w:color="auto" w:fill="auto"/>
          </w:tcPr>
          <w:p w14:paraId="2808EF72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17.10(3)</w:t>
            </w:r>
          </w:p>
        </w:tc>
        <w:tc>
          <w:tcPr>
            <w:tcW w:w="720" w:type="dxa"/>
            <w:shd w:val="clear" w:color="auto" w:fill="auto"/>
          </w:tcPr>
          <w:p w14:paraId="79D6C1E0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3ED8A9EF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79180E07" w14:textId="77777777" w:rsidTr="00714B69">
        <w:trPr>
          <w:trHeight w:val="141"/>
        </w:trPr>
        <w:tc>
          <w:tcPr>
            <w:tcW w:w="5198" w:type="dxa"/>
            <w:shd w:val="clear" w:color="auto" w:fill="auto"/>
          </w:tcPr>
          <w:p w14:paraId="163A1DBB" w14:textId="77777777" w:rsidR="00714B69" w:rsidRPr="00714B69" w:rsidRDefault="00714B69" w:rsidP="00714B6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SECs shall maintain a temperature of 68 degrees Fahrenheit (20 degrees Celsius) or lower.</w:t>
            </w:r>
          </w:p>
        </w:tc>
        <w:tc>
          <w:tcPr>
            <w:tcW w:w="1395" w:type="dxa"/>
            <w:shd w:val="clear" w:color="auto" w:fill="auto"/>
          </w:tcPr>
          <w:p w14:paraId="4E9341CF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17.10(1)</w:t>
            </w:r>
          </w:p>
        </w:tc>
        <w:tc>
          <w:tcPr>
            <w:tcW w:w="720" w:type="dxa"/>
            <w:shd w:val="clear" w:color="auto" w:fill="auto"/>
          </w:tcPr>
          <w:p w14:paraId="025088DB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669EE730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B69" w:rsidRPr="00714B69" w14:paraId="1CC4D8C4" w14:textId="77777777" w:rsidTr="00714B69">
        <w:trPr>
          <w:trHeight w:val="275"/>
        </w:trPr>
        <w:tc>
          <w:tcPr>
            <w:tcW w:w="5198" w:type="dxa"/>
            <w:shd w:val="clear" w:color="auto" w:fill="auto"/>
          </w:tcPr>
          <w:p w14:paraId="2ADF2179" w14:textId="77777777" w:rsidR="00714B69" w:rsidRPr="00714B69" w:rsidRDefault="00714B69" w:rsidP="00714B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SECs shall maintain relative humidity of 60% or lower.</w:t>
            </w:r>
          </w:p>
        </w:tc>
        <w:tc>
          <w:tcPr>
            <w:tcW w:w="1395" w:type="dxa"/>
            <w:shd w:val="clear" w:color="auto" w:fill="auto"/>
          </w:tcPr>
          <w:p w14:paraId="4D13ED68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B69">
              <w:rPr>
                <w:rFonts w:ascii="Times New Roman" w:eastAsia="Calibri" w:hAnsi="Times New Roman" w:cs="Times New Roman"/>
                <w:sz w:val="24"/>
                <w:szCs w:val="24"/>
              </w:rPr>
              <w:t>17.10(2)</w:t>
            </w:r>
          </w:p>
        </w:tc>
        <w:tc>
          <w:tcPr>
            <w:tcW w:w="720" w:type="dxa"/>
            <w:shd w:val="clear" w:color="auto" w:fill="auto"/>
          </w:tcPr>
          <w:p w14:paraId="10878F71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14:paraId="3B96A1AA" w14:textId="77777777" w:rsidR="00714B69" w:rsidRPr="00714B69" w:rsidRDefault="00714B69" w:rsidP="00714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BCA128" w14:textId="77777777" w:rsidR="00714B69" w:rsidRPr="00714B69" w:rsidRDefault="00714B69" w:rsidP="00714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7F6016" w14:textId="77777777" w:rsidR="00714B69" w:rsidRPr="00714B69" w:rsidRDefault="00714B69" w:rsidP="00714B69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452BA" w14:textId="77777777" w:rsidR="00CE2A8D" w:rsidRDefault="00CE2A8D" w:rsidP="00410345">
      <w:pPr>
        <w:spacing w:after="0"/>
        <w:rPr>
          <w:rFonts w:ascii="Times New Roman" w:hAnsi="Times New Roman" w:cs="Times New Roman"/>
          <w:b/>
        </w:rPr>
      </w:pPr>
    </w:p>
    <w:p w14:paraId="6F1A1651" w14:textId="77777777" w:rsidR="00FC5FF8" w:rsidRDefault="00FC5FF8" w:rsidP="00B8317D">
      <w:pPr>
        <w:spacing w:after="0"/>
        <w:rPr>
          <w:rFonts w:ascii="Times New Roman" w:hAnsi="Times New Roman" w:cs="Times New Roman"/>
          <w:b/>
        </w:rPr>
      </w:pPr>
    </w:p>
    <w:p w14:paraId="13F0294F" w14:textId="77777777" w:rsidR="00FC5FF8" w:rsidRDefault="00FC5FF8" w:rsidP="00B8317D">
      <w:pPr>
        <w:spacing w:after="0"/>
        <w:rPr>
          <w:rFonts w:ascii="Times New Roman" w:hAnsi="Times New Roman" w:cs="Times New Roman"/>
          <w:b/>
        </w:rPr>
      </w:pPr>
    </w:p>
    <w:p w14:paraId="6F40E534" w14:textId="33E7F91D" w:rsidR="007C6746" w:rsidRDefault="007C6746" w:rsidP="0053060D">
      <w:pPr>
        <w:rPr>
          <w:rFonts w:ascii="Times New Roman" w:hAnsi="Times New Roman" w:cs="Times New Roman"/>
        </w:rPr>
      </w:pPr>
    </w:p>
    <w:sectPr w:rsidR="007C6746" w:rsidSect="00184AA5">
      <w:footerReference w:type="default" r:id="rId17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83AAD6" w14:textId="77777777" w:rsidR="00184AA5" w:rsidRDefault="00184AA5" w:rsidP="007260C4">
      <w:pPr>
        <w:spacing w:after="0" w:line="240" w:lineRule="auto"/>
      </w:pPr>
      <w:r>
        <w:separator/>
      </w:r>
    </w:p>
  </w:endnote>
  <w:endnote w:type="continuationSeparator" w:id="0">
    <w:p w14:paraId="1D1C1496" w14:textId="77777777" w:rsidR="00184AA5" w:rsidRDefault="00184AA5" w:rsidP="0072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75EA26" w14:textId="77777777" w:rsidR="00374E40" w:rsidRDefault="00374E40">
    <w:pPr>
      <w:pStyle w:val="Footer"/>
      <w:jc w:val="right"/>
    </w:pPr>
  </w:p>
  <w:p w14:paraId="29A49686" w14:textId="44C1FAC2" w:rsidR="00374E40" w:rsidRDefault="00D05EE7" w:rsidP="008A750C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4792963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509B5" w:rsidRPr="00F509B5">
              <w:rPr>
                <w:rFonts w:ascii="Times New Roman" w:hAnsi="Times New Roman" w:cs="Times New Roman"/>
              </w:rPr>
              <w:t>Pharmacy Name:</w:t>
            </w:r>
            <w:r w:rsidR="00F509B5">
              <w:rPr>
                <w:rFonts w:ascii="Times New Roman" w:hAnsi="Times New Roman" w:cs="Times New Roman"/>
              </w:rPr>
              <w:t xml:space="preserve"> </w:t>
            </w:r>
            <w:r w:rsidR="00F509B5" w:rsidRPr="00F509B5">
              <w:rPr>
                <w:rFonts w:ascii="Times New Roman" w:hAnsi="Times New Roman" w:cs="Times New Roman"/>
              </w:rPr>
              <w:t>____________________________________________________</w:t>
            </w:r>
            <w:r w:rsidR="00F509B5">
              <w:rPr>
                <w:rFonts w:ascii="Times New Roman" w:hAnsi="Times New Roman" w:cs="Times New Roman"/>
              </w:rPr>
              <w:t>__________</w:t>
            </w:r>
            <w:r w:rsidR="00F509B5" w:rsidRPr="00F509B5">
              <w:rPr>
                <w:rFonts w:ascii="Times New Roman" w:hAnsi="Times New Roman" w:cs="Times New Roman"/>
              </w:rPr>
              <w:t>_________</w:t>
            </w:r>
            <w:r w:rsidR="00F509B5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374E40" w:rsidRPr="00724C93">
              <w:rPr>
                <w:rFonts w:ascii="Times New Roman" w:hAnsi="Times New Roman" w:cs="Times New Roman"/>
              </w:rPr>
              <w:t xml:space="preserve">Revised: </w:t>
            </w:r>
            <w:r w:rsidR="00AD313A">
              <w:rPr>
                <w:rFonts w:ascii="Times New Roman" w:hAnsi="Times New Roman" w:cs="Times New Roman"/>
              </w:rPr>
              <w:t>4</w:t>
            </w:r>
            <w:r w:rsidR="007F7189">
              <w:rPr>
                <w:rFonts w:ascii="Times New Roman" w:hAnsi="Times New Roman" w:cs="Times New Roman"/>
              </w:rPr>
              <w:t>/</w:t>
            </w:r>
            <w:r w:rsidR="00AD313A">
              <w:rPr>
                <w:rFonts w:ascii="Times New Roman" w:hAnsi="Times New Roman" w:cs="Times New Roman"/>
              </w:rPr>
              <w:t>25</w:t>
            </w:r>
            <w:r w:rsidR="00724C93">
              <w:rPr>
                <w:rFonts w:ascii="Times New Roman" w:hAnsi="Times New Roman" w:cs="Times New Roman"/>
              </w:rPr>
              <w:t>/</w:t>
            </w:r>
            <w:r w:rsidR="00AA499D">
              <w:rPr>
                <w:rFonts w:ascii="Times New Roman" w:hAnsi="Times New Roman" w:cs="Times New Roman"/>
              </w:rPr>
              <w:t>2</w:t>
            </w:r>
            <w:r w:rsidR="0053060D">
              <w:rPr>
                <w:rFonts w:ascii="Times New Roman" w:hAnsi="Times New Roman" w:cs="Times New Roman"/>
              </w:rPr>
              <w:t>4</w:t>
            </w:r>
            <w:r w:rsidR="007C6746" w:rsidRPr="00724C93">
              <w:rPr>
                <w:rFonts w:ascii="Times New Roman" w:hAnsi="Times New Roman" w:cs="Times New Roman"/>
              </w:rPr>
              <w:t xml:space="preserve"> </w:t>
            </w:r>
            <w:r w:rsidR="007C6746" w:rsidRPr="00724C93">
              <w:rPr>
                <w:rFonts w:ascii="Times New Roman" w:hAnsi="Times New Roman" w:cs="Times New Roman"/>
              </w:rPr>
              <w:tab/>
            </w:r>
            <w:r w:rsidR="00724C93">
              <w:rPr>
                <w:rFonts w:ascii="Times New Roman" w:hAnsi="Times New Roman" w:cs="Times New Roman"/>
              </w:rPr>
              <w:tab/>
            </w:r>
            <w:r w:rsidR="00F509B5">
              <w:rPr>
                <w:rFonts w:ascii="Times New Roman" w:hAnsi="Times New Roman" w:cs="Times New Roman"/>
              </w:rPr>
              <w:t xml:space="preserve">       </w:t>
            </w:r>
            <w:r w:rsidR="00374E40" w:rsidRPr="00724C93">
              <w:rPr>
                <w:rFonts w:ascii="Times New Roman" w:hAnsi="Times New Roman" w:cs="Times New Roman"/>
              </w:rPr>
              <w:t xml:space="preserve">Page </w:t>
            </w:r>
            <w:r w:rsidR="00374E40" w:rsidRPr="0072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374E40" w:rsidRPr="00724C93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374E40" w:rsidRPr="0072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8317D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374E40" w:rsidRPr="0072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74E40" w:rsidRPr="00724C93">
              <w:rPr>
                <w:rFonts w:ascii="Times New Roman" w:hAnsi="Times New Roman" w:cs="Times New Roman"/>
              </w:rPr>
              <w:t xml:space="preserve"> of </w:t>
            </w:r>
            <w:r w:rsidR="00374E40" w:rsidRPr="0072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374E40" w:rsidRPr="00724C93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374E40" w:rsidRPr="0072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8317D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="00374E40" w:rsidRPr="00724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84AAD" w14:textId="77777777" w:rsidR="00184AA5" w:rsidRDefault="00184AA5" w:rsidP="007260C4">
      <w:pPr>
        <w:spacing w:after="0" w:line="240" w:lineRule="auto"/>
      </w:pPr>
      <w:r>
        <w:separator/>
      </w:r>
    </w:p>
  </w:footnote>
  <w:footnote w:type="continuationSeparator" w:id="0">
    <w:p w14:paraId="7E354E69" w14:textId="77777777" w:rsidR="00184AA5" w:rsidRDefault="00184AA5" w:rsidP="0072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79B3"/>
    <w:multiLevelType w:val="hybridMultilevel"/>
    <w:tmpl w:val="00A635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56CF"/>
    <w:multiLevelType w:val="hybridMultilevel"/>
    <w:tmpl w:val="0068CCEE"/>
    <w:lvl w:ilvl="0" w:tplc="4502C98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5972"/>
    <w:multiLevelType w:val="hybridMultilevel"/>
    <w:tmpl w:val="68B8C2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6204E9"/>
    <w:multiLevelType w:val="hybridMultilevel"/>
    <w:tmpl w:val="1F3A4B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35547"/>
    <w:multiLevelType w:val="hybridMultilevel"/>
    <w:tmpl w:val="F4A8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375"/>
    <w:multiLevelType w:val="multilevel"/>
    <w:tmpl w:val="322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180A1F"/>
    <w:multiLevelType w:val="hybridMultilevel"/>
    <w:tmpl w:val="00A6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97FE6"/>
    <w:multiLevelType w:val="hybridMultilevel"/>
    <w:tmpl w:val="8A4CEFC8"/>
    <w:lvl w:ilvl="0" w:tplc="82CC4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B036F"/>
    <w:multiLevelType w:val="hybridMultilevel"/>
    <w:tmpl w:val="FC922084"/>
    <w:lvl w:ilvl="0" w:tplc="B65A20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62C59"/>
    <w:multiLevelType w:val="hybridMultilevel"/>
    <w:tmpl w:val="F9A2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973DC"/>
    <w:multiLevelType w:val="hybridMultilevel"/>
    <w:tmpl w:val="E61689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7F4C97"/>
    <w:multiLevelType w:val="hybridMultilevel"/>
    <w:tmpl w:val="65A87B36"/>
    <w:lvl w:ilvl="0" w:tplc="6230485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C01FC"/>
    <w:multiLevelType w:val="hybridMultilevel"/>
    <w:tmpl w:val="A41EAC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1471E3"/>
    <w:multiLevelType w:val="hybridMultilevel"/>
    <w:tmpl w:val="1F3A4B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610032"/>
    <w:multiLevelType w:val="hybridMultilevel"/>
    <w:tmpl w:val="A81A73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0771AB"/>
    <w:multiLevelType w:val="hybridMultilevel"/>
    <w:tmpl w:val="E61689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7A3F3B"/>
    <w:multiLevelType w:val="hybridMultilevel"/>
    <w:tmpl w:val="F90A93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D22588"/>
    <w:multiLevelType w:val="hybridMultilevel"/>
    <w:tmpl w:val="3B047316"/>
    <w:lvl w:ilvl="0" w:tplc="713685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952B0"/>
    <w:multiLevelType w:val="hybridMultilevel"/>
    <w:tmpl w:val="E61689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F029B1"/>
    <w:multiLevelType w:val="multilevel"/>
    <w:tmpl w:val="7AD8193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0A37939"/>
    <w:multiLevelType w:val="hybridMultilevel"/>
    <w:tmpl w:val="A41EAC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E4237F"/>
    <w:multiLevelType w:val="hybridMultilevel"/>
    <w:tmpl w:val="00A635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E76EF"/>
    <w:multiLevelType w:val="multilevel"/>
    <w:tmpl w:val="1D78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5F72BD"/>
    <w:multiLevelType w:val="hybridMultilevel"/>
    <w:tmpl w:val="0F9053B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752556">
    <w:abstractNumId w:val="6"/>
  </w:num>
  <w:num w:numId="2" w16cid:durableId="297034139">
    <w:abstractNumId w:val="8"/>
  </w:num>
  <w:num w:numId="3" w16cid:durableId="974605527">
    <w:abstractNumId w:val="11"/>
  </w:num>
  <w:num w:numId="4" w16cid:durableId="1195339112">
    <w:abstractNumId w:val="3"/>
  </w:num>
  <w:num w:numId="5" w16cid:durableId="934945280">
    <w:abstractNumId w:val="13"/>
  </w:num>
  <w:num w:numId="6" w16cid:durableId="659651574">
    <w:abstractNumId w:val="19"/>
  </w:num>
  <w:num w:numId="7" w16cid:durableId="703677718">
    <w:abstractNumId w:val="16"/>
  </w:num>
  <w:num w:numId="8" w16cid:durableId="1766462906">
    <w:abstractNumId w:val="15"/>
  </w:num>
  <w:num w:numId="9" w16cid:durableId="31272773">
    <w:abstractNumId w:val="14"/>
  </w:num>
  <w:num w:numId="10" w16cid:durableId="1085765329">
    <w:abstractNumId w:val="1"/>
  </w:num>
  <w:num w:numId="11" w16cid:durableId="967124910">
    <w:abstractNumId w:val="18"/>
  </w:num>
  <w:num w:numId="12" w16cid:durableId="1595701406">
    <w:abstractNumId w:val="2"/>
  </w:num>
  <w:num w:numId="13" w16cid:durableId="530651344">
    <w:abstractNumId w:val="10"/>
  </w:num>
  <w:num w:numId="14" w16cid:durableId="10829869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7178551">
    <w:abstractNumId w:val="4"/>
  </w:num>
  <w:num w:numId="16" w16cid:durableId="1779175880">
    <w:abstractNumId w:val="9"/>
  </w:num>
  <w:num w:numId="17" w16cid:durableId="716244058">
    <w:abstractNumId w:val="20"/>
  </w:num>
  <w:num w:numId="18" w16cid:durableId="71854014">
    <w:abstractNumId w:val="12"/>
  </w:num>
  <w:num w:numId="19" w16cid:durableId="1766026344">
    <w:abstractNumId w:val="21"/>
  </w:num>
  <w:num w:numId="20" w16cid:durableId="590361517">
    <w:abstractNumId w:val="0"/>
  </w:num>
  <w:num w:numId="21" w16cid:durableId="40443442">
    <w:abstractNumId w:val="22"/>
  </w:num>
  <w:num w:numId="22" w16cid:durableId="1015958661">
    <w:abstractNumId w:val="5"/>
  </w:num>
  <w:num w:numId="23" w16cid:durableId="170221930">
    <w:abstractNumId w:val="23"/>
  </w:num>
  <w:num w:numId="24" w16cid:durableId="12680794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B6"/>
    <w:rsid w:val="0000555A"/>
    <w:rsid w:val="00007D03"/>
    <w:rsid w:val="00010D90"/>
    <w:rsid w:val="00015291"/>
    <w:rsid w:val="00041158"/>
    <w:rsid w:val="00067B38"/>
    <w:rsid w:val="00082269"/>
    <w:rsid w:val="000A301B"/>
    <w:rsid w:val="000E72EB"/>
    <w:rsid w:val="00145725"/>
    <w:rsid w:val="00165DC7"/>
    <w:rsid w:val="00170D21"/>
    <w:rsid w:val="00174CA3"/>
    <w:rsid w:val="00184AA5"/>
    <w:rsid w:val="001C2589"/>
    <w:rsid w:val="002158E2"/>
    <w:rsid w:val="00217EB8"/>
    <w:rsid w:val="00232C43"/>
    <w:rsid w:val="00260C49"/>
    <w:rsid w:val="00263F47"/>
    <w:rsid w:val="00264DC6"/>
    <w:rsid w:val="00276143"/>
    <w:rsid w:val="00285600"/>
    <w:rsid w:val="0029317B"/>
    <w:rsid w:val="002C2098"/>
    <w:rsid w:val="002C2585"/>
    <w:rsid w:val="002C3974"/>
    <w:rsid w:val="002D1A96"/>
    <w:rsid w:val="002E4428"/>
    <w:rsid w:val="002F1602"/>
    <w:rsid w:val="002F3A43"/>
    <w:rsid w:val="003111AB"/>
    <w:rsid w:val="0031377D"/>
    <w:rsid w:val="00340FCF"/>
    <w:rsid w:val="00354129"/>
    <w:rsid w:val="00370EB7"/>
    <w:rsid w:val="00374E40"/>
    <w:rsid w:val="003B678A"/>
    <w:rsid w:val="003C0E03"/>
    <w:rsid w:val="003C2176"/>
    <w:rsid w:val="003C3A16"/>
    <w:rsid w:val="003F1D05"/>
    <w:rsid w:val="004040EE"/>
    <w:rsid w:val="0040659A"/>
    <w:rsid w:val="00410345"/>
    <w:rsid w:val="00421BB5"/>
    <w:rsid w:val="00422A37"/>
    <w:rsid w:val="004352FE"/>
    <w:rsid w:val="0044216C"/>
    <w:rsid w:val="00451E51"/>
    <w:rsid w:val="0046284A"/>
    <w:rsid w:val="004700C7"/>
    <w:rsid w:val="0047221D"/>
    <w:rsid w:val="004763B8"/>
    <w:rsid w:val="004A6B68"/>
    <w:rsid w:val="004B1833"/>
    <w:rsid w:val="004B1FC0"/>
    <w:rsid w:val="004B62CE"/>
    <w:rsid w:val="004D4F3A"/>
    <w:rsid w:val="00512642"/>
    <w:rsid w:val="00515FC7"/>
    <w:rsid w:val="0052502E"/>
    <w:rsid w:val="0053060D"/>
    <w:rsid w:val="0054044F"/>
    <w:rsid w:val="00551DE9"/>
    <w:rsid w:val="00561C83"/>
    <w:rsid w:val="00571EDE"/>
    <w:rsid w:val="00593800"/>
    <w:rsid w:val="005A3DC1"/>
    <w:rsid w:val="005D6A53"/>
    <w:rsid w:val="00603766"/>
    <w:rsid w:val="00613F7C"/>
    <w:rsid w:val="00651DF2"/>
    <w:rsid w:val="00663DDB"/>
    <w:rsid w:val="006648CB"/>
    <w:rsid w:val="00690647"/>
    <w:rsid w:val="006930FB"/>
    <w:rsid w:val="006C4962"/>
    <w:rsid w:val="006C766F"/>
    <w:rsid w:val="006D24EB"/>
    <w:rsid w:val="006D7EF7"/>
    <w:rsid w:val="006E5A84"/>
    <w:rsid w:val="006E5EF0"/>
    <w:rsid w:val="006F1124"/>
    <w:rsid w:val="00714B69"/>
    <w:rsid w:val="00724525"/>
    <w:rsid w:val="00724C93"/>
    <w:rsid w:val="007260C4"/>
    <w:rsid w:val="00737CF4"/>
    <w:rsid w:val="00755F6C"/>
    <w:rsid w:val="007676CF"/>
    <w:rsid w:val="007770BD"/>
    <w:rsid w:val="0079339B"/>
    <w:rsid w:val="007A0E32"/>
    <w:rsid w:val="007C243A"/>
    <w:rsid w:val="007C5D5C"/>
    <w:rsid w:val="007C6746"/>
    <w:rsid w:val="007E5207"/>
    <w:rsid w:val="007E763D"/>
    <w:rsid w:val="007F7189"/>
    <w:rsid w:val="00840165"/>
    <w:rsid w:val="00842D68"/>
    <w:rsid w:val="00843F46"/>
    <w:rsid w:val="00897B26"/>
    <w:rsid w:val="008A750C"/>
    <w:rsid w:val="008A7FA2"/>
    <w:rsid w:val="008B288F"/>
    <w:rsid w:val="008D4B1A"/>
    <w:rsid w:val="008F290B"/>
    <w:rsid w:val="008F7C27"/>
    <w:rsid w:val="00904975"/>
    <w:rsid w:val="00904E5F"/>
    <w:rsid w:val="00913D90"/>
    <w:rsid w:val="00933491"/>
    <w:rsid w:val="00956E33"/>
    <w:rsid w:val="00971EEA"/>
    <w:rsid w:val="009837D5"/>
    <w:rsid w:val="00983F25"/>
    <w:rsid w:val="009909A1"/>
    <w:rsid w:val="00A25391"/>
    <w:rsid w:val="00A65856"/>
    <w:rsid w:val="00A669AA"/>
    <w:rsid w:val="00A67323"/>
    <w:rsid w:val="00A957A7"/>
    <w:rsid w:val="00AA499D"/>
    <w:rsid w:val="00AB7863"/>
    <w:rsid w:val="00AD0595"/>
    <w:rsid w:val="00AD313A"/>
    <w:rsid w:val="00AE4D72"/>
    <w:rsid w:val="00AF58A0"/>
    <w:rsid w:val="00AF7D9C"/>
    <w:rsid w:val="00AF7F5B"/>
    <w:rsid w:val="00B0698B"/>
    <w:rsid w:val="00B21167"/>
    <w:rsid w:val="00B433FB"/>
    <w:rsid w:val="00B533DA"/>
    <w:rsid w:val="00B54A92"/>
    <w:rsid w:val="00B62D49"/>
    <w:rsid w:val="00B65AA6"/>
    <w:rsid w:val="00B73CC5"/>
    <w:rsid w:val="00B8317D"/>
    <w:rsid w:val="00B90D84"/>
    <w:rsid w:val="00BA09A5"/>
    <w:rsid w:val="00BA57B2"/>
    <w:rsid w:val="00BB2014"/>
    <w:rsid w:val="00BB52B6"/>
    <w:rsid w:val="00BC09AC"/>
    <w:rsid w:val="00BC0F97"/>
    <w:rsid w:val="00BE2175"/>
    <w:rsid w:val="00BE65FF"/>
    <w:rsid w:val="00BF4111"/>
    <w:rsid w:val="00C1781F"/>
    <w:rsid w:val="00C350A6"/>
    <w:rsid w:val="00C40B02"/>
    <w:rsid w:val="00C43831"/>
    <w:rsid w:val="00C55D98"/>
    <w:rsid w:val="00C60686"/>
    <w:rsid w:val="00C9118C"/>
    <w:rsid w:val="00CA6163"/>
    <w:rsid w:val="00CE2A8D"/>
    <w:rsid w:val="00D00DA5"/>
    <w:rsid w:val="00D05EE7"/>
    <w:rsid w:val="00D2526F"/>
    <w:rsid w:val="00D40286"/>
    <w:rsid w:val="00D57613"/>
    <w:rsid w:val="00D722EC"/>
    <w:rsid w:val="00D741C5"/>
    <w:rsid w:val="00D91AD6"/>
    <w:rsid w:val="00D940A5"/>
    <w:rsid w:val="00DA679E"/>
    <w:rsid w:val="00DC0918"/>
    <w:rsid w:val="00DD261F"/>
    <w:rsid w:val="00DD692D"/>
    <w:rsid w:val="00DE7329"/>
    <w:rsid w:val="00DF396F"/>
    <w:rsid w:val="00E1146C"/>
    <w:rsid w:val="00E120DB"/>
    <w:rsid w:val="00E21D87"/>
    <w:rsid w:val="00E26003"/>
    <w:rsid w:val="00E53656"/>
    <w:rsid w:val="00E72187"/>
    <w:rsid w:val="00E946BF"/>
    <w:rsid w:val="00EB26B1"/>
    <w:rsid w:val="00EC4C75"/>
    <w:rsid w:val="00ED73F0"/>
    <w:rsid w:val="00EE09C1"/>
    <w:rsid w:val="00F0149E"/>
    <w:rsid w:val="00F12606"/>
    <w:rsid w:val="00F161D8"/>
    <w:rsid w:val="00F21245"/>
    <w:rsid w:val="00F23639"/>
    <w:rsid w:val="00F24783"/>
    <w:rsid w:val="00F40E67"/>
    <w:rsid w:val="00F509B5"/>
    <w:rsid w:val="00F70A8A"/>
    <w:rsid w:val="00F82EB4"/>
    <w:rsid w:val="00FA6D9A"/>
    <w:rsid w:val="00FB2954"/>
    <w:rsid w:val="00FC31C4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5B367"/>
  <w15:docId w15:val="{1D769ACE-EF42-410F-A59C-5CB5DE2E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B52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5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52B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2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260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60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60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48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E40"/>
  </w:style>
  <w:style w:type="paragraph" w:styleId="Footer">
    <w:name w:val="footer"/>
    <w:basedOn w:val="Normal"/>
    <w:link w:val="FooterChar"/>
    <w:uiPriority w:val="99"/>
    <w:unhideWhenUsed/>
    <w:rsid w:val="00374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E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595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59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2502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5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54A92"/>
  </w:style>
  <w:style w:type="character" w:customStyle="1" w:styleId="eop">
    <w:name w:val="eop"/>
    <w:basedOn w:val="DefaultParagraphFont"/>
    <w:rsid w:val="00B54A92"/>
  </w:style>
  <w:style w:type="paragraph" w:styleId="Revision">
    <w:name w:val="Revision"/>
    <w:hidden/>
    <w:uiPriority w:val="99"/>
    <w:semiHidden/>
    <w:rsid w:val="004B6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cy.Admin@mass.gov" TargetMode="External"/><Relationship Id="rId13" Type="http://schemas.openxmlformats.org/officeDocument/2006/relationships/hyperlink" Target="https://www.mass.gov/doc/247-cmr-1800-non-sterile-compounding-1/downloa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doc/247-cmr-1700-sterile-compounding/downloa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ass.gov/lists/draft-regulations-for-the-board-of-registration-in-pharma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professionlicensing.mass.gov/login-regi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doc/247-cmr-1800-non-sterile-compounding-1/download" TargetMode="External"/><Relationship Id="rId10" Type="http://schemas.openxmlformats.org/officeDocument/2006/relationships/hyperlink" Target="https://www.mass.gov/law-library/247-cm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ealthprofessionlicensing.mass.gov/login-register" TargetMode="External"/><Relationship Id="rId14" Type="http://schemas.openxmlformats.org/officeDocument/2006/relationships/hyperlink" Target="https://healthprofessionlicensing.mass.gov/login-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5BF0-CA03-4FDF-86AD-3996C7DC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Richard (DPH)</dc:creator>
  <cp:lastModifiedBy>Chan, Michelle (DPH)</cp:lastModifiedBy>
  <cp:revision>2</cp:revision>
  <dcterms:created xsi:type="dcterms:W3CDTF">2024-04-29T17:26:00Z</dcterms:created>
  <dcterms:modified xsi:type="dcterms:W3CDTF">2024-04-29T17:26:00Z</dcterms:modified>
</cp:coreProperties>
</file>