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10" w:rsidRDefault="00145210">
      <w:bookmarkStart w:id="0" w:name="_GoBack"/>
      <w:bookmarkEnd w:id="0"/>
      <w:permStart w:id="1359958753" w:edGrp="everyone"/>
      <w:permEnd w:id="1359958753"/>
    </w:p>
    <w:p w:rsidR="00D44DC3" w:rsidRDefault="00D44DC3">
      <w:r>
        <w:t xml:space="preserve">This document contains detailed instructions for completing the New Site Occupancy </w:t>
      </w:r>
      <w:r w:rsidR="004F22C7">
        <w:t xml:space="preserve">(NSO) </w:t>
      </w:r>
      <w:r>
        <w:t xml:space="preserve">Application version </w:t>
      </w:r>
      <w:r w:rsidR="003C3024">
        <w:t>201</w:t>
      </w:r>
      <w:r w:rsidR="00B91046">
        <w:t>9</w:t>
      </w:r>
      <w:r w:rsidR="003C3024">
        <w:t xml:space="preserve"> 07 01 (July 1, 201</w:t>
      </w:r>
      <w:r w:rsidR="00A015F2">
        <w:t>9</w:t>
      </w:r>
      <w:r w:rsidR="003C3024">
        <w:t>)</w:t>
      </w:r>
      <w:r w:rsidR="006F63AA">
        <w:t xml:space="preserve">. </w:t>
      </w:r>
      <w:r>
        <w:t xml:space="preserve">There are </w:t>
      </w:r>
      <w:r w:rsidR="00A015F2">
        <w:t>four</w:t>
      </w:r>
      <w:r>
        <w:t xml:space="preserve"> sections.</w:t>
      </w:r>
    </w:p>
    <w:p w:rsidR="00D44DC3" w:rsidRDefault="00463345" w:rsidP="00D44DC3">
      <w:pPr>
        <w:pStyle w:val="ListParagraph"/>
        <w:numPr>
          <w:ilvl w:val="0"/>
          <w:numId w:val="13"/>
        </w:numPr>
      </w:pPr>
      <w:r>
        <w:t xml:space="preserve">Page 1 </w:t>
      </w:r>
      <w:r w:rsidR="00A015F2">
        <w:t>–</w:t>
      </w:r>
      <w:r>
        <w:t xml:space="preserve"> </w:t>
      </w:r>
      <w:r w:rsidR="00A015F2" w:rsidRPr="00DD6860">
        <w:rPr>
          <w:b/>
          <w:color w:val="00B050"/>
        </w:rPr>
        <w:t>Introduction</w:t>
      </w:r>
      <w:r w:rsidR="00A015F2">
        <w:t xml:space="preserve">. </w:t>
      </w:r>
      <w:r w:rsidR="00D44DC3">
        <w:t xml:space="preserve">This brief introduction </w:t>
      </w:r>
      <w:r w:rsidR="0088601B">
        <w:t>has</w:t>
      </w:r>
      <w:r w:rsidR="00D44DC3">
        <w:t xml:space="preserve"> general information to keep in mind when completing the NSO </w:t>
      </w:r>
      <w:r w:rsidR="004F22C7">
        <w:t>a</w:t>
      </w:r>
      <w:r w:rsidR="00D44DC3">
        <w:t>pplication</w:t>
      </w:r>
      <w:r w:rsidR="00AD54D6">
        <w:t>,</w:t>
      </w:r>
    </w:p>
    <w:p w:rsidR="00D44DC3" w:rsidRDefault="00463345" w:rsidP="00D44DC3">
      <w:pPr>
        <w:pStyle w:val="ListParagraph"/>
        <w:numPr>
          <w:ilvl w:val="0"/>
          <w:numId w:val="13"/>
        </w:numPr>
      </w:pPr>
      <w:r>
        <w:t xml:space="preserve">Page 2 </w:t>
      </w:r>
      <w:r w:rsidR="00A015F2">
        <w:t>–</w:t>
      </w:r>
      <w:r>
        <w:t xml:space="preserve"> </w:t>
      </w:r>
      <w:r w:rsidR="00A015F2" w:rsidRPr="00DD6860">
        <w:rPr>
          <w:b/>
          <w:color w:val="00B050"/>
        </w:rPr>
        <w:t>Eligibility &amp; Timeline</w:t>
      </w:r>
      <w:r w:rsidR="00A015F2">
        <w:t>. Which sites are eligible for the NSO Application process and t</w:t>
      </w:r>
      <w:r w:rsidR="00D44DC3">
        <w:t xml:space="preserve">imeline information going all the way back to when the new site </w:t>
      </w:r>
      <w:r w:rsidR="00031631">
        <w:t>was</w:t>
      </w:r>
      <w:r w:rsidR="00D44DC3">
        <w:t xml:space="preserve"> </w:t>
      </w:r>
      <w:r w:rsidR="00202F7D">
        <w:t xml:space="preserve">just </w:t>
      </w:r>
      <w:r w:rsidR="00D44DC3">
        <w:t xml:space="preserve">an idea between the provider and </w:t>
      </w:r>
      <w:r w:rsidR="004E1D64">
        <w:t xml:space="preserve">the </w:t>
      </w:r>
      <w:r w:rsidR="00D44DC3">
        <w:t>DDS area office</w:t>
      </w:r>
      <w:r w:rsidR="00AD54D6">
        <w:t xml:space="preserve">, </w:t>
      </w:r>
      <w:r>
        <w:t xml:space="preserve">and </w:t>
      </w:r>
    </w:p>
    <w:p w:rsidR="00D44DC3" w:rsidRDefault="00463345" w:rsidP="00D44DC3">
      <w:pPr>
        <w:pStyle w:val="ListParagraph"/>
        <w:numPr>
          <w:ilvl w:val="0"/>
          <w:numId w:val="13"/>
        </w:numPr>
      </w:pPr>
      <w:r>
        <w:t xml:space="preserve">Pages 3 to 11 </w:t>
      </w:r>
      <w:r w:rsidR="00A015F2">
        <w:t>–</w:t>
      </w:r>
      <w:r>
        <w:t xml:space="preserve"> </w:t>
      </w:r>
      <w:r w:rsidR="00A015F2" w:rsidRPr="00DD6860">
        <w:rPr>
          <w:b/>
          <w:color w:val="00B050"/>
        </w:rPr>
        <w:t>Instructions</w:t>
      </w:r>
      <w:r w:rsidR="00A015F2">
        <w:t xml:space="preserve">. </w:t>
      </w:r>
      <w:r w:rsidR="00D44DC3">
        <w:t>Step-by-step instructions for completing each application section. Each section is defined and include</w:t>
      </w:r>
      <w:r w:rsidR="00114698">
        <w:t>s</w:t>
      </w:r>
      <w:r w:rsidR="00D44DC3">
        <w:t xml:space="preserve"> </w:t>
      </w:r>
      <w:r w:rsidR="00D909D1">
        <w:t xml:space="preserve">what </w:t>
      </w:r>
      <w:r w:rsidR="00D44DC3">
        <w:t xml:space="preserve">documentary requirements are triggered </w:t>
      </w:r>
      <w:r w:rsidR="00B24A29">
        <w:t xml:space="preserve">when specific </w:t>
      </w:r>
      <w:r w:rsidR="00D44DC3">
        <w:t>entr</w:t>
      </w:r>
      <w:r w:rsidR="00B24A29">
        <w:t>ies are made</w:t>
      </w:r>
      <w:r>
        <w:t>.</w:t>
      </w:r>
    </w:p>
    <w:p w:rsidR="00202F7D" w:rsidRDefault="00202F7D" w:rsidP="00D44DC3">
      <w:pPr>
        <w:pStyle w:val="ListParagraph"/>
        <w:numPr>
          <w:ilvl w:val="0"/>
          <w:numId w:val="13"/>
        </w:numPr>
      </w:pPr>
      <w:r>
        <w:t xml:space="preserve">Page 12 – </w:t>
      </w:r>
      <w:r w:rsidRPr="00DD6860">
        <w:rPr>
          <w:b/>
          <w:color w:val="00B050"/>
        </w:rPr>
        <w:t>Total Interest tab</w:t>
      </w:r>
      <w:r>
        <w:t xml:space="preserve">. The Annual Interest computation in section [5]’s </w:t>
      </w:r>
      <w:r w:rsidR="00B91046">
        <w:t xml:space="preserve">pertains to provider site purchases of either an (1) </w:t>
      </w:r>
      <w:r>
        <w:t xml:space="preserve">Existing House </w:t>
      </w:r>
      <w:r w:rsidR="006A461D">
        <w:t>or</w:t>
      </w:r>
      <w:r>
        <w:t xml:space="preserve"> </w:t>
      </w:r>
      <w:r w:rsidR="00B91046">
        <w:t xml:space="preserve">(2) </w:t>
      </w:r>
      <w:r>
        <w:t>New Construction</w:t>
      </w:r>
      <w:r w:rsidR="00B91046">
        <w:t xml:space="preserve">. </w:t>
      </w:r>
      <w:r>
        <w:t xml:space="preserve"> </w:t>
      </w:r>
      <w:r w:rsidR="00B91046">
        <w:t>It is the annual interest paid for loa</w:t>
      </w:r>
      <w:r w:rsidR="00DA04EE">
        <w:t xml:space="preserve">n </w:t>
      </w:r>
      <w:r w:rsidR="006A461D">
        <w:t>or</w:t>
      </w:r>
      <w:r w:rsidR="00B91046">
        <w:t xml:space="preserve"> bond interest </w:t>
      </w:r>
      <w:r w:rsidR="00DA04EE">
        <w:t>using the “</w:t>
      </w:r>
      <w:r>
        <w:t>straight line method</w:t>
      </w:r>
      <w:r w:rsidR="00DA04EE">
        <w:t>”. That method distributes interest payments evenly over the loan or bond amortization period</w:t>
      </w:r>
      <w:r>
        <w:t xml:space="preserve">. The </w:t>
      </w:r>
      <w:r w:rsidR="007C7AD0">
        <w:t>Total Interest tab will</w:t>
      </w:r>
      <w:r>
        <w:t xml:space="preserve"> compute the Total Interest </w:t>
      </w:r>
      <w:r w:rsidR="007C7AD0">
        <w:t xml:space="preserve">for </w:t>
      </w:r>
      <w:r>
        <w:t>the “Total Inter</w:t>
      </w:r>
      <w:r w:rsidR="00DA04EE">
        <w:t>e</w:t>
      </w:r>
      <w:r>
        <w:t>st ($)”</w:t>
      </w:r>
      <w:r w:rsidR="00DA04EE">
        <w:t xml:space="preserve"> </w:t>
      </w:r>
      <w:r w:rsidR="006A461D">
        <w:t xml:space="preserve">entry </w:t>
      </w:r>
      <w:r w:rsidR="00DA04EE">
        <w:t>on the NSO Application.</w:t>
      </w:r>
    </w:p>
    <w:p w:rsidR="00145210" w:rsidRDefault="00145210"/>
    <w:p w:rsidR="0064202F" w:rsidRDefault="0064202F">
      <w:r>
        <w:t>General In</w:t>
      </w:r>
      <w:r w:rsidR="006F63AA">
        <w:t>formation for completing NSO</w:t>
      </w:r>
      <w:r w:rsidR="00F6689E">
        <w:t xml:space="preserve"> Application</w:t>
      </w:r>
      <w:r w:rsidR="00EB60FC">
        <w:t>s</w:t>
      </w:r>
      <w:r>
        <w:t>:</w:t>
      </w:r>
    </w:p>
    <w:p w:rsidR="00182B21" w:rsidRDefault="00182B21" w:rsidP="00145210">
      <w:pPr>
        <w:pStyle w:val="ListParagraph"/>
        <w:numPr>
          <w:ilvl w:val="0"/>
          <w:numId w:val="12"/>
        </w:numPr>
      </w:pPr>
      <w:r w:rsidRPr="00182B21">
        <w:t>Mak</w:t>
      </w:r>
      <w:r w:rsidR="00145210">
        <w:t>e entries only in gray</w:t>
      </w:r>
      <w:r>
        <w:t xml:space="preserve"> boxes.</w:t>
      </w:r>
    </w:p>
    <w:p w:rsidR="00182B21" w:rsidRDefault="00182B21" w:rsidP="00145210">
      <w:pPr>
        <w:pStyle w:val="ListParagraph"/>
        <w:numPr>
          <w:ilvl w:val="0"/>
          <w:numId w:val="12"/>
        </w:numPr>
      </w:pPr>
      <w:r>
        <w:t xml:space="preserve">Yellow boxes will be </w:t>
      </w:r>
      <w:r w:rsidR="0088601B">
        <w:t xml:space="preserve">automatically </w:t>
      </w:r>
      <w:r>
        <w:t xml:space="preserve">computed using data </w:t>
      </w:r>
      <w:r w:rsidR="00D909D1">
        <w:t xml:space="preserve"> that’s </w:t>
      </w:r>
      <w:r w:rsidR="00424CC0">
        <w:t xml:space="preserve">been </w:t>
      </w:r>
      <w:r w:rsidR="00B80277">
        <w:t xml:space="preserve">input </w:t>
      </w:r>
      <w:r w:rsidR="00D909D1">
        <w:t xml:space="preserve">to </w:t>
      </w:r>
      <w:r w:rsidR="00B80277">
        <w:t>gray</w:t>
      </w:r>
      <w:r>
        <w:t xml:space="preserve"> boxes.</w:t>
      </w:r>
    </w:p>
    <w:p w:rsidR="0064202F" w:rsidRDefault="0064202F" w:rsidP="00145210">
      <w:pPr>
        <w:pStyle w:val="ListParagraph"/>
        <w:numPr>
          <w:ilvl w:val="0"/>
          <w:numId w:val="12"/>
        </w:numPr>
      </w:pPr>
      <w:r>
        <w:t>Expenses are site-specific</w:t>
      </w:r>
      <w:r w:rsidR="00145210">
        <w:t>,</w:t>
      </w:r>
      <w:r>
        <w:t xml:space="preserve"> not </w:t>
      </w:r>
      <w:r w:rsidR="00145210">
        <w:t>engagement</w:t>
      </w:r>
      <w:r>
        <w:t>-wide.</w:t>
      </w:r>
    </w:p>
    <w:p w:rsidR="00F6689E" w:rsidRDefault="00F6689E" w:rsidP="00145210">
      <w:pPr>
        <w:pStyle w:val="ListParagraph"/>
        <w:numPr>
          <w:ilvl w:val="0"/>
          <w:numId w:val="12"/>
        </w:numPr>
      </w:pPr>
      <w:r>
        <w:t xml:space="preserve">Expenses paid through a </w:t>
      </w:r>
      <w:r w:rsidR="00A32D36">
        <w:t xml:space="preserve">Commonwealth-funded </w:t>
      </w:r>
      <w:r>
        <w:t xml:space="preserve">start-up </w:t>
      </w:r>
      <w:r w:rsidR="00B24A29">
        <w:t xml:space="preserve">or capital </w:t>
      </w:r>
      <w:r>
        <w:t xml:space="preserve">budget </w:t>
      </w:r>
      <w:r w:rsidRPr="007C7AD0">
        <w:rPr>
          <w:i/>
        </w:rPr>
        <w:t>are not</w:t>
      </w:r>
      <w:r>
        <w:t xml:space="preserve"> allowed</w:t>
      </w:r>
      <w:r w:rsidR="00C819D5">
        <w:t xml:space="preserve"> </w:t>
      </w:r>
      <w:r w:rsidR="00145210">
        <w:t>on the application</w:t>
      </w:r>
      <w:r>
        <w:t>.</w:t>
      </w:r>
    </w:p>
    <w:p w:rsidR="00F6689E" w:rsidRDefault="007C7AD0" w:rsidP="00145210">
      <w:pPr>
        <w:pStyle w:val="ListParagraph"/>
        <w:numPr>
          <w:ilvl w:val="0"/>
          <w:numId w:val="12"/>
        </w:numPr>
      </w:pPr>
      <w:r>
        <w:t>S</w:t>
      </w:r>
      <w:r w:rsidR="00F6689E">
        <w:t>alaried staff position</w:t>
      </w:r>
      <w:r w:rsidR="00EB60FC">
        <w:t xml:space="preserve"> expense</w:t>
      </w:r>
      <w:r w:rsidR="00F6689E">
        <w:t xml:space="preserve">s </w:t>
      </w:r>
      <w:r w:rsidR="00167162" w:rsidRPr="007C7AD0">
        <w:rPr>
          <w:i/>
        </w:rPr>
        <w:t xml:space="preserve">are </w:t>
      </w:r>
      <w:r w:rsidRPr="007C7AD0">
        <w:rPr>
          <w:i/>
        </w:rPr>
        <w:t>not</w:t>
      </w:r>
      <w:r>
        <w:t xml:space="preserve"> </w:t>
      </w:r>
      <w:r w:rsidR="00F6689E">
        <w:t xml:space="preserve">allowed </w:t>
      </w:r>
      <w:r w:rsidR="00145210">
        <w:t>on the application</w:t>
      </w:r>
      <w:r w:rsidR="00F6689E">
        <w:t>.</w:t>
      </w:r>
    </w:p>
    <w:p w:rsidR="0064202F" w:rsidRDefault="007C7AD0" w:rsidP="00145210">
      <w:pPr>
        <w:pStyle w:val="ListParagraph"/>
        <w:numPr>
          <w:ilvl w:val="0"/>
          <w:numId w:val="12"/>
        </w:numPr>
      </w:pPr>
      <w:r>
        <w:t>V</w:t>
      </w:r>
      <w:r w:rsidR="0064202F">
        <w:t>ehicle</w:t>
      </w:r>
      <w:r w:rsidR="00463345">
        <w:t>-related</w:t>
      </w:r>
      <w:r w:rsidR="0064202F">
        <w:t xml:space="preserve"> expenses </w:t>
      </w:r>
      <w:r w:rsidR="00167162" w:rsidRPr="007C7AD0">
        <w:rPr>
          <w:i/>
        </w:rPr>
        <w:t xml:space="preserve">are </w:t>
      </w:r>
      <w:r w:rsidRPr="007C7AD0">
        <w:rPr>
          <w:i/>
        </w:rPr>
        <w:t>not</w:t>
      </w:r>
      <w:r>
        <w:t xml:space="preserve"> </w:t>
      </w:r>
      <w:r w:rsidR="0064202F">
        <w:t xml:space="preserve">allowed </w:t>
      </w:r>
      <w:r w:rsidR="00145210">
        <w:t>on the application</w:t>
      </w:r>
      <w:r w:rsidR="0064202F">
        <w:t>.</w:t>
      </w:r>
    </w:p>
    <w:p w:rsidR="00D67ECB" w:rsidRDefault="00D67ECB" w:rsidP="00145210">
      <w:pPr>
        <w:pStyle w:val="ListParagraph"/>
        <w:numPr>
          <w:ilvl w:val="0"/>
          <w:numId w:val="12"/>
        </w:numPr>
      </w:pPr>
      <w:r>
        <w:t xml:space="preserve">A </w:t>
      </w:r>
      <w:r w:rsidR="00463345">
        <w:t>R</w:t>
      </w:r>
      <w:r>
        <w:t xml:space="preserve">elated </w:t>
      </w:r>
      <w:r w:rsidR="00463345">
        <w:t>P</w:t>
      </w:r>
      <w:r>
        <w:t xml:space="preserve">arty to a provider, </w:t>
      </w:r>
      <w:r w:rsidR="00B24A29">
        <w:t>includes but is not limited to</w:t>
      </w:r>
      <w:r w:rsidR="00035179">
        <w:t>,</w:t>
      </w:r>
      <w:r>
        <w:t xml:space="preserve"> a</w:t>
      </w:r>
      <w:r w:rsidR="00D1509E">
        <w:t>n</w:t>
      </w:r>
      <w:r w:rsidR="006F63AA">
        <w:t>other</w:t>
      </w:r>
      <w:r>
        <w:t xml:space="preserve"> organization</w:t>
      </w:r>
      <w:r w:rsidR="00D1509E">
        <w:t xml:space="preserve"> that includes</w:t>
      </w:r>
      <w:r>
        <w:t xml:space="preserve"> a member</w:t>
      </w:r>
      <w:r w:rsidR="00E266F9">
        <w:t>(s)</w:t>
      </w:r>
      <w:r>
        <w:t xml:space="preserve"> of the provider’s </w:t>
      </w:r>
      <w:r w:rsidR="00EB60FC">
        <w:t>e</w:t>
      </w:r>
      <w:r>
        <w:t>xecutive staff or board</w:t>
      </w:r>
      <w:r w:rsidR="006F63AA">
        <w:t>,</w:t>
      </w:r>
      <w:r>
        <w:t xml:space="preserve"> or </w:t>
      </w:r>
      <w:r w:rsidR="004E1D64">
        <w:t xml:space="preserve">the </w:t>
      </w:r>
      <w:r>
        <w:t>spouse of an executive staff or board member. Full definition 808 CMR 1.05(8)</w:t>
      </w:r>
      <w:r w:rsidR="00B24A29">
        <w:t>. Also see GAAP Rule</w:t>
      </w:r>
      <w:r w:rsidR="00D909D1">
        <w:t>s pertaining to related parties.</w:t>
      </w:r>
    </w:p>
    <w:p w:rsidR="00D53832" w:rsidRDefault="00D53832" w:rsidP="00145210">
      <w:pPr>
        <w:pStyle w:val="ListParagraph"/>
        <w:numPr>
          <w:ilvl w:val="0"/>
          <w:numId w:val="12"/>
        </w:numPr>
      </w:pPr>
      <w:r>
        <w:t>If ownership of a</w:t>
      </w:r>
      <w:r w:rsidR="00FC4DFC">
        <w:t xml:space="preserve"> </w:t>
      </w:r>
      <w:r w:rsidR="00B24A29">
        <w:t xml:space="preserve">rental </w:t>
      </w:r>
      <w:r>
        <w:t xml:space="preserve">site is </w:t>
      </w:r>
      <w:r w:rsidR="00B24A29">
        <w:t xml:space="preserve"> not </w:t>
      </w:r>
      <w:r>
        <w:t xml:space="preserve">clear (realty trusts </w:t>
      </w:r>
      <w:r w:rsidR="00031631">
        <w:t xml:space="preserve">or </w:t>
      </w:r>
      <w:r>
        <w:t>other legal entities where individual ownership is unclear) the lease may be treated as a related party transaction and subject to related party rules.</w:t>
      </w:r>
    </w:p>
    <w:p w:rsidR="00D44DC3" w:rsidRDefault="00D44DC3" w:rsidP="00D44DC3"/>
    <w:p w:rsidR="00D44DC3" w:rsidRDefault="00D44DC3" w:rsidP="00D44DC3">
      <w:r>
        <w:t xml:space="preserve">Questions?  Check with your area or regional contacts or, </w:t>
      </w:r>
      <w:hyperlink r:id="rId9" w:history="1">
        <w:r w:rsidRPr="000C372C">
          <w:rPr>
            <w:rStyle w:val="Hyperlink"/>
          </w:rPr>
          <w:t>anthony.piccolo@state.ma.us</w:t>
        </w:r>
      </w:hyperlink>
      <w:r>
        <w:t>, 617 624 7542</w:t>
      </w:r>
    </w:p>
    <w:p w:rsidR="0064202F" w:rsidRPr="00182B21" w:rsidRDefault="0064202F"/>
    <w:p w:rsidR="00757611" w:rsidRDefault="00757611">
      <w:pPr>
        <w:rPr>
          <w:b/>
        </w:rPr>
      </w:pPr>
      <w:r>
        <w:rPr>
          <w:b/>
        </w:rPr>
        <w:br w:type="page"/>
      </w:r>
    </w:p>
    <w:p w:rsidR="00757611" w:rsidRDefault="00A015F2">
      <w:r>
        <w:lastRenderedPageBreak/>
        <w:t xml:space="preserve">Eligibility &amp; </w:t>
      </w:r>
      <w:r w:rsidR="00757611" w:rsidRPr="00B80277">
        <w:t>Timelines</w:t>
      </w:r>
    </w:p>
    <w:p w:rsidR="0039284F" w:rsidRDefault="0039284F"/>
    <w:p w:rsidR="00A015F2" w:rsidRDefault="0039284F">
      <w:r>
        <w:t>DDS ALTR (Adult Long Term Residential)</w:t>
      </w:r>
      <w:r w:rsidR="00A015F2">
        <w:t xml:space="preserve"> sites </w:t>
      </w:r>
      <w:r>
        <w:t xml:space="preserve">that need to go through </w:t>
      </w:r>
      <w:r w:rsidR="00A015F2">
        <w:t>the NSO Application process:</w:t>
      </w:r>
    </w:p>
    <w:p w:rsidR="00A015F2" w:rsidRDefault="00A015F2" w:rsidP="00DD6860">
      <w:pPr>
        <w:pStyle w:val="ListParagraph"/>
        <w:numPr>
          <w:ilvl w:val="0"/>
          <w:numId w:val="14"/>
        </w:numPr>
      </w:pPr>
      <w:r>
        <w:t xml:space="preserve">Any </w:t>
      </w:r>
      <w:r w:rsidR="0039284F">
        <w:t xml:space="preserve">ALTR </w:t>
      </w:r>
      <w:r>
        <w:t>site that is brand new to DDS</w:t>
      </w:r>
    </w:p>
    <w:p w:rsidR="00A015F2" w:rsidRDefault="00A015F2" w:rsidP="00DD6860">
      <w:pPr>
        <w:pStyle w:val="ListParagraph"/>
        <w:numPr>
          <w:ilvl w:val="0"/>
          <w:numId w:val="14"/>
        </w:numPr>
      </w:pPr>
      <w:r>
        <w:t xml:space="preserve">Any </w:t>
      </w:r>
      <w:r w:rsidR="0039284F">
        <w:t xml:space="preserve">ALTR </w:t>
      </w:r>
      <w:r>
        <w:t xml:space="preserve">site with a change in acquisition status. For example, a site leased to the provider that the provider purchases or </w:t>
      </w:r>
      <w:r w:rsidR="0039284F">
        <w:t xml:space="preserve">otherwise obtains </w:t>
      </w:r>
      <w:r>
        <w:t>ownership</w:t>
      </w:r>
      <w:r w:rsidR="00C819D5">
        <w:t xml:space="preserve"> of</w:t>
      </w:r>
    </w:p>
    <w:p w:rsidR="0039284F" w:rsidRDefault="0039284F" w:rsidP="00DD6860">
      <w:pPr>
        <w:pStyle w:val="ListParagraph"/>
        <w:numPr>
          <w:ilvl w:val="0"/>
          <w:numId w:val="14"/>
        </w:numPr>
      </w:pPr>
      <w:r>
        <w:t xml:space="preserve">Any former ALTR site that has not been in use as a DDS ALTR site for at least one year </w:t>
      </w:r>
    </w:p>
    <w:p w:rsidR="0039284F" w:rsidRPr="00B80277" w:rsidRDefault="0039284F" w:rsidP="00DD6860">
      <w:pPr>
        <w:pStyle w:val="ListParagraph"/>
        <w:numPr>
          <w:ilvl w:val="0"/>
          <w:numId w:val="14"/>
        </w:numPr>
      </w:pPr>
      <w:r>
        <w:t>Any new ALTR site that is replacing an ALTR site that was effectively razed to make way for the new site</w:t>
      </w:r>
    </w:p>
    <w:p w:rsidR="00757611" w:rsidRPr="00B80277" w:rsidRDefault="00475147">
      <w:r>
        <w:t xml:space="preserve">DDS central office </w:t>
      </w:r>
      <w:r w:rsidR="004E1D64">
        <w:t xml:space="preserve">contracts </w:t>
      </w:r>
      <w:r w:rsidR="006F63AA">
        <w:t>staff have</w:t>
      </w:r>
      <w:r w:rsidR="00757611" w:rsidRPr="00B80277">
        <w:t xml:space="preserve"> </w:t>
      </w:r>
      <w:r w:rsidR="00246894" w:rsidRPr="00B80277">
        <w:t>30 calendar days</w:t>
      </w:r>
      <w:r w:rsidR="00757611" w:rsidRPr="00B80277">
        <w:t xml:space="preserve"> </w:t>
      </w:r>
      <w:r w:rsidR="004E1D64">
        <w:t xml:space="preserve">from receipt of a complete </w:t>
      </w:r>
      <w:r w:rsidR="00D1509E">
        <w:t xml:space="preserve">NSO </w:t>
      </w:r>
      <w:r w:rsidR="004E1D64">
        <w:t xml:space="preserve">application package </w:t>
      </w:r>
      <w:r w:rsidR="00757611" w:rsidRPr="00B80277">
        <w:t>to</w:t>
      </w:r>
      <w:r w:rsidR="00246894" w:rsidRPr="00B80277">
        <w:t xml:space="preserve"> review </w:t>
      </w:r>
      <w:r w:rsidR="00167162">
        <w:t>an</w:t>
      </w:r>
      <w:r>
        <w:t>d</w:t>
      </w:r>
      <w:r w:rsidR="00167162">
        <w:t xml:space="preserve"> </w:t>
      </w:r>
      <w:r w:rsidR="00757611" w:rsidRPr="00B80277">
        <w:t>establish</w:t>
      </w:r>
      <w:r>
        <w:t xml:space="preserve"> an occupancy rate</w:t>
      </w:r>
      <w:r w:rsidR="00757611" w:rsidRPr="00B80277">
        <w:t xml:space="preserve"> for the </w:t>
      </w:r>
      <w:r w:rsidR="00D1509E">
        <w:t xml:space="preserve">new </w:t>
      </w:r>
      <w:r w:rsidR="00757611" w:rsidRPr="00B80277">
        <w:t xml:space="preserve">site. </w:t>
      </w:r>
      <w:r w:rsidR="00B24A29">
        <w:t>A “complete NSO application package” includes all documentation deemed necessary by DDS.</w:t>
      </w:r>
    </w:p>
    <w:p w:rsidR="00757611" w:rsidRPr="00B80277" w:rsidRDefault="00167162">
      <w:r>
        <w:t>The p</w:t>
      </w:r>
      <w:r w:rsidR="00757611" w:rsidRPr="00B80277">
        <w:t xml:space="preserve">rovider </w:t>
      </w:r>
      <w:r>
        <w:t>should submit a</w:t>
      </w:r>
      <w:r w:rsidR="00757611" w:rsidRPr="00B80277">
        <w:t xml:space="preserve"> completed application</w:t>
      </w:r>
      <w:r w:rsidR="00AC3F14">
        <w:t>,</w:t>
      </w:r>
      <w:r w:rsidR="00757611" w:rsidRPr="00B80277">
        <w:t xml:space="preserve"> with back up documentation</w:t>
      </w:r>
      <w:r w:rsidR="00AC3F14">
        <w:t>,</w:t>
      </w:r>
      <w:r w:rsidR="00757611" w:rsidRPr="00B80277">
        <w:t xml:space="preserve"> to </w:t>
      </w:r>
      <w:r>
        <w:t>the a</w:t>
      </w:r>
      <w:r w:rsidR="00757611" w:rsidRPr="00B80277">
        <w:t xml:space="preserve">rea </w:t>
      </w:r>
      <w:r w:rsidR="004F22C7">
        <w:t>and</w:t>
      </w:r>
      <w:r>
        <w:t xml:space="preserve"> regional o</w:t>
      </w:r>
      <w:r w:rsidR="00757611" w:rsidRPr="00B80277">
        <w:t>ffice</w:t>
      </w:r>
      <w:r w:rsidR="004E1D64">
        <w:t xml:space="preserve"> as soon as possible and not later than two months after the first person has moved into the site</w:t>
      </w:r>
      <w:r w:rsidR="00757611" w:rsidRPr="00B80277">
        <w:t xml:space="preserve">.  </w:t>
      </w:r>
      <w:r w:rsidR="004E1D64">
        <w:t xml:space="preserve">Application packages submitted </w:t>
      </w:r>
      <w:r w:rsidR="00C97400">
        <w:t xml:space="preserve">to DDS </w:t>
      </w:r>
      <w:r w:rsidR="004E1D64">
        <w:t xml:space="preserve">more than two months after the first </w:t>
      </w:r>
      <w:r w:rsidR="00C97400">
        <w:t xml:space="preserve">person </w:t>
      </w:r>
      <w:r w:rsidR="004E1D64">
        <w:t xml:space="preserve">move-in </w:t>
      </w:r>
      <w:r w:rsidR="00D1509E">
        <w:t>date</w:t>
      </w:r>
      <w:r w:rsidR="004E1D64">
        <w:t xml:space="preserve"> risk </w:t>
      </w:r>
      <w:r w:rsidR="004F22C7">
        <w:t xml:space="preserve">limiting </w:t>
      </w:r>
      <w:r w:rsidR="00A042B1">
        <w:t>reimbursement</w:t>
      </w:r>
      <w:r w:rsidR="004F22C7">
        <w:t xml:space="preserve"> </w:t>
      </w:r>
      <w:r w:rsidR="00C97400">
        <w:t>to</w:t>
      </w:r>
      <w:r w:rsidR="004E1D64">
        <w:t xml:space="preserve"> two month</w:t>
      </w:r>
      <w:r w:rsidR="00C97400">
        <w:t xml:space="preserve">s prior to the </w:t>
      </w:r>
      <w:r w:rsidR="00B24A29">
        <w:t xml:space="preserve">actual </w:t>
      </w:r>
      <w:r w:rsidR="00C97400">
        <w:t>submission date</w:t>
      </w:r>
      <w:r w:rsidR="00424CC0">
        <w:t>, not the move-in date</w:t>
      </w:r>
      <w:r w:rsidR="00C97400">
        <w:t>.</w:t>
      </w:r>
      <w:r w:rsidR="004E1D64">
        <w:t xml:space="preserve"> </w:t>
      </w:r>
    </w:p>
    <w:p w:rsidR="00757611" w:rsidRPr="00B80277" w:rsidRDefault="00167162">
      <w:r>
        <w:t xml:space="preserve">The </w:t>
      </w:r>
      <w:r w:rsidR="00FC4DFC">
        <w:t>provider includes the state offi</w:t>
      </w:r>
      <w:r w:rsidR="007C7AD0">
        <w:t>cer name, title, and area</w:t>
      </w:r>
      <w:r w:rsidR="00FC4DFC">
        <w:t xml:space="preserve"> in application section [1]. This is an </w:t>
      </w:r>
      <w:r w:rsidR="00757611" w:rsidRPr="00B80277">
        <w:t>acknowledge</w:t>
      </w:r>
      <w:r w:rsidR="00FC4DFC">
        <w:t xml:space="preserve">ment </w:t>
      </w:r>
      <w:r w:rsidR="00757611" w:rsidRPr="00B80277">
        <w:t xml:space="preserve">that </w:t>
      </w:r>
      <w:r w:rsidR="00114698">
        <w:t>the</w:t>
      </w:r>
      <w:r w:rsidR="00FC4DFC">
        <w:t xml:space="preserve"> area</w:t>
      </w:r>
      <w:r w:rsidR="00114698">
        <w:t xml:space="preserve"> ha</w:t>
      </w:r>
      <w:r w:rsidR="00FC4DFC">
        <w:t>s</w:t>
      </w:r>
      <w:r w:rsidR="00757611" w:rsidRPr="00B80277">
        <w:t xml:space="preserve"> work</w:t>
      </w:r>
      <w:r w:rsidR="00114698">
        <w:t>ed</w:t>
      </w:r>
      <w:r w:rsidR="00757611" w:rsidRPr="00B80277">
        <w:t xml:space="preserve"> with </w:t>
      </w:r>
      <w:r w:rsidR="00114698">
        <w:t xml:space="preserve">the </w:t>
      </w:r>
      <w:r w:rsidR="00757611" w:rsidRPr="00B80277">
        <w:t xml:space="preserve">provider to </w:t>
      </w:r>
      <w:r w:rsidR="00E402E9" w:rsidRPr="00B80277">
        <w:t xml:space="preserve">establish </w:t>
      </w:r>
      <w:r w:rsidR="00114698">
        <w:t xml:space="preserve">the </w:t>
      </w:r>
      <w:r w:rsidR="00E402E9" w:rsidRPr="00B80277">
        <w:t>new site</w:t>
      </w:r>
      <w:r w:rsidR="00C97400">
        <w:t>;</w:t>
      </w:r>
      <w:r w:rsidR="00E402E9" w:rsidRPr="00B80277">
        <w:t xml:space="preserve"> </w:t>
      </w:r>
      <w:r w:rsidR="00757611" w:rsidRPr="00B80277">
        <w:t xml:space="preserve">is aware of </w:t>
      </w:r>
      <w:r w:rsidR="004F22C7">
        <w:t xml:space="preserve">the site </w:t>
      </w:r>
      <w:r w:rsidR="00757611" w:rsidRPr="00B80277">
        <w:t>cost</w:t>
      </w:r>
      <w:r w:rsidR="004F22C7">
        <w:t>s</w:t>
      </w:r>
      <w:r w:rsidR="00C97400">
        <w:t>;</w:t>
      </w:r>
      <w:r w:rsidR="00757611" w:rsidRPr="00B80277">
        <w:t xml:space="preserve"> and </w:t>
      </w:r>
      <w:r w:rsidR="00E402E9" w:rsidRPr="00B80277">
        <w:t xml:space="preserve">has </w:t>
      </w:r>
      <w:r w:rsidR="00757611" w:rsidRPr="00B80277">
        <w:t xml:space="preserve">funds to cover </w:t>
      </w:r>
      <w:r w:rsidR="00475147">
        <w:t xml:space="preserve">the </w:t>
      </w:r>
      <w:r w:rsidR="004F22C7">
        <w:t xml:space="preserve">occupancy </w:t>
      </w:r>
      <w:r w:rsidR="00757611" w:rsidRPr="00B80277">
        <w:t xml:space="preserve">rate established by </w:t>
      </w:r>
      <w:r w:rsidR="00475147">
        <w:t>DDS central office</w:t>
      </w:r>
      <w:r w:rsidR="00757611" w:rsidRPr="00B80277">
        <w:t>.</w:t>
      </w:r>
      <w:r w:rsidR="00246894" w:rsidRPr="00B80277">
        <w:t xml:space="preserve"> </w:t>
      </w:r>
      <w:r w:rsidR="006F63AA">
        <w:t>The</w:t>
      </w:r>
      <w:r w:rsidR="00440279">
        <w:t xml:space="preserve"> a</w:t>
      </w:r>
      <w:r w:rsidR="00B80277">
        <w:t xml:space="preserve">rea </w:t>
      </w:r>
      <w:r w:rsidR="00475147">
        <w:t>o</w:t>
      </w:r>
      <w:r w:rsidR="00246894" w:rsidRPr="00B80277">
        <w:t xml:space="preserve">ffice would notify </w:t>
      </w:r>
      <w:r>
        <w:t>r</w:t>
      </w:r>
      <w:r w:rsidR="00246894" w:rsidRPr="00B80277">
        <w:t xml:space="preserve">egional </w:t>
      </w:r>
      <w:r w:rsidR="006F63AA">
        <w:t>and</w:t>
      </w:r>
      <w:r>
        <w:t xml:space="preserve"> central o</w:t>
      </w:r>
      <w:r w:rsidR="00246894" w:rsidRPr="00B80277">
        <w:t xml:space="preserve">ffice if any </w:t>
      </w:r>
      <w:r w:rsidR="00C97400">
        <w:t xml:space="preserve">of </w:t>
      </w:r>
      <w:r w:rsidR="00246894" w:rsidRPr="00B80277">
        <w:t>those items could not be acknowledged.</w:t>
      </w:r>
    </w:p>
    <w:p w:rsidR="00757611" w:rsidRPr="00B80277" w:rsidRDefault="00167162">
      <w:r>
        <w:t>The r</w:t>
      </w:r>
      <w:r w:rsidR="00757611" w:rsidRPr="00B80277">
        <w:t>egional office review</w:t>
      </w:r>
      <w:r w:rsidR="00C51665">
        <w:t>s</w:t>
      </w:r>
      <w:r w:rsidR="00757611" w:rsidRPr="00B80277">
        <w:t xml:space="preserve"> </w:t>
      </w:r>
      <w:r w:rsidR="00C97400">
        <w:t xml:space="preserve">the </w:t>
      </w:r>
      <w:r w:rsidR="006F63AA">
        <w:t xml:space="preserve">submitted </w:t>
      </w:r>
      <w:r w:rsidR="00C97400">
        <w:t xml:space="preserve">NSO </w:t>
      </w:r>
      <w:r w:rsidR="00757611" w:rsidRPr="00B80277">
        <w:t xml:space="preserve">application and </w:t>
      </w:r>
      <w:r w:rsidR="006F63AA">
        <w:t>associated documentation</w:t>
      </w:r>
      <w:r w:rsidR="00757611" w:rsidRPr="00B80277">
        <w:t xml:space="preserve"> in conjunction with </w:t>
      </w:r>
      <w:r>
        <w:t xml:space="preserve">this </w:t>
      </w:r>
      <w:r w:rsidR="00757611" w:rsidRPr="00B80277">
        <w:t xml:space="preserve">checklist. </w:t>
      </w:r>
      <w:r w:rsidR="00C97400">
        <w:t xml:space="preserve">If an </w:t>
      </w:r>
      <w:r w:rsidR="00E402E9" w:rsidRPr="00B80277">
        <w:t xml:space="preserve">application and documentation </w:t>
      </w:r>
      <w:r w:rsidR="00C97400">
        <w:t>are</w:t>
      </w:r>
      <w:r w:rsidR="00E402E9" w:rsidRPr="00B80277">
        <w:t xml:space="preserve"> complete, </w:t>
      </w:r>
      <w:r w:rsidR="00C97400">
        <w:t xml:space="preserve">the </w:t>
      </w:r>
      <w:r w:rsidR="00E402E9" w:rsidRPr="00B80277">
        <w:t xml:space="preserve">regional office will forward </w:t>
      </w:r>
      <w:r w:rsidR="004F22C7">
        <w:t xml:space="preserve">the package </w:t>
      </w:r>
      <w:r w:rsidR="00E402E9" w:rsidRPr="00B80277">
        <w:t xml:space="preserve">to Anthony </w:t>
      </w:r>
      <w:r w:rsidR="00D2459F">
        <w:t>Piccolo at DDS</w:t>
      </w:r>
      <w:r w:rsidR="00C97400">
        <w:t xml:space="preserve"> central office and the area office</w:t>
      </w:r>
      <w:r w:rsidR="00D552C5">
        <w:t xml:space="preserve">. </w:t>
      </w:r>
      <w:r w:rsidR="00E402E9" w:rsidRPr="00B80277">
        <w:t xml:space="preserve">If </w:t>
      </w:r>
      <w:r>
        <w:t xml:space="preserve">the </w:t>
      </w:r>
      <w:r w:rsidR="00E402E9" w:rsidRPr="00B80277">
        <w:t>appl</w:t>
      </w:r>
      <w:r>
        <w:t xml:space="preserve">ication and documentation </w:t>
      </w:r>
      <w:r w:rsidR="00C97400">
        <w:t xml:space="preserve">are </w:t>
      </w:r>
      <w:r>
        <w:t>in</w:t>
      </w:r>
      <w:r w:rsidR="00E402E9" w:rsidRPr="00B80277">
        <w:t>complete</w:t>
      </w:r>
      <w:r w:rsidR="00C97400">
        <w:t xml:space="preserve"> or incorrect the</w:t>
      </w:r>
      <w:r w:rsidR="00E402E9" w:rsidRPr="00B80277">
        <w:t xml:space="preserve"> regional staff will contact </w:t>
      </w:r>
      <w:r w:rsidR="00C97400">
        <w:t xml:space="preserve">the </w:t>
      </w:r>
      <w:r w:rsidR="00E402E9" w:rsidRPr="00B80277">
        <w:t xml:space="preserve">provider for </w:t>
      </w:r>
      <w:r w:rsidR="00D1509E">
        <w:t>corrective action</w:t>
      </w:r>
      <w:r w:rsidR="00757611" w:rsidRPr="00B80277">
        <w:t xml:space="preserve">.  </w:t>
      </w:r>
    </w:p>
    <w:p w:rsidR="00E402E9" w:rsidRPr="00B80277" w:rsidRDefault="00757611">
      <w:r w:rsidRPr="00B80277">
        <w:t xml:space="preserve">If </w:t>
      </w:r>
      <w:r w:rsidR="00167162">
        <w:t xml:space="preserve">the </w:t>
      </w:r>
      <w:r w:rsidRPr="00B80277">
        <w:t xml:space="preserve">provider does not respond to region with requested information </w:t>
      </w:r>
      <w:r w:rsidRPr="007C7AD0">
        <w:t xml:space="preserve">in </w:t>
      </w:r>
      <w:r w:rsidR="00D552C5" w:rsidRPr="007C7AD0">
        <w:t>one</w:t>
      </w:r>
      <w:r w:rsidR="00E402E9" w:rsidRPr="007C7AD0">
        <w:t xml:space="preserve"> week</w:t>
      </w:r>
      <w:r w:rsidR="00E402E9" w:rsidRPr="00B80277">
        <w:t xml:space="preserve">, </w:t>
      </w:r>
      <w:r w:rsidR="00167162">
        <w:t xml:space="preserve">the </w:t>
      </w:r>
      <w:r w:rsidR="00E402E9" w:rsidRPr="00B80277">
        <w:t xml:space="preserve">region will forward </w:t>
      </w:r>
      <w:r w:rsidRPr="00B80277">
        <w:t>application and documen</w:t>
      </w:r>
      <w:r w:rsidR="00D552C5">
        <w:t>tation to Anthony,</w:t>
      </w:r>
      <w:r w:rsidR="00E402E9" w:rsidRPr="00B80277">
        <w:t xml:space="preserve"> along with any correspondence to </w:t>
      </w:r>
      <w:r w:rsidR="00D552C5">
        <w:t xml:space="preserve">the </w:t>
      </w:r>
      <w:r w:rsidR="00E402E9" w:rsidRPr="00B80277">
        <w:t>provider</w:t>
      </w:r>
      <w:r w:rsidRPr="00B80277">
        <w:t xml:space="preserve">.  </w:t>
      </w:r>
    </w:p>
    <w:p w:rsidR="00757611" w:rsidRPr="00B80277" w:rsidRDefault="00757611">
      <w:r w:rsidRPr="00B80277">
        <w:t xml:space="preserve">Anthony will email </w:t>
      </w:r>
      <w:r w:rsidR="00C97400">
        <w:t xml:space="preserve">the </w:t>
      </w:r>
      <w:r w:rsidRPr="00B80277">
        <w:t xml:space="preserve">provider and </w:t>
      </w:r>
      <w:r w:rsidR="00D552C5">
        <w:t>re-request the missing documentation</w:t>
      </w:r>
      <w:r w:rsidRPr="00B80277">
        <w:t xml:space="preserve">.  Provider will be informed that if additional documentation </w:t>
      </w:r>
      <w:r w:rsidR="00E402E9" w:rsidRPr="00B80277">
        <w:t xml:space="preserve">is </w:t>
      </w:r>
      <w:r w:rsidRPr="00B80277">
        <w:t>not submitted</w:t>
      </w:r>
      <w:r w:rsidR="006C7D62">
        <w:t>, or an explanatory request for more time is not made,</w:t>
      </w:r>
      <w:r w:rsidRPr="00B80277">
        <w:t xml:space="preserve"> </w:t>
      </w:r>
      <w:r w:rsidR="00D552C5">
        <w:t xml:space="preserve">within </w:t>
      </w:r>
      <w:r w:rsidR="00B80277">
        <w:t>o</w:t>
      </w:r>
      <w:r w:rsidR="00D552C5">
        <w:t>ne week</w:t>
      </w:r>
      <w:r w:rsidRPr="00B80277">
        <w:t xml:space="preserve">, </w:t>
      </w:r>
      <w:r w:rsidR="00D552C5">
        <w:t>DDS central o</w:t>
      </w:r>
      <w:r w:rsidR="00E402E9" w:rsidRPr="00B80277">
        <w:t>ffice</w:t>
      </w:r>
      <w:r w:rsidRPr="00B80277">
        <w:t xml:space="preserve"> </w:t>
      </w:r>
      <w:r w:rsidR="00475147">
        <w:t xml:space="preserve">may process the application without the requested information. </w:t>
      </w:r>
      <w:r w:rsidR="00D552C5">
        <w:t>M</w:t>
      </w:r>
      <w:r w:rsidRPr="00B80277">
        <w:t xml:space="preserve">issing documentation </w:t>
      </w:r>
      <w:r w:rsidR="00A32D36">
        <w:t xml:space="preserve">usually </w:t>
      </w:r>
      <w:r w:rsidR="00D552C5">
        <w:t xml:space="preserve">adversely </w:t>
      </w:r>
      <w:r w:rsidRPr="00B80277">
        <w:t>impact</w:t>
      </w:r>
      <w:r w:rsidR="00A32D36">
        <w:t>s</w:t>
      </w:r>
      <w:r w:rsidRPr="00B80277">
        <w:t xml:space="preserve"> </w:t>
      </w:r>
      <w:r w:rsidR="00D552C5">
        <w:t xml:space="preserve">the </w:t>
      </w:r>
      <w:r w:rsidR="00475147">
        <w:t xml:space="preserve">occupancy </w:t>
      </w:r>
      <w:r w:rsidRPr="00B80277">
        <w:t>rate.</w:t>
      </w:r>
    </w:p>
    <w:p w:rsidR="00E402E9" w:rsidRPr="00B80277" w:rsidRDefault="00C97400">
      <w:r>
        <w:t xml:space="preserve">Upon receipt of a complete application package </w:t>
      </w:r>
      <w:r w:rsidR="00475147">
        <w:t>DDS</w:t>
      </w:r>
      <w:r w:rsidR="00E17C51">
        <w:t xml:space="preserve"> central office </w:t>
      </w:r>
      <w:r w:rsidR="00E402E9" w:rsidRPr="00B80277">
        <w:t xml:space="preserve">will establish </w:t>
      </w:r>
      <w:r w:rsidR="00D552C5">
        <w:t xml:space="preserve">an occupancy </w:t>
      </w:r>
      <w:r w:rsidR="00E402E9" w:rsidRPr="00B80277">
        <w:t xml:space="preserve">rate and forward </w:t>
      </w:r>
      <w:r w:rsidR="00D552C5">
        <w:t>th</w:t>
      </w:r>
      <w:r w:rsidR="00A32D36">
        <w:t>at</w:t>
      </w:r>
      <w:r w:rsidR="00D552C5">
        <w:t xml:space="preserve"> </w:t>
      </w:r>
      <w:r w:rsidR="00E402E9" w:rsidRPr="00B80277">
        <w:t xml:space="preserve">rate </w:t>
      </w:r>
      <w:r w:rsidR="00D552C5">
        <w:t xml:space="preserve">and supporting documentation </w:t>
      </w:r>
      <w:r w:rsidR="00E402E9" w:rsidRPr="00B80277">
        <w:t xml:space="preserve">to </w:t>
      </w:r>
      <w:r w:rsidR="00D552C5">
        <w:t>r</w:t>
      </w:r>
      <w:r w:rsidR="00E402E9" w:rsidRPr="00B80277">
        <w:t>egion</w:t>
      </w:r>
      <w:r w:rsidR="00D1509E">
        <w:t>al</w:t>
      </w:r>
      <w:r w:rsidR="00D552C5">
        <w:t>, area, and p</w:t>
      </w:r>
      <w:r w:rsidR="00E402E9" w:rsidRPr="00B80277">
        <w:t>rovider</w:t>
      </w:r>
      <w:r w:rsidR="00440279">
        <w:t xml:space="preserve"> contacts</w:t>
      </w:r>
      <w:r w:rsidR="00E402E9" w:rsidRPr="00B80277">
        <w:t xml:space="preserve">.  </w:t>
      </w:r>
      <w:r>
        <w:t>A p</w:t>
      </w:r>
      <w:r w:rsidR="00E402E9" w:rsidRPr="00B80277">
        <w:t xml:space="preserve">rovider can appeal </w:t>
      </w:r>
      <w:r w:rsidR="00D552C5">
        <w:t xml:space="preserve">an assigned </w:t>
      </w:r>
      <w:r w:rsidR="00E402E9" w:rsidRPr="00B80277">
        <w:t xml:space="preserve">rate within 30 </w:t>
      </w:r>
      <w:r w:rsidR="00D552C5">
        <w:t xml:space="preserve">calendar </w:t>
      </w:r>
      <w:r w:rsidR="00E402E9" w:rsidRPr="00B80277">
        <w:t>days</w:t>
      </w:r>
      <w:r w:rsidR="00E17C51">
        <w:t xml:space="preserve"> </w:t>
      </w:r>
      <w:r w:rsidR="00440279">
        <w:t xml:space="preserve">of </w:t>
      </w:r>
      <w:r w:rsidR="00E17C51">
        <w:t>rate establishment</w:t>
      </w:r>
      <w:r w:rsidR="00D552C5">
        <w:t xml:space="preserve">. </w:t>
      </w:r>
      <w:r w:rsidR="001F626D">
        <w:t>An</w:t>
      </w:r>
      <w:r w:rsidR="00D552C5">
        <w:t xml:space="preserve"> appeal must be in writing,</w:t>
      </w:r>
      <w:r>
        <w:t xml:space="preserve"> include</w:t>
      </w:r>
      <w:r w:rsidR="001F626D">
        <w:t xml:space="preserve"> </w:t>
      </w:r>
      <w:r w:rsidR="00D552C5">
        <w:t>justif</w:t>
      </w:r>
      <w:r w:rsidR="001F626D">
        <w:t>ication for</w:t>
      </w:r>
      <w:r w:rsidR="00E402E9" w:rsidRPr="00B80277">
        <w:t xml:space="preserve"> </w:t>
      </w:r>
      <w:r w:rsidR="00D552C5">
        <w:t>the appeal</w:t>
      </w:r>
      <w:r w:rsidR="00C51665">
        <w:t>,</w:t>
      </w:r>
      <w:r w:rsidR="00D552C5">
        <w:t xml:space="preserve"> and </w:t>
      </w:r>
      <w:r w:rsidR="00C51665">
        <w:t xml:space="preserve">contain </w:t>
      </w:r>
      <w:r w:rsidR="00D552C5">
        <w:t xml:space="preserve">supporting documentation.  The appeal should be sent electronically to </w:t>
      </w:r>
      <w:r w:rsidR="00B97F95">
        <w:t>Victor Hernandez; Anthony and the regional and area contacts need to be cc’d.</w:t>
      </w:r>
      <w:r w:rsidR="00E402E9" w:rsidRPr="00B80277">
        <w:t xml:space="preserve"> </w:t>
      </w:r>
    </w:p>
    <w:p w:rsidR="00C51665" w:rsidRPr="00C51665" w:rsidRDefault="00C51665">
      <w:r>
        <w:lastRenderedPageBreak/>
        <w:t>The followin</w:t>
      </w:r>
      <w:r w:rsidR="00EB60FC">
        <w:t xml:space="preserve">g are section-by-section </w:t>
      </w:r>
      <w:r>
        <w:t>def</w:t>
      </w:r>
      <w:r w:rsidR="00EB60FC">
        <w:t>initions and trigger requirements of expense documentation.</w:t>
      </w:r>
    </w:p>
    <w:p w:rsidR="008E424D" w:rsidRPr="003D629B" w:rsidRDefault="00B91EEE">
      <w:pPr>
        <w:rPr>
          <w:b/>
          <w:color w:val="00B050"/>
        </w:rPr>
      </w:pPr>
      <w:r w:rsidRPr="00734CE6">
        <w:rPr>
          <w:b/>
        </w:rPr>
        <w:t xml:space="preserve">NEW SITE OCCUPANCY APPLICATION </w:t>
      </w:r>
      <w:r w:rsidR="003D629B" w:rsidRPr="00734CE6">
        <w:rPr>
          <w:b/>
        </w:rPr>
        <w:t xml:space="preserve">INSTRUCTIONS </w:t>
      </w:r>
      <w:r w:rsidRPr="003D629B">
        <w:rPr>
          <w:b/>
          <w:color w:val="00B050"/>
        </w:rPr>
        <w:t>SECTION 1</w:t>
      </w:r>
    </w:p>
    <w:p w:rsidR="003D629B" w:rsidRDefault="00BD0B6A">
      <w:r>
        <w:rPr>
          <w:noProof/>
        </w:rPr>
        <w:drawing>
          <wp:inline distT="0" distB="0" distL="0" distR="0" wp14:anchorId="6A2AB698" wp14:editId="03ABCF52">
            <wp:extent cx="5943600" cy="5137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8E424D" w:rsidTr="002C4C8C">
        <w:tc>
          <w:tcPr>
            <w:tcW w:w="3672" w:type="dxa"/>
            <w:shd w:val="clear" w:color="auto" w:fill="DAEEF3" w:themeFill="accent5" w:themeFillTint="33"/>
          </w:tcPr>
          <w:p w:rsidR="008E424D" w:rsidRDefault="008E424D" w:rsidP="008E424D">
            <w:pPr>
              <w:jc w:val="center"/>
            </w:pPr>
            <w:r>
              <w:t>APPLICATION SECTION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8E424D" w:rsidRDefault="008E424D" w:rsidP="008E424D">
            <w:pPr>
              <w:jc w:val="center"/>
            </w:pPr>
            <w:r>
              <w:t>DEFINED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8E424D" w:rsidRDefault="008E424D" w:rsidP="008E424D">
            <w:pPr>
              <w:jc w:val="center"/>
            </w:pPr>
            <w:r>
              <w:t>TRIGGERS REQUIREMENT FOR</w:t>
            </w:r>
          </w:p>
        </w:tc>
      </w:tr>
      <w:tr w:rsidR="008E424D" w:rsidTr="008E424D">
        <w:tc>
          <w:tcPr>
            <w:tcW w:w="3672" w:type="dxa"/>
          </w:tcPr>
          <w:p w:rsidR="00B91EEE" w:rsidRDefault="00B91EEE"/>
          <w:p w:rsidR="008E424D" w:rsidRDefault="00B91EEE">
            <w:r>
              <w:t>“</w:t>
            </w:r>
            <w:r w:rsidR="00DD6860">
              <w:t xml:space="preserve">State Agency </w:t>
            </w:r>
            <w:r w:rsidR="008E424D">
              <w:t>Contact Name</w:t>
            </w:r>
            <w:r>
              <w:t>”</w:t>
            </w:r>
          </w:p>
        </w:tc>
        <w:tc>
          <w:tcPr>
            <w:tcW w:w="3672" w:type="dxa"/>
          </w:tcPr>
          <w:p w:rsidR="00B91EEE" w:rsidRDefault="00B91EEE"/>
          <w:p w:rsidR="008E424D" w:rsidRDefault="008E424D">
            <w:r>
              <w:t xml:space="preserve">The DDS Area Contact. Usually the Area Director for </w:t>
            </w:r>
            <w:r w:rsidR="003D629B">
              <w:t>ID/</w:t>
            </w:r>
            <w:r>
              <w:t>DDS sites, Community Systems Director for ABI</w:t>
            </w:r>
            <w:r w:rsidR="003D629B">
              <w:t>/DDS</w:t>
            </w:r>
            <w:r w:rsidR="00B868FA">
              <w:t xml:space="preserve"> sites</w:t>
            </w:r>
          </w:p>
        </w:tc>
        <w:tc>
          <w:tcPr>
            <w:tcW w:w="3672" w:type="dxa"/>
          </w:tcPr>
          <w:p w:rsidR="00B91EEE" w:rsidRDefault="00B91EEE" w:rsidP="00B91EEE">
            <w:pPr>
              <w:jc w:val="center"/>
            </w:pPr>
          </w:p>
          <w:p w:rsidR="008E424D" w:rsidRDefault="008E424D" w:rsidP="00B91EEE">
            <w:pPr>
              <w:jc w:val="center"/>
            </w:pPr>
            <w:r>
              <w:t>None</w:t>
            </w:r>
          </w:p>
        </w:tc>
      </w:tr>
      <w:tr w:rsidR="008E424D" w:rsidTr="00E90A99">
        <w:tc>
          <w:tcPr>
            <w:tcW w:w="3672" w:type="dxa"/>
            <w:shd w:val="clear" w:color="auto" w:fill="EEECE1" w:themeFill="background2"/>
          </w:tcPr>
          <w:p w:rsidR="00B91EEE" w:rsidRDefault="00B91EEE"/>
          <w:p w:rsidR="008E424D" w:rsidRDefault="00B91EEE">
            <w:r>
              <w:t>“</w:t>
            </w:r>
            <w:r w:rsidR="008E424D">
              <w:t>Title</w:t>
            </w:r>
            <w:r>
              <w:t>”</w:t>
            </w:r>
          </w:p>
        </w:tc>
        <w:tc>
          <w:tcPr>
            <w:tcW w:w="3672" w:type="dxa"/>
            <w:shd w:val="clear" w:color="auto" w:fill="EEECE1" w:themeFill="background2"/>
          </w:tcPr>
          <w:p w:rsidR="00B91EEE" w:rsidRDefault="00B91EEE"/>
          <w:p w:rsidR="008E424D" w:rsidRDefault="008E424D">
            <w:r>
              <w:t xml:space="preserve">The title of named </w:t>
            </w:r>
            <w:r w:rsidR="00DD6860">
              <w:t>State Agency</w:t>
            </w:r>
            <w:r>
              <w:t xml:space="preserve"> Contact</w:t>
            </w:r>
          </w:p>
        </w:tc>
        <w:tc>
          <w:tcPr>
            <w:tcW w:w="3672" w:type="dxa"/>
            <w:shd w:val="clear" w:color="auto" w:fill="EEECE1" w:themeFill="background2"/>
          </w:tcPr>
          <w:p w:rsidR="00B91EEE" w:rsidRDefault="00B91EEE" w:rsidP="00B91EEE">
            <w:pPr>
              <w:jc w:val="center"/>
            </w:pPr>
          </w:p>
          <w:p w:rsidR="008E424D" w:rsidRDefault="008E424D" w:rsidP="00B91EEE">
            <w:pPr>
              <w:jc w:val="center"/>
            </w:pPr>
            <w:r>
              <w:t>None</w:t>
            </w:r>
          </w:p>
        </w:tc>
      </w:tr>
      <w:tr w:rsidR="008E424D" w:rsidTr="008E424D">
        <w:tc>
          <w:tcPr>
            <w:tcW w:w="3672" w:type="dxa"/>
          </w:tcPr>
          <w:p w:rsidR="00B91EEE" w:rsidRDefault="00B91EEE"/>
          <w:p w:rsidR="008E424D" w:rsidRDefault="00B91EEE">
            <w:r>
              <w:t>“</w:t>
            </w:r>
            <w:r w:rsidR="00B70A82">
              <w:t xml:space="preserve">DDS </w:t>
            </w:r>
            <w:r w:rsidR="008E424D">
              <w:t>Area Office</w:t>
            </w:r>
            <w:r w:rsidR="00B70A82">
              <w:t>/State Agency</w:t>
            </w:r>
            <w:r>
              <w:t>”</w:t>
            </w:r>
          </w:p>
        </w:tc>
        <w:tc>
          <w:tcPr>
            <w:tcW w:w="3672" w:type="dxa"/>
          </w:tcPr>
          <w:p w:rsidR="00B91EEE" w:rsidRDefault="00B91EEE" w:rsidP="008E424D"/>
          <w:p w:rsidR="008E424D" w:rsidRPr="00DD6860" w:rsidRDefault="007C7AD0" w:rsidP="008E424D">
            <w:pPr>
              <w:rPr>
                <w:b/>
                <w:color w:val="FF0000"/>
              </w:rPr>
            </w:pPr>
            <w:r>
              <w:t>N</w:t>
            </w:r>
            <w:r w:rsidR="008E424D">
              <w:t>ame of the area office of the Agency Area Contact</w:t>
            </w:r>
            <w:r>
              <w:t>, or ABI equivalent</w:t>
            </w:r>
          </w:p>
        </w:tc>
        <w:tc>
          <w:tcPr>
            <w:tcW w:w="3672" w:type="dxa"/>
          </w:tcPr>
          <w:p w:rsidR="00B91EEE" w:rsidRDefault="00B91EEE" w:rsidP="00B91EEE">
            <w:pPr>
              <w:jc w:val="center"/>
            </w:pPr>
          </w:p>
          <w:p w:rsidR="008E424D" w:rsidRDefault="008E424D" w:rsidP="00B91EEE">
            <w:pPr>
              <w:jc w:val="center"/>
            </w:pPr>
            <w:r>
              <w:t>None</w:t>
            </w:r>
          </w:p>
        </w:tc>
      </w:tr>
      <w:tr w:rsidR="008E424D" w:rsidTr="00E90A99">
        <w:tc>
          <w:tcPr>
            <w:tcW w:w="3672" w:type="dxa"/>
            <w:shd w:val="clear" w:color="auto" w:fill="EEECE1" w:themeFill="background2"/>
          </w:tcPr>
          <w:p w:rsidR="00B91EEE" w:rsidRDefault="00B91EEE"/>
          <w:p w:rsidR="008E424D" w:rsidRDefault="00B91EEE">
            <w:r>
              <w:t>“</w:t>
            </w:r>
            <w:r w:rsidR="008E424D">
              <w:t>Name of Provider Agency</w:t>
            </w:r>
            <w:r>
              <w:t>”</w:t>
            </w:r>
          </w:p>
        </w:tc>
        <w:tc>
          <w:tcPr>
            <w:tcW w:w="3672" w:type="dxa"/>
            <w:shd w:val="clear" w:color="auto" w:fill="EEECE1" w:themeFill="background2"/>
          </w:tcPr>
          <w:p w:rsidR="00B91EEE" w:rsidRDefault="00B91EEE"/>
          <w:p w:rsidR="008E424D" w:rsidRDefault="008E424D">
            <w:r>
              <w:t xml:space="preserve">The </w:t>
            </w:r>
            <w:r w:rsidR="00E17C51">
              <w:t xml:space="preserve">legal </w:t>
            </w:r>
            <w:r>
              <w:t>name of the provider agency that will be operating the new site</w:t>
            </w:r>
          </w:p>
        </w:tc>
        <w:tc>
          <w:tcPr>
            <w:tcW w:w="3672" w:type="dxa"/>
            <w:shd w:val="clear" w:color="auto" w:fill="EEECE1" w:themeFill="background2"/>
          </w:tcPr>
          <w:p w:rsidR="00B91EEE" w:rsidRDefault="00B91EEE" w:rsidP="00B91EEE">
            <w:pPr>
              <w:jc w:val="center"/>
            </w:pPr>
          </w:p>
          <w:p w:rsidR="008E424D" w:rsidRDefault="008E424D" w:rsidP="00B91EEE">
            <w:pPr>
              <w:jc w:val="center"/>
            </w:pPr>
            <w:r>
              <w:t>None</w:t>
            </w:r>
          </w:p>
        </w:tc>
      </w:tr>
      <w:tr w:rsidR="00B91EEE" w:rsidTr="00B91EEE">
        <w:tc>
          <w:tcPr>
            <w:tcW w:w="3672" w:type="dxa"/>
          </w:tcPr>
          <w:p w:rsidR="00B91EEE" w:rsidRDefault="00B91EEE"/>
          <w:p w:rsidR="00B91EEE" w:rsidRDefault="00B91EEE" w:rsidP="001518E4">
            <w:r>
              <w:t>“</w:t>
            </w:r>
            <w:r w:rsidR="001518E4">
              <w:t>Engagement</w:t>
            </w:r>
            <w:r>
              <w:t xml:space="preserve"> #”</w:t>
            </w:r>
          </w:p>
        </w:tc>
        <w:tc>
          <w:tcPr>
            <w:tcW w:w="3672" w:type="dxa"/>
          </w:tcPr>
          <w:p w:rsidR="00B91EEE" w:rsidRDefault="00B91EEE"/>
          <w:p w:rsidR="00B91EEE" w:rsidRDefault="00DA1036" w:rsidP="00DD6860">
            <w:r>
              <w:t>20</w:t>
            </w:r>
            <w:r w:rsidR="00B91EEE">
              <w:t xml:space="preserve"> character </w:t>
            </w:r>
            <w:r w:rsidR="001518E4">
              <w:t>engagement</w:t>
            </w:r>
            <w:r w:rsidR="00B91EEE">
              <w:t xml:space="preserve"> number w</w:t>
            </w:r>
            <w:r w:rsidR="00B868FA">
              <w:t xml:space="preserve">ith </w:t>
            </w:r>
            <w:r w:rsidR="006C7D62">
              <w:t>“</w:t>
            </w:r>
            <w:r w:rsidR="00B868FA">
              <w:t>L</w:t>
            </w:r>
            <w:r w:rsidR="006C7D62">
              <w:t>”</w:t>
            </w:r>
            <w:r w:rsidR="00B868FA">
              <w:t xml:space="preserve"> near middle</w:t>
            </w:r>
            <w:r w:rsidR="00DD6860">
              <w:t>,</w:t>
            </w:r>
            <w:r w:rsidR="00B868FA">
              <w:t xml:space="preserve"> </w:t>
            </w:r>
            <w:r w:rsidR="00E266F9">
              <w:t xml:space="preserve">ending in </w:t>
            </w:r>
            <w:r w:rsidR="006C7D62">
              <w:t>“</w:t>
            </w:r>
            <w:r w:rsidR="00E266F9">
              <w:t>M</w:t>
            </w:r>
            <w:r w:rsidR="006C7D62">
              <w:t>”</w:t>
            </w:r>
            <w:r w:rsidR="003E50C8">
              <w:t>,</w:t>
            </w:r>
            <w:r w:rsidR="00B91EEE">
              <w:t xml:space="preserve"> </w:t>
            </w:r>
            <w:r w:rsidR="00B70A82">
              <w:t>(previously known as “Contract #”</w:t>
            </w:r>
            <w:r w:rsidR="00E266F9">
              <w:t>)</w:t>
            </w:r>
          </w:p>
        </w:tc>
        <w:tc>
          <w:tcPr>
            <w:tcW w:w="3672" w:type="dxa"/>
          </w:tcPr>
          <w:p w:rsidR="00B91EEE" w:rsidRDefault="00B91EEE" w:rsidP="00B91EEE">
            <w:pPr>
              <w:jc w:val="center"/>
            </w:pPr>
          </w:p>
          <w:p w:rsidR="00B91EEE" w:rsidRDefault="00B91EEE" w:rsidP="00B91EEE">
            <w:pPr>
              <w:jc w:val="center"/>
            </w:pPr>
            <w:r>
              <w:t>None</w:t>
            </w:r>
          </w:p>
        </w:tc>
      </w:tr>
      <w:tr w:rsidR="00B91EEE" w:rsidTr="00E90A99">
        <w:tc>
          <w:tcPr>
            <w:tcW w:w="3672" w:type="dxa"/>
            <w:shd w:val="clear" w:color="auto" w:fill="EEECE1" w:themeFill="background2"/>
          </w:tcPr>
          <w:p w:rsidR="00B91EEE" w:rsidRDefault="00B91EEE"/>
          <w:p w:rsidR="00B91EEE" w:rsidRDefault="00B91EEE">
            <w:r>
              <w:t>Agency Box (not titled, but contains DDS</w:t>
            </w:r>
            <w:r w:rsidR="00B70A82">
              <w:t xml:space="preserve"> 3153</w:t>
            </w:r>
            <w:r>
              <w:t xml:space="preserve">, </w:t>
            </w:r>
            <w:r w:rsidR="00B70A82">
              <w:t xml:space="preserve">DDS ABI, </w:t>
            </w:r>
            <w:r>
              <w:t>MCB, MRC</w:t>
            </w:r>
            <w:r w:rsidR="00E266F9">
              <w:t>,</w:t>
            </w:r>
            <w:r>
              <w:t xml:space="preserve"> next to boxes to check)</w:t>
            </w:r>
          </w:p>
        </w:tc>
        <w:tc>
          <w:tcPr>
            <w:tcW w:w="3672" w:type="dxa"/>
            <w:shd w:val="clear" w:color="auto" w:fill="EEECE1" w:themeFill="background2"/>
          </w:tcPr>
          <w:p w:rsidR="00B91EEE" w:rsidRDefault="00B91EEE" w:rsidP="00B91EEE"/>
          <w:p w:rsidR="006C7D62" w:rsidRDefault="003D629B" w:rsidP="00E266F9">
            <w:r>
              <w:t>The lead</w:t>
            </w:r>
            <w:r w:rsidR="00DA1036">
              <w:t>,</w:t>
            </w:r>
            <w:r>
              <w:t xml:space="preserve"> or majority</w:t>
            </w:r>
            <w:r w:rsidR="00DA1036">
              <w:t xml:space="preserve"> financing,</w:t>
            </w:r>
            <w:r>
              <w:t xml:space="preserve"> </w:t>
            </w:r>
            <w:r w:rsidR="00E266F9">
              <w:t xml:space="preserve">Commonwealth </w:t>
            </w:r>
            <w:r w:rsidR="00B91EEE">
              <w:t xml:space="preserve">agency </w:t>
            </w:r>
            <w:r w:rsidR="00DA1036">
              <w:t xml:space="preserve">of </w:t>
            </w:r>
            <w:r w:rsidR="00B91EEE">
              <w:t>the site.</w:t>
            </w:r>
          </w:p>
          <w:p w:rsidR="006C7D62" w:rsidRDefault="006C7D62" w:rsidP="00E266F9"/>
          <w:p w:rsidR="00B91EEE" w:rsidRDefault="00DA1036" w:rsidP="00BD0B6A">
            <w:r w:rsidRPr="00BD0B6A">
              <w:rPr>
                <w:i/>
              </w:rPr>
              <w:t>Only select one</w:t>
            </w:r>
          </w:p>
        </w:tc>
        <w:tc>
          <w:tcPr>
            <w:tcW w:w="3672" w:type="dxa"/>
            <w:shd w:val="clear" w:color="auto" w:fill="EEECE1" w:themeFill="background2"/>
          </w:tcPr>
          <w:p w:rsidR="00B91EEE" w:rsidRDefault="00B91EEE"/>
          <w:p w:rsidR="00DA1036" w:rsidRDefault="00DA1036" w:rsidP="00DA1036">
            <w:pPr>
              <w:jc w:val="center"/>
            </w:pPr>
            <w:r>
              <w:t>None</w:t>
            </w:r>
          </w:p>
          <w:p w:rsidR="00DA1036" w:rsidRDefault="00DA1036"/>
          <w:p w:rsidR="00B91EEE" w:rsidRDefault="00FC4DFC" w:rsidP="00FC4DFC">
            <w:r>
              <w:t>This selection</w:t>
            </w:r>
            <w:r w:rsidR="00DA1036">
              <w:t xml:space="preserve"> w</w:t>
            </w:r>
            <w:r w:rsidR="00B91EEE">
              <w:t xml:space="preserve">ill </w:t>
            </w:r>
            <w:r w:rsidR="001F626D">
              <w:t xml:space="preserve">let you know </w:t>
            </w:r>
            <w:r w:rsidR="00DA1036">
              <w:t xml:space="preserve">the </w:t>
            </w:r>
            <w:r w:rsidR="00B91EEE">
              <w:t>number to use in Section [3] “ALTR Funded Capacity”</w:t>
            </w:r>
            <w:r w:rsidR="00DA1036">
              <w:t xml:space="preserve">; that number will be the capacity </w:t>
            </w:r>
            <w:r w:rsidR="00B91EEE">
              <w:t>funded by the</w:t>
            </w:r>
            <w:r w:rsidR="00DA1036">
              <w:t xml:space="preserve"> agency </w:t>
            </w:r>
            <w:r w:rsidR="00440279">
              <w:t>selected in this box</w:t>
            </w:r>
          </w:p>
        </w:tc>
      </w:tr>
    </w:tbl>
    <w:p w:rsidR="008E424D" w:rsidRDefault="008E424D"/>
    <w:p w:rsidR="003D629B" w:rsidRDefault="003D629B">
      <w:r>
        <w:t>N</w:t>
      </w:r>
      <w:r w:rsidR="002C4C8C">
        <w:t>otes</w:t>
      </w:r>
      <w:r>
        <w:t>:</w:t>
      </w:r>
    </w:p>
    <w:p w:rsidR="003D629B" w:rsidRDefault="003D629B"/>
    <w:p w:rsidR="003D629B" w:rsidRDefault="003D629B">
      <w:r>
        <w:br w:type="page"/>
      </w:r>
    </w:p>
    <w:p w:rsidR="00734CE6" w:rsidRDefault="00734CE6" w:rsidP="00734CE6">
      <w:pPr>
        <w:rPr>
          <w:b/>
          <w:color w:val="00B050"/>
        </w:rPr>
      </w:pPr>
      <w:r w:rsidRPr="00734CE6">
        <w:rPr>
          <w:b/>
        </w:rPr>
        <w:lastRenderedPageBreak/>
        <w:t xml:space="preserve">NEW SITE OCCUPANCY APPLICATION INSTRUCTIONS </w:t>
      </w:r>
      <w:r>
        <w:rPr>
          <w:b/>
          <w:color w:val="00B050"/>
        </w:rPr>
        <w:t>SECTION 2</w:t>
      </w:r>
    </w:p>
    <w:p w:rsidR="00734CE6" w:rsidRDefault="004F22C7" w:rsidP="00734CE6">
      <w:pPr>
        <w:rPr>
          <w:b/>
          <w:color w:val="00B050"/>
        </w:rPr>
      </w:pPr>
      <w:r>
        <w:rPr>
          <w:noProof/>
        </w:rPr>
        <w:drawing>
          <wp:inline distT="0" distB="0" distL="0" distR="0" wp14:anchorId="59FA460E" wp14:editId="715E60EC">
            <wp:extent cx="5943600" cy="5391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734CE6" w:rsidTr="002C4C8C">
        <w:tc>
          <w:tcPr>
            <w:tcW w:w="3672" w:type="dxa"/>
            <w:shd w:val="clear" w:color="auto" w:fill="DAEEF3" w:themeFill="accent5" w:themeFillTint="33"/>
          </w:tcPr>
          <w:p w:rsidR="00734CE6" w:rsidRDefault="00734CE6" w:rsidP="00D44DC3">
            <w:pPr>
              <w:jc w:val="center"/>
            </w:pPr>
            <w:r>
              <w:t>APPLICATION SECTION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734CE6" w:rsidRDefault="00734CE6" w:rsidP="00D44DC3">
            <w:pPr>
              <w:jc w:val="center"/>
            </w:pPr>
            <w:r>
              <w:t>DEFINED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734CE6" w:rsidRDefault="00734CE6" w:rsidP="00D44DC3">
            <w:pPr>
              <w:jc w:val="center"/>
            </w:pPr>
            <w:r>
              <w:t>TRIGGERS REQUIREMENT FOR</w:t>
            </w:r>
          </w:p>
        </w:tc>
      </w:tr>
      <w:tr w:rsidR="00734CE6" w:rsidTr="00D44DC3">
        <w:tc>
          <w:tcPr>
            <w:tcW w:w="3672" w:type="dxa"/>
          </w:tcPr>
          <w:p w:rsidR="00734CE6" w:rsidRDefault="00734CE6" w:rsidP="00D44DC3"/>
          <w:p w:rsidR="00734CE6" w:rsidRDefault="00E7508B" w:rsidP="00734CE6">
            <w:r>
              <w:t>“Street</w:t>
            </w:r>
            <w:r w:rsidR="00734CE6">
              <w:t>”</w:t>
            </w:r>
          </w:p>
        </w:tc>
        <w:tc>
          <w:tcPr>
            <w:tcW w:w="3672" w:type="dxa"/>
          </w:tcPr>
          <w:p w:rsidR="00734CE6" w:rsidRDefault="00734CE6" w:rsidP="00D44DC3"/>
          <w:p w:rsidR="00734CE6" w:rsidRDefault="00734CE6" w:rsidP="00D44DC3">
            <w:r>
              <w:t>Full street address of new site, including apartment or unit number for apartments and condominiums</w:t>
            </w:r>
          </w:p>
        </w:tc>
        <w:tc>
          <w:tcPr>
            <w:tcW w:w="3672" w:type="dxa"/>
          </w:tcPr>
          <w:p w:rsidR="00734CE6" w:rsidRDefault="00734CE6" w:rsidP="00D44DC3">
            <w:pPr>
              <w:jc w:val="center"/>
            </w:pPr>
          </w:p>
          <w:p w:rsidR="00734CE6" w:rsidRDefault="00734CE6" w:rsidP="00D44DC3">
            <w:pPr>
              <w:jc w:val="center"/>
            </w:pPr>
            <w:r>
              <w:t>None</w:t>
            </w:r>
          </w:p>
        </w:tc>
      </w:tr>
      <w:tr w:rsidR="00734CE6" w:rsidTr="00E90A99">
        <w:tc>
          <w:tcPr>
            <w:tcW w:w="3672" w:type="dxa"/>
            <w:shd w:val="clear" w:color="auto" w:fill="EEECE1" w:themeFill="background2"/>
          </w:tcPr>
          <w:p w:rsidR="00734CE6" w:rsidRDefault="00734CE6" w:rsidP="00D44DC3"/>
          <w:p w:rsidR="00734CE6" w:rsidRDefault="00734CE6" w:rsidP="00734CE6">
            <w:r>
              <w:t>“City”</w:t>
            </w:r>
          </w:p>
        </w:tc>
        <w:tc>
          <w:tcPr>
            <w:tcW w:w="3672" w:type="dxa"/>
            <w:shd w:val="clear" w:color="auto" w:fill="EEECE1" w:themeFill="background2"/>
          </w:tcPr>
          <w:p w:rsidR="00734CE6" w:rsidRDefault="00734CE6" w:rsidP="00D44DC3"/>
          <w:p w:rsidR="00734CE6" w:rsidRDefault="00734CE6" w:rsidP="001776D1">
            <w:r>
              <w:t>Name of the city the new site is in</w:t>
            </w:r>
            <w:r w:rsidR="004F22C7">
              <w:t xml:space="preserve">. MA cities must match one of the </w:t>
            </w:r>
            <w:r w:rsidR="001776D1">
              <w:t xml:space="preserve">351 official cities and towns as listed in the NSO application “Rate Caps &amp; Geographic Lookups” tab </w:t>
            </w:r>
          </w:p>
        </w:tc>
        <w:tc>
          <w:tcPr>
            <w:tcW w:w="3672" w:type="dxa"/>
            <w:shd w:val="clear" w:color="auto" w:fill="EEECE1" w:themeFill="background2"/>
          </w:tcPr>
          <w:p w:rsidR="00734CE6" w:rsidRDefault="00734CE6" w:rsidP="00D44DC3">
            <w:pPr>
              <w:jc w:val="center"/>
            </w:pPr>
          </w:p>
          <w:p w:rsidR="00734CE6" w:rsidRDefault="00734CE6" w:rsidP="00D44DC3">
            <w:pPr>
              <w:jc w:val="center"/>
            </w:pPr>
            <w:r>
              <w:t>None</w:t>
            </w:r>
          </w:p>
        </w:tc>
      </w:tr>
      <w:tr w:rsidR="00734CE6" w:rsidTr="00D44DC3">
        <w:tc>
          <w:tcPr>
            <w:tcW w:w="3672" w:type="dxa"/>
          </w:tcPr>
          <w:p w:rsidR="00734CE6" w:rsidRDefault="00734CE6" w:rsidP="00D44DC3"/>
          <w:p w:rsidR="00734CE6" w:rsidRDefault="00DA1036" w:rsidP="00734CE6">
            <w:r>
              <w:t>“Zip</w:t>
            </w:r>
            <w:r w:rsidR="00734CE6">
              <w:t>”</w:t>
            </w:r>
          </w:p>
        </w:tc>
        <w:tc>
          <w:tcPr>
            <w:tcW w:w="3672" w:type="dxa"/>
          </w:tcPr>
          <w:p w:rsidR="00734CE6" w:rsidRDefault="00734CE6" w:rsidP="00D44DC3"/>
          <w:p w:rsidR="00734CE6" w:rsidRDefault="00734CE6" w:rsidP="00734CE6">
            <w:r>
              <w:t>5 or 9 digit zip code of the site</w:t>
            </w:r>
          </w:p>
        </w:tc>
        <w:tc>
          <w:tcPr>
            <w:tcW w:w="3672" w:type="dxa"/>
          </w:tcPr>
          <w:p w:rsidR="00734CE6" w:rsidRDefault="00734CE6" w:rsidP="00D44DC3">
            <w:pPr>
              <w:jc w:val="center"/>
            </w:pPr>
          </w:p>
          <w:p w:rsidR="00734CE6" w:rsidRDefault="00734CE6" w:rsidP="00D44DC3">
            <w:pPr>
              <w:jc w:val="center"/>
            </w:pPr>
            <w:r>
              <w:t>None</w:t>
            </w:r>
          </w:p>
        </w:tc>
      </w:tr>
      <w:tr w:rsidR="00734CE6" w:rsidTr="00E90A99">
        <w:tc>
          <w:tcPr>
            <w:tcW w:w="3672" w:type="dxa"/>
            <w:shd w:val="clear" w:color="auto" w:fill="EEECE1" w:themeFill="background2"/>
          </w:tcPr>
          <w:p w:rsidR="00734CE6" w:rsidRDefault="00734CE6" w:rsidP="00D44DC3"/>
          <w:p w:rsidR="00734CE6" w:rsidRDefault="00734CE6" w:rsidP="001776D1">
            <w:r>
              <w:t>“</w:t>
            </w:r>
            <w:r w:rsidR="001776D1">
              <w:t>Type of Site</w:t>
            </w:r>
            <w:r>
              <w:t>”</w:t>
            </w:r>
          </w:p>
        </w:tc>
        <w:tc>
          <w:tcPr>
            <w:tcW w:w="3672" w:type="dxa"/>
            <w:shd w:val="clear" w:color="auto" w:fill="EEECE1" w:themeFill="background2"/>
          </w:tcPr>
          <w:p w:rsidR="00734CE6" w:rsidRDefault="00734CE6" w:rsidP="00D44DC3"/>
          <w:p w:rsidR="0007608E" w:rsidRDefault="001776D1" w:rsidP="0083311A">
            <w:r>
              <w:t>Drop down menu with three choices: “single unit building” is a free-standing single family building</w:t>
            </w:r>
            <w:r w:rsidR="00F908CF">
              <w:t>;</w:t>
            </w:r>
            <w:r>
              <w:t xml:space="preserve"> “2 to 4 unit building”</w:t>
            </w:r>
            <w:r w:rsidR="0083311A">
              <w:t xml:space="preserve"> houses</w:t>
            </w:r>
            <w:r>
              <w:t xml:space="preserve"> 2 to 4 apartments</w:t>
            </w:r>
            <w:r w:rsidR="00F908CF">
              <w:t>;</w:t>
            </w:r>
            <w:r>
              <w:t xml:space="preserve"> “5 or more unit building” is a building or complex with five or more apartments.</w:t>
            </w:r>
          </w:p>
          <w:p w:rsidR="00734CE6" w:rsidRDefault="0007608E" w:rsidP="0083311A">
            <w:r>
              <w:t>Note that “unit” is a whole unit of housing, not a bedroom.</w:t>
            </w:r>
            <w:r w:rsidR="001776D1">
              <w:t xml:space="preserve"> </w:t>
            </w:r>
          </w:p>
        </w:tc>
        <w:tc>
          <w:tcPr>
            <w:tcW w:w="3672" w:type="dxa"/>
            <w:shd w:val="clear" w:color="auto" w:fill="EEECE1" w:themeFill="background2"/>
          </w:tcPr>
          <w:p w:rsidR="00734CE6" w:rsidRDefault="00734CE6" w:rsidP="00D44DC3">
            <w:pPr>
              <w:jc w:val="center"/>
            </w:pPr>
          </w:p>
          <w:p w:rsidR="00734CE6" w:rsidRDefault="001F626D" w:rsidP="001F626D">
            <w:pPr>
              <w:jc w:val="center"/>
            </w:pPr>
            <w:r>
              <w:t>None</w:t>
            </w:r>
          </w:p>
        </w:tc>
      </w:tr>
    </w:tbl>
    <w:p w:rsidR="00734CE6" w:rsidRDefault="00734CE6" w:rsidP="00734CE6">
      <w:pPr>
        <w:rPr>
          <w:b/>
          <w:color w:val="00B050"/>
        </w:rPr>
      </w:pPr>
    </w:p>
    <w:p w:rsidR="002C4C8C" w:rsidRDefault="002C4C8C" w:rsidP="002C4C8C">
      <w:pPr>
        <w:rPr>
          <w:b/>
          <w:color w:val="00B050"/>
        </w:rPr>
      </w:pPr>
      <w:r w:rsidRPr="00734CE6">
        <w:rPr>
          <w:b/>
        </w:rPr>
        <w:t xml:space="preserve">NEW SITE OCCUPANCY APPLICATION INSTRUCTIONS </w:t>
      </w:r>
      <w:r>
        <w:rPr>
          <w:b/>
          <w:color w:val="00B050"/>
        </w:rPr>
        <w:t>SECTION 3</w:t>
      </w:r>
    </w:p>
    <w:p w:rsidR="002C4C8C" w:rsidRDefault="002C4C8C" w:rsidP="00734CE6">
      <w:pPr>
        <w:rPr>
          <w:b/>
          <w:color w:val="00B050"/>
        </w:rPr>
      </w:pPr>
      <w:r>
        <w:rPr>
          <w:noProof/>
        </w:rPr>
        <w:drawing>
          <wp:inline distT="0" distB="0" distL="0" distR="0" wp14:anchorId="6FBB20DB" wp14:editId="78E867F2">
            <wp:extent cx="5943600" cy="2432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C4C8C" w:rsidTr="00D44DC3">
        <w:tc>
          <w:tcPr>
            <w:tcW w:w="3672" w:type="dxa"/>
            <w:shd w:val="clear" w:color="auto" w:fill="DAEEF3" w:themeFill="accent5" w:themeFillTint="33"/>
          </w:tcPr>
          <w:p w:rsidR="002C4C8C" w:rsidRDefault="002C4C8C" w:rsidP="00D44DC3">
            <w:pPr>
              <w:jc w:val="center"/>
            </w:pPr>
            <w:r>
              <w:t>APPLICATION SECTION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2C4C8C" w:rsidRDefault="002C4C8C" w:rsidP="00D44DC3">
            <w:pPr>
              <w:jc w:val="center"/>
            </w:pPr>
            <w:r>
              <w:t>DEFINED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2C4C8C" w:rsidRDefault="002C4C8C" w:rsidP="00D44DC3">
            <w:pPr>
              <w:jc w:val="center"/>
            </w:pPr>
            <w:r>
              <w:t>TRIGGERS REQUIREMENT FOR</w:t>
            </w:r>
          </w:p>
        </w:tc>
      </w:tr>
      <w:tr w:rsidR="002C4C8C" w:rsidTr="00D44DC3">
        <w:tc>
          <w:tcPr>
            <w:tcW w:w="3672" w:type="dxa"/>
          </w:tcPr>
          <w:p w:rsidR="002C4C8C" w:rsidRDefault="002C4C8C" w:rsidP="00D44DC3"/>
          <w:p w:rsidR="002C4C8C" w:rsidRDefault="002C4C8C" w:rsidP="002C4C8C">
            <w:r>
              <w:t>“Total Capacity”</w:t>
            </w:r>
          </w:p>
        </w:tc>
        <w:tc>
          <w:tcPr>
            <w:tcW w:w="3672" w:type="dxa"/>
          </w:tcPr>
          <w:p w:rsidR="008A52A3" w:rsidRDefault="008A52A3" w:rsidP="008A52A3"/>
          <w:p w:rsidR="002C4C8C" w:rsidRDefault="002C4C8C" w:rsidP="00314C08">
            <w:r>
              <w:t>Total number of individuals</w:t>
            </w:r>
            <w:r w:rsidR="00C20B4A">
              <w:t xml:space="preserve"> (regardless of funding source)</w:t>
            </w:r>
            <w:r w:rsidR="008A52A3">
              <w:t xml:space="preserve">, not staff, </w:t>
            </w:r>
            <w:r w:rsidR="000B69DC">
              <w:t>who</w:t>
            </w:r>
            <w:r w:rsidR="00314C08">
              <w:t xml:space="preserve"> </w:t>
            </w:r>
            <w:r w:rsidR="008A52A3" w:rsidRPr="00A9241C">
              <w:rPr>
                <w:b/>
                <w:i/>
              </w:rPr>
              <w:t>can</w:t>
            </w:r>
            <w:r w:rsidR="008A52A3">
              <w:t xml:space="preserve"> live at the site</w:t>
            </w:r>
          </w:p>
        </w:tc>
        <w:tc>
          <w:tcPr>
            <w:tcW w:w="3672" w:type="dxa"/>
          </w:tcPr>
          <w:p w:rsidR="002C4C8C" w:rsidRDefault="002C4C8C" w:rsidP="00D44DC3">
            <w:pPr>
              <w:jc w:val="center"/>
            </w:pPr>
          </w:p>
          <w:p w:rsidR="00FB4FD5" w:rsidRDefault="00FB4FD5" w:rsidP="001776D1">
            <w:pPr>
              <w:jc w:val="center"/>
            </w:pPr>
            <w:r>
              <w:t xml:space="preserve">Explain in writing </w:t>
            </w:r>
            <w:r w:rsidR="001776D1">
              <w:t xml:space="preserve">any </w:t>
            </w:r>
            <w:r>
              <w:t>extra bedroom(s)</w:t>
            </w:r>
            <w:r w:rsidR="001776D1">
              <w:t xml:space="preserve"> that are </w:t>
            </w:r>
            <w:r>
              <w:t>not part of “Total Capacity”</w:t>
            </w:r>
          </w:p>
        </w:tc>
      </w:tr>
      <w:tr w:rsidR="002C4C8C" w:rsidTr="00E90A99">
        <w:tc>
          <w:tcPr>
            <w:tcW w:w="3672" w:type="dxa"/>
            <w:shd w:val="clear" w:color="auto" w:fill="EEECE1" w:themeFill="background2"/>
          </w:tcPr>
          <w:p w:rsidR="002C4C8C" w:rsidRDefault="002C4C8C" w:rsidP="00D44DC3"/>
          <w:p w:rsidR="002C4C8C" w:rsidRDefault="002C4C8C" w:rsidP="008A52A3">
            <w:r>
              <w:t>“</w:t>
            </w:r>
            <w:r w:rsidR="008A52A3">
              <w:t>ALTR Funded Capacity</w:t>
            </w:r>
            <w:r>
              <w:t>”</w:t>
            </w:r>
          </w:p>
        </w:tc>
        <w:tc>
          <w:tcPr>
            <w:tcW w:w="3672" w:type="dxa"/>
            <w:shd w:val="clear" w:color="auto" w:fill="EEECE1" w:themeFill="background2"/>
          </w:tcPr>
          <w:p w:rsidR="002C4C8C" w:rsidRDefault="002C4C8C" w:rsidP="00D44DC3"/>
          <w:p w:rsidR="0067351F" w:rsidRDefault="0067351F" w:rsidP="00440279">
            <w:r>
              <w:t>T</w:t>
            </w:r>
            <w:r w:rsidR="008A52A3">
              <w:t xml:space="preserve">otal number of individuals, not staff, </w:t>
            </w:r>
            <w:r w:rsidR="00BB774B" w:rsidRPr="001518E4">
              <w:t xml:space="preserve">to live at </w:t>
            </w:r>
            <w:r w:rsidR="001518E4">
              <w:t xml:space="preserve">the </w:t>
            </w:r>
            <w:r w:rsidR="00BB774B" w:rsidRPr="001518E4">
              <w:t xml:space="preserve">site </w:t>
            </w:r>
            <w:r w:rsidR="00BB774B" w:rsidRPr="006F63AA">
              <w:rPr>
                <w:i/>
              </w:rPr>
              <w:t>and</w:t>
            </w:r>
            <w:r w:rsidR="00BB774B" w:rsidRPr="001518E4">
              <w:t xml:space="preserve"> be funded by </w:t>
            </w:r>
            <w:r w:rsidR="001518E4">
              <w:t xml:space="preserve">the Engagement </w:t>
            </w:r>
            <w:r w:rsidR="001776D1">
              <w:t>#</w:t>
            </w:r>
            <w:r w:rsidR="001518E4">
              <w:t xml:space="preserve"> in Section </w:t>
            </w:r>
            <w:r w:rsidR="001776D1">
              <w:t>1</w:t>
            </w:r>
            <w:r w:rsidR="00E266F9">
              <w:t xml:space="preserve">. </w:t>
            </w:r>
            <w:r w:rsidR="00A9241C">
              <w:t>This number c</w:t>
            </w:r>
            <w:r>
              <w:t>annot exceed Total Capacity</w:t>
            </w:r>
            <w:r w:rsidR="00A9241C">
              <w:t xml:space="preserve">, but </w:t>
            </w:r>
            <w:r w:rsidR="00BB774B">
              <w:t xml:space="preserve"> may </w:t>
            </w:r>
            <w:r w:rsidR="00440279">
              <w:t xml:space="preserve">be equal </w:t>
            </w:r>
            <w:r w:rsidR="00C20B4A">
              <w:t xml:space="preserve">to </w:t>
            </w:r>
            <w:r w:rsidR="00440279">
              <w:t xml:space="preserve">or </w:t>
            </w:r>
            <w:r w:rsidR="00BB774B">
              <w:t>less than Total Capacity</w:t>
            </w:r>
          </w:p>
        </w:tc>
        <w:tc>
          <w:tcPr>
            <w:tcW w:w="3672" w:type="dxa"/>
            <w:shd w:val="clear" w:color="auto" w:fill="EEECE1" w:themeFill="background2"/>
          </w:tcPr>
          <w:p w:rsidR="00BB774B" w:rsidRDefault="00BB774B" w:rsidP="00D44DC3">
            <w:pPr>
              <w:jc w:val="center"/>
            </w:pPr>
          </w:p>
          <w:p w:rsidR="002C4C8C" w:rsidRDefault="00BB774B" w:rsidP="00D44DC3">
            <w:pPr>
              <w:jc w:val="center"/>
            </w:pPr>
            <w:r>
              <w:t>None</w:t>
            </w:r>
          </w:p>
        </w:tc>
      </w:tr>
    </w:tbl>
    <w:p w:rsidR="002C4C8C" w:rsidRDefault="002C4C8C" w:rsidP="00734CE6">
      <w:pPr>
        <w:rPr>
          <w:b/>
          <w:color w:val="00B050"/>
        </w:rPr>
      </w:pPr>
    </w:p>
    <w:p w:rsidR="00A46D77" w:rsidRDefault="00A46D77" w:rsidP="00A46D77">
      <w:pPr>
        <w:rPr>
          <w:b/>
          <w:color w:val="00B050"/>
        </w:rPr>
      </w:pPr>
      <w:r w:rsidRPr="00734CE6">
        <w:rPr>
          <w:b/>
        </w:rPr>
        <w:t xml:space="preserve">NEW SITE OCCUPANCY APPLICATION INSTRUCTIONS </w:t>
      </w:r>
      <w:r>
        <w:rPr>
          <w:b/>
          <w:color w:val="00B050"/>
        </w:rPr>
        <w:t>SECTION 4</w:t>
      </w:r>
    </w:p>
    <w:p w:rsidR="007060ED" w:rsidRPr="003D629B" w:rsidRDefault="00C20B4A" w:rsidP="00A46D77">
      <w:pPr>
        <w:rPr>
          <w:b/>
          <w:color w:val="00B050"/>
        </w:rPr>
      </w:pPr>
      <w:r>
        <w:rPr>
          <w:noProof/>
        </w:rPr>
        <w:drawing>
          <wp:inline distT="0" distB="0" distL="0" distR="0" wp14:anchorId="06E89F89" wp14:editId="253CFE8C">
            <wp:extent cx="5943600" cy="4343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DF7995" w:rsidTr="00D44DC3">
        <w:tc>
          <w:tcPr>
            <w:tcW w:w="3672" w:type="dxa"/>
            <w:shd w:val="clear" w:color="auto" w:fill="DAEEF3" w:themeFill="accent5" w:themeFillTint="33"/>
          </w:tcPr>
          <w:p w:rsidR="00DF7995" w:rsidRDefault="00DF7995" w:rsidP="00D44DC3">
            <w:pPr>
              <w:jc w:val="center"/>
            </w:pPr>
            <w:r>
              <w:t>APPLICATION SECTION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DF7995" w:rsidRDefault="00DF7995" w:rsidP="00D44DC3">
            <w:pPr>
              <w:jc w:val="center"/>
            </w:pPr>
            <w:r>
              <w:t>DEFINED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DF7995" w:rsidRDefault="00DF7995" w:rsidP="00D44DC3">
            <w:pPr>
              <w:jc w:val="center"/>
            </w:pPr>
            <w:r>
              <w:t>TRIGGERS REQUIREMENT FOR</w:t>
            </w:r>
          </w:p>
        </w:tc>
      </w:tr>
      <w:tr w:rsidR="00DF7995" w:rsidTr="00D44DC3">
        <w:tc>
          <w:tcPr>
            <w:tcW w:w="3672" w:type="dxa"/>
          </w:tcPr>
          <w:p w:rsidR="00DF7995" w:rsidRDefault="00DF7995" w:rsidP="00D44DC3"/>
          <w:p w:rsidR="00DF7995" w:rsidRDefault="00DF7995" w:rsidP="00D44DC3">
            <w:r>
              <w:t>“Acquisition Type”</w:t>
            </w:r>
            <w:r w:rsidR="00CB4AB3">
              <w:t xml:space="preserve"> </w:t>
            </w:r>
            <w:r w:rsidR="00B7708C">
              <w:t xml:space="preserve">(Financing) </w:t>
            </w:r>
            <w:r w:rsidR="00CB4AB3">
              <w:t>Select One:</w:t>
            </w:r>
          </w:p>
          <w:p w:rsidR="00DF7995" w:rsidRDefault="00DF7995" w:rsidP="00DF7995">
            <w:pPr>
              <w:pStyle w:val="ListParagraph"/>
              <w:numPr>
                <w:ilvl w:val="0"/>
                <w:numId w:val="1"/>
              </w:numPr>
            </w:pPr>
            <w:r>
              <w:t>Purchase</w:t>
            </w:r>
          </w:p>
          <w:p w:rsidR="00DF7995" w:rsidRDefault="00DF7995" w:rsidP="00DF7995">
            <w:pPr>
              <w:pStyle w:val="ListParagraph"/>
              <w:numPr>
                <w:ilvl w:val="0"/>
                <w:numId w:val="1"/>
              </w:numPr>
            </w:pPr>
            <w:r>
              <w:t>Lease</w:t>
            </w:r>
          </w:p>
          <w:p w:rsidR="00DF7995" w:rsidRDefault="00440279" w:rsidP="00440279">
            <w:pPr>
              <w:pStyle w:val="ListParagraph"/>
              <w:numPr>
                <w:ilvl w:val="0"/>
                <w:numId w:val="1"/>
              </w:numPr>
            </w:pPr>
            <w:r>
              <w:t>Capital Lease</w:t>
            </w:r>
          </w:p>
        </w:tc>
        <w:tc>
          <w:tcPr>
            <w:tcW w:w="3672" w:type="dxa"/>
          </w:tcPr>
          <w:p w:rsidR="00DF7995" w:rsidRDefault="00DF7995" w:rsidP="00D44DC3"/>
          <w:p w:rsidR="00DF7995" w:rsidRDefault="00DF7995" w:rsidP="00DF7995">
            <w:pPr>
              <w:pStyle w:val="ListParagraph"/>
              <w:numPr>
                <w:ilvl w:val="0"/>
                <w:numId w:val="1"/>
              </w:numPr>
            </w:pPr>
            <w:r>
              <w:t>Purchase –</w:t>
            </w:r>
            <w:r w:rsidR="00ED48BA">
              <w:t xml:space="preserve"> </w:t>
            </w:r>
            <w:r>
              <w:t>provider is purchasing the site</w:t>
            </w:r>
          </w:p>
          <w:p w:rsidR="00DF7995" w:rsidRDefault="00DF7995" w:rsidP="00DF7995">
            <w:pPr>
              <w:pStyle w:val="ListParagraph"/>
              <w:numPr>
                <w:ilvl w:val="0"/>
                <w:numId w:val="1"/>
              </w:numPr>
            </w:pPr>
            <w:r>
              <w:t>Lease –</w:t>
            </w:r>
            <w:r w:rsidR="00ED48BA">
              <w:t xml:space="preserve"> </w:t>
            </w:r>
            <w:r>
              <w:t>provider is leasing the site</w:t>
            </w:r>
          </w:p>
          <w:p w:rsidR="00DF7995" w:rsidRDefault="00440279" w:rsidP="00440279">
            <w:pPr>
              <w:pStyle w:val="ListParagraph"/>
              <w:numPr>
                <w:ilvl w:val="0"/>
                <w:numId w:val="1"/>
              </w:numPr>
            </w:pPr>
            <w:r>
              <w:t xml:space="preserve">Capital Lease </w:t>
            </w:r>
            <w:r w:rsidR="00DF7995">
              <w:t xml:space="preserve"> –</w:t>
            </w:r>
            <w:r w:rsidR="00ED48BA">
              <w:t xml:space="preserve"> </w:t>
            </w:r>
            <w:r w:rsidR="00DF7995">
              <w:t xml:space="preserve">provider is entering </w:t>
            </w:r>
            <w:r w:rsidR="00CB4AB3">
              <w:t xml:space="preserve">into a </w:t>
            </w:r>
            <w:r w:rsidR="00DF7995">
              <w:t>capital lease arrangement</w:t>
            </w:r>
          </w:p>
        </w:tc>
        <w:tc>
          <w:tcPr>
            <w:tcW w:w="3672" w:type="dxa"/>
          </w:tcPr>
          <w:p w:rsidR="00DF7995" w:rsidRDefault="00DF7995" w:rsidP="00D44DC3">
            <w:pPr>
              <w:jc w:val="center"/>
            </w:pPr>
          </w:p>
          <w:p w:rsidR="00DF7995" w:rsidRDefault="00DF7995" w:rsidP="00D44DC3">
            <w:pPr>
              <w:jc w:val="center"/>
            </w:pPr>
            <w:r>
              <w:t>None</w:t>
            </w:r>
          </w:p>
        </w:tc>
      </w:tr>
      <w:tr w:rsidR="00DF7995" w:rsidTr="00E90A99">
        <w:tc>
          <w:tcPr>
            <w:tcW w:w="3672" w:type="dxa"/>
            <w:shd w:val="clear" w:color="auto" w:fill="EEECE1" w:themeFill="background2"/>
          </w:tcPr>
          <w:p w:rsidR="00DF7995" w:rsidRDefault="00DF7995" w:rsidP="00D44DC3"/>
          <w:p w:rsidR="003E50C8" w:rsidRDefault="00DF7995" w:rsidP="00DF7995">
            <w:r>
              <w:t>“Acquisition Type”</w:t>
            </w:r>
            <w:r w:rsidR="00B7708C">
              <w:t xml:space="preserve">, </w:t>
            </w:r>
            <w:r w:rsidR="003E50C8">
              <w:t xml:space="preserve">second row, </w:t>
            </w:r>
            <w:r w:rsidR="00B7708C">
              <w:t xml:space="preserve">only for </w:t>
            </w:r>
            <w:r w:rsidR="0091222E">
              <w:t xml:space="preserve">“Acquisition Type” </w:t>
            </w:r>
            <w:r w:rsidR="003E50C8">
              <w:t xml:space="preserve">above </w:t>
            </w:r>
            <w:r w:rsidR="0091222E">
              <w:t xml:space="preserve">of </w:t>
            </w:r>
            <w:r w:rsidR="00B7708C">
              <w:t xml:space="preserve">“Purchase” </w:t>
            </w:r>
          </w:p>
          <w:p w:rsidR="00DF7995" w:rsidRDefault="00CB4AB3" w:rsidP="00DF7995">
            <w:r>
              <w:t>Select One:</w:t>
            </w:r>
          </w:p>
          <w:p w:rsidR="00DF7995" w:rsidRDefault="00DF7995" w:rsidP="00DF7995">
            <w:pPr>
              <w:pStyle w:val="ListParagraph"/>
              <w:numPr>
                <w:ilvl w:val="0"/>
                <w:numId w:val="2"/>
              </w:numPr>
            </w:pPr>
            <w:r>
              <w:t>Existing</w:t>
            </w:r>
          </w:p>
          <w:p w:rsidR="00DF7995" w:rsidRDefault="00DF7995" w:rsidP="00DF7995">
            <w:pPr>
              <w:pStyle w:val="ListParagraph"/>
              <w:numPr>
                <w:ilvl w:val="0"/>
                <w:numId w:val="2"/>
              </w:numPr>
            </w:pPr>
            <w:r>
              <w:t>New</w:t>
            </w:r>
          </w:p>
        </w:tc>
        <w:tc>
          <w:tcPr>
            <w:tcW w:w="3672" w:type="dxa"/>
            <w:shd w:val="clear" w:color="auto" w:fill="EEECE1" w:themeFill="background2"/>
          </w:tcPr>
          <w:p w:rsidR="00DF7995" w:rsidRDefault="00DF7995" w:rsidP="00D44DC3"/>
          <w:p w:rsidR="001F626D" w:rsidRDefault="001F626D" w:rsidP="00D44DC3">
            <w:r>
              <w:t>(Only for “Purchase” acquisition</w:t>
            </w:r>
            <w:r w:rsidR="003E50C8">
              <w:t xml:space="preserve"> type</w:t>
            </w:r>
            <w:r>
              <w:t>)</w:t>
            </w:r>
          </w:p>
          <w:p w:rsidR="00DF7995" w:rsidRDefault="001E3F56" w:rsidP="001E3F56">
            <w:pPr>
              <w:pStyle w:val="ListParagraph"/>
              <w:numPr>
                <w:ilvl w:val="0"/>
                <w:numId w:val="2"/>
              </w:numPr>
            </w:pPr>
            <w:r>
              <w:t>Existing –</w:t>
            </w:r>
            <w:r w:rsidR="00ED48BA">
              <w:t xml:space="preserve"> </w:t>
            </w:r>
            <w:r>
              <w:t>the site existed before</w:t>
            </w:r>
            <w:r w:rsidR="0067351F">
              <w:t xml:space="preserve"> </w:t>
            </w:r>
            <w:r>
              <w:t>provider acquired it</w:t>
            </w:r>
          </w:p>
          <w:p w:rsidR="001E3F56" w:rsidRDefault="001E3F56" w:rsidP="001E3F56">
            <w:pPr>
              <w:pStyle w:val="ListParagraph"/>
              <w:numPr>
                <w:ilvl w:val="0"/>
                <w:numId w:val="2"/>
              </w:numPr>
            </w:pPr>
            <w:r>
              <w:t>New –</w:t>
            </w:r>
            <w:r w:rsidR="00ED48BA">
              <w:t xml:space="preserve"> </w:t>
            </w:r>
            <w:r>
              <w:t xml:space="preserve">the site was newly constructed </w:t>
            </w:r>
            <w:r w:rsidR="0067351F">
              <w:t>at the time</w:t>
            </w:r>
            <w:r>
              <w:t xml:space="preserve"> provider acquired it</w:t>
            </w:r>
          </w:p>
        </w:tc>
        <w:tc>
          <w:tcPr>
            <w:tcW w:w="3672" w:type="dxa"/>
            <w:shd w:val="clear" w:color="auto" w:fill="EEECE1" w:themeFill="background2"/>
          </w:tcPr>
          <w:p w:rsidR="00DF7995" w:rsidRDefault="00DF7995" w:rsidP="00D44DC3">
            <w:pPr>
              <w:jc w:val="center"/>
            </w:pPr>
          </w:p>
          <w:p w:rsidR="00DF7995" w:rsidRDefault="00DF7995" w:rsidP="00D44DC3">
            <w:pPr>
              <w:jc w:val="center"/>
            </w:pPr>
            <w:r>
              <w:t>None</w:t>
            </w:r>
          </w:p>
        </w:tc>
      </w:tr>
      <w:tr w:rsidR="00685ABF" w:rsidTr="00DD6860">
        <w:tc>
          <w:tcPr>
            <w:tcW w:w="3672" w:type="dxa"/>
            <w:shd w:val="clear" w:color="auto" w:fill="auto"/>
          </w:tcPr>
          <w:p w:rsidR="00685ABF" w:rsidRDefault="00685ABF" w:rsidP="0083311A"/>
          <w:p w:rsidR="00685ABF" w:rsidRDefault="00685ABF" w:rsidP="0083311A">
            <w:r>
              <w:t>“Is lessor a related party (for Lease sites)?”</w:t>
            </w:r>
          </w:p>
          <w:p w:rsidR="00685ABF" w:rsidRDefault="00685ABF" w:rsidP="0083311A">
            <w:pPr>
              <w:pStyle w:val="ListParagraph"/>
              <w:numPr>
                <w:ilvl w:val="0"/>
                <w:numId w:val="4"/>
              </w:numPr>
            </w:pPr>
            <w:r>
              <w:t>Yes</w:t>
            </w:r>
          </w:p>
          <w:p w:rsidR="00685ABF" w:rsidRDefault="00685ABF" w:rsidP="0083311A">
            <w:pPr>
              <w:pStyle w:val="ListParagraph"/>
              <w:numPr>
                <w:ilvl w:val="0"/>
                <w:numId w:val="4"/>
              </w:numPr>
            </w:pPr>
            <w:r>
              <w:t>No</w:t>
            </w:r>
          </w:p>
        </w:tc>
        <w:tc>
          <w:tcPr>
            <w:tcW w:w="3672" w:type="dxa"/>
            <w:shd w:val="clear" w:color="auto" w:fill="auto"/>
          </w:tcPr>
          <w:p w:rsidR="00685ABF" w:rsidRDefault="00685ABF" w:rsidP="0083311A"/>
          <w:p w:rsidR="00685ABF" w:rsidRDefault="00685ABF" w:rsidP="0083311A">
            <w:pPr>
              <w:pStyle w:val="ListParagraph"/>
              <w:numPr>
                <w:ilvl w:val="0"/>
                <w:numId w:val="4"/>
              </w:numPr>
            </w:pPr>
            <w:r>
              <w:t>Yes – the lessor is a related party</w:t>
            </w:r>
          </w:p>
          <w:p w:rsidR="00685ABF" w:rsidRDefault="00685ABF" w:rsidP="0083311A">
            <w:pPr>
              <w:pStyle w:val="ListParagraph"/>
              <w:numPr>
                <w:ilvl w:val="0"/>
                <w:numId w:val="4"/>
              </w:numPr>
            </w:pPr>
            <w:r>
              <w:t xml:space="preserve">No – the lessor is not a related party </w:t>
            </w:r>
          </w:p>
        </w:tc>
        <w:tc>
          <w:tcPr>
            <w:tcW w:w="3672" w:type="dxa"/>
            <w:shd w:val="clear" w:color="auto" w:fill="auto"/>
          </w:tcPr>
          <w:p w:rsidR="00685ABF" w:rsidRDefault="00685ABF" w:rsidP="0083311A">
            <w:pPr>
              <w:jc w:val="center"/>
            </w:pPr>
          </w:p>
          <w:p w:rsidR="00685ABF" w:rsidRDefault="00685ABF" w:rsidP="0083311A">
            <w:pPr>
              <w:jc w:val="center"/>
            </w:pPr>
            <w:r>
              <w:t>Answer of “Yes” triggers the same documentary requirements outlined in Section 5 for “Purchase” of “Existing House”, page 6, or “New Construction”, page 7</w:t>
            </w:r>
          </w:p>
        </w:tc>
      </w:tr>
      <w:tr w:rsidR="00DF7995" w:rsidTr="00DD6860">
        <w:tc>
          <w:tcPr>
            <w:tcW w:w="3672" w:type="dxa"/>
            <w:shd w:val="clear" w:color="auto" w:fill="EEECE1" w:themeFill="background2"/>
          </w:tcPr>
          <w:p w:rsidR="00DF7995" w:rsidRDefault="00DF7995" w:rsidP="00D44DC3"/>
          <w:p w:rsidR="00DF7995" w:rsidRDefault="00DF7995" w:rsidP="001E3F56">
            <w:r>
              <w:t>“</w:t>
            </w:r>
            <w:r w:rsidR="00B7708C">
              <w:t>Ready to move in?</w:t>
            </w:r>
            <w:r>
              <w:t>”</w:t>
            </w:r>
            <w:r w:rsidR="003F437B">
              <w:t xml:space="preserve"> Select One:</w:t>
            </w:r>
          </w:p>
          <w:p w:rsidR="001E3F56" w:rsidRDefault="001E3F56" w:rsidP="001E3F56">
            <w:pPr>
              <w:pStyle w:val="ListParagraph"/>
              <w:numPr>
                <w:ilvl w:val="0"/>
                <w:numId w:val="3"/>
              </w:numPr>
            </w:pPr>
            <w:r>
              <w:t>Pending</w:t>
            </w:r>
          </w:p>
          <w:p w:rsidR="001E3F56" w:rsidRDefault="001E3F56" w:rsidP="001E3F56">
            <w:pPr>
              <w:pStyle w:val="ListParagraph"/>
              <w:numPr>
                <w:ilvl w:val="0"/>
                <w:numId w:val="3"/>
              </w:numPr>
            </w:pPr>
            <w:r>
              <w:t>Completed</w:t>
            </w:r>
          </w:p>
        </w:tc>
        <w:tc>
          <w:tcPr>
            <w:tcW w:w="3672" w:type="dxa"/>
            <w:shd w:val="clear" w:color="auto" w:fill="EEECE1" w:themeFill="background2"/>
          </w:tcPr>
          <w:p w:rsidR="00DF7995" w:rsidRDefault="00DF7995" w:rsidP="00D44DC3"/>
          <w:p w:rsidR="001E3F56" w:rsidRDefault="001E3F56" w:rsidP="001E3F56">
            <w:pPr>
              <w:pStyle w:val="ListParagraph"/>
              <w:numPr>
                <w:ilvl w:val="0"/>
                <w:numId w:val="3"/>
              </w:numPr>
            </w:pPr>
            <w:r>
              <w:t>Pending –</w:t>
            </w:r>
            <w:r w:rsidR="00ED48BA">
              <w:t xml:space="preserve"> </w:t>
            </w:r>
            <w:r>
              <w:t>provider acquisition of the site is n</w:t>
            </w:r>
            <w:r w:rsidR="0067351F">
              <w:t xml:space="preserve">ot </w:t>
            </w:r>
            <w:r>
              <w:t>complete</w:t>
            </w:r>
            <w:r w:rsidR="00471B14">
              <w:t xml:space="preserve"> either legally and/or physically</w:t>
            </w:r>
          </w:p>
          <w:p w:rsidR="00DF7995" w:rsidRDefault="001E3F56" w:rsidP="00B7708C">
            <w:pPr>
              <w:pStyle w:val="ListParagraph"/>
              <w:numPr>
                <w:ilvl w:val="0"/>
                <w:numId w:val="3"/>
              </w:numPr>
            </w:pPr>
            <w:r>
              <w:t>Completed –</w:t>
            </w:r>
            <w:r w:rsidR="00ED48BA">
              <w:t xml:space="preserve"> </w:t>
            </w:r>
            <w:r>
              <w:t>provider acquisition of the site is complete</w:t>
            </w:r>
            <w:r w:rsidR="00035179">
              <w:t xml:space="preserve"> </w:t>
            </w:r>
            <w:r w:rsidR="00471B14">
              <w:t>legally and physically</w:t>
            </w:r>
          </w:p>
        </w:tc>
        <w:tc>
          <w:tcPr>
            <w:tcW w:w="3672" w:type="dxa"/>
            <w:shd w:val="clear" w:color="auto" w:fill="EEECE1" w:themeFill="background2"/>
          </w:tcPr>
          <w:p w:rsidR="00DF7995" w:rsidRDefault="00DF7995" w:rsidP="00D44DC3">
            <w:pPr>
              <w:jc w:val="center"/>
            </w:pPr>
          </w:p>
          <w:p w:rsidR="00DF7995" w:rsidRDefault="00DF7995" w:rsidP="00D44DC3">
            <w:pPr>
              <w:jc w:val="center"/>
            </w:pPr>
            <w:r>
              <w:t>None</w:t>
            </w:r>
          </w:p>
        </w:tc>
      </w:tr>
    </w:tbl>
    <w:p w:rsidR="001F626D" w:rsidRDefault="003F437B" w:rsidP="00D53832">
      <w:r>
        <w:t>Notes:</w:t>
      </w:r>
      <w:r w:rsidR="00D53832">
        <w:t xml:space="preserve">  </w:t>
      </w:r>
      <w:r w:rsidR="001F626D">
        <w:t>Related Party rules apply to lease transactions</w:t>
      </w:r>
      <w:r w:rsidR="00035179">
        <w:t xml:space="preserve"> </w:t>
      </w:r>
      <w:r w:rsidR="00685ABF">
        <w:t xml:space="preserve">where </w:t>
      </w:r>
      <w:r w:rsidR="00031631">
        <w:t>the provider rents</w:t>
      </w:r>
      <w:r w:rsidR="00035179">
        <w:t xml:space="preserve"> a site</w:t>
      </w:r>
      <w:r w:rsidR="00B13787">
        <w:t xml:space="preserve"> that is owned by</w:t>
      </w:r>
      <w:r w:rsidR="00035179">
        <w:t xml:space="preserve"> a related entity or individual</w:t>
      </w:r>
      <w:r w:rsidR="001F626D">
        <w:t>.</w:t>
      </w:r>
    </w:p>
    <w:p w:rsidR="00D53832" w:rsidRDefault="001F626D" w:rsidP="00D53832">
      <w:r>
        <w:t xml:space="preserve">As noted on </w:t>
      </w:r>
      <w:r w:rsidR="00035179">
        <w:t>page 1</w:t>
      </w:r>
      <w:r w:rsidR="00D53832">
        <w:t>, a re</w:t>
      </w:r>
      <w:r w:rsidR="00035179">
        <w:t>lated party to a provider</w:t>
      </w:r>
      <w:r w:rsidR="00854728">
        <w:t xml:space="preserve">, </w:t>
      </w:r>
      <w:r w:rsidR="00685ABF">
        <w:t>includes but is not limited to</w:t>
      </w:r>
      <w:r w:rsidR="00A32D36">
        <w:t xml:space="preserve">, </w:t>
      </w:r>
      <w:r w:rsidR="00E266F9">
        <w:t>another organization that includes a member(s) of the provider’s executive staff or board, or the spouse of an executive staff or board member. Full “Related Party” definition can be found at 808 CMR 1.05(8).</w:t>
      </w:r>
      <w:r w:rsidR="00070BE4">
        <w:t xml:space="preserve"> Also see GAAP Rules pertaining to related parties.</w:t>
      </w:r>
    </w:p>
    <w:p w:rsidR="00D53832" w:rsidRDefault="003E50C8" w:rsidP="00D53832">
      <w:r>
        <w:t>If ownership of a</w:t>
      </w:r>
      <w:r w:rsidR="00D53832">
        <w:t xml:space="preserve"> site </w:t>
      </w:r>
      <w:r>
        <w:t xml:space="preserve">leased to a provider </w:t>
      </w:r>
      <w:r w:rsidR="00D53832">
        <w:t xml:space="preserve">is unclear (realty trusts, </w:t>
      </w:r>
      <w:r w:rsidR="00031631">
        <w:t xml:space="preserve">or </w:t>
      </w:r>
      <w:r w:rsidR="00D53832">
        <w:t xml:space="preserve">other legal entities where individual ownership </w:t>
      </w:r>
      <w:r w:rsidR="00E266F9">
        <w:t>cannot be determined</w:t>
      </w:r>
      <w:r w:rsidR="00D53832">
        <w:t xml:space="preserve">) the lease may be treated as a related party transaction and subject to </w:t>
      </w:r>
      <w:r w:rsidR="00B7708C">
        <w:t xml:space="preserve">all </w:t>
      </w:r>
      <w:r w:rsidR="00D53832">
        <w:t>related party rules.</w:t>
      </w:r>
    </w:p>
    <w:p w:rsidR="0067351F" w:rsidRDefault="00D52919" w:rsidP="0067351F">
      <w:pPr>
        <w:rPr>
          <w:b/>
          <w:color w:val="00B050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30917A" wp14:editId="3A49B9F5">
                <wp:simplePos x="0" y="0"/>
                <wp:positionH relativeFrom="column">
                  <wp:posOffset>-362197</wp:posOffset>
                </wp:positionH>
                <wp:positionV relativeFrom="paragraph">
                  <wp:posOffset>92454</wp:posOffset>
                </wp:positionV>
                <wp:extent cx="2232025" cy="1525270"/>
                <wp:effectExtent l="0" t="0" r="15875" b="17780"/>
                <wp:wrapNone/>
                <wp:docPr id="21" name="Don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1525270"/>
                        </a:xfrm>
                        <a:prstGeom prst="donut">
                          <a:avLst>
                            <a:gd name="adj" fmla="val 29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21" o:spid="_x0000_s1026" type="#_x0000_t23" style="position:absolute;margin-left:-28.5pt;margin-top:7.3pt;width:175.75pt;height:12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" adj="43" fillcolor="#4f81bd [3204]" strokecolor="black [3213]" strokeweight="2pt"/>
            </w:pict>
          </mc:Fallback>
        </mc:AlternateContent>
      </w:r>
      <w:r w:rsidR="0067351F" w:rsidRPr="00734CE6">
        <w:rPr>
          <w:b/>
        </w:rPr>
        <w:t xml:space="preserve">NEW SITE OCCUPANCY APPLICATION INSTRUCTIONS </w:t>
      </w:r>
      <w:r w:rsidR="003F437B">
        <w:rPr>
          <w:b/>
          <w:color w:val="00B050"/>
        </w:rPr>
        <w:t>SECTION 5</w:t>
      </w:r>
    </w:p>
    <w:p w:rsidR="0067351F" w:rsidRDefault="00D52919">
      <w:r>
        <w:rPr>
          <w:noProof/>
        </w:rPr>
        <w:drawing>
          <wp:inline distT="0" distB="0" distL="0" distR="0" wp14:anchorId="396FAE2B" wp14:editId="0C796A03">
            <wp:extent cx="5943600" cy="118491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4EF" w:rsidRDefault="003F437B">
      <w:r>
        <w:t>[5</w:t>
      </w:r>
      <w:r w:rsidR="00CF50CC">
        <w:t xml:space="preserve">] Acquisition Detail:  </w:t>
      </w:r>
      <w:r w:rsidR="0026455C" w:rsidRPr="0026455C">
        <w:rPr>
          <w:b/>
          <w:color w:val="FF0000"/>
        </w:rPr>
        <w:t>“</w:t>
      </w:r>
      <w:r w:rsidR="00CF50CC" w:rsidRPr="0026455C">
        <w:rPr>
          <w:b/>
          <w:color w:val="FF0000"/>
        </w:rPr>
        <w:t>Existing House Information</w:t>
      </w:r>
      <w:r w:rsidR="0026455C">
        <w:rPr>
          <w:b/>
          <w:color w:val="FF0000"/>
        </w:rPr>
        <w:t>”</w:t>
      </w:r>
      <w:r w:rsidR="00E922EC">
        <w:rPr>
          <w:b/>
          <w:color w:val="FF0000"/>
        </w:rPr>
        <w:t xml:space="preserve"> </w:t>
      </w:r>
      <w:r w:rsidR="00E922EC" w:rsidRPr="00E922EC">
        <w:rPr>
          <w:b/>
        </w:rPr>
        <w:t xml:space="preserve">- </w:t>
      </w:r>
      <w:r w:rsidR="0026455C">
        <w:t>C</w:t>
      </w:r>
      <w:r w:rsidR="002634EF">
        <w:t xml:space="preserve">ompleted when provider </w:t>
      </w:r>
      <w:r w:rsidR="002634EF" w:rsidRPr="006F6C9A">
        <w:rPr>
          <w:b/>
          <w:color w:val="FF0000"/>
        </w:rPr>
        <w:t>purchases an</w:t>
      </w:r>
      <w:r w:rsidR="002634EF">
        <w:t xml:space="preserve"> </w:t>
      </w:r>
      <w:r w:rsidR="002634EF" w:rsidRPr="0026455C">
        <w:rPr>
          <w:b/>
          <w:color w:val="FF0000"/>
        </w:rPr>
        <w:t>existing 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634EF" w:rsidTr="00D44DC3">
        <w:tc>
          <w:tcPr>
            <w:tcW w:w="3672" w:type="dxa"/>
            <w:shd w:val="clear" w:color="auto" w:fill="DAEEF3" w:themeFill="accent5" w:themeFillTint="33"/>
          </w:tcPr>
          <w:p w:rsidR="002634EF" w:rsidRDefault="002634EF" w:rsidP="00D44DC3">
            <w:pPr>
              <w:jc w:val="center"/>
            </w:pPr>
            <w:r>
              <w:t>APPLICATION SECTION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2634EF" w:rsidRDefault="002634EF" w:rsidP="00D44DC3">
            <w:pPr>
              <w:jc w:val="center"/>
            </w:pPr>
            <w:r>
              <w:t>DEFINED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2634EF" w:rsidRDefault="002634EF" w:rsidP="00D44DC3">
            <w:pPr>
              <w:jc w:val="center"/>
            </w:pPr>
            <w:r>
              <w:t>TRIGGERS REQUIREMENT FOR</w:t>
            </w:r>
          </w:p>
        </w:tc>
      </w:tr>
      <w:tr w:rsidR="002634EF" w:rsidTr="00D44DC3">
        <w:tc>
          <w:tcPr>
            <w:tcW w:w="3672" w:type="dxa"/>
          </w:tcPr>
          <w:p w:rsidR="002634EF" w:rsidRDefault="002634EF" w:rsidP="00D44DC3"/>
          <w:p w:rsidR="002634EF" w:rsidRDefault="002634EF" w:rsidP="00D44DC3">
            <w:r>
              <w:t>“Purchase Date”</w:t>
            </w:r>
          </w:p>
        </w:tc>
        <w:tc>
          <w:tcPr>
            <w:tcW w:w="3672" w:type="dxa"/>
          </w:tcPr>
          <w:p w:rsidR="002634EF" w:rsidRDefault="002634EF" w:rsidP="00D44DC3"/>
          <w:p w:rsidR="002634EF" w:rsidRDefault="003A7074" w:rsidP="002634EF">
            <w:r>
              <w:t>D</w:t>
            </w:r>
            <w:r w:rsidR="002634EF">
              <w:t>ate provider legally purchased site</w:t>
            </w:r>
          </w:p>
        </w:tc>
        <w:tc>
          <w:tcPr>
            <w:tcW w:w="3672" w:type="dxa"/>
          </w:tcPr>
          <w:p w:rsidR="002634EF" w:rsidRDefault="002634EF" w:rsidP="00D44DC3">
            <w:pPr>
              <w:jc w:val="center"/>
            </w:pPr>
          </w:p>
          <w:p w:rsidR="002634EF" w:rsidRDefault="002634EF" w:rsidP="00471B14">
            <w:pPr>
              <w:jc w:val="center"/>
            </w:pPr>
            <w:r>
              <w:t>HUD 1 Settlement Statement</w:t>
            </w:r>
            <w:r w:rsidR="00471B14">
              <w:t xml:space="preserve">, </w:t>
            </w:r>
            <w:r>
              <w:t>Deed</w:t>
            </w:r>
            <w:r w:rsidR="00471B14">
              <w:t xml:space="preserve">, </w:t>
            </w:r>
            <w:r>
              <w:t xml:space="preserve">Land Card, </w:t>
            </w:r>
            <w:r w:rsidRPr="00854728">
              <w:t>or</w:t>
            </w:r>
            <w:r w:rsidR="00471B14" w:rsidRPr="00854728">
              <w:t xml:space="preserve"> </w:t>
            </w:r>
            <w:r w:rsidR="00471B14">
              <w:t>o</w:t>
            </w:r>
            <w:r>
              <w:t xml:space="preserve">ther document stating </w:t>
            </w:r>
            <w:r w:rsidR="00486B1E">
              <w:t xml:space="preserve">provider </w:t>
            </w:r>
            <w:r>
              <w:t>Purchase Date of site</w:t>
            </w:r>
          </w:p>
        </w:tc>
      </w:tr>
      <w:tr w:rsidR="002634EF" w:rsidTr="00E90A99">
        <w:tc>
          <w:tcPr>
            <w:tcW w:w="3672" w:type="dxa"/>
            <w:shd w:val="clear" w:color="auto" w:fill="EEECE1" w:themeFill="background2"/>
          </w:tcPr>
          <w:p w:rsidR="002634EF" w:rsidRDefault="002634EF" w:rsidP="00D44DC3"/>
          <w:p w:rsidR="002634EF" w:rsidRDefault="002634EF" w:rsidP="002634EF">
            <w:r>
              <w:t>“Purchase Price”</w:t>
            </w:r>
          </w:p>
        </w:tc>
        <w:tc>
          <w:tcPr>
            <w:tcW w:w="3672" w:type="dxa"/>
            <w:shd w:val="clear" w:color="auto" w:fill="EEECE1" w:themeFill="background2"/>
          </w:tcPr>
          <w:p w:rsidR="002634EF" w:rsidRDefault="002634EF" w:rsidP="00D44DC3"/>
          <w:p w:rsidR="002634EF" w:rsidRDefault="003A7074" w:rsidP="00E90A99">
            <w:r>
              <w:t>P</w:t>
            </w:r>
            <w:r w:rsidR="002634EF">
              <w:t>urchase price of the site</w:t>
            </w:r>
            <w:r w:rsidR="00486B1E">
              <w:t xml:space="preserve">. </w:t>
            </w:r>
            <w:r w:rsidR="00E90A99" w:rsidRPr="00DD6860">
              <w:rPr>
                <w:i/>
              </w:rPr>
              <w:t>Only purchase price</w:t>
            </w:r>
            <w:r w:rsidR="00E90A99">
              <w:t xml:space="preserve"> - no </w:t>
            </w:r>
            <w:r w:rsidR="00486B1E">
              <w:t xml:space="preserve">renovation costs, taxes, </w:t>
            </w:r>
            <w:r w:rsidR="002978F0">
              <w:t xml:space="preserve">closing costs, </w:t>
            </w:r>
            <w:r w:rsidR="00486B1E">
              <w:t xml:space="preserve">or </w:t>
            </w:r>
            <w:r w:rsidR="00110CCD">
              <w:t xml:space="preserve">any </w:t>
            </w:r>
            <w:r w:rsidR="00486B1E">
              <w:t>other expens</w:t>
            </w:r>
            <w:r w:rsidR="0026455C">
              <w:t>es associated with the site</w:t>
            </w:r>
            <w:r w:rsidR="00486B1E">
              <w:t xml:space="preserve"> </w:t>
            </w:r>
          </w:p>
        </w:tc>
        <w:tc>
          <w:tcPr>
            <w:tcW w:w="3672" w:type="dxa"/>
            <w:shd w:val="clear" w:color="auto" w:fill="EEECE1" w:themeFill="background2"/>
          </w:tcPr>
          <w:p w:rsidR="002634EF" w:rsidRDefault="002634EF" w:rsidP="00D44DC3">
            <w:pPr>
              <w:jc w:val="center"/>
            </w:pPr>
          </w:p>
          <w:p w:rsidR="002634EF" w:rsidRDefault="00FB4FD5" w:rsidP="002634EF">
            <w:pPr>
              <w:jc w:val="center"/>
            </w:pPr>
            <w:r>
              <w:t>Same as “Purchase Date”</w:t>
            </w:r>
          </w:p>
        </w:tc>
      </w:tr>
      <w:tr w:rsidR="002634EF" w:rsidTr="00D44DC3">
        <w:tc>
          <w:tcPr>
            <w:tcW w:w="3672" w:type="dxa"/>
          </w:tcPr>
          <w:p w:rsidR="002634EF" w:rsidRDefault="002634EF" w:rsidP="00D44DC3"/>
          <w:p w:rsidR="002634EF" w:rsidRDefault="002634EF" w:rsidP="00486B1E">
            <w:r>
              <w:t>“A</w:t>
            </w:r>
            <w:r w:rsidR="00486B1E">
              <w:t>mount Financed</w:t>
            </w:r>
            <w:r>
              <w:t>”</w:t>
            </w:r>
          </w:p>
        </w:tc>
        <w:tc>
          <w:tcPr>
            <w:tcW w:w="3672" w:type="dxa"/>
          </w:tcPr>
          <w:p w:rsidR="002634EF" w:rsidRDefault="002634EF" w:rsidP="00D44DC3"/>
          <w:p w:rsidR="002634EF" w:rsidRDefault="003A7074" w:rsidP="0026455C">
            <w:r>
              <w:t>A</w:t>
            </w:r>
            <w:r w:rsidR="00486B1E">
              <w:t xml:space="preserve">mount financed </w:t>
            </w:r>
            <w:r w:rsidR="0026455C">
              <w:t>by the provider to acquire the site</w:t>
            </w:r>
          </w:p>
        </w:tc>
        <w:tc>
          <w:tcPr>
            <w:tcW w:w="3672" w:type="dxa"/>
          </w:tcPr>
          <w:p w:rsidR="002634EF" w:rsidRDefault="002634EF" w:rsidP="00D44DC3">
            <w:pPr>
              <w:jc w:val="center"/>
            </w:pPr>
          </w:p>
          <w:p w:rsidR="0026455C" w:rsidRDefault="0026455C" w:rsidP="00110CCD">
            <w:pPr>
              <w:jc w:val="center"/>
            </w:pPr>
            <w:r>
              <w:t xml:space="preserve">Financing Documents – </w:t>
            </w:r>
            <w:r w:rsidR="00110CCD">
              <w:t xml:space="preserve">mortgage, </w:t>
            </w:r>
            <w:r>
              <w:t xml:space="preserve">loan documents, bond documents, </w:t>
            </w:r>
            <w:r w:rsidRPr="00854728">
              <w:t>or</w:t>
            </w:r>
            <w:r>
              <w:t xml:space="preserve"> other finance documents associated with provider acquisition of </w:t>
            </w:r>
            <w:r w:rsidR="00D7733B">
              <w:t xml:space="preserve">the </w:t>
            </w:r>
            <w:r>
              <w:t>site</w:t>
            </w:r>
          </w:p>
          <w:p w:rsidR="008B6C64" w:rsidRDefault="008B6C64" w:rsidP="00110CCD">
            <w:pPr>
              <w:jc w:val="center"/>
            </w:pPr>
          </w:p>
          <w:p w:rsidR="002634EF" w:rsidRDefault="00E922EC" w:rsidP="00946F44">
            <w:pPr>
              <w:jc w:val="center"/>
            </w:pPr>
            <w:r>
              <w:t>Also</w:t>
            </w:r>
            <w:r w:rsidR="00946F44">
              <w:t>,</w:t>
            </w:r>
            <w:r>
              <w:t xml:space="preserve"> </w:t>
            </w:r>
            <w:r w:rsidR="0026455C">
              <w:t xml:space="preserve">proof of </w:t>
            </w:r>
            <w:r w:rsidR="00D7733B">
              <w:t xml:space="preserve">other </w:t>
            </w:r>
            <w:r w:rsidR="00946F44">
              <w:t xml:space="preserve">financed </w:t>
            </w:r>
            <w:r w:rsidR="00FB4FD5">
              <w:t>items</w:t>
            </w:r>
            <w:r w:rsidR="002978F0">
              <w:t>,</w:t>
            </w:r>
            <w:r w:rsidR="00D7733B">
              <w:t xml:space="preserve"> </w:t>
            </w:r>
            <w:r w:rsidR="00FB4FD5">
              <w:t xml:space="preserve">associated with the </w:t>
            </w:r>
            <w:r w:rsidR="002978F0">
              <w:t xml:space="preserve">site </w:t>
            </w:r>
            <w:r w:rsidR="0026455C">
              <w:t>acquisition</w:t>
            </w:r>
            <w:r w:rsidR="00031631">
              <w:t>,</w:t>
            </w:r>
            <w:r w:rsidR="00D7733B">
              <w:t xml:space="preserve"> </w:t>
            </w:r>
            <w:r w:rsidR="00946F44">
              <w:t xml:space="preserve">in addition to </w:t>
            </w:r>
            <w:r w:rsidR="00D7733B">
              <w:t>purchase price</w:t>
            </w:r>
            <w:r w:rsidR="00946F44">
              <w:t>,</w:t>
            </w:r>
            <w:r w:rsidR="00031631">
              <w:t xml:space="preserve"> or part of purchase price</w:t>
            </w:r>
            <w:r w:rsidR="00854728">
              <w:t xml:space="preserve"> (examples: closing costs, life safety improvements) </w:t>
            </w:r>
          </w:p>
        </w:tc>
      </w:tr>
      <w:tr w:rsidR="002634EF" w:rsidTr="00E90A99">
        <w:tc>
          <w:tcPr>
            <w:tcW w:w="3672" w:type="dxa"/>
            <w:shd w:val="clear" w:color="auto" w:fill="EEECE1" w:themeFill="background2"/>
          </w:tcPr>
          <w:p w:rsidR="002634EF" w:rsidRDefault="002634EF" w:rsidP="00D44DC3"/>
          <w:p w:rsidR="002634EF" w:rsidRDefault="002634EF" w:rsidP="0026455C">
            <w:r>
              <w:t>“</w:t>
            </w:r>
            <w:r w:rsidR="0026455C">
              <w:t>Interest Rate</w:t>
            </w:r>
            <w:r>
              <w:t>”</w:t>
            </w:r>
          </w:p>
        </w:tc>
        <w:tc>
          <w:tcPr>
            <w:tcW w:w="3672" w:type="dxa"/>
            <w:shd w:val="clear" w:color="auto" w:fill="EEECE1" w:themeFill="background2"/>
          </w:tcPr>
          <w:p w:rsidR="002634EF" w:rsidRDefault="002634EF" w:rsidP="00D44DC3"/>
          <w:p w:rsidR="002634EF" w:rsidRDefault="003A7074" w:rsidP="003A7074">
            <w:r>
              <w:t>I</w:t>
            </w:r>
            <w:r w:rsidR="0026455C">
              <w:t xml:space="preserve">nterest rate </w:t>
            </w:r>
            <w:r>
              <w:t>of</w:t>
            </w:r>
            <w:r w:rsidR="0026455C">
              <w:t xml:space="preserve"> financing </w:t>
            </w:r>
            <w:r>
              <w:t xml:space="preserve">the provider uses </w:t>
            </w:r>
            <w:r w:rsidR="0026455C">
              <w:t>to acquire the site</w:t>
            </w:r>
          </w:p>
        </w:tc>
        <w:tc>
          <w:tcPr>
            <w:tcW w:w="3672" w:type="dxa"/>
            <w:shd w:val="clear" w:color="auto" w:fill="EEECE1" w:themeFill="background2"/>
          </w:tcPr>
          <w:p w:rsidR="002634EF" w:rsidRDefault="002634EF" w:rsidP="00D44DC3">
            <w:pPr>
              <w:jc w:val="center"/>
            </w:pPr>
          </w:p>
          <w:p w:rsidR="002634EF" w:rsidRDefault="008B6C64" w:rsidP="008B6C64">
            <w:pPr>
              <w:jc w:val="center"/>
            </w:pPr>
            <w:r>
              <w:t xml:space="preserve">Same as first paragraph of “Amount </w:t>
            </w:r>
            <w:r w:rsidR="00E922EC">
              <w:t>Financ</w:t>
            </w:r>
            <w:r>
              <w:t>ed”</w:t>
            </w:r>
          </w:p>
        </w:tc>
      </w:tr>
      <w:tr w:rsidR="006908B7" w:rsidTr="00D44DC3">
        <w:tc>
          <w:tcPr>
            <w:tcW w:w="3672" w:type="dxa"/>
          </w:tcPr>
          <w:p w:rsidR="006908B7" w:rsidRDefault="006908B7" w:rsidP="00D44DC3"/>
          <w:p w:rsidR="006908B7" w:rsidRDefault="006908B7" w:rsidP="00E922EC">
            <w:r>
              <w:t>“Term of Loan (yrs)”</w:t>
            </w:r>
          </w:p>
        </w:tc>
        <w:tc>
          <w:tcPr>
            <w:tcW w:w="3672" w:type="dxa"/>
          </w:tcPr>
          <w:p w:rsidR="006908B7" w:rsidRDefault="006908B7" w:rsidP="00D44DC3"/>
          <w:p w:rsidR="006908B7" w:rsidRDefault="006908B7" w:rsidP="00D44DC3">
            <w:r>
              <w:t xml:space="preserve">Number of years </w:t>
            </w:r>
            <w:r w:rsidR="00946F44">
              <w:t xml:space="preserve">the </w:t>
            </w:r>
            <w:r>
              <w:t xml:space="preserve">loan or bond amortization is based </w:t>
            </w:r>
            <w:r w:rsidR="00946F44">
              <w:t>upon</w:t>
            </w:r>
          </w:p>
        </w:tc>
        <w:tc>
          <w:tcPr>
            <w:tcW w:w="3672" w:type="dxa"/>
          </w:tcPr>
          <w:p w:rsidR="006908B7" w:rsidRDefault="006908B7" w:rsidP="00D44DC3">
            <w:pPr>
              <w:jc w:val="center"/>
            </w:pPr>
          </w:p>
          <w:p w:rsidR="006908B7" w:rsidRDefault="008B6C64" w:rsidP="00D44DC3">
            <w:pPr>
              <w:jc w:val="center"/>
            </w:pPr>
            <w:r>
              <w:t>Same as first paragraph of “Amount Financed”</w:t>
            </w:r>
          </w:p>
        </w:tc>
      </w:tr>
      <w:tr w:rsidR="002634EF" w:rsidTr="00E90A99">
        <w:tc>
          <w:tcPr>
            <w:tcW w:w="3672" w:type="dxa"/>
            <w:shd w:val="clear" w:color="auto" w:fill="EEECE1" w:themeFill="background2"/>
          </w:tcPr>
          <w:p w:rsidR="002634EF" w:rsidRDefault="002634EF" w:rsidP="00E922EC"/>
        </w:tc>
        <w:tc>
          <w:tcPr>
            <w:tcW w:w="3672" w:type="dxa"/>
            <w:shd w:val="clear" w:color="auto" w:fill="EEECE1" w:themeFill="background2"/>
          </w:tcPr>
          <w:p w:rsidR="002634EF" w:rsidRDefault="002634EF" w:rsidP="00E922EC"/>
        </w:tc>
        <w:tc>
          <w:tcPr>
            <w:tcW w:w="3672" w:type="dxa"/>
            <w:shd w:val="clear" w:color="auto" w:fill="EEECE1" w:themeFill="background2"/>
          </w:tcPr>
          <w:p w:rsidR="002634EF" w:rsidRDefault="002634EF" w:rsidP="00D52919">
            <w:pPr>
              <w:jc w:val="center"/>
            </w:pPr>
          </w:p>
        </w:tc>
      </w:tr>
      <w:tr w:rsidR="00E90A99" w:rsidTr="00E90A99">
        <w:tc>
          <w:tcPr>
            <w:tcW w:w="3672" w:type="dxa"/>
          </w:tcPr>
          <w:p w:rsidR="00E90A99" w:rsidRDefault="00E90A99"/>
          <w:p w:rsidR="00E90A99" w:rsidRDefault="00946F44" w:rsidP="00946F44">
            <w:r>
              <w:t xml:space="preserve">Total </w:t>
            </w:r>
            <w:r w:rsidR="00E90A99">
              <w:t xml:space="preserve"> Interest</w:t>
            </w:r>
          </w:p>
        </w:tc>
        <w:tc>
          <w:tcPr>
            <w:tcW w:w="3672" w:type="dxa"/>
          </w:tcPr>
          <w:p w:rsidR="00E90A99" w:rsidRDefault="00E90A99"/>
          <w:p w:rsidR="00E90A99" w:rsidRDefault="0007608E" w:rsidP="00946F44">
            <w:r>
              <w:t>Total interest paid over life of</w:t>
            </w:r>
            <w:r w:rsidR="00946F44">
              <w:t xml:space="preserve"> loan.</w:t>
            </w:r>
          </w:p>
        </w:tc>
        <w:tc>
          <w:tcPr>
            <w:tcW w:w="3672" w:type="dxa"/>
          </w:tcPr>
          <w:p w:rsidR="00E90A99" w:rsidRDefault="00E90A99" w:rsidP="00E90A99">
            <w:pPr>
              <w:jc w:val="center"/>
            </w:pPr>
          </w:p>
          <w:p w:rsidR="00946F44" w:rsidRDefault="001A205C" w:rsidP="001A205C">
            <w:pPr>
              <w:jc w:val="center"/>
            </w:pPr>
            <w:r>
              <w:t>Loan or bond amortization s</w:t>
            </w:r>
            <w:r w:rsidR="00946F44">
              <w:t>chedule</w:t>
            </w:r>
          </w:p>
        </w:tc>
      </w:tr>
      <w:tr w:rsidR="00946F44" w:rsidRPr="0007608E" w:rsidTr="00946F44">
        <w:tc>
          <w:tcPr>
            <w:tcW w:w="3672" w:type="dxa"/>
          </w:tcPr>
          <w:p w:rsidR="00946F44" w:rsidRPr="0007608E" w:rsidRDefault="00946F44">
            <w:r w:rsidRPr="0007608E">
              <w:t>Annual Interest (Total Interest/27.5)</w:t>
            </w:r>
          </w:p>
        </w:tc>
        <w:tc>
          <w:tcPr>
            <w:tcW w:w="3672" w:type="dxa"/>
          </w:tcPr>
          <w:p w:rsidR="00946F44" w:rsidRPr="0007608E" w:rsidRDefault="001A205C">
            <w:r w:rsidRPr="0007608E">
              <w:t>The Total Interest divided by 27.5 years. Computed, using straight line method.</w:t>
            </w:r>
          </w:p>
        </w:tc>
        <w:tc>
          <w:tcPr>
            <w:tcW w:w="3672" w:type="dxa"/>
          </w:tcPr>
          <w:p w:rsidR="0007608E" w:rsidRDefault="0007608E" w:rsidP="00DD6860">
            <w:pPr>
              <w:jc w:val="center"/>
            </w:pPr>
          </w:p>
          <w:p w:rsidR="00946F44" w:rsidRPr="0007608E" w:rsidRDefault="001A205C" w:rsidP="0007608E">
            <w:pPr>
              <w:jc w:val="center"/>
            </w:pPr>
            <w:r w:rsidRPr="0007608E">
              <w:t>Loan or bond amortization schedule</w:t>
            </w:r>
          </w:p>
        </w:tc>
      </w:tr>
    </w:tbl>
    <w:p w:rsidR="00AD54D6" w:rsidRDefault="00AD54D6">
      <w:pPr>
        <w:rPr>
          <w:b/>
        </w:rPr>
      </w:pPr>
    </w:p>
    <w:p w:rsidR="00CF50CC" w:rsidRDefault="00D52919">
      <w:pPr>
        <w:rPr>
          <w:b/>
          <w:color w:val="00B05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25713" wp14:editId="3F234CD8">
                <wp:simplePos x="0" y="0"/>
                <wp:positionH relativeFrom="column">
                  <wp:posOffset>2167247</wp:posOffset>
                </wp:positionH>
                <wp:positionV relativeFrom="paragraph">
                  <wp:posOffset>246834</wp:posOffset>
                </wp:positionV>
                <wp:extent cx="1466215" cy="1395350"/>
                <wp:effectExtent l="0" t="0" r="19685" b="14605"/>
                <wp:wrapNone/>
                <wp:docPr id="9" name="Don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139535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nut 9" o:spid="_x0000_s1026" type="#_x0000_t23" style="position:absolute;margin-left:170.65pt;margin-top:19.45pt;width:115.45pt;height:10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" adj="0" fillcolor="#4f81bd [3204]" strokecolor="#243f60 [1604]" strokeweight="2pt"/>
            </w:pict>
          </mc:Fallback>
        </mc:AlternateContent>
      </w:r>
      <w:r w:rsidR="003A7074" w:rsidRPr="00734CE6">
        <w:rPr>
          <w:b/>
        </w:rPr>
        <w:t xml:space="preserve">NEW SITE OCCUPANCY APPLICATION INSTRUCTIONS </w:t>
      </w:r>
      <w:r>
        <w:rPr>
          <w:b/>
          <w:color w:val="00B050"/>
        </w:rPr>
        <w:t>SECTION 5</w:t>
      </w:r>
    </w:p>
    <w:p w:rsidR="003A7074" w:rsidRDefault="00D52919" w:rsidP="003A7074">
      <w:r>
        <w:rPr>
          <w:noProof/>
        </w:rPr>
        <w:drawing>
          <wp:inline distT="0" distB="0" distL="0" distR="0" wp14:anchorId="4847C53F" wp14:editId="0466E65F">
            <wp:extent cx="5943600" cy="118491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074" w:rsidRDefault="00D52919" w:rsidP="003A7074">
      <w:pPr>
        <w:rPr>
          <w:b/>
          <w:color w:val="FF0000"/>
        </w:rPr>
      </w:pPr>
      <w:r>
        <w:t>[5</w:t>
      </w:r>
      <w:r w:rsidR="003A7074">
        <w:t xml:space="preserve">] Acquisition Detail:  </w:t>
      </w:r>
      <w:r w:rsidR="003A7074" w:rsidRPr="0026455C">
        <w:rPr>
          <w:b/>
          <w:color w:val="FF0000"/>
        </w:rPr>
        <w:t>“</w:t>
      </w:r>
      <w:r w:rsidR="003A7074">
        <w:rPr>
          <w:b/>
          <w:color w:val="FF0000"/>
        </w:rPr>
        <w:t xml:space="preserve">New Construction Information” </w:t>
      </w:r>
      <w:r w:rsidR="003A7074" w:rsidRPr="00E922EC">
        <w:rPr>
          <w:b/>
        </w:rPr>
        <w:t xml:space="preserve">- </w:t>
      </w:r>
      <w:r w:rsidR="003A7074">
        <w:t xml:space="preserve">Completed when provider </w:t>
      </w:r>
      <w:r w:rsidR="003A7074" w:rsidRPr="006F6C9A">
        <w:rPr>
          <w:b/>
          <w:color w:val="FF0000"/>
        </w:rPr>
        <w:t>constructs a new 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E20A50" w:rsidTr="0064202F">
        <w:tc>
          <w:tcPr>
            <w:tcW w:w="3672" w:type="dxa"/>
            <w:shd w:val="clear" w:color="auto" w:fill="DAEEF3" w:themeFill="accent5" w:themeFillTint="33"/>
          </w:tcPr>
          <w:p w:rsidR="00E20A50" w:rsidRDefault="00E20A50" w:rsidP="00D44DC3">
            <w:pPr>
              <w:jc w:val="center"/>
            </w:pPr>
            <w:r>
              <w:t>APPLICATION SECTION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E20A50" w:rsidRDefault="00E20A50" w:rsidP="00D44DC3">
            <w:pPr>
              <w:jc w:val="center"/>
            </w:pPr>
            <w:r>
              <w:t>DEFINED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E20A50" w:rsidRDefault="00E20A50" w:rsidP="00D44DC3">
            <w:pPr>
              <w:jc w:val="center"/>
            </w:pPr>
            <w:r>
              <w:t>TRIGGERS REQUIREMENT FOR</w:t>
            </w:r>
          </w:p>
        </w:tc>
      </w:tr>
      <w:tr w:rsidR="003A7074" w:rsidTr="003A7074">
        <w:tc>
          <w:tcPr>
            <w:tcW w:w="3672" w:type="dxa"/>
          </w:tcPr>
          <w:p w:rsidR="00D5077D" w:rsidRDefault="00D5077D"/>
          <w:p w:rsidR="003A7074" w:rsidRDefault="00D5077D">
            <w:r>
              <w:t>“Land Cost”</w:t>
            </w:r>
          </w:p>
        </w:tc>
        <w:tc>
          <w:tcPr>
            <w:tcW w:w="3672" w:type="dxa"/>
          </w:tcPr>
          <w:p w:rsidR="00D5077D" w:rsidRDefault="00D5077D"/>
          <w:p w:rsidR="003A7074" w:rsidRDefault="00D5077D">
            <w:r>
              <w:t>Cost of land new site is constructed on</w:t>
            </w:r>
          </w:p>
        </w:tc>
        <w:tc>
          <w:tcPr>
            <w:tcW w:w="3672" w:type="dxa"/>
          </w:tcPr>
          <w:p w:rsidR="00D5077D" w:rsidRDefault="00D5077D" w:rsidP="00DE31BB">
            <w:pPr>
              <w:jc w:val="center"/>
            </w:pPr>
          </w:p>
          <w:p w:rsidR="003A7074" w:rsidRDefault="00D5077D" w:rsidP="00DE31BB">
            <w:pPr>
              <w:jc w:val="center"/>
            </w:pPr>
            <w:r>
              <w:t>Deed, Land Card, or other document stating provider cost of land purchase to build new site</w:t>
            </w:r>
          </w:p>
        </w:tc>
      </w:tr>
      <w:tr w:rsidR="006908B7" w:rsidTr="0064202F">
        <w:tc>
          <w:tcPr>
            <w:tcW w:w="3672" w:type="dxa"/>
            <w:shd w:val="clear" w:color="auto" w:fill="EEECE1" w:themeFill="background2"/>
          </w:tcPr>
          <w:p w:rsidR="008B6C64" w:rsidRDefault="008B6C64"/>
          <w:p w:rsidR="006908B7" w:rsidRDefault="006908B7">
            <w:r>
              <w:t>“Land Financed”</w:t>
            </w:r>
          </w:p>
        </w:tc>
        <w:tc>
          <w:tcPr>
            <w:tcW w:w="3672" w:type="dxa"/>
            <w:shd w:val="clear" w:color="auto" w:fill="EEECE1" w:themeFill="background2"/>
          </w:tcPr>
          <w:p w:rsidR="008B6C64" w:rsidRDefault="008B6C64"/>
          <w:p w:rsidR="006908B7" w:rsidRDefault="008B6C64">
            <w:r>
              <w:t>Amount of</w:t>
            </w:r>
            <w:r w:rsidR="006908B7">
              <w:t xml:space="preserve"> land cost that is financed by provider</w:t>
            </w:r>
          </w:p>
        </w:tc>
        <w:tc>
          <w:tcPr>
            <w:tcW w:w="3672" w:type="dxa"/>
            <w:shd w:val="clear" w:color="auto" w:fill="EEECE1" w:themeFill="background2"/>
          </w:tcPr>
          <w:p w:rsidR="006908B7" w:rsidRDefault="006908B7" w:rsidP="00DE31BB">
            <w:pPr>
              <w:jc w:val="center"/>
            </w:pPr>
          </w:p>
          <w:p w:rsidR="006908B7" w:rsidRDefault="006908B7" w:rsidP="00DE31BB">
            <w:pPr>
              <w:jc w:val="center"/>
            </w:pPr>
            <w:r>
              <w:t xml:space="preserve">Financing Documents – </w:t>
            </w:r>
            <w:r w:rsidR="00A74F23">
              <w:t xml:space="preserve">mortgage, </w:t>
            </w:r>
            <w:r>
              <w:t xml:space="preserve">loan documents, bond documents, </w:t>
            </w:r>
            <w:r w:rsidRPr="00854728">
              <w:t xml:space="preserve">or </w:t>
            </w:r>
            <w:r>
              <w:t>other finance documents associated with provider acquisition of land</w:t>
            </w:r>
          </w:p>
        </w:tc>
      </w:tr>
      <w:tr w:rsidR="006908B7" w:rsidTr="003A7074">
        <w:tc>
          <w:tcPr>
            <w:tcW w:w="3672" w:type="dxa"/>
          </w:tcPr>
          <w:p w:rsidR="006908B7" w:rsidRDefault="006908B7"/>
          <w:p w:rsidR="006908B7" w:rsidRDefault="006908B7">
            <w:r>
              <w:t>“Construction Cost”</w:t>
            </w:r>
          </w:p>
        </w:tc>
        <w:tc>
          <w:tcPr>
            <w:tcW w:w="3672" w:type="dxa"/>
          </w:tcPr>
          <w:p w:rsidR="006908B7" w:rsidRDefault="006908B7"/>
          <w:p w:rsidR="006908B7" w:rsidRDefault="008B6C64" w:rsidP="008B6C64">
            <w:r>
              <w:t xml:space="preserve">Cost of </w:t>
            </w:r>
            <w:r w:rsidR="006908B7">
              <w:t>construct</w:t>
            </w:r>
            <w:r>
              <w:t>ion of</w:t>
            </w:r>
            <w:r w:rsidR="006908B7">
              <w:t xml:space="preserve"> the new site</w:t>
            </w:r>
            <w:r w:rsidR="009B6E32">
              <w:t xml:space="preserve">. This amount will auto-populate the </w:t>
            </w:r>
          </w:p>
        </w:tc>
        <w:tc>
          <w:tcPr>
            <w:tcW w:w="3672" w:type="dxa"/>
          </w:tcPr>
          <w:p w:rsidR="006908B7" w:rsidRDefault="006908B7" w:rsidP="00DE31BB">
            <w:pPr>
              <w:jc w:val="center"/>
            </w:pPr>
          </w:p>
          <w:p w:rsidR="006908B7" w:rsidRDefault="006908B7" w:rsidP="00A74F23">
            <w:pPr>
              <w:jc w:val="center"/>
            </w:pPr>
            <w:r>
              <w:t>Contractor, AIA</w:t>
            </w:r>
            <w:r w:rsidR="00854728">
              <w:t xml:space="preserve"> (American Institute of Architects)</w:t>
            </w:r>
            <w:r>
              <w:t xml:space="preserve">, or other documents detailing the construction </w:t>
            </w:r>
            <w:r w:rsidR="00854728">
              <w:t xml:space="preserve">and </w:t>
            </w:r>
            <w:r>
              <w:t>costs</w:t>
            </w:r>
            <w:r w:rsidR="001A205C">
              <w:t>, including number of bedrooms, baths, etc.,</w:t>
            </w:r>
            <w:r>
              <w:t xml:space="preserve"> associated with building the site, </w:t>
            </w:r>
            <w:r w:rsidRPr="006F63AA">
              <w:rPr>
                <w:i/>
              </w:rPr>
              <w:t>and</w:t>
            </w:r>
            <w:r>
              <w:t xml:space="preserve"> proof of provider payment</w:t>
            </w:r>
            <w:r w:rsidR="00A74F23">
              <w:t xml:space="preserve"> </w:t>
            </w:r>
            <w:r w:rsidR="00207A40">
              <w:t xml:space="preserve">of those costs, </w:t>
            </w:r>
            <w:r w:rsidR="008B6C64">
              <w:t>or pending</w:t>
            </w:r>
            <w:r w:rsidR="00D52919">
              <w:t xml:space="preserve"> payment</w:t>
            </w:r>
            <w:r w:rsidR="00E33E7D" w:rsidRPr="00E33E7D">
              <w:rPr>
                <w:color w:val="FF0000"/>
              </w:rPr>
              <w:t xml:space="preserve"> </w:t>
            </w:r>
          </w:p>
        </w:tc>
      </w:tr>
      <w:tr w:rsidR="006908B7" w:rsidTr="0064202F">
        <w:tc>
          <w:tcPr>
            <w:tcW w:w="3672" w:type="dxa"/>
            <w:shd w:val="clear" w:color="auto" w:fill="EEECE1" w:themeFill="background2"/>
          </w:tcPr>
          <w:p w:rsidR="006908B7" w:rsidRDefault="006908B7"/>
          <w:p w:rsidR="006908B7" w:rsidRDefault="006908B7">
            <w:r>
              <w:t>“Construction Financed”</w:t>
            </w:r>
          </w:p>
        </w:tc>
        <w:tc>
          <w:tcPr>
            <w:tcW w:w="3672" w:type="dxa"/>
            <w:shd w:val="clear" w:color="auto" w:fill="EEECE1" w:themeFill="background2"/>
          </w:tcPr>
          <w:p w:rsidR="006908B7" w:rsidRDefault="006908B7"/>
          <w:p w:rsidR="006908B7" w:rsidRDefault="006908B7" w:rsidP="008B6C64">
            <w:r>
              <w:t xml:space="preserve">Amount of construction cost that </w:t>
            </w:r>
            <w:r w:rsidR="008B6C64">
              <w:t xml:space="preserve">is financed by </w:t>
            </w:r>
            <w:r>
              <w:t>provider</w:t>
            </w:r>
          </w:p>
        </w:tc>
        <w:tc>
          <w:tcPr>
            <w:tcW w:w="3672" w:type="dxa"/>
            <w:shd w:val="clear" w:color="auto" w:fill="EEECE1" w:themeFill="background2"/>
          </w:tcPr>
          <w:p w:rsidR="006908B7" w:rsidRDefault="006908B7" w:rsidP="00D44DC3">
            <w:pPr>
              <w:jc w:val="center"/>
            </w:pPr>
          </w:p>
          <w:p w:rsidR="006908B7" w:rsidRDefault="008B6C64" w:rsidP="006908B7">
            <w:pPr>
              <w:jc w:val="center"/>
            </w:pPr>
            <w:r>
              <w:t>Same as “Land Financed”</w:t>
            </w:r>
          </w:p>
        </w:tc>
      </w:tr>
      <w:tr w:rsidR="006908B7" w:rsidTr="003A7074">
        <w:tc>
          <w:tcPr>
            <w:tcW w:w="3672" w:type="dxa"/>
          </w:tcPr>
          <w:p w:rsidR="006908B7" w:rsidRDefault="006908B7"/>
          <w:p w:rsidR="006908B7" w:rsidRDefault="006908B7">
            <w:r>
              <w:t>“Completion Date”</w:t>
            </w:r>
          </w:p>
        </w:tc>
        <w:tc>
          <w:tcPr>
            <w:tcW w:w="3672" w:type="dxa"/>
          </w:tcPr>
          <w:p w:rsidR="006908B7" w:rsidRDefault="006908B7"/>
          <w:p w:rsidR="006908B7" w:rsidRDefault="006908B7">
            <w:r>
              <w:t>Date construction of new site was completed</w:t>
            </w:r>
          </w:p>
        </w:tc>
        <w:tc>
          <w:tcPr>
            <w:tcW w:w="3672" w:type="dxa"/>
          </w:tcPr>
          <w:p w:rsidR="006908B7" w:rsidRDefault="006908B7" w:rsidP="00DE31BB">
            <w:pPr>
              <w:jc w:val="center"/>
            </w:pPr>
          </w:p>
          <w:p w:rsidR="006908B7" w:rsidRDefault="006908B7" w:rsidP="00DE31BB">
            <w:pPr>
              <w:jc w:val="center"/>
            </w:pPr>
            <w:r>
              <w:t>None</w:t>
            </w:r>
          </w:p>
        </w:tc>
      </w:tr>
      <w:tr w:rsidR="006908B7" w:rsidTr="0064202F">
        <w:tc>
          <w:tcPr>
            <w:tcW w:w="3672" w:type="dxa"/>
            <w:shd w:val="clear" w:color="auto" w:fill="EEECE1" w:themeFill="background2"/>
          </w:tcPr>
          <w:p w:rsidR="006908B7" w:rsidRDefault="006908B7"/>
          <w:p w:rsidR="006908B7" w:rsidRDefault="006908B7">
            <w:r>
              <w:t>“Interest Rate”</w:t>
            </w:r>
          </w:p>
        </w:tc>
        <w:tc>
          <w:tcPr>
            <w:tcW w:w="3672" w:type="dxa"/>
            <w:shd w:val="clear" w:color="auto" w:fill="EEECE1" w:themeFill="background2"/>
          </w:tcPr>
          <w:p w:rsidR="006908B7" w:rsidRDefault="006908B7"/>
          <w:p w:rsidR="006908B7" w:rsidRDefault="006908B7" w:rsidP="006908B7">
            <w:r>
              <w:t>Interest rate of financing the provider uses to build the site</w:t>
            </w:r>
          </w:p>
        </w:tc>
        <w:tc>
          <w:tcPr>
            <w:tcW w:w="3672" w:type="dxa"/>
            <w:shd w:val="clear" w:color="auto" w:fill="EEECE1" w:themeFill="background2"/>
          </w:tcPr>
          <w:p w:rsidR="006908B7" w:rsidRDefault="006908B7" w:rsidP="00D44DC3">
            <w:pPr>
              <w:jc w:val="center"/>
            </w:pPr>
          </w:p>
          <w:p w:rsidR="006908B7" w:rsidRDefault="00A74F23" w:rsidP="00D44DC3">
            <w:pPr>
              <w:jc w:val="center"/>
            </w:pPr>
            <w:r>
              <w:t>Same as “Land Financed”</w:t>
            </w:r>
          </w:p>
        </w:tc>
      </w:tr>
      <w:tr w:rsidR="006908B7" w:rsidTr="003A7074">
        <w:tc>
          <w:tcPr>
            <w:tcW w:w="3672" w:type="dxa"/>
          </w:tcPr>
          <w:p w:rsidR="006908B7" w:rsidRDefault="006908B7"/>
          <w:p w:rsidR="006908B7" w:rsidRDefault="006908B7">
            <w:r>
              <w:t>“Term of Loan (yrs)”</w:t>
            </w:r>
          </w:p>
        </w:tc>
        <w:tc>
          <w:tcPr>
            <w:tcW w:w="3672" w:type="dxa"/>
          </w:tcPr>
          <w:p w:rsidR="006908B7" w:rsidRDefault="006908B7" w:rsidP="00D44DC3"/>
          <w:p w:rsidR="006908B7" w:rsidRDefault="006908B7" w:rsidP="006908B7">
            <w:r>
              <w:t xml:space="preserve">Number of years </w:t>
            </w:r>
            <w:r w:rsidR="00D72DA4">
              <w:t xml:space="preserve">the </w:t>
            </w:r>
            <w:r>
              <w:t xml:space="preserve">loan or bond amortization is based </w:t>
            </w:r>
            <w:r w:rsidR="00D72DA4">
              <w:t>upon</w:t>
            </w:r>
          </w:p>
        </w:tc>
        <w:tc>
          <w:tcPr>
            <w:tcW w:w="3672" w:type="dxa"/>
          </w:tcPr>
          <w:p w:rsidR="006908B7" w:rsidRDefault="006908B7" w:rsidP="00D44DC3">
            <w:pPr>
              <w:jc w:val="center"/>
            </w:pPr>
          </w:p>
          <w:p w:rsidR="006908B7" w:rsidRDefault="00A74F23" w:rsidP="00D44DC3">
            <w:pPr>
              <w:jc w:val="center"/>
            </w:pPr>
            <w:r>
              <w:t>Same as “Land Financed”</w:t>
            </w:r>
          </w:p>
        </w:tc>
      </w:tr>
      <w:tr w:rsidR="00D72DA4" w:rsidTr="0064202F">
        <w:tc>
          <w:tcPr>
            <w:tcW w:w="3672" w:type="dxa"/>
            <w:shd w:val="clear" w:color="auto" w:fill="EEECE1" w:themeFill="background2"/>
          </w:tcPr>
          <w:p w:rsidR="00D72DA4" w:rsidRDefault="00D72DA4"/>
          <w:p w:rsidR="00D72DA4" w:rsidRDefault="00D72DA4" w:rsidP="00D72DA4">
            <w:r>
              <w:t>“ Total Interest”</w:t>
            </w:r>
          </w:p>
        </w:tc>
        <w:tc>
          <w:tcPr>
            <w:tcW w:w="3672" w:type="dxa"/>
            <w:shd w:val="clear" w:color="auto" w:fill="EEECE1" w:themeFill="background2"/>
          </w:tcPr>
          <w:p w:rsidR="00D72DA4" w:rsidRDefault="00D72DA4" w:rsidP="0083311A"/>
          <w:p w:rsidR="00D72DA4" w:rsidRDefault="0007608E" w:rsidP="00D44DC3">
            <w:r>
              <w:t>Total</w:t>
            </w:r>
            <w:r w:rsidR="00D72DA4">
              <w:t xml:space="preserve"> int</w:t>
            </w:r>
            <w:r>
              <w:t>erest paid over life of</w:t>
            </w:r>
            <w:r w:rsidR="007C7AD0">
              <w:t xml:space="preserve"> loan</w:t>
            </w:r>
          </w:p>
        </w:tc>
        <w:tc>
          <w:tcPr>
            <w:tcW w:w="3672" w:type="dxa"/>
            <w:shd w:val="clear" w:color="auto" w:fill="EEECE1" w:themeFill="background2"/>
          </w:tcPr>
          <w:p w:rsidR="00D72DA4" w:rsidRDefault="00D72DA4" w:rsidP="00D44DC3">
            <w:pPr>
              <w:jc w:val="center"/>
            </w:pPr>
          </w:p>
          <w:p w:rsidR="00D72DA4" w:rsidRDefault="00D72DA4" w:rsidP="00D44DC3">
            <w:pPr>
              <w:jc w:val="center"/>
            </w:pPr>
          </w:p>
        </w:tc>
      </w:tr>
      <w:tr w:rsidR="00D72DA4" w:rsidRPr="0007608E" w:rsidTr="00D72DA4">
        <w:tc>
          <w:tcPr>
            <w:tcW w:w="3672" w:type="dxa"/>
          </w:tcPr>
          <w:p w:rsidR="0007608E" w:rsidRDefault="0007608E" w:rsidP="0083311A"/>
          <w:p w:rsidR="00D72DA4" w:rsidRPr="0007608E" w:rsidRDefault="00D72DA4" w:rsidP="0083311A">
            <w:r w:rsidRPr="0007608E">
              <w:t>Annual Interest (Total Interest/27.5)</w:t>
            </w:r>
          </w:p>
        </w:tc>
        <w:tc>
          <w:tcPr>
            <w:tcW w:w="3672" w:type="dxa"/>
          </w:tcPr>
          <w:p w:rsidR="00D72DA4" w:rsidRPr="0007608E" w:rsidRDefault="00D72DA4" w:rsidP="0083311A">
            <w:r w:rsidRPr="0007608E">
              <w:t>The Total Interest divided by 27.5 years. Computed, using straight line method.</w:t>
            </w:r>
          </w:p>
        </w:tc>
        <w:tc>
          <w:tcPr>
            <w:tcW w:w="3672" w:type="dxa"/>
          </w:tcPr>
          <w:p w:rsidR="0007608E" w:rsidRDefault="0007608E" w:rsidP="0083311A">
            <w:pPr>
              <w:jc w:val="center"/>
            </w:pPr>
          </w:p>
          <w:p w:rsidR="00D72DA4" w:rsidRPr="0007608E" w:rsidRDefault="00D72DA4" w:rsidP="0083311A">
            <w:pPr>
              <w:jc w:val="center"/>
            </w:pPr>
            <w:r w:rsidRPr="0007608E">
              <w:t>Loan or bond amortization schedule.</w:t>
            </w:r>
          </w:p>
        </w:tc>
      </w:tr>
    </w:tbl>
    <w:p w:rsidR="00DE31BB" w:rsidRDefault="00207A40" w:rsidP="00DE31BB">
      <w:pPr>
        <w:rPr>
          <w:b/>
          <w:color w:val="00B05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94D5C" wp14:editId="3B098B54">
                <wp:simplePos x="0" y="0"/>
                <wp:positionH relativeFrom="column">
                  <wp:posOffset>3853155</wp:posOffset>
                </wp:positionH>
                <wp:positionV relativeFrom="paragraph">
                  <wp:posOffset>171606</wp:posOffset>
                </wp:positionV>
                <wp:extent cx="2428503" cy="694690"/>
                <wp:effectExtent l="0" t="0" r="10160" b="10160"/>
                <wp:wrapNone/>
                <wp:docPr id="12" name="Don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503" cy="69469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nut 12" o:spid="_x0000_s1026" type="#_x0000_t23" style="position:absolute;margin-left:303.4pt;margin-top:13.5pt;width:191.2pt;height:5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" adj="0" fillcolor="#4f81bd [3204]" strokecolor="#243f60 [1604]" strokeweight="2pt"/>
            </w:pict>
          </mc:Fallback>
        </mc:AlternateContent>
      </w:r>
      <w:r w:rsidR="00DE31BB" w:rsidRPr="00734CE6">
        <w:rPr>
          <w:b/>
        </w:rPr>
        <w:t xml:space="preserve">NEW SITE OCCUPANCY APPLICATION INSTRUCTIONS </w:t>
      </w:r>
      <w:r w:rsidR="00D52919">
        <w:rPr>
          <w:b/>
          <w:color w:val="00B050"/>
        </w:rPr>
        <w:t>SECTION 5</w:t>
      </w:r>
    </w:p>
    <w:p w:rsidR="00DE31BB" w:rsidRDefault="00207A40" w:rsidP="00DE31BB">
      <w:r>
        <w:rPr>
          <w:noProof/>
        </w:rPr>
        <w:drawing>
          <wp:inline distT="0" distB="0" distL="0" distR="0" wp14:anchorId="7832E53C" wp14:editId="53913930">
            <wp:extent cx="5943600" cy="10972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1BB" w:rsidRDefault="00D52919" w:rsidP="00DE31BB">
      <w:pPr>
        <w:rPr>
          <w:b/>
          <w:color w:val="FF0000"/>
        </w:rPr>
      </w:pPr>
      <w:r>
        <w:t>[5</w:t>
      </w:r>
      <w:r w:rsidR="00DE31BB">
        <w:t xml:space="preserve">] Acquisition Detail:  </w:t>
      </w:r>
      <w:r w:rsidR="00DE31BB" w:rsidRPr="0026455C">
        <w:rPr>
          <w:b/>
          <w:color w:val="FF0000"/>
        </w:rPr>
        <w:t>“</w:t>
      </w:r>
      <w:r w:rsidR="006F6C9A">
        <w:rPr>
          <w:b/>
          <w:color w:val="FF0000"/>
        </w:rPr>
        <w:t>Lease</w:t>
      </w:r>
      <w:r w:rsidR="00960908">
        <w:rPr>
          <w:b/>
          <w:color w:val="FF0000"/>
        </w:rPr>
        <w:t>/Capital Lease</w:t>
      </w:r>
      <w:r w:rsidR="006F6C9A">
        <w:rPr>
          <w:b/>
          <w:color w:val="FF0000"/>
        </w:rPr>
        <w:t xml:space="preserve"> </w:t>
      </w:r>
      <w:r w:rsidR="00DE31BB">
        <w:rPr>
          <w:b/>
          <w:color w:val="FF0000"/>
        </w:rPr>
        <w:t xml:space="preserve">Information” </w:t>
      </w:r>
      <w:r w:rsidR="00DE31BB" w:rsidRPr="00E922EC">
        <w:rPr>
          <w:b/>
        </w:rPr>
        <w:t xml:space="preserve">- </w:t>
      </w:r>
      <w:r w:rsidR="00DE31BB">
        <w:t xml:space="preserve">Completed when provider </w:t>
      </w:r>
      <w:r w:rsidR="006F6C9A" w:rsidRPr="006F6C9A">
        <w:rPr>
          <w:b/>
          <w:color w:val="FF0000"/>
        </w:rPr>
        <w:t>leases a site</w:t>
      </w:r>
      <w:r w:rsidR="006F6C9A">
        <w:rPr>
          <w:b/>
          <w:color w:val="FF0000"/>
        </w:rPr>
        <w:t>,</w:t>
      </w:r>
      <w:r w:rsidR="006F6C9A" w:rsidRPr="006F6C9A">
        <w:rPr>
          <w:b/>
          <w:color w:val="FF0000"/>
        </w:rPr>
        <w:t xml:space="preserve"> or enters into a capital lease</w:t>
      </w:r>
      <w:r w:rsidR="0054599E">
        <w:rPr>
          <w:b/>
          <w:color w:val="FF0000"/>
        </w:rPr>
        <w:t xml:space="preserve"> arrangement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E20A50" w:rsidTr="0064202F">
        <w:tc>
          <w:tcPr>
            <w:tcW w:w="3672" w:type="dxa"/>
            <w:shd w:val="clear" w:color="auto" w:fill="DAEEF3" w:themeFill="accent5" w:themeFillTint="33"/>
          </w:tcPr>
          <w:p w:rsidR="00E20A50" w:rsidRDefault="00E20A50" w:rsidP="00D44DC3">
            <w:pPr>
              <w:jc w:val="center"/>
            </w:pPr>
            <w:r>
              <w:t>APPLICATION SECTION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E20A50" w:rsidRDefault="00E20A50" w:rsidP="00D44DC3">
            <w:pPr>
              <w:jc w:val="center"/>
            </w:pPr>
            <w:r>
              <w:t>DEFINED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E20A50" w:rsidRDefault="00E20A50" w:rsidP="00D44DC3">
            <w:pPr>
              <w:jc w:val="center"/>
            </w:pPr>
            <w:r>
              <w:t>TRIGGERS REQUIREMENT FOR</w:t>
            </w:r>
          </w:p>
        </w:tc>
      </w:tr>
      <w:tr w:rsidR="006F6C9A" w:rsidTr="006F6C9A">
        <w:tc>
          <w:tcPr>
            <w:tcW w:w="3672" w:type="dxa"/>
          </w:tcPr>
          <w:p w:rsidR="006F6C9A" w:rsidRDefault="006F6C9A" w:rsidP="00DE31BB"/>
          <w:p w:rsidR="006F6C9A" w:rsidRDefault="006F6C9A" w:rsidP="00960908">
            <w:r>
              <w:t>“</w:t>
            </w:r>
            <w:r w:rsidR="00960908">
              <w:t>Check lease or capital lease (from Section 4) not both</w:t>
            </w:r>
            <w:r>
              <w:t>”</w:t>
            </w:r>
          </w:p>
        </w:tc>
        <w:tc>
          <w:tcPr>
            <w:tcW w:w="3672" w:type="dxa"/>
          </w:tcPr>
          <w:p w:rsidR="006F6C9A" w:rsidRDefault="006F6C9A" w:rsidP="00DE31BB"/>
          <w:p w:rsidR="006F6C9A" w:rsidRDefault="006F6C9A" w:rsidP="00960908">
            <w:r>
              <w:t>Amount of monthly lease</w:t>
            </w:r>
            <w:r w:rsidR="00960908">
              <w:t xml:space="preserve"> or capital lease</w:t>
            </w:r>
            <w:r>
              <w:t xml:space="preserve"> payment </w:t>
            </w:r>
          </w:p>
        </w:tc>
        <w:tc>
          <w:tcPr>
            <w:tcW w:w="3672" w:type="dxa"/>
          </w:tcPr>
          <w:p w:rsidR="006F6C9A" w:rsidRDefault="006F6C9A" w:rsidP="00DE31BB"/>
          <w:p w:rsidR="00960908" w:rsidRDefault="006F6C9A" w:rsidP="00960908">
            <w:pPr>
              <w:jc w:val="center"/>
            </w:pPr>
            <w:r>
              <w:t>Lease</w:t>
            </w:r>
            <w:r w:rsidR="00A74F23">
              <w:t xml:space="preserve"> *</w:t>
            </w:r>
            <w:r w:rsidR="00960908">
              <w:t xml:space="preserve">or Capital Lease Agreement, Capital Lease Budget, </w:t>
            </w:r>
            <w:r w:rsidR="00960908" w:rsidRPr="006F63AA">
              <w:rPr>
                <w:i/>
              </w:rPr>
              <w:t>and</w:t>
            </w:r>
          </w:p>
          <w:p w:rsidR="006F6C9A" w:rsidRDefault="00960908" w:rsidP="00960908">
            <w:pPr>
              <w:jc w:val="center"/>
            </w:pPr>
            <w:r>
              <w:t>Proof of payment by capital lease holder of costs listed on Budget</w:t>
            </w:r>
          </w:p>
        </w:tc>
      </w:tr>
      <w:tr w:rsidR="006F6C9A" w:rsidTr="00960908">
        <w:tc>
          <w:tcPr>
            <w:tcW w:w="3672" w:type="dxa"/>
            <w:shd w:val="clear" w:color="auto" w:fill="DDD9C3" w:themeFill="background2" w:themeFillShade="E6"/>
          </w:tcPr>
          <w:p w:rsidR="006F6C9A" w:rsidRDefault="006F6C9A" w:rsidP="00DE31BB"/>
          <w:p w:rsidR="006F6C9A" w:rsidRDefault="006F6C9A" w:rsidP="00960908">
            <w:r>
              <w:t xml:space="preserve">“Annual </w:t>
            </w:r>
            <w:r w:rsidR="00960908">
              <w:t>Lease Amount</w:t>
            </w:r>
            <w:r>
              <w:t>”</w:t>
            </w:r>
          </w:p>
        </w:tc>
        <w:tc>
          <w:tcPr>
            <w:tcW w:w="3672" w:type="dxa"/>
            <w:shd w:val="clear" w:color="auto" w:fill="DDD9C3" w:themeFill="background2" w:themeFillShade="E6"/>
          </w:tcPr>
          <w:p w:rsidR="006F6C9A" w:rsidRDefault="006F6C9A" w:rsidP="00D44DC3"/>
          <w:p w:rsidR="006F6C9A" w:rsidRDefault="006F6C9A" w:rsidP="00D44DC3">
            <w:r>
              <w:t>Automatically computed based on information provided</w:t>
            </w:r>
          </w:p>
        </w:tc>
        <w:tc>
          <w:tcPr>
            <w:tcW w:w="3672" w:type="dxa"/>
            <w:shd w:val="clear" w:color="auto" w:fill="DDD9C3" w:themeFill="background2" w:themeFillShade="E6"/>
          </w:tcPr>
          <w:p w:rsidR="006F6C9A" w:rsidRDefault="006F6C9A" w:rsidP="00D44DC3">
            <w:pPr>
              <w:jc w:val="center"/>
            </w:pPr>
          </w:p>
          <w:p w:rsidR="006F6C9A" w:rsidRDefault="006F6C9A" w:rsidP="00D44DC3">
            <w:pPr>
              <w:jc w:val="center"/>
            </w:pPr>
            <w:r>
              <w:t>None</w:t>
            </w:r>
          </w:p>
        </w:tc>
      </w:tr>
    </w:tbl>
    <w:p w:rsidR="00207A40" w:rsidRDefault="00207A40"/>
    <w:p w:rsidR="00DE31BB" w:rsidRDefault="0054599E">
      <w:r>
        <w:t xml:space="preserve">Notes: </w:t>
      </w:r>
      <w:r w:rsidR="00A74F23">
        <w:t xml:space="preserve">* </w:t>
      </w:r>
      <w:r w:rsidR="00235390">
        <w:t xml:space="preserve">Related Party leases </w:t>
      </w:r>
      <w:r w:rsidR="00854728">
        <w:t xml:space="preserve">also </w:t>
      </w:r>
      <w:r w:rsidR="00235390">
        <w:t>require the same documentation as “Existing House Information” or “New Construction Information”</w:t>
      </w:r>
      <w:r w:rsidR="00A32D36">
        <w:t xml:space="preserve"> (see page 5 for more detail)</w:t>
      </w:r>
    </w:p>
    <w:p w:rsidR="00960908" w:rsidRDefault="00960908">
      <w:r>
        <w:t xml:space="preserve">[5] Acquisition Detail:  </w:t>
      </w:r>
      <w:r w:rsidRPr="00960908">
        <w:rPr>
          <w:b/>
          <w:color w:val="FF0000"/>
        </w:rPr>
        <w:t>“site approval”</w:t>
      </w:r>
      <w:r w:rsidRPr="00960908">
        <w:rPr>
          <w:color w:val="FF0000"/>
        </w:rPr>
        <w:t xml:space="preserve"> </w:t>
      </w:r>
      <w:r>
        <w:t xml:space="preserve">and </w:t>
      </w:r>
      <w:r w:rsidRPr="00960908">
        <w:rPr>
          <w:b/>
          <w:color w:val="FF0000"/>
        </w:rPr>
        <w:t xml:space="preserve">“CEDAC </w:t>
      </w:r>
      <w:r w:rsidR="00C900C9">
        <w:rPr>
          <w:b/>
          <w:color w:val="FF0000"/>
        </w:rPr>
        <w:t>f</w:t>
      </w:r>
      <w:r w:rsidRPr="00960908">
        <w:rPr>
          <w:b/>
          <w:color w:val="FF0000"/>
        </w:rPr>
        <w:t xml:space="preserve">or FCF” </w:t>
      </w:r>
      <w:r>
        <w:t>funding</w:t>
      </w:r>
    </w:p>
    <w:p w:rsidR="00C900C9" w:rsidRDefault="0096090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4BD32A" wp14:editId="48F094E0">
                <wp:simplePos x="0" y="0"/>
                <wp:positionH relativeFrom="column">
                  <wp:posOffset>3419541</wp:posOffset>
                </wp:positionH>
                <wp:positionV relativeFrom="paragraph">
                  <wp:posOffset>523875</wp:posOffset>
                </wp:positionV>
                <wp:extent cx="2559132" cy="694690"/>
                <wp:effectExtent l="0" t="0" r="12700" b="10160"/>
                <wp:wrapNone/>
                <wp:docPr id="11" name="Don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132" cy="69469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nut 11" o:spid="_x0000_s1026" type="#_x0000_t23" style="position:absolute;margin-left:269.25pt;margin-top:41.25pt;width:201.5pt;height:5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" adj="0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508C2C11" wp14:editId="2C836816">
            <wp:extent cx="5943600" cy="10972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C900C9" w:rsidTr="00C900C9">
        <w:tc>
          <w:tcPr>
            <w:tcW w:w="3672" w:type="dxa"/>
            <w:shd w:val="clear" w:color="auto" w:fill="DAEEF3" w:themeFill="accent5" w:themeFillTint="33"/>
          </w:tcPr>
          <w:p w:rsidR="00C900C9" w:rsidRDefault="00C900C9" w:rsidP="00C900C9">
            <w:pPr>
              <w:jc w:val="center"/>
            </w:pPr>
            <w:r>
              <w:t>APPLICATION SECTION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C900C9" w:rsidRDefault="00C900C9" w:rsidP="00C900C9">
            <w:pPr>
              <w:jc w:val="center"/>
            </w:pPr>
            <w:r>
              <w:t>DEFINED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C900C9" w:rsidRDefault="00C900C9" w:rsidP="00C900C9">
            <w:pPr>
              <w:jc w:val="center"/>
            </w:pPr>
            <w:r>
              <w:t>TRIGGERS REQUIREMENT FOR</w:t>
            </w:r>
          </w:p>
        </w:tc>
      </w:tr>
      <w:tr w:rsidR="00C900C9" w:rsidTr="00C900C9">
        <w:tc>
          <w:tcPr>
            <w:tcW w:w="3672" w:type="dxa"/>
          </w:tcPr>
          <w:p w:rsidR="00C900C9" w:rsidRDefault="00C900C9" w:rsidP="00C900C9"/>
          <w:p w:rsidR="00C900C9" w:rsidRDefault="00C900C9" w:rsidP="00C900C9">
            <w:r>
              <w:t>“Date EOHHS site approval was granted”</w:t>
            </w:r>
          </w:p>
        </w:tc>
        <w:tc>
          <w:tcPr>
            <w:tcW w:w="3672" w:type="dxa"/>
          </w:tcPr>
          <w:p w:rsidR="00C900C9" w:rsidRDefault="00C900C9" w:rsidP="00C900C9"/>
          <w:p w:rsidR="00C900C9" w:rsidRDefault="00C900C9" w:rsidP="00C900C9">
            <w:r>
              <w:t xml:space="preserve">The date EOHHS approved this proposed site location </w:t>
            </w:r>
          </w:p>
        </w:tc>
        <w:tc>
          <w:tcPr>
            <w:tcW w:w="3672" w:type="dxa"/>
          </w:tcPr>
          <w:p w:rsidR="00C900C9" w:rsidRDefault="00C900C9" w:rsidP="00C900C9">
            <w:pPr>
              <w:jc w:val="center"/>
            </w:pPr>
          </w:p>
          <w:p w:rsidR="00C900C9" w:rsidRDefault="00C900C9" w:rsidP="00C900C9">
            <w:pPr>
              <w:jc w:val="center"/>
            </w:pPr>
            <w:r>
              <w:t>None for provider; DDS area office to provide</w:t>
            </w:r>
          </w:p>
        </w:tc>
      </w:tr>
      <w:tr w:rsidR="00C900C9" w:rsidTr="00C900C9">
        <w:tc>
          <w:tcPr>
            <w:tcW w:w="3672" w:type="dxa"/>
            <w:shd w:val="clear" w:color="auto" w:fill="DDD9C3" w:themeFill="background2" w:themeFillShade="E6"/>
          </w:tcPr>
          <w:p w:rsidR="00C900C9" w:rsidRDefault="00C900C9" w:rsidP="00C900C9"/>
          <w:p w:rsidR="00C900C9" w:rsidRDefault="00C900C9" w:rsidP="00C900C9">
            <w:r>
              <w:t>“Applying to CEDAC for FCF?”</w:t>
            </w:r>
          </w:p>
        </w:tc>
        <w:tc>
          <w:tcPr>
            <w:tcW w:w="3672" w:type="dxa"/>
            <w:shd w:val="clear" w:color="auto" w:fill="DDD9C3" w:themeFill="background2" w:themeFillShade="E6"/>
          </w:tcPr>
          <w:p w:rsidR="00C900C9" w:rsidRDefault="00C900C9" w:rsidP="00C900C9"/>
          <w:p w:rsidR="00C900C9" w:rsidRDefault="0088601B" w:rsidP="0088601B">
            <w:r>
              <w:t xml:space="preserve"> Question whether CEDAC or FCF funding will, or has been, applied for as part of site funding. Only check box if answer is affirmative.</w:t>
            </w:r>
          </w:p>
        </w:tc>
        <w:tc>
          <w:tcPr>
            <w:tcW w:w="3672" w:type="dxa"/>
            <w:shd w:val="clear" w:color="auto" w:fill="DDD9C3" w:themeFill="background2" w:themeFillShade="E6"/>
          </w:tcPr>
          <w:p w:rsidR="00C900C9" w:rsidRDefault="00C900C9" w:rsidP="00C900C9">
            <w:pPr>
              <w:jc w:val="center"/>
            </w:pPr>
          </w:p>
          <w:p w:rsidR="00C900C9" w:rsidRDefault="0088601B" w:rsidP="00DD6860">
            <w:r>
              <w:t>If answered funding question in the affirmative, complete the “Date of CEDAC application” with a date or TBD if no firm date is available at NSO application time</w:t>
            </w:r>
          </w:p>
        </w:tc>
      </w:tr>
    </w:tbl>
    <w:p w:rsidR="00DE31BB" w:rsidRDefault="00DE31BB">
      <w:r>
        <w:br w:type="page"/>
      </w:r>
    </w:p>
    <w:p w:rsidR="003A7074" w:rsidRDefault="0054599E">
      <w:pPr>
        <w:rPr>
          <w:b/>
          <w:color w:val="00B050"/>
        </w:rPr>
      </w:pPr>
      <w:r w:rsidRPr="00734CE6">
        <w:rPr>
          <w:b/>
        </w:rPr>
        <w:lastRenderedPageBreak/>
        <w:t xml:space="preserve">NEW SITE OCCUPANCY APPLICATION INSTRUCTIONS </w:t>
      </w:r>
      <w:r w:rsidR="00235390">
        <w:rPr>
          <w:b/>
          <w:color w:val="00B050"/>
        </w:rPr>
        <w:t>SECTION 6</w:t>
      </w:r>
    </w:p>
    <w:p w:rsidR="0054599E" w:rsidRDefault="0023539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BD6ACB" wp14:editId="5EB6E28F">
                <wp:simplePos x="0" y="0"/>
                <wp:positionH relativeFrom="column">
                  <wp:posOffset>4123055</wp:posOffset>
                </wp:positionH>
                <wp:positionV relativeFrom="paragraph">
                  <wp:posOffset>868680</wp:posOffset>
                </wp:positionV>
                <wp:extent cx="484505" cy="64770"/>
                <wp:effectExtent l="190818" t="0" r="163512" b="0"/>
                <wp:wrapNone/>
                <wp:docPr id="17" name="Chevr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36104">
                          <a:off x="0" y="0"/>
                          <a:ext cx="484505" cy="6477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7" o:spid="_x0000_s1026" type="#_x0000_t55" style="position:absolute;margin-left:324.65pt;margin-top:68.4pt;width:38.15pt;height:5.1pt;rotation:-3018911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" adj="20156" fillcolor="white [3201]" strokecolor="#c0504d [32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1E689C" wp14:editId="0E9FE84A">
                <wp:simplePos x="0" y="0"/>
                <wp:positionH relativeFrom="column">
                  <wp:posOffset>2267585</wp:posOffset>
                </wp:positionH>
                <wp:positionV relativeFrom="paragraph">
                  <wp:posOffset>259080</wp:posOffset>
                </wp:positionV>
                <wp:extent cx="484505" cy="64770"/>
                <wp:effectExtent l="19050" t="0" r="29845" b="11430"/>
                <wp:wrapNone/>
                <wp:docPr id="16" name="Chevr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477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16" o:spid="_x0000_s1026" type="#_x0000_t55" style="position:absolute;margin-left:178.55pt;margin-top:20.4pt;width:38.15pt;height:5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" adj="20156" fillcolor="white [3201]" strokecolor="#c0504d [3205]" strokeweight="2pt"/>
            </w:pict>
          </mc:Fallback>
        </mc:AlternateContent>
      </w:r>
      <w:r>
        <w:rPr>
          <w:noProof/>
        </w:rPr>
        <w:drawing>
          <wp:inline distT="0" distB="0" distL="0" distR="0" wp14:anchorId="279F1A87" wp14:editId="1DC97700">
            <wp:extent cx="5943600" cy="16383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E20A50" w:rsidTr="00D44DC3">
        <w:tc>
          <w:tcPr>
            <w:tcW w:w="3672" w:type="dxa"/>
            <w:shd w:val="clear" w:color="auto" w:fill="DAEEF3" w:themeFill="accent5" w:themeFillTint="33"/>
          </w:tcPr>
          <w:p w:rsidR="00E20A50" w:rsidRDefault="00E20A50" w:rsidP="00D44DC3">
            <w:pPr>
              <w:jc w:val="center"/>
            </w:pPr>
            <w:r>
              <w:t>APPLICATION SECTION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E20A50" w:rsidRDefault="00E20A50" w:rsidP="00D44DC3">
            <w:pPr>
              <w:jc w:val="center"/>
            </w:pPr>
            <w:r>
              <w:t>DEFINED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E20A50" w:rsidRDefault="00E20A50" w:rsidP="00D44DC3">
            <w:pPr>
              <w:jc w:val="center"/>
            </w:pPr>
            <w:r>
              <w:t>TRIGGERS REQUIREMENT FOR</w:t>
            </w:r>
          </w:p>
        </w:tc>
      </w:tr>
      <w:tr w:rsidR="0096600B" w:rsidTr="0096600B">
        <w:tc>
          <w:tcPr>
            <w:tcW w:w="3672" w:type="dxa"/>
          </w:tcPr>
          <w:p w:rsidR="0096600B" w:rsidRDefault="0096600B"/>
          <w:p w:rsidR="00E20A50" w:rsidRDefault="005B0E68">
            <w:r>
              <w:t>“Assessed Land Value from assessor’s office (purchase of existing houses only)”</w:t>
            </w:r>
          </w:p>
          <w:p w:rsidR="00E20A50" w:rsidRDefault="00E20A50"/>
        </w:tc>
        <w:tc>
          <w:tcPr>
            <w:tcW w:w="3672" w:type="dxa"/>
          </w:tcPr>
          <w:p w:rsidR="00E20A50" w:rsidRDefault="00E20A50" w:rsidP="0096600B"/>
          <w:p w:rsidR="00E20A50" w:rsidRDefault="0096600B" w:rsidP="0096600B">
            <w:r>
              <w:t>Assessed value of land as listed on the city asses</w:t>
            </w:r>
            <w:r w:rsidR="005B0E68">
              <w:t xml:space="preserve">sor’s office land </w:t>
            </w:r>
            <w:r>
              <w:t>card</w:t>
            </w:r>
            <w:r w:rsidR="005B0E68">
              <w:t xml:space="preserve"> (sometimes called property card)</w:t>
            </w:r>
            <w:r>
              <w:t>.</w:t>
            </w:r>
            <w:r w:rsidR="00E20A50">
              <w:t xml:space="preserve"> </w:t>
            </w:r>
          </w:p>
          <w:p w:rsidR="00E20A50" w:rsidRDefault="00E20A50" w:rsidP="0096600B"/>
          <w:p w:rsidR="0096600B" w:rsidRDefault="00AC5E54" w:rsidP="0096600B">
            <w:r>
              <w:t>Making th</w:t>
            </w:r>
            <w:r w:rsidR="009B6E32">
              <w:t xml:space="preserve">e land value </w:t>
            </w:r>
            <w:r w:rsidR="00E20A50">
              <w:t>entry will compute</w:t>
            </w:r>
            <w:r w:rsidR="009B6E32">
              <w:t xml:space="preserve"> and auto-enter</w:t>
            </w:r>
            <w:r w:rsidR="00E20A50">
              <w:t>:</w:t>
            </w:r>
          </w:p>
          <w:p w:rsidR="00E20A50" w:rsidRDefault="00E20A50" w:rsidP="00E20A50">
            <w:pPr>
              <w:pStyle w:val="ListParagraph"/>
              <w:numPr>
                <w:ilvl w:val="0"/>
                <w:numId w:val="6"/>
              </w:numPr>
            </w:pPr>
            <w:r>
              <w:t xml:space="preserve">Cost Basis for </w:t>
            </w:r>
            <w:r w:rsidR="009B6E32">
              <w:t xml:space="preserve">“Depreciation on </w:t>
            </w:r>
            <w:r>
              <w:t>building</w:t>
            </w:r>
            <w:r w:rsidR="009B6E32">
              <w:t>”, Line A of</w:t>
            </w:r>
            <w:r>
              <w:t xml:space="preserve"> </w:t>
            </w:r>
            <w:r w:rsidR="009B6E32">
              <w:t>D</w:t>
            </w:r>
            <w:r>
              <w:t>epreciation</w:t>
            </w:r>
            <w:r w:rsidR="009B6E32">
              <w:t xml:space="preserve"> Schedule for an</w:t>
            </w:r>
            <w:r>
              <w:t xml:space="preserve"> Existing House (Purchase Price</w:t>
            </w:r>
            <w:r w:rsidR="00267F54">
              <w:t xml:space="preserve"> from [5]</w:t>
            </w:r>
            <w:r>
              <w:t xml:space="preserve"> less Assessed Land Value</w:t>
            </w:r>
            <w:r w:rsidR="005F60A8">
              <w:t>, 1st red arrow</w:t>
            </w:r>
            <w:r>
              <w:t>)</w:t>
            </w:r>
          </w:p>
          <w:p w:rsidR="00E20A50" w:rsidRDefault="005F60A8" w:rsidP="00E20A50">
            <w:pPr>
              <w:pStyle w:val="ListParagraph"/>
              <w:numPr>
                <w:ilvl w:val="0"/>
                <w:numId w:val="6"/>
              </w:numPr>
            </w:pPr>
            <w:r>
              <w:t xml:space="preserve">Cost Basis for Depreciation </w:t>
            </w:r>
            <w:r w:rsidR="005B0E68">
              <w:t>on the Depreciation Schedule</w:t>
            </w:r>
            <w:r w:rsidR="00E20A50">
              <w:t xml:space="preserve"> (Purchase Price less Assessed Land Value</w:t>
            </w:r>
            <w:r>
              <w:t>, 2</w:t>
            </w:r>
            <w:r w:rsidRPr="005F60A8">
              <w:rPr>
                <w:vertAlign w:val="superscript"/>
              </w:rPr>
              <w:t>nd</w:t>
            </w:r>
            <w:r>
              <w:t xml:space="preserve"> red arrow</w:t>
            </w:r>
            <w:r w:rsidR="00E20A50">
              <w:t>)</w:t>
            </w:r>
          </w:p>
        </w:tc>
        <w:tc>
          <w:tcPr>
            <w:tcW w:w="3672" w:type="dxa"/>
          </w:tcPr>
          <w:p w:rsidR="00E20A50" w:rsidRDefault="00E20A50"/>
          <w:p w:rsidR="0096600B" w:rsidRDefault="0096600B">
            <w:r>
              <w:t>Land Card</w:t>
            </w:r>
            <w:r w:rsidR="00442D1A">
              <w:t xml:space="preserve"> or comparable document</w:t>
            </w:r>
          </w:p>
          <w:p w:rsidR="0096600B" w:rsidRDefault="0096600B"/>
        </w:tc>
      </w:tr>
      <w:tr w:rsidR="00B62EA7" w:rsidTr="0064202F">
        <w:tc>
          <w:tcPr>
            <w:tcW w:w="3672" w:type="dxa"/>
            <w:shd w:val="clear" w:color="auto" w:fill="EEECE1" w:themeFill="background2"/>
          </w:tcPr>
          <w:p w:rsidR="00B62EA7" w:rsidRDefault="00B62EA7"/>
          <w:p w:rsidR="00B62EA7" w:rsidRDefault="00B62EA7">
            <w:r>
              <w:t>“Description – Lines B through H”</w:t>
            </w:r>
          </w:p>
        </w:tc>
        <w:tc>
          <w:tcPr>
            <w:tcW w:w="3672" w:type="dxa"/>
            <w:shd w:val="clear" w:color="auto" w:fill="EEECE1" w:themeFill="background2"/>
          </w:tcPr>
          <w:p w:rsidR="00B62EA7" w:rsidRDefault="00B62EA7"/>
          <w:p w:rsidR="00B62EA7" w:rsidRDefault="00B62EA7">
            <w:r>
              <w:t xml:space="preserve">Describes renovations </w:t>
            </w:r>
            <w:r w:rsidR="00361DE6">
              <w:t xml:space="preserve">and life safety improvements </w:t>
            </w:r>
            <w:r>
              <w:t>made to existing house</w:t>
            </w:r>
          </w:p>
          <w:p w:rsidR="00B62EA7" w:rsidRDefault="00B62EA7"/>
          <w:p w:rsidR="00B62EA7" w:rsidRDefault="00B62EA7" w:rsidP="00B62EA7">
            <w:pPr>
              <w:pStyle w:val="ListParagraph"/>
              <w:numPr>
                <w:ilvl w:val="0"/>
                <w:numId w:val="7"/>
              </w:numPr>
            </w:pPr>
            <w:r>
              <w:t>Does not include start-up costs</w:t>
            </w:r>
          </w:p>
          <w:p w:rsidR="005B0E68" w:rsidRDefault="00B62EA7" w:rsidP="00182B21">
            <w:pPr>
              <w:pStyle w:val="ListParagraph"/>
              <w:numPr>
                <w:ilvl w:val="0"/>
                <w:numId w:val="7"/>
              </w:numPr>
            </w:pPr>
            <w:r>
              <w:t>Like renovations grouped together.</w:t>
            </w:r>
            <w:r w:rsidR="00AC5E54">
              <w:t xml:space="preserve"> </w:t>
            </w:r>
            <w:r w:rsidR="00182B21">
              <w:t>“</w:t>
            </w:r>
            <w:r w:rsidR="00AC5E54">
              <w:t xml:space="preserve">Useful </w:t>
            </w:r>
            <w:r w:rsidR="00182B21">
              <w:t>Service Life”</w:t>
            </w:r>
            <w:r w:rsidR="00634740">
              <w:t xml:space="preserve"> </w:t>
            </w:r>
            <w:r w:rsidR="00182B21">
              <w:t>(Service Life of Assets tab) is sometimes a goo</w:t>
            </w:r>
            <w:r w:rsidR="007C7AD0">
              <w:t>d indicator of like renovations</w:t>
            </w:r>
          </w:p>
          <w:p w:rsidR="00B62EA7" w:rsidRDefault="00A32D36" w:rsidP="00CC2B84">
            <w:r>
              <w:t>C</w:t>
            </w:r>
            <w:r w:rsidR="005B0E68">
              <w:t>omplete “Purchase/Completion Date”</w:t>
            </w:r>
            <w:r w:rsidR="00361DE6">
              <w:t>(of the improvement)</w:t>
            </w:r>
            <w:r w:rsidR="005B0E68">
              <w:t>, “Total Cost” “Cost Basis for Depreciation”  (usually the same</w:t>
            </w:r>
            <w:r w:rsidR="00361DE6">
              <w:t xml:space="preserve"> amount</w:t>
            </w:r>
            <w:r w:rsidR="005B0E68">
              <w:t>), and “Useful Service Life” (from Service Life of Assets tab)</w:t>
            </w:r>
            <w:r w:rsidR="00B62EA7">
              <w:t xml:space="preserve"> </w:t>
            </w:r>
          </w:p>
        </w:tc>
        <w:tc>
          <w:tcPr>
            <w:tcW w:w="3672" w:type="dxa"/>
            <w:shd w:val="clear" w:color="auto" w:fill="EEECE1" w:themeFill="background2"/>
          </w:tcPr>
          <w:p w:rsidR="00B62EA7" w:rsidRDefault="00B62EA7"/>
          <w:p w:rsidR="00246894" w:rsidRPr="005C5697" w:rsidRDefault="00361DE6" w:rsidP="00AD54D6">
            <w:pPr>
              <w:rPr>
                <w:i/>
              </w:rPr>
            </w:pPr>
            <w:r>
              <w:t xml:space="preserve">For renovations or life safety improvements: </w:t>
            </w:r>
            <w:r w:rsidR="00267F54">
              <w:t xml:space="preserve"> </w:t>
            </w:r>
            <w:r w:rsidR="005B0E68">
              <w:t>A</w:t>
            </w:r>
            <w:r w:rsidR="00A32D36">
              <w:t xml:space="preserve">merican </w:t>
            </w:r>
            <w:r w:rsidR="005B0E68">
              <w:t>I</w:t>
            </w:r>
            <w:r w:rsidR="00A32D36">
              <w:t xml:space="preserve">nstitute of </w:t>
            </w:r>
            <w:r w:rsidR="005B0E68">
              <w:t>A</w:t>
            </w:r>
            <w:r w:rsidR="00A32D36">
              <w:t>rchitects (AIA)</w:t>
            </w:r>
            <w:r w:rsidR="005B0E68">
              <w:t xml:space="preserve"> documents</w:t>
            </w:r>
            <w:r w:rsidR="00AD54D6">
              <w:t xml:space="preserve"> or</w:t>
            </w:r>
            <w:r w:rsidR="005B0E68">
              <w:t xml:space="preserve"> detailed c</w:t>
            </w:r>
            <w:r w:rsidR="00B62EA7">
              <w:t xml:space="preserve">ontractor </w:t>
            </w:r>
            <w:r w:rsidR="005B0E68">
              <w:t xml:space="preserve">proposals or </w:t>
            </w:r>
            <w:r w:rsidR="00B62EA7">
              <w:t>invoices</w:t>
            </w:r>
            <w:r w:rsidR="005B0E68">
              <w:t xml:space="preserve">, </w:t>
            </w:r>
            <w:r w:rsidR="00182B21" w:rsidRPr="00AD54D6">
              <w:rPr>
                <w:i/>
              </w:rPr>
              <w:t>and</w:t>
            </w:r>
            <w:r w:rsidR="00182B21">
              <w:t xml:space="preserve"> proof of </w:t>
            </w:r>
            <w:r w:rsidR="00AD54D6">
              <w:t>payment to contractor</w:t>
            </w:r>
            <w:r w:rsidR="00235390">
              <w:t xml:space="preserve"> or </w:t>
            </w:r>
            <w:r>
              <w:t xml:space="preserve">explanation of </w:t>
            </w:r>
            <w:r w:rsidR="00235390">
              <w:t>pending payment</w:t>
            </w:r>
            <w:r w:rsidR="00E33E7D">
              <w:t xml:space="preserve"> </w:t>
            </w:r>
          </w:p>
        </w:tc>
      </w:tr>
    </w:tbl>
    <w:p w:rsidR="00634740" w:rsidRDefault="00634740" w:rsidP="00634740">
      <w:pPr>
        <w:rPr>
          <w:b/>
          <w:color w:val="00B050"/>
        </w:rPr>
      </w:pPr>
      <w:r w:rsidRPr="00734CE6">
        <w:rPr>
          <w:b/>
        </w:rPr>
        <w:lastRenderedPageBreak/>
        <w:t xml:space="preserve">NEW SITE OCCUPANCY APPLICATION INSTRUCTIONS </w:t>
      </w:r>
      <w:r w:rsidR="00235390">
        <w:rPr>
          <w:b/>
          <w:color w:val="00B050"/>
        </w:rPr>
        <w:t>SECTION 7</w:t>
      </w:r>
    </w:p>
    <w:p w:rsidR="00634740" w:rsidRDefault="00267F54" w:rsidP="00634740">
      <w:pPr>
        <w:rPr>
          <w:b/>
          <w:color w:val="00B050"/>
        </w:rPr>
      </w:pPr>
      <w:r>
        <w:rPr>
          <w:noProof/>
        </w:rPr>
        <w:drawing>
          <wp:inline distT="0" distB="0" distL="0" distR="0" wp14:anchorId="6BE6E228" wp14:editId="137F13A4">
            <wp:extent cx="5943600" cy="18688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740" w:rsidRPr="00235390" w:rsidRDefault="00634740" w:rsidP="00634740">
      <w:r>
        <w:t xml:space="preserve">These are estimated, or projected, annual expenses for the </w:t>
      </w:r>
      <w:r w:rsidR="00267F54">
        <w:t xml:space="preserve">new </w:t>
      </w:r>
      <w:r>
        <w:t>site</w:t>
      </w:r>
      <w:r w:rsidR="00922E1C">
        <w:t xml:space="preserve"> only. Formulas embedded in the application will cap these expenses based on previously entered data</w:t>
      </w:r>
      <w:r w:rsidR="00361DE6">
        <w:t xml:space="preserve"> (capacity</w:t>
      </w:r>
      <w:r w:rsidR="00C71180">
        <w:t>, type of site,</w:t>
      </w:r>
      <w:r w:rsidR="005F60A8">
        <w:t xml:space="preserve"> and </w:t>
      </w:r>
      <w:r w:rsidR="00361DE6">
        <w:t>type of acquisition)</w:t>
      </w:r>
      <w:r w:rsidR="00922E1C">
        <w:t>.</w:t>
      </w:r>
      <w:r w:rsidR="00E33E7D">
        <w:t xml:space="preserve">  </w:t>
      </w:r>
      <w:r w:rsidR="00E33E7D" w:rsidRPr="00235390">
        <w:t xml:space="preserve">Provider can enter </w:t>
      </w:r>
      <w:r w:rsidR="00C71180">
        <w:t>any reasonable cost estimate</w:t>
      </w:r>
      <w:r w:rsidR="00E33E7D" w:rsidRPr="00235390">
        <w:t xml:space="preserve"> but any </w:t>
      </w:r>
      <w:r w:rsidR="00C71180">
        <w:t xml:space="preserve">amounts </w:t>
      </w:r>
      <w:r w:rsidR="00E33E7D" w:rsidRPr="00235390">
        <w:t xml:space="preserve">higher </w:t>
      </w:r>
      <w:r w:rsidR="00C71180" w:rsidRPr="00235390">
        <w:t>than</w:t>
      </w:r>
      <w:r w:rsidR="00C71180">
        <w:t xml:space="preserve"> the </w:t>
      </w:r>
      <w:r w:rsidR="00E33E7D" w:rsidRPr="00235390">
        <w:t>caps w</w:t>
      </w:r>
      <w:r w:rsidR="005F60A8">
        <w:t>ill be adjusted downward o</w:t>
      </w:r>
      <w:r w:rsidR="00235390">
        <w:t xml:space="preserve">n </w:t>
      </w:r>
      <w:r w:rsidR="005F60A8">
        <w:t xml:space="preserve">the </w:t>
      </w:r>
      <w:r w:rsidR="00235390">
        <w:t>application.</w:t>
      </w:r>
      <w:r w:rsidR="00AD54D6">
        <w:t xml:space="preserve"> All items </w:t>
      </w:r>
      <w:r w:rsidR="00C71180">
        <w:t>are stated</w:t>
      </w:r>
      <w:r w:rsidR="00AD54D6">
        <w:t xml:space="preserve"> as </w:t>
      </w:r>
      <w:r w:rsidR="00AD54D6" w:rsidRPr="00DD6860">
        <w:rPr>
          <w:b/>
        </w:rPr>
        <w:t>annual</w:t>
      </w:r>
      <w:r w:rsidR="00AD54D6">
        <w:t xml:space="preserve"> expenses for each </w:t>
      </w:r>
      <w:r w:rsidR="00B449B9">
        <w:t>occupancy expense category</w:t>
      </w:r>
      <w:r w:rsidR="00AD54D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634740" w:rsidTr="00D44DC3">
        <w:tc>
          <w:tcPr>
            <w:tcW w:w="3672" w:type="dxa"/>
            <w:shd w:val="clear" w:color="auto" w:fill="DAEEF3" w:themeFill="accent5" w:themeFillTint="33"/>
          </w:tcPr>
          <w:p w:rsidR="00634740" w:rsidRDefault="00634740" w:rsidP="00D44DC3">
            <w:pPr>
              <w:jc w:val="center"/>
            </w:pPr>
            <w:r>
              <w:t>APPLICATION SECTION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634740" w:rsidRDefault="00634740" w:rsidP="00D44DC3">
            <w:pPr>
              <w:jc w:val="center"/>
            </w:pPr>
            <w:r>
              <w:t>DEFINED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634740" w:rsidRDefault="00634740" w:rsidP="00D44DC3">
            <w:pPr>
              <w:jc w:val="center"/>
            </w:pPr>
            <w:r>
              <w:t>TRIGGERS REQUIREMENT FOR</w:t>
            </w:r>
          </w:p>
        </w:tc>
      </w:tr>
      <w:tr w:rsidR="00634740" w:rsidTr="00D44DC3">
        <w:tc>
          <w:tcPr>
            <w:tcW w:w="3672" w:type="dxa"/>
          </w:tcPr>
          <w:p w:rsidR="00634740" w:rsidRDefault="00634740" w:rsidP="00D44DC3"/>
          <w:p w:rsidR="00634740" w:rsidRDefault="00922E1C" w:rsidP="00D44DC3">
            <w:r>
              <w:t>“</w:t>
            </w:r>
            <w:r w:rsidR="00634740">
              <w:t>Utilities</w:t>
            </w:r>
            <w:r>
              <w:t>”</w:t>
            </w:r>
          </w:p>
        </w:tc>
        <w:tc>
          <w:tcPr>
            <w:tcW w:w="3672" w:type="dxa"/>
          </w:tcPr>
          <w:p w:rsidR="00634740" w:rsidRDefault="00634740" w:rsidP="00634740"/>
          <w:p w:rsidR="00634740" w:rsidRDefault="00634740" w:rsidP="00634740">
            <w:r>
              <w:t>Electric</w:t>
            </w:r>
            <w:r w:rsidR="00922E1C">
              <w:t>ity</w:t>
            </w:r>
            <w:r>
              <w:t>, natural gas, heating oil</w:t>
            </w:r>
            <w:r w:rsidR="00267F54">
              <w:t>, water/sewer</w:t>
            </w:r>
          </w:p>
          <w:p w:rsidR="007A4964" w:rsidRDefault="007A4964" w:rsidP="00634740">
            <w:r>
              <w:t>No vehicle or staff expenses</w:t>
            </w:r>
          </w:p>
        </w:tc>
        <w:tc>
          <w:tcPr>
            <w:tcW w:w="3672" w:type="dxa"/>
          </w:tcPr>
          <w:p w:rsidR="00634740" w:rsidRDefault="00634740" w:rsidP="00634740">
            <w:pPr>
              <w:jc w:val="center"/>
            </w:pPr>
          </w:p>
          <w:p w:rsidR="00634740" w:rsidRDefault="00634740" w:rsidP="00634740">
            <w:pPr>
              <w:jc w:val="center"/>
            </w:pPr>
            <w:r>
              <w:t>None</w:t>
            </w:r>
          </w:p>
        </w:tc>
      </w:tr>
      <w:tr w:rsidR="00634740" w:rsidTr="0064202F">
        <w:tc>
          <w:tcPr>
            <w:tcW w:w="3672" w:type="dxa"/>
            <w:shd w:val="clear" w:color="auto" w:fill="EEECE1" w:themeFill="background2"/>
          </w:tcPr>
          <w:p w:rsidR="00922E1C" w:rsidRDefault="00922E1C" w:rsidP="00D44DC3"/>
          <w:p w:rsidR="00634740" w:rsidRDefault="00922E1C" w:rsidP="00D44DC3">
            <w:r>
              <w:t>“</w:t>
            </w:r>
            <w:r w:rsidR="00634740">
              <w:t>Maintenance</w:t>
            </w:r>
            <w:r>
              <w:t>”</w:t>
            </w:r>
          </w:p>
        </w:tc>
        <w:tc>
          <w:tcPr>
            <w:tcW w:w="3672" w:type="dxa"/>
            <w:shd w:val="clear" w:color="auto" w:fill="EEECE1" w:themeFill="background2"/>
          </w:tcPr>
          <w:p w:rsidR="00922E1C" w:rsidRDefault="00922E1C" w:rsidP="00634740"/>
          <w:p w:rsidR="00634740" w:rsidRDefault="00634740" w:rsidP="00634740">
            <w:r>
              <w:t>General upkeep of site, minor repairs</w:t>
            </w:r>
            <w:r w:rsidR="00361DE6">
              <w:t>; No</w:t>
            </w:r>
            <w:r w:rsidR="00922E1C">
              <w:t xml:space="preserve"> vehicle </w:t>
            </w:r>
            <w:r w:rsidR="00361DE6">
              <w:t xml:space="preserve">or staff </w:t>
            </w:r>
            <w:r w:rsidR="00922E1C">
              <w:t>expenses</w:t>
            </w:r>
          </w:p>
        </w:tc>
        <w:tc>
          <w:tcPr>
            <w:tcW w:w="3672" w:type="dxa"/>
            <w:shd w:val="clear" w:color="auto" w:fill="EEECE1" w:themeFill="background2"/>
          </w:tcPr>
          <w:p w:rsidR="00922E1C" w:rsidRDefault="00922E1C" w:rsidP="00634740">
            <w:pPr>
              <w:jc w:val="center"/>
            </w:pPr>
          </w:p>
          <w:p w:rsidR="00634740" w:rsidRDefault="00634740" w:rsidP="00634740">
            <w:pPr>
              <w:jc w:val="center"/>
            </w:pPr>
            <w:r>
              <w:t>None</w:t>
            </w:r>
          </w:p>
        </w:tc>
      </w:tr>
      <w:tr w:rsidR="00634740" w:rsidRPr="00634740" w:rsidTr="00634740">
        <w:tc>
          <w:tcPr>
            <w:tcW w:w="3672" w:type="dxa"/>
          </w:tcPr>
          <w:p w:rsidR="00922E1C" w:rsidRDefault="00922E1C" w:rsidP="00634740"/>
          <w:p w:rsidR="00634740" w:rsidRPr="00634740" w:rsidRDefault="00922E1C" w:rsidP="00634740">
            <w:r>
              <w:t>“</w:t>
            </w:r>
            <w:r w:rsidR="00634740" w:rsidRPr="00634740">
              <w:t>Homeowner/Rental Insurance</w:t>
            </w:r>
            <w:r>
              <w:t>”</w:t>
            </w:r>
          </w:p>
        </w:tc>
        <w:tc>
          <w:tcPr>
            <w:tcW w:w="3672" w:type="dxa"/>
          </w:tcPr>
          <w:p w:rsidR="00922E1C" w:rsidRDefault="00922E1C" w:rsidP="00634740"/>
          <w:p w:rsidR="00634740" w:rsidRDefault="00634740" w:rsidP="00634740">
            <w:r>
              <w:t xml:space="preserve">Property &amp; Casualty </w:t>
            </w:r>
            <w:r w:rsidR="00922E1C">
              <w:t xml:space="preserve">insurance </w:t>
            </w:r>
            <w:r>
              <w:t xml:space="preserve">on the </w:t>
            </w:r>
            <w:r w:rsidR="00361DE6">
              <w:t>building</w:t>
            </w:r>
            <w:r>
              <w:t xml:space="preserve"> </w:t>
            </w:r>
            <w:r w:rsidR="00922E1C">
              <w:t xml:space="preserve">and contents </w:t>
            </w:r>
            <w:r w:rsidR="00361DE6">
              <w:t xml:space="preserve">(furniture, clothing) </w:t>
            </w:r>
            <w:r>
              <w:t xml:space="preserve">only; </w:t>
            </w:r>
            <w:r w:rsidR="00922E1C">
              <w:t>rental insurance on contents only for leased sites</w:t>
            </w:r>
          </w:p>
          <w:p w:rsidR="00922E1C" w:rsidRPr="00634740" w:rsidRDefault="00361DE6" w:rsidP="00361DE6">
            <w:r>
              <w:t>No</w:t>
            </w:r>
            <w:r w:rsidR="00922E1C">
              <w:t xml:space="preserve"> vehicle </w:t>
            </w:r>
            <w:r>
              <w:t>insurance or any other insurance</w:t>
            </w:r>
          </w:p>
        </w:tc>
        <w:tc>
          <w:tcPr>
            <w:tcW w:w="3672" w:type="dxa"/>
          </w:tcPr>
          <w:p w:rsidR="00922E1C" w:rsidRDefault="00922E1C" w:rsidP="00634740">
            <w:pPr>
              <w:jc w:val="center"/>
            </w:pPr>
          </w:p>
          <w:p w:rsidR="00634740" w:rsidRPr="00634740" w:rsidRDefault="00922E1C" w:rsidP="00634740">
            <w:pPr>
              <w:jc w:val="center"/>
            </w:pPr>
            <w:r>
              <w:t>None</w:t>
            </w:r>
          </w:p>
        </w:tc>
      </w:tr>
      <w:tr w:rsidR="00634740" w:rsidRPr="00634740" w:rsidTr="0064202F">
        <w:tc>
          <w:tcPr>
            <w:tcW w:w="3672" w:type="dxa"/>
            <w:shd w:val="clear" w:color="auto" w:fill="EEECE1" w:themeFill="background2"/>
          </w:tcPr>
          <w:p w:rsidR="00922E1C" w:rsidRDefault="00922E1C" w:rsidP="00634740"/>
          <w:p w:rsidR="00634740" w:rsidRPr="00634740" w:rsidRDefault="00922E1C" w:rsidP="00634740">
            <w:r>
              <w:t>“</w:t>
            </w:r>
            <w:r w:rsidR="00634740">
              <w:t>Non-Capital Household Expenses</w:t>
            </w:r>
            <w:r>
              <w:t>”</w:t>
            </w:r>
          </w:p>
        </w:tc>
        <w:tc>
          <w:tcPr>
            <w:tcW w:w="3672" w:type="dxa"/>
            <w:shd w:val="clear" w:color="auto" w:fill="EEECE1" w:themeFill="background2"/>
          </w:tcPr>
          <w:p w:rsidR="00922E1C" w:rsidRDefault="00922E1C" w:rsidP="00922E1C"/>
          <w:p w:rsidR="00634740" w:rsidRPr="00634740" w:rsidRDefault="00922E1C" w:rsidP="00922E1C">
            <w:r>
              <w:t>Paper goods, cleaning supplies</w:t>
            </w:r>
            <w:r w:rsidR="00730AAA">
              <w:t xml:space="preserve">, small </w:t>
            </w:r>
            <w:r w:rsidR="00361DE6">
              <w:t>expenditures</w:t>
            </w:r>
          </w:p>
        </w:tc>
        <w:tc>
          <w:tcPr>
            <w:tcW w:w="3672" w:type="dxa"/>
            <w:shd w:val="clear" w:color="auto" w:fill="EEECE1" w:themeFill="background2"/>
          </w:tcPr>
          <w:p w:rsidR="00922E1C" w:rsidRDefault="00922E1C" w:rsidP="00634740">
            <w:pPr>
              <w:jc w:val="center"/>
            </w:pPr>
          </w:p>
          <w:p w:rsidR="00634740" w:rsidRPr="00634740" w:rsidRDefault="00922E1C" w:rsidP="00634740">
            <w:pPr>
              <w:jc w:val="center"/>
            </w:pPr>
            <w:r>
              <w:t>None</w:t>
            </w:r>
          </w:p>
        </w:tc>
      </w:tr>
      <w:tr w:rsidR="00634740" w:rsidRPr="00634740" w:rsidTr="00634740">
        <w:tc>
          <w:tcPr>
            <w:tcW w:w="3672" w:type="dxa"/>
          </w:tcPr>
          <w:p w:rsidR="00922E1C" w:rsidRDefault="00922E1C" w:rsidP="00634740"/>
          <w:p w:rsidR="00634740" w:rsidRPr="00634740" w:rsidRDefault="00922E1C" w:rsidP="00634740">
            <w:r>
              <w:t>“</w:t>
            </w:r>
            <w:r w:rsidR="00634740">
              <w:t>Food</w:t>
            </w:r>
            <w:r>
              <w:t>”</w:t>
            </w:r>
          </w:p>
        </w:tc>
        <w:tc>
          <w:tcPr>
            <w:tcW w:w="3672" w:type="dxa"/>
          </w:tcPr>
          <w:p w:rsidR="00922E1C" w:rsidRDefault="00922E1C" w:rsidP="00922E1C"/>
          <w:p w:rsidR="00634740" w:rsidRPr="00634740" w:rsidRDefault="00922E1C" w:rsidP="00922E1C">
            <w:r>
              <w:t>For individuals, not staff, living at the</w:t>
            </w:r>
            <w:r w:rsidR="005F60A8">
              <w:t xml:space="preserve"> site</w:t>
            </w:r>
          </w:p>
        </w:tc>
        <w:tc>
          <w:tcPr>
            <w:tcW w:w="3672" w:type="dxa"/>
          </w:tcPr>
          <w:p w:rsidR="00922E1C" w:rsidRDefault="00922E1C" w:rsidP="00634740">
            <w:pPr>
              <w:jc w:val="center"/>
            </w:pPr>
          </w:p>
          <w:p w:rsidR="00634740" w:rsidRPr="00634740" w:rsidRDefault="00922E1C" w:rsidP="00634740">
            <w:pPr>
              <w:jc w:val="center"/>
            </w:pPr>
            <w:r>
              <w:t>None</w:t>
            </w:r>
            <w:r w:rsidR="00361DE6">
              <w:t xml:space="preserve"> *</w:t>
            </w:r>
          </w:p>
        </w:tc>
      </w:tr>
    </w:tbl>
    <w:p w:rsidR="00634740" w:rsidRDefault="00634740" w:rsidP="00634740">
      <w:pPr>
        <w:rPr>
          <w:b/>
          <w:color w:val="00B050"/>
        </w:rPr>
      </w:pPr>
    </w:p>
    <w:p w:rsidR="00B36371" w:rsidRPr="00B36371" w:rsidRDefault="00B36371" w:rsidP="00634740">
      <w:r>
        <w:t xml:space="preserve">Notes: </w:t>
      </w:r>
      <w:r w:rsidR="00361DE6">
        <w:t xml:space="preserve">* </w:t>
      </w:r>
      <w:r>
        <w:t xml:space="preserve">“Food” </w:t>
      </w:r>
      <w:r w:rsidR="00361DE6">
        <w:t xml:space="preserve">is </w:t>
      </w:r>
      <w:r w:rsidR="00145210">
        <w:t xml:space="preserve">computed at </w:t>
      </w:r>
      <w:r w:rsidR="00361DE6">
        <w:t>$</w:t>
      </w:r>
      <w:r>
        <w:t>8.16 per person, per day</w:t>
      </w:r>
    </w:p>
    <w:p w:rsidR="00B36371" w:rsidRDefault="00B36371" w:rsidP="00634740">
      <w:pPr>
        <w:rPr>
          <w:b/>
          <w:color w:val="00B050"/>
        </w:rPr>
      </w:pPr>
    </w:p>
    <w:p w:rsidR="00B36371" w:rsidRDefault="00B36371" w:rsidP="00634740">
      <w:pPr>
        <w:rPr>
          <w:b/>
          <w:color w:val="00B050"/>
        </w:rPr>
      </w:pPr>
    </w:p>
    <w:p w:rsidR="00AC5E54" w:rsidRDefault="00922E1C">
      <w:pPr>
        <w:rPr>
          <w:b/>
          <w:color w:val="00B050"/>
        </w:rPr>
      </w:pPr>
      <w:r w:rsidRPr="00734CE6">
        <w:rPr>
          <w:b/>
        </w:rPr>
        <w:lastRenderedPageBreak/>
        <w:t xml:space="preserve">NEW SITE OCCUPANCY APPLICATION INSTRUCTIONS </w:t>
      </w:r>
      <w:r>
        <w:rPr>
          <w:b/>
          <w:color w:val="00B050"/>
        </w:rPr>
        <w:t xml:space="preserve">SECTION </w:t>
      </w:r>
      <w:r w:rsidR="00B36371">
        <w:rPr>
          <w:b/>
          <w:color w:val="00B050"/>
        </w:rPr>
        <w:t>8</w:t>
      </w:r>
    </w:p>
    <w:p w:rsidR="00B956F6" w:rsidRDefault="00B36371">
      <w:r>
        <w:rPr>
          <w:noProof/>
        </w:rPr>
        <w:drawing>
          <wp:inline distT="0" distB="0" distL="0" distR="0" wp14:anchorId="49832D55" wp14:editId="486EF2A4">
            <wp:extent cx="5943600" cy="963930"/>
            <wp:effectExtent l="0" t="0" r="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956F6" w:rsidTr="00D44DC3">
        <w:tc>
          <w:tcPr>
            <w:tcW w:w="3672" w:type="dxa"/>
            <w:shd w:val="clear" w:color="auto" w:fill="DAEEF3" w:themeFill="accent5" w:themeFillTint="33"/>
          </w:tcPr>
          <w:p w:rsidR="00B956F6" w:rsidRDefault="00B956F6" w:rsidP="00D44DC3">
            <w:pPr>
              <w:jc w:val="center"/>
            </w:pPr>
            <w:r>
              <w:t>APPLICATION SECTION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B956F6" w:rsidRDefault="00B956F6" w:rsidP="00D44DC3">
            <w:pPr>
              <w:jc w:val="center"/>
            </w:pPr>
            <w:r>
              <w:t>DEFINED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B956F6" w:rsidRDefault="00B956F6" w:rsidP="00D44DC3">
            <w:pPr>
              <w:jc w:val="center"/>
            </w:pPr>
            <w:r>
              <w:t>TRIGGERS REQUIREMENT FOR</w:t>
            </w:r>
          </w:p>
        </w:tc>
      </w:tr>
      <w:tr w:rsidR="00B956F6" w:rsidTr="00D44DC3">
        <w:tc>
          <w:tcPr>
            <w:tcW w:w="3672" w:type="dxa"/>
          </w:tcPr>
          <w:p w:rsidR="00B956F6" w:rsidRDefault="00B956F6" w:rsidP="00D44DC3"/>
          <w:p w:rsidR="00B956F6" w:rsidRDefault="00B956F6" w:rsidP="00B956F6">
            <w:r>
              <w:t>“Application Preparer”</w:t>
            </w:r>
          </w:p>
        </w:tc>
        <w:tc>
          <w:tcPr>
            <w:tcW w:w="3672" w:type="dxa"/>
          </w:tcPr>
          <w:p w:rsidR="00B956F6" w:rsidRDefault="00B956F6" w:rsidP="00D44DC3"/>
          <w:p w:rsidR="00B956F6" w:rsidRDefault="00B956F6" w:rsidP="00D44DC3">
            <w:r>
              <w:t>Provider Application Preparer</w:t>
            </w:r>
            <w:r w:rsidR="00145210">
              <w:t xml:space="preserve"> name</w:t>
            </w:r>
          </w:p>
        </w:tc>
        <w:tc>
          <w:tcPr>
            <w:tcW w:w="3672" w:type="dxa"/>
          </w:tcPr>
          <w:p w:rsidR="00B956F6" w:rsidRDefault="00B956F6" w:rsidP="00D44DC3">
            <w:pPr>
              <w:jc w:val="center"/>
            </w:pPr>
          </w:p>
          <w:p w:rsidR="00B956F6" w:rsidRDefault="00B956F6" w:rsidP="00D44DC3">
            <w:pPr>
              <w:jc w:val="center"/>
            </w:pPr>
            <w:r>
              <w:t>None</w:t>
            </w:r>
          </w:p>
        </w:tc>
      </w:tr>
      <w:tr w:rsidR="00B956F6" w:rsidTr="0064202F">
        <w:tc>
          <w:tcPr>
            <w:tcW w:w="3672" w:type="dxa"/>
            <w:shd w:val="clear" w:color="auto" w:fill="EEECE1" w:themeFill="background2"/>
          </w:tcPr>
          <w:p w:rsidR="00B956F6" w:rsidRDefault="00B956F6" w:rsidP="00D44DC3"/>
          <w:p w:rsidR="00B956F6" w:rsidRDefault="00B956F6" w:rsidP="00B956F6">
            <w:r>
              <w:t>“Title”</w:t>
            </w:r>
          </w:p>
        </w:tc>
        <w:tc>
          <w:tcPr>
            <w:tcW w:w="3672" w:type="dxa"/>
            <w:shd w:val="clear" w:color="auto" w:fill="EEECE1" w:themeFill="background2"/>
          </w:tcPr>
          <w:p w:rsidR="00B956F6" w:rsidRDefault="00B956F6" w:rsidP="00D44DC3"/>
          <w:p w:rsidR="00B956F6" w:rsidRDefault="00B956F6" w:rsidP="00145210">
            <w:r>
              <w:t>Title of named Provider Application Pr</w:t>
            </w:r>
            <w:r w:rsidR="00145210">
              <w:t>eparer</w:t>
            </w:r>
          </w:p>
        </w:tc>
        <w:tc>
          <w:tcPr>
            <w:tcW w:w="3672" w:type="dxa"/>
            <w:shd w:val="clear" w:color="auto" w:fill="EEECE1" w:themeFill="background2"/>
          </w:tcPr>
          <w:p w:rsidR="00B956F6" w:rsidRDefault="00B956F6" w:rsidP="00D44DC3">
            <w:pPr>
              <w:jc w:val="center"/>
            </w:pPr>
          </w:p>
          <w:p w:rsidR="00B956F6" w:rsidRDefault="00B956F6" w:rsidP="00D44DC3">
            <w:pPr>
              <w:jc w:val="center"/>
            </w:pPr>
            <w:r>
              <w:t>None</w:t>
            </w:r>
          </w:p>
        </w:tc>
      </w:tr>
      <w:tr w:rsidR="00B956F6" w:rsidRPr="00634740" w:rsidTr="00D44DC3">
        <w:tc>
          <w:tcPr>
            <w:tcW w:w="3672" w:type="dxa"/>
          </w:tcPr>
          <w:p w:rsidR="00B956F6" w:rsidRDefault="00B956F6" w:rsidP="00D44DC3"/>
          <w:p w:rsidR="00B956F6" w:rsidRPr="00634740" w:rsidRDefault="00B956F6" w:rsidP="00B956F6">
            <w:r>
              <w:t>“Date”</w:t>
            </w:r>
          </w:p>
        </w:tc>
        <w:tc>
          <w:tcPr>
            <w:tcW w:w="3672" w:type="dxa"/>
          </w:tcPr>
          <w:p w:rsidR="00B956F6" w:rsidRDefault="00B956F6" w:rsidP="00D44DC3"/>
          <w:p w:rsidR="00B956F6" w:rsidRPr="00634740" w:rsidRDefault="00A32D36" w:rsidP="00B956F6">
            <w:r>
              <w:t>Date of final,</w:t>
            </w:r>
            <w:r w:rsidR="00267F54">
              <w:t xml:space="preserve"> complete, application submission</w:t>
            </w:r>
          </w:p>
          <w:p w:rsidR="00B956F6" w:rsidRPr="00634740" w:rsidRDefault="00B956F6" w:rsidP="00D44DC3"/>
        </w:tc>
        <w:tc>
          <w:tcPr>
            <w:tcW w:w="3672" w:type="dxa"/>
          </w:tcPr>
          <w:p w:rsidR="00B956F6" w:rsidRDefault="00B956F6" w:rsidP="00D44DC3">
            <w:pPr>
              <w:jc w:val="center"/>
            </w:pPr>
          </w:p>
          <w:p w:rsidR="00B956F6" w:rsidRPr="00634740" w:rsidRDefault="00B956F6" w:rsidP="00D44DC3">
            <w:pPr>
              <w:jc w:val="center"/>
            </w:pPr>
            <w:r>
              <w:t>None</w:t>
            </w:r>
          </w:p>
        </w:tc>
      </w:tr>
    </w:tbl>
    <w:p w:rsidR="00B36371" w:rsidRDefault="00B36371">
      <w:r>
        <w:t xml:space="preserve">Notes: Provider should not complete any information for </w:t>
      </w:r>
      <w:r w:rsidR="00B80277">
        <w:t>“</w:t>
      </w:r>
      <w:r>
        <w:t>Commonwealth Agency Central Office Representative</w:t>
      </w:r>
      <w:r w:rsidR="00B80277">
        <w:t>”</w:t>
      </w:r>
    </w:p>
    <w:p w:rsidR="00145210" w:rsidRDefault="00145210" w:rsidP="001256E9">
      <w:pPr>
        <w:rPr>
          <w:b/>
        </w:rPr>
      </w:pPr>
    </w:p>
    <w:p w:rsidR="001256E9" w:rsidRDefault="001256E9" w:rsidP="001256E9">
      <w:pPr>
        <w:rPr>
          <w:b/>
          <w:color w:val="00B050"/>
        </w:rPr>
      </w:pPr>
      <w:r w:rsidRPr="00734CE6">
        <w:rPr>
          <w:b/>
        </w:rPr>
        <w:t xml:space="preserve">NEW SITE OCCUPANCY APPLICATION INSTRUCTIONS </w:t>
      </w:r>
      <w:r w:rsidR="00B36371">
        <w:rPr>
          <w:b/>
          <w:color w:val="00B050"/>
        </w:rPr>
        <w:t>SECTION 9</w:t>
      </w:r>
    </w:p>
    <w:p w:rsidR="001256E9" w:rsidRDefault="006F63AA" w:rsidP="001256E9">
      <w:pPr>
        <w:rPr>
          <w:b/>
          <w:color w:val="00B050"/>
        </w:rPr>
      </w:pPr>
      <w:r>
        <w:rPr>
          <w:noProof/>
        </w:rPr>
        <w:drawing>
          <wp:inline distT="0" distB="0" distL="0" distR="0" wp14:anchorId="635F5278" wp14:editId="5AEBBE14">
            <wp:extent cx="5943600" cy="3492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1256E9" w:rsidTr="00D44DC3">
        <w:tc>
          <w:tcPr>
            <w:tcW w:w="3672" w:type="dxa"/>
            <w:shd w:val="clear" w:color="auto" w:fill="DAEEF3" w:themeFill="accent5" w:themeFillTint="33"/>
          </w:tcPr>
          <w:p w:rsidR="001256E9" w:rsidRDefault="001256E9" w:rsidP="00D44DC3">
            <w:pPr>
              <w:jc w:val="center"/>
            </w:pPr>
            <w:r>
              <w:t>APPLICATION SECTION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1256E9" w:rsidRDefault="001256E9" w:rsidP="00D44DC3">
            <w:pPr>
              <w:jc w:val="center"/>
            </w:pPr>
            <w:r>
              <w:t>DEFINED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:rsidR="001256E9" w:rsidRDefault="001256E9" w:rsidP="00D44DC3">
            <w:pPr>
              <w:jc w:val="center"/>
            </w:pPr>
            <w:r>
              <w:t>TRIGGERS REQUIREMENT FOR</w:t>
            </w:r>
          </w:p>
        </w:tc>
      </w:tr>
      <w:tr w:rsidR="001256E9" w:rsidTr="00D44DC3">
        <w:tc>
          <w:tcPr>
            <w:tcW w:w="3672" w:type="dxa"/>
          </w:tcPr>
          <w:p w:rsidR="001256E9" w:rsidRDefault="001256E9" w:rsidP="00D44DC3"/>
          <w:p w:rsidR="001256E9" w:rsidRDefault="001256E9" w:rsidP="001256E9">
            <w:r>
              <w:t>“Estimate of Annual Offsets”</w:t>
            </w:r>
          </w:p>
        </w:tc>
        <w:tc>
          <w:tcPr>
            <w:tcW w:w="3672" w:type="dxa"/>
          </w:tcPr>
          <w:p w:rsidR="001256E9" w:rsidRDefault="001256E9" w:rsidP="00D44DC3"/>
          <w:p w:rsidR="001256E9" w:rsidRDefault="001256E9" w:rsidP="00602861">
            <w:r>
              <w:t xml:space="preserve">Estimated total amount of </w:t>
            </w:r>
            <w:r w:rsidRPr="00DD6860">
              <w:rPr>
                <w:b/>
              </w:rPr>
              <w:t xml:space="preserve">annual </w:t>
            </w:r>
            <w:r w:rsidR="00C71180">
              <w:t>(twelve month</w:t>
            </w:r>
            <w:r w:rsidR="00602861">
              <w:t>s)</w:t>
            </w:r>
            <w:r w:rsidR="00C71180">
              <w:t xml:space="preserve"> </w:t>
            </w:r>
            <w:r>
              <w:t xml:space="preserve">offsets for all of the individuals comprising “ALTR Funded Capacity”. Offsets are usually SSI, SNAP, and housing benefits received by </w:t>
            </w:r>
            <w:r w:rsidR="00A32D36">
              <w:t>the</w:t>
            </w:r>
            <w:r>
              <w:t xml:space="preserve"> individual</w:t>
            </w:r>
            <w:r w:rsidR="00A32D36">
              <w:t>s</w:t>
            </w:r>
            <w:r>
              <w:t xml:space="preserve"> living at the site</w:t>
            </w:r>
            <w:r w:rsidR="00602861">
              <w:t>. DDS regional office will pro-rate for actual occupancy used in first FY</w:t>
            </w:r>
          </w:p>
        </w:tc>
        <w:tc>
          <w:tcPr>
            <w:tcW w:w="3672" w:type="dxa"/>
          </w:tcPr>
          <w:p w:rsidR="001256E9" w:rsidRDefault="001256E9" w:rsidP="00D44DC3">
            <w:pPr>
              <w:jc w:val="center"/>
            </w:pPr>
          </w:p>
          <w:p w:rsidR="001256E9" w:rsidRDefault="001256E9" w:rsidP="00D44DC3">
            <w:pPr>
              <w:jc w:val="center"/>
            </w:pPr>
            <w:r>
              <w:t>None</w:t>
            </w:r>
          </w:p>
        </w:tc>
      </w:tr>
      <w:tr w:rsidR="001256E9" w:rsidTr="0064202F">
        <w:tc>
          <w:tcPr>
            <w:tcW w:w="3672" w:type="dxa"/>
            <w:shd w:val="clear" w:color="auto" w:fill="EEECE1" w:themeFill="background2"/>
          </w:tcPr>
          <w:p w:rsidR="001256E9" w:rsidRDefault="001256E9" w:rsidP="00D44DC3"/>
          <w:p w:rsidR="001256E9" w:rsidRDefault="001256E9" w:rsidP="001256E9">
            <w:r>
              <w:t>“Projected move in/start date”</w:t>
            </w:r>
          </w:p>
        </w:tc>
        <w:tc>
          <w:tcPr>
            <w:tcW w:w="3672" w:type="dxa"/>
            <w:shd w:val="clear" w:color="auto" w:fill="EEECE1" w:themeFill="background2"/>
          </w:tcPr>
          <w:p w:rsidR="001256E9" w:rsidRDefault="001256E9" w:rsidP="00D44DC3"/>
          <w:p w:rsidR="001256E9" w:rsidRDefault="001256E9" w:rsidP="007A4964">
            <w:r>
              <w:t>The date the first individual is projected to</w:t>
            </w:r>
            <w:r w:rsidR="00267F54">
              <w:t xml:space="preserve"> move, or has</w:t>
            </w:r>
            <w:r>
              <w:t xml:space="preserve"> move</w:t>
            </w:r>
            <w:r w:rsidR="00267F54">
              <w:t>d,</w:t>
            </w:r>
            <w:r>
              <w:t xml:space="preserve"> into the site</w:t>
            </w:r>
          </w:p>
        </w:tc>
        <w:tc>
          <w:tcPr>
            <w:tcW w:w="3672" w:type="dxa"/>
            <w:shd w:val="clear" w:color="auto" w:fill="EEECE1" w:themeFill="background2"/>
          </w:tcPr>
          <w:p w:rsidR="001256E9" w:rsidRDefault="001256E9" w:rsidP="00D44DC3">
            <w:pPr>
              <w:jc w:val="center"/>
            </w:pPr>
          </w:p>
          <w:p w:rsidR="001256E9" w:rsidRDefault="001256E9" w:rsidP="00D44DC3">
            <w:pPr>
              <w:jc w:val="center"/>
            </w:pPr>
            <w:r>
              <w:t>None</w:t>
            </w:r>
          </w:p>
        </w:tc>
      </w:tr>
      <w:tr w:rsidR="001256E9" w:rsidRPr="00634740" w:rsidTr="00D44DC3">
        <w:tc>
          <w:tcPr>
            <w:tcW w:w="3672" w:type="dxa"/>
          </w:tcPr>
          <w:p w:rsidR="001256E9" w:rsidRDefault="001256E9" w:rsidP="00D44DC3"/>
          <w:p w:rsidR="001256E9" w:rsidRPr="00634740" w:rsidRDefault="001256E9" w:rsidP="001256E9">
            <w:r>
              <w:t>“Projected # of months used in first year”</w:t>
            </w:r>
          </w:p>
        </w:tc>
        <w:tc>
          <w:tcPr>
            <w:tcW w:w="3672" w:type="dxa"/>
          </w:tcPr>
          <w:p w:rsidR="001256E9" w:rsidRDefault="001256E9" w:rsidP="00D44DC3"/>
          <w:p w:rsidR="001256E9" w:rsidRPr="00634740" w:rsidRDefault="0064202F" w:rsidP="00B449B9">
            <w:r>
              <w:t xml:space="preserve">The number of months during the </w:t>
            </w:r>
            <w:r w:rsidR="006F63AA">
              <w:t xml:space="preserve">first </w:t>
            </w:r>
            <w:r>
              <w:t>fiscal year the site will be receiving a DDS Occupancy Rate</w:t>
            </w:r>
            <w:r w:rsidR="00B449B9">
              <w:t>. B</w:t>
            </w:r>
            <w:r>
              <w:t>ased off the projected move in date</w:t>
            </w:r>
          </w:p>
        </w:tc>
        <w:tc>
          <w:tcPr>
            <w:tcW w:w="3672" w:type="dxa"/>
          </w:tcPr>
          <w:p w:rsidR="001256E9" w:rsidRDefault="001256E9" w:rsidP="00D44DC3">
            <w:pPr>
              <w:jc w:val="center"/>
            </w:pPr>
          </w:p>
          <w:p w:rsidR="001256E9" w:rsidRPr="00634740" w:rsidRDefault="001256E9" w:rsidP="00D44DC3">
            <w:pPr>
              <w:jc w:val="center"/>
            </w:pPr>
            <w:r>
              <w:t>None</w:t>
            </w:r>
          </w:p>
        </w:tc>
      </w:tr>
    </w:tbl>
    <w:p w:rsidR="001256E9" w:rsidRDefault="001256E9"/>
    <w:p w:rsidR="0083311A" w:rsidRDefault="0083311A">
      <w:r>
        <w:lastRenderedPageBreak/>
        <w:t>Total Interest Tab</w:t>
      </w:r>
    </w:p>
    <w:p w:rsidR="0083311A" w:rsidRDefault="0083311A">
      <w:r>
        <w:rPr>
          <w:noProof/>
        </w:rPr>
        <w:drawing>
          <wp:inline distT="0" distB="0" distL="0" distR="0" wp14:anchorId="04FD87BE" wp14:editId="0D4D26F2">
            <wp:extent cx="5943600" cy="14624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795" w:rsidRDefault="00DE6D66">
      <w:r>
        <w:t xml:space="preserve">The </w:t>
      </w:r>
      <w:r w:rsidRPr="00DD6860">
        <w:rPr>
          <w:i/>
        </w:rPr>
        <w:t>Total Interest</w:t>
      </w:r>
      <w:r>
        <w:t xml:space="preserve"> amount would be input to “Total Interest ($)” in [5] Acquisition Detail for Existing House Information or New Construction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83311A" w:rsidTr="0083311A">
        <w:tc>
          <w:tcPr>
            <w:tcW w:w="3672" w:type="dxa"/>
          </w:tcPr>
          <w:p w:rsidR="00C80795" w:rsidRDefault="00C80795"/>
          <w:p w:rsidR="0083311A" w:rsidRDefault="0083311A">
            <w:r>
              <w:t>“Loan Amount”</w:t>
            </w:r>
          </w:p>
        </w:tc>
        <w:tc>
          <w:tcPr>
            <w:tcW w:w="3672" w:type="dxa"/>
          </w:tcPr>
          <w:p w:rsidR="00C80795" w:rsidRDefault="00C80795"/>
          <w:p w:rsidR="0083311A" w:rsidRDefault="0083311A">
            <w:r>
              <w:t>The amount of the loan or bond directly secured by the new site.</w:t>
            </w:r>
          </w:p>
        </w:tc>
        <w:tc>
          <w:tcPr>
            <w:tcW w:w="3672" w:type="dxa"/>
          </w:tcPr>
          <w:p w:rsidR="00C80795" w:rsidRDefault="00C80795"/>
          <w:p w:rsidR="0083311A" w:rsidRDefault="00DE6D66">
            <w:r>
              <w:t>D</w:t>
            </w:r>
            <w:r w:rsidR="0083311A">
              <w:t xml:space="preserve">ocuments that include </w:t>
            </w:r>
            <w:r w:rsidR="00C80795">
              <w:t xml:space="preserve">the </w:t>
            </w:r>
            <w:r>
              <w:t>loan amount</w:t>
            </w:r>
            <w:r w:rsidR="0083311A">
              <w:t>.</w:t>
            </w:r>
          </w:p>
        </w:tc>
      </w:tr>
      <w:tr w:rsidR="00C80795" w:rsidTr="0083311A">
        <w:tc>
          <w:tcPr>
            <w:tcW w:w="3672" w:type="dxa"/>
          </w:tcPr>
          <w:p w:rsidR="00C80795" w:rsidRDefault="00C80795"/>
          <w:p w:rsidR="00C80795" w:rsidRDefault="00C80795">
            <w:r>
              <w:t>“Interest Rate”</w:t>
            </w:r>
          </w:p>
        </w:tc>
        <w:tc>
          <w:tcPr>
            <w:tcW w:w="3672" w:type="dxa"/>
          </w:tcPr>
          <w:p w:rsidR="00C80795" w:rsidRDefault="00C80795"/>
          <w:p w:rsidR="00C80795" w:rsidRDefault="00C80795" w:rsidP="00DD6860">
            <w:r>
              <w:t xml:space="preserve">The interest rate </w:t>
            </w:r>
            <w:r w:rsidR="00DD6860">
              <w:t xml:space="preserve">of the loan or bond </w:t>
            </w:r>
            <w:r>
              <w:t>directly secured by the new site.</w:t>
            </w:r>
          </w:p>
        </w:tc>
        <w:tc>
          <w:tcPr>
            <w:tcW w:w="3672" w:type="dxa"/>
          </w:tcPr>
          <w:p w:rsidR="00C80795" w:rsidRDefault="00C80795" w:rsidP="00C80795"/>
          <w:p w:rsidR="00C80795" w:rsidRDefault="00DE6D66" w:rsidP="00C80795">
            <w:r>
              <w:t>D</w:t>
            </w:r>
            <w:r w:rsidR="00C80795">
              <w:t xml:space="preserve">ocuments that include </w:t>
            </w:r>
            <w:r>
              <w:t>the</w:t>
            </w:r>
            <w:r w:rsidR="00C80795">
              <w:t xml:space="preserve"> interest rate.</w:t>
            </w:r>
          </w:p>
        </w:tc>
      </w:tr>
      <w:tr w:rsidR="00C80795" w:rsidTr="0083311A">
        <w:tc>
          <w:tcPr>
            <w:tcW w:w="3672" w:type="dxa"/>
          </w:tcPr>
          <w:p w:rsidR="00C80795" w:rsidRDefault="00C80795"/>
          <w:p w:rsidR="00C80795" w:rsidRDefault="00C80795">
            <w:r>
              <w:t>“Loan Term in Years”</w:t>
            </w:r>
          </w:p>
        </w:tc>
        <w:tc>
          <w:tcPr>
            <w:tcW w:w="3672" w:type="dxa"/>
          </w:tcPr>
          <w:p w:rsidR="00C80795" w:rsidRDefault="00C80795"/>
          <w:p w:rsidR="00C80795" w:rsidRDefault="00C80795">
            <w:r>
              <w:t>The amortization</w:t>
            </w:r>
            <w:r w:rsidR="00DE6D66">
              <w:t xml:space="preserve"> period used to determine</w:t>
            </w:r>
            <w:r>
              <w:t xml:space="preserve"> payment</w:t>
            </w:r>
            <w:r w:rsidR="00DD6860">
              <w:t xml:space="preserve"> amount</w:t>
            </w:r>
            <w:r>
              <w:t>s.</w:t>
            </w:r>
          </w:p>
        </w:tc>
        <w:tc>
          <w:tcPr>
            <w:tcW w:w="3672" w:type="dxa"/>
          </w:tcPr>
          <w:p w:rsidR="00C80795" w:rsidRDefault="00C80795" w:rsidP="00B802E7"/>
          <w:p w:rsidR="00C80795" w:rsidRDefault="00DE6D66">
            <w:r>
              <w:t>D</w:t>
            </w:r>
            <w:r w:rsidR="00C80795">
              <w:t xml:space="preserve">ocuments that include </w:t>
            </w:r>
            <w:r>
              <w:t>the</w:t>
            </w:r>
            <w:r w:rsidR="00C80795">
              <w:t xml:space="preserve"> amortization period.</w:t>
            </w:r>
          </w:p>
        </w:tc>
      </w:tr>
      <w:tr w:rsidR="0083311A" w:rsidTr="0083311A">
        <w:tc>
          <w:tcPr>
            <w:tcW w:w="3672" w:type="dxa"/>
          </w:tcPr>
          <w:p w:rsidR="00C80795" w:rsidRDefault="00C80795"/>
          <w:p w:rsidR="0083311A" w:rsidRDefault="00C80795">
            <w:r>
              <w:t>“Payments mad</w:t>
            </w:r>
            <w:r w:rsidR="00DE6D66">
              <w:t>e</w:t>
            </w:r>
            <w:r>
              <w:t xml:space="preserve"> per year”</w:t>
            </w:r>
          </w:p>
        </w:tc>
        <w:tc>
          <w:tcPr>
            <w:tcW w:w="3672" w:type="dxa"/>
          </w:tcPr>
          <w:p w:rsidR="00C80795" w:rsidRDefault="00C80795"/>
          <w:p w:rsidR="0083311A" w:rsidRDefault="00C80795">
            <w:r>
              <w:t>Typically 12, once per month</w:t>
            </w:r>
          </w:p>
        </w:tc>
        <w:tc>
          <w:tcPr>
            <w:tcW w:w="3672" w:type="dxa"/>
          </w:tcPr>
          <w:p w:rsidR="0083311A" w:rsidRDefault="0083311A"/>
        </w:tc>
      </w:tr>
      <w:tr w:rsidR="0083311A" w:rsidTr="0083311A">
        <w:tc>
          <w:tcPr>
            <w:tcW w:w="3672" w:type="dxa"/>
          </w:tcPr>
          <w:p w:rsidR="00C80795" w:rsidRDefault="00C80795"/>
          <w:p w:rsidR="0083311A" w:rsidRDefault="00C80795">
            <w:r>
              <w:t>“(Optional) Loan repayment start date”</w:t>
            </w:r>
          </w:p>
        </w:tc>
        <w:tc>
          <w:tcPr>
            <w:tcW w:w="3672" w:type="dxa"/>
          </w:tcPr>
          <w:p w:rsidR="0083311A" w:rsidRDefault="0083311A"/>
          <w:p w:rsidR="00C80795" w:rsidRDefault="00C80795" w:rsidP="00C80795">
            <w:r>
              <w:t>Due date of first loan payment</w:t>
            </w:r>
          </w:p>
        </w:tc>
        <w:tc>
          <w:tcPr>
            <w:tcW w:w="3672" w:type="dxa"/>
          </w:tcPr>
          <w:p w:rsidR="0083311A" w:rsidRDefault="0083311A"/>
        </w:tc>
      </w:tr>
      <w:tr w:rsidR="0083311A" w:rsidTr="0083311A">
        <w:tc>
          <w:tcPr>
            <w:tcW w:w="3672" w:type="dxa"/>
          </w:tcPr>
          <w:p w:rsidR="0083311A" w:rsidRDefault="0083311A"/>
        </w:tc>
        <w:tc>
          <w:tcPr>
            <w:tcW w:w="3672" w:type="dxa"/>
          </w:tcPr>
          <w:p w:rsidR="0083311A" w:rsidRDefault="0083311A"/>
        </w:tc>
        <w:tc>
          <w:tcPr>
            <w:tcW w:w="3672" w:type="dxa"/>
          </w:tcPr>
          <w:p w:rsidR="0083311A" w:rsidRDefault="0083311A"/>
        </w:tc>
      </w:tr>
    </w:tbl>
    <w:p w:rsidR="0083311A" w:rsidRPr="00B956F6" w:rsidRDefault="0083311A"/>
    <w:sectPr w:rsidR="0083311A" w:rsidRPr="00B956F6" w:rsidSect="008E424D">
      <w:headerReference w:type="default" r:id="rId21"/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11A" w:rsidRDefault="0083311A" w:rsidP="003D629B">
      <w:pPr>
        <w:spacing w:after="0" w:line="240" w:lineRule="auto"/>
      </w:pPr>
      <w:r>
        <w:separator/>
      </w:r>
    </w:p>
  </w:endnote>
  <w:endnote w:type="continuationSeparator" w:id="0">
    <w:p w:rsidR="0083311A" w:rsidRDefault="0083311A" w:rsidP="003D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6043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D6860" w:rsidRDefault="00DD6860">
            <w:pPr>
              <w:pStyle w:val="Footer"/>
              <w:jc w:val="right"/>
            </w:pPr>
          </w:p>
          <w:p w:rsidR="0083311A" w:rsidRDefault="00DD6860" w:rsidP="00DD6860">
            <w:pPr>
              <w:pStyle w:val="Footer"/>
              <w:jc w:val="center"/>
            </w:pPr>
            <w:r>
              <w:tab/>
            </w:r>
            <w:r>
              <w:tab/>
            </w:r>
            <w:r w:rsidR="0083311A">
              <w:t xml:space="preserve">1 </w:t>
            </w:r>
            <w:r>
              <w:t>July</w:t>
            </w:r>
            <w:r w:rsidR="0083311A">
              <w:t xml:space="preserve"> 201</w:t>
            </w:r>
            <w:r>
              <w:t>9</w:t>
            </w:r>
            <w:r w:rsidR="0083311A">
              <w:t xml:space="preserve">     Page </w:t>
            </w:r>
            <w:r w:rsidR="0083311A">
              <w:rPr>
                <w:b/>
                <w:bCs/>
                <w:sz w:val="24"/>
                <w:szCs w:val="24"/>
              </w:rPr>
              <w:fldChar w:fldCharType="begin"/>
            </w:r>
            <w:r w:rsidR="0083311A">
              <w:rPr>
                <w:b/>
                <w:bCs/>
              </w:rPr>
              <w:instrText xml:space="preserve"> PAGE </w:instrText>
            </w:r>
            <w:r w:rsidR="0083311A">
              <w:rPr>
                <w:b/>
                <w:bCs/>
                <w:sz w:val="24"/>
                <w:szCs w:val="24"/>
              </w:rPr>
              <w:fldChar w:fldCharType="separate"/>
            </w:r>
            <w:r w:rsidR="007A4197">
              <w:rPr>
                <w:b/>
                <w:bCs/>
                <w:noProof/>
              </w:rPr>
              <w:t>1</w:t>
            </w:r>
            <w:r w:rsidR="0083311A">
              <w:rPr>
                <w:b/>
                <w:bCs/>
                <w:sz w:val="24"/>
                <w:szCs w:val="24"/>
              </w:rPr>
              <w:fldChar w:fldCharType="end"/>
            </w:r>
            <w:r w:rsidR="0083311A">
              <w:t xml:space="preserve"> of </w:t>
            </w:r>
            <w:r w:rsidR="0083311A">
              <w:rPr>
                <w:b/>
                <w:bCs/>
                <w:sz w:val="24"/>
                <w:szCs w:val="24"/>
              </w:rPr>
              <w:fldChar w:fldCharType="begin"/>
            </w:r>
            <w:r w:rsidR="0083311A">
              <w:rPr>
                <w:b/>
                <w:bCs/>
              </w:rPr>
              <w:instrText xml:space="preserve"> NUMPAGES  </w:instrText>
            </w:r>
            <w:r w:rsidR="0083311A">
              <w:rPr>
                <w:b/>
                <w:bCs/>
                <w:sz w:val="24"/>
                <w:szCs w:val="24"/>
              </w:rPr>
              <w:fldChar w:fldCharType="separate"/>
            </w:r>
            <w:r w:rsidR="007A4197">
              <w:rPr>
                <w:b/>
                <w:bCs/>
                <w:noProof/>
              </w:rPr>
              <w:t>12</w:t>
            </w:r>
            <w:r w:rsidR="0083311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311A" w:rsidRDefault="0083311A">
    <w:pPr>
      <w:pStyle w:val="Footer"/>
    </w:pPr>
  </w:p>
  <w:p w:rsidR="00DD6860" w:rsidRDefault="00DD6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11A" w:rsidRDefault="0083311A" w:rsidP="003D629B">
      <w:pPr>
        <w:spacing w:after="0" w:line="240" w:lineRule="auto"/>
      </w:pPr>
      <w:r>
        <w:separator/>
      </w:r>
    </w:p>
  </w:footnote>
  <w:footnote w:type="continuationSeparator" w:id="0">
    <w:p w:rsidR="0083311A" w:rsidRDefault="0083311A" w:rsidP="003D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1A" w:rsidRDefault="0083311A">
    <w:pPr>
      <w:pStyle w:val="Header"/>
    </w:pPr>
    <w:r>
      <w:t>Completing a New Site Occupancy (NSO) Application</w:t>
    </w:r>
  </w:p>
  <w:p w:rsidR="0083311A" w:rsidRDefault="008331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1061"/>
    <w:multiLevelType w:val="hybridMultilevel"/>
    <w:tmpl w:val="31CA6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0086F"/>
    <w:multiLevelType w:val="hybridMultilevel"/>
    <w:tmpl w:val="9056A3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70C36"/>
    <w:multiLevelType w:val="hybridMultilevel"/>
    <w:tmpl w:val="4FCA6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801A2"/>
    <w:multiLevelType w:val="hybridMultilevel"/>
    <w:tmpl w:val="537C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B6BCA"/>
    <w:multiLevelType w:val="hybridMultilevel"/>
    <w:tmpl w:val="4D86A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4772A"/>
    <w:multiLevelType w:val="hybridMultilevel"/>
    <w:tmpl w:val="C146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F1FD3"/>
    <w:multiLevelType w:val="hybridMultilevel"/>
    <w:tmpl w:val="7B5049B8"/>
    <w:lvl w:ilvl="0" w:tplc="06BA7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91325"/>
    <w:multiLevelType w:val="hybridMultilevel"/>
    <w:tmpl w:val="21E6C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77205"/>
    <w:multiLevelType w:val="hybridMultilevel"/>
    <w:tmpl w:val="EA28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60030"/>
    <w:multiLevelType w:val="hybridMultilevel"/>
    <w:tmpl w:val="BA24AF28"/>
    <w:lvl w:ilvl="0" w:tplc="B0C062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6168"/>
    <w:multiLevelType w:val="hybridMultilevel"/>
    <w:tmpl w:val="3126E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B5824"/>
    <w:multiLevelType w:val="hybridMultilevel"/>
    <w:tmpl w:val="EF6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B064A"/>
    <w:multiLevelType w:val="hybridMultilevel"/>
    <w:tmpl w:val="3236C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C37C1"/>
    <w:multiLevelType w:val="hybridMultilevel"/>
    <w:tmpl w:val="FD76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3"/>
  </w:num>
  <w:num w:numId="5">
    <w:abstractNumId w:val="12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Gi+/yK1j1FuDZa4SylQboZRMihY=" w:salt="bpkVycTb/9LgpY9KPi5pcg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4D"/>
    <w:rsid w:val="00031631"/>
    <w:rsid w:val="00035179"/>
    <w:rsid w:val="00070BE4"/>
    <w:rsid w:val="0007608E"/>
    <w:rsid w:val="000B69DC"/>
    <w:rsid w:val="00110CCD"/>
    <w:rsid w:val="00114698"/>
    <w:rsid w:val="001256E9"/>
    <w:rsid w:val="00145210"/>
    <w:rsid w:val="001518E4"/>
    <w:rsid w:val="00167162"/>
    <w:rsid w:val="001738A3"/>
    <w:rsid w:val="001776D1"/>
    <w:rsid w:val="00182B21"/>
    <w:rsid w:val="001A205C"/>
    <w:rsid w:val="001B0A32"/>
    <w:rsid w:val="001E3F56"/>
    <w:rsid w:val="001F626D"/>
    <w:rsid w:val="001F7993"/>
    <w:rsid w:val="00202F7D"/>
    <w:rsid w:val="00207A40"/>
    <w:rsid w:val="00235390"/>
    <w:rsid w:val="00246894"/>
    <w:rsid w:val="002634EF"/>
    <w:rsid w:val="0026455C"/>
    <w:rsid w:val="00267F54"/>
    <w:rsid w:val="00270A27"/>
    <w:rsid w:val="002978F0"/>
    <w:rsid w:val="002C4C8C"/>
    <w:rsid w:val="002E6D3C"/>
    <w:rsid w:val="00314C08"/>
    <w:rsid w:val="00343711"/>
    <w:rsid w:val="00361DE6"/>
    <w:rsid w:val="0039284F"/>
    <w:rsid w:val="003A7074"/>
    <w:rsid w:val="003C2CAC"/>
    <w:rsid w:val="003C3024"/>
    <w:rsid w:val="003D629B"/>
    <w:rsid w:val="003E3246"/>
    <w:rsid w:val="003E50C8"/>
    <w:rsid w:val="003F437B"/>
    <w:rsid w:val="00424CC0"/>
    <w:rsid w:val="00440279"/>
    <w:rsid w:val="00442D1A"/>
    <w:rsid w:val="00463345"/>
    <w:rsid w:val="00471B14"/>
    <w:rsid w:val="00475147"/>
    <w:rsid w:val="00486B1E"/>
    <w:rsid w:val="004E1D64"/>
    <w:rsid w:val="004F22C7"/>
    <w:rsid w:val="0054599E"/>
    <w:rsid w:val="005B0E68"/>
    <w:rsid w:val="005B5E45"/>
    <w:rsid w:val="005C5697"/>
    <w:rsid w:val="005D10E4"/>
    <w:rsid w:val="005F60A8"/>
    <w:rsid w:val="00602861"/>
    <w:rsid w:val="00602D7D"/>
    <w:rsid w:val="00634740"/>
    <w:rsid w:val="0064202F"/>
    <w:rsid w:val="0067351F"/>
    <w:rsid w:val="00685ABF"/>
    <w:rsid w:val="006908B7"/>
    <w:rsid w:val="006A461D"/>
    <w:rsid w:val="006C7D62"/>
    <w:rsid w:val="006F63AA"/>
    <w:rsid w:val="006F6C9A"/>
    <w:rsid w:val="007060ED"/>
    <w:rsid w:val="00730AAA"/>
    <w:rsid w:val="00734CE6"/>
    <w:rsid w:val="00757611"/>
    <w:rsid w:val="007A4197"/>
    <w:rsid w:val="007A4964"/>
    <w:rsid w:val="007C7AD0"/>
    <w:rsid w:val="0083311A"/>
    <w:rsid w:val="00854728"/>
    <w:rsid w:val="0088601B"/>
    <w:rsid w:val="00886F95"/>
    <w:rsid w:val="008A52A3"/>
    <w:rsid w:val="008B6C64"/>
    <w:rsid w:val="008E424D"/>
    <w:rsid w:val="0091222E"/>
    <w:rsid w:val="00922E1C"/>
    <w:rsid w:val="00940907"/>
    <w:rsid w:val="00946F44"/>
    <w:rsid w:val="00960908"/>
    <w:rsid w:val="0096600B"/>
    <w:rsid w:val="009A5E6B"/>
    <w:rsid w:val="009B6E32"/>
    <w:rsid w:val="009E6B62"/>
    <w:rsid w:val="00A015F2"/>
    <w:rsid w:val="00A042B1"/>
    <w:rsid w:val="00A32D36"/>
    <w:rsid w:val="00A46D77"/>
    <w:rsid w:val="00A74F23"/>
    <w:rsid w:val="00A9241C"/>
    <w:rsid w:val="00AC3F14"/>
    <w:rsid w:val="00AC5E54"/>
    <w:rsid w:val="00AD09B4"/>
    <w:rsid w:val="00AD54D6"/>
    <w:rsid w:val="00B073A0"/>
    <w:rsid w:val="00B13787"/>
    <w:rsid w:val="00B24A29"/>
    <w:rsid w:val="00B314E7"/>
    <w:rsid w:val="00B36371"/>
    <w:rsid w:val="00B449B9"/>
    <w:rsid w:val="00B62EA7"/>
    <w:rsid w:val="00B70A82"/>
    <w:rsid w:val="00B7708C"/>
    <w:rsid w:val="00B80277"/>
    <w:rsid w:val="00B868FA"/>
    <w:rsid w:val="00B91046"/>
    <w:rsid w:val="00B91EEE"/>
    <w:rsid w:val="00B956F6"/>
    <w:rsid w:val="00B97F95"/>
    <w:rsid w:val="00BB774B"/>
    <w:rsid w:val="00BD0B6A"/>
    <w:rsid w:val="00C20B4A"/>
    <w:rsid w:val="00C41E06"/>
    <w:rsid w:val="00C51665"/>
    <w:rsid w:val="00C71180"/>
    <w:rsid w:val="00C80795"/>
    <w:rsid w:val="00C819D5"/>
    <w:rsid w:val="00C900C9"/>
    <w:rsid w:val="00C97400"/>
    <w:rsid w:val="00CB4AB3"/>
    <w:rsid w:val="00CC2B84"/>
    <w:rsid w:val="00CF50CC"/>
    <w:rsid w:val="00D1509E"/>
    <w:rsid w:val="00D2459F"/>
    <w:rsid w:val="00D44DC3"/>
    <w:rsid w:val="00D5077D"/>
    <w:rsid w:val="00D52919"/>
    <w:rsid w:val="00D53832"/>
    <w:rsid w:val="00D552C5"/>
    <w:rsid w:val="00D67ECB"/>
    <w:rsid w:val="00D72DA4"/>
    <w:rsid w:val="00D7733B"/>
    <w:rsid w:val="00D909D1"/>
    <w:rsid w:val="00DA04EE"/>
    <w:rsid w:val="00DA1036"/>
    <w:rsid w:val="00DD6860"/>
    <w:rsid w:val="00DE31BB"/>
    <w:rsid w:val="00DE6D66"/>
    <w:rsid w:val="00DF7995"/>
    <w:rsid w:val="00E17C51"/>
    <w:rsid w:val="00E20A50"/>
    <w:rsid w:val="00E266F9"/>
    <w:rsid w:val="00E33E7D"/>
    <w:rsid w:val="00E402E9"/>
    <w:rsid w:val="00E7508B"/>
    <w:rsid w:val="00E90A99"/>
    <w:rsid w:val="00E922EC"/>
    <w:rsid w:val="00EB60FC"/>
    <w:rsid w:val="00ED48BA"/>
    <w:rsid w:val="00EF0474"/>
    <w:rsid w:val="00F15A8E"/>
    <w:rsid w:val="00F6689E"/>
    <w:rsid w:val="00F908CF"/>
    <w:rsid w:val="00FB4FD5"/>
    <w:rsid w:val="00FC4DFC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2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6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29B"/>
  </w:style>
  <w:style w:type="paragraph" w:styleId="Footer">
    <w:name w:val="footer"/>
    <w:basedOn w:val="Normal"/>
    <w:link w:val="FooterChar"/>
    <w:uiPriority w:val="99"/>
    <w:unhideWhenUsed/>
    <w:rsid w:val="003D6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29B"/>
  </w:style>
  <w:style w:type="paragraph" w:styleId="ListParagraph">
    <w:name w:val="List Paragraph"/>
    <w:basedOn w:val="Normal"/>
    <w:uiPriority w:val="34"/>
    <w:qFormat/>
    <w:rsid w:val="00DF79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D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2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6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29B"/>
  </w:style>
  <w:style w:type="paragraph" w:styleId="Footer">
    <w:name w:val="footer"/>
    <w:basedOn w:val="Normal"/>
    <w:link w:val="FooterChar"/>
    <w:uiPriority w:val="99"/>
    <w:unhideWhenUsed/>
    <w:rsid w:val="003D6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29B"/>
  </w:style>
  <w:style w:type="paragraph" w:styleId="ListParagraph">
    <w:name w:val="List Paragraph"/>
    <w:basedOn w:val="Normal"/>
    <w:uiPriority w:val="34"/>
    <w:qFormat/>
    <w:rsid w:val="00DF79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mailto:anthony.piccolo@state.ma.us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D801-946E-4FCA-B41A-C246B9BA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2748</Words>
  <Characters>15669</Characters>
  <Application>Microsoft Office Word</Application>
  <DocSecurity>8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Piccolo, Anthony (DDS)</dc:creator>
  <cp:lastModifiedBy> </cp:lastModifiedBy>
  <cp:revision>4</cp:revision>
  <cp:lastPrinted>2019-07-25T19:50:00Z</cp:lastPrinted>
  <dcterms:created xsi:type="dcterms:W3CDTF">2019-07-24T19:47:00Z</dcterms:created>
  <dcterms:modified xsi:type="dcterms:W3CDTF">2019-07-25T19:53:00Z</dcterms:modified>
</cp:coreProperties>
</file>