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rsidSect="00AE3E7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5CFEE80E" w14:textId="77777777" w:rsidR="00CD62A9" w:rsidRDefault="00CD62A9" w:rsidP="00CD62A9"/>
    <w:p w14:paraId="3A194FD5" w14:textId="77777777" w:rsidR="00CD62A9" w:rsidRPr="000955F9" w:rsidRDefault="00CD62A9" w:rsidP="00CD62A9">
      <w:pPr>
        <w:jc w:val="center"/>
      </w:pPr>
      <w:r w:rsidRPr="000955F9">
        <w:t>Newborn Screening Advisory Committee Meeting Minutes</w:t>
      </w:r>
    </w:p>
    <w:p w14:paraId="781863AF" w14:textId="77777777" w:rsidR="00CD62A9" w:rsidRPr="000955F9" w:rsidRDefault="00CD62A9" w:rsidP="00CD62A9">
      <w:pPr>
        <w:jc w:val="center"/>
      </w:pPr>
      <w:r w:rsidRPr="000955F9">
        <w:t>Wednesday, November 12, 2025: 4:00 – 6:00 PM.</w:t>
      </w:r>
    </w:p>
    <w:p w14:paraId="5AB53173" w14:textId="77777777" w:rsidR="00CD62A9" w:rsidRPr="000955F9" w:rsidRDefault="00CD62A9" w:rsidP="00CD62A9">
      <w:pPr>
        <w:jc w:val="center"/>
      </w:pPr>
      <w:r w:rsidRPr="000955F9">
        <w:t>Held: Virtually via ZOOM</w:t>
      </w:r>
    </w:p>
    <w:p w14:paraId="7436F2CC" w14:textId="77777777" w:rsidR="00CD62A9" w:rsidRDefault="00CD62A9" w:rsidP="00CD62A9">
      <w:pPr>
        <w:jc w:val="center"/>
        <w:rPr>
          <w:bCs/>
          <w:szCs w:val="24"/>
        </w:rPr>
      </w:pPr>
      <w:hyperlink r:id="rId18" w:anchor="success" w:history="1">
        <w:r w:rsidRPr="00F46BBE">
          <w:rPr>
            <w:rStyle w:val="Hyperlink"/>
            <w:bCs/>
            <w:szCs w:val="24"/>
          </w:rPr>
          <w:t>https://zoom.us/j/92961044317?pwd=QhjcOi9RbWU4bauynmD95EUJrHSj7a.1#success</w:t>
        </w:r>
      </w:hyperlink>
    </w:p>
    <w:p w14:paraId="7B0D7D22" w14:textId="77777777" w:rsidR="00CD62A9" w:rsidRPr="000955F9" w:rsidRDefault="00CD62A9" w:rsidP="00CD62A9">
      <w:pPr>
        <w:jc w:val="center"/>
        <w:rPr>
          <w:bCs/>
          <w:szCs w:val="24"/>
        </w:rPr>
      </w:pPr>
    </w:p>
    <w:p w14:paraId="4F867976" w14:textId="77777777" w:rsidR="00CD62A9" w:rsidRPr="000955F9" w:rsidRDefault="00CD62A9" w:rsidP="00E86818">
      <w:pPr>
        <w:jc w:val="both"/>
        <w:rPr>
          <w:b/>
          <w:bCs/>
          <w:szCs w:val="24"/>
        </w:rPr>
      </w:pPr>
    </w:p>
    <w:p w14:paraId="74EE844C" w14:textId="61EA9854" w:rsidR="00CD62A9" w:rsidRPr="000955F9" w:rsidRDefault="00CD62A9" w:rsidP="00E86818">
      <w:pPr>
        <w:jc w:val="both"/>
      </w:pPr>
      <w:r w:rsidRPr="000955F9">
        <w:rPr>
          <w:b/>
          <w:bCs/>
        </w:rPr>
        <w:t xml:space="preserve">Members in Attendance: </w:t>
      </w:r>
      <w:r w:rsidRPr="000955F9">
        <w:t xml:space="preserve">Karen McAlmon, MD (Chair), Nicolas Epie, PhD, HCLD(ABB), Catherine (Katie) Brown, DVM, MSc, MPH, Geoffrey Binney, MD, MPH, Anne Comeau, PhD, Dallas Reed, MD, </w:t>
      </w:r>
      <w:proofErr w:type="spellStart"/>
      <w:r w:rsidRPr="000955F9">
        <w:t>Inderneel</w:t>
      </w:r>
      <w:proofErr w:type="spellEnd"/>
      <w:r w:rsidRPr="000955F9">
        <w:t xml:space="preserve"> Sahai, MD, Richard Parad, MD, MPH, Christie Higuera, MEd, Chloe Schwartz, MPH, Mary-Alice Abbott, MD, PhD, Olaf Bodamer, MD, PhD, FACMG</w:t>
      </w:r>
    </w:p>
    <w:p w14:paraId="7D564F0B" w14:textId="77777777" w:rsidR="00CD62A9" w:rsidRPr="000955F9" w:rsidRDefault="00CD62A9" w:rsidP="00E86818">
      <w:pPr>
        <w:jc w:val="both"/>
      </w:pPr>
    </w:p>
    <w:p w14:paraId="73234783" w14:textId="77777777" w:rsidR="00CD62A9" w:rsidRPr="000955F9" w:rsidRDefault="00CD62A9" w:rsidP="00E86818">
      <w:pPr>
        <w:jc w:val="both"/>
      </w:pPr>
      <w:r w:rsidRPr="000955F9">
        <w:rPr>
          <w:b/>
          <w:bCs/>
        </w:rPr>
        <w:t>Department of Public Health and New England Newborn Screening Program Staff in Attendance:</w:t>
      </w:r>
      <w:r w:rsidRPr="000955F9">
        <w:t xml:space="preserve"> H. Dawn Fukuda, </w:t>
      </w:r>
      <w:proofErr w:type="spellStart"/>
      <w:r w:rsidRPr="000955F9">
        <w:t>ScM</w:t>
      </w:r>
      <w:proofErr w:type="spellEnd"/>
      <w:r w:rsidRPr="000955F9">
        <w:t xml:space="preserve">, James Ballin, Esq, Roger Eaton, PhD, Thera Meehan, Zakaria Ahmed-Gas, Katja Gerhardt, MPH, Nicole </w:t>
      </w:r>
      <w:proofErr w:type="spellStart"/>
      <w:r w:rsidRPr="000955F9">
        <w:t>Roos</w:t>
      </w:r>
      <w:proofErr w:type="spellEnd"/>
      <w:r w:rsidRPr="000955F9">
        <w:t>, Tresa Glover-Smith; Jamie Hale, Binod Kumar, PhD</w:t>
      </w:r>
      <w:r>
        <w:t>, Mahsa Yazdy, PhD,</w:t>
      </w:r>
    </w:p>
    <w:p w14:paraId="2B7B69CC" w14:textId="77777777" w:rsidR="00CD62A9" w:rsidRPr="000955F9" w:rsidRDefault="00CD62A9" w:rsidP="00E86818">
      <w:pPr>
        <w:jc w:val="both"/>
      </w:pPr>
    </w:p>
    <w:p w14:paraId="38967EAB" w14:textId="07600808" w:rsidR="00CD62A9" w:rsidRPr="000955F9" w:rsidRDefault="00CD62A9" w:rsidP="00E86818">
      <w:pPr>
        <w:jc w:val="both"/>
        <w:rPr>
          <w:b/>
          <w:bCs/>
        </w:rPr>
      </w:pPr>
      <w:r w:rsidRPr="000955F9">
        <w:rPr>
          <w:b/>
          <w:bCs/>
        </w:rPr>
        <w:t xml:space="preserve">Guests: </w:t>
      </w:r>
      <w:r w:rsidRPr="000955F9">
        <w:t>Joseph Orsini, PhD, Florian Eichler, MD, Joanne Kurtzberg, MD, Dean Suhr. Melanie Rumble, Anna Gratham, Kimberly Place, Em</w:t>
      </w:r>
      <w:r>
        <w:t>i</w:t>
      </w:r>
      <w:r w:rsidRPr="000955F9">
        <w:t>lia Wilburn, C.J Malanga</w:t>
      </w:r>
    </w:p>
    <w:p w14:paraId="00862B82" w14:textId="77777777" w:rsidR="00CD62A9" w:rsidRPr="000955F9" w:rsidRDefault="00CD62A9" w:rsidP="00E86818">
      <w:pPr>
        <w:jc w:val="both"/>
      </w:pPr>
    </w:p>
    <w:p w14:paraId="363FD559" w14:textId="77777777" w:rsidR="00CD62A9" w:rsidRPr="000955F9" w:rsidRDefault="00CD62A9" w:rsidP="00E86818">
      <w:pPr>
        <w:jc w:val="both"/>
      </w:pPr>
      <w:r w:rsidRPr="000955F9">
        <w:rPr>
          <w:b/>
          <w:bCs/>
        </w:rPr>
        <w:t>Listening Session Speakers:</w:t>
      </w:r>
      <w:r w:rsidRPr="000955F9">
        <w:t xml:space="preserve"> Dean Suhr, Maria Kefalas, Sarah &amp; Cora Cornell, C.J Malanga</w:t>
      </w:r>
    </w:p>
    <w:p w14:paraId="49E876DF" w14:textId="77777777" w:rsidR="00CD62A9" w:rsidRPr="000955F9" w:rsidRDefault="00CD62A9" w:rsidP="00E86818">
      <w:pPr>
        <w:jc w:val="both"/>
        <w:rPr>
          <w:b/>
          <w:bCs/>
        </w:rPr>
      </w:pPr>
    </w:p>
    <w:p w14:paraId="76252F83" w14:textId="77777777" w:rsidR="00CD62A9" w:rsidRPr="000955F9" w:rsidRDefault="00CD62A9" w:rsidP="00E86818">
      <w:pPr>
        <w:pStyle w:val="ListParagraph"/>
        <w:ind w:left="0"/>
        <w:jc w:val="both"/>
      </w:pPr>
      <w:r w:rsidRPr="000955F9">
        <w:rPr>
          <w:b/>
          <w:bCs/>
        </w:rPr>
        <w:t xml:space="preserve">Determination of Quorum: </w:t>
      </w:r>
      <w:r w:rsidRPr="000955F9">
        <w:t>Confirmed, therefore committee was able to begin meeting.</w:t>
      </w:r>
    </w:p>
    <w:p w14:paraId="0B9CA104" w14:textId="77777777" w:rsidR="00CD62A9" w:rsidRPr="000955F9" w:rsidRDefault="00CD62A9" w:rsidP="00E86818">
      <w:pPr>
        <w:jc w:val="both"/>
      </w:pPr>
    </w:p>
    <w:p w14:paraId="12D9C3A3" w14:textId="77777777" w:rsidR="00CD62A9" w:rsidRPr="000955F9" w:rsidRDefault="00CD62A9" w:rsidP="00E86818">
      <w:pPr>
        <w:jc w:val="both"/>
        <w:rPr>
          <w:b/>
          <w:bCs/>
        </w:rPr>
      </w:pPr>
      <w:r w:rsidRPr="000955F9">
        <w:rPr>
          <w:b/>
          <w:bCs/>
        </w:rPr>
        <w:t>Welcome and Introductions:</w:t>
      </w:r>
    </w:p>
    <w:p w14:paraId="47330BFF" w14:textId="7471AE92" w:rsidR="00CD62A9" w:rsidRPr="000955F9" w:rsidRDefault="00CD62A9" w:rsidP="00E86818">
      <w:pPr>
        <w:jc w:val="both"/>
      </w:pPr>
      <w:r>
        <w:t xml:space="preserve">Dr. McAlmon welcomed all to the meeting and introductions were completed. </w:t>
      </w:r>
    </w:p>
    <w:p w14:paraId="0C600FEE" w14:textId="77777777" w:rsidR="00CD62A9" w:rsidRPr="000955F9" w:rsidRDefault="00CD62A9" w:rsidP="00E86818">
      <w:pPr>
        <w:jc w:val="both"/>
      </w:pPr>
    </w:p>
    <w:p w14:paraId="5C4FCC37" w14:textId="77777777" w:rsidR="00CD62A9" w:rsidRPr="000955F9" w:rsidRDefault="00CD62A9" w:rsidP="00E86818">
      <w:pPr>
        <w:shd w:val="clear" w:color="auto" w:fill="FFFFFF" w:themeFill="background1"/>
        <w:spacing w:line="259" w:lineRule="auto"/>
        <w:jc w:val="both"/>
        <w:rPr>
          <w:b/>
          <w:bCs/>
          <w:color w:val="131619"/>
        </w:rPr>
      </w:pPr>
      <w:r w:rsidRPr="000955F9">
        <w:rPr>
          <w:b/>
          <w:bCs/>
          <w:color w:val="131619"/>
        </w:rPr>
        <w:t>Approval of Minutes:</w:t>
      </w:r>
    </w:p>
    <w:p w14:paraId="7C5A4101" w14:textId="77777777" w:rsidR="00CD62A9" w:rsidRPr="000955F9" w:rsidRDefault="00CD62A9" w:rsidP="00E86818">
      <w:pPr>
        <w:shd w:val="clear" w:color="auto" w:fill="FFFFFF" w:themeFill="background1"/>
        <w:jc w:val="both"/>
        <w:rPr>
          <w:color w:val="131619"/>
        </w:rPr>
      </w:pPr>
      <w:r w:rsidRPr="000955F9">
        <w:rPr>
          <w:color w:val="131619"/>
        </w:rPr>
        <w:t>The minutes from the prior meeting held on October 29, 2025, were approved.</w:t>
      </w:r>
    </w:p>
    <w:p w14:paraId="2D7CBA33" w14:textId="77777777" w:rsidR="00CD62A9" w:rsidRPr="000955F9" w:rsidRDefault="00CD62A9" w:rsidP="00E86818">
      <w:pPr>
        <w:shd w:val="clear" w:color="auto" w:fill="FFFFFF" w:themeFill="background1"/>
        <w:jc w:val="both"/>
        <w:rPr>
          <w:color w:val="131619"/>
        </w:rPr>
      </w:pPr>
      <w:r w:rsidRPr="000955F9">
        <w:rPr>
          <w:color w:val="131619"/>
        </w:rPr>
        <w:t>Vote: 12-Yes, 0-No, 0-Abstain</w:t>
      </w:r>
    </w:p>
    <w:p w14:paraId="128EC65C" w14:textId="77777777" w:rsidR="00CD62A9" w:rsidRDefault="00CD62A9" w:rsidP="00E86818">
      <w:pPr>
        <w:shd w:val="clear" w:color="auto" w:fill="FFFFFF" w:themeFill="background1"/>
        <w:jc w:val="both"/>
        <w:rPr>
          <w:color w:val="131619"/>
        </w:rPr>
      </w:pPr>
    </w:p>
    <w:p w14:paraId="4F614F9E" w14:textId="47BC5CC4" w:rsidR="00C52CA4" w:rsidRPr="00D013C0" w:rsidRDefault="00C52CA4" w:rsidP="00E86818">
      <w:pPr>
        <w:jc w:val="both"/>
        <w:rPr>
          <w:rFonts w:eastAsia="Yu Gothic Light"/>
          <w:b/>
          <w:bCs/>
          <w:color w:val="000000"/>
          <w:szCs w:val="24"/>
        </w:rPr>
      </w:pPr>
      <w:r w:rsidRPr="00D013C0">
        <w:rPr>
          <w:rFonts w:eastAsia="Yu Gothic Light"/>
          <w:b/>
          <w:bCs/>
          <w:color w:val="000000"/>
          <w:szCs w:val="24"/>
        </w:rPr>
        <w:t xml:space="preserve">1. </w:t>
      </w:r>
      <w:r w:rsidR="00CD62A9" w:rsidRPr="00D013C0">
        <w:rPr>
          <w:rFonts w:eastAsia="Yu Gothic Light"/>
          <w:b/>
          <w:bCs/>
          <w:color w:val="000000"/>
          <w:szCs w:val="24"/>
        </w:rPr>
        <w:t>Krabbe Disease:</w:t>
      </w:r>
    </w:p>
    <w:p w14:paraId="0A5C81AE" w14:textId="322C9B9C" w:rsidR="00CD62A9" w:rsidRPr="00D013C0" w:rsidRDefault="00CD62A9" w:rsidP="7A94BE95">
      <w:pPr>
        <w:jc w:val="both"/>
        <w:rPr>
          <w:rFonts w:eastAsia="Yu Gothic Light"/>
          <w:color w:val="000000"/>
        </w:rPr>
      </w:pPr>
      <w:r w:rsidRPr="71DBA14A">
        <w:rPr>
          <w:rFonts w:eastAsia="Yu Gothic Light"/>
          <w:color w:val="000000" w:themeColor="text1"/>
        </w:rPr>
        <w:t xml:space="preserve">The committee discussed the established criteria used to determine addition of </w:t>
      </w:r>
      <w:r w:rsidR="4BED3FEB" w:rsidRPr="71DBA14A">
        <w:rPr>
          <w:rFonts w:eastAsia="Yu Gothic Light"/>
          <w:color w:val="000000" w:themeColor="text1"/>
        </w:rPr>
        <w:t>conditions/</w:t>
      </w:r>
      <w:r w:rsidRPr="71DBA14A">
        <w:rPr>
          <w:rFonts w:eastAsia="Yu Gothic Light"/>
          <w:color w:val="000000" w:themeColor="text1"/>
        </w:rPr>
        <w:t>disorders to</w:t>
      </w:r>
      <w:r w:rsidR="00C52CA4" w:rsidRPr="71DBA14A">
        <w:rPr>
          <w:rFonts w:eastAsia="Yu Gothic Light"/>
          <w:color w:val="000000" w:themeColor="text1"/>
        </w:rPr>
        <w:t xml:space="preserve"> </w:t>
      </w:r>
      <w:r w:rsidRPr="71DBA14A">
        <w:rPr>
          <w:rFonts w:eastAsia="Yu Gothic Light"/>
          <w:color w:val="000000" w:themeColor="text1"/>
        </w:rPr>
        <w:t xml:space="preserve">mandated screening </w:t>
      </w:r>
      <w:proofErr w:type="gramStart"/>
      <w:r w:rsidRPr="71DBA14A">
        <w:rPr>
          <w:rFonts w:eastAsia="Yu Gothic Light"/>
          <w:color w:val="000000" w:themeColor="text1"/>
        </w:rPr>
        <w:t>panel</w:t>
      </w:r>
      <w:proofErr w:type="gramEnd"/>
      <w:r w:rsidRPr="71DBA14A">
        <w:rPr>
          <w:rFonts w:eastAsia="Yu Gothic Light"/>
          <w:color w:val="000000" w:themeColor="text1"/>
        </w:rPr>
        <w:t xml:space="preserve">. </w:t>
      </w:r>
    </w:p>
    <w:p w14:paraId="4D9EF044" w14:textId="77777777" w:rsidR="00C52CA4" w:rsidRPr="00D013C0" w:rsidRDefault="00C52CA4" w:rsidP="00E86818">
      <w:pPr>
        <w:ind w:left="360"/>
        <w:jc w:val="both"/>
        <w:rPr>
          <w:rFonts w:eastAsia="Yu Gothic Light"/>
          <w:b/>
          <w:bCs/>
          <w:color w:val="000000"/>
          <w:szCs w:val="24"/>
        </w:rPr>
      </w:pPr>
    </w:p>
    <w:p w14:paraId="19E7A3EA" w14:textId="77777777" w:rsidR="00CD62A9" w:rsidRPr="001C2D37" w:rsidRDefault="00CD62A9" w:rsidP="00E86818">
      <w:pPr>
        <w:pStyle w:val="PlainText"/>
        <w:numPr>
          <w:ilvl w:val="0"/>
          <w:numId w:val="2"/>
        </w:numPr>
        <w:tabs>
          <w:tab w:val="clear" w:pos="720"/>
        </w:tabs>
        <w:ind w:left="360"/>
        <w:jc w:val="both"/>
        <w:rPr>
          <w:rFonts w:ascii="Times New Roman" w:eastAsia="Times New Roman" w:hAnsi="Times New Roman" w:cs="Times New Roman"/>
          <w:sz w:val="24"/>
          <w:szCs w:val="24"/>
        </w:rPr>
      </w:pPr>
      <w:r w:rsidRPr="504583C7">
        <w:rPr>
          <w:rFonts w:ascii="Times New Roman" w:eastAsia="Times New Roman" w:hAnsi="Times New Roman" w:cs="Times New Roman"/>
          <w:b/>
          <w:bCs/>
          <w:sz w:val="24"/>
          <w:szCs w:val="24"/>
        </w:rPr>
        <w:t xml:space="preserve">Is there a significant life-challenging risk of morbidity or mortality to those who have the disease or disorder if they are not treated in the newborn/infant period? </w:t>
      </w:r>
    </w:p>
    <w:p w14:paraId="66880838" w14:textId="69494364" w:rsidR="00CD62A9" w:rsidRPr="001C2D37" w:rsidRDefault="00CD62A9" w:rsidP="00E86818">
      <w:pPr>
        <w:pStyle w:val="PlainText"/>
        <w:ind w:left="360"/>
        <w:jc w:val="both"/>
        <w:rPr>
          <w:rFonts w:ascii="Times New Roman" w:eastAsia="Times New Roman" w:hAnsi="Times New Roman" w:cs="Times New Roman"/>
          <w:sz w:val="24"/>
          <w:szCs w:val="24"/>
        </w:rPr>
      </w:pPr>
      <w:r w:rsidRPr="504583C7">
        <w:rPr>
          <w:rFonts w:ascii="Times New Roman" w:eastAsia="Times New Roman" w:hAnsi="Times New Roman" w:cs="Times New Roman"/>
          <w:i/>
          <w:iCs/>
          <w:sz w:val="24"/>
          <w:szCs w:val="24"/>
        </w:rPr>
        <w:lastRenderedPageBreak/>
        <w:t>Committee unanimously agreed that Krabbe disease poses significant morbidity and mortality if</w:t>
      </w:r>
      <w:r w:rsidR="00C52CA4" w:rsidRPr="504583C7">
        <w:rPr>
          <w:rFonts w:ascii="Times New Roman" w:eastAsia="Times New Roman" w:hAnsi="Times New Roman" w:cs="Times New Roman"/>
          <w:i/>
          <w:iCs/>
          <w:sz w:val="24"/>
          <w:szCs w:val="24"/>
        </w:rPr>
        <w:t xml:space="preserve"> </w:t>
      </w:r>
      <w:r w:rsidRPr="504583C7">
        <w:rPr>
          <w:rFonts w:ascii="Times New Roman" w:eastAsia="Times New Roman" w:hAnsi="Times New Roman" w:cs="Times New Roman"/>
          <w:i/>
          <w:iCs/>
          <w:sz w:val="24"/>
          <w:szCs w:val="24"/>
        </w:rPr>
        <w:t>untreated in newborns.</w:t>
      </w:r>
    </w:p>
    <w:p w14:paraId="0BB03FBD" w14:textId="77777777" w:rsidR="00CD62A9" w:rsidRPr="001C2D37" w:rsidRDefault="00CD62A9" w:rsidP="00E86818">
      <w:pPr>
        <w:pStyle w:val="PlainText"/>
        <w:numPr>
          <w:ilvl w:val="0"/>
          <w:numId w:val="2"/>
        </w:numPr>
        <w:tabs>
          <w:tab w:val="clear" w:pos="720"/>
        </w:tabs>
        <w:ind w:left="360"/>
        <w:jc w:val="both"/>
        <w:rPr>
          <w:rFonts w:ascii="Times New Roman" w:eastAsia="Times New Roman" w:hAnsi="Times New Roman" w:cs="Times New Roman"/>
          <w:sz w:val="24"/>
          <w:szCs w:val="24"/>
        </w:rPr>
      </w:pPr>
      <w:proofErr w:type="gramStart"/>
      <w:r w:rsidRPr="504583C7">
        <w:rPr>
          <w:rFonts w:ascii="Times New Roman" w:eastAsia="Times New Roman" w:hAnsi="Times New Roman" w:cs="Times New Roman"/>
          <w:b/>
          <w:bCs/>
          <w:sz w:val="24"/>
          <w:szCs w:val="24"/>
        </w:rPr>
        <w:t>A standard of care screening test is</w:t>
      </w:r>
      <w:proofErr w:type="gramEnd"/>
      <w:r w:rsidRPr="504583C7">
        <w:rPr>
          <w:rFonts w:ascii="Times New Roman" w:eastAsia="Times New Roman" w:hAnsi="Times New Roman" w:cs="Times New Roman"/>
          <w:b/>
          <w:bCs/>
          <w:sz w:val="24"/>
          <w:szCs w:val="24"/>
        </w:rPr>
        <w:t xml:space="preserve"> universally </w:t>
      </w:r>
      <w:proofErr w:type="gramStart"/>
      <w:r w:rsidRPr="504583C7">
        <w:rPr>
          <w:rFonts w:ascii="Times New Roman" w:eastAsia="Times New Roman" w:hAnsi="Times New Roman" w:cs="Times New Roman"/>
          <w:b/>
          <w:bCs/>
          <w:sz w:val="24"/>
          <w:szCs w:val="24"/>
        </w:rPr>
        <w:t>available?</w:t>
      </w:r>
      <w:proofErr w:type="gramEnd"/>
    </w:p>
    <w:p w14:paraId="0389DEA6" w14:textId="77777777" w:rsidR="00CD62A9" w:rsidRPr="001C2D37" w:rsidRDefault="00CD62A9" w:rsidP="00E86818">
      <w:pPr>
        <w:pStyle w:val="PlainText"/>
        <w:ind w:left="360"/>
        <w:jc w:val="both"/>
        <w:rPr>
          <w:rFonts w:ascii="Times New Roman" w:eastAsia="Times New Roman" w:hAnsi="Times New Roman" w:cs="Times New Roman"/>
          <w:sz w:val="24"/>
          <w:szCs w:val="24"/>
        </w:rPr>
      </w:pPr>
      <w:r w:rsidRPr="504583C7">
        <w:rPr>
          <w:rFonts w:ascii="Times New Roman" w:eastAsia="Times New Roman" w:hAnsi="Times New Roman" w:cs="Times New Roman"/>
          <w:i/>
          <w:iCs/>
          <w:sz w:val="24"/>
          <w:szCs w:val="24"/>
        </w:rPr>
        <w:t>Committee reached consensus that standard of care screening and diagnostic evaluation are universally available.</w:t>
      </w:r>
    </w:p>
    <w:p w14:paraId="5B2F477E" w14:textId="61D7EDDA" w:rsidR="00CD62A9" w:rsidRPr="001C2D37" w:rsidRDefault="00CD62A9" w:rsidP="00E86818">
      <w:pPr>
        <w:pStyle w:val="PlainText"/>
        <w:numPr>
          <w:ilvl w:val="0"/>
          <w:numId w:val="2"/>
        </w:numPr>
        <w:tabs>
          <w:tab w:val="clear" w:pos="720"/>
        </w:tabs>
        <w:ind w:left="360"/>
        <w:jc w:val="both"/>
        <w:rPr>
          <w:rFonts w:ascii="Times New Roman" w:eastAsia="Times New Roman" w:hAnsi="Times New Roman" w:cs="Times New Roman"/>
          <w:sz w:val="24"/>
          <w:szCs w:val="24"/>
        </w:rPr>
      </w:pPr>
      <w:r w:rsidRPr="504583C7">
        <w:rPr>
          <w:rFonts w:ascii="Times New Roman" w:eastAsia="Times New Roman" w:hAnsi="Times New Roman" w:cs="Times New Roman"/>
          <w:b/>
          <w:bCs/>
          <w:sz w:val="24"/>
          <w:szCs w:val="24"/>
        </w:rPr>
        <w:t>A standard of care diagnostic evaluation is universally available for all newborns/infants whose newborn screening results warrant such?</w:t>
      </w:r>
      <w:r w:rsidR="00C42C16">
        <w:rPr>
          <w:rFonts w:ascii="Times New Roman" w:eastAsia="Times New Roman" w:hAnsi="Times New Roman" w:cs="Times New Roman"/>
          <w:b/>
          <w:bCs/>
          <w:sz w:val="24"/>
          <w:szCs w:val="24"/>
        </w:rPr>
        <w:t xml:space="preserve"> </w:t>
      </w:r>
      <w:r w:rsidR="00C42C16">
        <w:rPr>
          <w:rFonts w:ascii="Times New Roman" w:eastAsia="Times New Roman" w:hAnsi="Times New Roman" w:cs="Times New Roman"/>
          <w:sz w:val="24"/>
          <w:szCs w:val="24"/>
        </w:rPr>
        <w:t>Yes</w:t>
      </w:r>
    </w:p>
    <w:p w14:paraId="16F7A38E" w14:textId="7A2D6D67" w:rsidR="00CD62A9" w:rsidRPr="001C2D37" w:rsidRDefault="00CD62A9" w:rsidP="00B22230">
      <w:pPr>
        <w:pStyle w:val="PlainText"/>
        <w:ind w:left="360"/>
        <w:jc w:val="both"/>
        <w:rPr>
          <w:rFonts w:ascii="Times New Roman" w:eastAsia="Times New Roman" w:hAnsi="Times New Roman" w:cs="Times New Roman"/>
          <w:sz w:val="24"/>
          <w:szCs w:val="24"/>
        </w:rPr>
      </w:pPr>
    </w:p>
    <w:p w14:paraId="241F44E6" w14:textId="36DB7CA5" w:rsidR="00CD62A9" w:rsidRPr="001C2D37" w:rsidRDefault="00CD62A9" w:rsidP="00E86818">
      <w:pPr>
        <w:pStyle w:val="PlainText"/>
        <w:numPr>
          <w:ilvl w:val="0"/>
          <w:numId w:val="2"/>
        </w:numPr>
        <w:tabs>
          <w:tab w:val="clear" w:pos="720"/>
        </w:tabs>
        <w:ind w:left="360"/>
        <w:jc w:val="both"/>
        <w:rPr>
          <w:rFonts w:ascii="Times New Roman" w:eastAsia="Times New Roman" w:hAnsi="Times New Roman" w:cs="Times New Roman"/>
          <w:sz w:val="24"/>
          <w:szCs w:val="24"/>
        </w:rPr>
      </w:pPr>
      <w:proofErr w:type="gramStart"/>
      <w:r w:rsidRPr="504583C7">
        <w:rPr>
          <w:rFonts w:ascii="Times New Roman" w:eastAsia="Times New Roman" w:hAnsi="Times New Roman" w:cs="Times New Roman"/>
          <w:b/>
          <w:bCs/>
          <w:sz w:val="24"/>
          <w:szCs w:val="24"/>
        </w:rPr>
        <w:t>A standard of care treatment for the screened newborn/infant is</w:t>
      </w:r>
      <w:proofErr w:type="gramEnd"/>
      <w:r w:rsidRPr="504583C7">
        <w:rPr>
          <w:rFonts w:ascii="Times New Roman" w:eastAsia="Times New Roman" w:hAnsi="Times New Roman" w:cs="Times New Roman"/>
          <w:b/>
          <w:bCs/>
          <w:sz w:val="24"/>
          <w:szCs w:val="24"/>
        </w:rPr>
        <w:t xml:space="preserve"> universally available?</w:t>
      </w:r>
    </w:p>
    <w:p w14:paraId="5EA2F19C" w14:textId="7E101665" w:rsidR="00CD62A9" w:rsidRPr="001C2D37" w:rsidRDefault="00CD62A9" w:rsidP="00E86818">
      <w:pPr>
        <w:pStyle w:val="PlainText"/>
        <w:ind w:left="360"/>
        <w:jc w:val="both"/>
        <w:rPr>
          <w:rFonts w:ascii="Times New Roman" w:eastAsia="Times New Roman" w:hAnsi="Times New Roman" w:cs="Times New Roman"/>
          <w:sz w:val="24"/>
          <w:szCs w:val="24"/>
        </w:rPr>
      </w:pPr>
      <w:r w:rsidRPr="71DBA14A">
        <w:rPr>
          <w:rFonts w:ascii="Times New Roman" w:eastAsia="Times New Roman" w:hAnsi="Times New Roman" w:cs="Times New Roman"/>
          <w:i/>
          <w:iCs/>
          <w:sz w:val="24"/>
          <w:szCs w:val="24"/>
        </w:rPr>
        <w:t xml:space="preserve">Committee extensively discussed whether early treatment (transplant) benefits the newborn. </w:t>
      </w:r>
      <w:r w:rsidR="4D628926" w:rsidRPr="71DBA14A">
        <w:rPr>
          <w:rFonts w:ascii="Times New Roman" w:eastAsia="Times New Roman" w:hAnsi="Times New Roman" w:cs="Times New Roman"/>
          <w:i/>
          <w:iCs/>
          <w:sz w:val="24"/>
          <w:szCs w:val="24"/>
        </w:rPr>
        <w:t xml:space="preserve">Additionally, the committee discussed the feasibility of </w:t>
      </w:r>
      <w:r w:rsidR="06B2B064" w:rsidRPr="71DBA14A">
        <w:rPr>
          <w:rFonts w:ascii="Times New Roman" w:eastAsia="Times New Roman" w:hAnsi="Times New Roman" w:cs="Times New Roman"/>
          <w:i/>
          <w:iCs/>
          <w:sz w:val="24"/>
          <w:szCs w:val="24"/>
        </w:rPr>
        <w:t xml:space="preserve">implementing universal transplants in the timely manner that is needed for </w:t>
      </w:r>
      <w:r w:rsidR="4C178DA3" w:rsidRPr="71DBA14A">
        <w:rPr>
          <w:rFonts w:ascii="Times New Roman" w:eastAsia="Times New Roman" w:hAnsi="Times New Roman" w:cs="Times New Roman"/>
          <w:i/>
          <w:iCs/>
          <w:sz w:val="24"/>
          <w:szCs w:val="24"/>
        </w:rPr>
        <w:t xml:space="preserve">diagnosis and pre-transplant </w:t>
      </w:r>
      <w:r w:rsidR="28C5ECB7" w:rsidRPr="71DBA14A">
        <w:rPr>
          <w:rFonts w:ascii="Times New Roman" w:eastAsia="Times New Roman" w:hAnsi="Times New Roman" w:cs="Times New Roman"/>
          <w:i/>
          <w:iCs/>
          <w:sz w:val="24"/>
          <w:szCs w:val="24"/>
        </w:rPr>
        <w:t xml:space="preserve">testing and matching to occur by 30-40 days of life </w:t>
      </w:r>
      <w:proofErr w:type="gramStart"/>
      <w:r w:rsidR="28C5ECB7" w:rsidRPr="71DBA14A">
        <w:rPr>
          <w:rFonts w:ascii="Times New Roman" w:eastAsia="Times New Roman" w:hAnsi="Times New Roman" w:cs="Times New Roman"/>
          <w:i/>
          <w:iCs/>
          <w:sz w:val="24"/>
          <w:szCs w:val="24"/>
        </w:rPr>
        <w:t>in order to</w:t>
      </w:r>
      <w:proofErr w:type="gramEnd"/>
      <w:r w:rsidR="28C5ECB7" w:rsidRPr="71DBA14A">
        <w:rPr>
          <w:rFonts w:ascii="Times New Roman" w:eastAsia="Times New Roman" w:hAnsi="Times New Roman" w:cs="Times New Roman"/>
          <w:i/>
          <w:iCs/>
          <w:sz w:val="24"/>
          <w:szCs w:val="24"/>
        </w:rPr>
        <w:t xml:space="preserve"> achieve </w:t>
      </w:r>
      <w:r w:rsidR="06B2B064" w:rsidRPr="71DBA14A">
        <w:rPr>
          <w:rFonts w:ascii="Times New Roman" w:eastAsia="Times New Roman" w:hAnsi="Times New Roman" w:cs="Times New Roman"/>
          <w:i/>
          <w:iCs/>
          <w:sz w:val="24"/>
          <w:szCs w:val="24"/>
        </w:rPr>
        <w:t>best outcomes.</w:t>
      </w:r>
      <w:r w:rsidR="71AE11B0" w:rsidRPr="71DBA14A">
        <w:rPr>
          <w:rFonts w:ascii="Times New Roman" w:eastAsia="Times New Roman" w:hAnsi="Times New Roman" w:cs="Times New Roman"/>
          <w:i/>
          <w:iCs/>
          <w:sz w:val="24"/>
          <w:szCs w:val="24"/>
        </w:rPr>
        <w:t xml:space="preserve"> </w:t>
      </w:r>
      <w:r w:rsidRPr="71DBA14A">
        <w:rPr>
          <w:rFonts w:ascii="Times New Roman" w:eastAsia="Times New Roman" w:hAnsi="Times New Roman" w:cs="Times New Roman"/>
          <w:i/>
          <w:iCs/>
          <w:sz w:val="24"/>
          <w:szCs w:val="24"/>
        </w:rPr>
        <w:t>Evidence and expert testimony suggest that treatment significantly improved quality of life for transplanted infants, though not a complete cure. Some members raised concerns about long-term outcomes, the psychological impact on families who refuse treatment, and the need for unbiased outcome data.</w:t>
      </w:r>
    </w:p>
    <w:p w14:paraId="2C1BE782" w14:textId="77777777" w:rsidR="00CD62A9" w:rsidRPr="001C2D37" w:rsidRDefault="00CD62A9" w:rsidP="00E86818">
      <w:pPr>
        <w:pStyle w:val="PlainText"/>
        <w:numPr>
          <w:ilvl w:val="0"/>
          <w:numId w:val="2"/>
        </w:numPr>
        <w:tabs>
          <w:tab w:val="clear" w:pos="720"/>
        </w:tabs>
        <w:ind w:left="360"/>
        <w:jc w:val="both"/>
        <w:rPr>
          <w:rFonts w:ascii="Times New Roman" w:eastAsia="Times New Roman" w:hAnsi="Times New Roman" w:cs="Times New Roman"/>
          <w:sz w:val="24"/>
          <w:szCs w:val="24"/>
        </w:rPr>
      </w:pPr>
      <w:proofErr w:type="gramStart"/>
      <w:r w:rsidRPr="504583C7">
        <w:rPr>
          <w:rFonts w:ascii="Times New Roman" w:eastAsia="Times New Roman" w:hAnsi="Times New Roman" w:cs="Times New Roman"/>
          <w:b/>
          <w:bCs/>
          <w:sz w:val="24"/>
          <w:szCs w:val="24"/>
        </w:rPr>
        <w:t>A standard of care treatment in the newborn/infant period is</w:t>
      </w:r>
      <w:proofErr w:type="gramEnd"/>
      <w:r w:rsidRPr="504583C7">
        <w:rPr>
          <w:rFonts w:ascii="Times New Roman" w:eastAsia="Times New Roman" w:hAnsi="Times New Roman" w:cs="Times New Roman"/>
          <w:b/>
          <w:bCs/>
          <w:sz w:val="24"/>
          <w:szCs w:val="24"/>
        </w:rPr>
        <w:t xml:space="preserve"> beneficial to the screened newborn with a confirmed diagnosis?</w:t>
      </w:r>
    </w:p>
    <w:p w14:paraId="458D270A" w14:textId="77777777" w:rsidR="00CD62A9" w:rsidRPr="001C2D37" w:rsidRDefault="00CD62A9" w:rsidP="00E86818">
      <w:pPr>
        <w:pStyle w:val="PlainText"/>
        <w:ind w:left="360"/>
        <w:jc w:val="both"/>
        <w:rPr>
          <w:rFonts w:ascii="Times New Roman" w:eastAsia="Times New Roman" w:hAnsi="Times New Roman" w:cs="Times New Roman"/>
          <w:sz w:val="24"/>
          <w:szCs w:val="24"/>
        </w:rPr>
      </w:pPr>
      <w:r w:rsidRPr="504583C7">
        <w:rPr>
          <w:rFonts w:ascii="Times New Roman" w:eastAsia="Times New Roman" w:hAnsi="Times New Roman" w:cs="Times New Roman"/>
          <w:i/>
          <w:iCs/>
          <w:sz w:val="24"/>
          <w:szCs w:val="24"/>
        </w:rPr>
        <w:t xml:space="preserve">Committee reached consensus that treatment in the newborn/infant period is beneficial to the screened newborn with a confirmed diagnosis. Committee members discussed the use of </w:t>
      </w:r>
      <w:proofErr w:type="spellStart"/>
      <w:r w:rsidRPr="504583C7">
        <w:rPr>
          <w:rFonts w:ascii="Times New Roman" w:eastAsia="Times New Roman" w:hAnsi="Times New Roman" w:cs="Times New Roman"/>
          <w:i/>
          <w:iCs/>
          <w:sz w:val="24"/>
          <w:szCs w:val="24"/>
        </w:rPr>
        <w:t>psychosine</w:t>
      </w:r>
      <w:proofErr w:type="spellEnd"/>
      <w:r w:rsidRPr="504583C7">
        <w:rPr>
          <w:rFonts w:ascii="Times New Roman" w:eastAsia="Times New Roman" w:hAnsi="Times New Roman" w:cs="Times New Roman"/>
          <w:i/>
          <w:iCs/>
          <w:sz w:val="24"/>
          <w:szCs w:val="24"/>
        </w:rPr>
        <w:t xml:space="preserve"> levels (especially &gt;10) for diagnoses. Some members raised concerns about false positive/negative and the implications for treatment. </w:t>
      </w:r>
    </w:p>
    <w:p w14:paraId="531F890B" w14:textId="77777777" w:rsidR="00CD62A9" w:rsidRPr="001C2D37" w:rsidRDefault="00CD62A9" w:rsidP="00E86818">
      <w:pPr>
        <w:pStyle w:val="PlainText"/>
        <w:numPr>
          <w:ilvl w:val="0"/>
          <w:numId w:val="2"/>
        </w:numPr>
        <w:tabs>
          <w:tab w:val="clear" w:pos="720"/>
        </w:tabs>
        <w:ind w:left="360"/>
        <w:jc w:val="both"/>
        <w:rPr>
          <w:rFonts w:ascii="Times New Roman" w:eastAsia="Times New Roman" w:hAnsi="Times New Roman" w:cs="Times New Roman"/>
          <w:sz w:val="24"/>
          <w:szCs w:val="24"/>
        </w:rPr>
      </w:pPr>
      <w:proofErr w:type="gramStart"/>
      <w:r w:rsidRPr="504583C7">
        <w:rPr>
          <w:rFonts w:ascii="Times New Roman" w:eastAsia="Times New Roman" w:hAnsi="Times New Roman" w:cs="Times New Roman"/>
          <w:b/>
          <w:bCs/>
          <w:sz w:val="24"/>
          <w:szCs w:val="24"/>
        </w:rPr>
        <w:t>Resources for and access to treatment and counseling are</w:t>
      </w:r>
      <w:proofErr w:type="gramEnd"/>
      <w:r w:rsidRPr="504583C7">
        <w:rPr>
          <w:rFonts w:ascii="Times New Roman" w:eastAsia="Times New Roman" w:hAnsi="Times New Roman" w:cs="Times New Roman"/>
          <w:b/>
          <w:bCs/>
          <w:sz w:val="24"/>
          <w:szCs w:val="24"/>
        </w:rPr>
        <w:t xml:space="preserve"> </w:t>
      </w:r>
      <w:proofErr w:type="gramStart"/>
      <w:r w:rsidRPr="504583C7">
        <w:rPr>
          <w:rFonts w:ascii="Times New Roman" w:eastAsia="Times New Roman" w:hAnsi="Times New Roman" w:cs="Times New Roman"/>
          <w:b/>
          <w:bCs/>
          <w:sz w:val="24"/>
          <w:szCs w:val="24"/>
        </w:rPr>
        <w:t>available?</w:t>
      </w:r>
      <w:proofErr w:type="gramEnd"/>
    </w:p>
    <w:p w14:paraId="7BD93FBD" w14:textId="77777777" w:rsidR="00CD62A9" w:rsidRPr="001C2D37" w:rsidRDefault="00CD62A9" w:rsidP="00E86818">
      <w:pPr>
        <w:pStyle w:val="PlainText"/>
        <w:ind w:left="360"/>
        <w:jc w:val="both"/>
        <w:rPr>
          <w:rFonts w:ascii="Times New Roman" w:eastAsia="Times New Roman" w:hAnsi="Times New Roman" w:cs="Times New Roman"/>
          <w:sz w:val="24"/>
          <w:szCs w:val="24"/>
        </w:rPr>
      </w:pPr>
      <w:r w:rsidRPr="504583C7">
        <w:rPr>
          <w:rFonts w:ascii="Times New Roman" w:eastAsia="Times New Roman" w:hAnsi="Times New Roman" w:cs="Times New Roman"/>
          <w:i/>
          <w:iCs/>
          <w:sz w:val="24"/>
          <w:szCs w:val="24"/>
        </w:rPr>
        <w:t xml:space="preserve">Committee discussed and unanimously reached consensus that access to treatment and counseling are available. </w:t>
      </w:r>
    </w:p>
    <w:p w14:paraId="586F2035" w14:textId="77777777" w:rsidR="00CD62A9" w:rsidRPr="001C2D37" w:rsidRDefault="00CD62A9" w:rsidP="00E86818">
      <w:pPr>
        <w:pStyle w:val="PlainText"/>
        <w:numPr>
          <w:ilvl w:val="0"/>
          <w:numId w:val="2"/>
        </w:numPr>
        <w:tabs>
          <w:tab w:val="clear" w:pos="720"/>
        </w:tabs>
        <w:ind w:left="360"/>
        <w:jc w:val="both"/>
        <w:rPr>
          <w:rFonts w:ascii="Times New Roman" w:eastAsia="Times New Roman" w:hAnsi="Times New Roman" w:cs="Times New Roman"/>
          <w:sz w:val="24"/>
          <w:szCs w:val="24"/>
        </w:rPr>
      </w:pPr>
      <w:r w:rsidRPr="504583C7">
        <w:rPr>
          <w:rFonts w:ascii="Times New Roman" w:eastAsia="Times New Roman" w:hAnsi="Times New Roman" w:cs="Times New Roman"/>
          <w:b/>
          <w:bCs/>
          <w:sz w:val="24"/>
          <w:szCs w:val="24"/>
        </w:rPr>
        <w:t>Do the positive health benefits outweigh the risks and burdens of screening and treatment?</w:t>
      </w:r>
    </w:p>
    <w:p w14:paraId="3A33767C" w14:textId="77777777" w:rsidR="00CD62A9" w:rsidRPr="001C2D37" w:rsidRDefault="00CD62A9" w:rsidP="00E86818">
      <w:pPr>
        <w:pStyle w:val="PlainText"/>
        <w:ind w:left="360"/>
        <w:jc w:val="both"/>
        <w:rPr>
          <w:rFonts w:ascii="Times New Roman" w:eastAsia="Times New Roman" w:hAnsi="Times New Roman" w:cs="Times New Roman"/>
          <w:sz w:val="24"/>
          <w:szCs w:val="24"/>
        </w:rPr>
      </w:pPr>
      <w:r w:rsidRPr="504583C7">
        <w:rPr>
          <w:rFonts w:ascii="Times New Roman" w:eastAsia="Times New Roman" w:hAnsi="Times New Roman" w:cs="Times New Roman"/>
          <w:i/>
          <w:iCs/>
          <w:sz w:val="24"/>
          <w:szCs w:val="24"/>
        </w:rPr>
        <w:t xml:space="preserve">Committee reached consensus that the positive health benefits outweigh the risks and burdens of screening and treatment. </w:t>
      </w:r>
    </w:p>
    <w:p w14:paraId="635535BB" w14:textId="77777777" w:rsidR="00CD62A9" w:rsidRPr="001C2D37" w:rsidRDefault="00CD62A9" w:rsidP="00E86818">
      <w:pPr>
        <w:pStyle w:val="PlainText"/>
        <w:ind w:left="360" w:hanging="360"/>
        <w:jc w:val="both"/>
        <w:rPr>
          <w:rFonts w:ascii="Times New Roman" w:eastAsia="Times New Roman" w:hAnsi="Times New Roman" w:cs="Times New Roman"/>
          <w:sz w:val="24"/>
          <w:szCs w:val="24"/>
        </w:rPr>
      </w:pPr>
    </w:p>
    <w:p w14:paraId="72E54560" w14:textId="50B5E46D" w:rsidR="00CD62A9" w:rsidRPr="001C2D37" w:rsidRDefault="00CD62A9" w:rsidP="00E86818">
      <w:pPr>
        <w:pStyle w:val="PlainText"/>
        <w:jc w:val="both"/>
        <w:rPr>
          <w:rFonts w:ascii="Times New Roman" w:eastAsia="Times New Roman" w:hAnsi="Times New Roman" w:cs="Times New Roman"/>
          <w:sz w:val="24"/>
          <w:szCs w:val="24"/>
        </w:rPr>
      </w:pPr>
      <w:r w:rsidRPr="71DBA14A">
        <w:rPr>
          <w:rFonts w:ascii="Times New Roman" w:eastAsia="Times New Roman" w:hAnsi="Times New Roman" w:cs="Times New Roman"/>
          <w:sz w:val="24"/>
          <w:szCs w:val="24"/>
        </w:rPr>
        <w:t>Three members of the committee voted against mandating Krabbe disease screening at this time. Instead, they recommended pursuing Krabbe disease screening as a pilot program</w:t>
      </w:r>
      <w:r w:rsidR="0118603F" w:rsidRPr="71DBA14A">
        <w:rPr>
          <w:rFonts w:ascii="Times New Roman" w:eastAsia="Times New Roman" w:hAnsi="Times New Roman" w:cs="Times New Roman"/>
          <w:sz w:val="24"/>
          <w:szCs w:val="24"/>
        </w:rPr>
        <w:t xml:space="preserve"> to be conducted</w:t>
      </w:r>
      <w:r w:rsidRPr="71DBA14A">
        <w:rPr>
          <w:rFonts w:ascii="Times New Roman" w:eastAsia="Times New Roman" w:hAnsi="Times New Roman" w:cs="Times New Roman"/>
          <w:sz w:val="24"/>
          <w:szCs w:val="24"/>
        </w:rPr>
        <w:t xml:space="preserve"> with a defined objective, monitoring</w:t>
      </w:r>
      <w:r w:rsidR="2B9BDC6C" w:rsidRPr="71DBA14A">
        <w:rPr>
          <w:rFonts w:ascii="Times New Roman" w:eastAsia="Times New Roman" w:hAnsi="Times New Roman" w:cs="Times New Roman"/>
          <w:sz w:val="24"/>
          <w:szCs w:val="24"/>
        </w:rPr>
        <w:t>,</w:t>
      </w:r>
      <w:r w:rsidRPr="71DBA14A">
        <w:rPr>
          <w:rFonts w:ascii="Times New Roman" w:eastAsia="Times New Roman" w:hAnsi="Times New Roman" w:cs="Times New Roman"/>
          <w:sz w:val="24"/>
          <w:szCs w:val="24"/>
        </w:rPr>
        <w:t xml:space="preserve"> and evaluation metrics. The Chair reinforced that the only mechanism to </w:t>
      </w:r>
      <w:r w:rsidR="00C52CA4" w:rsidRPr="71DBA14A">
        <w:rPr>
          <w:rFonts w:ascii="Times New Roman" w:eastAsia="Times New Roman" w:hAnsi="Times New Roman" w:cs="Times New Roman"/>
          <w:sz w:val="24"/>
          <w:szCs w:val="24"/>
        </w:rPr>
        <w:t>r</w:t>
      </w:r>
      <w:r w:rsidRPr="71DBA14A">
        <w:rPr>
          <w:rFonts w:ascii="Times New Roman" w:eastAsia="Times New Roman" w:hAnsi="Times New Roman" w:cs="Times New Roman"/>
          <w:sz w:val="24"/>
          <w:szCs w:val="24"/>
        </w:rPr>
        <w:t xml:space="preserve">ecommend conditions to pilot </w:t>
      </w:r>
      <w:r w:rsidR="73BA1CB8" w:rsidRPr="71DBA14A">
        <w:rPr>
          <w:rFonts w:ascii="Times New Roman" w:eastAsia="Times New Roman" w:hAnsi="Times New Roman" w:cs="Times New Roman"/>
          <w:sz w:val="24"/>
          <w:szCs w:val="24"/>
        </w:rPr>
        <w:t xml:space="preserve">is </w:t>
      </w:r>
      <w:r w:rsidRPr="71DBA14A">
        <w:rPr>
          <w:rFonts w:ascii="Times New Roman" w:eastAsia="Times New Roman" w:hAnsi="Times New Roman" w:cs="Times New Roman"/>
          <w:sz w:val="24"/>
          <w:szCs w:val="24"/>
        </w:rPr>
        <w:t xml:space="preserve">if </w:t>
      </w:r>
      <w:r w:rsidR="5DA80409" w:rsidRPr="71DBA14A">
        <w:rPr>
          <w:rFonts w:ascii="Times New Roman" w:eastAsia="Times New Roman" w:hAnsi="Times New Roman" w:cs="Times New Roman"/>
          <w:sz w:val="24"/>
          <w:szCs w:val="24"/>
        </w:rPr>
        <w:t xml:space="preserve">the condition is determined by the Committee </w:t>
      </w:r>
      <w:r w:rsidRPr="71DBA14A">
        <w:rPr>
          <w:rFonts w:ascii="Times New Roman" w:eastAsia="Times New Roman" w:hAnsi="Times New Roman" w:cs="Times New Roman"/>
          <w:sz w:val="24"/>
          <w:szCs w:val="24"/>
        </w:rPr>
        <w:t>not to meet</w:t>
      </w:r>
      <w:r w:rsidR="4D97E2E1" w:rsidRPr="71DBA14A">
        <w:rPr>
          <w:rFonts w:ascii="Times New Roman" w:eastAsia="Times New Roman" w:hAnsi="Times New Roman" w:cs="Times New Roman"/>
          <w:sz w:val="24"/>
          <w:szCs w:val="24"/>
        </w:rPr>
        <w:t xml:space="preserve"> criteria for addition to the mandatory panel</w:t>
      </w:r>
      <w:r w:rsidR="4DFE9344" w:rsidRPr="71DBA14A">
        <w:rPr>
          <w:rFonts w:ascii="Times New Roman" w:eastAsia="Times New Roman" w:hAnsi="Times New Roman" w:cs="Times New Roman"/>
          <w:sz w:val="24"/>
          <w:szCs w:val="24"/>
        </w:rPr>
        <w:t xml:space="preserve"> </w:t>
      </w:r>
      <w:r w:rsidR="0C97CA4E" w:rsidRPr="71DBA14A">
        <w:rPr>
          <w:rFonts w:ascii="Times New Roman" w:eastAsia="Times New Roman" w:hAnsi="Times New Roman" w:cs="Times New Roman"/>
          <w:sz w:val="24"/>
          <w:szCs w:val="24"/>
        </w:rPr>
        <w:t>but thought to be close enough to meeting such criteria s</w:t>
      </w:r>
      <w:r w:rsidR="4DB268F6" w:rsidRPr="71DBA14A">
        <w:rPr>
          <w:rFonts w:ascii="Times New Roman" w:eastAsia="Times New Roman" w:hAnsi="Times New Roman" w:cs="Times New Roman"/>
          <w:sz w:val="24"/>
          <w:szCs w:val="24"/>
        </w:rPr>
        <w:t>uch</w:t>
      </w:r>
      <w:r w:rsidR="0C97CA4E" w:rsidRPr="71DBA14A">
        <w:rPr>
          <w:rFonts w:ascii="Times New Roman" w:eastAsia="Times New Roman" w:hAnsi="Times New Roman" w:cs="Times New Roman"/>
          <w:sz w:val="24"/>
          <w:szCs w:val="24"/>
        </w:rPr>
        <w:t xml:space="preserve"> that </w:t>
      </w:r>
      <w:r w:rsidRPr="71DBA14A">
        <w:rPr>
          <w:rFonts w:ascii="Times New Roman" w:eastAsia="Times New Roman" w:hAnsi="Times New Roman" w:cs="Times New Roman"/>
          <w:sz w:val="24"/>
          <w:szCs w:val="24"/>
        </w:rPr>
        <w:t>additional</w:t>
      </w:r>
      <w:r w:rsidR="00C52CA4" w:rsidRPr="71DBA14A">
        <w:rPr>
          <w:rFonts w:ascii="Times New Roman" w:eastAsia="Times New Roman" w:hAnsi="Times New Roman" w:cs="Times New Roman"/>
          <w:sz w:val="24"/>
          <w:szCs w:val="24"/>
        </w:rPr>
        <w:t xml:space="preserve"> </w:t>
      </w:r>
      <w:r w:rsidRPr="71DBA14A">
        <w:rPr>
          <w:rFonts w:ascii="Times New Roman" w:eastAsia="Times New Roman" w:hAnsi="Times New Roman" w:cs="Times New Roman"/>
          <w:sz w:val="24"/>
          <w:szCs w:val="24"/>
        </w:rPr>
        <w:t xml:space="preserve">information/data collection is </w:t>
      </w:r>
      <w:r w:rsidR="512A94F0" w:rsidRPr="71DBA14A">
        <w:rPr>
          <w:rFonts w:ascii="Times New Roman" w:eastAsia="Times New Roman" w:hAnsi="Times New Roman" w:cs="Times New Roman"/>
          <w:sz w:val="24"/>
          <w:szCs w:val="24"/>
        </w:rPr>
        <w:t xml:space="preserve">warranted </w:t>
      </w:r>
      <w:r w:rsidRPr="71DBA14A">
        <w:rPr>
          <w:rFonts w:ascii="Times New Roman" w:eastAsia="Times New Roman" w:hAnsi="Times New Roman" w:cs="Times New Roman"/>
          <w:sz w:val="24"/>
          <w:szCs w:val="24"/>
        </w:rPr>
        <w:t>to determine if they may meet mandatory criteria in the future</w:t>
      </w:r>
      <w:r w:rsidR="3990CEA2" w:rsidRPr="2403399F">
        <w:rPr>
          <w:rFonts w:ascii="Times New Roman" w:eastAsia="Times New Roman" w:hAnsi="Times New Roman" w:cs="Times New Roman"/>
          <w:sz w:val="24"/>
          <w:szCs w:val="24"/>
        </w:rPr>
        <w:t>;</w:t>
      </w:r>
      <w:r w:rsidR="63FB38BE" w:rsidRPr="1F0B46FE">
        <w:rPr>
          <w:rFonts w:ascii="Times New Roman" w:eastAsia="Times New Roman" w:hAnsi="Times New Roman" w:cs="Times New Roman"/>
          <w:sz w:val="24"/>
          <w:szCs w:val="24"/>
        </w:rPr>
        <w:t xml:space="preserve"> </w:t>
      </w:r>
      <w:r w:rsidR="63FB38BE" w:rsidRPr="6CB6F55D">
        <w:rPr>
          <w:rFonts w:ascii="Times New Roman" w:eastAsia="Times New Roman" w:hAnsi="Times New Roman" w:cs="Times New Roman"/>
          <w:sz w:val="24"/>
          <w:szCs w:val="24"/>
        </w:rPr>
        <w:t xml:space="preserve">therefore </w:t>
      </w:r>
      <w:r w:rsidR="63FB38BE" w:rsidRPr="65F6ADA5">
        <w:rPr>
          <w:rFonts w:ascii="Times New Roman" w:eastAsia="Times New Roman" w:hAnsi="Times New Roman" w:cs="Times New Roman"/>
          <w:sz w:val="24"/>
          <w:szCs w:val="24"/>
        </w:rPr>
        <w:t xml:space="preserve">since the </w:t>
      </w:r>
      <w:r w:rsidR="63FB38BE" w:rsidRPr="64B2C576">
        <w:rPr>
          <w:rFonts w:ascii="Times New Roman" w:eastAsia="Times New Roman" w:hAnsi="Times New Roman" w:cs="Times New Roman"/>
          <w:sz w:val="24"/>
          <w:szCs w:val="24"/>
        </w:rPr>
        <w:t xml:space="preserve">Committee </w:t>
      </w:r>
      <w:r w:rsidR="63FB38BE" w:rsidRPr="7FB557C2">
        <w:rPr>
          <w:rFonts w:ascii="Times New Roman" w:eastAsia="Times New Roman" w:hAnsi="Times New Roman" w:cs="Times New Roman"/>
          <w:sz w:val="24"/>
          <w:szCs w:val="24"/>
        </w:rPr>
        <w:t>found that Krabbe</w:t>
      </w:r>
      <w:r w:rsidR="63FB38BE" w:rsidRPr="6CE4A960">
        <w:rPr>
          <w:rFonts w:ascii="Times New Roman" w:eastAsia="Times New Roman" w:hAnsi="Times New Roman" w:cs="Times New Roman"/>
          <w:sz w:val="24"/>
          <w:szCs w:val="24"/>
        </w:rPr>
        <w:t xml:space="preserve"> does </w:t>
      </w:r>
      <w:r w:rsidR="63FB38BE" w:rsidRPr="035E45CB">
        <w:rPr>
          <w:rFonts w:ascii="Times New Roman" w:eastAsia="Times New Roman" w:hAnsi="Times New Roman" w:cs="Times New Roman"/>
          <w:sz w:val="24"/>
          <w:szCs w:val="24"/>
        </w:rPr>
        <w:t xml:space="preserve">meet </w:t>
      </w:r>
      <w:r w:rsidR="63FB38BE" w:rsidRPr="4AD83E6D">
        <w:rPr>
          <w:rFonts w:ascii="Times New Roman" w:eastAsia="Times New Roman" w:hAnsi="Times New Roman" w:cs="Times New Roman"/>
          <w:sz w:val="24"/>
          <w:szCs w:val="24"/>
        </w:rPr>
        <w:t xml:space="preserve">the </w:t>
      </w:r>
      <w:r w:rsidR="63FB38BE" w:rsidRPr="6BE4C397">
        <w:rPr>
          <w:rFonts w:ascii="Times New Roman" w:eastAsia="Times New Roman" w:hAnsi="Times New Roman" w:cs="Times New Roman"/>
          <w:sz w:val="24"/>
          <w:szCs w:val="24"/>
        </w:rPr>
        <w:t xml:space="preserve">required </w:t>
      </w:r>
      <w:r w:rsidR="63FB38BE" w:rsidRPr="3DC59677">
        <w:rPr>
          <w:rFonts w:ascii="Times New Roman" w:eastAsia="Times New Roman" w:hAnsi="Times New Roman" w:cs="Times New Roman"/>
          <w:sz w:val="24"/>
          <w:szCs w:val="24"/>
        </w:rPr>
        <w:t>criteria</w:t>
      </w:r>
      <w:r w:rsidR="63FB38BE" w:rsidRPr="6BE4C397">
        <w:rPr>
          <w:rFonts w:ascii="Times New Roman" w:eastAsia="Times New Roman" w:hAnsi="Times New Roman" w:cs="Times New Roman"/>
          <w:sz w:val="24"/>
          <w:szCs w:val="24"/>
        </w:rPr>
        <w:t xml:space="preserve"> for </w:t>
      </w:r>
      <w:r w:rsidR="63FB38BE" w:rsidRPr="3AB2582C">
        <w:rPr>
          <w:rFonts w:ascii="Times New Roman" w:eastAsia="Times New Roman" w:hAnsi="Times New Roman" w:cs="Times New Roman"/>
          <w:sz w:val="24"/>
          <w:szCs w:val="24"/>
        </w:rPr>
        <w:t xml:space="preserve">recommendation for </w:t>
      </w:r>
      <w:r w:rsidR="63FB38BE" w:rsidRPr="68C1B221">
        <w:rPr>
          <w:rFonts w:ascii="Times New Roman" w:eastAsia="Times New Roman" w:hAnsi="Times New Roman" w:cs="Times New Roman"/>
          <w:sz w:val="24"/>
          <w:szCs w:val="24"/>
        </w:rPr>
        <w:t>inclusion on the ma</w:t>
      </w:r>
      <w:r w:rsidR="2C4FDE6D" w:rsidRPr="68C1B221">
        <w:rPr>
          <w:rFonts w:ascii="Times New Roman" w:eastAsia="Times New Roman" w:hAnsi="Times New Roman" w:cs="Times New Roman"/>
          <w:sz w:val="24"/>
          <w:szCs w:val="24"/>
        </w:rPr>
        <w:t xml:space="preserve">ndatory </w:t>
      </w:r>
      <w:r w:rsidR="2C4FDE6D" w:rsidRPr="57DB6FD7">
        <w:rPr>
          <w:rFonts w:ascii="Times New Roman" w:eastAsia="Times New Roman" w:hAnsi="Times New Roman" w:cs="Times New Roman"/>
          <w:sz w:val="24"/>
          <w:szCs w:val="24"/>
        </w:rPr>
        <w:t>panel,</w:t>
      </w:r>
      <w:r w:rsidR="63FB38BE" w:rsidRPr="0592DF52">
        <w:rPr>
          <w:rFonts w:ascii="Times New Roman" w:eastAsia="Times New Roman" w:hAnsi="Times New Roman" w:cs="Times New Roman"/>
          <w:sz w:val="24"/>
          <w:szCs w:val="24"/>
        </w:rPr>
        <w:t xml:space="preserve"> </w:t>
      </w:r>
      <w:r w:rsidR="2C4FDE6D" w:rsidRPr="0396B3CE">
        <w:rPr>
          <w:rFonts w:ascii="Times New Roman" w:eastAsia="Times New Roman" w:hAnsi="Times New Roman" w:cs="Times New Roman"/>
          <w:sz w:val="24"/>
          <w:szCs w:val="24"/>
        </w:rPr>
        <w:t xml:space="preserve">it does not </w:t>
      </w:r>
      <w:r w:rsidR="2C4FDE6D" w:rsidRPr="53B95EEF">
        <w:rPr>
          <w:rFonts w:ascii="Times New Roman" w:eastAsia="Times New Roman" w:hAnsi="Times New Roman" w:cs="Times New Roman"/>
          <w:sz w:val="24"/>
          <w:szCs w:val="24"/>
        </w:rPr>
        <w:t>quality for</w:t>
      </w:r>
      <w:r w:rsidR="63FB38BE" w:rsidRPr="53B95EEF">
        <w:rPr>
          <w:rFonts w:ascii="Times New Roman" w:eastAsia="Times New Roman" w:hAnsi="Times New Roman" w:cs="Times New Roman"/>
          <w:sz w:val="24"/>
          <w:szCs w:val="24"/>
        </w:rPr>
        <w:t xml:space="preserve"> </w:t>
      </w:r>
      <w:r w:rsidR="55369F76" w:rsidRPr="0284FB62">
        <w:rPr>
          <w:rFonts w:ascii="Times New Roman" w:eastAsia="Times New Roman" w:hAnsi="Times New Roman" w:cs="Times New Roman"/>
          <w:sz w:val="24"/>
          <w:szCs w:val="24"/>
        </w:rPr>
        <w:t>consideration as</w:t>
      </w:r>
      <w:r w:rsidR="63FB38BE" w:rsidRPr="180017DB">
        <w:rPr>
          <w:rFonts w:ascii="Times New Roman" w:eastAsia="Times New Roman" w:hAnsi="Times New Roman" w:cs="Times New Roman"/>
          <w:sz w:val="24"/>
          <w:szCs w:val="24"/>
        </w:rPr>
        <w:t xml:space="preserve"> a pilot study</w:t>
      </w:r>
      <w:r w:rsidRPr="180017DB">
        <w:rPr>
          <w:rFonts w:ascii="Times New Roman" w:eastAsia="Times New Roman" w:hAnsi="Times New Roman" w:cs="Times New Roman"/>
          <w:sz w:val="24"/>
          <w:szCs w:val="24"/>
        </w:rPr>
        <w:t xml:space="preserve">. </w:t>
      </w:r>
    </w:p>
    <w:p w14:paraId="60A37413" w14:textId="77777777" w:rsidR="00CD62A9" w:rsidRPr="00D013C0" w:rsidRDefault="00CD62A9" w:rsidP="00E86818">
      <w:pPr>
        <w:jc w:val="both"/>
        <w:rPr>
          <w:rFonts w:eastAsia="Yu Gothic Light"/>
          <w:color w:val="000000"/>
          <w:szCs w:val="24"/>
        </w:rPr>
      </w:pPr>
    </w:p>
    <w:p w14:paraId="79A8F502" w14:textId="77777777" w:rsidR="00CD62A9" w:rsidRPr="001C2D37" w:rsidRDefault="00CD62A9" w:rsidP="504583C7">
      <w:pPr>
        <w:jc w:val="both"/>
        <w:rPr>
          <w:rFonts w:eastAsia="Calibri"/>
        </w:rPr>
      </w:pPr>
      <w:r w:rsidRPr="504583C7">
        <w:rPr>
          <w:rFonts w:eastAsia="Calibri"/>
          <w:b/>
          <w:bCs/>
        </w:rPr>
        <w:t xml:space="preserve">Decision and Vote: </w:t>
      </w:r>
      <w:r w:rsidRPr="504583C7">
        <w:rPr>
          <w:rFonts w:eastAsia="Calibri"/>
        </w:rPr>
        <w:t xml:space="preserve">A motion was made and seconded to add Krabbe disease to the Massachusetts mandated newborn screening panel. </w:t>
      </w:r>
    </w:p>
    <w:p w14:paraId="61CC5472" w14:textId="77777777" w:rsidR="00CD62A9" w:rsidRPr="001C2D37" w:rsidRDefault="00CD62A9" w:rsidP="504583C7">
      <w:pPr>
        <w:jc w:val="both"/>
        <w:rPr>
          <w:rFonts w:eastAsia="Calibri"/>
        </w:rPr>
      </w:pPr>
      <w:r w:rsidRPr="504583C7">
        <w:rPr>
          <w:rFonts w:eastAsia="Calibri"/>
        </w:rPr>
        <w:t xml:space="preserve">The committee voted 9 (Yes) and 3 (No) – Motion passed. </w:t>
      </w:r>
    </w:p>
    <w:p w14:paraId="5B0E21B8" w14:textId="77777777" w:rsidR="00CD62A9" w:rsidRPr="001C2D37" w:rsidRDefault="00CD62A9" w:rsidP="00E86818">
      <w:pPr>
        <w:jc w:val="both"/>
        <w:rPr>
          <w:rFonts w:eastAsia="Calibri"/>
          <w:szCs w:val="24"/>
        </w:rPr>
      </w:pPr>
    </w:p>
    <w:p w14:paraId="48307838" w14:textId="65AF2516" w:rsidR="00CD62A9" w:rsidRPr="001C2D37" w:rsidRDefault="00CD62A9" w:rsidP="00E86818">
      <w:pPr>
        <w:pStyle w:val="PlainText"/>
        <w:jc w:val="both"/>
        <w:rPr>
          <w:rFonts w:ascii="Times New Roman" w:hAnsi="Times New Roman" w:cs="Times New Roman"/>
          <w:b/>
          <w:bCs/>
          <w:sz w:val="24"/>
          <w:szCs w:val="24"/>
        </w:rPr>
      </w:pPr>
      <w:r w:rsidRPr="504583C7">
        <w:rPr>
          <w:rFonts w:ascii="Times New Roman" w:eastAsia="Times New Roman" w:hAnsi="Times New Roman" w:cs="Times New Roman"/>
          <w:b/>
          <w:bCs/>
          <w:sz w:val="24"/>
          <w:szCs w:val="24"/>
        </w:rPr>
        <w:t>2.</w:t>
      </w:r>
      <w:r w:rsidR="00F67A56" w:rsidRPr="504583C7">
        <w:rPr>
          <w:rFonts w:ascii="Times New Roman" w:eastAsia="Times New Roman" w:hAnsi="Times New Roman" w:cs="Times New Roman"/>
          <w:b/>
          <w:bCs/>
          <w:sz w:val="24"/>
          <w:szCs w:val="24"/>
        </w:rPr>
        <w:t xml:space="preserve"> </w:t>
      </w:r>
      <w:r w:rsidRPr="504583C7">
        <w:rPr>
          <w:rFonts w:ascii="Times New Roman" w:hAnsi="Times New Roman" w:cs="Times New Roman"/>
          <w:b/>
          <w:bCs/>
          <w:sz w:val="24"/>
          <w:szCs w:val="24"/>
        </w:rPr>
        <w:t xml:space="preserve">Review of process for evaluating condition nominations: </w:t>
      </w:r>
    </w:p>
    <w:p w14:paraId="0680D729" w14:textId="7F2D482F" w:rsidR="00CD62A9" w:rsidRPr="001C2D37" w:rsidRDefault="00CD62A9" w:rsidP="00E86818">
      <w:pPr>
        <w:pStyle w:val="PlainText"/>
        <w:jc w:val="both"/>
        <w:rPr>
          <w:rFonts w:ascii="Times New Roman" w:hAnsi="Times New Roman" w:cs="Times New Roman"/>
          <w:sz w:val="24"/>
          <w:szCs w:val="24"/>
        </w:rPr>
      </w:pPr>
      <w:r w:rsidRPr="71DBA14A">
        <w:rPr>
          <w:rFonts w:ascii="Times New Roman" w:hAnsi="Times New Roman" w:cs="Times New Roman"/>
          <w:sz w:val="24"/>
          <w:szCs w:val="24"/>
        </w:rPr>
        <w:lastRenderedPageBreak/>
        <w:t xml:space="preserve">The </w:t>
      </w:r>
      <w:r w:rsidR="6DD38A0B" w:rsidRPr="71DBA14A">
        <w:rPr>
          <w:rFonts w:ascii="Times New Roman" w:hAnsi="Times New Roman" w:cs="Times New Roman"/>
          <w:sz w:val="24"/>
          <w:szCs w:val="24"/>
        </w:rPr>
        <w:t>C</w:t>
      </w:r>
      <w:r w:rsidRPr="71DBA14A">
        <w:rPr>
          <w:rFonts w:ascii="Times New Roman" w:hAnsi="Times New Roman" w:cs="Times New Roman"/>
          <w:sz w:val="24"/>
          <w:szCs w:val="24"/>
        </w:rPr>
        <w:t>hair reviewed the process for evaluating new conditions nominated for inclusion in the Massachusetts newborn screening panel, emphasizing structured, transparent, and consistent procedure. The chair clarified that nominat</w:t>
      </w:r>
      <w:r w:rsidR="7648DA7F" w:rsidRPr="71DBA14A">
        <w:rPr>
          <w:rFonts w:ascii="Times New Roman" w:hAnsi="Times New Roman" w:cs="Times New Roman"/>
          <w:sz w:val="24"/>
          <w:szCs w:val="24"/>
        </w:rPr>
        <w:t>ed conditions</w:t>
      </w:r>
      <w:r w:rsidR="1BCE60F7" w:rsidRPr="71DBA14A">
        <w:rPr>
          <w:rFonts w:ascii="Times New Roman" w:hAnsi="Times New Roman" w:cs="Times New Roman"/>
          <w:sz w:val="24"/>
          <w:szCs w:val="24"/>
        </w:rPr>
        <w:t xml:space="preserve"> </w:t>
      </w:r>
      <w:r w:rsidRPr="71DBA14A">
        <w:rPr>
          <w:rFonts w:ascii="Times New Roman" w:hAnsi="Times New Roman" w:cs="Times New Roman"/>
          <w:sz w:val="24"/>
          <w:szCs w:val="24"/>
        </w:rPr>
        <w:t xml:space="preserve">are first considered for mandatory screening; if </w:t>
      </w:r>
      <w:r w:rsidR="709CFF11" w:rsidRPr="71DBA14A">
        <w:rPr>
          <w:rFonts w:ascii="Times New Roman" w:hAnsi="Times New Roman" w:cs="Times New Roman"/>
          <w:sz w:val="24"/>
          <w:szCs w:val="24"/>
        </w:rPr>
        <w:t xml:space="preserve">these do not meet the required </w:t>
      </w:r>
      <w:r w:rsidR="429BD8BF" w:rsidRPr="71DBA14A">
        <w:rPr>
          <w:rFonts w:ascii="Times New Roman" w:hAnsi="Times New Roman" w:cs="Times New Roman"/>
          <w:sz w:val="24"/>
          <w:szCs w:val="24"/>
        </w:rPr>
        <w:t>criteria,</w:t>
      </w:r>
      <w:r w:rsidRPr="71DBA14A">
        <w:rPr>
          <w:rFonts w:ascii="Times New Roman" w:hAnsi="Times New Roman" w:cs="Times New Roman"/>
          <w:sz w:val="24"/>
          <w:szCs w:val="24"/>
        </w:rPr>
        <w:t xml:space="preserve"> pilot programs are considered. The committee affirmed the process without any objections. Process is adopted. </w:t>
      </w:r>
    </w:p>
    <w:p w14:paraId="17CAF911" w14:textId="77777777" w:rsidR="00CD62A9" w:rsidRPr="001C2D37" w:rsidRDefault="00CD62A9" w:rsidP="00E86818">
      <w:pPr>
        <w:pStyle w:val="PlainText"/>
        <w:jc w:val="both"/>
        <w:rPr>
          <w:rFonts w:ascii="Times New Roman" w:hAnsi="Times New Roman" w:cs="Times New Roman"/>
          <w:sz w:val="24"/>
          <w:szCs w:val="24"/>
        </w:rPr>
      </w:pPr>
    </w:p>
    <w:p w14:paraId="60C1CB5A" w14:textId="77777777" w:rsidR="00CD62A9" w:rsidRDefault="00CD62A9" w:rsidP="00E86818">
      <w:pPr>
        <w:pStyle w:val="PlainText"/>
        <w:jc w:val="both"/>
        <w:rPr>
          <w:rFonts w:ascii="Times New Roman" w:eastAsia="Yu Gothic Light" w:hAnsi="Times New Roman" w:cs="Times New Roman"/>
          <w:b/>
          <w:bCs/>
          <w:color w:val="000000"/>
          <w:sz w:val="24"/>
          <w:szCs w:val="20"/>
        </w:rPr>
      </w:pPr>
      <w:r w:rsidRPr="001C2D37">
        <w:rPr>
          <w:rFonts w:ascii="Times New Roman" w:hAnsi="Times New Roman" w:cs="Times New Roman"/>
          <w:b/>
          <w:bCs/>
          <w:sz w:val="24"/>
          <w:szCs w:val="24"/>
        </w:rPr>
        <w:t xml:space="preserve">3. </w:t>
      </w:r>
      <w:r w:rsidRPr="00CA4072">
        <w:rPr>
          <w:rFonts w:ascii="Times New Roman" w:eastAsia="Yu Gothic Light" w:hAnsi="Times New Roman" w:cs="Times New Roman"/>
          <w:b/>
          <w:bCs/>
          <w:color w:val="000000"/>
          <w:sz w:val="24"/>
          <w:szCs w:val="20"/>
        </w:rPr>
        <w:t>Status of implementing DMD, pilots and mandates:</w:t>
      </w:r>
    </w:p>
    <w:p w14:paraId="05A33528" w14:textId="459591A9" w:rsidR="00CD62A9" w:rsidRDefault="00CD62A9" w:rsidP="00E86818">
      <w:pPr>
        <w:pStyle w:val="PlainText"/>
        <w:jc w:val="both"/>
        <w:rPr>
          <w:rFonts w:ascii="Times New Roman" w:eastAsia="Yu Gothic Light" w:hAnsi="Times New Roman" w:cs="Times New Roman"/>
          <w:color w:val="000000"/>
          <w:sz w:val="24"/>
          <w:szCs w:val="24"/>
        </w:rPr>
      </w:pPr>
      <w:r w:rsidRPr="71DBA14A">
        <w:rPr>
          <w:rFonts w:ascii="Times New Roman" w:eastAsia="Yu Gothic Light" w:hAnsi="Times New Roman" w:cs="Times New Roman"/>
          <w:color w:val="000000" w:themeColor="text1"/>
          <w:sz w:val="24"/>
          <w:szCs w:val="24"/>
        </w:rPr>
        <w:t>The status of implementing recommended changes to newborn screening is still ongoing</w:t>
      </w:r>
      <w:r w:rsidR="4D688F16" w:rsidRPr="71DBA14A">
        <w:rPr>
          <w:rFonts w:ascii="Times New Roman" w:eastAsia="Yu Gothic Light" w:hAnsi="Times New Roman" w:cs="Times New Roman"/>
          <w:color w:val="000000" w:themeColor="text1"/>
          <w:sz w:val="24"/>
          <w:szCs w:val="24"/>
        </w:rPr>
        <w:t>, including addition of new mandatory conditions and pilots</w:t>
      </w:r>
      <w:r w:rsidRPr="71DBA14A">
        <w:rPr>
          <w:rFonts w:ascii="Times New Roman" w:eastAsia="Yu Gothic Light" w:hAnsi="Times New Roman" w:cs="Times New Roman"/>
          <w:color w:val="000000" w:themeColor="text1"/>
          <w:sz w:val="24"/>
          <w:szCs w:val="24"/>
        </w:rPr>
        <w:t xml:space="preserve">. </w:t>
      </w:r>
      <w:r w:rsidR="00C52CA4" w:rsidRPr="71DBA14A">
        <w:rPr>
          <w:rFonts w:ascii="Times New Roman" w:eastAsia="Yu Gothic Light" w:hAnsi="Times New Roman" w:cs="Times New Roman"/>
          <w:color w:val="000000" w:themeColor="text1"/>
          <w:sz w:val="24"/>
          <w:szCs w:val="24"/>
        </w:rPr>
        <w:t>All</w:t>
      </w:r>
      <w:r w:rsidRPr="71DBA14A">
        <w:rPr>
          <w:rFonts w:ascii="Times New Roman" w:eastAsia="Yu Gothic Light" w:hAnsi="Times New Roman" w:cs="Times New Roman"/>
          <w:color w:val="000000" w:themeColor="text1"/>
          <w:sz w:val="24"/>
          <w:szCs w:val="24"/>
        </w:rPr>
        <w:t xml:space="preserve"> the changes require changes to the </w:t>
      </w:r>
      <w:r w:rsidR="4AF73C83" w:rsidRPr="766AC4DD">
        <w:rPr>
          <w:rFonts w:ascii="Times New Roman" w:eastAsia="Yu Gothic Light" w:hAnsi="Times New Roman" w:cs="Times New Roman"/>
          <w:color w:val="000000" w:themeColor="text1"/>
          <w:sz w:val="24"/>
          <w:szCs w:val="24"/>
        </w:rPr>
        <w:t>L</w:t>
      </w:r>
      <w:r w:rsidRPr="71DBA14A">
        <w:rPr>
          <w:rFonts w:ascii="Times New Roman" w:eastAsia="Yu Gothic Light" w:hAnsi="Times New Roman" w:cs="Times New Roman"/>
          <w:color w:val="000000" w:themeColor="text1"/>
          <w:sz w:val="24"/>
          <w:szCs w:val="24"/>
        </w:rPr>
        <w:t xml:space="preserve">aboratory Information Management System (LIMS), and these changes also need to be coordinated with translation of the parent and hospital </w:t>
      </w:r>
      <w:r w:rsidR="7DAEB975" w:rsidRPr="71DBA14A">
        <w:rPr>
          <w:rFonts w:ascii="Times New Roman" w:eastAsia="Yu Gothic Light" w:hAnsi="Times New Roman" w:cs="Times New Roman"/>
          <w:color w:val="000000" w:themeColor="text1"/>
          <w:sz w:val="24"/>
          <w:szCs w:val="24"/>
        </w:rPr>
        <w:t>brochures.</w:t>
      </w:r>
      <w:r w:rsidRPr="71DBA14A">
        <w:rPr>
          <w:rFonts w:ascii="Times New Roman" w:eastAsia="Yu Gothic Light" w:hAnsi="Times New Roman" w:cs="Times New Roman"/>
          <w:color w:val="000000" w:themeColor="text1"/>
          <w:sz w:val="24"/>
          <w:szCs w:val="24"/>
        </w:rPr>
        <w:t xml:space="preserve"> Also, some of these changes are still going through the administrative and regulatory process through the Massachusetts Department of Public Health. Implementation of newly mandated conditions is expected by Spring 2026.</w:t>
      </w:r>
    </w:p>
    <w:p w14:paraId="613B03DD" w14:textId="77777777" w:rsidR="00CD62A9" w:rsidRDefault="00CD62A9" w:rsidP="00E86818">
      <w:pPr>
        <w:pStyle w:val="PlainText"/>
        <w:jc w:val="both"/>
        <w:rPr>
          <w:rFonts w:ascii="Times New Roman" w:eastAsia="Yu Gothic Light" w:hAnsi="Times New Roman" w:cs="Times New Roman"/>
          <w:color w:val="000000"/>
          <w:sz w:val="24"/>
          <w:szCs w:val="20"/>
        </w:rPr>
      </w:pPr>
    </w:p>
    <w:p w14:paraId="3010284D" w14:textId="77777777" w:rsidR="00CD62A9" w:rsidRPr="00EA4741" w:rsidRDefault="00CD62A9" w:rsidP="00E86818">
      <w:pPr>
        <w:pStyle w:val="PlainText"/>
        <w:jc w:val="both"/>
        <w:rPr>
          <w:rFonts w:ascii="Times New Roman" w:eastAsia="Yu Gothic Light" w:hAnsi="Times New Roman" w:cs="Times New Roman"/>
          <w:b/>
          <w:bCs/>
          <w:color w:val="000000"/>
          <w:sz w:val="24"/>
          <w:szCs w:val="20"/>
        </w:rPr>
      </w:pPr>
      <w:r>
        <w:rPr>
          <w:rFonts w:ascii="Times New Roman" w:eastAsia="Yu Gothic Light" w:hAnsi="Times New Roman" w:cs="Times New Roman"/>
          <w:b/>
          <w:bCs/>
          <w:color w:val="000000"/>
          <w:sz w:val="24"/>
          <w:szCs w:val="20"/>
        </w:rPr>
        <w:t>4</w:t>
      </w:r>
      <w:proofErr w:type="gramStart"/>
      <w:r>
        <w:rPr>
          <w:rFonts w:ascii="Times New Roman" w:eastAsia="Yu Gothic Light" w:hAnsi="Times New Roman" w:cs="Times New Roman"/>
          <w:b/>
          <w:bCs/>
          <w:color w:val="000000"/>
          <w:sz w:val="24"/>
          <w:szCs w:val="20"/>
        </w:rPr>
        <w:t xml:space="preserve">. </w:t>
      </w:r>
      <w:r>
        <w:rPr>
          <w:rFonts w:ascii="Times New Roman" w:eastAsia="Yu Gothic Light" w:hAnsi="Times New Roman" w:cs="Times New Roman"/>
          <w:color w:val="000000"/>
          <w:sz w:val="24"/>
          <w:szCs w:val="20"/>
        </w:rPr>
        <w:t xml:space="preserve"> </w:t>
      </w:r>
      <w:bookmarkStart w:id="1" w:name="_Hlk215568537"/>
      <w:r w:rsidRPr="00EA4741">
        <w:rPr>
          <w:rFonts w:ascii="Times New Roman" w:eastAsia="Yu Gothic Light" w:hAnsi="Times New Roman" w:cs="Times New Roman"/>
          <w:b/>
          <w:bCs/>
          <w:color w:val="000000"/>
          <w:sz w:val="24"/>
          <w:szCs w:val="20"/>
        </w:rPr>
        <w:t>Metachromatic</w:t>
      </w:r>
      <w:proofErr w:type="gramEnd"/>
      <w:r w:rsidRPr="00EA4741">
        <w:rPr>
          <w:rFonts w:ascii="Times New Roman" w:eastAsia="Yu Gothic Light" w:hAnsi="Times New Roman" w:cs="Times New Roman"/>
          <w:b/>
          <w:bCs/>
          <w:color w:val="000000"/>
          <w:sz w:val="24"/>
          <w:szCs w:val="20"/>
        </w:rPr>
        <w:t xml:space="preserve"> Leukodystrophy (MLD), </w:t>
      </w:r>
      <w:bookmarkEnd w:id="1"/>
      <w:r w:rsidRPr="00EA4741">
        <w:rPr>
          <w:rFonts w:ascii="Times New Roman" w:eastAsia="Yu Gothic Light" w:hAnsi="Times New Roman" w:cs="Times New Roman"/>
          <w:b/>
          <w:bCs/>
          <w:color w:val="000000"/>
          <w:sz w:val="24"/>
          <w:szCs w:val="20"/>
        </w:rPr>
        <w:t>Presentation by Olaf Bodamer, MD, PhD</w:t>
      </w:r>
    </w:p>
    <w:p w14:paraId="76E6E4D7" w14:textId="77777777" w:rsidR="00CD62A9" w:rsidRPr="001C2D37" w:rsidRDefault="00CD62A9" w:rsidP="504583C7">
      <w:pPr>
        <w:jc w:val="both"/>
        <w:rPr>
          <w:rFonts w:eastAsia="Calibri"/>
        </w:rPr>
      </w:pPr>
      <w:r w:rsidRPr="504583C7">
        <w:rPr>
          <w:rFonts w:eastAsia="Calibri"/>
        </w:rPr>
        <w:t xml:space="preserve">Dr. Bodamer provided a brief presentation on Metachromatic Leukodystrophy (MLD). </w:t>
      </w:r>
    </w:p>
    <w:p w14:paraId="12E60844" w14:textId="77777777" w:rsidR="00CD62A9" w:rsidRPr="001C2D37" w:rsidRDefault="00CD62A9" w:rsidP="504583C7">
      <w:pPr>
        <w:jc w:val="both"/>
        <w:rPr>
          <w:rFonts w:eastAsia="Calibri"/>
        </w:rPr>
      </w:pPr>
      <w:proofErr w:type="gramStart"/>
      <w:r w:rsidRPr="504583C7">
        <w:rPr>
          <w:rFonts w:eastAsia="Calibri"/>
        </w:rPr>
        <w:t>Brief summary</w:t>
      </w:r>
      <w:proofErr w:type="gramEnd"/>
      <w:r w:rsidRPr="504583C7">
        <w:rPr>
          <w:rFonts w:eastAsia="Calibri"/>
        </w:rPr>
        <w:t xml:space="preserve"> of presentation and discussion: </w:t>
      </w:r>
    </w:p>
    <w:p w14:paraId="1DD7CB6F" w14:textId="7AA14970" w:rsidR="00CD62A9" w:rsidRPr="001C2D37" w:rsidRDefault="00CD62A9" w:rsidP="504583C7">
      <w:pPr>
        <w:pStyle w:val="ListParagraph"/>
        <w:numPr>
          <w:ilvl w:val="0"/>
          <w:numId w:val="3"/>
        </w:numPr>
        <w:ind w:left="360"/>
        <w:jc w:val="both"/>
        <w:rPr>
          <w:rFonts w:eastAsia="Calibri"/>
          <w14:ligatures w14:val="none"/>
        </w:rPr>
      </w:pPr>
      <w:r w:rsidRPr="504583C7">
        <w:rPr>
          <w:rFonts w:eastAsia="Calibri"/>
          <w14:ligatures w14:val="none"/>
        </w:rPr>
        <w:t>MLD is a rare autosomal recessive lysosomal storage disorder</w:t>
      </w:r>
      <w:r w:rsidR="00BE7FFE">
        <w:rPr>
          <w:rFonts w:eastAsia="Calibri"/>
          <w14:ligatures w14:val="none"/>
        </w:rPr>
        <w:t xml:space="preserve"> </w:t>
      </w:r>
      <w:r w:rsidRPr="504583C7">
        <w:rPr>
          <w:rFonts w:eastAsia="Calibri"/>
          <w14:ligatures w14:val="none"/>
        </w:rPr>
        <w:t>caused by biallelic mutations in the ARSA gene, leading to arylsulfatase A deficiency and toxic sulfatide accumulation in the Central Nervous System (CNS) and Peripheral Nervous System (PNS).</w:t>
      </w:r>
    </w:p>
    <w:p w14:paraId="7AA413AC" w14:textId="77777777" w:rsidR="00CD62A9" w:rsidRPr="001C2D37" w:rsidRDefault="00CD62A9" w:rsidP="504583C7">
      <w:pPr>
        <w:pStyle w:val="ListParagraph"/>
        <w:numPr>
          <w:ilvl w:val="0"/>
          <w:numId w:val="3"/>
        </w:numPr>
        <w:ind w:left="360"/>
        <w:jc w:val="both"/>
        <w:rPr>
          <w:rFonts w:eastAsia="Calibri"/>
          <w14:ligatures w14:val="none"/>
        </w:rPr>
      </w:pPr>
      <w:r w:rsidRPr="504583C7">
        <w:rPr>
          <w:rFonts w:eastAsia="Calibri"/>
          <w14:ligatures w14:val="none"/>
        </w:rPr>
        <w:t>Incidence: ~1 per 100,000 newborns; higher in certain populations.</w:t>
      </w:r>
    </w:p>
    <w:p w14:paraId="0393B017" w14:textId="77777777" w:rsidR="00CD62A9" w:rsidRPr="001C2D37" w:rsidRDefault="00CD62A9" w:rsidP="504583C7">
      <w:pPr>
        <w:pStyle w:val="ListParagraph"/>
        <w:numPr>
          <w:ilvl w:val="0"/>
          <w:numId w:val="3"/>
        </w:numPr>
        <w:ind w:left="360"/>
        <w:jc w:val="both"/>
        <w:rPr>
          <w:rFonts w:eastAsia="Calibri"/>
          <w14:ligatures w14:val="none"/>
        </w:rPr>
      </w:pPr>
      <w:r w:rsidRPr="504583C7">
        <w:rPr>
          <w:rFonts w:eastAsia="Calibri"/>
          <w14:ligatures w14:val="none"/>
        </w:rPr>
        <w:t>Most common form: late-infantile (50–60%), followed by juvenile (20–40%), and adult-onset (10–20%).</w:t>
      </w:r>
    </w:p>
    <w:p w14:paraId="53D7068C" w14:textId="77777777" w:rsidR="00CD62A9" w:rsidRPr="001C2D37" w:rsidRDefault="00CD62A9" w:rsidP="504583C7">
      <w:pPr>
        <w:pStyle w:val="ListParagraph"/>
        <w:numPr>
          <w:ilvl w:val="0"/>
          <w:numId w:val="3"/>
        </w:numPr>
        <w:ind w:left="360"/>
        <w:jc w:val="both"/>
        <w:rPr>
          <w:rFonts w:eastAsia="Calibri"/>
          <w14:ligatures w14:val="none"/>
        </w:rPr>
      </w:pPr>
      <w:r w:rsidRPr="504583C7">
        <w:rPr>
          <w:rFonts w:eastAsia="Calibri"/>
          <w14:ligatures w14:val="none"/>
        </w:rPr>
        <w:t>Early (pre-symptomatic) treatment yields dramatically better outcomes.</w:t>
      </w:r>
    </w:p>
    <w:p w14:paraId="7B22F86E" w14:textId="4A4B6127" w:rsidR="00CD62A9" w:rsidRPr="001C2D37" w:rsidRDefault="6EDC2DDB" w:rsidP="504583C7">
      <w:pPr>
        <w:pStyle w:val="ListParagraph"/>
        <w:numPr>
          <w:ilvl w:val="0"/>
          <w:numId w:val="3"/>
        </w:numPr>
        <w:ind w:left="360"/>
        <w:jc w:val="both"/>
        <w:rPr>
          <w:rFonts w:eastAsia="Calibri"/>
          <w14:ligatures w14:val="none"/>
        </w:rPr>
      </w:pPr>
      <w:r w:rsidRPr="504583C7">
        <w:rPr>
          <w:rFonts w:eastAsia="Calibri"/>
          <w14:ligatures w14:val="none"/>
        </w:rPr>
        <w:t>New York</w:t>
      </w:r>
      <w:r w:rsidR="00A6BA08" w:rsidRPr="504583C7">
        <w:rPr>
          <w:rFonts w:eastAsia="Calibri"/>
          <w14:ligatures w14:val="none"/>
        </w:rPr>
        <w:t xml:space="preserve"> state</w:t>
      </w:r>
      <w:r w:rsidRPr="504583C7">
        <w:rPr>
          <w:rFonts w:eastAsia="Calibri"/>
          <w14:ligatures w14:val="none"/>
        </w:rPr>
        <w:t xml:space="preserve"> has begun pilot population screening; first affected infant already identified.</w:t>
      </w:r>
    </w:p>
    <w:p w14:paraId="07A1906C" w14:textId="77777777" w:rsidR="00CD62A9" w:rsidRPr="001C2D37" w:rsidRDefault="00CD62A9" w:rsidP="504583C7">
      <w:pPr>
        <w:pStyle w:val="ListParagraph"/>
        <w:numPr>
          <w:ilvl w:val="0"/>
          <w:numId w:val="3"/>
        </w:numPr>
        <w:ind w:left="360"/>
        <w:jc w:val="both"/>
        <w:rPr>
          <w:rFonts w:eastAsia="Calibri"/>
          <w14:ligatures w14:val="none"/>
        </w:rPr>
      </w:pPr>
      <w:r w:rsidRPr="504583C7">
        <w:rPr>
          <w:rFonts w:eastAsia="Calibri"/>
          <w14:ligatures w14:val="none"/>
        </w:rPr>
        <w:t>Screening uses two-tiered sulfatides in dried blood spots, ARSA activity approach with high specificity and improving genotype-phenotype correlation.</w:t>
      </w:r>
    </w:p>
    <w:p w14:paraId="77B7C32D" w14:textId="77777777" w:rsidR="00C52CA4" w:rsidRPr="001C2D37" w:rsidRDefault="00C52CA4" w:rsidP="00E86818">
      <w:pPr>
        <w:jc w:val="both"/>
        <w:rPr>
          <w:rFonts w:eastAsia="Calibri"/>
          <w:szCs w:val="24"/>
        </w:rPr>
      </w:pPr>
    </w:p>
    <w:p w14:paraId="5C2E2778" w14:textId="77777777" w:rsidR="00CD62A9" w:rsidRPr="001C2D37" w:rsidRDefault="00CD62A9" w:rsidP="504583C7">
      <w:pPr>
        <w:jc w:val="both"/>
        <w:rPr>
          <w:rFonts w:eastAsia="Calibri"/>
          <w:b/>
          <w:bCs/>
        </w:rPr>
      </w:pPr>
      <w:r w:rsidRPr="504583C7">
        <w:rPr>
          <w:rFonts w:eastAsia="Calibri"/>
          <w:b/>
          <w:bCs/>
        </w:rPr>
        <w:t xml:space="preserve">Current and emerging treatments: </w:t>
      </w:r>
    </w:p>
    <w:p w14:paraId="71AD152F" w14:textId="35CCB8ED" w:rsidR="00CD62A9" w:rsidRPr="001C2D37" w:rsidRDefault="00CD62A9" w:rsidP="504583C7">
      <w:pPr>
        <w:pStyle w:val="ListParagraph"/>
        <w:numPr>
          <w:ilvl w:val="0"/>
          <w:numId w:val="4"/>
        </w:numPr>
        <w:ind w:left="360"/>
        <w:jc w:val="both"/>
        <w:rPr>
          <w:rFonts w:eastAsia="Calibri"/>
          <w14:ligatures w14:val="none"/>
        </w:rPr>
      </w:pPr>
      <w:r w:rsidRPr="504583C7">
        <w:rPr>
          <w:rFonts w:eastAsia="Calibri"/>
          <w:b/>
          <w:bCs/>
          <w14:ligatures w14:val="none"/>
        </w:rPr>
        <w:t>Hematopoietic stem cell transplantation (HSCT):</w:t>
      </w:r>
      <w:r w:rsidR="003C5804">
        <w:rPr>
          <w:rFonts w:eastAsia="Calibri"/>
          <w14:ligatures w14:val="none"/>
        </w:rPr>
        <w:t xml:space="preserve"> </w:t>
      </w:r>
      <w:r w:rsidRPr="504583C7">
        <w:rPr>
          <w:rFonts w:eastAsia="Calibri"/>
          <w14:ligatures w14:val="none"/>
        </w:rPr>
        <w:t>Stabilizes disease if performed early, limited efficacy in peripheral demyelination.</w:t>
      </w:r>
    </w:p>
    <w:p w14:paraId="1812B02D" w14:textId="4FE36F5D" w:rsidR="00CD62A9" w:rsidRPr="001C2D37" w:rsidRDefault="00CD62A9" w:rsidP="504583C7">
      <w:pPr>
        <w:pStyle w:val="ListParagraph"/>
        <w:numPr>
          <w:ilvl w:val="0"/>
          <w:numId w:val="4"/>
        </w:numPr>
        <w:ind w:left="360"/>
        <w:jc w:val="both"/>
        <w:rPr>
          <w:rFonts w:eastAsia="Calibri"/>
          <w14:ligatures w14:val="none"/>
        </w:rPr>
      </w:pPr>
      <w:r w:rsidRPr="504583C7">
        <w:rPr>
          <w:rFonts w:eastAsia="Calibri"/>
          <w:b/>
          <w:bCs/>
          <w14:ligatures w14:val="none"/>
        </w:rPr>
        <w:t>Gene therapy (</w:t>
      </w:r>
      <w:proofErr w:type="spellStart"/>
      <w:r w:rsidRPr="504583C7">
        <w:rPr>
          <w:rFonts w:eastAsia="Calibri"/>
          <w:b/>
          <w:bCs/>
          <w14:ligatures w14:val="none"/>
        </w:rPr>
        <w:t>Lenmeldy</w:t>
      </w:r>
      <w:proofErr w:type="spellEnd"/>
      <w:r w:rsidRPr="504583C7">
        <w:rPr>
          <w:rFonts w:eastAsia="Calibri"/>
          <w:b/>
          <w:bCs/>
          <w14:ligatures w14:val="none"/>
        </w:rPr>
        <w:t>©/</w:t>
      </w:r>
      <w:proofErr w:type="spellStart"/>
      <w:r w:rsidRPr="504583C7">
        <w:rPr>
          <w:rFonts w:eastAsia="Calibri"/>
          <w:b/>
          <w:bCs/>
          <w14:ligatures w14:val="none"/>
        </w:rPr>
        <w:t>atidarsagene</w:t>
      </w:r>
      <w:proofErr w:type="spellEnd"/>
      <w:r w:rsidRPr="504583C7">
        <w:rPr>
          <w:rFonts w:eastAsia="Calibri"/>
          <w:b/>
          <w:bCs/>
          <w14:ligatures w14:val="none"/>
        </w:rPr>
        <w:t xml:space="preserve"> autotemcel):</w:t>
      </w:r>
      <w:r w:rsidR="003C5804">
        <w:rPr>
          <w:rFonts w:eastAsia="Calibri"/>
          <w14:ligatures w14:val="none"/>
        </w:rPr>
        <w:t xml:space="preserve"> </w:t>
      </w:r>
      <w:r w:rsidRPr="504583C7">
        <w:rPr>
          <w:rFonts w:eastAsia="Calibri"/>
          <w14:ligatures w14:val="none"/>
        </w:rPr>
        <w:t>Authorized for presymptomatic and early symptomatic late-infantile/</w:t>
      </w:r>
      <w:r w:rsidR="000C496F" w:rsidRPr="504583C7">
        <w:rPr>
          <w:rFonts w:eastAsia="Calibri"/>
          <w14:ligatures w14:val="none"/>
        </w:rPr>
        <w:t>early juvenile</w:t>
      </w:r>
      <w:r w:rsidRPr="504583C7">
        <w:rPr>
          <w:rFonts w:eastAsia="Calibri"/>
          <w14:ligatures w14:val="none"/>
        </w:rPr>
        <w:t xml:space="preserve"> MLD; improves survival and motor function if given before symptom onset.</w:t>
      </w:r>
    </w:p>
    <w:p w14:paraId="1FFD6AD1" w14:textId="77777777" w:rsidR="00CD62A9" w:rsidRPr="001C2D37" w:rsidRDefault="00CD62A9" w:rsidP="504583C7">
      <w:pPr>
        <w:pStyle w:val="ListParagraph"/>
        <w:numPr>
          <w:ilvl w:val="0"/>
          <w:numId w:val="4"/>
        </w:numPr>
        <w:ind w:left="360"/>
        <w:jc w:val="both"/>
        <w:rPr>
          <w:rFonts w:eastAsia="Calibri"/>
          <w14:ligatures w14:val="none"/>
        </w:rPr>
      </w:pPr>
      <w:r w:rsidRPr="504583C7">
        <w:rPr>
          <w:rFonts w:eastAsia="Calibri"/>
          <w14:ligatures w14:val="none"/>
        </w:rPr>
        <w:t>Enzyme replacement therapy: Under investigation, encapsulated cell therapy shows promise in animal models.</w:t>
      </w:r>
    </w:p>
    <w:p w14:paraId="57F79DCE" w14:textId="77777777" w:rsidR="00CD62A9" w:rsidRPr="001C2D37" w:rsidRDefault="00CD62A9" w:rsidP="504583C7">
      <w:pPr>
        <w:pStyle w:val="ListParagraph"/>
        <w:numPr>
          <w:ilvl w:val="0"/>
          <w:numId w:val="4"/>
        </w:numPr>
        <w:ind w:left="360"/>
        <w:jc w:val="both"/>
        <w:rPr>
          <w:rFonts w:eastAsia="Calibri"/>
          <w14:ligatures w14:val="none"/>
        </w:rPr>
      </w:pPr>
      <w:r w:rsidRPr="504583C7">
        <w:rPr>
          <w:rFonts w:eastAsia="Calibri"/>
          <w14:ligatures w14:val="none"/>
        </w:rPr>
        <w:t>Palliative care: Mainstay for advanced disease.</w:t>
      </w:r>
    </w:p>
    <w:p w14:paraId="516DC56C" w14:textId="262F7EDC" w:rsidR="00CD62A9" w:rsidRPr="001C2D37" w:rsidRDefault="00CD62A9" w:rsidP="504583C7">
      <w:pPr>
        <w:pStyle w:val="ListParagraph"/>
        <w:numPr>
          <w:ilvl w:val="0"/>
          <w:numId w:val="4"/>
        </w:numPr>
        <w:ind w:left="360"/>
        <w:jc w:val="both"/>
        <w:rPr>
          <w:rFonts w:eastAsia="Calibri"/>
          <w14:ligatures w14:val="none"/>
        </w:rPr>
      </w:pPr>
      <w:r w:rsidRPr="504583C7">
        <w:rPr>
          <w:rFonts w:eastAsia="Calibri"/>
          <w14:ligatures w14:val="none"/>
        </w:rPr>
        <w:t>Dr. Eichler provided additional information and gave an example of a child diagnosed as late infantile, treated in Milan</w:t>
      </w:r>
      <w:r w:rsidR="2A48E50E" w:rsidRPr="504583C7">
        <w:rPr>
          <w:rFonts w:eastAsia="Calibri"/>
          <w14:ligatures w14:val="none"/>
        </w:rPr>
        <w:t>, Italy</w:t>
      </w:r>
      <w:r w:rsidRPr="504583C7">
        <w:rPr>
          <w:rFonts w:eastAsia="Calibri"/>
          <w14:ligatures w14:val="none"/>
        </w:rPr>
        <w:t xml:space="preserve"> with gene therapy and then moved to the US. The child is now walking and talking. In addition to the neurological aspects of the disease. There is also gallbladder problem that can be monitored and treated. </w:t>
      </w:r>
    </w:p>
    <w:p w14:paraId="7B3B950D" w14:textId="77777777" w:rsidR="00CD62A9" w:rsidRPr="001C2D37" w:rsidRDefault="00CD62A9" w:rsidP="504583C7">
      <w:pPr>
        <w:pStyle w:val="ListParagraph"/>
        <w:numPr>
          <w:ilvl w:val="0"/>
          <w:numId w:val="4"/>
        </w:numPr>
        <w:ind w:left="360"/>
        <w:jc w:val="both"/>
        <w:rPr>
          <w:rFonts w:eastAsia="Calibri"/>
          <w14:ligatures w14:val="none"/>
        </w:rPr>
      </w:pPr>
      <w:r w:rsidRPr="504583C7">
        <w:rPr>
          <w:rFonts w:eastAsia="Calibri"/>
          <w14:ligatures w14:val="none"/>
        </w:rPr>
        <w:t>Dean Suhr, MLD Foundation provided information from an advocacy perspective.</w:t>
      </w:r>
    </w:p>
    <w:p w14:paraId="37D2053D" w14:textId="3D232F91" w:rsidR="00CD62A9" w:rsidRPr="001C2D37" w:rsidRDefault="00CD62A9" w:rsidP="00E86818">
      <w:pPr>
        <w:jc w:val="both"/>
        <w:rPr>
          <w:rFonts w:eastAsia="Calibri"/>
          <w:szCs w:val="24"/>
        </w:rPr>
      </w:pPr>
    </w:p>
    <w:p w14:paraId="0F1FD632" w14:textId="09E497EF" w:rsidR="00CD62A9" w:rsidRPr="001C2D37" w:rsidRDefault="00CD62A9" w:rsidP="00E86818">
      <w:pPr>
        <w:jc w:val="both"/>
        <w:rPr>
          <w:rFonts w:eastAsia="Calibri"/>
          <w:b/>
          <w:bCs/>
          <w:szCs w:val="24"/>
        </w:rPr>
      </w:pPr>
      <w:r w:rsidRPr="001C2D37">
        <w:rPr>
          <w:rFonts w:eastAsia="Calibri"/>
          <w:b/>
          <w:bCs/>
          <w:szCs w:val="24"/>
        </w:rPr>
        <w:t>Questions raised and discussed:</w:t>
      </w:r>
    </w:p>
    <w:p w14:paraId="3EE5740C" w14:textId="643C101D" w:rsidR="2A1A2395" w:rsidRDefault="2A1A2395" w:rsidP="0F017C8C">
      <w:pPr>
        <w:pStyle w:val="ListParagraph"/>
        <w:numPr>
          <w:ilvl w:val="2"/>
          <w:numId w:val="2"/>
        </w:numPr>
        <w:tabs>
          <w:tab w:val="clear" w:pos="720"/>
        </w:tabs>
        <w:ind w:left="360"/>
        <w:jc w:val="both"/>
        <w:rPr>
          <w:rFonts w:eastAsia="Calibri"/>
          <w:b/>
          <w:bCs/>
        </w:rPr>
      </w:pPr>
      <w:r>
        <w:t>How well does the test for MLD distinguish early and late-onset form?</w:t>
      </w:r>
      <w:r w:rsidR="00CD62A9">
        <w:t xml:space="preserve"> </w:t>
      </w:r>
    </w:p>
    <w:p w14:paraId="7C607EAF" w14:textId="5916308A" w:rsidR="0DD1E6AF" w:rsidRDefault="0DD1E6AF" w:rsidP="002C0B1A">
      <w:pPr>
        <w:pStyle w:val="ListParagraph"/>
        <w:numPr>
          <w:ilvl w:val="0"/>
          <w:numId w:val="5"/>
        </w:numPr>
        <w:jc w:val="both"/>
        <w:rPr>
          <w:rFonts w:eastAsia="Calibri"/>
        </w:rPr>
      </w:pPr>
      <w:r w:rsidRPr="0F017C8C">
        <w:rPr>
          <w:rFonts w:eastAsia="Calibri"/>
        </w:rPr>
        <w:lastRenderedPageBreak/>
        <w:t>Earlier onset phenotypes tend to have more systematic and well</w:t>
      </w:r>
      <w:r w:rsidR="65EC250E" w:rsidRPr="0F017C8C">
        <w:rPr>
          <w:rFonts w:eastAsia="Calibri"/>
        </w:rPr>
        <w:t>-</w:t>
      </w:r>
      <w:r w:rsidRPr="0F017C8C">
        <w:rPr>
          <w:rFonts w:eastAsia="Calibri"/>
        </w:rPr>
        <w:t>defined guidelines</w:t>
      </w:r>
      <w:r w:rsidR="0B47B6C2" w:rsidRPr="0F017C8C">
        <w:rPr>
          <w:rFonts w:eastAsia="Calibri"/>
        </w:rPr>
        <w:t>, which</w:t>
      </w:r>
      <w:r w:rsidR="45F9BE50" w:rsidRPr="0F017C8C">
        <w:rPr>
          <w:rFonts w:eastAsia="Calibri"/>
        </w:rPr>
        <w:t xml:space="preserve"> also apply to </w:t>
      </w:r>
      <w:r w:rsidR="7B0DC273" w:rsidRPr="0F017C8C">
        <w:rPr>
          <w:rFonts w:eastAsia="Calibri"/>
        </w:rPr>
        <w:t>adult</w:t>
      </w:r>
      <w:r w:rsidR="45F9BE50" w:rsidRPr="0F017C8C">
        <w:rPr>
          <w:rFonts w:eastAsia="Calibri"/>
        </w:rPr>
        <w:t xml:space="preserve"> on-set forms. Juvenile and late on-se</w:t>
      </w:r>
      <w:r w:rsidR="65AFC2B6" w:rsidRPr="0F017C8C">
        <w:rPr>
          <w:rFonts w:eastAsia="Calibri"/>
        </w:rPr>
        <w:t>t forms</w:t>
      </w:r>
      <w:r w:rsidR="5C48C470" w:rsidRPr="0F017C8C">
        <w:rPr>
          <w:rFonts w:eastAsia="Calibri"/>
        </w:rPr>
        <w:t xml:space="preserve"> are more het</w:t>
      </w:r>
      <w:r w:rsidR="56CC255A" w:rsidRPr="0F017C8C">
        <w:rPr>
          <w:rFonts w:eastAsia="Calibri"/>
        </w:rPr>
        <w:t>e</w:t>
      </w:r>
      <w:r w:rsidR="5C48C470" w:rsidRPr="0F017C8C">
        <w:rPr>
          <w:rFonts w:eastAsia="Calibri"/>
        </w:rPr>
        <w:t xml:space="preserve">rogeneous and may require </w:t>
      </w:r>
      <w:r w:rsidR="6BC2ACA8" w:rsidRPr="0F017C8C">
        <w:rPr>
          <w:rFonts w:eastAsia="Calibri"/>
        </w:rPr>
        <w:t>individualized tailoring.</w:t>
      </w:r>
    </w:p>
    <w:p w14:paraId="233C221C" w14:textId="2C2EF9F9" w:rsidR="6BC2ACA8" w:rsidRDefault="6BC2ACA8" w:rsidP="0F017C8C">
      <w:pPr>
        <w:pStyle w:val="ListParagraph"/>
        <w:numPr>
          <w:ilvl w:val="0"/>
          <w:numId w:val="5"/>
        </w:numPr>
        <w:jc w:val="both"/>
        <w:rPr>
          <w:rFonts w:eastAsia="Calibri"/>
        </w:rPr>
      </w:pPr>
      <w:r w:rsidRPr="0F017C8C">
        <w:rPr>
          <w:rFonts w:eastAsia="Calibri"/>
        </w:rPr>
        <w:t>We typically monitor using peripheral nerve studies, brain MRI, and o</w:t>
      </w:r>
      <w:r w:rsidR="3627FC55" w:rsidRPr="0F017C8C">
        <w:rPr>
          <w:rFonts w:eastAsia="Calibri"/>
        </w:rPr>
        <w:t xml:space="preserve">vertime assess gallbladder-related pathology. </w:t>
      </w:r>
    </w:p>
    <w:p w14:paraId="7332E74D" w14:textId="01232DFC" w:rsidR="43F8C584" w:rsidRPr="002C0B1A" w:rsidRDefault="43F8C584" w:rsidP="0F017C8C">
      <w:pPr>
        <w:pStyle w:val="ListParagraph"/>
        <w:numPr>
          <w:ilvl w:val="0"/>
          <w:numId w:val="5"/>
        </w:numPr>
        <w:jc w:val="both"/>
        <w:rPr>
          <w:rFonts w:eastAsia="Calibri"/>
        </w:rPr>
      </w:pPr>
      <w:proofErr w:type="gramStart"/>
      <w:r w:rsidRPr="0F017C8C">
        <w:rPr>
          <w:rFonts w:eastAsia="Calibri"/>
        </w:rPr>
        <w:t>The majority of</w:t>
      </w:r>
      <w:proofErr w:type="gramEnd"/>
      <w:r w:rsidRPr="0F017C8C">
        <w:rPr>
          <w:rFonts w:eastAsia="Calibri"/>
        </w:rPr>
        <w:t xml:space="preserve"> data </w:t>
      </w:r>
      <w:proofErr w:type="gramStart"/>
      <w:r w:rsidRPr="0F017C8C">
        <w:rPr>
          <w:rFonts w:eastAsia="Calibri"/>
        </w:rPr>
        <w:t>are</w:t>
      </w:r>
      <w:proofErr w:type="gramEnd"/>
      <w:r w:rsidRPr="0F017C8C">
        <w:rPr>
          <w:rFonts w:eastAsia="Calibri"/>
        </w:rPr>
        <w:t xml:space="preserve"> available for the late infantile form, which </w:t>
      </w:r>
      <w:r w:rsidR="3DD32044" w:rsidRPr="0F017C8C">
        <w:rPr>
          <w:rFonts w:eastAsia="Calibri"/>
        </w:rPr>
        <w:t xml:space="preserve">is generally highly systematic and predictable. </w:t>
      </w:r>
    </w:p>
    <w:p w14:paraId="7D08C960" w14:textId="77777777" w:rsidR="00CD62A9" w:rsidRPr="001C2D37" w:rsidRDefault="00CD62A9" w:rsidP="494AB684">
      <w:pPr>
        <w:jc w:val="both"/>
        <w:rPr>
          <w:rFonts w:eastAsia="Calibri"/>
          <w:b/>
          <w:bCs/>
        </w:rPr>
      </w:pPr>
    </w:p>
    <w:p w14:paraId="55225A11" w14:textId="77777777" w:rsidR="00CD62A9" w:rsidRPr="001C2D37" w:rsidRDefault="00CD62A9" w:rsidP="00E86818">
      <w:pPr>
        <w:jc w:val="both"/>
        <w:rPr>
          <w:rFonts w:eastAsia="Calibri"/>
          <w:b/>
          <w:bCs/>
          <w:szCs w:val="24"/>
        </w:rPr>
      </w:pPr>
      <w:r w:rsidRPr="001C2D37">
        <w:rPr>
          <w:rFonts w:eastAsia="Calibri"/>
          <w:b/>
          <w:bCs/>
          <w:szCs w:val="24"/>
        </w:rPr>
        <w:t>Listening Session:</w:t>
      </w:r>
    </w:p>
    <w:p w14:paraId="21E61120" w14:textId="77777777" w:rsidR="00CD62A9" w:rsidRPr="001C2D37" w:rsidRDefault="00CD62A9" w:rsidP="00E86818">
      <w:pPr>
        <w:jc w:val="both"/>
        <w:rPr>
          <w:rFonts w:eastAsia="Calibri"/>
          <w:b/>
          <w:bCs/>
          <w:szCs w:val="24"/>
        </w:rPr>
      </w:pPr>
    </w:p>
    <w:p w14:paraId="76C55E61" w14:textId="24A99437" w:rsidR="000C496F" w:rsidRPr="001C2D37" w:rsidRDefault="00CD62A9" w:rsidP="504583C7">
      <w:pPr>
        <w:jc w:val="both"/>
        <w:rPr>
          <w:rFonts w:eastAsia="Calibri"/>
          <w:b/>
          <w:bCs/>
        </w:rPr>
      </w:pPr>
      <w:r w:rsidRPr="504583C7">
        <w:rPr>
          <w:rFonts w:eastAsia="Calibri"/>
          <w:b/>
          <w:bCs/>
        </w:rPr>
        <w:t>Maria Kefalas</w:t>
      </w:r>
      <w:r w:rsidR="000C496F" w:rsidRPr="504583C7">
        <w:rPr>
          <w:rFonts w:eastAsia="Calibri"/>
        </w:rPr>
        <w:t>:</w:t>
      </w:r>
      <w:r w:rsidR="000C496F" w:rsidRPr="504583C7">
        <w:rPr>
          <w:rFonts w:eastAsia="Calibri"/>
          <w:b/>
          <w:bCs/>
        </w:rPr>
        <w:t xml:space="preserve"> Patient/Parent advocate and founder of Calliope Joy Foundation</w:t>
      </w:r>
    </w:p>
    <w:p w14:paraId="122BAF07" w14:textId="3CBAA244" w:rsidR="00CD62A9" w:rsidRPr="001C2D37" w:rsidRDefault="09A56288" w:rsidP="5D75BC20">
      <w:pPr>
        <w:jc w:val="both"/>
        <w:rPr>
          <w:rFonts w:eastAsia="Calibri"/>
          <w:i/>
          <w:iCs/>
        </w:rPr>
      </w:pPr>
      <w:r w:rsidRPr="5D75BC20">
        <w:rPr>
          <w:rFonts w:eastAsia="Calibri"/>
          <w:i/>
          <w:iCs/>
        </w:rPr>
        <w:t xml:space="preserve">Ms. Kefalas </w:t>
      </w:r>
      <w:r w:rsidR="00CD62A9" w:rsidRPr="5D75BC20">
        <w:rPr>
          <w:rFonts w:eastAsia="Calibri"/>
          <w:i/>
          <w:iCs/>
        </w:rPr>
        <w:t xml:space="preserve">provided additional advocacy for adding MLD to the Massachusetts newborn screening panel, thanked the presenters and felt confident after their expert presentations that MLD will be added to the newborn screening panel. </w:t>
      </w:r>
    </w:p>
    <w:p w14:paraId="2C97F30C" w14:textId="77777777" w:rsidR="000C496F" w:rsidRPr="001C2D37" w:rsidRDefault="000C496F" w:rsidP="00E86818">
      <w:pPr>
        <w:jc w:val="both"/>
        <w:rPr>
          <w:rFonts w:eastAsia="Calibri"/>
          <w:szCs w:val="24"/>
        </w:rPr>
      </w:pPr>
    </w:p>
    <w:p w14:paraId="0B26B651" w14:textId="2DD9AF44" w:rsidR="000C496F" w:rsidRPr="001C2D37" w:rsidRDefault="000C496F" w:rsidP="494AB684">
      <w:pPr>
        <w:jc w:val="both"/>
        <w:rPr>
          <w:rFonts w:eastAsia="Calibri"/>
          <w:b/>
          <w:bCs/>
        </w:rPr>
      </w:pPr>
      <w:r w:rsidRPr="494AB684">
        <w:rPr>
          <w:rFonts w:eastAsia="Calibri"/>
          <w:b/>
          <w:bCs/>
        </w:rPr>
        <w:t>Sarah and Cora Cornell: MLD</w:t>
      </w:r>
    </w:p>
    <w:p w14:paraId="30E64E13" w14:textId="380F216E" w:rsidR="00CD62A9" w:rsidRPr="001C2D37" w:rsidRDefault="00CD62A9" w:rsidP="5D75BC20">
      <w:pPr>
        <w:jc w:val="both"/>
        <w:rPr>
          <w:rFonts w:eastAsia="Calibri"/>
          <w:i/>
          <w:iCs/>
        </w:rPr>
      </w:pPr>
      <w:r w:rsidRPr="5D75BC20">
        <w:rPr>
          <w:rFonts w:eastAsia="Calibri"/>
          <w:i/>
          <w:iCs/>
        </w:rPr>
        <w:t>Cor</w:t>
      </w:r>
      <w:r w:rsidR="000C496F" w:rsidRPr="5D75BC20">
        <w:rPr>
          <w:rFonts w:eastAsia="Calibri"/>
          <w:i/>
          <w:iCs/>
        </w:rPr>
        <w:t>a</w:t>
      </w:r>
      <w:r w:rsidRPr="5D75BC20">
        <w:rPr>
          <w:rFonts w:eastAsia="Calibri"/>
          <w:i/>
          <w:iCs/>
        </w:rPr>
        <w:t xml:space="preserve"> is a 12-year-old and in sixth grade Massachusetts resident with MLD. Cora’s symptoms started at the age of one </w:t>
      </w:r>
      <w:r w:rsidR="2D7AF989" w:rsidRPr="5D75BC20">
        <w:rPr>
          <w:rFonts w:eastAsia="Calibri"/>
          <w:i/>
          <w:iCs/>
        </w:rPr>
        <w:t xml:space="preserve">year of age, </w:t>
      </w:r>
      <w:r w:rsidRPr="5D75BC20">
        <w:rPr>
          <w:rFonts w:eastAsia="Calibri"/>
          <w:i/>
          <w:iCs/>
        </w:rPr>
        <w:t xml:space="preserve">and her diagnoses took about a year and half and as result could not </w:t>
      </w:r>
      <w:r w:rsidR="4E95A55C" w:rsidRPr="5D75BC20">
        <w:rPr>
          <w:rFonts w:eastAsia="Calibri"/>
          <w:i/>
          <w:iCs/>
        </w:rPr>
        <w:t xml:space="preserve">obtain </w:t>
      </w:r>
      <w:r w:rsidRPr="5D75BC20">
        <w:rPr>
          <w:rFonts w:eastAsia="Calibri"/>
          <w:i/>
          <w:iCs/>
        </w:rPr>
        <w:t>gene therapy due to late infantile diagnoses. Cora has had 144 medical appointments in the past one year and she spoke about the effects MLD has had on her</w:t>
      </w:r>
      <w:r w:rsidR="3E5EA046" w:rsidRPr="5D75BC20">
        <w:rPr>
          <w:rFonts w:eastAsia="Calibri"/>
          <w:i/>
          <w:iCs/>
        </w:rPr>
        <w:t xml:space="preserve"> body</w:t>
      </w:r>
      <w:r w:rsidRPr="5D75BC20">
        <w:rPr>
          <w:rFonts w:eastAsia="Calibri"/>
          <w:i/>
          <w:iCs/>
        </w:rPr>
        <w:t xml:space="preserve">. Cora said </w:t>
      </w:r>
      <w:r w:rsidR="33BFE1AB" w:rsidRPr="5D75BC20">
        <w:rPr>
          <w:rFonts w:eastAsia="Calibri"/>
          <w:i/>
          <w:iCs/>
        </w:rPr>
        <w:t>to "Please</w:t>
      </w:r>
      <w:r w:rsidRPr="5D75BC20">
        <w:rPr>
          <w:rFonts w:eastAsia="Calibri"/>
          <w:i/>
          <w:iCs/>
        </w:rPr>
        <w:t xml:space="preserve"> pass MLD for newborn screening so that this does not happen to anyone else”. </w:t>
      </w:r>
    </w:p>
    <w:p w14:paraId="1A359569" w14:textId="77777777" w:rsidR="000C496F" w:rsidRPr="001C2D37" w:rsidRDefault="000C496F" w:rsidP="00E86818">
      <w:pPr>
        <w:jc w:val="both"/>
        <w:rPr>
          <w:rFonts w:eastAsia="Calibri"/>
          <w:szCs w:val="24"/>
        </w:rPr>
      </w:pPr>
    </w:p>
    <w:p w14:paraId="75EEAF67" w14:textId="0E9D1CDF" w:rsidR="000C496F" w:rsidRPr="001C2D37" w:rsidRDefault="000C496F" w:rsidP="494AB684">
      <w:pPr>
        <w:jc w:val="both"/>
        <w:rPr>
          <w:rFonts w:eastAsia="Calibri"/>
          <w:b/>
          <w:bCs/>
        </w:rPr>
      </w:pPr>
      <w:r w:rsidRPr="494AB684">
        <w:rPr>
          <w:rFonts w:eastAsia="Calibri"/>
          <w:b/>
          <w:bCs/>
        </w:rPr>
        <w:t>CJ Malanga: MLD</w:t>
      </w:r>
    </w:p>
    <w:p w14:paraId="0E4E0107" w14:textId="6C571DAA" w:rsidR="00CD62A9" w:rsidRPr="001C2D37" w:rsidRDefault="00CD62A9" w:rsidP="494AB684">
      <w:pPr>
        <w:jc w:val="both"/>
        <w:rPr>
          <w:rFonts w:eastAsia="Calibri"/>
          <w:i/>
          <w:iCs/>
        </w:rPr>
      </w:pPr>
      <w:r w:rsidRPr="494AB684">
        <w:rPr>
          <w:rFonts w:eastAsia="Calibri"/>
          <w:i/>
          <w:iCs/>
        </w:rPr>
        <w:t>C.J Malanga also provided strong advocacy for the inclusion of MLD to the newborn screening in Massachusetts because “you can impact the child’s trajectory by getting to them as soon as possible”.</w:t>
      </w:r>
    </w:p>
    <w:p w14:paraId="618A2004" w14:textId="77777777" w:rsidR="00CD62A9" w:rsidRPr="000955F9" w:rsidRDefault="00CD62A9" w:rsidP="00E86818">
      <w:pPr>
        <w:shd w:val="clear" w:color="auto" w:fill="FFFFFF" w:themeFill="background1"/>
        <w:jc w:val="both"/>
        <w:rPr>
          <w:color w:val="131619"/>
        </w:rPr>
      </w:pPr>
    </w:p>
    <w:p w14:paraId="0AFB1552" w14:textId="77777777" w:rsidR="00CD62A9" w:rsidRPr="00D013C0" w:rsidRDefault="00CD62A9" w:rsidP="00E86818">
      <w:pPr>
        <w:spacing w:after="160" w:line="278" w:lineRule="auto"/>
        <w:contextualSpacing/>
        <w:jc w:val="both"/>
        <w:rPr>
          <w:rFonts w:eastAsiaTheme="minorHAnsi"/>
          <w:b/>
          <w:bCs/>
          <w:kern w:val="2"/>
          <w:szCs w:val="24"/>
        </w:rPr>
      </w:pPr>
      <w:r w:rsidRPr="00D013C0">
        <w:rPr>
          <w:rFonts w:eastAsiaTheme="minorHAnsi"/>
          <w:b/>
          <w:bCs/>
          <w:kern w:val="2"/>
          <w:szCs w:val="24"/>
        </w:rPr>
        <w:t>Dr. McAlmon thanked them for their comments.</w:t>
      </w:r>
    </w:p>
    <w:p w14:paraId="5D6D926D" w14:textId="77777777" w:rsidR="00CD62A9" w:rsidRPr="000955F9" w:rsidRDefault="00CD62A9" w:rsidP="00E86818">
      <w:pPr>
        <w:shd w:val="clear" w:color="auto" w:fill="FFFFFF" w:themeFill="background1"/>
        <w:jc w:val="both"/>
        <w:rPr>
          <w:color w:val="131619"/>
        </w:rPr>
      </w:pPr>
    </w:p>
    <w:p w14:paraId="4F973CCF" w14:textId="77777777" w:rsidR="00CD62A9" w:rsidRPr="000955F9" w:rsidRDefault="00CD62A9" w:rsidP="00E86818">
      <w:pPr>
        <w:shd w:val="clear" w:color="auto" w:fill="FFFFFF" w:themeFill="background1"/>
        <w:jc w:val="both"/>
        <w:textAlignment w:val="center"/>
        <w:rPr>
          <w:b/>
          <w:bCs/>
          <w:color w:val="131619"/>
        </w:rPr>
      </w:pPr>
      <w:r w:rsidRPr="000955F9">
        <w:rPr>
          <w:b/>
          <w:bCs/>
          <w:color w:val="131619"/>
        </w:rPr>
        <w:t>Next Steps:</w:t>
      </w:r>
    </w:p>
    <w:p w14:paraId="7804A989" w14:textId="77777777" w:rsidR="00CD62A9" w:rsidRPr="000955F9" w:rsidRDefault="00CD62A9" w:rsidP="00E86818">
      <w:pPr>
        <w:pStyle w:val="ListParagraph"/>
        <w:numPr>
          <w:ilvl w:val="0"/>
          <w:numId w:val="1"/>
        </w:numPr>
        <w:ind w:left="360"/>
        <w:jc w:val="both"/>
      </w:pPr>
      <w:r w:rsidRPr="000955F9">
        <w:t>The next NBSAC meeting is scheduled for Wednesday,</w:t>
      </w:r>
      <w:r>
        <w:t xml:space="preserve"> January</w:t>
      </w:r>
      <w:r w:rsidRPr="000955F9">
        <w:t xml:space="preserve"> 1</w:t>
      </w:r>
      <w:r>
        <w:t>4</w:t>
      </w:r>
      <w:r w:rsidRPr="000955F9">
        <w:t>, 202</w:t>
      </w:r>
      <w:r>
        <w:t>6.</w:t>
      </w:r>
    </w:p>
    <w:p w14:paraId="65E8F2E4" w14:textId="77777777" w:rsidR="00CD62A9" w:rsidRDefault="00CD62A9" w:rsidP="00E86818">
      <w:pPr>
        <w:numPr>
          <w:ilvl w:val="0"/>
          <w:numId w:val="1"/>
        </w:numPr>
        <w:spacing w:after="160" w:line="278" w:lineRule="auto"/>
        <w:ind w:left="360"/>
        <w:contextualSpacing/>
        <w:jc w:val="both"/>
        <w:rPr>
          <w:rFonts w:eastAsiaTheme="minorEastAsia"/>
          <w:kern w:val="2"/>
        </w:rPr>
      </w:pPr>
      <w:r>
        <w:rPr>
          <w:rFonts w:eastAsiaTheme="minorEastAsia"/>
          <w:kern w:val="2"/>
        </w:rPr>
        <w:t>The Krabbe screening recommendation will go through next steps of administrative and regulatory approval process.</w:t>
      </w:r>
    </w:p>
    <w:p w14:paraId="34BAF410" w14:textId="77777777" w:rsidR="00CD62A9" w:rsidRDefault="00CD62A9" w:rsidP="00E86818">
      <w:pPr>
        <w:numPr>
          <w:ilvl w:val="0"/>
          <w:numId w:val="1"/>
        </w:numPr>
        <w:spacing w:after="160" w:line="278" w:lineRule="auto"/>
        <w:ind w:left="360"/>
        <w:contextualSpacing/>
        <w:jc w:val="both"/>
        <w:rPr>
          <w:rFonts w:eastAsiaTheme="minorEastAsia"/>
          <w:kern w:val="2"/>
        </w:rPr>
      </w:pPr>
      <w:r w:rsidRPr="00010A6B">
        <w:rPr>
          <w:rFonts w:eastAsiaTheme="minorEastAsia"/>
          <w:kern w:val="2"/>
        </w:rPr>
        <w:t xml:space="preserve">Distribute </w:t>
      </w:r>
      <w:r>
        <w:rPr>
          <w:rFonts w:eastAsiaTheme="minorEastAsia"/>
          <w:kern w:val="2"/>
        </w:rPr>
        <w:t xml:space="preserve">presentation </w:t>
      </w:r>
      <w:r w:rsidRPr="00010A6B">
        <w:rPr>
          <w:rFonts w:eastAsiaTheme="minorEastAsia"/>
          <w:kern w:val="2"/>
        </w:rPr>
        <w:t>materials and references</w:t>
      </w:r>
      <w:r>
        <w:rPr>
          <w:rFonts w:eastAsiaTheme="minorEastAsia"/>
          <w:kern w:val="2"/>
        </w:rPr>
        <w:t xml:space="preserve"> from the recommendation form</w:t>
      </w:r>
      <w:r w:rsidRPr="00010A6B">
        <w:rPr>
          <w:rFonts w:eastAsiaTheme="minorEastAsia"/>
          <w:kern w:val="2"/>
        </w:rPr>
        <w:t xml:space="preserve"> on MLD to committee members.</w:t>
      </w:r>
    </w:p>
    <w:p w14:paraId="0331DE7C" w14:textId="77777777" w:rsidR="00CD62A9" w:rsidRPr="000955F9" w:rsidRDefault="00CD62A9" w:rsidP="00E86818">
      <w:pPr>
        <w:numPr>
          <w:ilvl w:val="0"/>
          <w:numId w:val="1"/>
        </w:numPr>
        <w:spacing w:after="160" w:line="278" w:lineRule="auto"/>
        <w:ind w:left="360"/>
        <w:contextualSpacing/>
        <w:jc w:val="both"/>
        <w:rPr>
          <w:rFonts w:eastAsiaTheme="minorEastAsia"/>
          <w:kern w:val="2"/>
        </w:rPr>
      </w:pPr>
      <w:r w:rsidRPr="003B3D05">
        <w:rPr>
          <w:rFonts w:eastAsiaTheme="minorEastAsia"/>
          <w:kern w:val="2"/>
        </w:rPr>
        <w:t>Committee to collect answers to question on MLD</w:t>
      </w:r>
      <w:r>
        <w:rPr>
          <w:rFonts w:eastAsiaTheme="minorEastAsia"/>
          <w:kern w:val="2"/>
        </w:rPr>
        <w:t xml:space="preserve"> “How well does the test distinguish early and late onset form?”.  </w:t>
      </w:r>
    </w:p>
    <w:p w14:paraId="2B30F844" w14:textId="77777777" w:rsidR="00CD62A9" w:rsidRPr="00D013C0" w:rsidRDefault="00CD62A9" w:rsidP="00E86818">
      <w:pPr>
        <w:numPr>
          <w:ilvl w:val="0"/>
          <w:numId w:val="1"/>
        </w:numPr>
        <w:spacing w:after="160" w:line="278" w:lineRule="auto"/>
        <w:ind w:left="360"/>
        <w:contextualSpacing/>
        <w:jc w:val="both"/>
        <w:rPr>
          <w:rFonts w:eastAsiaTheme="minorHAnsi"/>
          <w:kern w:val="2"/>
          <w:szCs w:val="24"/>
        </w:rPr>
      </w:pPr>
      <w:r w:rsidRPr="00D013C0">
        <w:rPr>
          <w:rFonts w:eastAsiaTheme="minorHAnsi"/>
          <w:kern w:val="2"/>
          <w:szCs w:val="24"/>
        </w:rPr>
        <w:t xml:space="preserve">Committee to potentially review and discuss guidelines for inclusion in mandatory screening panel for MLD at the January 14, 2026, meeting.  </w:t>
      </w:r>
    </w:p>
    <w:p w14:paraId="10B10B8B" w14:textId="77777777" w:rsidR="00CD62A9" w:rsidRPr="000955F9" w:rsidRDefault="00CD62A9" w:rsidP="00E86818">
      <w:pPr>
        <w:jc w:val="both"/>
      </w:pPr>
    </w:p>
    <w:p w14:paraId="73149EDF" w14:textId="77777777" w:rsidR="00CD62A9" w:rsidRPr="000955F9" w:rsidRDefault="00CD62A9" w:rsidP="00E86818">
      <w:pPr>
        <w:jc w:val="both"/>
        <w:rPr>
          <w:b/>
          <w:bCs/>
        </w:rPr>
      </w:pPr>
      <w:r w:rsidRPr="000955F9">
        <w:rPr>
          <w:b/>
          <w:bCs/>
        </w:rPr>
        <w:t>Meeting Adjourned</w:t>
      </w:r>
    </w:p>
    <w:p w14:paraId="74BAC1E1" w14:textId="77777777" w:rsidR="007210FB" w:rsidRPr="009908FF" w:rsidRDefault="007210FB" w:rsidP="00E86818">
      <w:pPr>
        <w:jc w:val="both"/>
      </w:pPr>
    </w:p>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105F" w14:textId="77777777" w:rsidR="00436E0C" w:rsidRDefault="00436E0C" w:rsidP="000A69D4">
      <w:r>
        <w:separator/>
      </w:r>
    </w:p>
  </w:endnote>
  <w:endnote w:type="continuationSeparator" w:id="0">
    <w:p w14:paraId="5EA9440D" w14:textId="77777777" w:rsidR="00436E0C" w:rsidRDefault="00436E0C" w:rsidP="000A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6BB9" w14:textId="77777777" w:rsidR="000A69D4" w:rsidRDefault="000A6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5B3C" w14:textId="0A4F20DD" w:rsidR="000A69D4" w:rsidRPr="000A69D4" w:rsidRDefault="000A69D4" w:rsidP="000A69D4">
    <w:pPr>
      <w:pStyle w:val="Footer"/>
      <w:rPr>
        <w:sz w:val="18"/>
        <w:szCs w:val="18"/>
      </w:rPr>
    </w:pPr>
    <w:r w:rsidRPr="00651818">
      <w:rPr>
        <w:sz w:val="18"/>
        <w:szCs w:val="18"/>
      </w:rPr>
      <w:t>NBSAC</w:t>
    </w:r>
    <w:r w:rsidRPr="00651818">
      <w:rPr>
        <w:sz w:val="18"/>
        <w:szCs w:val="18"/>
      </w:rPr>
      <w:ptab w:relativeTo="margin" w:alignment="center" w:leader="none"/>
    </w:r>
    <w:r w:rsidRPr="00651818">
      <w:rPr>
        <w:color w:val="2B579A"/>
        <w:sz w:val="18"/>
        <w:szCs w:val="18"/>
        <w:shd w:val="clear" w:color="auto" w:fill="E6E6E6"/>
      </w:rPr>
      <w:fldChar w:fldCharType="begin"/>
    </w:r>
    <w:r w:rsidRPr="00651818">
      <w:rPr>
        <w:sz w:val="18"/>
        <w:szCs w:val="18"/>
      </w:rPr>
      <w:instrText xml:space="preserve"> PAGE   \* MERGEFORMAT </w:instrText>
    </w:r>
    <w:r w:rsidRPr="00651818">
      <w:rPr>
        <w:color w:val="2B579A"/>
        <w:sz w:val="18"/>
        <w:szCs w:val="18"/>
        <w:shd w:val="clear" w:color="auto" w:fill="E6E6E6"/>
      </w:rPr>
      <w:fldChar w:fldCharType="separate"/>
    </w:r>
    <w:r>
      <w:rPr>
        <w:color w:val="2B579A"/>
        <w:sz w:val="18"/>
        <w:szCs w:val="18"/>
        <w:shd w:val="clear" w:color="auto" w:fill="E6E6E6"/>
      </w:rPr>
      <w:t>1</w:t>
    </w:r>
    <w:r w:rsidRPr="00651818">
      <w:rPr>
        <w:noProof/>
        <w:color w:val="2B579A"/>
        <w:sz w:val="18"/>
        <w:szCs w:val="18"/>
        <w:shd w:val="clear" w:color="auto" w:fill="E6E6E6"/>
      </w:rPr>
      <w:fldChar w:fldCharType="end"/>
    </w:r>
    <w:r w:rsidRPr="00651818">
      <w:rPr>
        <w:sz w:val="18"/>
        <w:szCs w:val="18"/>
      </w:rPr>
      <w:ptab w:relativeTo="margin" w:alignment="right" w:leader="none"/>
    </w:r>
    <w:r>
      <w:rPr>
        <w:sz w:val="18"/>
        <w:szCs w:val="18"/>
      </w:rPr>
      <w:t>11-12-25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40AD" w14:textId="77777777" w:rsidR="000A69D4" w:rsidRDefault="000A6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6893" w14:textId="77777777" w:rsidR="00436E0C" w:rsidRDefault="00436E0C" w:rsidP="000A69D4">
      <w:r>
        <w:separator/>
      </w:r>
    </w:p>
  </w:footnote>
  <w:footnote w:type="continuationSeparator" w:id="0">
    <w:p w14:paraId="069DC473" w14:textId="77777777" w:rsidR="00436E0C" w:rsidRDefault="00436E0C" w:rsidP="000A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6E62" w14:textId="77777777" w:rsidR="000A69D4" w:rsidRDefault="000A6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F12D" w14:textId="0D91033C" w:rsidR="000A69D4" w:rsidRDefault="000A6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BE59" w14:textId="77777777" w:rsidR="000A69D4" w:rsidRDefault="000A6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079"/>
    <w:multiLevelType w:val="hybridMultilevel"/>
    <w:tmpl w:val="11D0CFD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017B1A"/>
    <w:multiLevelType w:val="multilevel"/>
    <w:tmpl w:val="111A5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720"/>
        </w:tabs>
        <w:ind w:left="720" w:hanging="360"/>
      </w:pPr>
      <w:rPr>
        <w:b w:val="0"/>
        <w:bCs w:val="0"/>
      </w:rPr>
    </w:lvl>
    <w:lvl w:ilvl="3">
      <w:start w:val="1"/>
      <w:numFmt w:val="decimal"/>
      <w:lvlText w:val="%4."/>
      <w:lvlJc w:val="left"/>
      <w:pPr>
        <w:tabs>
          <w:tab w:val="num" w:pos="720"/>
        </w:tabs>
        <w:ind w:left="7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33D6FBC"/>
    <w:multiLevelType w:val="hybridMultilevel"/>
    <w:tmpl w:val="E0E074F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6F6A1E"/>
    <w:multiLevelType w:val="hybridMultilevel"/>
    <w:tmpl w:val="9360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99985"/>
    <w:multiLevelType w:val="hybridMultilevel"/>
    <w:tmpl w:val="FFFFFFFF"/>
    <w:lvl w:ilvl="0" w:tplc="DB8406D4">
      <w:start w:val="1"/>
      <w:numFmt w:val="bullet"/>
      <w:lvlText w:val=""/>
      <w:lvlJc w:val="left"/>
      <w:pPr>
        <w:ind w:left="1080" w:hanging="360"/>
      </w:pPr>
      <w:rPr>
        <w:rFonts w:ascii="Symbol" w:hAnsi="Symbol" w:hint="default"/>
      </w:rPr>
    </w:lvl>
    <w:lvl w:ilvl="1" w:tplc="38FEBE5C">
      <w:start w:val="1"/>
      <w:numFmt w:val="bullet"/>
      <w:lvlText w:val="o"/>
      <w:lvlJc w:val="left"/>
      <w:pPr>
        <w:ind w:left="1800" w:hanging="360"/>
      </w:pPr>
      <w:rPr>
        <w:rFonts w:ascii="Courier New" w:hAnsi="Courier New" w:hint="default"/>
      </w:rPr>
    </w:lvl>
    <w:lvl w:ilvl="2" w:tplc="7284CCA2">
      <w:start w:val="1"/>
      <w:numFmt w:val="bullet"/>
      <w:lvlText w:val=""/>
      <w:lvlJc w:val="left"/>
      <w:pPr>
        <w:ind w:left="2520" w:hanging="360"/>
      </w:pPr>
      <w:rPr>
        <w:rFonts w:ascii="Wingdings" w:hAnsi="Wingdings" w:hint="default"/>
      </w:rPr>
    </w:lvl>
    <w:lvl w:ilvl="3" w:tplc="0B3A1C24">
      <w:start w:val="1"/>
      <w:numFmt w:val="bullet"/>
      <w:lvlText w:val=""/>
      <w:lvlJc w:val="left"/>
      <w:pPr>
        <w:ind w:left="3240" w:hanging="360"/>
      </w:pPr>
      <w:rPr>
        <w:rFonts w:ascii="Symbol" w:hAnsi="Symbol" w:hint="default"/>
      </w:rPr>
    </w:lvl>
    <w:lvl w:ilvl="4" w:tplc="EEB412AA">
      <w:start w:val="1"/>
      <w:numFmt w:val="bullet"/>
      <w:lvlText w:val="o"/>
      <w:lvlJc w:val="left"/>
      <w:pPr>
        <w:ind w:left="3960" w:hanging="360"/>
      </w:pPr>
      <w:rPr>
        <w:rFonts w:ascii="Courier New" w:hAnsi="Courier New" w:hint="default"/>
      </w:rPr>
    </w:lvl>
    <w:lvl w:ilvl="5" w:tplc="547448DC">
      <w:start w:val="1"/>
      <w:numFmt w:val="bullet"/>
      <w:lvlText w:val=""/>
      <w:lvlJc w:val="left"/>
      <w:pPr>
        <w:ind w:left="4680" w:hanging="360"/>
      </w:pPr>
      <w:rPr>
        <w:rFonts w:ascii="Wingdings" w:hAnsi="Wingdings" w:hint="default"/>
      </w:rPr>
    </w:lvl>
    <w:lvl w:ilvl="6" w:tplc="9502FCF0">
      <w:start w:val="1"/>
      <w:numFmt w:val="bullet"/>
      <w:lvlText w:val=""/>
      <w:lvlJc w:val="left"/>
      <w:pPr>
        <w:ind w:left="5400" w:hanging="360"/>
      </w:pPr>
      <w:rPr>
        <w:rFonts w:ascii="Symbol" w:hAnsi="Symbol" w:hint="default"/>
      </w:rPr>
    </w:lvl>
    <w:lvl w:ilvl="7" w:tplc="49D25C5A">
      <w:start w:val="1"/>
      <w:numFmt w:val="bullet"/>
      <w:lvlText w:val="o"/>
      <w:lvlJc w:val="left"/>
      <w:pPr>
        <w:ind w:left="6120" w:hanging="360"/>
      </w:pPr>
      <w:rPr>
        <w:rFonts w:ascii="Courier New" w:hAnsi="Courier New" w:hint="default"/>
      </w:rPr>
    </w:lvl>
    <w:lvl w:ilvl="8" w:tplc="5A82802E">
      <w:start w:val="1"/>
      <w:numFmt w:val="bullet"/>
      <w:lvlText w:val=""/>
      <w:lvlJc w:val="left"/>
      <w:pPr>
        <w:ind w:left="6840" w:hanging="360"/>
      </w:pPr>
      <w:rPr>
        <w:rFonts w:ascii="Wingdings" w:hAnsi="Wingdings" w:hint="default"/>
      </w:rPr>
    </w:lvl>
  </w:abstractNum>
  <w:num w:numId="1" w16cid:durableId="1818717170">
    <w:abstractNumId w:val="3"/>
  </w:num>
  <w:num w:numId="2" w16cid:durableId="671645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504102">
    <w:abstractNumId w:val="0"/>
  </w:num>
  <w:num w:numId="4" w16cid:durableId="1520658638">
    <w:abstractNumId w:val="2"/>
  </w:num>
  <w:num w:numId="5" w16cid:durableId="568032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1FB"/>
    <w:rsid w:val="000164B3"/>
    <w:rsid w:val="000202F9"/>
    <w:rsid w:val="00033154"/>
    <w:rsid w:val="00041D0B"/>
    <w:rsid w:val="00042048"/>
    <w:rsid w:val="00047AFF"/>
    <w:rsid w:val="000537DA"/>
    <w:rsid w:val="0007498A"/>
    <w:rsid w:val="0007506B"/>
    <w:rsid w:val="000755C1"/>
    <w:rsid w:val="00082DAB"/>
    <w:rsid w:val="000860FB"/>
    <w:rsid w:val="000959FA"/>
    <w:rsid w:val="000A1DE1"/>
    <w:rsid w:val="000A69D4"/>
    <w:rsid w:val="000B7D96"/>
    <w:rsid w:val="000C2E20"/>
    <w:rsid w:val="000C496F"/>
    <w:rsid w:val="000F315B"/>
    <w:rsid w:val="001125C0"/>
    <w:rsid w:val="00130B49"/>
    <w:rsid w:val="0014540E"/>
    <w:rsid w:val="00151729"/>
    <w:rsid w:val="0015268B"/>
    <w:rsid w:val="0015709E"/>
    <w:rsid w:val="001644CD"/>
    <w:rsid w:val="001658A7"/>
    <w:rsid w:val="0017749A"/>
    <w:rsid w:val="00177C77"/>
    <w:rsid w:val="00181E63"/>
    <w:rsid w:val="001A7E66"/>
    <w:rsid w:val="001B6693"/>
    <w:rsid w:val="001C2D37"/>
    <w:rsid w:val="001D362A"/>
    <w:rsid w:val="001D7F23"/>
    <w:rsid w:val="001E2E70"/>
    <w:rsid w:val="001E6049"/>
    <w:rsid w:val="0020159F"/>
    <w:rsid w:val="0020491B"/>
    <w:rsid w:val="00211CE1"/>
    <w:rsid w:val="0021698C"/>
    <w:rsid w:val="002213CB"/>
    <w:rsid w:val="00234D64"/>
    <w:rsid w:val="00237280"/>
    <w:rsid w:val="00253792"/>
    <w:rsid w:val="00260D54"/>
    <w:rsid w:val="00267453"/>
    <w:rsid w:val="00276957"/>
    <w:rsid w:val="00276DCC"/>
    <w:rsid w:val="00291C0E"/>
    <w:rsid w:val="002A132F"/>
    <w:rsid w:val="002A3FE5"/>
    <w:rsid w:val="002B00E3"/>
    <w:rsid w:val="002B13EC"/>
    <w:rsid w:val="002C0B1A"/>
    <w:rsid w:val="002C3806"/>
    <w:rsid w:val="002C3E4C"/>
    <w:rsid w:val="002D1C21"/>
    <w:rsid w:val="002E564B"/>
    <w:rsid w:val="002E681F"/>
    <w:rsid w:val="00301022"/>
    <w:rsid w:val="003049B5"/>
    <w:rsid w:val="00317A13"/>
    <w:rsid w:val="0035294E"/>
    <w:rsid w:val="00357A68"/>
    <w:rsid w:val="00375EAD"/>
    <w:rsid w:val="0037604F"/>
    <w:rsid w:val="003851D6"/>
    <w:rsid w:val="00385812"/>
    <w:rsid w:val="003867CD"/>
    <w:rsid w:val="00392D0B"/>
    <w:rsid w:val="0039624A"/>
    <w:rsid w:val="003A7AFC"/>
    <w:rsid w:val="003C5804"/>
    <w:rsid w:val="003C60EF"/>
    <w:rsid w:val="003D4B2C"/>
    <w:rsid w:val="00404469"/>
    <w:rsid w:val="004206A4"/>
    <w:rsid w:val="00434D84"/>
    <w:rsid w:val="00436E0C"/>
    <w:rsid w:val="00443510"/>
    <w:rsid w:val="00451E08"/>
    <w:rsid w:val="0046705C"/>
    <w:rsid w:val="00467812"/>
    <w:rsid w:val="00474610"/>
    <w:rsid w:val="00480D63"/>
    <w:rsid w:val="004813AC"/>
    <w:rsid w:val="004B37A0"/>
    <w:rsid w:val="004B5CFB"/>
    <w:rsid w:val="004D6B39"/>
    <w:rsid w:val="004E0C3F"/>
    <w:rsid w:val="004E0F29"/>
    <w:rsid w:val="005072D6"/>
    <w:rsid w:val="00512956"/>
    <w:rsid w:val="005142DC"/>
    <w:rsid w:val="00515CB6"/>
    <w:rsid w:val="00530145"/>
    <w:rsid w:val="005448AA"/>
    <w:rsid w:val="005542CD"/>
    <w:rsid w:val="00556C0E"/>
    <w:rsid w:val="00567F41"/>
    <w:rsid w:val="00571BC6"/>
    <w:rsid w:val="00572A6E"/>
    <w:rsid w:val="0058107E"/>
    <w:rsid w:val="00590F00"/>
    <w:rsid w:val="00591FFE"/>
    <w:rsid w:val="00596896"/>
    <w:rsid w:val="005A5A80"/>
    <w:rsid w:val="005C46DB"/>
    <w:rsid w:val="005E70BD"/>
    <w:rsid w:val="005F08CA"/>
    <w:rsid w:val="00607E66"/>
    <w:rsid w:val="00623DF5"/>
    <w:rsid w:val="00623F7C"/>
    <w:rsid w:val="006637F8"/>
    <w:rsid w:val="00665AFC"/>
    <w:rsid w:val="00670B8B"/>
    <w:rsid w:val="00672D2B"/>
    <w:rsid w:val="0068044F"/>
    <w:rsid w:val="00686D2C"/>
    <w:rsid w:val="00687772"/>
    <w:rsid w:val="0069453E"/>
    <w:rsid w:val="006C40E3"/>
    <w:rsid w:val="006C4BA3"/>
    <w:rsid w:val="006D06D9"/>
    <w:rsid w:val="006D0A52"/>
    <w:rsid w:val="006D77A6"/>
    <w:rsid w:val="006D7C1B"/>
    <w:rsid w:val="006E3A8E"/>
    <w:rsid w:val="006E5AE7"/>
    <w:rsid w:val="00702109"/>
    <w:rsid w:val="00717ABD"/>
    <w:rsid w:val="007210FB"/>
    <w:rsid w:val="0072610D"/>
    <w:rsid w:val="0072642A"/>
    <w:rsid w:val="007359C3"/>
    <w:rsid w:val="00745BE5"/>
    <w:rsid w:val="007460A0"/>
    <w:rsid w:val="0075163F"/>
    <w:rsid w:val="007551B9"/>
    <w:rsid w:val="00757006"/>
    <w:rsid w:val="0075756B"/>
    <w:rsid w:val="00771FEB"/>
    <w:rsid w:val="00773CBE"/>
    <w:rsid w:val="0078163B"/>
    <w:rsid w:val="007B3F4B"/>
    <w:rsid w:val="007B7347"/>
    <w:rsid w:val="007B7759"/>
    <w:rsid w:val="007D10F3"/>
    <w:rsid w:val="007D1D51"/>
    <w:rsid w:val="007D5891"/>
    <w:rsid w:val="007E06B4"/>
    <w:rsid w:val="007E2D16"/>
    <w:rsid w:val="007F3CDB"/>
    <w:rsid w:val="00802852"/>
    <w:rsid w:val="00813CF8"/>
    <w:rsid w:val="00814038"/>
    <w:rsid w:val="00816687"/>
    <w:rsid w:val="0083734A"/>
    <w:rsid w:val="00850407"/>
    <w:rsid w:val="00856D37"/>
    <w:rsid w:val="008810F7"/>
    <w:rsid w:val="008822D6"/>
    <w:rsid w:val="0088305B"/>
    <w:rsid w:val="00887F29"/>
    <w:rsid w:val="008D044F"/>
    <w:rsid w:val="008F270F"/>
    <w:rsid w:val="009069F9"/>
    <w:rsid w:val="00931E3D"/>
    <w:rsid w:val="00942AC8"/>
    <w:rsid w:val="009434DA"/>
    <w:rsid w:val="00944C03"/>
    <w:rsid w:val="00951305"/>
    <w:rsid w:val="009527D5"/>
    <w:rsid w:val="009639B2"/>
    <w:rsid w:val="00964BA3"/>
    <w:rsid w:val="00966092"/>
    <w:rsid w:val="00966678"/>
    <w:rsid w:val="009730E5"/>
    <w:rsid w:val="009908FF"/>
    <w:rsid w:val="00995505"/>
    <w:rsid w:val="009A3A2D"/>
    <w:rsid w:val="009B145F"/>
    <w:rsid w:val="009B7BE0"/>
    <w:rsid w:val="009C4428"/>
    <w:rsid w:val="009D1B81"/>
    <w:rsid w:val="009D48CD"/>
    <w:rsid w:val="009D5D67"/>
    <w:rsid w:val="009E3D4D"/>
    <w:rsid w:val="009E5194"/>
    <w:rsid w:val="009F02F7"/>
    <w:rsid w:val="00A01A24"/>
    <w:rsid w:val="00A20300"/>
    <w:rsid w:val="00A25A7B"/>
    <w:rsid w:val="00A27DCB"/>
    <w:rsid w:val="00A3354A"/>
    <w:rsid w:val="00A34387"/>
    <w:rsid w:val="00A35BA9"/>
    <w:rsid w:val="00A5547C"/>
    <w:rsid w:val="00A65101"/>
    <w:rsid w:val="00A6519C"/>
    <w:rsid w:val="00A6BA08"/>
    <w:rsid w:val="00A845F4"/>
    <w:rsid w:val="00A90489"/>
    <w:rsid w:val="00AB6D82"/>
    <w:rsid w:val="00AD3F4B"/>
    <w:rsid w:val="00AE3E73"/>
    <w:rsid w:val="00B12447"/>
    <w:rsid w:val="00B12689"/>
    <w:rsid w:val="00B1594E"/>
    <w:rsid w:val="00B22230"/>
    <w:rsid w:val="00B32046"/>
    <w:rsid w:val="00B36D42"/>
    <w:rsid w:val="00B403BF"/>
    <w:rsid w:val="00B45E34"/>
    <w:rsid w:val="00B549A4"/>
    <w:rsid w:val="00B608D9"/>
    <w:rsid w:val="00B76649"/>
    <w:rsid w:val="00B76A93"/>
    <w:rsid w:val="00BA093A"/>
    <w:rsid w:val="00BA15C5"/>
    <w:rsid w:val="00BA4055"/>
    <w:rsid w:val="00BA7F9F"/>
    <w:rsid w:val="00BA7FB6"/>
    <w:rsid w:val="00BB2D04"/>
    <w:rsid w:val="00BB6ABC"/>
    <w:rsid w:val="00BC3D55"/>
    <w:rsid w:val="00BC60ED"/>
    <w:rsid w:val="00BD78FC"/>
    <w:rsid w:val="00BE3E82"/>
    <w:rsid w:val="00BE5906"/>
    <w:rsid w:val="00BE7FFE"/>
    <w:rsid w:val="00C0764C"/>
    <w:rsid w:val="00C11FA4"/>
    <w:rsid w:val="00C12846"/>
    <w:rsid w:val="00C15AD5"/>
    <w:rsid w:val="00C16002"/>
    <w:rsid w:val="00C20BFE"/>
    <w:rsid w:val="00C408CE"/>
    <w:rsid w:val="00C42C16"/>
    <w:rsid w:val="00C46D29"/>
    <w:rsid w:val="00C477C2"/>
    <w:rsid w:val="00C52AD6"/>
    <w:rsid w:val="00C52CA4"/>
    <w:rsid w:val="00C624F8"/>
    <w:rsid w:val="00C80826"/>
    <w:rsid w:val="00C969A1"/>
    <w:rsid w:val="00CB63BF"/>
    <w:rsid w:val="00CC145F"/>
    <w:rsid w:val="00CC1778"/>
    <w:rsid w:val="00CC4E9F"/>
    <w:rsid w:val="00CC56D6"/>
    <w:rsid w:val="00CC6E1D"/>
    <w:rsid w:val="00CD62A9"/>
    <w:rsid w:val="00CE575B"/>
    <w:rsid w:val="00CE798B"/>
    <w:rsid w:val="00CF3DE8"/>
    <w:rsid w:val="00CF6EE1"/>
    <w:rsid w:val="00D013C0"/>
    <w:rsid w:val="00D0493F"/>
    <w:rsid w:val="00D10DDE"/>
    <w:rsid w:val="00D37A77"/>
    <w:rsid w:val="00D37CF6"/>
    <w:rsid w:val="00D50D06"/>
    <w:rsid w:val="00D56F91"/>
    <w:rsid w:val="00D6172A"/>
    <w:rsid w:val="00D67B88"/>
    <w:rsid w:val="00D73B12"/>
    <w:rsid w:val="00D76119"/>
    <w:rsid w:val="00D80703"/>
    <w:rsid w:val="00D81042"/>
    <w:rsid w:val="00D82AB6"/>
    <w:rsid w:val="00D8671C"/>
    <w:rsid w:val="00D86B12"/>
    <w:rsid w:val="00D91390"/>
    <w:rsid w:val="00DA0CBD"/>
    <w:rsid w:val="00DA161B"/>
    <w:rsid w:val="00DA57C3"/>
    <w:rsid w:val="00DC3274"/>
    <w:rsid w:val="00DC3855"/>
    <w:rsid w:val="00DD18EC"/>
    <w:rsid w:val="00DE2D09"/>
    <w:rsid w:val="00DF480D"/>
    <w:rsid w:val="00E242A8"/>
    <w:rsid w:val="00E274B8"/>
    <w:rsid w:val="00E72707"/>
    <w:rsid w:val="00E74F24"/>
    <w:rsid w:val="00E80F9F"/>
    <w:rsid w:val="00E814A1"/>
    <w:rsid w:val="00E84D35"/>
    <w:rsid w:val="00E86818"/>
    <w:rsid w:val="00E92038"/>
    <w:rsid w:val="00EA62E9"/>
    <w:rsid w:val="00EC732F"/>
    <w:rsid w:val="00ED128B"/>
    <w:rsid w:val="00EE3732"/>
    <w:rsid w:val="00EE4A2E"/>
    <w:rsid w:val="00EF0780"/>
    <w:rsid w:val="00EF46C7"/>
    <w:rsid w:val="00EF646B"/>
    <w:rsid w:val="00F05544"/>
    <w:rsid w:val="00F0586E"/>
    <w:rsid w:val="00F0669B"/>
    <w:rsid w:val="00F34CC6"/>
    <w:rsid w:val="00F35BD4"/>
    <w:rsid w:val="00F43932"/>
    <w:rsid w:val="00F51587"/>
    <w:rsid w:val="00F57D68"/>
    <w:rsid w:val="00F67A56"/>
    <w:rsid w:val="00F86737"/>
    <w:rsid w:val="00F95A2C"/>
    <w:rsid w:val="00FA575E"/>
    <w:rsid w:val="00FB4E34"/>
    <w:rsid w:val="00FB6647"/>
    <w:rsid w:val="00FC5E3D"/>
    <w:rsid w:val="00FC6B42"/>
    <w:rsid w:val="00FC6F08"/>
    <w:rsid w:val="00FE20C4"/>
    <w:rsid w:val="00FE496F"/>
    <w:rsid w:val="00FF0FB9"/>
    <w:rsid w:val="00FF6FEA"/>
    <w:rsid w:val="0118603F"/>
    <w:rsid w:val="0284FB62"/>
    <w:rsid w:val="035E45CB"/>
    <w:rsid w:val="0396B3CE"/>
    <w:rsid w:val="04378622"/>
    <w:rsid w:val="049DF5FD"/>
    <w:rsid w:val="04F19495"/>
    <w:rsid w:val="0592DF52"/>
    <w:rsid w:val="0644E8B4"/>
    <w:rsid w:val="064CF015"/>
    <w:rsid w:val="06B2B064"/>
    <w:rsid w:val="071B0A43"/>
    <w:rsid w:val="088EF34C"/>
    <w:rsid w:val="08B2759C"/>
    <w:rsid w:val="09A56288"/>
    <w:rsid w:val="09CB8FE6"/>
    <w:rsid w:val="0A6AC832"/>
    <w:rsid w:val="0B47B6C2"/>
    <w:rsid w:val="0C97CA4E"/>
    <w:rsid w:val="0D058FA4"/>
    <w:rsid w:val="0DD1E6AF"/>
    <w:rsid w:val="0E993D64"/>
    <w:rsid w:val="0F017C8C"/>
    <w:rsid w:val="1066B5F4"/>
    <w:rsid w:val="180017DB"/>
    <w:rsid w:val="197B6C08"/>
    <w:rsid w:val="1A18D47F"/>
    <w:rsid w:val="1BCE60F7"/>
    <w:rsid w:val="1F0B46FE"/>
    <w:rsid w:val="1FAB3A15"/>
    <w:rsid w:val="201B9B53"/>
    <w:rsid w:val="2403399F"/>
    <w:rsid w:val="253BB424"/>
    <w:rsid w:val="25F10AA7"/>
    <w:rsid w:val="264FABC7"/>
    <w:rsid w:val="28C5ECB7"/>
    <w:rsid w:val="2A1A2395"/>
    <w:rsid w:val="2A48E50E"/>
    <w:rsid w:val="2AF902C8"/>
    <w:rsid w:val="2B9BDC6C"/>
    <w:rsid w:val="2BF5AB99"/>
    <w:rsid w:val="2C054E6C"/>
    <w:rsid w:val="2C4FDE6D"/>
    <w:rsid w:val="2D7AF989"/>
    <w:rsid w:val="2F092B00"/>
    <w:rsid w:val="302F7068"/>
    <w:rsid w:val="32C4F3B8"/>
    <w:rsid w:val="33145F04"/>
    <w:rsid w:val="33BFE1AB"/>
    <w:rsid w:val="34CDFF53"/>
    <w:rsid w:val="3627FC55"/>
    <w:rsid w:val="396C7DF6"/>
    <w:rsid w:val="3990CEA2"/>
    <w:rsid w:val="3AB2582C"/>
    <w:rsid w:val="3D5F0114"/>
    <w:rsid w:val="3DC59677"/>
    <w:rsid w:val="3DD32044"/>
    <w:rsid w:val="3E5EA046"/>
    <w:rsid w:val="429BD8BF"/>
    <w:rsid w:val="42C3663C"/>
    <w:rsid w:val="43F8C584"/>
    <w:rsid w:val="44D6EE39"/>
    <w:rsid w:val="44D7B195"/>
    <w:rsid w:val="44FA2C65"/>
    <w:rsid w:val="4580C2F2"/>
    <w:rsid w:val="45F9BE50"/>
    <w:rsid w:val="47461784"/>
    <w:rsid w:val="48C1BAFE"/>
    <w:rsid w:val="494AB684"/>
    <w:rsid w:val="4AD83E6D"/>
    <w:rsid w:val="4AF73C83"/>
    <w:rsid w:val="4BED3FEB"/>
    <w:rsid w:val="4C178DA3"/>
    <w:rsid w:val="4C604825"/>
    <w:rsid w:val="4D628926"/>
    <w:rsid w:val="4D688F16"/>
    <w:rsid w:val="4D97E2E1"/>
    <w:rsid w:val="4DB268F6"/>
    <w:rsid w:val="4DFE9344"/>
    <w:rsid w:val="4E95A55C"/>
    <w:rsid w:val="4EA66D61"/>
    <w:rsid w:val="4F45DB09"/>
    <w:rsid w:val="504583C7"/>
    <w:rsid w:val="512A94F0"/>
    <w:rsid w:val="514DBF20"/>
    <w:rsid w:val="515CA399"/>
    <w:rsid w:val="52E032AF"/>
    <w:rsid w:val="537F6763"/>
    <w:rsid w:val="53B95EEF"/>
    <w:rsid w:val="54501406"/>
    <w:rsid w:val="55055986"/>
    <w:rsid w:val="55369F76"/>
    <w:rsid w:val="56CC255A"/>
    <w:rsid w:val="57DB6FD7"/>
    <w:rsid w:val="594EB260"/>
    <w:rsid w:val="5963868A"/>
    <w:rsid w:val="5B2865FA"/>
    <w:rsid w:val="5B755DF0"/>
    <w:rsid w:val="5C48C470"/>
    <w:rsid w:val="5C6120C5"/>
    <w:rsid w:val="5D2848EE"/>
    <w:rsid w:val="5D75BC20"/>
    <w:rsid w:val="5DA80409"/>
    <w:rsid w:val="5E4B8DB4"/>
    <w:rsid w:val="5F41AF12"/>
    <w:rsid w:val="601FDCDA"/>
    <w:rsid w:val="626C8B58"/>
    <w:rsid w:val="63FB38BE"/>
    <w:rsid w:val="64B2C576"/>
    <w:rsid w:val="65AFC2B6"/>
    <w:rsid w:val="65D111A3"/>
    <w:rsid w:val="65EC250E"/>
    <w:rsid w:val="65F6ADA5"/>
    <w:rsid w:val="6735E7AB"/>
    <w:rsid w:val="674428B7"/>
    <w:rsid w:val="68103428"/>
    <w:rsid w:val="68C1B221"/>
    <w:rsid w:val="6968B4C9"/>
    <w:rsid w:val="6B2EB86D"/>
    <w:rsid w:val="6BC2ACA8"/>
    <w:rsid w:val="6BE4C397"/>
    <w:rsid w:val="6CB6C747"/>
    <w:rsid w:val="6CB6F55D"/>
    <w:rsid w:val="6CE4A960"/>
    <w:rsid w:val="6D77F4CB"/>
    <w:rsid w:val="6DD38A0B"/>
    <w:rsid w:val="6E5CE536"/>
    <w:rsid w:val="6EDC2DDB"/>
    <w:rsid w:val="709CFF11"/>
    <w:rsid w:val="71AE11B0"/>
    <w:rsid w:val="71DBA14A"/>
    <w:rsid w:val="71FE3628"/>
    <w:rsid w:val="73BA1CB8"/>
    <w:rsid w:val="73DAE313"/>
    <w:rsid w:val="746A943E"/>
    <w:rsid w:val="752B251A"/>
    <w:rsid w:val="7648DA7F"/>
    <w:rsid w:val="766AC4DD"/>
    <w:rsid w:val="7827ADE1"/>
    <w:rsid w:val="7A4EE5DA"/>
    <w:rsid w:val="7A7804B1"/>
    <w:rsid w:val="7A94BE95"/>
    <w:rsid w:val="7B0DC273"/>
    <w:rsid w:val="7BA92347"/>
    <w:rsid w:val="7DAEB975"/>
    <w:rsid w:val="7FB557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88F681FE-3676-4D92-8C09-6B4B5C33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CD62A9"/>
    <w:pPr>
      <w:ind w:left="720"/>
      <w:contextualSpacing/>
    </w:pPr>
    <w:rPr>
      <w14:ligatures w14:val="standardContextual"/>
    </w:rPr>
  </w:style>
  <w:style w:type="paragraph" w:styleId="PlainText">
    <w:name w:val="Plain Text"/>
    <w:basedOn w:val="Normal"/>
    <w:link w:val="PlainTextChar"/>
    <w:uiPriority w:val="99"/>
    <w:unhideWhenUsed/>
    <w:rsid w:val="00CD62A9"/>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D62A9"/>
    <w:rPr>
      <w:rFonts w:ascii="Calibri" w:eastAsiaTheme="minorHAnsi" w:hAnsi="Calibri" w:cs="Calibri"/>
      <w:sz w:val="22"/>
      <w:szCs w:val="22"/>
    </w:rPr>
  </w:style>
  <w:style w:type="paragraph" w:styleId="Header">
    <w:name w:val="header"/>
    <w:basedOn w:val="Normal"/>
    <w:link w:val="HeaderChar"/>
    <w:rsid w:val="000A69D4"/>
    <w:pPr>
      <w:tabs>
        <w:tab w:val="center" w:pos="4680"/>
        <w:tab w:val="right" w:pos="9360"/>
      </w:tabs>
    </w:pPr>
  </w:style>
  <w:style w:type="character" w:customStyle="1" w:styleId="HeaderChar">
    <w:name w:val="Header Char"/>
    <w:basedOn w:val="DefaultParagraphFont"/>
    <w:link w:val="Header"/>
    <w:rsid w:val="000A69D4"/>
    <w:rPr>
      <w:sz w:val="24"/>
    </w:rPr>
  </w:style>
  <w:style w:type="paragraph" w:styleId="Footer">
    <w:name w:val="footer"/>
    <w:basedOn w:val="Normal"/>
    <w:link w:val="FooterChar"/>
    <w:uiPriority w:val="99"/>
    <w:rsid w:val="000A69D4"/>
    <w:pPr>
      <w:tabs>
        <w:tab w:val="center" w:pos="4680"/>
        <w:tab w:val="right" w:pos="9360"/>
      </w:tabs>
    </w:pPr>
  </w:style>
  <w:style w:type="character" w:customStyle="1" w:styleId="FooterChar">
    <w:name w:val="Footer Char"/>
    <w:basedOn w:val="DefaultParagraphFont"/>
    <w:link w:val="Footer"/>
    <w:uiPriority w:val="99"/>
    <w:rsid w:val="000A69D4"/>
    <w:rPr>
      <w:sz w:val="24"/>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zoom.us/j/92961044317?pwd=QhjcOi9RbWU4bauynmD95EUJrHSj7a.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02D0CB7-D9E2-4E9C-8F65-EDDC5344B75A}">
  <ds:schemaRefs>
    <ds:schemaRef ds:uri="http://schemas.openxmlformats.org/officeDocument/2006/bibliography"/>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TotalTime>
  <Pages>4</Pages>
  <Words>1541</Words>
  <Characters>8788</Characters>
  <Application>Microsoft Office Word</Application>
  <DocSecurity>0</DocSecurity>
  <Lines>73</Lines>
  <Paragraphs>20</Paragraphs>
  <ScaleCrop>false</ScaleCrop>
  <Company>Commonwealth of Massachusetts</Company>
  <LinksUpToDate>false</LinksUpToDate>
  <CharactersWithSpaces>10309</CharactersWithSpaces>
  <SharedDoc>false</SharedDoc>
  <HLinks>
    <vt:vector size="6" baseType="variant">
      <vt:variant>
        <vt:i4>327709</vt:i4>
      </vt:variant>
      <vt:variant>
        <vt:i4>0</vt:i4>
      </vt:variant>
      <vt:variant>
        <vt:i4>0</vt:i4>
      </vt:variant>
      <vt:variant>
        <vt:i4>5</vt:i4>
      </vt:variant>
      <vt:variant>
        <vt:lpwstr>https://zoom.us/j/92961044317?pwd=QhjcOi9RbWU4bauynmD95EUJrHSj7a.1</vt:lpwstr>
      </vt:variant>
      <vt:variant>
        <vt:lpwstr>success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Yeaple, Jennifer (DPH)</cp:lastModifiedBy>
  <cp:revision>2</cp:revision>
  <cp:lastPrinted>2015-01-29T20:50:00Z</cp:lastPrinted>
  <dcterms:created xsi:type="dcterms:W3CDTF">2026-01-20T17:17:00Z</dcterms:created>
  <dcterms:modified xsi:type="dcterms:W3CDTF">2026-01-20T17:17:00Z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