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90" w:rsidRPr="00D47B90" w:rsidRDefault="0072214A" w:rsidP="00D47B90">
      <w:pPr>
        <w:keepNext/>
        <w:spacing w:before="600" w:line="480" w:lineRule="auto"/>
        <w:outlineLvl w:val="0"/>
        <w:rPr>
          <w:b/>
          <w:sz w:val="28"/>
        </w:rPr>
      </w:pPr>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ge">
                  <wp:align>center</wp:align>
                </wp:positionV>
                <wp:extent cx="5943600" cy="8229600"/>
                <wp:effectExtent l="0" t="0" r="0" b="0"/>
                <wp:wrapTopAndBottom/>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solidFill>
                          <a:srgbClr val="FFFFFF"/>
                        </a:solidFill>
                        <a:ln w="9525">
                          <a:solidFill>
                            <a:srgbClr val="000000"/>
                          </a:solidFill>
                          <a:miter lim="800000"/>
                          <a:headEnd/>
                          <a:tailEnd/>
                        </a:ln>
                      </wps:spPr>
                      <wps:txbx>
                        <w:txbxContent>
                          <w:p w:rsidR="001B2290" w:rsidRPr="00C31EE9" w:rsidRDefault="001B2290" w:rsidP="00C31EE9">
                            <w:pPr>
                              <w:jc w:val="center"/>
                            </w:pPr>
                          </w:p>
                          <w:p w:rsidR="001B2290" w:rsidRPr="00C31EE9" w:rsidRDefault="001B2290" w:rsidP="00C31EE9">
                            <w:pPr>
                              <w:jc w:val="center"/>
                            </w:pPr>
                          </w:p>
                          <w:p w:rsidR="001B2290" w:rsidRPr="00C31EE9" w:rsidRDefault="001B2290" w:rsidP="00C31EE9">
                            <w:pPr>
                              <w:jc w:val="center"/>
                              <w:rPr>
                                <w:b/>
                                <w:sz w:val="36"/>
                                <w:szCs w:val="36"/>
                              </w:rPr>
                            </w:pPr>
                            <w:r w:rsidRPr="00C31EE9">
                              <w:rPr>
                                <w:b/>
                                <w:sz w:val="36"/>
                                <w:szCs w:val="36"/>
                              </w:rPr>
                              <w:t>INDOOR AIR QUALITY</w:t>
                            </w:r>
                            <w:r>
                              <w:rPr>
                                <w:b/>
                                <w:sz w:val="36"/>
                                <w:szCs w:val="36"/>
                              </w:rPr>
                              <w:t xml:space="preserve"> </w:t>
                            </w:r>
                            <w:r w:rsidRPr="00C31EE9">
                              <w:rPr>
                                <w:b/>
                                <w:sz w:val="36"/>
                                <w:szCs w:val="36"/>
                              </w:rPr>
                              <w:t>ASSESSMENT</w:t>
                            </w:r>
                          </w:p>
                          <w:p w:rsidR="001B2290" w:rsidRPr="00C31EE9" w:rsidRDefault="001B2290" w:rsidP="00C31EE9">
                            <w:pPr>
                              <w:jc w:val="center"/>
                              <w:rPr>
                                <w:b/>
                                <w:sz w:val="36"/>
                                <w:szCs w:val="36"/>
                              </w:rPr>
                            </w:pPr>
                          </w:p>
                          <w:p w:rsidR="001B2290" w:rsidRPr="00C31EE9" w:rsidRDefault="001B2290" w:rsidP="00C31EE9">
                            <w:pPr>
                              <w:jc w:val="center"/>
                              <w:rPr>
                                <w:b/>
                                <w:sz w:val="28"/>
                                <w:szCs w:val="28"/>
                              </w:rPr>
                            </w:pPr>
                          </w:p>
                          <w:p w:rsidR="001B2290" w:rsidRDefault="001B2290" w:rsidP="00C31EE9">
                            <w:pPr>
                              <w:jc w:val="center"/>
                              <w:rPr>
                                <w:b/>
                                <w:sz w:val="28"/>
                                <w:szCs w:val="28"/>
                              </w:rPr>
                            </w:pPr>
                            <w:r>
                              <w:rPr>
                                <w:b/>
                                <w:sz w:val="28"/>
                                <w:szCs w:val="28"/>
                              </w:rPr>
                              <w:t>Commonwealth of Massachusetts</w:t>
                            </w:r>
                          </w:p>
                          <w:p w:rsidR="001B2290" w:rsidRDefault="006F4540" w:rsidP="00C31EE9">
                            <w:pPr>
                              <w:jc w:val="center"/>
                              <w:rPr>
                                <w:b/>
                                <w:sz w:val="28"/>
                                <w:szCs w:val="28"/>
                              </w:rPr>
                            </w:pPr>
                            <w:r>
                              <w:rPr>
                                <w:b/>
                                <w:sz w:val="28"/>
                                <w:szCs w:val="28"/>
                              </w:rPr>
                              <w:t xml:space="preserve">Newbury Police </w:t>
                            </w:r>
                            <w:r w:rsidR="00296720">
                              <w:rPr>
                                <w:b/>
                                <w:sz w:val="28"/>
                                <w:szCs w:val="28"/>
                              </w:rPr>
                              <w:t>Department</w:t>
                            </w:r>
                          </w:p>
                          <w:p w:rsidR="001B2290" w:rsidRPr="00C31EE9" w:rsidRDefault="006F4540" w:rsidP="00C31EE9">
                            <w:pPr>
                              <w:jc w:val="center"/>
                              <w:rPr>
                                <w:b/>
                                <w:sz w:val="28"/>
                                <w:szCs w:val="28"/>
                              </w:rPr>
                            </w:pPr>
                            <w:r>
                              <w:rPr>
                                <w:b/>
                                <w:sz w:val="28"/>
                                <w:szCs w:val="28"/>
                              </w:rPr>
                              <w:t>25 High R</w:t>
                            </w:r>
                            <w:r w:rsidR="0041216C">
                              <w:rPr>
                                <w:b/>
                                <w:sz w:val="28"/>
                                <w:szCs w:val="28"/>
                              </w:rPr>
                              <w:t>oa</w:t>
                            </w:r>
                            <w:r>
                              <w:rPr>
                                <w:b/>
                                <w:sz w:val="28"/>
                                <w:szCs w:val="28"/>
                              </w:rPr>
                              <w:t>d</w:t>
                            </w:r>
                          </w:p>
                          <w:p w:rsidR="001B2290" w:rsidRPr="00C31EE9" w:rsidRDefault="006F4540" w:rsidP="00C31EE9">
                            <w:pPr>
                              <w:jc w:val="center"/>
                              <w:rPr>
                                <w:b/>
                                <w:sz w:val="28"/>
                                <w:szCs w:val="28"/>
                              </w:rPr>
                            </w:pPr>
                            <w:r>
                              <w:rPr>
                                <w:b/>
                                <w:sz w:val="28"/>
                                <w:szCs w:val="28"/>
                              </w:rPr>
                              <w:t>Newbury</w:t>
                            </w:r>
                            <w:r w:rsidR="001B2290" w:rsidRPr="00C31EE9">
                              <w:rPr>
                                <w:b/>
                                <w:sz w:val="28"/>
                                <w:szCs w:val="28"/>
                              </w:rPr>
                              <w:t>, MA</w:t>
                            </w:r>
                          </w:p>
                          <w:p w:rsidR="001B2290" w:rsidRPr="00C31EE9" w:rsidRDefault="001B2290" w:rsidP="00C31EE9">
                            <w:pPr>
                              <w:jc w:val="center"/>
                              <w:rPr>
                                <w:b/>
                              </w:rPr>
                            </w:pPr>
                          </w:p>
                          <w:p w:rsidR="001B2290" w:rsidRPr="00C31EE9" w:rsidRDefault="001B2290" w:rsidP="00C31EE9">
                            <w:pPr>
                              <w:jc w:val="center"/>
                              <w:rPr>
                                <w:b/>
                              </w:rPr>
                            </w:pPr>
                          </w:p>
                          <w:p w:rsidR="001B2290"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72214A" w:rsidP="00C31EE9">
                            <w:pPr>
                              <w:jc w:val="center"/>
                              <w:rPr>
                                <w:b/>
                              </w:rPr>
                            </w:pPr>
                            <w:r>
                              <w:rPr>
                                <w:noProof/>
                              </w:rPr>
                              <w:drawing>
                                <wp:inline distT="0" distB="0" distL="0" distR="0">
                                  <wp:extent cx="4981575" cy="2781300"/>
                                  <wp:effectExtent l="0" t="0" r="0" b="0"/>
                                  <wp:docPr id="19" name="Picture 2" descr="Front facade of Newbury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facade of Newbury Police Department"/>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4981575" cy="2781300"/>
                                          </a:xfrm>
                                          <a:prstGeom prst="rect">
                                            <a:avLst/>
                                          </a:prstGeom>
                                          <a:noFill/>
                                          <a:ln>
                                            <a:noFill/>
                                          </a:ln>
                                        </pic:spPr>
                                      </pic:pic>
                                    </a:graphicData>
                                  </a:graphic>
                                </wp:inline>
                              </w:drawing>
                            </w:r>
                          </w:p>
                          <w:p w:rsidR="001B2290" w:rsidRDefault="001B2290" w:rsidP="00C31EE9">
                            <w:pPr>
                              <w:jc w:val="center"/>
                              <w:rPr>
                                <w:b/>
                              </w:rPr>
                            </w:pPr>
                          </w:p>
                          <w:p w:rsidR="001B2290" w:rsidRDefault="001B2290" w:rsidP="00C31EE9">
                            <w:pPr>
                              <w:jc w:val="center"/>
                              <w:rPr>
                                <w:b/>
                              </w:rPr>
                            </w:pPr>
                          </w:p>
                          <w:p w:rsidR="001B2290" w:rsidRDefault="001B2290" w:rsidP="00C31EE9">
                            <w:pPr>
                              <w:jc w:val="center"/>
                              <w:rPr>
                                <w:b/>
                              </w:rPr>
                            </w:pPr>
                          </w:p>
                          <w:p w:rsidR="00BE0AE1" w:rsidRDefault="00BE0AE1" w:rsidP="00C31EE9">
                            <w:pPr>
                              <w:jc w:val="center"/>
                              <w:rPr>
                                <w:b/>
                              </w:rPr>
                            </w:pPr>
                          </w:p>
                          <w:p w:rsidR="00BE0AE1" w:rsidRDefault="00BE0AE1" w:rsidP="00C31EE9">
                            <w:pPr>
                              <w:jc w:val="center"/>
                              <w:rPr>
                                <w:b/>
                              </w:rPr>
                            </w:pPr>
                          </w:p>
                          <w:p w:rsidR="001B2290" w:rsidRDefault="001B2290" w:rsidP="00C31EE9">
                            <w:pPr>
                              <w:jc w:val="center"/>
                            </w:pPr>
                          </w:p>
                          <w:p w:rsidR="001B2290" w:rsidRPr="00C31EE9" w:rsidRDefault="001B2290" w:rsidP="00C31EE9">
                            <w:pPr>
                              <w:jc w:val="center"/>
                            </w:pPr>
                          </w:p>
                          <w:p w:rsidR="001B2290" w:rsidRPr="00C31EE9" w:rsidRDefault="001B2290" w:rsidP="00C31EE9">
                            <w:pPr>
                              <w:jc w:val="center"/>
                            </w:pPr>
                            <w:r w:rsidRPr="00C31EE9">
                              <w:t>Prepared by:</w:t>
                            </w:r>
                          </w:p>
                          <w:p w:rsidR="001B2290" w:rsidRPr="00C31EE9" w:rsidRDefault="001B2290" w:rsidP="00C31EE9">
                            <w:pPr>
                              <w:jc w:val="center"/>
                            </w:pPr>
                            <w:r w:rsidRPr="00C31EE9">
                              <w:t>Massachusetts Department of Public Health</w:t>
                            </w:r>
                          </w:p>
                          <w:p w:rsidR="001B2290" w:rsidRPr="00C31EE9" w:rsidRDefault="001B2290" w:rsidP="00C31EE9">
                            <w:pPr>
                              <w:jc w:val="center"/>
                            </w:pPr>
                            <w:r w:rsidRPr="00C31EE9">
                              <w:t>Bureau of Environmental Health</w:t>
                            </w:r>
                          </w:p>
                          <w:p w:rsidR="001B2290" w:rsidRPr="00C31EE9" w:rsidRDefault="001B2290" w:rsidP="00C31EE9">
                            <w:pPr>
                              <w:jc w:val="center"/>
                            </w:pPr>
                            <w:r w:rsidRPr="00C31EE9">
                              <w:t>Indoor Air Quality Program</w:t>
                            </w:r>
                          </w:p>
                          <w:p w:rsidR="001B2290" w:rsidRPr="00C31EE9" w:rsidRDefault="000A028B" w:rsidP="00C31EE9">
                            <w:pPr>
                              <w:jc w:val="center"/>
                            </w:pPr>
                            <w:r>
                              <w:t>Octo</w:t>
                            </w:r>
                            <w:r w:rsidR="006F4540">
                              <w:t>ber</w:t>
                            </w:r>
                            <w:r w:rsidR="001B2290">
                              <w:t xml:space="preserve"> 2015</w:t>
                            </w:r>
                          </w:p>
                          <w:p w:rsidR="001B2290" w:rsidRDefault="001B2290" w:rsidP="00C31E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0;margin-top:0;width:468pt;height:9in;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">
                <v:textbox>
                  <w:txbxContent>
                    <w:p w:rsidR="001B2290" w:rsidRPr="00C31EE9" w:rsidRDefault="001B2290" w:rsidP="00C31EE9">
                      <w:pPr>
                        <w:jc w:val="center"/>
                      </w:pPr>
                    </w:p>
                    <w:p w:rsidR="001B2290" w:rsidRPr="00C31EE9" w:rsidRDefault="001B2290" w:rsidP="00C31EE9">
                      <w:pPr>
                        <w:jc w:val="center"/>
                      </w:pPr>
                    </w:p>
                    <w:p w:rsidR="001B2290" w:rsidRPr="00C31EE9" w:rsidRDefault="001B2290" w:rsidP="00C31EE9">
                      <w:pPr>
                        <w:jc w:val="center"/>
                        <w:rPr>
                          <w:b/>
                          <w:sz w:val="36"/>
                          <w:szCs w:val="36"/>
                        </w:rPr>
                      </w:pPr>
                      <w:r w:rsidRPr="00C31EE9">
                        <w:rPr>
                          <w:b/>
                          <w:sz w:val="36"/>
                          <w:szCs w:val="36"/>
                        </w:rPr>
                        <w:t>INDOOR AIR QUALITY</w:t>
                      </w:r>
                      <w:r>
                        <w:rPr>
                          <w:b/>
                          <w:sz w:val="36"/>
                          <w:szCs w:val="36"/>
                        </w:rPr>
                        <w:t xml:space="preserve"> </w:t>
                      </w:r>
                      <w:r w:rsidRPr="00C31EE9">
                        <w:rPr>
                          <w:b/>
                          <w:sz w:val="36"/>
                          <w:szCs w:val="36"/>
                        </w:rPr>
                        <w:t>ASSESSMENT</w:t>
                      </w:r>
                    </w:p>
                    <w:p w:rsidR="001B2290" w:rsidRPr="00C31EE9" w:rsidRDefault="001B2290" w:rsidP="00C31EE9">
                      <w:pPr>
                        <w:jc w:val="center"/>
                        <w:rPr>
                          <w:b/>
                          <w:sz w:val="36"/>
                          <w:szCs w:val="36"/>
                        </w:rPr>
                      </w:pPr>
                    </w:p>
                    <w:p w:rsidR="001B2290" w:rsidRPr="00C31EE9" w:rsidRDefault="001B2290" w:rsidP="00C31EE9">
                      <w:pPr>
                        <w:jc w:val="center"/>
                        <w:rPr>
                          <w:b/>
                          <w:sz w:val="28"/>
                          <w:szCs w:val="28"/>
                        </w:rPr>
                      </w:pPr>
                    </w:p>
                    <w:p w:rsidR="001B2290" w:rsidRDefault="001B2290" w:rsidP="00C31EE9">
                      <w:pPr>
                        <w:jc w:val="center"/>
                        <w:rPr>
                          <w:b/>
                          <w:sz w:val="28"/>
                          <w:szCs w:val="28"/>
                        </w:rPr>
                      </w:pPr>
                      <w:r>
                        <w:rPr>
                          <w:b/>
                          <w:sz w:val="28"/>
                          <w:szCs w:val="28"/>
                        </w:rPr>
                        <w:t>Commonwealth of Massachusetts</w:t>
                      </w:r>
                    </w:p>
                    <w:p w:rsidR="001B2290" w:rsidRDefault="006F4540" w:rsidP="00C31EE9">
                      <w:pPr>
                        <w:jc w:val="center"/>
                        <w:rPr>
                          <w:b/>
                          <w:sz w:val="28"/>
                          <w:szCs w:val="28"/>
                        </w:rPr>
                      </w:pPr>
                      <w:r>
                        <w:rPr>
                          <w:b/>
                          <w:sz w:val="28"/>
                          <w:szCs w:val="28"/>
                        </w:rPr>
                        <w:t xml:space="preserve">Newbury Police </w:t>
                      </w:r>
                      <w:r w:rsidR="00296720">
                        <w:rPr>
                          <w:b/>
                          <w:sz w:val="28"/>
                          <w:szCs w:val="28"/>
                        </w:rPr>
                        <w:t>Department</w:t>
                      </w:r>
                    </w:p>
                    <w:p w:rsidR="001B2290" w:rsidRPr="00C31EE9" w:rsidRDefault="006F4540" w:rsidP="00C31EE9">
                      <w:pPr>
                        <w:jc w:val="center"/>
                        <w:rPr>
                          <w:b/>
                          <w:sz w:val="28"/>
                          <w:szCs w:val="28"/>
                        </w:rPr>
                      </w:pPr>
                      <w:r>
                        <w:rPr>
                          <w:b/>
                          <w:sz w:val="28"/>
                          <w:szCs w:val="28"/>
                        </w:rPr>
                        <w:t>25 High R</w:t>
                      </w:r>
                      <w:r w:rsidR="0041216C">
                        <w:rPr>
                          <w:b/>
                          <w:sz w:val="28"/>
                          <w:szCs w:val="28"/>
                        </w:rPr>
                        <w:t>oa</w:t>
                      </w:r>
                      <w:r>
                        <w:rPr>
                          <w:b/>
                          <w:sz w:val="28"/>
                          <w:szCs w:val="28"/>
                        </w:rPr>
                        <w:t>d</w:t>
                      </w:r>
                    </w:p>
                    <w:p w:rsidR="001B2290" w:rsidRPr="00C31EE9" w:rsidRDefault="006F4540" w:rsidP="00C31EE9">
                      <w:pPr>
                        <w:jc w:val="center"/>
                        <w:rPr>
                          <w:b/>
                          <w:sz w:val="28"/>
                          <w:szCs w:val="28"/>
                        </w:rPr>
                      </w:pPr>
                      <w:r>
                        <w:rPr>
                          <w:b/>
                          <w:sz w:val="28"/>
                          <w:szCs w:val="28"/>
                        </w:rPr>
                        <w:t>Newbury</w:t>
                      </w:r>
                      <w:r w:rsidR="001B2290" w:rsidRPr="00C31EE9">
                        <w:rPr>
                          <w:b/>
                          <w:sz w:val="28"/>
                          <w:szCs w:val="28"/>
                        </w:rPr>
                        <w:t>, MA</w:t>
                      </w:r>
                    </w:p>
                    <w:p w:rsidR="001B2290" w:rsidRPr="00C31EE9" w:rsidRDefault="001B2290" w:rsidP="00C31EE9">
                      <w:pPr>
                        <w:jc w:val="center"/>
                        <w:rPr>
                          <w:b/>
                        </w:rPr>
                      </w:pPr>
                    </w:p>
                    <w:p w:rsidR="001B2290" w:rsidRPr="00C31EE9" w:rsidRDefault="001B2290" w:rsidP="00C31EE9">
                      <w:pPr>
                        <w:jc w:val="center"/>
                        <w:rPr>
                          <w:b/>
                        </w:rPr>
                      </w:pPr>
                    </w:p>
                    <w:p w:rsidR="001B2290"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72214A" w:rsidP="00C31EE9">
                      <w:pPr>
                        <w:jc w:val="center"/>
                        <w:rPr>
                          <w:b/>
                        </w:rPr>
                      </w:pPr>
                      <w:r>
                        <w:rPr>
                          <w:noProof/>
                        </w:rPr>
                        <w:drawing>
                          <wp:inline distT="0" distB="0" distL="0" distR="0">
                            <wp:extent cx="4981575" cy="2781300"/>
                            <wp:effectExtent l="0" t="0" r="0" b="0"/>
                            <wp:docPr id="19" name="Picture 2" descr="Front facade of Newbury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facade of Newbury Police Department"/>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4981575" cy="2781300"/>
                                    </a:xfrm>
                                    <a:prstGeom prst="rect">
                                      <a:avLst/>
                                    </a:prstGeom>
                                    <a:noFill/>
                                    <a:ln>
                                      <a:noFill/>
                                    </a:ln>
                                  </pic:spPr>
                                </pic:pic>
                              </a:graphicData>
                            </a:graphic>
                          </wp:inline>
                        </w:drawing>
                      </w:r>
                    </w:p>
                    <w:p w:rsidR="001B2290" w:rsidRDefault="001B2290" w:rsidP="00C31EE9">
                      <w:pPr>
                        <w:jc w:val="center"/>
                        <w:rPr>
                          <w:b/>
                        </w:rPr>
                      </w:pPr>
                    </w:p>
                    <w:p w:rsidR="001B2290" w:rsidRDefault="001B2290" w:rsidP="00C31EE9">
                      <w:pPr>
                        <w:jc w:val="center"/>
                        <w:rPr>
                          <w:b/>
                        </w:rPr>
                      </w:pPr>
                    </w:p>
                    <w:p w:rsidR="001B2290" w:rsidRDefault="001B2290" w:rsidP="00C31EE9">
                      <w:pPr>
                        <w:jc w:val="center"/>
                        <w:rPr>
                          <w:b/>
                        </w:rPr>
                      </w:pPr>
                    </w:p>
                    <w:p w:rsidR="00BE0AE1" w:rsidRDefault="00BE0AE1" w:rsidP="00C31EE9">
                      <w:pPr>
                        <w:jc w:val="center"/>
                        <w:rPr>
                          <w:b/>
                        </w:rPr>
                      </w:pPr>
                    </w:p>
                    <w:p w:rsidR="00BE0AE1" w:rsidRDefault="00BE0AE1" w:rsidP="00C31EE9">
                      <w:pPr>
                        <w:jc w:val="center"/>
                        <w:rPr>
                          <w:b/>
                        </w:rPr>
                      </w:pPr>
                    </w:p>
                    <w:p w:rsidR="001B2290" w:rsidRDefault="001B2290" w:rsidP="00C31EE9">
                      <w:pPr>
                        <w:jc w:val="center"/>
                      </w:pPr>
                    </w:p>
                    <w:p w:rsidR="001B2290" w:rsidRPr="00C31EE9" w:rsidRDefault="001B2290" w:rsidP="00C31EE9">
                      <w:pPr>
                        <w:jc w:val="center"/>
                      </w:pPr>
                    </w:p>
                    <w:p w:rsidR="001B2290" w:rsidRPr="00C31EE9" w:rsidRDefault="001B2290" w:rsidP="00C31EE9">
                      <w:pPr>
                        <w:jc w:val="center"/>
                      </w:pPr>
                      <w:r w:rsidRPr="00C31EE9">
                        <w:t>Prepared by:</w:t>
                      </w:r>
                    </w:p>
                    <w:p w:rsidR="001B2290" w:rsidRPr="00C31EE9" w:rsidRDefault="001B2290" w:rsidP="00C31EE9">
                      <w:pPr>
                        <w:jc w:val="center"/>
                      </w:pPr>
                      <w:r w:rsidRPr="00C31EE9">
                        <w:t>Massachusetts Department of Public Health</w:t>
                      </w:r>
                    </w:p>
                    <w:p w:rsidR="001B2290" w:rsidRPr="00C31EE9" w:rsidRDefault="001B2290" w:rsidP="00C31EE9">
                      <w:pPr>
                        <w:jc w:val="center"/>
                      </w:pPr>
                      <w:r w:rsidRPr="00C31EE9">
                        <w:t>Bureau of Environmental Health</w:t>
                      </w:r>
                    </w:p>
                    <w:p w:rsidR="001B2290" w:rsidRPr="00C31EE9" w:rsidRDefault="001B2290" w:rsidP="00C31EE9">
                      <w:pPr>
                        <w:jc w:val="center"/>
                      </w:pPr>
                      <w:r w:rsidRPr="00C31EE9">
                        <w:t>Indoor Air Quality Program</w:t>
                      </w:r>
                    </w:p>
                    <w:p w:rsidR="001B2290" w:rsidRPr="00C31EE9" w:rsidRDefault="000A028B" w:rsidP="00C31EE9">
                      <w:pPr>
                        <w:jc w:val="center"/>
                      </w:pPr>
                      <w:r>
                        <w:t>Octo</w:t>
                      </w:r>
                      <w:r w:rsidR="006F4540">
                        <w:t>ber</w:t>
                      </w:r>
                      <w:r w:rsidR="001B2290">
                        <w:t xml:space="preserve"> 2015</w:t>
                      </w:r>
                    </w:p>
                    <w:p w:rsidR="001B2290" w:rsidRDefault="001B2290" w:rsidP="00C31EE9"/>
                  </w:txbxContent>
                </v:textbox>
                <w10:wrap type="topAndBottom" anchorx="page" anchory="page"/>
              </v:shape>
            </w:pict>
          </mc:Fallback>
        </mc:AlternateContent>
      </w:r>
      <w:r w:rsidR="002E5358">
        <w:br w:type="page"/>
      </w:r>
      <w:r w:rsidR="00D47B90" w:rsidRPr="00D47B90">
        <w:rPr>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Building:</w:t>
            </w:r>
          </w:p>
        </w:tc>
        <w:tc>
          <w:tcPr>
            <w:tcW w:w="5058" w:type="dxa"/>
            <w:shd w:val="clear" w:color="auto" w:fill="auto"/>
            <w:vAlign w:val="center"/>
          </w:tcPr>
          <w:p w:rsidR="00D47B90" w:rsidRPr="00D47B90" w:rsidRDefault="006F4540" w:rsidP="00296720">
            <w:pPr>
              <w:rPr>
                <w:bCs/>
                <w:szCs w:val="24"/>
              </w:rPr>
            </w:pPr>
            <w:r>
              <w:rPr>
                <w:bCs/>
                <w:szCs w:val="24"/>
              </w:rPr>
              <w:t>N</w:t>
            </w:r>
            <w:r w:rsidR="00750378">
              <w:rPr>
                <w:bCs/>
                <w:szCs w:val="24"/>
              </w:rPr>
              <w:t xml:space="preserve">ewbury Police </w:t>
            </w:r>
            <w:r w:rsidR="00296720">
              <w:rPr>
                <w:bCs/>
                <w:szCs w:val="24"/>
              </w:rPr>
              <w:t>Department</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Address:</w:t>
            </w:r>
          </w:p>
        </w:tc>
        <w:tc>
          <w:tcPr>
            <w:tcW w:w="5058" w:type="dxa"/>
            <w:shd w:val="clear" w:color="auto" w:fill="auto"/>
            <w:vAlign w:val="center"/>
          </w:tcPr>
          <w:p w:rsidR="00D47B90" w:rsidRPr="00D47B90" w:rsidRDefault="006F4540" w:rsidP="00D47B90">
            <w:r>
              <w:t>25 High R</w:t>
            </w:r>
            <w:r w:rsidR="00374BFF">
              <w:t>oa</w:t>
            </w:r>
            <w:r>
              <w:t>d</w:t>
            </w:r>
            <w:r w:rsidR="00D47B90" w:rsidRPr="00D47B90">
              <w:t xml:space="preserve">, </w:t>
            </w:r>
            <w:r>
              <w:t>Newbury</w:t>
            </w:r>
            <w:r w:rsidR="00D47B90" w:rsidRPr="00D47B90">
              <w:t>, MA</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Assessment Requested by:</w:t>
            </w:r>
          </w:p>
        </w:tc>
        <w:tc>
          <w:tcPr>
            <w:tcW w:w="5058" w:type="dxa"/>
            <w:shd w:val="clear" w:color="auto" w:fill="auto"/>
            <w:vAlign w:val="center"/>
          </w:tcPr>
          <w:p w:rsidR="00A55B2F" w:rsidRDefault="00A55B2F" w:rsidP="006F4540">
            <w:r>
              <w:t>Deb Rogers, Health Agent, Town of Newbury</w:t>
            </w:r>
          </w:p>
          <w:p w:rsidR="00D47B90" w:rsidRPr="00D47B90" w:rsidRDefault="006F4540" w:rsidP="006F4540">
            <w:r>
              <w:t>Deputy Chief John R. Lucey Jr.</w:t>
            </w:r>
            <w:r w:rsidR="00D47B90" w:rsidRPr="00BA0376">
              <w:t xml:space="preserve">, </w:t>
            </w:r>
            <w:r>
              <w:t>Newbury Police Department</w:t>
            </w:r>
            <w:r w:rsidR="00D47B90" w:rsidRPr="00BA0376">
              <w:t xml:space="preserve"> (</w:t>
            </w:r>
            <w:r>
              <w:t>NPD</w:t>
            </w:r>
            <w:r w:rsidR="00D47B90" w:rsidRPr="00BA0376">
              <w:t>)</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Date of Assessment:</w:t>
            </w:r>
          </w:p>
        </w:tc>
        <w:tc>
          <w:tcPr>
            <w:tcW w:w="5058" w:type="dxa"/>
            <w:shd w:val="clear" w:color="auto" w:fill="auto"/>
            <w:vAlign w:val="center"/>
          </w:tcPr>
          <w:p w:rsidR="00D47B90" w:rsidRPr="00D47B90" w:rsidRDefault="006F4540" w:rsidP="00D47B90">
            <w:r>
              <w:t>August 26</w:t>
            </w:r>
            <w:r w:rsidR="00D47B90" w:rsidRPr="00D47B90">
              <w:t>, 2015</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BEH/IAQ Staff Conducting Assessment:</w:t>
            </w:r>
          </w:p>
        </w:tc>
        <w:tc>
          <w:tcPr>
            <w:tcW w:w="5058" w:type="dxa"/>
            <w:shd w:val="clear" w:color="auto" w:fill="auto"/>
            <w:vAlign w:val="center"/>
          </w:tcPr>
          <w:p w:rsidR="00D47B90" w:rsidRPr="00D47B90" w:rsidRDefault="006F4540" w:rsidP="006F4540">
            <w:r w:rsidRPr="006F4540">
              <w:t>Jason Dustin</w:t>
            </w:r>
            <w:r>
              <w:t>, Environmental Analyst/Inspector</w:t>
            </w:r>
          </w:p>
        </w:tc>
      </w:tr>
      <w:tr w:rsidR="00D47B90" w:rsidRPr="00D47B90" w:rsidTr="00C93F60">
        <w:tc>
          <w:tcPr>
            <w:tcW w:w="4680" w:type="dxa"/>
            <w:shd w:val="clear" w:color="auto" w:fill="auto"/>
            <w:vAlign w:val="center"/>
          </w:tcPr>
          <w:p w:rsidR="00D47B90" w:rsidRPr="00D47B90" w:rsidRDefault="00D71786" w:rsidP="00D47B90">
            <w:pPr>
              <w:rPr>
                <w:b/>
                <w:bCs/>
              </w:rPr>
            </w:pPr>
            <w:r>
              <w:rPr>
                <w:b/>
                <w:bCs/>
              </w:rPr>
              <w:t xml:space="preserve">Date of </w:t>
            </w:r>
            <w:r w:rsidR="00D47B90" w:rsidRPr="00D47B90">
              <w:rPr>
                <w:b/>
                <w:bCs/>
              </w:rPr>
              <w:t>Building Construction:</w:t>
            </w:r>
          </w:p>
        </w:tc>
        <w:tc>
          <w:tcPr>
            <w:tcW w:w="5058" w:type="dxa"/>
            <w:shd w:val="clear" w:color="auto" w:fill="auto"/>
            <w:vAlign w:val="center"/>
          </w:tcPr>
          <w:p w:rsidR="00D47B90" w:rsidRPr="00D47B90" w:rsidRDefault="00D71786" w:rsidP="00D47B90">
            <w:pPr>
              <w:rPr>
                <w:szCs w:val="24"/>
                <w:highlight w:val="yellow"/>
              </w:rPr>
            </w:pPr>
            <w:r>
              <w:rPr>
                <w:szCs w:val="24"/>
              </w:rPr>
              <w:t>1977</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Reason for Request:</w:t>
            </w:r>
          </w:p>
        </w:tc>
        <w:tc>
          <w:tcPr>
            <w:tcW w:w="5058" w:type="dxa"/>
            <w:shd w:val="clear" w:color="auto" w:fill="auto"/>
            <w:vAlign w:val="center"/>
          </w:tcPr>
          <w:p w:rsidR="00D47B90" w:rsidRPr="00D47B90" w:rsidRDefault="00750378" w:rsidP="00D47B90">
            <w:pPr>
              <w:rPr>
                <w:szCs w:val="24"/>
              </w:rPr>
            </w:pPr>
            <w:r>
              <w:rPr>
                <w:szCs w:val="24"/>
              </w:rPr>
              <w:t>Reports of hea</w:t>
            </w:r>
            <w:r w:rsidR="00823952">
              <w:rPr>
                <w:szCs w:val="24"/>
              </w:rPr>
              <w:t xml:space="preserve">lth concerns </w:t>
            </w:r>
            <w:r>
              <w:rPr>
                <w:szCs w:val="24"/>
              </w:rPr>
              <w:t>and general indoor air quality (IAQ) concerns</w:t>
            </w:r>
          </w:p>
        </w:tc>
      </w:tr>
    </w:tbl>
    <w:p w:rsidR="00D47B90" w:rsidRPr="00D47B90" w:rsidRDefault="00D47B90" w:rsidP="00D47B90">
      <w:pPr>
        <w:spacing w:line="480" w:lineRule="auto"/>
        <w:ind w:firstLine="720"/>
      </w:pPr>
    </w:p>
    <w:p w:rsidR="00D47B90" w:rsidRPr="00D47B90" w:rsidRDefault="00D47B90" w:rsidP="00D47B90">
      <w:pPr>
        <w:spacing w:line="480" w:lineRule="auto"/>
        <w:rPr>
          <w:b/>
        </w:rPr>
      </w:pPr>
      <w:r w:rsidRPr="00D47B90">
        <w:rPr>
          <w:b/>
        </w:rPr>
        <w:t>Building Description</w:t>
      </w:r>
    </w:p>
    <w:p w:rsidR="007B12B5" w:rsidRDefault="0041216C" w:rsidP="007B12B5">
      <w:pPr>
        <w:pStyle w:val="BodyText"/>
      </w:pPr>
      <w:r w:rsidRPr="0041216C">
        <w:rPr>
          <w:szCs w:val="24"/>
        </w:rPr>
        <w:t>The NP</w:t>
      </w:r>
      <w:r w:rsidR="00296720">
        <w:rPr>
          <w:szCs w:val="24"/>
        </w:rPr>
        <w:t>D</w:t>
      </w:r>
      <w:r w:rsidRPr="0041216C">
        <w:rPr>
          <w:szCs w:val="24"/>
        </w:rPr>
        <w:t xml:space="preserve"> is located on the ground floor of the Newbury Town Hal</w:t>
      </w:r>
      <w:r w:rsidR="00A55B2F">
        <w:rPr>
          <w:szCs w:val="24"/>
        </w:rPr>
        <w:t xml:space="preserve">l which is the subject </w:t>
      </w:r>
      <w:proofErr w:type="gramStart"/>
      <w:r w:rsidR="00A55B2F">
        <w:rPr>
          <w:szCs w:val="24"/>
        </w:rPr>
        <w:t>of</w:t>
      </w:r>
      <w:proofErr w:type="gramEnd"/>
      <w:r w:rsidR="00A55B2F">
        <w:rPr>
          <w:szCs w:val="24"/>
        </w:rPr>
        <w:t xml:space="preserve"> a separate report</w:t>
      </w:r>
      <w:r w:rsidRPr="0041216C">
        <w:rPr>
          <w:szCs w:val="24"/>
        </w:rPr>
        <w:t xml:space="preserve">.  The </w:t>
      </w:r>
      <w:r w:rsidR="00A55B2F">
        <w:rPr>
          <w:szCs w:val="24"/>
        </w:rPr>
        <w:t>building is built into a hill resulting in</w:t>
      </w:r>
      <w:r w:rsidRPr="0041216C">
        <w:rPr>
          <w:szCs w:val="24"/>
        </w:rPr>
        <w:t xml:space="preserve"> portions of the </w:t>
      </w:r>
      <w:r w:rsidR="00A55B2F">
        <w:rPr>
          <w:szCs w:val="24"/>
        </w:rPr>
        <w:t xml:space="preserve">exterior walls of the </w:t>
      </w:r>
      <w:r w:rsidRPr="0041216C">
        <w:rPr>
          <w:szCs w:val="24"/>
        </w:rPr>
        <w:t>police depar</w:t>
      </w:r>
      <w:r w:rsidR="00A55B2F">
        <w:rPr>
          <w:szCs w:val="24"/>
        </w:rPr>
        <w:t>tment being</w:t>
      </w:r>
      <w:r w:rsidRPr="0041216C">
        <w:rPr>
          <w:szCs w:val="24"/>
        </w:rPr>
        <w:t xml:space="preserve"> </w:t>
      </w:r>
      <w:r w:rsidR="00A55B2F">
        <w:rPr>
          <w:szCs w:val="24"/>
        </w:rPr>
        <w:t xml:space="preserve">located </w:t>
      </w:r>
      <w:r w:rsidRPr="0041216C">
        <w:rPr>
          <w:szCs w:val="24"/>
        </w:rPr>
        <w:t xml:space="preserve">below grade.  </w:t>
      </w:r>
      <w:r w:rsidR="009A0930">
        <w:rPr>
          <w:szCs w:val="24"/>
        </w:rPr>
        <w:t xml:space="preserve">The NPD was visited previously by BEH/IAQ staff following a flooding event which occurred in </w:t>
      </w:r>
      <w:r w:rsidR="009A0930" w:rsidRPr="002D13CA">
        <w:rPr>
          <w:szCs w:val="24"/>
        </w:rPr>
        <w:t xml:space="preserve">2006 (MDPH, </w:t>
      </w:r>
      <w:r w:rsidR="00D67AF9" w:rsidRPr="002D13CA">
        <w:rPr>
          <w:szCs w:val="24"/>
        </w:rPr>
        <w:t xml:space="preserve">June </w:t>
      </w:r>
      <w:r w:rsidR="009A0930" w:rsidRPr="002D13CA">
        <w:rPr>
          <w:szCs w:val="24"/>
        </w:rPr>
        <w:t>2006).</w:t>
      </w:r>
      <w:r w:rsidR="00A55B2F">
        <w:rPr>
          <w:szCs w:val="24"/>
        </w:rPr>
        <w:t xml:space="preserve">  Some windows are openable.</w:t>
      </w:r>
    </w:p>
    <w:p w:rsidR="00D77E51" w:rsidRDefault="00D77E51" w:rsidP="007F17FF">
      <w:pPr>
        <w:pStyle w:val="Heading1"/>
      </w:pPr>
      <w:r>
        <w:t>Results</w:t>
      </w:r>
    </w:p>
    <w:p w:rsidR="00A55B2F" w:rsidRPr="00A55B2F" w:rsidRDefault="00C706D9" w:rsidP="00A55B2F">
      <w:pPr>
        <w:spacing w:line="480" w:lineRule="auto"/>
        <w:ind w:firstLine="720"/>
      </w:pPr>
      <w:r>
        <w:t xml:space="preserve">The space assessed </w:t>
      </w:r>
      <w:r w:rsidR="00C15D08">
        <w:t>houses approximately</w:t>
      </w:r>
      <w:r w:rsidR="00654F80">
        <w:t xml:space="preserve"> </w:t>
      </w:r>
      <w:r w:rsidR="00D67AF9">
        <w:t>14</w:t>
      </w:r>
      <w:r w:rsidR="00C15D08">
        <w:t xml:space="preserve"> employees</w:t>
      </w:r>
      <w:r w:rsidR="009960F4">
        <w:t>.  M</w:t>
      </w:r>
      <w:r w:rsidR="007106F4">
        <w:t>embers of the public</w:t>
      </w:r>
      <w:r w:rsidR="009960F4">
        <w:t xml:space="preserve"> also visit</w:t>
      </w:r>
      <w:r w:rsidR="007106F4">
        <w:t xml:space="preserve"> </w:t>
      </w:r>
      <w:r w:rsidR="00687D8D">
        <w:t>the space daily.</w:t>
      </w:r>
      <w:r w:rsidR="003E5644">
        <w:t xml:space="preserve"> </w:t>
      </w:r>
      <w:r w:rsidR="007E41B4">
        <w:t xml:space="preserve"> </w:t>
      </w:r>
      <w:r w:rsidR="00E22091">
        <w:t>Test results</w:t>
      </w:r>
      <w:r w:rsidR="000703F6">
        <w:t xml:space="preserve"> </w:t>
      </w:r>
      <w:r w:rsidR="009B42A4">
        <w:t>are presented</w:t>
      </w:r>
      <w:r w:rsidR="000703F6">
        <w:t xml:space="preserve"> </w:t>
      </w:r>
      <w:r w:rsidR="000703F6" w:rsidRPr="002D13CA">
        <w:t>in Table 1</w:t>
      </w:r>
      <w:r w:rsidR="009B42A4" w:rsidRPr="002D13CA">
        <w:t>.</w:t>
      </w:r>
      <w:r w:rsidR="00A55B2F">
        <w:t xml:space="preserve">  </w:t>
      </w:r>
      <w:r w:rsidR="00A55B2F" w:rsidRPr="00A55B2F">
        <w:t>Methods and indoor air related sampling information can be found in the IAQ Manual and Appendices for IAQ Reports that can be found at:</w:t>
      </w:r>
    </w:p>
    <w:p w:rsidR="00A55B2F" w:rsidRPr="00A55B2F" w:rsidRDefault="00A55B2F" w:rsidP="00A55B2F">
      <w:pPr>
        <w:spacing w:line="480" w:lineRule="auto"/>
        <w:ind w:left="720"/>
      </w:pPr>
      <w:r w:rsidRPr="00A55B2F">
        <w:lastRenderedPageBreak/>
        <w:t xml:space="preserve"> </w:t>
      </w:r>
      <w:hyperlink r:id="rId10" w:history="1">
        <w:r w:rsidRPr="00A55B2F">
          <w:rPr>
            <w:color w:val="0000FF"/>
            <w:u w:val="single"/>
          </w:rPr>
          <w:t>http://www.mass.gov/eohhs/gov/departments/dph/programs/environmental-health/exposure-topics/iaq/iaq-rpts/general-appendices-for-iaq-reports.html</w:t>
        </w:r>
      </w:hyperlink>
    </w:p>
    <w:p w:rsidR="00D77E51" w:rsidRDefault="00D77E51" w:rsidP="007F17FF">
      <w:pPr>
        <w:pStyle w:val="Heading1"/>
      </w:pPr>
      <w:r>
        <w:t>Discussion</w:t>
      </w:r>
    </w:p>
    <w:p w:rsidR="00D77E51" w:rsidRDefault="00D77E51" w:rsidP="007F17FF">
      <w:pPr>
        <w:pStyle w:val="Heading2"/>
        <w:spacing w:before="0"/>
      </w:pPr>
      <w:r>
        <w:t>Ventilation</w:t>
      </w:r>
    </w:p>
    <w:p w:rsidR="007117E2" w:rsidRDefault="00256E17" w:rsidP="00937B1C">
      <w:pPr>
        <w:pStyle w:val="BodyText"/>
      </w:pPr>
      <w:r>
        <w:t xml:space="preserve">It can be seen from Table 1 that carbon dioxide levels were </w:t>
      </w:r>
      <w:r w:rsidR="009E7A74">
        <w:t>below</w:t>
      </w:r>
      <w:r>
        <w:t xml:space="preserve"> 800 parts per million (ppm) in</w:t>
      </w:r>
      <w:r w:rsidR="00B0718B">
        <w:t xml:space="preserve"> </w:t>
      </w:r>
      <w:r w:rsidR="009E7A74">
        <w:t>all</w:t>
      </w:r>
      <w:r>
        <w:t xml:space="preserve"> </w:t>
      </w:r>
      <w:r w:rsidR="00C9116C">
        <w:t>areas</w:t>
      </w:r>
      <w:r>
        <w:t xml:space="preserve"> tested, indicating </w:t>
      </w:r>
      <w:r w:rsidR="009E7A74">
        <w:t>adequate</w:t>
      </w:r>
      <w:r>
        <w:t xml:space="preserve"> air exchange </w:t>
      </w:r>
      <w:r w:rsidR="00EB172C">
        <w:t xml:space="preserve">at the time of </w:t>
      </w:r>
      <w:r w:rsidR="00BA18F1">
        <w:t xml:space="preserve">the </w:t>
      </w:r>
      <w:r w:rsidR="00EB172C">
        <w:t>assessment</w:t>
      </w:r>
      <w:r w:rsidR="005905BD">
        <w:t>.</w:t>
      </w:r>
      <w:r w:rsidR="009C4A7F">
        <w:t xml:space="preserve">  </w:t>
      </w:r>
      <w:r w:rsidR="002F4538">
        <w:t xml:space="preserve">It should be noted that most areas were sparsely occupied and that carbon dioxide levels would be expected to rise with increased occupancy.  </w:t>
      </w:r>
      <w:r w:rsidR="000F4E7D">
        <w:t>Limited f</w:t>
      </w:r>
      <w:r w:rsidR="002F4538">
        <w:t xml:space="preserve">resh air is provided </w:t>
      </w:r>
      <w:r w:rsidR="002B4C01">
        <w:t xml:space="preserve">to </w:t>
      </w:r>
      <w:r w:rsidR="000F4E7D">
        <w:t>the hallway area</w:t>
      </w:r>
      <w:r w:rsidR="00001F32">
        <w:t xml:space="preserve"> of </w:t>
      </w:r>
      <w:r w:rsidR="002B4C01">
        <w:t xml:space="preserve">the lower level </w:t>
      </w:r>
      <w:r w:rsidR="002F4538">
        <w:t xml:space="preserve">by </w:t>
      </w:r>
      <w:r w:rsidR="002F4538" w:rsidRPr="00644817">
        <w:t xml:space="preserve">an </w:t>
      </w:r>
      <w:r w:rsidR="00D67AF9" w:rsidRPr="00644817">
        <w:t>energy recovery ventilator (ERV</w:t>
      </w:r>
      <w:r w:rsidR="003E5644" w:rsidRPr="00644817">
        <w:t>)</w:t>
      </w:r>
      <w:r w:rsidR="002B4C01">
        <w:t xml:space="preserve"> located in the basement</w:t>
      </w:r>
      <w:r w:rsidR="0031018A">
        <w:t xml:space="preserve"> </w:t>
      </w:r>
      <w:r w:rsidR="0031018A" w:rsidRPr="00AB58E8">
        <w:t>(Picture 1)</w:t>
      </w:r>
      <w:r w:rsidR="005874A6" w:rsidRPr="00AB58E8">
        <w:t>.</w:t>
      </w:r>
      <w:r w:rsidR="00BA18F1">
        <w:t xml:space="preserve"> </w:t>
      </w:r>
      <w:r w:rsidR="00176C3F">
        <w:t xml:space="preserve"> Outside air is filtered </w:t>
      </w:r>
      <w:r w:rsidR="00176C3F" w:rsidRPr="00176C3F">
        <w:t xml:space="preserve">and </w:t>
      </w:r>
      <w:r w:rsidR="00D67AF9" w:rsidRPr="00176C3F">
        <w:t>tempered by a heat exchange core</w:t>
      </w:r>
      <w:r w:rsidR="00D67AF9">
        <w:t xml:space="preserve"> and </w:t>
      </w:r>
      <w:r w:rsidR="003E5644" w:rsidRPr="00C450AD">
        <w:t xml:space="preserve">delivered to </w:t>
      </w:r>
      <w:r w:rsidR="000F4E7D">
        <w:t xml:space="preserve">the hallway </w:t>
      </w:r>
      <w:r w:rsidR="00CA50B5">
        <w:t xml:space="preserve">area </w:t>
      </w:r>
      <w:r w:rsidR="000F4E7D">
        <w:t>by</w:t>
      </w:r>
      <w:r w:rsidR="00A108ED">
        <w:t xml:space="preserve"> ducted </w:t>
      </w:r>
      <w:r w:rsidR="009C4A7F">
        <w:t>supply</w:t>
      </w:r>
      <w:r w:rsidR="00644817">
        <w:t xml:space="preserve"> diffusers</w:t>
      </w:r>
      <w:r w:rsidR="003E5644" w:rsidRPr="00C450AD">
        <w:t xml:space="preserve">.  Return air is drawn into </w:t>
      </w:r>
      <w:r w:rsidR="009960F4">
        <w:t>ducted ceiling</w:t>
      </w:r>
      <w:r w:rsidR="001209EE">
        <w:t xml:space="preserve">-mounted </w:t>
      </w:r>
      <w:r w:rsidR="00087F05">
        <w:t>vents</w:t>
      </w:r>
      <w:r w:rsidR="00E209CB">
        <w:t xml:space="preserve"> (</w:t>
      </w:r>
      <w:r w:rsidR="00E209CB" w:rsidRPr="00AB58E8">
        <w:t>Picture</w:t>
      </w:r>
      <w:r w:rsidR="00E209CB">
        <w:t xml:space="preserve"> 2) </w:t>
      </w:r>
      <w:r w:rsidR="00C9116C" w:rsidRPr="00C450AD">
        <w:t>and</w:t>
      </w:r>
      <w:r w:rsidR="003E5644" w:rsidRPr="00C450AD">
        <w:t xml:space="preserve"> </w:t>
      </w:r>
      <w:r w:rsidR="009B096E">
        <w:t>returned</w:t>
      </w:r>
      <w:r w:rsidR="002B4C01">
        <w:t xml:space="preserve"> to the </w:t>
      </w:r>
      <w:r w:rsidR="00497133">
        <w:t>ERV</w:t>
      </w:r>
      <w:r w:rsidR="00FE2917">
        <w:t xml:space="preserve"> </w:t>
      </w:r>
      <w:r w:rsidR="008E0034">
        <w:t xml:space="preserve">unit </w:t>
      </w:r>
      <w:r w:rsidR="000D72D8">
        <w:t xml:space="preserve">where it passes through the heat exchange core and is then </w:t>
      </w:r>
      <w:r w:rsidR="00CA50B5">
        <w:t>e</w:t>
      </w:r>
      <w:r w:rsidR="00A54E68">
        <w:t>jec</w:t>
      </w:r>
      <w:r w:rsidR="00CA50B5">
        <w:t>ted</w:t>
      </w:r>
      <w:r w:rsidR="00A54E68">
        <w:t xml:space="preserve"> from the building</w:t>
      </w:r>
      <w:r w:rsidR="00937B1C" w:rsidRPr="00C25049">
        <w:t>.</w:t>
      </w:r>
      <w:r w:rsidR="002B4C01">
        <w:t xml:space="preserve">  </w:t>
      </w:r>
      <w:r w:rsidR="00A60FB2" w:rsidRPr="000F4E7D">
        <w:t>Most</w:t>
      </w:r>
      <w:r w:rsidR="002B4C01" w:rsidRPr="000F4E7D">
        <w:t xml:space="preserve"> areas of the NPD are not served by the </w:t>
      </w:r>
      <w:r w:rsidR="00FE2917" w:rsidRPr="000F4E7D">
        <w:t>ERV;</w:t>
      </w:r>
      <w:r w:rsidR="002B4C01" w:rsidRPr="000F4E7D">
        <w:t xml:space="preserve"> therefore do not have </w:t>
      </w:r>
      <w:r w:rsidR="00554C5F" w:rsidRPr="000F4E7D">
        <w:t>any mechanical fresh air supply.</w:t>
      </w:r>
    </w:p>
    <w:p w:rsidR="00A54E68" w:rsidRDefault="00A54E68" w:rsidP="00937B1C">
      <w:pPr>
        <w:pStyle w:val="BodyText"/>
      </w:pPr>
      <w:r>
        <w:t>As mentioned, many areas of the NPD have no mechanical fresh air supply or exhaust, including the Emergency Operations Center (EOC).  The EOC is used to hold emergency training drills with a large number of state and local officials in attendance.  It is clear that the lack of ventilation in the EOC room would result in increased buildup of common indoor air pollutants.</w:t>
      </w:r>
    </w:p>
    <w:p w:rsidR="00BA0A2E" w:rsidRDefault="00BA0A2E" w:rsidP="00BA0A2E">
      <w:pPr>
        <w:pStyle w:val="BodyText"/>
      </w:pPr>
      <w:r>
        <w:t xml:space="preserve">Another area lacking any ventilation is the Evidence Room.  Upon entering this room, an overwhelming odor of marijuana was detected by BEH/IAQ staff.  Given the nature of </w:t>
      </w:r>
      <w:r>
        <w:lastRenderedPageBreak/>
        <w:t>confiscated chemicals/substances, this area should have a mechanical</w:t>
      </w:r>
      <w:r w:rsidRPr="00DB2EA5">
        <w:t xml:space="preserve"> exhaust vent</w:t>
      </w:r>
      <w:r>
        <w:t xml:space="preserve"> that is directed immediately outside the building.</w:t>
      </w:r>
    </w:p>
    <w:p w:rsidR="00BA0A2E" w:rsidRDefault="00BA0A2E" w:rsidP="00BA0A2E">
      <w:pPr>
        <w:pStyle w:val="BodyText"/>
      </w:pPr>
      <w:r w:rsidRPr="00DB2EA5">
        <w:t>The Dispatch Room</w:t>
      </w:r>
      <w:r>
        <w:t xml:space="preserve"> lacks fresh air supply vents.  This room has a wall-mounted AC unit, which reportedly only recirculates air.  Due to the lack of fresh air to this space, occupants frequently open windows to maintain comfort.  </w:t>
      </w:r>
      <w:r w:rsidRPr="00DB2EA5">
        <w:t>Opening windows in this room allows warm, moist air into the space during summer months</w:t>
      </w:r>
      <w:r>
        <w:t xml:space="preserve"> as well as particulate matter from the nearby busy street.  Furthermore, NPD highlighted the security risk involved when occupants need to open the windows rather than having supplied fresh air to the space.</w:t>
      </w:r>
    </w:p>
    <w:p w:rsidR="00937B1C" w:rsidRDefault="00FE2917" w:rsidP="00937B1C">
      <w:pPr>
        <w:pStyle w:val="BodyText"/>
      </w:pPr>
      <w:r w:rsidRPr="000F4E7D">
        <w:t>To maximize air exchange, the MDPH recommends that both supply and exhaust ventilation operate continuously during periods of occupancy.</w:t>
      </w:r>
      <w:r w:rsidR="00176C3F" w:rsidRPr="000F4E7D">
        <w:t xml:space="preserve">  Many areas of the NPD have only exhaust ventilation causing negative pressure in these areas.  Makeup air for these locations </w:t>
      </w:r>
      <w:r w:rsidR="00A60FB2" w:rsidRPr="000F4E7D">
        <w:t xml:space="preserve">likely comes from unconditioned and </w:t>
      </w:r>
      <w:r w:rsidR="00176C3F" w:rsidRPr="000F4E7D">
        <w:t xml:space="preserve">undesirable areas through the many unsealed pathways that exist throughout the NPD </w:t>
      </w:r>
      <w:r w:rsidR="00176C3F" w:rsidRPr="00AB58E8">
        <w:t>(Pictures</w:t>
      </w:r>
      <w:r w:rsidR="004B5E18" w:rsidRPr="00AB58E8">
        <w:t xml:space="preserve"> 3 to </w:t>
      </w:r>
      <w:r w:rsidR="001E3105" w:rsidRPr="00AB58E8">
        <w:t>6</w:t>
      </w:r>
      <w:r w:rsidR="00176C3F" w:rsidRPr="00AB58E8">
        <w:t>).</w:t>
      </w:r>
    </w:p>
    <w:p w:rsidR="00BE0AE1" w:rsidRDefault="00BE0AE1" w:rsidP="00BE0AE1">
      <w:pPr>
        <w:pStyle w:val="Heading2"/>
      </w:pPr>
      <w:r>
        <w:t>Temperature and Relative Humidity</w:t>
      </w:r>
    </w:p>
    <w:p w:rsidR="005B4E4A" w:rsidRDefault="00BE3D4A" w:rsidP="00FE2917">
      <w:pPr>
        <w:pStyle w:val="StyleBodyTextLeft025"/>
      </w:pPr>
      <w:r w:rsidRPr="00550C3F">
        <w:t>Indoor temperature measurements</w:t>
      </w:r>
      <w:r w:rsidR="00781AED" w:rsidRPr="00781AED">
        <w:t xml:space="preserve"> </w:t>
      </w:r>
      <w:r w:rsidR="00781AED" w:rsidRPr="00550C3F">
        <w:t xml:space="preserve">at the time of </w:t>
      </w:r>
      <w:r w:rsidR="00781AED">
        <w:t xml:space="preserve">the </w:t>
      </w:r>
      <w:r w:rsidR="00781AED" w:rsidRPr="00550C3F">
        <w:t>assessment</w:t>
      </w:r>
      <w:r w:rsidRPr="00550C3F">
        <w:t xml:space="preserve"> ranged </w:t>
      </w:r>
      <w:r w:rsidRPr="002D13CA">
        <w:t xml:space="preserve">from </w:t>
      </w:r>
      <w:r w:rsidR="0050328E" w:rsidRPr="002D13CA">
        <w:t>7</w:t>
      </w:r>
      <w:r w:rsidR="000555C9" w:rsidRPr="002D13CA">
        <w:t>2</w:t>
      </w:r>
      <w:r w:rsidR="00B05020" w:rsidRPr="002D13CA">
        <w:t>°</w:t>
      </w:r>
      <w:r w:rsidRPr="002D13CA">
        <w:t>F to 7</w:t>
      </w:r>
      <w:r w:rsidR="000555C9" w:rsidRPr="002D13CA">
        <w:t>6</w:t>
      </w:r>
      <w:r w:rsidR="00B05020" w:rsidRPr="002D13CA">
        <w:t>°</w:t>
      </w:r>
      <w:r w:rsidRPr="002D13CA">
        <w:t xml:space="preserve">F (Table 1), which were within the MDPH recommended comfort range.  </w:t>
      </w:r>
      <w:r w:rsidR="000F4E7D" w:rsidRPr="002D13CA">
        <w:t>NPD staff re</w:t>
      </w:r>
      <w:r w:rsidR="000F4E7D">
        <w:t>ported that the locker room had no temperature control and that the foyer area baseboard heat was nonfunctioning.</w:t>
      </w:r>
    </w:p>
    <w:p w:rsidR="00BE3D4A" w:rsidRDefault="007E41B4" w:rsidP="00FE2917">
      <w:pPr>
        <w:pStyle w:val="StyleBodyTextLeft025"/>
      </w:pPr>
      <w:r>
        <w:t xml:space="preserve">Indoor </w:t>
      </w:r>
      <w:r w:rsidR="00BE3D4A">
        <w:t xml:space="preserve">relative humidity measurements </w:t>
      </w:r>
      <w:r w:rsidRPr="00550C3F">
        <w:t xml:space="preserve">at the time of </w:t>
      </w:r>
      <w:r w:rsidR="00BA18F1">
        <w:t xml:space="preserve">the </w:t>
      </w:r>
      <w:r w:rsidRPr="00550C3F">
        <w:t xml:space="preserve">assessment </w:t>
      </w:r>
      <w:r>
        <w:t>r</w:t>
      </w:r>
      <w:r w:rsidR="00BE3D4A" w:rsidRPr="00550C3F">
        <w:t xml:space="preserve">anged </w:t>
      </w:r>
      <w:r w:rsidR="00BE3D4A" w:rsidRPr="002D13CA">
        <w:t xml:space="preserve">from </w:t>
      </w:r>
      <w:r w:rsidR="002D13CA" w:rsidRPr="002D13CA">
        <w:t>55</w:t>
      </w:r>
      <w:r w:rsidR="0050328E" w:rsidRPr="002D13CA">
        <w:t xml:space="preserve"> </w:t>
      </w:r>
      <w:r w:rsidR="00BE3D4A" w:rsidRPr="002D13CA">
        <w:t xml:space="preserve">to </w:t>
      </w:r>
      <w:r w:rsidR="000555C9" w:rsidRPr="002D13CA">
        <w:t>68</w:t>
      </w:r>
      <w:r w:rsidR="00BE3D4A" w:rsidRPr="002D13CA">
        <w:t xml:space="preserve"> percent</w:t>
      </w:r>
      <w:r w:rsidR="00BE3D4A" w:rsidRPr="00550C3F">
        <w:t xml:space="preserve"> (Table 1)</w:t>
      </w:r>
      <w:r w:rsidR="00D800DF">
        <w:t xml:space="preserve">, which were within </w:t>
      </w:r>
      <w:r w:rsidR="00BE3D4A" w:rsidRPr="00550C3F">
        <w:t>the MDPH recommended comfort range</w:t>
      </w:r>
      <w:r w:rsidR="00D800DF">
        <w:t xml:space="preserve"> </w:t>
      </w:r>
      <w:r w:rsidR="005B4E4A">
        <w:t>with one exception</w:t>
      </w:r>
      <w:r w:rsidR="00BE3D4A" w:rsidRPr="00550C3F">
        <w:t xml:space="preserve">.  </w:t>
      </w:r>
      <w:r w:rsidR="005E1A83">
        <w:t xml:space="preserve">The </w:t>
      </w:r>
      <w:r w:rsidR="005E1A83" w:rsidRPr="000F4E7D">
        <w:t>higher reading of 68</w:t>
      </w:r>
      <w:r w:rsidR="005B4E4A">
        <w:t xml:space="preserve"> percent</w:t>
      </w:r>
      <w:r w:rsidR="005E1A83" w:rsidRPr="000F4E7D">
        <w:t xml:space="preserve"> relative humidity was measured in the dispatch area where the </w:t>
      </w:r>
      <w:r w:rsidR="006E0E81">
        <w:t xml:space="preserve">exterior wall </w:t>
      </w:r>
      <w:r w:rsidR="005E1A83" w:rsidRPr="000F4E7D">
        <w:t>window was open</w:t>
      </w:r>
      <w:r w:rsidR="005E1A83">
        <w:t xml:space="preserve"> during the assessment.  </w:t>
      </w:r>
      <w:r w:rsidR="00BE3D4A" w:rsidRPr="00550C3F">
        <w:t>The MDPH recommends a comfort range of 40 to 60 percent for indoor air relative humidity.</w:t>
      </w:r>
    </w:p>
    <w:p w:rsidR="000E3087" w:rsidRDefault="000E3087" w:rsidP="007F17FF">
      <w:pPr>
        <w:pStyle w:val="Heading2"/>
      </w:pPr>
      <w:r>
        <w:lastRenderedPageBreak/>
        <w:t>Microbial/Moisture Concerns</w:t>
      </w:r>
    </w:p>
    <w:p w:rsidR="0095061B" w:rsidRDefault="00AA3010" w:rsidP="004D3162">
      <w:pPr>
        <w:pStyle w:val="BodyText"/>
      </w:pPr>
      <w:r>
        <w:t xml:space="preserve">In order for building materials to support mold growth, a source of water exposure is necessary.  </w:t>
      </w:r>
      <w:r w:rsidR="00A6523E">
        <w:t>Since the lower level of the N</w:t>
      </w:r>
      <w:r w:rsidR="00587AC6">
        <w:t xml:space="preserve">PD </w:t>
      </w:r>
      <w:r w:rsidR="00A6523E">
        <w:t>is partially below grade, it may be subject to chronic moisture</w:t>
      </w:r>
      <w:r w:rsidR="00977948">
        <w:t>,</w:t>
      </w:r>
      <w:r w:rsidR="00A6523E">
        <w:t xml:space="preserve"> particularly due to condensation</w:t>
      </w:r>
      <w:r w:rsidR="009960F4">
        <w:t>.</w:t>
      </w:r>
      <w:r w:rsidR="00A6523E">
        <w:t xml:space="preserve">  When warm moist air comes into contact with cooler surfaces that are at or below the </w:t>
      </w:r>
      <w:r w:rsidR="00A6523E" w:rsidRPr="003C4FA6">
        <w:t>dew point temperature</w:t>
      </w:r>
      <w:r w:rsidR="00A6523E">
        <w:t xml:space="preserve">, water droplets can form on these surfaces.  </w:t>
      </w:r>
      <w:r w:rsidR="00A6523E" w:rsidRPr="00DB2EA5">
        <w:t xml:space="preserve">Gaps around utilities </w:t>
      </w:r>
      <w:r w:rsidR="0062237F" w:rsidRPr="00DB2EA5">
        <w:t xml:space="preserve">on the exterior of the building </w:t>
      </w:r>
      <w:r w:rsidR="00A6523E" w:rsidRPr="00DB2EA5">
        <w:t>as well as open windows during hot, humid weather may allow unconditioned air</w:t>
      </w:r>
      <w:r w:rsidR="00587AC6" w:rsidRPr="00DB2EA5">
        <w:t>/moisture</w:t>
      </w:r>
      <w:r w:rsidR="00A6523E" w:rsidRPr="00DB2EA5">
        <w:t xml:space="preserve"> into occupied areas</w:t>
      </w:r>
      <w:r w:rsidR="001E3105">
        <w:t xml:space="preserve"> (</w:t>
      </w:r>
      <w:r w:rsidR="001E3105" w:rsidRPr="00AB58E8">
        <w:t>7</w:t>
      </w:r>
      <w:r w:rsidR="001E3105">
        <w:t>)</w:t>
      </w:r>
      <w:r w:rsidR="00A6523E" w:rsidRPr="00DB2EA5">
        <w:t>.</w:t>
      </w:r>
      <w:r w:rsidR="00587AC6" w:rsidRPr="00DB2EA5">
        <w:t xml:space="preserve">  There are many breaches in the ceiling</w:t>
      </w:r>
      <w:r w:rsidR="0062237F" w:rsidRPr="00DB2EA5">
        <w:t>s</w:t>
      </w:r>
      <w:r w:rsidR="00587AC6" w:rsidRPr="00DB2EA5">
        <w:t xml:space="preserve"> and walls of the NPD space which allow moisture, odors and pests to travel</w:t>
      </w:r>
      <w:r w:rsidR="009A5B1E">
        <w:t xml:space="preserve"> throughout occupied spaces.</w:t>
      </w:r>
    </w:p>
    <w:p w:rsidR="00587AC6" w:rsidRDefault="0062237F" w:rsidP="004D3162">
      <w:pPr>
        <w:pStyle w:val="BodyText"/>
      </w:pPr>
      <w:r>
        <w:t xml:space="preserve">The NPD has an </w:t>
      </w:r>
      <w:r w:rsidR="001A6B33">
        <w:t>open hole cut in the floor of the foundation used to drain water from the space during a flood in 2006.  This hole is open direct</w:t>
      </w:r>
      <w:r w:rsidR="0084591F">
        <w:t>ly</w:t>
      </w:r>
      <w:r w:rsidR="001A6B33">
        <w:t xml:space="preserve"> to the soil/stone beneath the foundation.</w:t>
      </w:r>
      <w:r>
        <w:t xml:space="preserve">  </w:t>
      </w:r>
      <w:r w:rsidR="0084591F">
        <w:t xml:space="preserve">There is no plumbed drain pipe or trap connected to the hole </w:t>
      </w:r>
      <w:r>
        <w:t>and as a result</w:t>
      </w:r>
      <w:r w:rsidR="009630C3">
        <w:t>,</w:t>
      </w:r>
      <w:r>
        <w:t xml:space="preserve"> allows moisture, </w:t>
      </w:r>
      <w:r w:rsidR="0084591F">
        <w:t xml:space="preserve">odors, </w:t>
      </w:r>
      <w:r w:rsidR="00907B9D">
        <w:t>soil gases,</w:t>
      </w:r>
      <w:r>
        <w:t xml:space="preserve"> and pests to enter occupied space</w:t>
      </w:r>
      <w:r w:rsidR="00BD1696">
        <w:t xml:space="preserve"> </w:t>
      </w:r>
      <w:r w:rsidR="00BD1696" w:rsidRPr="00AB58E8">
        <w:t>(Picture 8)</w:t>
      </w:r>
      <w:r w:rsidRPr="00AB58E8">
        <w:t>.</w:t>
      </w:r>
      <w:r w:rsidR="0084591F">
        <w:t xml:space="preserve">  This condition can result in a significant increase in relative humidity in the lower level.</w:t>
      </w:r>
    </w:p>
    <w:p w:rsidR="00FE2917" w:rsidRDefault="00AA1E1D" w:rsidP="00FE2917">
      <w:pPr>
        <w:pStyle w:val="BodyText"/>
      </w:pPr>
      <w:r>
        <w:t>The</w:t>
      </w:r>
      <w:r w:rsidR="008E0034">
        <w:t xml:space="preserve"> NPD utilizes a number of wall-mounted air conditioning (</w:t>
      </w:r>
      <w:r>
        <w:t>AC</w:t>
      </w:r>
      <w:r w:rsidR="008E0034">
        <w:t>)</w:t>
      </w:r>
      <w:r>
        <w:t xml:space="preserve"> units throughout the lower level</w:t>
      </w:r>
      <w:r w:rsidR="0087130B">
        <w:t xml:space="preserve">.  These units produce condensation as part of normal operating conditions.  The condensation drains into condensate pump units and is ejected above grade outside.  The IT space in the lower level </w:t>
      </w:r>
      <w:r w:rsidR="00FE2917">
        <w:t>was noted to have</w:t>
      </w:r>
      <w:r w:rsidR="0087130B">
        <w:t xml:space="preserve"> </w:t>
      </w:r>
      <w:r w:rsidR="0087130B" w:rsidRPr="00DB2EA5">
        <w:t>condensation leaking from the AC</w:t>
      </w:r>
      <w:r w:rsidR="0087130B">
        <w:t xml:space="preserve"> unit into containers and onto a </w:t>
      </w:r>
      <w:r w:rsidR="0087130B" w:rsidRPr="00AB58E8">
        <w:t xml:space="preserve">desk (Pictures </w:t>
      </w:r>
      <w:r w:rsidR="00BD1696" w:rsidRPr="00AB58E8">
        <w:t>9 and 10</w:t>
      </w:r>
      <w:r w:rsidR="0087130B" w:rsidRPr="00AB58E8">
        <w:t>).</w:t>
      </w:r>
    </w:p>
    <w:p w:rsidR="00FE2917" w:rsidRDefault="00FE2917" w:rsidP="00FE2917">
      <w:pPr>
        <w:pStyle w:val="BodyText"/>
      </w:pPr>
      <w:r w:rsidRPr="009B15BB">
        <w:t>The US EPA and the American Conference of Governmental Industrial Hygienists (ACGIH) recommend that porous materials be dried with fans and heating within 24 to 48 hours of becoming wet (US EPA, 2001; ACGIH, 1989</w:t>
      </w:r>
      <w:r w:rsidRPr="00DB2EA5">
        <w:t xml:space="preserve">).  If porous materials are not dried within this </w:t>
      </w:r>
      <w:r w:rsidRPr="00DB2EA5">
        <w:lastRenderedPageBreak/>
        <w:t>time frame, mold growth may occur.  Once mold has colonized porous materials, they are difficult to clean and should be removed and discarded.</w:t>
      </w:r>
    </w:p>
    <w:p w:rsidR="0085587D" w:rsidRPr="002D71D1" w:rsidRDefault="0085587D" w:rsidP="0085587D">
      <w:pPr>
        <w:pStyle w:val="Heading2"/>
      </w:pPr>
      <w:r w:rsidRPr="002D71D1">
        <w:t xml:space="preserve">Other </w:t>
      </w:r>
      <w:r w:rsidR="00AA3010">
        <w:t>IAQ</w:t>
      </w:r>
      <w:r w:rsidRPr="002D71D1">
        <w:t xml:space="preserve"> </w:t>
      </w:r>
      <w:r>
        <w:t>Evaluations</w:t>
      </w:r>
    </w:p>
    <w:p w:rsidR="00CA70CB" w:rsidRPr="002B63D4" w:rsidRDefault="00CA70CB" w:rsidP="00CA70CB">
      <w:pPr>
        <w:pStyle w:val="BodyText"/>
      </w:pPr>
      <w:r w:rsidRPr="002B63D4">
        <w:t>Indoor air quality can be negatively influenced by the presence of respiratory irritants, such as products of combustion.  The process of combustion produces a number of pollutants.  Common combustion emissions include carbon monoxide, carbon dioxide, water vapor</w:t>
      </w:r>
      <w:r>
        <w:t>,</w:t>
      </w:r>
      <w:r w:rsidRPr="002B63D4">
        <w:t xml:space="preserve"> and smoke (fine airborne particle material).  Of these materials, exposure to carbon monoxide and particulate matter with a diameter of 2.5 micrometers (μm) or less (PM2.5) can produce immediate, acute health effects upon exposure.  To determine whether combustion products were present in the </w:t>
      </w:r>
      <w:r>
        <w:t>indoor</w:t>
      </w:r>
      <w:r w:rsidRPr="002B63D4">
        <w:t xml:space="preserve"> environment, </w:t>
      </w:r>
      <w:r>
        <w:t>BEH/IAQ</w:t>
      </w:r>
      <w:r w:rsidRPr="002B63D4">
        <w:t xml:space="preserve"> staff obtained measurements for carbon monoxide and PM2.5.</w:t>
      </w:r>
    </w:p>
    <w:p w:rsidR="00CA70CB" w:rsidRDefault="00CA70CB" w:rsidP="00CA70CB">
      <w:pPr>
        <w:pStyle w:val="Heading3"/>
      </w:pPr>
      <w:r w:rsidRPr="00610DD3">
        <w:t>Carbon Monoxide</w:t>
      </w:r>
    </w:p>
    <w:p w:rsidR="00CA70CB" w:rsidRDefault="00CA70CB" w:rsidP="00CA70CB">
      <w:pPr>
        <w:pStyle w:val="BodyText"/>
      </w:pPr>
      <w:r w:rsidRPr="00941BFB">
        <w:rPr>
          <w:i/>
          <w:iCs/>
        </w:rPr>
        <w:t>Carbon monoxide should not be present in a typical, indoor environment</w:t>
      </w:r>
      <w:r w:rsidRPr="00941BFB">
        <w:t xml:space="preserve">.  If it </w:t>
      </w:r>
      <w:r w:rsidRPr="00941BFB">
        <w:rPr>
          <w:i/>
          <w:iCs/>
        </w:rPr>
        <w:t>is</w:t>
      </w:r>
      <w:r w:rsidRPr="00941BFB">
        <w:t xml:space="preserve"> present, indoor carbon monoxide levels should be less th</w:t>
      </w:r>
      <w:r>
        <w:t xml:space="preserve">an or equal to outdoor levels. </w:t>
      </w:r>
      <w:r w:rsidR="007E41B4">
        <w:t xml:space="preserve"> </w:t>
      </w:r>
      <w:r w:rsidR="00E23DED" w:rsidRPr="00E23DED">
        <w:t xml:space="preserve">On the day of the assessment, outdoor carbon monoxide concentrations were </w:t>
      </w:r>
      <w:proofErr w:type="gramStart"/>
      <w:r w:rsidR="00E23DED" w:rsidRPr="00E23DED">
        <w:t>non</w:t>
      </w:r>
      <w:proofErr w:type="gramEnd"/>
      <w:r w:rsidR="00E23DED" w:rsidRPr="00E23DED">
        <w:t>-detect (ND) (Table 1).  No measurable levels of carbon monoxide were detected inside the building (Table 1).</w:t>
      </w:r>
    </w:p>
    <w:p w:rsidR="00CA70CB" w:rsidRPr="00610DD3" w:rsidRDefault="00CA70CB" w:rsidP="00CA70CB">
      <w:pPr>
        <w:pStyle w:val="Heading3"/>
      </w:pPr>
      <w:r w:rsidRPr="00610DD3">
        <w:t>Particulate Matter</w:t>
      </w:r>
    </w:p>
    <w:p w:rsidR="002D00F2" w:rsidRDefault="00CA70CB" w:rsidP="00CA70CB">
      <w:pPr>
        <w:pStyle w:val="BodyText"/>
      </w:pPr>
      <w:r w:rsidRPr="002D13CA">
        <w:t xml:space="preserve">Outdoor PM2.5 was measured </w:t>
      </w:r>
      <w:proofErr w:type="gramStart"/>
      <w:r w:rsidRPr="002D13CA">
        <w:t xml:space="preserve">at </w:t>
      </w:r>
      <w:r w:rsidR="009E2D7E" w:rsidRPr="002D13CA">
        <w:t>33</w:t>
      </w:r>
      <w:r w:rsidRPr="002D13CA">
        <w:t xml:space="preserve"> μg/m</w:t>
      </w:r>
      <w:r w:rsidRPr="002D13CA">
        <w:rPr>
          <w:vertAlign w:val="superscript"/>
        </w:rPr>
        <w:t>3</w:t>
      </w:r>
      <w:r w:rsidRPr="002D13CA">
        <w:t xml:space="preserve"> (Table</w:t>
      </w:r>
      <w:r w:rsidRPr="00CD073F">
        <w:t xml:space="preserve"> </w:t>
      </w:r>
      <w:r>
        <w:t>1</w:t>
      </w:r>
      <w:r w:rsidRPr="00CD073F">
        <w:t>)</w:t>
      </w:r>
      <w:proofErr w:type="gramEnd"/>
      <w:r>
        <w:t>.</w:t>
      </w:r>
      <w:r w:rsidRPr="00CD073F">
        <w:t xml:space="preserve">  PM2.5 levels measured indoors ranged from </w:t>
      </w:r>
      <w:r w:rsidR="005F038E">
        <w:t>20</w:t>
      </w:r>
      <w:r w:rsidR="008D39F7" w:rsidRPr="009B096E">
        <w:t xml:space="preserve"> </w:t>
      </w:r>
      <w:proofErr w:type="gramStart"/>
      <w:r w:rsidR="008D39F7" w:rsidRPr="009B096E">
        <w:t xml:space="preserve">to </w:t>
      </w:r>
      <w:r w:rsidR="005F038E">
        <w:t>30</w:t>
      </w:r>
      <w:r w:rsidRPr="00491A57">
        <w:t xml:space="preserve"> μg/m</w:t>
      </w:r>
      <w:r w:rsidRPr="00491A57">
        <w:rPr>
          <w:vertAlign w:val="superscript"/>
        </w:rPr>
        <w:t>3</w:t>
      </w:r>
      <w:r w:rsidRPr="00CD073F">
        <w:rPr>
          <w:vertAlign w:val="superscript"/>
        </w:rPr>
        <w:t xml:space="preserve"> </w:t>
      </w:r>
      <w:r w:rsidRPr="00CD073F">
        <w:t xml:space="preserve">(Table </w:t>
      </w:r>
      <w:r>
        <w:t>1</w:t>
      </w:r>
      <w:r w:rsidRPr="00CD073F">
        <w:t>),</w:t>
      </w:r>
      <w:proofErr w:type="gramEnd"/>
      <w:r w:rsidRPr="00CD073F">
        <w:t xml:space="preserve"> which were below the NAAQS PM2.5 level of 35 μg/m</w:t>
      </w:r>
      <w:r w:rsidRPr="00CD073F">
        <w:rPr>
          <w:vertAlign w:val="superscript"/>
        </w:rPr>
        <w:t>3</w:t>
      </w:r>
      <w:r w:rsidRPr="00CD073F">
        <w:t>.</w:t>
      </w:r>
      <w:r w:rsidR="007F60C8">
        <w:t xml:space="preserve">  BEH/IAQ staff noted that some </w:t>
      </w:r>
      <w:r w:rsidR="00DD0764">
        <w:t>AC</w:t>
      </w:r>
      <w:r w:rsidR="007F60C8" w:rsidRPr="00DB2EA5">
        <w:t xml:space="preserve"> filters were occluded with dust/</w:t>
      </w:r>
      <w:r w:rsidR="007F60C8" w:rsidRPr="00AB58E8">
        <w:t xml:space="preserve">debris (Picture </w:t>
      </w:r>
      <w:r w:rsidR="00BD1696" w:rsidRPr="00AB58E8">
        <w:t>11</w:t>
      </w:r>
      <w:r w:rsidR="002D00F2" w:rsidRPr="00AB58E8">
        <w:t>)</w:t>
      </w:r>
      <w:r w:rsidR="002D00F2">
        <w:t>.</w:t>
      </w:r>
      <w:r w:rsidR="007F60C8">
        <w:t xml:space="preserve"> </w:t>
      </w:r>
      <w:r w:rsidR="002D00F2">
        <w:t xml:space="preserve"> NPD </w:t>
      </w:r>
      <w:r w:rsidR="002D00F2">
        <w:lastRenderedPageBreak/>
        <w:t>staff reported that these filters are cleaned biweekly</w:t>
      </w:r>
      <w:r w:rsidR="0084591F">
        <w:t xml:space="preserve">. </w:t>
      </w:r>
      <w:r w:rsidR="002D00F2">
        <w:t xml:space="preserve"> </w:t>
      </w:r>
      <w:r w:rsidR="0084591F">
        <w:t>NPD staff also reported that dust</w:t>
      </w:r>
      <w:r w:rsidR="002D00F2">
        <w:t xml:space="preserve"> </w:t>
      </w:r>
      <w:r w:rsidR="0084591F">
        <w:t>enters the space from the ceiling due to occupants walking on the above floor.</w:t>
      </w:r>
    </w:p>
    <w:p w:rsidR="00CA70CB" w:rsidRDefault="0008749E" w:rsidP="00CA70CB">
      <w:pPr>
        <w:pStyle w:val="BodyText"/>
      </w:pPr>
      <w:r>
        <w:t>According to the manufacturer</w:t>
      </w:r>
      <w:r w:rsidR="004A3467">
        <w:t>’s</w:t>
      </w:r>
      <w:r>
        <w:t xml:space="preserve"> operating instructions, t</w:t>
      </w:r>
      <w:r w:rsidR="007F60C8">
        <w:t xml:space="preserve">he ERV unit supplying the fresh air to some NPD spaces </w:t>
      </w:r>
      <w:r w:rsidR="007F60C8" w:rsidRPr="002D00F2">
        <w:rPr>
          <w:i/>
        </w:rPr>
        <w:t>requires quarterly filter/unit cleaning</w:t>
      </w:r>
      <w:r w:rsidR="007F60C8" w:rsidRPr="00DB2EA5">
        <w:t xml:space="preserve"> in</w:t>
      </w:r>
      <w:r w:rsidR="007F60C8">
        <w:t xml:space="preserve"> order to reduce particulate matter and function efficiently </w:t>
      </w:r>
      <w:r w:rsidR="007F60C8" w:rsidRPr="00AB58E8">
        <w:t>(</w:t>
      </w:r>
      <w:r w:rsidR="00307CC8" w:rsidRPr="00AB58E8">
        <w:t>Venmar ERV</w:t>
      </w:r>
      <w:r w:rsidR="007F60C8" w:rsidRPr="00AB58E8">
        <w:t>, 2015)</w:t>
      </w:r>
      <w:r w:rsidRPr="00AB58E8">
        <w:t>.</w:t>
      </w:r>
      <w:r>
        <w:t xml:space="preserve">  In addition</w:t>
      </w:r>
      <w:r w:rsidRPr="00DB2EA5">
        <w:t xml:space="preserve">, wet wiping and </w:t>
      </w:r>
      <w:r w:rsidR="00296720" w:rsidRPr="00296720">
        <w:t>high efficiency particulate arrestance (HEPA)</w:t>
      </w:r>
      <w:r w:rsidRPr="00DB2EA5">
        <w:t xml:space="preserve"> vacuuming</w:t>
      </w:r>
      <w:r>
        <w:t xml:space="preserve"> of surfaces should </w:t>
      </w:r>
      <w:r w:rsidR="00C871A0">
        <w:t xml:space="preserve">also </w:t>
      </w:r>
      <w:r>
        <w:t>be performed regularly to reduce particulate matter.</w:t>
      </w:r>
    </w:p>
    <w:p w:rsidR="00B82280" w:rsidRPr="003E069B" w:rsidRDefault="00B82280" w:rsidP="00B82280">
      <w:pPr>
        <w:pStyle w:val="Heading3"/>
      </w:pPr>
      <w:r w:rsidRPr="003E069B">
        <w:t>Volatile Organic Compounds</w:t>
      </w:r>
    </w:p>
    <w:p w:rsidR="00B82280" w:rsidRDefault="00B82280" w:rsidP="008249CD">
      <w:pPr>
        <w:pStyle w:val="BodyText"/>
      </w:pPr>
      <w:r w:rsidRPr="00416FEA">
        <w:t>In order to determine if VOCs were present</w:t>
      </w:r>
      <w:r w:rsidR="008249CD" w:rsidRPr="00416FEA">
        <w:t>,</w:t>
      </w:r>
      <w:r w:rsidR="008249CD">
        <w:t xml:space="preserve"> BEH/IAQ staff inspected areas for items containing VOCs.  </w:t>
      </w:r>
      <w:r w:rsidR="00506626">
        <w:t>BEH</w:t>
      </w:r>
      <w:r w:rsidR="00915D2D">
        <w:t>/IAQ</w:t>
      </w:r>
      <w:r w:rsidR="00506626">
        <w:t xml:space="preserve"> staff </w:t>
      </w:r>
      <w:r w:rsidR="00506626" w:rsidRPr="00DB2EA5">
        <w:t xml:space="preserve">noted </w:t>
      </w:r>
      <w:r w:rsidR="00457119" w:rsidRPr="00DB2EA5">
        <w:t xml:space="preserve">hand sanitizer, cleaners, </w:t>
      </w:r>
      <w:r w:rsidR="00506626" w:rsidRPr="00DB2EA5">
        <w:t>dry erase materials</w:t>
      </w:r>
      <w:r w:rsidR="00457119" w:rsidRPr="00DB2EA5">
        <w:t>, and air fresheners</w:t>
      </w:r>
      <w:r w:rsidRPr="00391E77">
        <w:t xml:space="preserve"> </w:t>
      </w:r>
      <w:r w:rsidR="00506626">
        <w:t>at</w:t>
      </w:r>
      <w:r w:rsidRPr="00391E77">
        <w:t xml:space="preserve"> the </w:t>
      </w:r>
      <w:r w:rsidR="00506626">
        <w:t>time of the assessment</w:t>
      </w:r>
      <w:r w:rsidRPr="00391E77">
        <w:t xml:space="preserve">.  </w:t>
      </w:r>
      <w:r w:rsidR="00506626">
        <w:t>All of these have the potential to be irritants to the eyes, nose, throat</w:t>
      </w:r>
      <w:r w:rsidR="006E4B0E">
        <w:t xml:space="preserve"> and respiratory system of</w:t>
      </w:r>
      <w:r w:rsidR="00506626">
        <w:t xml:space="preserve"> sensitive individuals.</w:t>
      </w:r>
    </w:p>
    <w:p w:rsidR="00B82280" w:rsidRDefault="00B82280" w:rsidP="00B82280">
      <w:pPr>
        <w:pStyle w:val="Heading2"/>
      </w:pPr>
      <w:r w:rsidRPr="001C749B">
        <w:t>Other Conditions</w:t>
      </w:r>
    </w:p>
    <w:p w:rsidR="00A203FA" w:rsidRDefault="00EE6C2F" w:rsidP="00EE6C2F">
      <w:pPr>
        <w:pStyle w:val="BodyText"/>
      </w:pPr>
      <w:r w:rsidRPr="00510902">
        <w:t xml:space="preserve">Other conditions that can affect </w:t>
      </w:r>
      <w:r w:rsidR="0064146D">
        <w:t>IAQ</w:t>
      </w:r>
      <w:r w:rsidRPr="00510902">
        <w:t xml:space="preserve"> were </w:t>
      </w:r>
      <w:r>
        <w:t xml:space="preserve">observed during the assessment.  </w:t>
      </w:r>
      <w:r w:rsidR="005F038E">
        <w:t>The NPD has a sewer ejec</w:t>
      </w:r>
      <w:r w:rsidR="00A31E20">
        <w:t>tor pump chamber</w:t>
      </w:r>
      <w:r w:rsidR="00A10643">
        <w:t>.  This sewer ejector pumps san</w:t>
      </w:r>
      <w:r w:rsidR="00A31E20">
        <w:t xml:space="preserve">itary sewage from below grade </w:t>
      </w:r>
      <w:r w:rsidR="00A10643">
        <w:t>to the septic sys</w:t>
      </w:r>
      <w:r w:rsidR="00A31E20">
        <w:t>tem adjacent to the building.  During the assessment,</w:t>
      </w:r>
      <w:r w:rsidR="00A10643">
        <w:t xml:space="preserve"> </w:t>
      </w:r>
      <w:r w:rsidR="00A31E20">
        <w:t xml:space="preserve">a </w:t>
      </w:r>
      <w:r w:rsidR="00A10643">
        <w:t>very st</w:t>
      </w:r>
      <w:r w:rsidR="008E0034">
        <w:t>rong sewer gas odor was detected</w:t>
      </w:r>
      <w:r w:rsidR="00A10643">
        <w:t xml:space="preserve"> coming from the area surrounding the sewer ejector pump chamber.  </w:t>
      </w:r>
      <w:r w:rsidR="00A31E20">
        <w:t>A number of</w:t>
      </w:r>
      <w:r w:rsidR="00A10643">
        <w:t xml:space="preserve"> unsealed gaps around the pipin</w:t>
      </w:r>
      <w:r w:rsidR="00CA0F6E">
        <w:t>g, wiring and open bolt holes</w:t>
      </w:r>
      <w:r w:rsidR="008E61A7">
        <w:t xml:space="preserve"> </w:t>
      </w:r>
      <w:r w:rsidR="00A31E20">
        <w:t xml:space="preserve">exist in the pump chamber </w:t>
      </w:r>
      <w:r w:rsidR="008E61A7" w:rsidRPr="00AB58E8">
        <w:t>(Picture 12)</w:t>
      </w:r>
      <w:r w:rsidR="00CA0F6E" w:rsidRPr="00AB58E8">
        <w:t>.</w:t>
      </w:r>
      <w:r w:rsidR="00A10643">
        <w:t xml:space="preserve">  </w:t>
      </w:r>
      <w:r w:rsidR="00A31E20">
        <w:t>In addition, the</w:t>
      </w:r>
      <w:r w:rsidR="00A10643">
        <w:t xml:space="preserve"> pump chamber </w:t>
      </w:r>
      <w:r w:rsidR="000822E0">
        <w:t>has no mechanical exhaust system</w:t>
      </w:r>
      <w:r w:rsidR="00A10643">
        <w:t>.  Many areas surrounding the pump chamber have exhaust ventilation</w:t>
      </w:r>
      <w:r w:rsidR="00457119">
        <w:t xml:space="preserve"> </w:t>
      </w:r>
      <w:r w:rsidR="00850A91">
        <w:t>which depressurizes</w:t>
      </w:r>
      <w:r w:rsidR="00A10643">
        <w:t xml:space="preserve"> </w:t>
      </w:r>
      <w:r w:rsidR="00850A91">
        <w:t xml:space="preserve">the occupied space and draws sewer odors form the sewer ejector pump chamber.  </w:t>
      </w:r>
      <w:r w:rsidR="00381FAA">
        <w:t xml:space="preserve">Although it was reported by NPD staff that the building </w:t>
      </w:r>
      <w:r w:rsidR="00850A91">
        <w:t>is planned to</w:t>
      </w:r>
      <w:r w:rsidR="00381FAA">
        <w:t xml:space="preserve"> be connected to town sewer shortly, this will not remedy the sewer </w:t>
      </w:r>
      <w:r w:rsidR="00381FAA">
        <w:lastRenderedPageBreak/>
        <w:t xml:space="preserve">odors as the ejector pump will remain in place.  </w:t>
      </w:r>
      <w:r w:rsidR="00CA0F6E">
        <w:t xml:space="preserve">This ejector pump chamber should be completely sealed to keep sewer gases, pests and added moisture from entering the occupied space.  </w:t>
      </w:r>
      <w:r w:rsidR="00C871A0">
        <w:t>Pathways (gaps, cracks, holes in ceiling</w:t>
      </w:r>
      <w:r w:rsidR="00F379A7">
        <w:t xml:space="preserve"> and wall</w:t>
      </w:r>
      <w:r w:rsidR="00C871A0">
        <w:t xml:space="preserve"> etc.) leading to this room should also be sealed</w:t>
      </w:r>
      <w:r w:rsidR="00C5215F">
        <w:t>,</w:t>
      </w:r>
      <w:r w:rsidR="00C871A0">
        <w:t xml:space="preserve"> in</w:t>
      </w:r>
      <w:r w:rsidR="00A203FA">
        <w:t>cluding the addition of a tight-</w:t>
      </w:r>
      <w:r w:rsidR="00C871A0">
        <w:t>fitting door sweep on the entrance door to this room</w:t>
      </w:r>
      <w:r w:rsidR="008E61A7">
        <w:t xml:space="preserve"> </w:t>
      </w:r>
      <w:r w:rsidR="008E61A7" w:rsidRPr="00AB58E8">
        <w:t>(Pictures 13 and 14)</w:t>
      </w:r>
      <w:r w:rsidR="00C871A0" w:rsidRPr="00AB58E8">
        <w:t>.</w:t>
      </w:r>
    </w:p>
    <w:p w:rsidR="00CA0F6E" w:rsidRDefault="00CA0F6E" w:rsidP="00EE6C2F">
      <w:pPr>
        <w:pStyle w:val="BodyText"/>
      </w:pPr>
      <w:r>
        <w:t xml:space="preserve">NPD staff reported </w:t>
      </w:r>
      <w:r w:rsidR="00850A91">
        <w:t xml:space="preserve">that the space has </w:t>
      </w:r>
      <w:r w:rsidR="0037009A">
        <w:t xml:space="preserve">an ongoing </w:t>
      </w:r>
      <w:r>
        <w:t xml:space="preserve">sewer fly (drain fly) infestation.  </w:t>
      </w:r>
      <w:r w:rsidR="002D17D3">
        <w:t>Numerous drain flies were observed by BEH/IAQ staff during the assessment</w:t>
      </w:r>
      <w:r w:rsidR="00CF4597">
        <w:t xml:space="preserve"> </w:t>
      </w:r>
      <w:r w:rsidR="00CF4597" w:rsidRPr="00AB58E8">
        <w:t xml:space="preserve">(Picture </w:t>
      </w:r>
      <w:r w:rsidR="00971D5A" w:rsidRPr="00AB58E8">
        <w:t>15</w:t>
      </w:r>
      <w:r w:rsidR="00CF4597" w:rsidRPr="00AB58E8">
        <w:t>)</w:t>
      </w:r>
      <w:r w:rsidR="002D17D3" w:rsidRPr="00AB58E8">
        <w:t>.</w:t>
      </w:r>
      <w:r w:rsidR="002D17D3">
        <w:t xml:space="preserve">  </w:t>
      </w:r>
      <w:r>
        <w:t>Drain flies feed on the organic matter l</w:t>
      </w:r>
      <w:r w:rsidR="00850A91">
        <w:t>ocated within the drains</w:t>
      </w:r>
      <w:r w:rsidR="0037009A">
        <w:t xml:space="preserve">.  </w:t>
      </w:r>
      <w:r w:rsidR="00850A91">
        <w:t>A</w:t>
      </w:r>
      <w:r w:rsidR="0037009A" w:rsidRPr="00A203FA">
        <w:t xml:space="preserve">ccumulated organic matter in the drains should be professionally cleaned to </w:t>
      </w:r>
      <w:r w:rsidR="00850A91">
        <w:t>remove the infestation.  A</w:t>
      </w:r>
      <w:r w:rsidR="0037009A" w:rsidRPr="00A203FA">
        <w:t>ny gaps around utilities, windows and doors leading to the exterior</w:t>
      </w:r>
      <w:r w:rsidR="0026439D" w:rsidRPr="00A203FA">
        <w:t xml:space="preserve"> and other unconditioned spaces</w:t>
      </w:r>
      <w:r w:rsidR="0037009A" w:rsidRPr="00A203FA">
        <w:t xml:space="preserve"> </w:t>
      </w:r>
      <w:r w:rsidR="0026439D" w:rsidRPr="00A203FA">
        <w:t>(e.g., space behind cells)</w:t>
      </w:r>
      <w:r w:rsidR="00C5215F">
        <w:t>,</w:t>
      </w:r>
      <w:r w:rsidR="0026439D" w:rsidRPr="00A203FA">
        <w:t xml:space="preserve"> </w:t>
      </w:r>
      <w:r w:rsidR="0037009A" w:rsidRPr="00A203FA">
        <w:t>should be tightly sealed</w:t>
      </w:r>
      <w:r w:rsidR="00850A91">
        <w:t xml:space="preserve"> to prevent any </w:t>
      </w:r>
      <w:r w:rsidR="002D17D3" w:rsidRPr="00A203FA">
        <w:t>pests</w:t>
      </w:r>
      <w:r w:rsidR="0026439D" w:rsidRPr="00A203FA">
        <w:t xml:space="preserve"> as well as moisture</w:t>
      </w:r>
      <w:r w:rsidR="002D17D3" w:rsidRPr="00A203FA">
        <w:t xml:space="preserve"> from entering occupied spaces</w:t>
      </w:r>
      <w:r w:rsidR="0008749E" w:rsidRPr="00A203FA">
        <w:t xml:space="preserve">.  </w:t>
      </w:r>
      <w:r w:rsidR="00850A91">
        <w:t>A</w:t>
      </w:r>
      <w:r w:rsidR="0037009A" w:rsidRPr="00A203FA">
        <w:t>ny unused sinks, toilets</w:t>
      </w:r>
      <w:r w:rsidR="000E10FC" w:rsidRPr="00A203FA">
        <w:t xml:space="preserve"> </w:t>
      </w:r>
      <w:r w:rsidR="000E10FC" w:rsidRPr="00AB58E8">
        <w:t xml:space="preserve">(Picture </w:t>
      </w:r>
      <w:r w:rsidR="000416D7" w:rsidRPr="00AB58E8">
        <w:t>16</w:t>
      </w:r>
      <w:r w:rsidR="000E10FC" w:rsidRPr="00AB58E8">
        <w:t>)</w:t>
      </w:r>
      <w:r w:rsidR="0037009A" w:rsidRPr="00A203FA">
        <w:t xml:space="preserve"> or shower drains should be properly abandoned and capped to remove the likelihood of sewer gases, pests (including drain flies), and odors from entering </w:t>
      </w:r>
      <w:r w:rsidR="00CF4597" w:rsidRPr="00A203FA">
        <w:t xml:space="preserve">through a dry drain trap into </w:t>
      </w:r>
      <w:r w:rsidR="0037009A" w:rsidRPr="00A203FA">
        <w:t>occupied spaces.</w:t>
      </w:r>
    </w:p>
    <w:p w:rsidR="00C712C1" w:rsidRDefault="0008749E" w:rsidP="00C712C1">
      <w:pPr>
        <w:pStyle w:val="BodyText"/>
      </w:pPr>
      <w:r>
        <w:t xml:space="preserve">Some </w:t>
      </w:r>
      <w:r w:rsidRPr="00DB2EA5">
        <w:t xml:space="preserve">exhaust vent grates appeared to be retrofitted </w:t>
      </w:r>
      <w:proofErr w:type="gramStart"/>
      <w:r w:rsidR="00FA5318">
        <w:t>p</w:t>
      </w:r>
      <w:r w:rsidRPr="00DB2EA5">
        <w:t>lexiglas</w:t>
      </w:r>
      <w:proofErr w:type="gramEnd"/>
      <w:r>
        <w:t xml:space="preserve"> with holes drille</w:t>
      </w:r>
      <w:r w:rsidR="00E35CB6">
        <w:t>d for ventilation.  These grate holes</w:t>
      </w:r>
      <w:r>
        <w:t xml:space="preserve"> may have insufficient surface area which could restrict the exhaust flow from the space.  They also appeared to have a large amount of debris trapped beneath the surface of the </w:t>
      </w:r>
      <w:proofErr w:type="gramStart"/>
      <w:r w:rsidR="00FA5318">
        <w:t>p</w:t>
      </w:r>
      <w:r>
        <w:t>lexiglas</w:t>
      </w:r>
      <w:proofErr w:type="gramEnd"/>
      <w:r w:rsidR="00437327">
        <w:t xml:space="preserve"> </w:t>
      </w:r>
      <w:r w:rsidR="00437327" w:rsidRPr="00AB58E8">
        <w:t>(Picture 17</w:t>
      </w:r>
      <w:r w:rsidR="00437327">
        <w:t>)</w:t>
      </w:r>
      <w:r>
        <w:t>.</w:t>
      </w:r>
    </w:p>
    <w:p w:rsidR="0008749E" w:rsidRDefault="0008749E" w:rsidP="00C712C1">
      <w:pPr>
        <w:pStyle w:val="BodyText"/>
      </w:pPr>
      <w:r>
        <w:t>Some fluorescent light fixtures were found to be lacking proper covers</w:t>
      </w:r>
      <w:r w:rsidR="00457119">
        <w:t xml:space="preserve"> </w:t>
      </w:r>
      <w:r w:rsidR="00457119" w:rsidRPr="00AB58E8">
        <w:t xml:space="preserve">(Picture </w:t>
      </w:r>
      <w:r w:rsidR="00887F74" w:rsidRPr="00AB58E8">
        <w:t>18</w:t>
      </w:r>
      <w:r w:rsidR="00457119">
        <w:t>)</w:t>
      </w:r>
      <w:r>
        <w:t xml:space="preserve">.  This condition increases the chance that a bulb may be broken releasing mercury into the space.  </w:t>
      </w:r>
      <w:r w:rsidRPr="00DB2EA5">
        <w:t>Proper covers should be fitted over the light fixtures and</w:t>
      </w:r>
      <w:r>
        <w:t xml:space="preserve"> any old bulbs should be securely stored until they can </w:t>
      </w:r>
      <w:r w:rsidRPr="00887F74">
        <w:t>be recycled.</w:t>
      </w:r>
    </w:p>
    <w:p w:rsidR="00D77E51" w:rsidRDefault="00D77E51" w:rsidP="007F17FF">
      <w:pPr>
        <w:pStyle w:val="Heading1"/>
      </w:pPr>
      <w:r>
        <w:lastRenderedPageBreak/>
        <w:t>Conclusions/Recommendations</w:t>
      </w:r>
    </w:p>
    <w:p w:rsidR="002766B4" w:rsidRDefault="002766B4" w:rsidP="00A177AE">
      <w:pPr>
        <w:pStyle w:val="BodyText"/>
      </w:pPr>
      <w:r w:rsidRPr="00A177AE">
        <w:t>In view of the findings at the time of the visit, the following recommendations are made:</w:t>
      </w:r>
    </w:p>
    <w:p w:rsidR="002A598A" w:rsidRDefault="002A598A" w:rsidP="007625AA">
      <w:pPr>
        <w:pStyle w:val="BodyText"/>
        <w:numPr>
          <w:ilvl w:val="0"/>
          <w:numId w:val="27"/>
        </w:numPr>
      </w:pPr>
      <w:r w:rsidRPr="00DB2EA5">
        <w:t>Com</w:t>
      </w:r>
      <w:r>
        <w:t>pletely seal any gaps, crevices and holes in and around the sewer ejector pump chamber to avoid sewer gases, pests and added moisture from entering occupied spaces.</w:t>
      </w:r>
    </w:p>
    <w:p w:rsidR="002A598A" w:rsidRDefault="002A598A" w:rsidP="007625AA">
      <w:pPr>
        <w:pStyle w:val="BodyText"/>
        <w:numPr>
          <w:ilvl w:val="0"/>
          <w:numId w:val="27"/>
        </w:numPr>
      </w:pPr>
      <w:r>
        <w:t>Install tight</w:t>
      </w:r>
      <w:r w:rsidR="00D03776">
        <w:t>-</w:t>
      </w:r>
      <w:r>
        <w:t xml:space="preserve">fitting door sweep on entrance to sewer ejector closet door.  Also seal any pathways </w:t>
      </w:r>
      <w:r w:rsidR="00526A89">
        <w:t xml:space="preserve">in this closet </w:t>
      </w:r>
      <w:r>
        <w:t>that lead to occupied spaces</w:t>
      </w:r>
      <w:r w:rsidR="000B603F">
        <w:t xml:space="preserve"> (holes in walls, ceilings, gaps around utilities, etc.).</w:t>
      </w:r>
    </w:p>
    <w:p w:rsidR="000B603F" w:rsidRDefault="000B603F" w:rsidP="007625AA">
      <w:pPr>
        <w:pStyle w:val="BodyText"/>
        <w:numPr>
          <w:ilvl w:val="0"/>
          <w:numId w:val="27"/>
        </w:numPr>
      </w:pPr>
      <w:r>
        <w:t xml:space="preserve">Seal open floor </w:t>
      </w:r>
      <w:r w:rsidR="00BA0A2E">
        <w:t>hole (</w:t>
      </w:r>
      <w:r>
        <w:t>drain</w:t>
      </w:r>
      <w:r w:rsidR="00BA0A2E">
        <w:t>)</w:t>
      </w:r>
      <w:r>
        <w:t xml:space="preserve"> to avoid excess moisture, pests and soil gases from entering the space.</w:t>
      </w:r>
    </w:p>
    <w:p w:rsidR="000B603F" w:rsidRDefault="000B603F" w:rsidP="007625AA">
      <w:pPr>
        <w:pStyle w:val="BodyText"/>
        <w:numPr>
          <w:ilvl w:val="0"/>
          <w:numId w:val="27"/>
        </w:numPr>
      </w:pPr>
      <w:r>
        <w:t>Properly abandon and cap any unused sinks, toilets or drains to avoid dry drain traps</w:t>
      </w:r>
      <w:r w:rsidR="00D03776">
        <w:t>,</w:t>
      </w:r>
      <w:r>
        <w:t xml:space="preserve"> which allow sewer gas, pests (drain flies</w:t>
      </w:r>
      <w:r w:rsidR="00526A89">
        <w:t>, etc.</w:t>
      </w:r>
      <w:r>
        <w:t>) and moisture into the space.</w:t>
      </w:r>
    </w:p>
    <w:p w:rsidR="007E027C" w:rsidRDefault="007E027C" w:rsidP="007625AA">
      <w:pPr>
        <w:pStyle w:val="BodyText"/>
        <w:numPr>
          <w:ilvl w:val="0"/>
          <w:numId w:val="27"/>
        </w:numPr>
      </w:pPr>
      <w:r>
        <w:t>Have all drains professionally cleaned to remove the buildup of organic matter and remove the root cause of the drain fly infestation.</w:t>
      </w:r>
    </w:p>
    <w:p w:rsidR="00526A89" w:rsidRDefault="00526A89" w:rsidP="007625AA">
      <w:pPr>
        <w:pStyle w:val="BodyText"/>
        <w:numPr>
          <w:ilvl w:val="0"/>
          <w:numId w:val="27"/>
        </w:numPr>
      </w:pPr>
      <w:r>
        <w:t>Seal all gaps in the exterior building envelope that lead to the space (holes around utilities in foundation etc.) to reduce moisture, pests and pollutants from entering the space.</w:t>
      </w:r>
    </w:p>
    <w:p w:rsidR="00526A89" w:rsidRDefault="00526A89" w:rsidP="007625AA">
      <w:pPr>
        <w:pStyle w:val="BodyText"/>
        <w:numPr>
          <w:ilvl w:val="0"/>
          <w:numId w:val="27"/>
        </w:numPr>
      </w:pPr>
      <w:r>
        <w:t>Seal all pathways in the ceiling and wall systems that allow unconditioned air, pests and odors to travel within the NPD occupied areas</w:t>
      </w:r>
      <w:r w:rsidR="00F21B52">
        <w:t xml:space="preserve"> (breaches in walls/ceilings leading to area behind cells</w:t>
      </w:r>
      <w:r w:rsidR="00EF50AD">
        <w:t>, missing ceiling tiles,</w:t>
      </w:r>
      <w:r w:rsidR="00F21B52">
        <w:t xml:space="preserve"> etc.).</w:t>
      </w:r>
    </w:p>
    <w:p w:rsidR="00526A89" w:rsidRDefault="00526A89" w:rsidP="007625AA">
      <w:pPr>
        <w:pStyle w:val="BodyText"/>
        <w:numPr>
          <w:ilvl w:val="0"/>
          <w:numId w:val="27"/>
        </w:numPr>
      </w:pPr>
      <w:r>
        <w:t>Repair leaking AC condensate</w:t>
      </w:r>
      <w:r w:rsidR="00F21B52">
        <w:t xml:space="preserve"> lines.  Remove and replace any water-da</w:t>
      </w:r>
      <w:r w:rsidR="007E027C">
        <w:t>maged porous building materials.</w:t>
      </w:r>
    </w:p>
    <w:p w:rsidR="00F21B52" w:rsidRDefault="00F21B52" w:rsidP="007625AA">
      <w:pPr>
        <w:pStyle w:val="BodyText"/>
        <w:numPr>
          <w:ilvl w:val="0"/>
          <w:numId w:val="27"/>
        </w:numPr>
      </w:pPr>
      <w:r>
        <w:t xml:space="preserve">Follow ERV manufacturer guidelines for required filter/unit cleaning to allow for more effective </w:t>
      </w:r>
      <w:r w:rsidR="00A203FA">
        <w:t xml:space="preserve">ventilation </w:t>
      </w:r>
      <w:r>
        <w:t>unit operation</w:t>
      </w:r>
      <w:r w:rsidR="007E027C">
        <w:t xml:space="preserve">.  Inquire about increasing the </w:t>
      </w:r>
      <w:r>
        <w:t>filter efficiency to reduce particulate matter without hindering unit performance</w:t>
      </w:r>
      <w:r w:rsidR="007E027C">
        <w:t xml:space="preserve"> due to pressure drop</w:t>
      </w:r>
      <w:r>
        <w:t>.</w:t>
      </w:r>
    </w:p>
    <w:p w:rsidR="00755BB6" w:rsidRDefault="00755BB6" w:rsidP="007625AA">
      <w:pPr>
        <w:pStyle w:val="BodyText"/>
        <w:numPr>
          <w:ilvl w:val="0"/>
          <w:numId w:val="27"/>
        </w:numPr>
      </w:pPr>
      <w:r>
        <w:lastRenderedPageBreak/>
        <w:t>Add direct exhaust vent to the Evidence Room that ejects pollutants/exhaust immediately outside of the NP</w:t>
      </w:r>
      <w:r w:rsidR="00296720">
        <w:t>D</w:t>
      </w:r>
      <w:r>
        <w:t>.</w:t>
      </w:r>
    </w:p>
    <w:p w:rsidR="00F0523A" w:rsidRDefault="00F0523A" w:rsidP="007625AA">
      <w:pPr>
        <w:pStyle w:val="BodyText"/>
        <w:numPr>
          <w:ilvl w:val="0"/>
          <w:numId w:val="27"/>
        </w:numPr>
      </w:pPr>
      <w:r>
        <w:t>Clean all AC filters and exhaust/supply vents on a regular basis to reduce aerosolizing accumulated particulate matter.</w:t>
      </w:r>
    </w:p>
    <w:p w:rsidR="000F4E7D" w:rsidRDefault="000F4E7D" w:rsidP="007625AA">
      <w:pPr>
        <w:pStyle w:val="BodyText"/>
        <w:numPr>
          <w:ilvl w:val="0"/>
          <w:numId w:val="27"/>
        </w:numPr>
      </w:pPr>
      <w:r>
        <w:t>As a temporary measure, use the AC unit outside of the Dispatch Room</w:t>
      </w:r>
      <w:r w:rsidR="00C774DF">
        <w:t xml:space="preserve"> (with door open)</w:t>
      </w:r>
      <w:r>
        <w:t xml:space="preserve"> to supply </w:t>
      </w:r>
      <w:r w:rsidR="00C774DF">
        <w:t>some outside air in lieu of opening windows.</w:t>
      </w:r>
    </w:p>
    <w:p w:rsidR="00F21B52" w:rsidRDefault="00F21B52" w:rsidP="007625AA">
      <w:pPr>
        <w:pStyle w:val="BodyText"/>
        <w:numPr>
          <w:ilvl w:val="0"/>
          <w:numId w:val="27"/>
        </w:numPr>
      </w:pPr>
      <w:r>
        <w:t>Use HEPA vacuuming in conjunction with wet wiping of all surfaces to further reduce particulate matter.</w:t>
      </w:r>
    </w:p>
    <w:p w:rsidR="00A203FA" w:rsidRPr="00A203FA" w:rsidRDefault="00A203FA" w:rsidP="001B2290">
      <w:pPr>
        <w:pStyle w:val="TOC6"/>
      </w:pPr>
      <w:r>
        <w:t xml:space="preserve">Consider replacing the </w:t>
      </w:r>
      <w:proofErr w:type="gramStart"/>
      <w:r w:rsidR="00FA5318">
        <w:t>p</w:t>
      </w:r>
      <w:r w:rsidR="00755BB6">
        <w:t>lexiglas</w:t>
      </w:r>
      <w:proofErr w:type="gramEnd"/>
      <w:r>
        <w:t xml:space="preserve"> </w:t>
      </w:r>
      <w:r w:rsidR="00755BB6">
        <w:t xml:space="preserve">exhaust </w:t>
      </w:r>
      <w:r>
        <w:t>grates with properly fitt</w:t>
      </w:r>
      <w:r w:rsidR="00755BB6">
        <w:t>ed, secure metal grates</w:t>
      </w:r>
      <w:r>
        <w:t xml:space="preserve"> </w:t>
      </w:r>
      <w:r w:rsidR="00755BB6">
        <w:t>of adequate surface area.</w:t>
      </w:r>
    </w:p>
    <w:p w:rsidR="00E61F79" w:rsidRDefault="00F21B52" w:rsidP="001B2290">
      <w:pPr>
        <w:pStyle w:val="TOC6"/>
      </w:pPr>
      <w:r w:rsidRPr="008249CD">
        <w:t xml:space="preserve">Consider contracting with an </w:t>
      </w:r>
      <w:r w:rsidR="00E35CB6" w:rsidRPr="008249CD">
        <w:t>HVAC engineer to</w:t>
      </w:r>
      <w:r w:rsidR="00E35CB6">
        <w:t xml:space="preserve"> design </w:t>
      </w:r>
      <w:r>
        <w:t>a new HVAC system incorporating an air handling unit (AHU) that will support supplying fresh air and removing stale air in all occupied areas of the NPD.</w:t>
      </w:r>
    </w:p>
    <w:p w:rsidR="007E027C" w:rsidRPr="007E027C" w:rsidRDefault="007E027C" w:rsidP="007E027C">
      <w:pPr>
        <w:pStyle w:val="TOC6"/>
      </w:pPr>
      <w:r w:rsidRPr="007E027C">
        <w:t xml:space="preserve">Consider limiting the use of </w:t>
      </w:r>
      <w:r w:rsidR="00A203FA">
        <w:t xml:space="preserve">hand sanitizer, air fresheners, and cleaning products </w:t>
      </w:r>
      <w:r w:rsidRPr="007E027C">
        <w:t>which can cause eye, nose and throat irritations in sensitive individuals.</w:t>
      </w:r>
    </w:p>
    <w:p w:rsidR="007E027C" w:rsidRPr="007E027C" w:rsidRDefault="007E027C" w:rsidP="00CC78DB">
      <w:pPr>
        <w:pStyle w:val="BodyText"/>
        <w:numPr>
          <w:ilvl w:val="0"/>
          <w:numId w:val="27"/>
        </w:numPr>
      </w:pPr>
      <w:r>
        <w:t>Provide for properly fitted fluorescent light covers on fixtures to avoid broken bulbs and the release of mercury into the space.</w:t>
      </w:r>
    </w:p>
    <w:p w:rsidR="00CC78DB" w:rsidRDefault="00CC78DB" w:rsidP="00CC78DB">
      <w:pPr>
        <w:pStyle w:val="BodyText"/>
        <w:numPr>
          <w:ilvl w:val="0"/>
          <w:numId w:val="27"/>
        </w:numPr>
      </w:pPr>
      <w:r w:rsidRPr="00755BB6">
        <w:t>Consider</w:t>
      </w:r>
      <w:r>
        <w:t xml:space="preserve"> adopting a balancing schedule of every 5 years for all mechanical ventilation systems, as recommended by ventilation industrial standards (SMACNA, 1994).</w:t>
      </w:r>
    </w:p>
    <w:p w:rsidR="00081761" w:rsidRDefault="00E210E0" w:rsidP="007625AA">
      <w:pPr>
        <w:pStyle w:val="BodyText"/>
        <w:numPr>
          <w:ilvl w:val="0"/>
          <w:numId w:val="27"/>
        </w:numPr>
      </w:pPr>
      <w:r w:rsidRPr="00755BB6">
        <w:t>For</w:t>
      </w:r>
      <w:r>
        <w:t xml:space="preserve">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w:t>
      </w:r>
      <w:r>
        <w:lastRenderedPageBreak/>
        <w:t>(HEPA) filter equipped vacuum cleaner in conjunction with wet wiping of all surfaces is recommended.  Avoid the use of feather dusters.  Drinking water during the day can help ease some symptoms associated with a dry environment (throat and sinus irritations).</w:t>
      </w:r>
    </w:p>
    <w:p w:rsidR="008F5C5A" w:rsidRPr="00EB5C44" w:rsidRDefault="008F5C5A" w:rsidP="001B2290">
      <w:pPr>
        <w:pStyle w:val="TOC6"/>
      </w:pPr>
      <w:r>
        <w:t xml:space="preserve">Avoid the accumulation of large numbers of items on flat surfaces.  To prevent </w:t>
      </w:r>
      <w:r w:rsidR="00EB5C44" w:rsidRPr="00EB5C44">
        <w:t>excessive dust build up, i</w:t>
      </w:r>
      <w:r w:rsidRPr="00EB5C44">
        <w:t xml:space="preserve">tems should be relocated periodically to </w:t>
      </w:r>
      <w:r w:rsidR="00EB5C44" w:rsidRPr="00EB5C44">
        <w:t>allow for cleaning.</w:t>
      </w:r>
    </w:p>
    <w:p w:rsidR="001651AD" w:rsidRDefault="001651AD" w:rsidP="007625AA">
      <w:pPr>
        <w:pStyle w:val="BodyText"/>
        <w:numPr>
          <w:ilvl w:val="0"/>
          <w:numId w:val="27"/>
        </w:numPr>
      </w:pPr>
      <w:r>
        <w:t xml:space="preserve">Refer to resource manual and other related indoor air quality documents located on the MDPH’s website for further building-wide evaluations and advice on maintaining public </w:t>
      </w:r>
      <w:r w:rsidRPr="006E7309">
        <w:t>buildings.  These documen</w:t>
      </w:r>
      <w:r>
        <w:t xml:space="preserve">ts are available </w:t>
      </w:r>
      <w:r w:rsidR="00175726">
        <w:t>at</w:t>
      </w:r>
      <w:r>
        <w:t xml:space="preserve"> </w:t>
      </w:r>
      <w:hyperlink r:id="rId11" w:history="1">
        <w:r w:rsidR="00E25538" w:rsidRPr="00AA2941">
          <w:rPr>
            <w:rStyle w:val="Hyperlink"/>
            <w:szCs w:val="24"/>
          </w:rPr>
          <w:t>http://mass.go</w:t>
        </w:r>
        <w:r w:rsidR="00E25538" w:rsidRPr="00AA2941">
          <w:rPr>
            <w:rStyle w:val="Hyperlink"/>
            <w:szCs w:val="24"/>
          </w:rPr>
          <w:t>v</w:t>
        </w:r>
        <w:r w:rsidR="00E25538" w:rsidRPr="00AA2941">
          <w:rPr>
            <w:rStyle w:val="Hyperlink"/>
            <w:szCs w:val="24"/>
          </w:rPr>
          <w:t>/dph/iaq</w:t>
        </w:r>
      </w:hyperlink>
      <w:r w:rsidRPr="006E7309">
        <w:t>.</w:t>
      </w:r>
    </w:p>
    <w:p w:rsidR="0085587D" w:rsidRPr="00704AF8" w:rsidRDefault="0025016D" w:rsidP="007E55BA">
      <w:pPr>
        <w:pStyle w:val="Heading1"/>
      </w:pPr>
      <w:r>
        <w:br w:type="page"/>
      </w:r>
      <w:r w:rsidR="0085587D" w:rsidRPr="00704AF8">
        <w:lastRenderedPageBreak/>
        <w:t>References</w:t>
      </w:r>
    </w:p>
    <w:p w:rsidR="005500B3" w:rsidRDefault="00B54A7E" w:rsidP="005500B3">
      <w:pPr>
        <w:pStyle w:val="BodyText2"/>
      </w:pPr>
      <w:proofErr w:type="gramStart"/>
      <w:r w:rsidRPr="000A7CE0">
        <w:t>ACGIH.</w:t>
      </w:r>
      <w:proofErr w:type="gramEnd"/>
      <w:r w:rsidRPr="000A7CE0">
        <w:t xml:space="preserve">  1989.  Guidelines for the Assessment of Bioaerosols in the Indoor Environment.  </w:t>
      </w:r>
      <w:proofErr w:type="gramStart"/>
      <w:r w:rsidRPr="000A7CE0">
        <w:t>American Conference of Governmental Industrial Hygienists, Cincinnati, OH.</w:t>
      </w:r>
      <w:proofErr w:type="gramEnd"/>
    </w:p>
    <w:p w:rsidR="00C95EAA" w:rsidRDefault="00C95EAA" w:rsidP="005500B3">
      <w:pPr>
        <w:pStyle w:val="BodyText2"/>
      </w:pPr>
      <w:proofErr w:type="gramStart"/>
      <w:r>
        <w:t>MDPH</w:t>
      </w:r>
      <w:r w:rsidR="00BE0AE1">
        <w:t>.</w:t>
      </w:r>
      <w:proofErr w:type="gramEnd"/>
      <w:r w:rsidR="00BE0AE1">
        <w:t xml:space="preserve"> </w:t>
      </w:r>
      <w:r>
        <w:t xml:space="preserve"> June 2006.  </w:t>
      </w:r>
      <w:proofErr w:type="gramStart"/>
      <w:r>
        <w:t>Indoor Air Quality Assessment Newbury Police Department.</w:t>
      </w:r>
      <w:proofErr w:type="gramEnd"/>
      <w:r>
        <w:t xml:space="preserve">  June 2006.</w:t>
      </w:r>
    </w:p>
    <w:p w:rsidR="00672632" w:rsidRPr="00484462" w:rsidRDefault="00672632" w:rsidP="00672632">
      <w:pPr>
        <w:pStyle w:val="BodyText2"/>
      </w:pPr>
      <w:proofErr w:type="gramStart"/>
      <w:r w:rsidRPr="00484462">
        <w:t>SMACNA.</w:t>
      </w:r>
      <w:proofErr w:type="gramEnd"/>
      <w:r w:rsidRPr="00484462">
        <w:t xml:space="preserve">  1994.  HVAC Systems Commissioning Manual.  1st </w:t>
      </w:r>
      <w:proofErr w:type="gramStart"/>
      <w:r w:rsidRPr="00484462">
        <w:t>ed</w:t>
      </w:r>
      <w:proofErr w:type="gramEnd"/>
      <w:r w:rsidRPr="00484462">
        <w:t xml:space="preserve">.  </w:t>
      </w:r>
      <w:proofErr w:type="gramStart"/>
      <w:r w:rsidRPr="00484462">
        <w:t>Sheet Metal and Air Conditioning Contractors’ National Association, Inc., Chantilly, VA.</w:t>
      </w:r>
      <w:proofErr w:type="gramEnd"/>
    </w:p>
    <w:p w:rsidR="00B54A7E" w:rsidRDefault="00B54A7E" w:rsidP="005500B3">
      <w:pPr>
        <w:pStyle w:val="BodyText2"/>
      </w:pPr>
      <w:proofErr w:type="gramStart"/>
      <w:r w:rsidRPr="00B54A7E">
        <w:t>US EPA.</w:t>
      </w:r>
      <w:proofErr w:type="gramEnd"/>
      <w:r w:rsidRPr="00B54A7E">
        <w:t xml:space="preserve">  2001.  Mold Remediation in Schools and Commercial Buildings.  </w:t>
      </w:r>
      <w:proofErr w:type="gramStart"/>
      <w:r w:rsidRPr="00B54A7E">
        <w:t>US Environmental Protection Agency, Office of Air and Radiation, Indoor Environments Division, Washington, D.C.</w:t>
      </w:r>
      <w:proofErr w:type="gramEnd"/>
      <w:r w:rsidRPr="00B54A7E">
        <w:t xml:space="preserve">  </w:t>
      </w:r>
      <w:proofErr w:type="gramStart"/>
      <w:r w:rsidRPr="00B54A7E">
        <w:t>EPA 402-K-01-001.</w:t>
      </w:r>
      <w:proofErr w:type="gramEnd"/>
      <w:r w:rsidRPr="00B54A7E">
        <w:t xml:space="preserve">  March 2001.</w:t>
      </w:r>
    </w:p>
    <w:p w:rsidR="00FE5EA3" w:rsidRDefault="005500B3" w:rsidP="005500B3">
      <w:pPr>
        <w:pStyle w:val="BodyText2"/>
        <w:sectPr w:rsidR="00FE5EA3" w:rsidSect="000F60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t>Venmar ERV</w:t>
      </w:r>
      <w:r w:rsidR="00BE0AE1">
        <w:t xml:space="preserve">.  </w:t>
      </w:r>
      <w:proofErr w:type="gramStart"/>
      <w:r>
        <w:t>2015.  Venmar ERV Constructo 2.0 ES User Manual.</w:t>
      </w:r>
      <w:proofErr w:type="gramEnd"/>
      <w:r>
        <w:t xml:space="preserve">  </w:t>
      </w:r>
      <w:hyperlink r:id="rId18" w:history="1">
        <w:r w:rsidRPr="00C269A2">
          <w:rPr>
            <w:rStyle w:val="Hyperlink"/>
          </w:rPr>
          <w:t>http://www.venmar.ca/DATA/DOCUMENT/189_4_en~v~User_Guide.pdf</w:t>
        </w:r>
      </w:hyperlink>
      <w:r>
        <w:t xml:space="preserve">  September 2015.</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1</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 name="Picture 1" descr="Energy recovery ventilator (ERV) unit located in NPD lower level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y recovery ventilator (ERV) unit located in NPD lower level space"/>
                    <pic:cNvPicPr>
                      <a:picLocks noChangeAspect="1" noChangeArrowheads="1"/>
                    </pic:cNvPicPr>
                  </pic:nvPicPr>
                  <pic:blipFill>
                    <a:blip r:embed="rId19">
                      <a:lum bright="2000"/>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Energy recovery ventilator (ERV) unit located in NPD lower level space</w:t>
      </w:r>
    </w:p>
    <w:p w:rsidR="00FE5EA3" w:rsidRPr="00FE5EA3" w:rsidRDefault="00FE5EA3" w:rsidP="00FE5EA3">
      <w:pPr>
        <w:spacing w:line="480" w:lineRule="auto"/>
        <w:rPr>
          <w:rFonts w:eastAsia="Calibri"/>
          <w:b/>
          <w:sz w:val="22"/>
          <w:szCs w:val="22"/>
        </w:rPr>
      </w:pPr>
      <w:r w:rsidRPr="00FE5EA3">
        <w:rPr>
          <w:rFonts w:eastAsia="Calibri"/>
          <w:b/>
          <w:sz w:val="22"/>
          <w:szCs w:val="22"/>
        </w:rPr>
        <w:t>Picture 2</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2" name="Picture 2" descr="Return vent with attached pesticide strips for drain f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vent with attached pesticide strips for drain fli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Return vent with attached pesticide strips for drain flies</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3</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3" name="Picture 3" descr="Unconditioned wall space behind NPD occupied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conditioned wall space behind NPD occupied are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Unconditioned wall space behind NPD occupied areas</w:t>
      </w:r>
    </w:p>
    <w:p w:rsidR="00FE5EA3" w:rsidRPr="00FE5EA3" w:rsidRDefault="00FE5EA3" w:rsidP="00FE5EA3">
      <w:pPr>
        <w:spacing w:line="480" w:lineRule="auto"/>
        <w:rPr>
          <w:rFonts w:eastAsia="Calibri"/>
          <w:b/>
          <w:sz w:val="22"/>
          <w:szCs w:val="22"/>
        </w:rPr>
      </w:pPr>
      <w:r w:rsidRPr="00FE5EA3">
        <w:rPr>
          <w:rFonts w:eastAsia="Calibri"/>
          <w:b/>
          <w:sz w:val="22"/>
          <w:szCs w:val="22"/>
        </w:rPr>
        <w:t>Picture 4</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4" name="Picture 4" descr="Large pathways above unconditioned wall space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rge pathways above unconditioned wall space area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 xml:space="preserve">Large pathways above unconditioned wall space area  </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5</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5" name="Picture 5" descr="Large gaps around wiring providing pathways to unconditioned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 gaps around wiring providing pathways to unconditioned spa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Large gaps around wiring providing pathways to unconditioned space</w:t>
      </w:r>
    </w:p>
    <w:p w:rsidR="00FE5EA3" w:rsidRPr="00FE5EA3" w:rsidRDefault="00FE5EA3" w:rsidP="00FE5EA3">
      <w:pPr>
        <w:spacing w:line="480" w:lineRule="auto"/>
        <w:rPr>
          <w:rFonts w:eastAsia="Calibri"/>
          <w:b/>
          <w:sz w:val="22"/>
          <w:szCs w:val="22"/>
        </w:rPr>
      </w:pPr>
      <w:r w:rsidRPr="00FE5EA3">
        <w:rPr>
          <w:rFonts w:eastAsia="Calibri"/>
          <w:b/>
          <w:sz w:val="22"/>
          <w:szCs w:val="22"/>
        </w:rPr>
        <w:t>Picture 6</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6" name="Picture 6" descr="Missing ceiling tiles likely allow moisture and particulate matter into occupied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ng ceiling tiles likely allow moisture and particulate matter into occupied spa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Missing ceiling tiles likely allow moisture and particulate matter into occupied space</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7</w:t>
      </w:r>
    </w:p>
    <w:p w:rsidR="00FE5EA3" w:rsidRPr="00FE5EA3" w:rsidRDefault="0072214A" w:rsidP="00FE5EA3">
      <w:pPr>
        <w:spacing w:line="480" w:lineRule="auto"/>
        <w:jc w:val="center"/>
        <w:rPr>
          <w:rFonts w:eastAsia="Calibri"/>
          <w:b/>
          <w:sz w:val="22"/>
          <w:szCs w:val="22"/>
        </w:rPr>
      </w:pPr>
      <w:r>
        <w:rPr>
          <w:rFonts w:eastAsia="Calibri"/>
          <w:noProof/>
          <w:sz w:val="22"/>
          <w:szCs w:val="22"/>
        </w:rPr>
        <w:drawing>
          <wp:inline distT="0" distB="0" distL="0" distR="0">
            <wp:extent cx="4429125" cy="3295650"/>
            <wp:effectExtent l="0" t="0" r="0" b="0"/>
            <wp:docPr id="7" name="Picture 1" descr="Large gaps around utilities in exterior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gaps around utilities in exterior found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91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Large gaps around utilities in exterior foundation</w:t>
      </w:r>
    </w:p>
    <w:p w:rsidR="00FE5EA3" w:rsidRPr="00FE5EA3" w:rsidRDefault="00FE5EA3" w:rsidP="00FE5EA3">
      <w:pPr>
        <w:spacing w:line="480" w:lineRule="auto"/>
        <w:rPr>
          <w:rFonts w:eastAsia="Calibri"/>
          <w:b/>
          <w:sz w:val="22"/>
          <w:szCs w:val="22"/>
        </w:rPr>
      </w:pPr>
      <w:r w:rsidRPr="00FE5EA3">
        <w:rPr>
          <w:rFonts w:eastAsia="Calibri"/>
          <w:b/>
          <w:sz w:val="22"/>
          <w:szCs w:val="22"/>
        </w:rPr>
        <w:t>Picture 8</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8" name="Picture 8" descr="Open floor drain (no water trap) in NPD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en floor drain (no water trap) in NPD spa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Open floor drain (no water trap) in NPD space</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9</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9" name="Picture 9" descr="Receptacle used to catch leaking condensate from AC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ceptacle used to catch leaking condensate from AC uni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Receptacle used to catch leaking condensate from AC unit</w:t>
      </w:r>
    </w:p>
    <w:p w:rsidR="00FE5EA3" w:rsidRPr="00FE5EA3" w:rsidRDefault="00FE5EA3" w:rsidP="00FE5EA3">
      <w:pPr>
        <w:spacing w:line="480" w:lineRule="auto"/>
        <w:rPr>
          <w:rFonts w:eastAsia="Calibri"/>
          <w:b/>
          <w:sz w:val="22"/>
          <w:szCs w:val="22"/>
        </w:rPr>
      </w:pPr>
      <w:r w:rsidRPr="00FE5EA3">
        <w:rPr>
          <w:rFonts w:eastAsia="Calibri"/>
          <w:b/>
          <w:sz w:val="22"/>
          <w:szCs w:val="22"/>
        </w:rPr>
        <w:t>Picture 10</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0" name="Picture 10" descr="Water leaking onto desk from AC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 leaking onto desk from AC un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Water leaking onto desk from AC unit</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11</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1" name="Picture 11" descr="Air conditioning unit filter occluded with d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r conditioning unit filter occluded with du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Air conditioning unit filter occluded with dust</w:t>
      </w:r>
    </w:p>
    <w:p w:rsidR="00FE5EA3" w:rsidRPr="00FE5EA3" w:rsidRDefault="00FE5EA3" w:rsidP="00FE5EA3">
      <w:pPr>
        <w:spacing w:line="480" w:lineRule="auto"/>
        <w:rPr>
          <w:rFonts w:eastAsia="Calibri"/>
          <w:b/>
          <w:sz w:val="22"/>
          <w:szCs w:val="22"/>
        </w:rPr>
      </w:pPr>
      <w:r w:rsidRPr="00FE5EA3">
        <w:rPr>
          <w:rFonts w:eastAsia="Calibri"/>
          <w:b/>
          <w:sz w:val="22"/>
          <w:szCs w:val="22"/>
        </w:rPr>
        <w:t>Picture 12</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2" name="Picture 12" descr="Sewer ejector pump showing gaps around piping and wiring and missing bo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wer ejector pump showing gaps around piping and wiring and missing bol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Sewer ejector pump showing gaps around piping and wiring and missing bolts</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13</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3" name="Picture 13" descr="Gaps around piping serve as pathways for sewer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ps around piping serve as pathways for sewer g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Gaps around piping serve as pathways for sewer gas</w:t>
      </w:r>
    </w:p>
    <w:p w:rsidR="00FE5EA3" w:rsidRPr="00FE5EA3" w:rsidRDefault="00FE5EA3" w:rsidP="00FE5EA3">
      <w:pPr>
        <w:spacing w:line="480" w:lineRule="auto"/>
        <w:rPr>
          <w:rFonts w:eastAsia="Calibri"/>
          <w:b/>
          <w:sz w:val="22"/>
          <w:szCs w:val="22"/>
        </w:rPr>
      </w:pPr>
      <w:r w:rsidRPr="00FE5EA3">
        <w:rPr>
          <w:rFonts w:eastAsia="Calibri"/>
          <w:b/>
          <w:sz w:val="22"/>
          <w:szCs w:val="22"/>
        </w:rPr>
        <w:t>Picture 14</w:t>
      </w:r>
    </w:p>
    <w:p w:rsidR="00FE5EA3" w:rsidRPr="00FE5EA3" w:rsidRDefault="0072214A" w:rsidP="00FE5EA3">
      <w:pPr>
        <w:spacing w:line="480"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4" name="Picture 14" descr="Large gap beneath door to sewer ejector pump ch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rge gap beneath door to sewer ejector pump chamb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Large gap beneath door to sewer ejector pump chamber</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15</w:t>
      </w:r>
    </w:p>
    <w:p w:rsidR="00FE5EA3" w:rsidRPr="00FE5EA3" w:rsidRDefault="0072214A" w:rsidP="00FE5EA3">
      <w:pPr>
        <w:spacing w:line="480" w:lineRule="auto"/>
        <w:jc w:val="center"/>
        <w:rPr>
          <w:rFonts w:eastAsia="Calibri"/>
          <w:b/>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2752090</wp:posOffset>
                </wp:positionH>
                <wp:positionV relativeFrom="paragraph">
                  <wp:posOffset>2068830</wp:posOffset>
                </wp:positionV>
                <wp:extent cx="2127885" cy="597535"/>
                <wp:effectExtent l="38100" t="19050" r="5715" b="6921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885" cy="597535"/>
                        </a:xfrm>
                        <a:prstGeom prst="straightConnector1">
                          <a:avLst/>
                        </a:prstGeom>
                        <a:noFill/>
                        <a:ln w="57150">
                          <a:solidFill>
                            <a:srgbClr val="FFFF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16.7pt;margin-top:162.9pt;width:167.55pt;height:47.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" strokecolor="white" strokeweight="4.5pt">
                <v:stroke endarrow="block"/>
                <v:shadow color="#868686"/>
              </v:shape>
            </w:pict>
          </mc:Fallback>
        </mc:AlternateContent>
      </w:r>
      <w:r>
        <w:rPr>
          <w:rFonts w:eastAsia="Calibri"/>
          <w:b/>
          <w:noProof/>
          <w:sz w:val="22"/>
          <w:szCs w:val="22"/>
        </w:rPr>
        <w:drawing>
          <wp:inline distT="0" distB="0" distL="0" distR="0">
            <wp:extent cx="4391025" cy="3352800"/>
            <wp:effectExtent l="0" t="0" r="0" b="0"/>
            <wp:docPr id="15" name="Picture 2" descr="Drain fly in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in fly in sin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91025" cy="3352800"/>
                    </a:xfrm>
                    <a:prstGeom prst="rect">
                      <a:avLst/>
                    </a:prstGeom>
                    <a:noFill/>
                    <a:ln>
                      <a:noFill/>
                    </a:ln>
                  </pic:spPr>
                </pic:pic>
              </a:graphicData>
            </a:graphic>
          </wp:inline>
        </w:drawing>
      </w:r>
    </w:p>
    <w:p w:rsidR="00FE5EA3" w:rsidRPr="00FE5EA3" w:rsidRDefault="00FE5EA3" w:rsidP="00FE5EA3">
      <w:pPr>
        <w:tabs>
          <w:tab w:val="center" w:pos="4680"/>
          <w:tab w:val="left" w:pos="6159"/>
        </w:tabs>
        <w:spacing w:line="480" w:lineRule="auto"/>
        <w:rPr>
          <w:rFonts w:eastAsia="Calibri"/>
          <w:b/>
          <w:sz w:val="22"/>
          <w:szCs w:val="22"/>
        </w:rPr>
      </w:pPr>
      <w:r w:rsidRPr="00FE5EA3">
        <w:rPr>
          <w:rFonts w:eastAsia="Calibri"/>
          <w:b/>
          <w:sz w:val="22"/>
          <w:szCs w:val="22"/>
        </w:rPr>
        <w:tab/>
        <w:t>Drain fly in sink</w:t>
      </w:r>
      <w:r w:rsidRPr="00FE5EA3">
        <w:rPr>
          <w:rFonts w:eastAsia="Calibri"/>
          <w:b/>
          <w:sz w:val="22"/>
          <w:szCs w:val="22"/>
        </w:rPr>
        <w:tab/>
      </w:r>
    </w:p>
    <w:p w:rsidR="00FE5EA3" w:rsidRPr="00FE5EA3" w:rsidRDefault="00FE5EA3" w:rsidP="00FE5EA3">
      <w:pPr>
        <w:spacing w:line="480" w:lineRule="auto"/>
        <w:rPr>
          <w:rFonts w:eastAsia="Calibri"/>
          <w:b/>
          <w:sz w:val="22"/>
          <w:szCs w:val="22"/>
        </w:rPr>
      </w:pPr>
      <w:r w:rsidRPr="00FE5EA3">
        <w:rPr>
          <w:rFonts w:eastAsia="Calibri"/>
          <w:b/>
          <w:sz w:val="22"/>
          <w:szCs w:val="22"/>
        </w:rPr>
        <w:t>Picture 16</w:t>
      </w:r>
    </w:p>
    <w:p w:rsidR="00FE5EA3" w:rsidRPr="00FE5EA3" w:rsidRDefault="0072214A" w:rsidP="00FE5EA3">
      <w:pPr>
        <w:spacing w:line="480" w:lineRule="auto"/>
        <w:jc w:val="center"/>
        <w:rPr>
          <w:rFonts w:eastAsia="Calibri"/>
          <w:b/>
          <w:sz w:val="22"/>
          <w:szCs w:val="22"/>
        </w:rPr>
      </w:pPr>
      <w:r>
        <w:rPr>
          <w:rFonts w:eastAsia="Calibri"/>
          <w:noProof/>
          <w:sz w:val="22"/>
          <w:szCs w:val="22"/>
        </w:rPr>
        <w:drawing>
          <wp:inline distT="0" distB="0" distL="0" distR="0">
            <wp:extent cx="4514850" cy="3324225"/>
            <wp:effectExtent l="0" t="0" r="0" b="0"/>
            <wp:docPr id="16" name="Picture 3" descr="Unused toilet in former cell currently used for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used toilet in former cell currently used for stor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14850" cy="3324225"/>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Unused toilet in former cell currently used for storage</w:t>
      </w:r>
    </w:p>
    <w:p w:rsidR="00FE5EA3" w:rsidRPr="00FE5EA3" w:rsidRDefault="00FE5EA3" w:rsidP="00FE5EA3">
      <w:pPr>
        <w:spacing w:line="480" w:lineRule="auto"/>
        <w:rPr>
          <w:rFonts w:eastAsia="Calibri"/>
          <w:b/>
          <w:sz w:val="22"/>
          <w:szCs w:val="22"/>
        </w:rPr>
      </w:pPr>
      <w:r w:rsidRPr="00FE5EA3">
        <w:rPr>
          <w:rFonts w:eastAsia="Calibri"/>
          <w:b/>
          <w:sz w:val="22"/>
          <w:szCs w:val="22"/>
        </w:rPr>
        <w:lastRenderedPageBreak/>
        <w:t>Picture 17</w:t>
      </w:r>
    </w:p>
    <w:p w:rsidR="00FE5EA3" w:rsidRPr="00FE5EA3" w:rsidRDefault="0072214A" w:rsidP="00FE5EA3">
      <w:pPr>
        <w:spacing w:line="480" w:lineRule="auto"/>
        <w:jc w:val="center"/>
        <w:rPr>
          <w:rFonts w:eastAsia="Calibri"/>
          <w:b/>
          <w:sz w:val="22"/>
          <w:szCs w:val="22"/>
        </w:rPr>
      </w:pPr>
      <w:r>
        <w:rPr>
          <w:rFonts w:eastAsia="Calibri"/>
          <w:noProof/>
          <w:sz w:val="22"/>
          <w:szCs w:val="22"/>
        </w:rPr>
        <w:drawing>
          <wp:inline distT="0" distB="0" distL="0" distR="0">
            <wp:extent cx="4371975" cy="3295650"/>
            <wp:effectExtent l="0" t="0" r="0" b="0"/>
            <wp:docPr id="17" name="Picture 4" descr="Plexiglas exhaust vent cover with drilled holes (note d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exiglas exhaust vent cover with drilled holes (note debri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71975" cy="3295650"/>
                    </a:xfrm>
                    <a:prstGeom prst="rect">
                      <a:avLst/>
                    </a:prstGeom>
                    <a:noFill/>
                    <a:ln>
                      <a:noFill/>
                    </a:ln>
                  </pic:spPr>
                </pic:pic>
              </a:graphicData>
            </a:graphic>
          </wp:inline>
        </w:drawing>
      </w:r>
    </w:p>
    <w:p w:rsidR="00FE5EA3" w:rsidRPr="00FE5EA3" w:rsidRDefault="00FE5EA3" w:rsidP="00FE5EA3">
      <w:pPr>
        <w:spacing w:line="480" w:lineRule="auto"/>
        <w:jc w:val="center"/>
        <w:rPr>
          <w:rFonts w:eastAsia="Calibri"/>
          <w:b/>
          <w:sz w:val="22"/>
          <w:szCs w:val="22"/>
        </w:rPr>
      </w:pPr>
      <w:r w:rsidRPr="00FE5EA3">
        <w:rPr>
          <w:rFonts w:eastAsia="Calibri"/>
          <w:b/>
          <w:sz w:val="22"/>
          <w:szCs w:val="22"/>
        </w:rPr>
        <w:t xml:space="preserve">Plexiglas </w:t>
      </w:r>
      <w:proofErr w:type="gramStart"/>
      <w:r w:rsidRPr="00FE5EA3">
        <w:rPr>
          <w:rFonts w:eastAsia="Calibri"/>
          <w:b/>
          <w:sz w:val="22"/>
          <w:szCs w:val="22"/>
        </w:rPr>
        <w:t>exhaust</w:t>
      </w:r>
      <w:proofErr w:type="gramEnd"/>
      <w:r w:rsidRPr="00FE5EA3">
        <w:rPr>
          <w:rFonts w:eastAsia="Calibri"/>
          <w:b/>
          <w:sz w:val="22"/>
          <w:szCs w:val="22"/>
        </w:rPr>
        <w:t xml:space="preserve"> vent cover with drilled holes (note debris)</w:t>
      </w:r>
    </w:p>
    <w:p w:rsidR="00FE5EA3" w:rsidRPr="00FE5EA3" w:rsidRDefault="00FE5EA3" w:rsidP="00FE5EA3">
      <w:pPr>
        <w:spacing w:line="480" w:lineRule="auto"/>
        <w:rPr>
          <w:rFonts w:eastAsia="Calibri"/>
          <w:b/>
          <w:sz w:val="22"/>
          <w:szCs w:val="22"/>
        </w:rPr>
      </w:pPr>
      <w:r w:rsidRPr="00FE5EA3">
        <w:rPr>
          <w:rFonts w:eastAsia="Calibri"/>
          <w:b/>
          <w:sz w:val="22"/>
          <w:szCs w:val="22"/>
        </w:rPr>
        <w:t>Picture 18</w:t>
      </w:r>
    </w:p>
    <w:p w:rsidR="00FE5EA3" w:rsidRPr="00FE5EA3" w:rsidRDefault="0072214A" w:rsidP="00FE5EA3">
      <w:pPr>
        <w:spacing w:line="480" w:lineRule="auto"/>
        <w:jc w:val="center"/>
        <w:rPr>
          <w:rFonts w:eastAsia="Calibri"/>
          <w:b/>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1520825</wp:posOffset>
                </wp:positionH>
                <wp:positionV relativeFrom="paragraph">
                  <wp:posOffset>997585</wp:posOffset>
                </wp:positionV>
                <wp:extent cx="914400" cy="941705"/>
                <wp:effectExtent l="19050" t="19050" r="38100" b="2984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41705"/>
                        </a:xfrm>
                        <a:prstGeom prst="straightConnector1">
                          <a:avLst/>
                        </a:prstGeom>
                        <a:noFill/>
                        <a:ln w="57150">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19.75pt;margin-top:78.55pt;width:1in;height:7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" strokecolor="#ffc000" strokeweight="4.5pt">
                <v:stroke endarrow="block"/>
              </v:shape>
            </w:pict>
          </mc:Fallback>
        </mc:AlternateContent>
      </w:r>
      <w:r>
        <w:rPr>
          <w:rFonts w:eastAsia="Calibri"/>
          <w:b/>
          <w:noProof/>
          <w:sz w:val="22"/>
          <w:szCs w:val="22"/>
        </w:rPr>
        <w:drawing>
          <wp:inline distT="0" distB="0" distL="0" distR="0">
            <wp:extent cx="4391025" cy="3295650"/>
            <wp:effectExtent l="0" t="0" r="0" b="0"/>
            <wp:docPr id="18" name="Picture 18" descr="Fluorescent light fixture missing cover, note drain fly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uorescent light fixture missing cover, note drain fly (arro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FE5EA3" w:rsidRDefault="00FE5EA3" w:rsidP="00FE5EA3">
      <w:pPr>
        <w:spacing w:line="480" w:lineRule="auto"/>
        <w:jc w:val="center"/>
        <w:rPr>
          <w:rFonts w:eastAsia="Calibri"/>
          <w:b/>
          <w:sz w:val="22"/>
          <w:szCs w:val="22"/>
        </w:rPr>
        <w:sectPr w:rsidR="00FE5EA3" w:rsidSect="000F60D9">
          <w:footerReference w:type="default" r:id="rId37"/>
          <w:pgSz w:w="12240" w:h="15840"/>
          <w:pgMar w:top="1440" w:right="1440" w:bottom="1440" w:left="1440" w:header="720" w:footer="720" w:gutter="0"/>
          <w:cols w:space="720"/>
          <w:titlePg/>
        </w:sectPr>
      </w:pPr>
      <w:r w:rsidRPr="00FE5EA3">
        <w:rPr>
          <w:rFonts w:eastAsia="Calibri"/>
          <w:b/>
          <w:sz w:val="22"/>
          <w:szCs w:val="22"/>
        </w:rPr>
        <w:t>Fluorescent light fixture missing cover, note drain fly (arrow)</w:t>
      </w: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FE5EA3" w:rsidRPr="004A7B5E" w:rsidTr="00797F87">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FE5EA3" w:rsidRPr="004A7B5E" w:rsidRDefault="00FE5EA3" w:rsidP="00797F87">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Carbon</w:t>
            </w:r>
          </w:p>
          <w:p w:rsidR="00FE5EA3" w:rsidRPr="004A7B5E" w:rsidRDefault="00FE5EA3" w:rsidP="00797F87">
            <w:pPr>
              <w:jc w:val="center"/>
              <w:rPr>
                <w:b/>
                <w:sz w:val="20"/>
              </w:rPr>
            </w:pPr>
            <w:r w:rsidRPr="004A7B5E">
              <w:rPr>
                <w:b/>
                <w:sz w:val="20"/>
              </w:rPr>
              <w:t>Dioxide</w:t>
            </w:r>
          </w:p>
          <w:p w:rsidR="00FE5EA3" w:rsidRPr="004A7B5E" w:rsidRDefault="00FE5EA3" w:rsidP="00797F87">
            <w:pPr>
              <w:jc w:val="center"/>
              <w:rPr>
                <w:b/>
                <w:sz w:val="20"/>
              </w:rPr>
            </w:pPr>
            <w:r w:rsidRPr="004A7B5E">
              <w:rPr>
                <w:b/>
                <w:sz w:val="20"/>
              </w:rPr>
              <w:t>(ppm</w:t>
            </w:r>
            <w:r>
              <w:rPr>
                <w:b/>
                <w:sz w:val="20"/>
              </w:rPr>
              <w:t>)</w:t>
            </w:r>
          </w:p>
        </w:tc>
        <w:tc>
          <w:tcPr>
            <w:tcW w:w="1136"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Carbon Monoxide</w:t>
            </w:r>
          </w:p>
          <w:p w:rsidR="00FE5EA3" w:rsidRPr="004A7B5E" w:rsidRDefault="00FE5EA3" w:rsidP="00797F87">
            <w:pPr>
              <w:jc w:val="center"/>
              <w:rPr>
                <w:b/>
                <w:sz w:val="20"/>
              </w:rPr>
            </w:pPr>
            <w:r w:rsidRPr="004A7B5E">
              <w:rPr>
                <w:b/>
                <w:sz w:val="20"/>
              </w:rPr>
              <w:t>(ppm)</w:t>
            </w:r>
          </w:p>
        </w:tc>
        <w:tc>
          <w:tcPr>
            <w:tcW w:w="810"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Temp</w:t>
            </w:r>
          </w:p>
          <w:p w:rsidR="00FE5EA3" w:rsidRPr="004A7B5E" w:rsidRDefault="00FE5EA3" w:rsidP="00797F87">
            <w:pPr>
              <w:jc w:val="center"/>
              <w:rPr>
                <w:b/>
                <w:sz w:val="20"/>
              </w:rPr>
            </w:pPr>
            <w:r w:rsidRPr="004A7B5E">
              <w:rPr>
                <w:b/>
                <w:sz w:val="20"/>
              </w:rPr>
              <w:t>(°F)</w:t>
            </w:r>
          </w:p>
        </w:tc>
        <w:tc>
          <w:tcPr>
            <w:tcW w:w="1080"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Relative</w:t>
            </w:r>
          </w:p>
          <w:p w:rsidR="00FE5EA3" w:rsidRPr="004A7B5E" w:rsidRDefault="00FE5EA3" w:rsidP="00797F87">
            <w:pPr>
              <w:jc w:val="center"/>
              <w:rPr>
                <w:b/>
                <w:sz w:val="20"/>
              </w:rPr>
            </w:pPr>
            <w:r w:rsidRPr="004A7B5E">
              <w:rPr>
                <w:b/>
                <w:sz w:val="20"/>
              </w:rPr>
              <w:t>Humidity</w:t>
            </w:r>
          </w:p>
          <w:p w:rsidR="00FE5EA3" w:rsidRPr="004A7B5E" w:rsidRDefault="00FE5EA3" w:rsidP="00797F87">
            <w:pPr>
              <w:jc w:val="center"/>
              <w:rPr>
                <w:b/>
                <w:sz w:val="20"/>
              </w:rPr>
            </w:pPr>
            <w:r w:rsidRPr="004A7B5E">
              <w:rPr>
                <w:b/>
                <w:sz w:val="20"/>
              </w:rPr>
              <w:t>(%)</w:t>
            </w:r>
          </w:p>
        </w:tc>
        <w:tc>
          <w:tcPr>
            <w:tcW w:w="954"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PM2.5</w:t>
            </w:r>
          </w:p>
          <w:p w:rsidR="00FE5EA3" w:rsidRPr="004A7B5E" w:rsidRDefault="00FE5EA3" w:rsidP="00797F87">
            <w:pPr>
              <w:jc w:val="center"/>
              <w:rPr>
                <w:b/>
                <w:sz w:val="20"/>
              </w:rPr>
            </w:pPr>
            <w:r w:rsidRPr="004A7B5E">
              <w:rPr>
                <w:b/>
                <w:sz w:val="20"/>
              </w:rPr>
              <w:t>(</w:t>
            </w:r>
            <w:r w:rsidRPr="00BA6479">
              <w:rPr>
                <w:b/>
                <w:sz w:val="21"/>
                <w:szCs w:val="21"/>
              </w:rPr>
              <w:t>µg/m</w:t>
            </w:r>
            <w:r w:rsidRPr="00BA6479">
              <w:rPr>
                <w:b/>
                <w:sz w:val="21"/>
                <w:szCs w:val="21"/>
                <w:vertAlign w:val="superscript"/>
              </w:rPr>
              <w:t>3</w:t>
            </w:r>
            <w:r w:rsidRPr="004A7B5E">
              <w:rPr>
                <w:b/>
                <w:sz w:val="20"/>
              </w:rPr>
              <w:t>)</w:t>
            </w:r>
          </w:p>
        </w:tc>
        <w:tc>
          <w:tcPr>
            <w:tcW w:w="1260"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Occupants</w:t>
            </w:r>
          </w:p>
          <w:p w:rsidR="00FE5EA3" w:rsidRPr="004A7B5E" w:rsidRDefault="00FE5EA3" w:rsidP="00797F87">
            <w:pPr>
              <w:jc w:val="center"/>
              <w:rPr>
                <w:b/>
                <w:sz w:val="20"/>
              </w:rPr>
            </w:pPr>
            <w:r w:rsidRPr="004A7B5E">
              <w:rPr>
                <w:b/>
                <w:sz w:val="20"/>
              </w:rPr>
              <w:t>in Room</w:t>
            </w:r>
          </w:p>
        </w:tc>
        <w:tc>
          <w:tcPr>
            <w:tcW w:w="1260"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Windows</w:t>
            </w:r>
          </w:p>
          <w:p w:rsidR="00FE5EA3" w:rsidRPr="004A7B5E" w:rsidRDefault="00FE5EA3" w:rsidP="00797F87">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FE5EA3" w:rsidRPr="004A7B5E" w:rsidRDefault="00FE5EA3" w:rsidP="00797F87">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FE5EA3" w:rsidRPr="004A7B5E" w:rsidRDefault="00FE5EA3" w:rsidP="00797F87">
            <w:pPr>
              <w:jc w:val="center"/>
              <w:rPr>
                <w:b/>
                <w:sz w:val="20"/>
              </w:rPr>
            </w:pPr>
            <w:r w:rsidRPr="004A7B5E">
              <w:rPr>
                <w:b/>
                <w:sz w:val="20"/>
              </w:rPr>
              <w:t>Remarks</w:t>
            </w:r>
          </w:p>
        </w:tc>
      </w:tr>
      <w:tr w:rsidR="00FE5EA3" w:rsidRPr="004A7B5E" w:rsidTr="00797F87">
        <w:tblPrEx>
          <w:tblCellMar>
            <w:top w:w="0" w:type="dxa"/>
            <w:bottom w:w="0" w:type="dxa"/>
          </w:tblCellMar>
        </w:tblPrEx>
        <w:trPr>
          <w:cantSplit/>
          <w:trHeight w:val="350"/>
          <w:tblHeader/>
          <w:jc w:val="center"/>
        </w:trPr>
        <w:tc>
          <w:tcPr>
            <w:tcW w:w="1909" w:type="dxa"/>
            <w:vMerge/>
            <w:vAlign w:val="bottom"/>
          </w:tcPr>
          <w:p w:rsidR="00FE5EA3" w:rsidRPr="004A7B5E" w:rsidRDefault="00FE5EA3" w:rsidP="00797F87">
            <w:pPr>
              <w:pStyle w:val="Heading1"/>
              <w:rPr>
                <w:sz w:val="20"/>
              </w:rPr>
            </w:pPr>
          </w:p>
        </w:tc>
        <w:tc>
          <w:tcPr>
            <w:tcW w:w="920" w:type="dxa"/>
            <w:vMerge/>
            <w:vAlign w:val="bottom"/>
          </w:tcPr>
          <w:p w:rsidR="00FE5EA3" w:rsidRPr="004A7B5E" w:rsidRDefault="00FE5EA3" w:rsidP="00797F87">
            <w:pPr>
              <w:jc w:val="center"/>
              <w:rPr>
                <w:b/>
                <w:sz w:val="20"/>
              </w:rPr>
            </w:pPr>
          </w:p>
        </w:tc>
        <w:tc>
          <w:tcPr>
            <w:tcW w:w="1136" w:type="dxa"/>
            <w:vMerge/>
          </w:tcPr>
          <w:p w:rsidR="00FE5EA3" w:rsidRPr="004A7B5E" w:rsidRDefault="00FE5EA3" w:rsidP="00797F87">
            <w:pPr>
              <w:jc w:val="center"/>
              <w:rPr>
                <w:b/>
                <w:sz w:val="20"/>
              </w:rPr>
            </w:pPr>
          </w:p>
        </w:tc>
        <w:tc>
          <w:tcPr>
            <w:tcW w:w="810" w:type="dxa"/>
            <w:vMerge/>
            <w:vAlign w:val="bottom"/>
          </w:tcPr>
          <w:p w:rsidR="00FE5EA3" w:rsidRPr="004A7B5E" w:rsidRDefault="00FE5EA3" w:rsidP="00797F87">
            <w:pPr>
              <w:jc w:val="center"/>
              <w:rPr>
                <w:b/>
                <w:sz w:val="20"/>
              </w:rPr>
            </w:pPr>
          </w:p>
        </w:tc>
        <w:tc>
          <w:tcPr>
            <w:tcW w:w="1080" w:type="dxa"/>
            <w:vMerge/>
            <w:vAlign w:val="bottom"/>
          </w:tcPr>
          <w:p w:rsidR="00FE5EA3" w:rsidRPr="004A7B5E" w:rsidRDefault="00FE5EA3" w:rsidP="00797F87">
            <w:pPr>
              <w:jc w:val="center"/>
              <w:rPr>
                <w:b/>
                <w:sz w:val="20"/>
              </w:rPr>
            </w:pPr>
          </w:p>
        </w:tc>
        <w:tc>
          <w:tcPr>
            <w:tcW w:w="954" w:type="dxa"/>
            <w:vMerge/>
          </w:tcPr>
          <w:p w:rsidR="00FE5EA3" w:rsidRPr="004A7B5E" w:rsidRDefault="00FE5EA3" w:rsidP="00797F87">
            <w:pPr>
              <w:jc w:val="center"/>
              <w:rPr>
                <w:b/>
                <w:sz w:val="20"/>
              </w:rPr>
            </w:pPr>
          </w:p>
        </w:tc>
        <w:tc>
          <w:tcPr>
            <w:tcW w:w="1260" w:type="dxa"/>
            <w:vMerge/>
            <w:vAlign w:val="bottom"/>
          </w:tcPr>
          <w:p w:rsidR="00FE5EA3" w:rsidRPr="004A7B5E" w:rsidRDefault="00FE5EA3" w:rsidP="00797F87">
            <w:pPr>
              <w:jc w:val="center"/>
              <w:rPr>
                <w:b/>
                <w:sz w:val="20"/>
              </w:rPr>
            </w:pPr>
          </w:p>
        </w:tc>
        <w:tc>
          <w:tcPr>
            <w:tcW w:w="1260" w:type="dxa"/>
            <w:vMerge/>
            <w:vAlign w:val="bottom"/>
          </w:tcPr>
          <w:p w:rsidR="00FE5EA3" w:rsidRPr="004A7B5E" w:rsidRDefault="00FE5EA3" w:rsidP="00797F87">
            <w:pPr>
              <w:jc w:val="center"/>
              <w:rPr>
                <w:b/>
                <w:sz w:val="20"/>
              </w:rPr>
            </w:pPr>
          </w:p>
        </w:tc>
        <w:tc>
          <w:tcPr>
            <w:tcW w:w="891" w:type="dxa"/>
            <w:tcBorders>
              <w:left w:val="nil"/>
              <w:bottom w:val="nil"/>
            </w:tcBorders>
            <w:vAlign w:val="bottom"/>
          </w:tcPr>
          <w:p w:rsidR="00FE5EA3" w:rsidRPr="004A7B5E" w:rsidRDefault="00FE5EA3" w:rsidP="00797F87">
            <w:pPr>
              <w:ind w:left="-105"/>
              <w:jc w:val="center"/>
              <w:rPr>
                <w:b/>
                <w:sz w:val="20"/>
              </w:rPr>
            </w:pPr>
            <w:r w:rsidRPr="004A7B5E">
              <w:rPr>
                <w:b/>
                <w:sz w:val="20"/>
              </w:rPr>
              <w:t>Intake</w:t>
            </w:r>
          </w:p>
        </w:tc>
        <w:tc>
          <w:tcPr>
            <w:tcW w:w="999" w:type="dxa"/>
            <w:gridSpan w:val="2"/>
            <w:tcBorders>
              <w:left w:val="nil"/>
              <w:bottom w:val="nil"/>
            </w:tcBorders>
            <w:vAlign w:val="bottom"/>
          </w:tcPr>
          <w:p w:rsidR="00FE5EA3" w:rsidRPr="004A7B5E" w:rsidRDefault="00FE5EA3" w:rsidP="00797F87">
            <w:pPr>
              <w:ind w:left="-105"/>
              <w:jc w:val="center"/>
              <w:rPr>
                <w:b/>
                <w:sz w:val="20"/>
              </w:rPr>
            </w:pPr>
            <w:r w:rsidRPr="004A7B5E">
              <w:rPr>
                <w:b/>
                <w:sz w:val="20"/>
              </w:rPr>
              <w:t>Exhaust</w:t>
            </w:r>
          </w:p>
        </w:tc>
        <w:tc>
          <w:tcPr>
            <w:tcW w:w="2471" w:type="dxa"/>
            <w:vMerge/>
            <w:vAlign w:val="bottom"/>
          </w:tcPr>
          <w:p w:rsidR="00FE5EA3" w:rsidRPr="004A7B5E" w:rsidRDefault="00FE5EA3" w:rsidP="00797F87">
            <w:pPr>
              <w:jc w:val="center"/>
              <w:rPr>
                <w:b/>
                <w:sz w:val="20"/>
              </w:rPr>
            </w:pPr>
          </w:p>
        </w:tc>
      </w:tr>
      <w:tr w:rsidR="00FE5EA3" w:rsidRPr="004A7B5E" w:rsidTr="00797F87">
        <w:tblPrEx>
          <w:tblCellMar>
            <w:top w:w="0" w:type="dxa"/>
            <w:bottom w:w="0" w:type="dxa"/>
          </w:tblCellMar>
        </w:tblPrEx>
        <w:trPr>
          <w:trHeight w:val="570"/>
          <w:jc w:val="center"/>
        </w:trPr>
        <w:tc>
          <w:tcPr>
            <w:tcW w:w="1909" w:type="dxa"/>
            <w:shd w:val="clear" w:color="auto" w:fill="D9D9D9"/>
            <w:vAlign w:val="center"/>
          </w:tcPr>
          <w:p w:rsidR="00FE5EA3" w:rsidRPr="00C076A7" w:rsidRDefault="00FE5EA3" w:rsidP="00797F87">
            <w:pPr>
              <w:spacing w:before="60" w:after="60"/>
              <w:rPr>
                <w:sz w:val="20"/>
              </w:rPr>
            </w:pPr>
            <w:r>
              <w:rPr>
                <w:sz w:val="20"/>
              </w:rPr>
              <w:t>Background</w:t>
            </w:r>
          </w:p>
        </w:tc>
        <w:tc>
          <w:tcPr>
            <w:tcW w:w="920" w:type="dxa"/>
            <w:shd w:val="clear" w:color="auto" w:fill="D9D9D9"/>
            <w:vAlign w:val="center"/>
          </w:tcPr>
          <w:p w:rsidR="00FE5EA3" w:rsidRPr="00C076A7" w:rsidRDefault="00FE5EA3" w:rsidP="00797F87">
            <w:pPr>
              <w:spacing w:before="60" w:after="60"/>
              <w:jc w:val="center"/>
              <w:rPr>
                <w:sz w:val="20"/>
              </w:rPr>
            </w:pPr>
            <w:r>
              <w:rPr>
                <w:sz w:val="20"/>
              </w:rPr>
              <w:t>380</w:t>
            </w:r>
          </w:p>
        </w:tc>
        <w:tc>
          <w:tcPr>
            <w:tcW w:w="1136" w:type="dxa"/>
            <w:shd w:val="clear" w:color="auto" w:fill="D9D9D9"/>
            <w:vAlign w:val="center"/>
          </w:tcPr>
          <w:p w:rsidR="00FE5EA3" w:rsidRPr="00C076A7" w:rsidRDefault="00FE5EA3" w:rsidP="00797F87">
            <w:pPr>
              <w:spacing w:before="60" w:after="60"/>
              <w:jc w:val="center"/>
              <w:rPr>
                <w:sz w:val="20"/>
              </w:rPr>
            </w:pPr>
            <w:r>
              <w:rPr>
                <w:sz w:val="20"/>
              </w:rPr>
              <w:t>ND</w:t>
            </w:r>
          </w:p>
        </w:tc>
        <w:tc>
          <w:tcPr>
            <w:tcW w:w="810" w:type="dxa"/>
            <w:shd w:val="clear" w:color="auto" w:fill="D9D9D9"/>
            <w:vAlign w:val="center"/>
          </w:tcPr>
          <w:p w:rsidR="00FE5EA3" w:rsidRPr="00C076A7" w:rsidRDefault="00FE5EA3" w:rsidP="00797F87">
            <w:pPr>
              <w:spacing w:before="60" w:after="60"/>
              <w:jc w:val="center"/>
              <w:rPr>
                <w:sz w:val="20"/>
              </w:rPr>
            </w:pPr>
            <w:r>
              <w:rPr>
                <w:sz w:val="20"/>
              </w:rPr>
              <w:t>79</w:t>
            </w:r>
          </w:p>
        </w:tc>
        <w:tc>
          <w:tcPr>
            <w:tcW w:w="1080" w:type="dxa"/>
            <w:shd w:val="clear" w:color="auto" w:fill="D9D9D9"/>
            <w:vAlign w:val="center"/>
          </w:tcPr>
          <w:p w:rsidR="00FE5EA3" w:rsidRPr="00C076A7" w:rsidRDefault="00FE5EA3" w:rsidP="00797F87">
            <w:pPr>
              <w:spacing w:before="60" w:after="60"/>
              <w:jc w:val="center"/>
              <w:rPr>
                <w:sz w:val="20"/>
              </w:rPr>
            </w:pPr>
            <w:r>
              <w:rPr>
                <w:sz w:val="20"/>
              </w:rPr>
              <w:t>77</w:t>
            </w:r>
          </w:p>
        </w:tc>
        <w:tc>
          <w:tcPr>
            <w:tcW w:w="954" w:type="dxa"/>
            <w:shd w:val="clear" w:color="auto" w:fill="D9D9D9"/>
            <w:vAlign w:val="center"/>
          </w:tcPr>
          <w:p w:rsidR="00FE5EA3" w:rsidRPr="00C076A7" w:rsidRDefault="00FE5EA3" w:rsidP="00797F87">
            <w:pPr>
              <w:spacing w:before="60" w:after="60"/>
              <w:jc w:val="center"/>
              <w:rPr>
                <w:sz w:val="20"/>
              </w:rPr>
            </w:pPr>
            <w:r>
              <w:rPr>
                <w:sz w:val="20"/>
              </w:rPr>
              <w:t>33</w:t>
            </w:r>
          </w:p>
        </w:tc>
        <w:tc>
          <w:tcPr>
            <w:tcW w:w="1260" w:type="dxa"/>
            <w:shd w:val="clear" w:color="auto" w:fill="D9D9D9"/>
            <w:vAlign w:val="center"/>
          </w:tcPr>
          <w:p w:rsidR="00FE5EA3" w:rsidRPr="00C076A7" w:rsidRDefault="00FE5EA3" w:rsidP="00797F87">
            <w:pPr>
              <w:spacing w:before="60" w:after="60"/>
              <w:jc w:val="center"/>
              <w:rPr>
                <w:sz w:val="20"/>
              </w:rPr>
            </w:pPr>
            <w:r>
              <w:rPr>
                <w:sz w:val="20"/>
              </w:rPr>
              <w:t>-</w:t>
            </w:r>
          </w:p>
        </w:tc>
        <w:tc>
          <w:tcPr>
            <w:tcW w:w="1260" w:type="dxa"/>
            <w:shd w:val="clear" w:color="auto" w:fill="D9D9D9"/>
            <w:vAlign w:val="center"/>
          </w:tcPr>
          <w:p w:rsidR="00FE5EA3" w:rsidRPr="00C076A7" w:rsidRDefault="00FE5EA3" w:rsidP="00797F87">
            <w:pPr>
              <w:spacing w:before="60" w:after="60"/>
              <w:jc w:val="center"/>
              <w:rPr>
                <w:sz w:val="20"/>
              </w:rPr>
            </w:pPr>
            <w:r>
              <w:rPr>
                <w:sz w:val="20"/>
              </w:rPr>
              <w:t>-</w:t>
            </w:r>
          </w:p>
        </w:tc>
        <w:tc>
          <w:tcPr>
            <w:tcW w:w="900" w:type="dxa"/>
            <w:gridSpan w:val="2"/>
            <w:shd w:val="clear" w:color="auto" w:fill="D9D9D9"/>
            <w:vAlign w:val="center"/>
          </w:tcPr>
          <w:p w:rsidR="00FE5EA3" w:rsidRPr="00C076A7" w:rsidRDefault="00FE5EA3" w:rsidP="00797F87">
            <w:pPr>
              <w:spacing w:before="60" w:after="60"/>
              <w:jc w:val="center"/>
              <w:rPr>
                <w:sz w:val="20"/>
              </w:rPr>
            </w:pPr>
            <w:r>
              <w:rPr>
                <w:sz w:val="20"/>
              </w:rPr>
              <w:t>-</w:t>
            </w:r>
          </w:p>
        </w:tc>
        <w:tc>
          <w:tcPr>
            <w:tcW w:w="990" w:type="dxa"/>
            <w:shd w:val="clear" w:color="auto" w:fill="D9D9D9"/>
            <w:vAlign w:val="center"/>
          </w:tcPr>
          <w:p w:rsidR="00FE5EA3" w:rsidRPr="00C076A7" w:rsidRDefault="00FE5EA3" w:rsidP="00797F87">
            <w:pPr>
              <w:spacing w:before="60" w:after="60"/>
              <w:jc w:val="center"/>
              <w:rPr>
                <w:sz w:val="20"/>
              </w:rPr>
            </w:pPr>
            <w:r>
              <w:rPr>
                <w:sz w:val="20"/>
              </w:rPr>
              <w:t>-</w:t>
            </w:r>
          </w:p>
        </w:tc>
        <w:tc>
          <w:tcPr>
            <w:tcW w:w="2471" w:type="dxa"/>
            <w:tcBorders>
              <w:left w:val="nil"/>
            </w:tcBorders>
            <w:shd w:val="clear" w:color="auto" w:fill="D9D9D9"/>
            <w:vAlign w:val="center"/>
          </w:tcPr>
          <w:p w:rsidR="00FE5EA3" w:rsidRPr="00C076A7" w:rsidRDefault="00FE5EA3" w:rsidP="00797F87">
            <w:pPr>
              <w:pStyle w:val="Header"/>
              <w:tabs>
                <w:tab w:val="clear" w:pos="4320"/>
                <w:tab w:val="clear" w:pos="8640"/>
              </w:tabs>
              <w:spacing w:before="60" w:after="60"/>
              <w:rPr>
                <w:sz w:val="20"/>
              </w:rPr>
            </w:pP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t>Officer entry</w:t>
            </w:r>
          </w:p>
        </w:tc>
        <w:tc>
          <w:tcPr>
            <w:tcW w:w="920" w:type="dxa"/>
            <w:vAlign w:val="center"/>
          </w:tcPr>
          <w:p w:rsidR="00FE5EA3" w:rsidRPr="00C076A7" w:rsidRDefault="00FE5EA3" w:rsidP="00797F87">
            <w:pPr>
              <w:spacing w:before="60" w:after="60"/>
              <w:jc w:val="center"/>
              <w:rPr>
                <w:sz w:val="20"/>
              </w:rPr>
            </w:pPr>
            <w:r>
              <w:rPr>
                <w:sz w:val="20"/>
              </w:rPr>
              <w:t>580</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73</w:t>
            </w:r>
          </w:p>
        </w:tc>
        <w:tc>
          <w:tcPr>
            <w:tcW w:w="1080" w:type="dxa"/>
            <w:vAlign w:val="center"/>
          </w:tcPr>
          <w:p w:rsidR="00FE5EA3" w:rsidRPr="00C076A7" w:rsidRDefault="00FE5EA3" w:rsidP="00797F87">
            <w:pPr>
              <w:spacing w:before="60" w:after="60"/>
              <w:jc w:val="center"/>
              <w:rPr>
                <w:sz w:val="20"/>
              </w:rPr>
            </w:pPr>
            <w:r>
              <w:rPr>
                <w:sz w:val="20"/>
              </w:rPr>
              <w:t>58</w:t>
            </w:r>
          </w:p>
        </w:tc>
        <w:tc>
          <w:tcPr>
            <w:tcW w:w="954" w:type="dxa"/>
            <w:vAlign w:val="center"/>
          </w:tcPr>
          <w:p w:rsidR="00FE5EA3" w:rsidRPr="00C076A7" w:rsidRDefault="00FE5EA3" w:rsidP="00797F87">
            <w:pPr>
              <w:spacing w:before="60" w:after="60"/>
              <w:jc w:val="center"/>
              <w:rPr>
                <w:sz w:val="20"/>
              </w:rPr>
            </w:pPr>
            <w:r>
              <w:rPr>
                <w:sz w:val="20"/>
              </w:rPr>
              <w:t>26</w:t>
            </w:r>
          </w:p>
        </w:tc>
        <w:tc>
          <w:tcPr>
            <w:tcW w:w="1260" w:type="dxa"/>
            <w:vAlign w:val="center"/>
          </w:tcPr>
          <w:p w:rsidR="00FE5EA3" w:rsidRPr="00C076A7" w:rsidRDefault="00FE5EA3" w:rsidP="00797F87">
            <w:pPr>
              <w:spacing w:before="60" w:after="60"/>
              <w:jc w:val="center"/>
              <w:rPr>
                <w:sz w:val="20"/>
              </w:rPr>
            </w:pPr>
            <w:r>
              <w:rPr>
                <w:sz w:val="20"/>
              </w:rPr>
              <w:t>1</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CPs</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t>Bath</w:t>
            </w:r>
          </w:p>
        </w:tc>
        <w:tc>
          <w:tcPr>
            <w:tcW w:w="920" w:type="dxa"/>
            <w:vAlign w:val="center"/>
          </w:tcPr>
          <w:p w:rsidR="00FE5EA3" w:rsidRPr="00C076A7" w:rsidRDefault="00FE5EA3" w:rsidP="00797F87">
            <w:pPr>
              <w:spacing w:before="60" w:after="60"/>
              <w:jc w:val="center"/>
              <w:rPr>
                <w:sz w:val="20"/>
              </w:rPr>
            </w:pPr>
            <w:r>
              <w:rPr>
                <w:sz w:val="20"/>
              </w:rPr>
              <w:t>-</w:t>
            </w:r>
          </w:p>
        </w:tc>
        <w:tc>
          <w:tcPr>
            <w:tcW w:w="1136" w:type="dxa"/>
            <w:vAlign w:val="center"/>
          </w:tcPr>
          <w:p w:rsidR="00FE5EA3" w:rsidRPr="00C076A7" w:rsidRDefault="00FE5EA3" w:rsidP="00797F87">
            <w:pPr>
              <w:spacing w:before="60" w:after="60"/>
              <w:jc w:val="center"/>
              <w:rPr>
                <w:sz w:val="20"/>
              </w:rPr>
            </w:pPr>
            <w:r>
              <w:rPr>
                <w:sz w:val="20"/>
              </w:rPr>
              <w:t>-</w:t>
            </w:r>
          </w:p>
        </w:tc>
        <w:tc>
          <w:tcPr>
            <w:tcW w:w="810" w:type="dxa"/>
            <w:vAlign w:val="center"/>
          </w:tcPr>
          <w:p w:rsidR="00FE5EA3" w:rsidRPr="00C076A7" w:rsidRDefault="00FE5EA3" w:rsidP="00797F87">
            <w:pPr>
              <w:spacing w:before="60" w:after="60"/>
              <w:jc w:val="center"/>
              <w:rPr>
                <w:sz w:val="20"/>
              </w:rPr>
            </w:pPr>
            <w:r>
              <w:rPr>
                <w:sz w:val="20"/>
              </w:rPr>
              <w:t>-</w:t>
            </w:r>
          </w:p>
        </w:tc>
        <w:tc>
          <w:tcPr>
            <w:tcW w:w="1080" w:type="dxa"/>
            <w:vAlign w:val="center"/>
          </w:tcPr>
          <w:p w:rsidR="00FE5EA3" w:rsidRPr="00C076A7" w:rsidRDefault="00FE5EA3" w:rsidP="00797F87">
            <w:pPr>
              <w:spacing w:before="60" w:after="60"/>
              <w:jc w:val="center"/>
              <w:rPr>
                <w:sz w:val="20"/>
              </w:rPr>
            </w:pPr>
            <w:r>
              <w:rPr>
                <w:sz w:val="20"/>
              </w:rPr>
              <w:t>-</w:t>
            </w:r>
          </w:p>
        </w:tc>
        <w:tc>
          <w:tcPr>
            <w:tcW w:w="954" w:type="dxa"/>
            <w:vAlign w:val="center"/>
          </w:tcPr>
          <w:p w:rsidR="00FE5EA3" w:rsidRPr="00C076A7" w:rsidRDefault="00FE5EA3" w:rsidP="00797F87">
            <w:pPr>
              <w:spacing w:before="60" w:after="60"/>
              <w:jc w:val="center"/>
              <w:rPr>
                <w:sz w:val="20"/>
              </w:rPr>
            </w:pPr>
            <w:r>
              <w:rPr>
                <w:sz w:val="20"/>
              </w:rPr>
              <w:t>-</w:t>
            </w:r>
          </w:p>
        </w:tc>
        <w:tc>
          <w:tcPr>
            <w:tcW w:w="1260" w:type="dxa"/>
            <w:vAlign w:val="center"/>
          </w:tcPr>
          <w:p w:rsidR="00FE5EA3" w:rsidRPr="00C076A7" w:rsidRDefault="00FE5EA3" w:rsidP="00797F87">
            <w:pPr>
              <w:spacing w:before="60" w:after="60"/>
              <w:jc w:val="center"/>
              <w:rPr>
                <w:sz w:val="20"/>
              </w:rPr>
            </w:pPr>
            <w:r>
              <w:rPr>
                <w:sz w:val="20"/>
              </w:rPr>
              <w:t>-</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Y</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AD, sewer flies</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t>Behind wall space</w:t>
            </w:r>
          </w:p>
        </w:tc>
        <w:tc>
          <w:tcPr>
            <w:tcW w:w="920" w:type="dxa"/>
            <w:vAlign w:val="center"/>
          </w:tcPr>
          <w:p w:rsidR="00FE5EA3" w:rsidRPr="00C076A7" w:rsidRDefault="00FE5EA3" w:rsidP="00797F87">
            <w:pPr>
              <w:spacing w:before="60" w:after="60"/>
              <w:jc w:val="center"/>
              <w:rPr>
                <w:sz w:val="20"/>
              </w:rPr>
            </w:pPr>
            <w:r>
              <w:rPr>
                <w:sz w:val="20"/>
              </w:rPr>
              <w:t>-</w:t>
            </w:r>
          </w:p>
        </w:tc>
        <w:tc>
          <w:tcPr>
            <w:tcW w:w="1136" w:type="dxa"/>
            <w:vAlign w:val="center"/>
          </w:tcPr>
          <w:p w:rsidR="00FE5EA3" w:rsidRPr="00C076A7" w:rsidRDefault="00FE5EA3" w:rsidP="00797F87">
            <w:pPr>
              <w:spacing w:before="60" w:after="60"/>
              <w:jc w:val="center"/>
              <w:rPr>
                <w:sz w:val="20"/>
              </w:rPr>
            </w:pPr>
            <w:r>
              <w:rPr>
                <w:sz w:val="20"/>
              </w:rPr>
              <w:t>-</w:t>
            </w:r>
          </w:p>
        </w:tc>
        <w:tc>
          <w:tcPr>
            <w:tcW w:w="810" w:type="dxa"/>
            <w:vAlign w:val="center"/>
          </w:tcPr>
          <w:p w:rsidR="00FE5EA3" w:rsidRPr="00C076A7" w:rsidRDefault="00FE5EA3" w:rsidP="00797F87">
            <w:pPr>
              <w:spacing w:before="60" w:after="60"/>
              <w:jc w:val="center"/>
              <w:rPr>
                <w:sz w:val="20"/>
              </w:rPr>
            </w:pPr>
            <w:r>
              <w:rPr>
                <w:sz w:val="20"/>
              </w:rPr>
              <w:t>-</w:t>
            </w:r>
          </w:p>
        </w:tc>
        <w:tc>
          <w:tcPr>
            <w:tcW w:w="1080" w:type="dxa"/>
            <w:vAlign w:val="center"/>
          </w:tcPr>
          <w:p w:rsidR="00FE5EA3" w:rsidRPr="00C076A7" w:rsidRDefault="00FE5EA3" w:rsidP="00797F87">
            <w:pPr>
              <w:spacing w:before="60" w:after="60"/>
              <w:jc w:val="center"/>
              <w:rPr>
                <w:sz w:val="20"/>
              </w:rPr>
            </w:pPr>
            <w:r>
              <w:rPr>
                <w:sz w:val="20"/>
              </w:rPr>
              <w:t>-</w:t>
            </w:r>
          </w:p>
        </w:tc>
        <w:tc>
          <w:tcPr>
            <w:tcW w:w="954" w:type="dxa"/>
            <w:vAlign w:val="center"/>
          </w:tcPr>
          <w:p w:rsidR="00FE5EA3" w:rsidRPr="00C076A7" w:rsidRDefault="00FE5EA3" w:rsidP="00797F87">
            <w:pPr>
              <w:spacing w:before="60" w:after="60"/>
              <w:jc w:val="center"/>
              <w:rPr>
                <w:sz w:val="20"/>
              </w:rPr>
            </w:pPr>
            <w:r>
              <w:rPr>
                <w:sz w:val="20"/>
              </w:rPr>
              <w:t>-</w:t>
            </w:r>
          </w:p>
        </w:tc>
        <w:tc>
          <w:tcPr>
            <w:tcW w:w="1260" w:type="dxa"/>
            <w:vAlign w:val="center"/>
          </w:tcPr>
          <w:p w:rsidR="00FE5EA3" w:rsidRPr="00C076A7" w:rsidRDefault="00FE5EA3" w:rsidP="00797F87">
            <w:pPr>
              <w:spacing w:before="60" w:after="60"/>
              <w:jc w:val="center"/>
              <w:rPr>
                <w:sz w:val="20"/>
              </w:rPr>
            </w:pPr>
            <w:r>
              <w:rPr>
                <w:sz w:val="20"/>
              </w:rPr>
              <w:t>-</w:t>
            </w:r>
          </w:p>
        </w:tc>
        <w:tc>
          <w:tcPr>
            <w:tcW w:w="1260" w:type="dxa"/>
            <w:vAlign w:val="center"/>
          </w:tcPr>
          <w:p w:rsidR="00FE5EA3" w:rsidRPr="00C076A7" w:rsidRDefault="00FE5EA3" w:rsidP="00797F87">
            <w:pPr>
              <w:spacing w:before="60" w:after="60"/>
              <w:jc w:val="center"/>
              <w:rPr>
                <w:sz w:val="20"/>
              </w:rPr>
            </w:pPr>
            <w:r>
              <w:rPr>
                <w:sz w:val="20"/>
              </w:rPr>
              <w:t>-</w:t>
            </w:r>
          </w:p>
        </w:tc>
        <w:tc>
          <w:tcPr>
            <w:tcW w:w="900" w:type="dxa"/>
            <w:gridSpan w:val="2"/>
            <w:vAlign w:val="center"/>
          </w:tcPr>
          <w:p w:rsidR="00FE5EA3" w:rsidRPr="00C076A7" w:rsidRDefault="00FE5EA3" w:rsidP="00797F87">
            <w:pPr>
              <w:spacing w:before="60" w:after="60"/>
              <w:jc w:val="center"/>
              <w:rPr>
                <w:sz w:val="20"/>
              </w:rPr>
            </w:pPr>
            <w:r>
              <w:rPr>
                <w:sz w:val="20"/>
              </w:rPr>
              <w:t>-</w:t>
            </w:r>
          </w:p>
        </w:tc>
        <w:tc>
          <w:tcPr>
            <w:tcW w:w="990" w:type="dxa"/>
            <w:vAlign w:val="center"/>
          </w:tcPr>
          <w:p w:rsidR="00FE5EA3" w:rsidRPr="00C076A7" w:rsidRDefault="00FE5EA3" w:rsidP="00797F87">
            <w:pPr>
              <w:spacing w:before="60" w:after="60"/>
              <w:jc w:val="center"/>
              <w:rPr>
                <w:sz w:val="20"/>
              </w:rPr>
            </w:pPr>
            <w:r>
              <w:rPr>
                <w:sz w:val="20"/>
              </w:rPr>
              <w:t>-</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Odors, wet mops, dust/debris, unconditioned air and pathways to space</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t>Dispatch foyer</w:t>
            </w:r>
          </w:p>
        </w:tc>
        <w:tc>
          <w:tcPr>
            <w:tcW w:w="920" w:type="dxa"/>
            <w:vAlign w:val="center"/>
          </w:tcPr>
          <w:p w:rsidR="00FE5EA3" w:rsidRPr="00C076A7" w:rsidRDefault="00FE5EA3" w:rsidP="00797F87">
            <w:pPr>
              <w:spacing w:before="60" w:after="60"/>
              <w:jc w:val="center"/>
              <w:rPr>
                <w:sz w:val="20"/>
              </w:rPr>
            </w:pPr>
            <w:r>
              <w:rPr>
                <w:sz w:val="20"/>
              </w:rPr>
              <w:t>602</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73</w:t>
            </w:r>
          </w:p>
        </w:tc>
        <w:tc>
          <w:tcPr>
            <w:tcW w:w="1080" w:type="dxa"/>
            <w:vAlign w:val="center"/>
          </w:tcPr>
          <w:p w:rsidR="00FE5EA3" w:rsidRPr="00C076A7" w:rsidRDefault="00FE5EA3" w:rsidP="00797F87">
            <w:pPr>
              <w:spacing w:before="60" w:after="60"/>
              <w:jc w:val="center"/>
              <w:rPr>
                <w:sz w:val="20"/>
              </w:rPr>
            </w:pPr>
            <w:r>
              <w:rPr>
                <w:sz w:val="20"/>
              </w:rPr>
              <w:t>56</w:t>
            </w:r>
          </w:p>
        </w:tc>
        <w:tc>
          <w:tcPr>
            <w:tcW w:w="954" w:type="dxa"/>
            <w:vAlign w:val="center"/>
          </w:tcPr>
          <w:p w:rsidR="00FE5EA3" w:rsidRPr="00C076A7" w:rsidRDefault="00FE5EA3" w:rsidP="00797F87">
            <w:pPr>
              <w:spacing w:before="60" w:after="60"/>
              <w:jc w:val="center"/>
              <w:rPr>
                <w:sz w:val="20"/>
              </w:rPr>
            </w:pPr>
            <w:r>
              <w:rPr>
                <w:sz w:val="20"/>
              </w:rPr>
              <w:t>23</w:t>
            </w:r>
          </w:p>
        </w:tc>
        <w:tc>
          <w:tcPr>
            <w:tcW w:w="1260" w:type="dxa"/>
            <w:vAlign w:val="center"/>
          </w:tcPr>
          <w:p w:rsidR="00FE5EA3" w:rsidRPr="00C076A7" w:rsidRDefault="00FE5EA3" w:rsidP="00797F87">
            <w:pPr>
              <w:spacing w:before="60" w:after="60"/>
              <w:jc w:val="center"/>
              <w:rPr>
                <w:sz w:val="20"/>
              </w:rPr>
            </w:pPr>
            <w:r>
              <w:rPr>
                <w:sz w:val="20"/>
              </w:rPr>
              <w:t>0</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Window AC occluded with dust</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t>Evidence room</w:t>
            </w:r>
          </w:p>
        </w:tc>
        <w:tc>
          <w:tcPr>
            <w:tcW w:w="920" w:type="dxa"/>
            <w:vAlign w:val="center"/>
          </w:tcPr>
          <w:p w:rsidR="00FE5EA3" w:rsidRPr="00C076A7" w:rsidRDefault="00FE5EA3" w:rsidP="00797F87">
            <w:pPr>
              <w:spacing w:before="60" w:after="60"/>
              <w:jc w:val="center"/>
              <w:rPr>
                <w:sz w:val="20"/>
              </w:rPr>
            </w:pPr>
            <w:r>
              <w:rPr>
                <w:sz w:val="20"/>
              </w:rPr>
              <w:t>-</w:t>
            </w:r>
          </w:p>
        </w:tc>
        <w:tc>
          <w:tcPr>
            <w:tcW w:w="1136" w:type="dxa"/>
            <w:vAlign w:val="center"/>
          </w:tcPr>
          <w:p w:rsidR="00FE5EA3" w:rsidRPr="00C076A7" w:rsidRDefault="00FE5EA3" w:rsidP="00797F87">
            <w:pPr>
              <w:spacing w:before="60" w:after="60"/>
              <w:jc w:val="center"/>
              <w:rPr>
                <w:sz w:val="20"/>
              </w:rPr>
            </w:pPr>
            <w:r>
              <w:rPr>
                <w:sz w:val="20"/>
              </w:rPr>
              <w:t>-</w:t>
            </w:r>
          </w:p>
        </w:tc>
        <w:tc>
          <w:tcPr>
            <w:tcW w:w="810" w:type="dxa"/>
            <w:vAlign w:val="center"/>
          </w:tcPr>
          <w:p w:rsidR="00FE5EA3" w:rsidRPr="00C076A7" w:rsidRDefault="00FE5EA3" w:rsidP="00797F87">
            <w:pPr>
              <w:spacing w:before="60" w:after="60"/>
              <w:jc w:val="center"/>
              <w:rPr>
                <w:sz w:val="20"/>
              </w:rPr>
            </w:pPr>
            <w:r>
              <w:rPr>
                <w:sz w:val="20"/>
              </w:rPr>
              <w:t>-</w:t>
            </w:r>
          </w:p>
        </w:tc>
        <w:tc>
          <w:tcPr>
            <w:tcW w:w="1080" w:type="dxa"/>
            <w:vAlign w:val="center"/>
          </w:tcPr>
          <w:p w:rsidR="00FE5EA3" w:rsidRPr="00C076A7" w:rsidRDefault="00FE5EA3" w:rsidP="00797F87">
            <w:pPr>
              <w:spacing w:before="60" w:after="60"/>
              <w:jc w:val="center"/>
              <w:rPr>
                <w:sz w:val="20"/>
              </w:rPr>
            </w:pPr>
            <w:r>
              <w:rPr>
                <w:sz w:val="20"/>
              </w:rPr>
              <w:t>-</w:t>
            </w:r>
          </w:p>
        </w:tc>
        <w:tc>
          <w:tcPr>
            <w:tcW w:w="954" w:type="dxa"/>
            <w:vAlign w:val="center"/>
          </w:tcPr>
          <w:p w:rsidR="00FE5EA3" w:rsidRPr="00C076A7" w:rsidRDefault="00FE5EA3" w:rsidP="00797F87">
            <w:pPr>
              <w:spacing w:before="60" w:after="60"/>
              <w:jc w:val="center"/>
              <w:rPr>
                <w:sz w:val="20"/>
              </w:rPr>
            </w:pPr>
            <w:r>
              <w:rPr>
                <w:sz w:val="20"/>
              </w:rPr>
              <w:t>-</w:t>
            </w:r>
          </w:p>
        </w:tc>
        <w:tc>
          <w:tcPr>
            <w:tcW w:w="1260" w:type="dxa"/>
            <w:vAlign w:val="center"/>
          </w:tcPr>
          <w:p w:rsidR="00FE5EA3" w:rsidRPr="00C076A7" w:rsidRDefault="00FE5EA3" w:rsidP="00797F87">
            <w:pPr>
              <w:spacing w:before="60" w:after="60"/>
              <w:jc w:val="center"/>
              <w:rPr>
                <w:sz w:val="20"/>
              </w:rPr>
            </w:pPr>
            <w:r>
              <w:rPr>
                <w:sz w:val="20"/>
              </w:rPr>
              <w:t>-</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No exhaust ventilation, very strong marijuana odor</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rPr>
                <w:sz w:val="20"/>
              </w:rPr>
            </w:pPr>
            <w:r>
              <w:rPr>
                <w:sz w:val="20"/>
              </w:rPr>
              <w:t>EOC</w:t>
            </w:r>
          </w:p>
        </w:tc>
        <w:tc>
          <w:tcPr>
            <w:tcW w:w="920" w:type="dxa"/>
            <w:vAlign w:val="center"/>
          </w:tcPr>
          <w:p w:rsidR="00FE5EA3" w:rsidRPr="00C076A7" w:rsidRDefault="00FE5EA3" w:rsidP="00797F87">
            <w:pPr>
              <w:jc w:val="center"/>
              <w:rPr>
                <w:sz w:val="20"/>
              </w:rPr>
            </w:pPr>
            <w:r>
              <w:rPr>
                <w:sz w:val="20"/>
              </w:rPr>
              <w:t>627</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75</w:t>
            </w:r>
          </w:p>
        </w:tc>
        <w:tc>
          <w:tcPr>
            <w:tcW w:w="1080" w:type="dxa"/>
            <w:vAlign w:val="center"/>
          </w:tcPr>
          <w:p w:rsidR="00FE5EA3" w:rsidRPr="00C076A7" w:rsidRDefault="00FE5EA3" w:rsidP="00797F87">
            <w:pPr>
              <w:spacing w:before="60" w:after="60"/>
              <w:jc w:val="center"/>
              <w:rPr>
                <w:sz w:val="20"/>
              </w:rPr>
            </w:pPr>
            <w:r>
              <w:rPr>
                <w:sz w:val="20"/>
              </w:rPr>
              <w:t>59</w:t>
            </w:r>
          </w:p>
        </w:tc>
        <w:tc>
          <w:tcPr>
            <w:tcW w:w="954" w:type="dxa"/>
            <w:vAlign w:val="center"/>
          </w:tcPr>
          <w:p w:rsidR="00FE5EA3" w:rsidRPr="00C076A7" w:rsidRDefault="00FE5EA3" w:rsidP="00797F87">
            <w:pPr>
              <w:spacing w:before="60" w:after="60"/>
              <w:jc w:val="center"/>
              <w:rPr>
                <w:sz w:val="20"/>
              </w:rPr>
            </w:pPr>
            <w:r>
              <w:rPr>
                <w:sz w:val="20"/>
              </w:rPr>
              <w:t>20</w:t>
            </w:r>
          </w:p>
        </w:tc>
        <w:tc>
          <w:tcPr>
            <w:tcW w:w="1260" w:type="dxa"/>
            <w:vAlign w:val="center"/>
          </w:tcPr>
          <w:p w:rsidR="00FE5EA3" w:rsidRPr="00C076A7" w:rsidRDefault="00FE5EA3" w:rsidP="00797F87">
            <w:pPr>
              <w:spacing w:before="60" w:after="60"/>
              <w:jc w:val="center"/>
              <w:rPr>
                <w:sz w:val="20"/>
              </w:rPr>
            </w:pPr>
            <w:r>
              <w:rPr>
                <w:sz w:val="20"/>
              </w:rPr>
              <w:t>0</w:t>
            </w:r>
          </w:p>
        </w:tc>
        <w:tc>
          <w:tcPr>
            <w:tcW w:w="1260" w:type="dxa"/>
            <w:vAlign w:val="center"/>
          </w:tcPr>
          <w:p w:rsidR="00FE5EA3" w:rsidRPr="00C076A7" w:rsidRDefault="00FE5EA3" w:rsidP="00797F87">
            <w:pPr>
              <w:spacing w:before="60" w:after="60"/>
              <w:jc w:val="center"/>
              <w:rPr>
                <w:sz w:val="20"/>
              </w:rPr>
            </w:pPr>
            <w:r>
              <w:rPr>
                <w:sz w:val="20"/>
              </w:rPr>
              <w:t>Y</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Split AC unit; recirculates only, no fresh air ventilation</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rPr>
                <w:sz w:val="20"/>
              </w:rPr>
            </w:pPr>
            <w:r>
              <w:rPr>
                <w:sz w:val="20"/>
              </w:rPr>
              <w:t>Booking room</w:t>
            </w:r>
          </w:p>
        </w:tc>
        <w:tc>
          <w:tcPr>
            <w:tcW w:w="920" w:type="dxa"/>
            <w:vAlign w:val="center"/>
          </w:tcPr>
          <w:p w:rsidR="00FE5EA3" w:rsidRPr="00C076A7" w:rsidRDefault="00FE5EA3" w:rsidP="00797F87">
            <w:pPr>
              <w:jc w:val="center"/>
              <w:rPr>
                <w:sz w:val="20"/>
              </w:rPr>
            </w:pPr>
            <w:r>
              <w:rPr>
                <w:sz w:val="20"/>
              </w:rPr>
              <w:t>557</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73</w:t>
            </w:r>
          </w:p>
        </w:tc>
        <w:tc>
          <w:tcPr>
            <w:tcW w:w="1080" w:type="dxa"/>
            <w:vAlign w:val="center"/>
          </w:tcPr>
          <w:p w:rsidR="00FE5EA3" w:rsidRPr="00C076A7" w:rsidRDefault="00FE5EA3" w:rsidP="00797F87">
            <w:pPr>
              <w:spacing w:before="60" w:after="60"/>
              <w:jc w:val="center"/>
              <w:rPr>
                <w:sz w:val="20"/>
              </w:rPr>
            </w:pPr>
            <w:r>
              <w:rPr>
                <w:sz w:val="20"/>
              </w:rPr>
              <w:t>56</w:t>
            </w:r>
          </w:p>
        </w:tc>
        <w:tc>
          <w:tcPr>
            <w:tcW w:w="954" w:type="dxa"/>
            <w:vAlign w:val="center"/>
          </w:tcPr>
          <w:p w:rsidR="00FE5EA3" w:rsidRPr="00C076A7" w:rsidRDefault="00FE5EA3" w:rsidP="00797F87">
            <w:pPr>
              <w:spacing w:before="60" w:after="60"/>
              <w:jc w:val="center"/>
              <w:rPr>
                <w:sz w:val="20"/>
              </w:rPr>
            </w:pPr>
            <w:r>
              <w:rPr>
                <w:sz w:val="20"/>
              </w:rPr>
              <w:t>23</w:t>
            </w:r>
          </w:p>
        </w:tc>
        <w:tc>
          <w:tcPr>
            <w:tcW w:w="1260" w:type="dxa"/>
            <w:vAlign w:val="center"/>
          </w:tcPr>
          <w:p w:rsidR="00FE5EA3" w:rsidRPr="00C076A7" w:rsidRDefault="00FE5EA3" w:rsidP="00797F87">
            <w:pPr>
              <w:spacing w:before="60" w:after="60"/>
              <w:jc w:val="center"/>
              <w:rPr>
                <w:sz w:val="20"/>
              </w:rPr>
            </w:pPr>
            <w:r>
              <w:rPr>
                <w:sz w:val="20"/>
              </w:rPr>
              <w:t>0</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No fresh air ventilation</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rPr>
                <w:sz w:val="20"/>
              </w:rPr>
            </w:pPr>
            <w:r>
              <w:rPr>
                <w:sz w:val="20"/>
              </w:rPr>
              <w:t>Photo/processing room</w:t>
            </w:r>
          </w:p>
        </w:tc>
        <w:tc>
          <w:tcPr>
            <w:tcW w:w="920" w:type="dxa"/>
            <w:vAlign w:val="center"/>
          </w:tcPr>
          <w:p w:rsidR="00FE5EA3" w:rsidRPr="00C076A7" w:rsidRDefault="00FE5EA3" w:rsidP="00797F87">
            <w:pPr>
              <w:jc w:val="center"/>
              <w:rPr>
                <w:sz w:val="20"/>
              </w:rPr>
            </w:pPr>
            <w:r>
              <w:rPr>
                <w:sz w:val="20"/>
              </w:rPr>
              <w:t>552</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73</w:t>
            </w:r>
          </w:p>
        </w:tc>
        <w:tc>
          <w:tcPr>
            <w:tcW w:w="1080" w:type="dxa"/>
            <w:vAlign w:val="center"/>
          </w:tcPr>
          <w:p w:rsidR="00FE5EA3" w:rsidRPr="00C076A7" w:rsidRDefault="00FE5EA3" w:rsidP="00797F87">
            <w:pPr>
              <w:spacing w:before="60" w:after="60"/>
              <w:jc w:val="center"/>
              <w:rPr>
                <w:sz w:val="20"/>
              </w:rPr>
            </w:pPr>
            <w:r>
              <w:rPr>
                <w:sz w:val="20"/>
              </w:rPr>
              <w:t>56</w:t>
            </w:r>
          </w:p>
        </w:tc>
        <w:tc>
          <w:tcPr>
            <w:tcW w:w="954" w:type="dxa"/>
            <w:vAlign w:val="center"/>
          </w:tcPr>
          <w:p w:rsidR="00FE5EA3" w:rsidRPr="00C076A7" w:rsidRDefault="00FE5EA3" w:rsidP="00797F87">
            <w:pPr>
              <w:spacing w:before="60" w:after="60"/>
              <w:jc w:val="center"/>
              <w:rPr>
                <w:sz w:val="20"/>
              </w:rPr>
            </w:pPr>
            <w:r>
              <w:rPr>
                <w:sz w:val="20"/>
              </w:rPr>
              <w:t>22</w:t>
            </w:r>
          </w:p>
        </w:tc>
        <w:tc>
          <w:tcPr>
            <w:tcW w:w="1260" w:type="dxa"/>
            <w:vAlign w:val="center"/>
          </w:tcPr>
          <w:p w:rsidR="00FE5EA3" w:rsidRPr="00C076A7" w:rsidRDefault="00FE5EA3" w:rsidP="00797F87">
            <w:pPr>
              <w:spacing w:before="60" w:after="60"/>
              <w:jc w:val="center"/>
              <w:rPr>
                <w:sz w:val="20"/>
              </w:rPr>
            </w:pPr>
            <w:r>
              <w:rPr>
                <w:sz w:val="20"/>
              </w:rPr>
              <w:t>0</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No fresh air ventilation</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lastRenderedPageBreak/>
              <w:t>Sergeant hallway</w:t>
            </w:r>
          </w:p>
        </w:tc>
        <w:tc>
          <w:tcPr>
            <w:tcW w:w="920" w:type="dxa"/>
            <w:vAlign w:val="center"/>
          </w:tcPr>
          <w:p w:rsidR="00FE5EA3" w:rsidRPr="00C076A7" w:rsidRDefault="00FE5EA3" w:rsidP="00797F87">
            <w:pPr>
              <w:spacing w:before="60" w:after="60"/>
              <w:jc w:val="center"/>
              <w:rPr>
                <w:sz w:val="20"/>
              </w:rPr>
            </w:pPr>
            <w:r>
              <w:rPr>
                <w:sz w:val="20"/>
              </w:rPr>
              <w:t>540</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72</w:t>
            </w:r>
          </w:p>
        </w:tc>
        <w:tc>
          <w:tcPr>
            <w:tcW w:w="1080" w:type="dxa"/>
            <w:vAlign w:val="center"/>
          </w:tcPr>
          <w:p w:rsidR="00FE5EA3" w:rsidRPr="00C076A7" w:rsidRDefault="00FE5EA3" w:rsidP="00797F87">
            <w:pPr>
              <w:spacing w:before="60" w:after="60"/>
              <w:jc w:val="center"/>
              <w:rPr>
                <w:sz w:val="20"/>
              </w:rPr>
            </w:pPr>
            <w:r>
              <w:rPr>
                <w:sz w:val="20"/>
              </w:rPr>
              <w:t>56</w:t>
            </w:r>
          </w:p>
        </w:tc>
        <w:tc>
          <w:tcPr>
            <w:tcW w:w="954" w:type="dxa"/>
            <w:vAlign w:val="center"/>
          </w:tcPr>
          <w:p w:rsidR="00FE5EA3" w:rsidRPr="00C076A7" w:rsidRDefault="00FE5EA3" w:rsidP="00797F87">
            <w:pPr>
              <w:spacing w:before="60" w:after="60"/>
              <w:jc w:val="center"/>
              <w:rPr>
                <w:sz w:val="20"/>
              </w:rPr>
            </w:pPr>
            <w:r>
              <w:rPr>
                <w:sz w:val="20"/>
              </w:rPr>
              <w:t>21</w:t>
            </w:r>
          </w:p>
        </w:tc>
        <w:tc>
          <w:tcPr>
            <w:tcW w:w="1260" w:type="dxa"/>
            <w:vAlign w:val="center"/>
          </w:tcPr>
          <w:p w:rsidR="00FE5EA3" w:rsidRPr="00C076A7" w:rsidRDefault="00FE5EA3" w:rsidP="00797F87">
            <w:pPr>
              <w:spacing w:before="60" w:after="60"/>
              <w:jc w:val="center"/>
              <w:rPr>
                <w:sz w:val="20"/>
              </w:rPr>
            </w:pPr>
            <w:r>
              <w:rPr>
                <w:sz w:val="20"/>
              </w:rPr>
              <w:t>0</w:t>
            </w:r>
          </w:p>
        </w:tc>
        <w:tc>
          <w:tcPr>
            <w:tcW w:w="1260" w:type="dxa"/>
            <w:vAlign w:val="center"/>
          </w:tcPr>
          <w:p w:rsidR="00FE5EA3" w:rsidRPr="00C076A7" w:rsidRDefault="00FE5EA3" w:rsidP="00797F87">
            <w:pPr>
              <w:spacing w:before="60" w:after="60"/>
              <w:jc w:val="center"/>
              <w:rPr>
                <w:sz w:val="20"/>
              </w:rPr>
            </w:pPr>
            <w:r>
              <w:rPr>
                <w:sz w:val="20"/>
              </w:rPr>
              <w:t>N</w:t>
            </w:r>
          </w:p>
        </w:tc>
        <w:tc>
          <w:tcPr>
            <w:tcW w:w="900" w:type="dxa"/>
            <w:gridSpan w:val="2"/>
            <w:vAlign w:val="center"/>
          </w:tcPr>
          <w:p w:rsidR="00FE5EA3" w:rsidRPr="00C076A7" w:rsidRDefault="00FE5EA3" w:rsidP="00797F87">
            <w:pPr>
              <w:spacing w:before="60" w:after="60"/>
              <w:jc w:val="center"/>
              <w:rPr>
                <w:sz w:val="20"/>
              </w:rPr>
            </w:pPr>
            <w:r>
              <w:rPr>
                <w:sz w:val="20"/>
              </w:rPr>
              <w:t>Y</w:t>
            </w:r>
          </w:p>
        </w:tc>
        <w:tc>
          <w:tcPr>
            <w:tcW w:w="990" w:type="dxa"/>
            <w:vAlign w:val="center"/>
          </w:tcPr>
          <w:p w:rsidR="00FE5EA3" w:rsidRPr="00C076A7" w:rsidRDefault="00FE5EA3" w:rsidP="00797F87">
            <w:pPr>
              <w:spacing w:before="60" w:after="60"/>
              <w:jc w:val="center"/>
              <w:rPr>
                <w:sz w:val="20"/>
              </w:rPr>
            </w:pPr>
            <w:r>
              <w:rPr>
                <w:sz w:val="20"/>
              </w:rPr>
              <w:t>Y</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Ventilation unit serves this area, pesticide strips on exhaust vent for drain flies</w:t>
            </w:r>
          </w:p>
        </w:tc>
      </w:tr>
      <w:tr w:rsidR="00FE5EA3" w:rsidRPr="004A7B5E" w:rsidTr="00797F87">
        <w:tblPrEx>
          <w:tblCellMar>
            <w:top w:w="0" w:type="dxa"/>
            <w:bottom w:w="0" w:type="dxa"/>
          </w:tblCellMar>
        </w:tblPrEx>
        <w:trPr>
          <w:trHeight w:val="570"/>
          <w:jc w:val="center"/>
        </w:trPr>
        <w:tc>
          <w:tcPr>
            <w:tcW w:w="1909" w:type="dxa"/>
            <w:vAlign w:val="center"/>
          </w:tcPr>
          <w:p w:rsidR="00FE5EA3" w:rsidRPr="00C076A7" w:rsidRDefault="00FE5EA3" w:rsidP="00797F87">
            <w:pPr>
              <w:spacing w:before="60" w:after="60"/>
              <w:rPr>
                <w:sz w:val="20"/>
              </w:rPr>
            </w:pPr>
            <w:r>
              <w:rPr>
                <w:sz w:val="20"/>
              </w:rPr>
              <w:t>Dispatch</w:t>
            </w:r>
          </w:p>
        </w:tc>
        <w:tc>
          <w:tcPr>
            <w:tcW w:w="920" w:type="dxa"/>
            <w:vAlign w:val="center"/>
          </w:tcPr>
          <w:p w:rsidR="00FE5EA3" w:rsidRPr="00C076A7" w:rsidRDefault="00FE5EA3" w:rsidP="00797F87">
            <w:pPr>
              <w:spacing w:before="60" w:after="60"/>
              <w:jc w:val="center"/>
              <w:rPr>
                <w:sz w:val="20"/>
              </w:rPr>
            </w:pPr>
            <w:r>
              <w:rPr>
                <w:sz w:val="20"/>
              </w:rPr>
              <w:t>613</w:t>
            </w:r>
          </w:p>
        </w:tc>
        <w:tc>
          <w:tcPr>
            <w:tcW w:w="1136" w:type="dxa"/>
            <w:vAlign w:val="center"/>
          </w:tcPr>
          <w:p w:rsidR="00FE5EA3" w:rsidRPr="00C076A7" w:rsidRDefault="00FE5EA3" w:rsidP="00797F87">
            <w:pPr>
              <w:spacing w:before="60" w:after="60"/>
              <w:jc w:val="center"/>
              <w:rPr>
                <w:sz w:val="20"/>
              </w:rPr>
            </w:pPr>
            <w:r>
              <w:rPr>
                <w:sz w:val="20"/>
              </w:rPr>
              <w:t>ND</w:t>
            </w:r>
          </w:p>
        </w:tc>
        <w:tc>
          <w:tcPr>
            <w:tcW w:w="810" w:type="dxa"/>
            <w:vAlign w:val="center"/>
          </w:tcPr>
          <w:p w:rsidR="00FE5EA3" w:rsidRPr="00C076A7" w:rsidRDefault="00FE5EA3" w:rsidP="00797F87">
            <w:pPr>
              <w:spacing w:before="60" w:after="60"/>
              <w:jc w:val="center"/>
              <w:rPr>
                <w:sz w:val="20"/>
              </w:rPr>
            </w:pPr>
            <w:r>
              <w:rPr>
                <w:sz w:val="20"/>
              </w:rPr>
              <w:t>76</w:t>
            </w:r>
          </w:p>
        </w:tc>
        <w:tc>
          <w:tcPr>
            <w:tcW w:w="1080" w:type="dxa"/>
            <w:vAlign w:val="center"/>
          </w:tcPr>
          <w:p w:rsidR="00FE5EA3" w:rsidRPr="00C076A7" w:rsidRDefault="00FE5EA3" w:rsidP="00797F87">
            <w:pPr>
              <w:spacing w:before="60" w:after="60"/>
              <w:jc w:val="center"/>
              <w:rPr>
                <w:sz w:val="20"/>
              </w:rPr>
            </w:pPr>
            <w:r>
              <w:rPr>
                <w:sz w:val="20"/>
              </w:rPr>
              <w:t>68</w:t>
            </w:r>
          </w:p>
        </w:tc>
        <w:tc>
          <w:tcPr>
            <w:tcW w:w="954" w:type="dxa"/>
            <w:vAlign w:val="center"/>
          </w:tcPr>
          <w:p w:rsidR="00FE5EA3" w:rsidRPr="00C076A7" w:rsidRDefault="00FE5EA3" w:rsidP="00797F87">
            <w:pPr>
              <w:spacing w:before="60" w:after="60"/>
              <w:jc w:val="center"/>
              <w:rPr>
                <w:sz w:val="20"/>
              </w:rPr>
            </w:pPr>
            <w:r>
              <w:rPr>
                <w:sz w:val="20"/>
              </w:rPr>
              <w:t>30</w:t>
            </w:r>
          </w:p>
        </w:tc>
        <w:tc>
          <w:tcPr>
            <w:tcW w:w="1260" w:type="dxa"/>
            <w:vAlign w:val="center"/>
          </w:tcPr>
          <w:p w:rsidR="00FE5EA3" w:rsidRPr="00C076A7" w:rsidRDefault="00FE5EA3" w:rsidP="00797F87">
            <w:pPr>
              <w:spacing w:before="60" w:after="60"/>
              <w:jc w:val="center"/>
              <w:rPr>
                <w:sz w:val="20"/>
              </w:rPr>
            </w:pPr>
            <w:r>
              <w:rPr>
                <w:sz w:val="20"/>
              </w:rPr>
              <w:t>1</w:t>
            </w:r>
          </w:p>
        </w:tc>
        <w:tc>
          <w:tcPr>
            <w:tcW w:w="1260" w:type="dxa"/>
            <w:vAlign w:val="center"/>
          </w:tcPr>
          <w:p w:rsidR="00FE5EA3" w:rsidRPr="00C076A7" w:rsidRDefault="00FE5EA3" w:rsidP="00797F87">
            <w:pPr>
              <w:spacing w:before="60" w:after="60"/>
              <w:jc w:val="center"/>
              <w:rPr>
                <w:sz w:val="20"/>
              </w:rPr>
            </w:pPr>
            <w:r>
              <w:rPr>
                <w:sz w:val="20"/>
              </w:rPr>
              <w:t>Y</w:t>
            </w:r>
          </w:p>
        </w:tc>
        <w:tc>
          <w:tcPr>
            <w:tcW w:w="900" w:type="dxa"/>
            <w:gridSpan w:val="2"/>
            <w:vAlign w:val="center"/>
          </w:tcPr>
          <w:p w:rsidR="00FE5EA3" w:rsidRPr="00C076A7" w:rsidRDefault="00FE5EA3" w:rsidP="00797F87">
            <w:pPr>
              <w:spacing w:before="60" w:after="60"/>
              <w:jc w:val="center"/>
              <w:rPr>
                <w:sz w:val="20"/>
              </w:rPr>
            </w:pPr>
            <w:r>
              <w:rPr>
                <w:sz w:val="20"/>
              </w:rPr>
              <w:t>N</w:t>
            </w:r>
          </w:p>
        </w:tc>
        <w:tc>
          <w:tcPr>
            <w:tcW w:w="990" w:type="dxa"/>
            <w:vAlign w:val="center"/>
          </w:tcPr>
          <w:p w:rsidR="00FE5EA3" w:rsidRPr="00C076A7" w:rsidRDefault="00FE5EA3" w:rsidP="00797F87">
            <w:pPr>
              <w:spacing w:before="60" w:after="60"/>
              <w:jc w:val="center"/>
              <w:rPr>
                <w:sz w:val="20"/>
              </w:rPr>
            </w:pPr>
            <w:r>
              <w:rPr>
                <w:sz w:val="20"/>
              </w:rPr>
              <w:t>N</w:t>
            </w:r>
          </w:p>
        </w:tc>
        <w:tc>
          <w:tcPr>
            <w:tcW w:w="2471" w:type="dxa"/>
            <w:tcBorders>
              <w:left w:val="nil"/>
            </w:tcBorders>
            <w:vAlign w:val="center"/>
          </w:tcPr>
          <w:p w:rsidR="00FE5EA3" w:rsidRPr="00C076A7" w:rsidRDefault="00FE5EA3" w:rsidP="00797F87">
            <w:pPr>
              <w:pStyle w:val="Header"/>
              <w:tabs>
                <w:tab w:val="clear" w:pos="4320"/>
                <w:tab w:val="clear" w:pos="8640"/>
              </w:tabs>
              <w:spacing w:before="60" w:after="60"/>
              <w:rPr>
                <w:sz w:val="20"/>
              </w:rPr>
            </w:pPr>
            <w:r>
              <w:rPr>
                <w:sz w:val="20"/>
              </w:rPr>
              <w:t>Open window, split AC (recirculates only), DEM</w:t>
            </w:r>
          </w:p>
        </w:tc>
      </w:tr>
      <w:tr w:rsidR="00FE5EA3" w:rsidRPr="004A7B5E" w:rsidTr="00797F87">
        <w:tblPrEx>
          <w:tblCellMar>
            <w:top w:w="0" w:type="dxa"/>
            <w:bottom w:w="0" w:type="dxa"/>
          </w:tblCellMar>
        </w:tblPrEx>
        <w:trPr>
          <w:trHeight w:val="570"/>
          <w:jc w:val="center"/>
        </w:trPr>
        <w:tc>
          <w:tcPr>
            <w:tcW w:w="1909" w:type="dxa"/>
            <w:vAlign w:val="center"/>
          </w:tcPr>
          <w:p w:rsidR="00FE5EA3" w:rsidRPr="00FA3AAB" w:rsidRDefault="00FE5EA3" w:rsidP="00797F87">
            <w:pPr>
              <w:rPr>
                <w:sz w:val="20"/>
              </w:rPr>
            </w:pPr>
            <w:r>
              <w:rPr>
                <w:sz w:val="20"/>
              </w:rPr>
              <w:t>Sergeant’s office</w:t>
            </w:r>
          </w:p>
        </w:tc>
        <w:tc>
          <w:tcPr>
            <w:tcW w:w="920" w:type="dxa"/>
            <w:vAlign w:val="center"/>
          </w:tcPr>
          <w:p w:rsidR="00FE5EA3" w:rsidRPr="00FA3AAB" w:rsidRDefault="00FE5EA3" w:rsidP="00797F87">
            <w:pPr>
              <w:jc w:val="center"/>
              <w:rPr>
                <w:sz w:val="20"/>
              </w:rPr>
            </w:pPr>
            <w:r>
              <w:rPr>
                <w:sz w:val="20"/>
              </w:rPr>
              <w:t>530</w:t>
            </w:r>
          </w:p>
        </w:tc>
        <w:tc>
          <w:tcPr>
            <w:tcW w:w="1136" w:type="dxa"/>
            <w:vAlign w:val="center"/>
          </w:tcPr>
          <w:p w:rsidR="00FE5EA3" w:rsidRPr="00FA3AAB" w:rsidRDefault="00FE5EA3" w:rsidP="00797F87">
            <w:pPr>
              <w:spacing w:before="60" w:after="60"/>
              <w:jc w:val="center"/>
              <w:rPr>
                <w:sz w:val="20"/>
              </w:rPr>
            </w:pPr>
            <w:r>
              <w:rPr>
                <w:sz w:val="20"/>
              </w:rPr>
              <w:t>ND</w:t>
            </w:r>
          </w:p>
        </w:tc>
        <w:tc>
          <w:tcPr>
            <w:tcW w:w="810" w:type="dxa"/>
            <w:vAlign w:val="center"/>
          </w:tcPr>
          <w:p w:rsidR="00FE5EA3" w:rsidRPr="00FA3AAB" w:rsidRDefault="00FE5EA3" w:rsidP="00797F87">
            <w:pPr>
              <w:spacing w:before="60" w:after="60"/>
              <w:jc w:val="center"/>
              <w:rPr>
                <w:sz w:val="20"/>
              </w:rPr>
            </w:pPr>
            <w:r>
              <w:rPr>
                <w:sz w:val="20"/>
              </w:rPr>
              <w:t>74</w:t>
            </w:r>
          </w:p>
        </w:tc>
        <w:tc>
          <w:tcPr>
            <w:tcW w:w="1080" w:type="dxa"/>
            <w:vAlign w:val="center"/>
          </w:tcPr>
          <w:p w:rsidR="00FE5EA3" w:rsidRPr="00FA3AAB" w:rsidRDefault="00FE5EA3" w:rsidP="00797F87">
            <w:pPr>
              <w:spacing w:before="60" w:after="60"/>
              <w:jc w:val="center"/>
              <w:rPr>
                <w:sz w:val="20"/>
              </w:rPr>
            </w:pPr>
            <w:r>
              <w:rPr>
                <w:sz w:val="20"/>
              </w:rPr>
              <w:t>55</w:t>
            </w:r>
          </w:p>
        </w:tc>
        <w:tc>
          <w:tcPr>
            <w:tcW w:w="954" w:type="dxa"/>
            <w:vAlign w:val="center"/>
          </w:tcPr>
          <w:p w:rsidR="00FE5EA3" w:rsidRPr="00FA3AAB" w:rsidRDefault="00FE5EA3" w:rsidP="00797F87">
            <w:pPr>
              <w:spacing w:before="60" w:after="60"/>
              <w:jc w:val="center"/>
              <w:rPr>
                <w:sz w:val="20"/>
              </w:rPr>
            </w:pPr>
            <w:r>
              <w:rPr>
                <w:sz w:val="20"/>
              </w:rPr>
              <w:t>20</w:t>
            </w:r>
          </w:p>
        </w:tc>
        <w:tc>
          <w:tcPr>
            <w:tcW w:w="1260" w:type="dxa"/>
            <w:vAlign w:val="center"/>
          </w:tcPr>
          <w:p w:rsidR="00FE5EA3" w:rsidRPr="00FA3AAB" w:rsidRDefault="00FE5EA3" w:rsidP="00797F87">
            <w:pPr>
              <w:spacing w:before="60" w:after="60"/>
              <w:jc w:val="center"/>
              <w:rPr>
                <w:sz w:val="20"/>
              </w:rPr>
            </w:pPr>
            <w:r>
              <w:rPr>
                <w:sz w:val="20"/>
              </w:rPr>
              <w:t>0</w:t>
            </w:r>
          </w:p>
        </w:tc>
        <w:tc>
          <w:tcPr>
            <w:tcW w:w="1260" w:type="dxa"/>
            <w:vAlign w:val="center"/>
          </w:tcPr>
          <w:p w:rsidR="00FE5EA3" w:rsidRPr="00FA3AAB" w:rsidRDefault="00FE5EA3" w:rsidP="00797F87">
            <w:pPr>
              <w:spacing w:before="60" w:after="60"/>
              <w:jc w:val="center"/>
              <w:rPr>
                <w:sz w:val="20"/>
              </w:rPr>
            </w:pPr>
            <w:r>
              <w:rPr>
                <w:sz w:val="20"/>
              </w:rPr>
              <w:t>Y</w:t>
            </w:r>
          </w:p>
        </w:tc>
        <w:tc>
          <w:tcPr>
            <w:tcW w:w="900" w:type="dxa"/>
            <w:gridSpan w:val="2"/>
            <w:vAlign w:val="center"/>
          </w:tcPr>
          <w:p w:rsidR="00FE5EA3" w:rsidRPr="00FA3AAB" w:rsidRDefault="00FE5EA3" w:rsidP="00797F87">
            <w:pPr>
              <w:spacing w:before="60" w:after="60"/>
              <w:jc w:val="center"/>
              <w:rPr>
                <w:sz w:val="20"/>
              </w:rPr>
            </w:pPr>
            <w:r>
              <w:rPr>
                <w:sz w:val="20"/>
              </w:rPr>
              <w:t>N</w:t>
            </w:r>
          </w:p>
        </w:tc>
        <w:tc>
          <w:tcPr>
            <w:tcW w:w="990" w:type="dxa"/>
            <w:vAlign w:val="center"/>
          </w:tcPr>
          <w:p w:rsidR="00FE5EA3" w:rsidRPr="00FA3AAB" w:rsidRDefault="00FE5EA3" w:rsidP="00797F87">
            <w:pPr>
              <w:spacing w:before="60" w:after="60"/>
              <w:jc w:val="center"/>
              <w:rPr>
                <w:sz w:val="20"/>
              </w:rPr>
            </w:pPr>
            <w:r>
              <w:rPr>
                <w:sz w:val="20"/>
              </w:rPr>
              <w:t>N</w:t>
            </w:r>
          </w:p>
        </w:tc>
        <w:tc>
          <w:tcPr>
            <w:tcW w:w="2471" w:type="dxa"/>
            <w:tcBorders>
              <w:left w:val="nil"/>
            </w:tcBorders>
            <w:vAlign w:val="center"/>
          </w:tcPr>
          <w:p w:rsidR="00FE5EA3" w:rsidRPr="00FA3AAB" w:rsidRDefault="00FE5EA3" w:rsidP="00797F87">
            <w:pPr>
              <w:pStyle w:val="Header"/>
              <w:tabs>
                <w:tab w:val="clear" w:pos="4320"/>
                <w:tab w:val="clear" w:pos="8640"/>
              </w:tabs>
              <w:spacing w:before="60" w:after="60"/>
              <w:rPr>
                <w:sz w:val="20"/>
              </w:rPr>
            </w:pPr>
            <w:r>
              <w:rPr>
                <w:sz w:val="20"/>
              </w:rPr>
              <w:t>AC, MTs</w:t>
            </w:r>
          </w:p>
        </w:tc>
      </w:tr>
      <w:tr w:rsidR="00FE5EA3" w:rsidRPr="004A7B5E" w:rsidTr="00797F87">
        <w:tblPrEx>
          <w:tblCellMar>
            <w:top w:w="0" w:type="dxa"/>
            <w:bottom w:w="0" w:type="dxa"/>
          </w:tblCellMar>
        </w:tblPrEx>
        <w:trPr>
          <w:trHeight w:val="570"/>
          <w:jc w:val="center"/>
        </w:trPr>
        <w:tc>
          <w:tcPr>
            <w:tcW w:w="1909" w:type="dxa"/>
            <w:tcBorders>
              <w:bottom w:val="single" w:sz="12" w:space="0" w:color="000000"/>
            </w:tcBorders>
            <w:vAlign w:val="center"/>
          </w:tcPr>
          <w:p w:rsidR="00FE5EA3" w:rsidRPr="00C076A7" w:rsidRDefault="00FE5EA3" w:rsidP="00797F87">
            <w:pPr>
              <w:spacing w:before="60" w:after="60"/>
              <w:rPr>
                <w:sz w:val="20"/>
              </w:rPr>
            </w:pPr>
            <w:r>
              <w:rPr>
                <w:sz w:val="20"/>
              </w:rPr>
              <w:t>IT room</w:t>
            </w:r>
          </w:p>
        </w:tc>
        <w:tc>
          <w:tcPr>
            <w:tcW w:w="920" w:type="dxa"/>
            <w:tcBorders>
              <w:bottom w:val="single" w:sz="12" w:space="0" w:color="000000"/>
            </w:tcBorders>
            <w:vAlign w:val="center"/>
          </w:tcPr>
          <w:p w:rsidR="00FE5EA3" w:rsidRPr="00C076A7" w:rsidRDefault="00FE5EA3" w:rsidP="00797F87">
            <w:pPr>
              <w:spacing w:before="60" w:after="60"/>
              <w:jc w:val="center"/>
              <w:rPr>
                <w:sz w:val="20"/>
              </w:rPr>
            </w:pPr>
            <w:r>
              <w:rPr>
                <w:sz w:val="20"/>
              </w:rPr>
              <w:t>-</w:t>
            </w:r>
          </w:p>
        </w:tc>
        <w:tc>
          <w:tcPr>
            <w:tcW w:w="1136" w:type="dxa"/>
            <w:tcBorders>
              <w:bottom w:val="single" w:sz="12" w:space="0" w:color="000000"/>
            </w:tcBorders>
            <w:vAlign w:val="center"/>
          </w:tcPr>
          <w:p w:rsidR="00FE5EA3" w:rsidRPr="00C076A7" w:rsidRDefault="00FE5EA3" w:rsidP="00797F87">
            <w:pPr>
              <w:spacing w:before="60" w:after="60"/>
              <w:jc w:val="center"/>
              <w:rPr>
                <w:sz w:val="20"/>
              </w:rPr>
            </w:pPr>
            <w:r>
              <w:rPr>
                <w:sz w:val="20"/>
              </w:rPr>
              <w:t>-</w:t>
            </w:r>
          </w:p>
        </w:tc>
        <w:tc>
          <w:tcPr>
            <w:tcW w:w="810" w:type="dxa"/>
            <w:tcBorders>
              <w:bottom w:val="single" w:sz="12" w:space="0" w:color="000000"/>
            </w:tcBorders>
            <w:vAlign w:val="center"/>
          </w:tcPr>
          <w:p w:rsidR="00FE5EA3" w:rsidRPr="00C076A7" w:rsidRDefault="00FE5EA3" w:rsidP="00797F87">
            <w:pPr>
              <w:spacing w:before="60" w:after="60"/>
              <w:jc w:val="center"/>
              <w:rPr>
                <w:sz w:val="20"/>
              </w:rPr>
            </w:pPr>
            <w:r>
              <w:rPr>
                <w:sz w:val="20"/>
              </w:rPr>
              <w:t>-</w:t>
            </w:r>
          </w:p>
        </w:tc>
        <w:tc>
          <w:tcPr>
            <w:tcW w:w="1080" w:type="dxa"/>
            <w:tcBorders>
              <w:bottom w:val="single" w:sz="12" w:space="0" w:color="000000"/>
            </w:tcBorders>
            <w:vAlign w:val="center"/>
          </w:tcPr>
          <w:p w:rsidR="00FE5EA3" w:rsidRPr="00C076A7" w:rsidRDefault="00FE5EA3" w:rsidP="00797F87">
            <w:pPr>
              <w:spacing w:before="60" w:after="60"/>
              <w:jc w:val="center"/>
              <w:rPr>
                <w:sz w:val="20"/>
              </w:rPr>
            </w:pPr>
            <w:r>
              <w:rPr>
                <w:sz w:val="20"/>
              </w:rPr>
              <w:t>-</w:t>
            </w:r>
          </w:p>
        </w:tc>
        <w:tc>
          <w:tcPr>
            <w:tcW w:w="954" w:type="dxa"/>
            <w:tcBorders>
              <w:bottom w:val="single" w:sz="12" w:space="0" w:color="000000"/>
            </w:tcBorders>
            <w:vAlign w:val="center"/>
          </w:tcPr>
          <w:p w:rsidR="00FE5EA3" w:rsidRPr="00C076A7" w:rsidRDefault="00FE5EA3" w:rsidP="00797F87">
            <w:pPr>
              <w:spacing w:before="60" w:after="60"/>
              <w:jc w:val="center"/>
              <w:rPr>
                <w:sz w:val="20"/>
              </w:rPr>
            </w:pPr>
            <w:r>
              <w:rPr>
                <w:sz w:val="20"/>
              </w:rPr>
              <w:t>-</w:t>
            </w:r>
          </w:p>
        </w:tc>
        <w:tc>
          <w:tcPr>
            <w:tcW w:w="1260" w:type="dxa"/>
            <w:tcBorders>
              <w:bottom w:val="single" w:sz="12" w:space="0" w:color="000000"/>
            </w:tcBorders>
            <w:vAlign w:val="center"/>
          </w:tcPr>
          <w:p w:rsidR="00FE5EA3" w:rsidRPr="00C076A7" w:rsidRDefault="00FE5EA3" w:rsidP="00797F87">
            <w:pPr>
              <w:spacing w:before="60" w:after="60"/>
              <w:jc w:val="center"/>
              <w:rPr>
                <w:sz w:val="20"/>
              </w:rPr>
            </w:pPr>
            <w:r>
              <w:rPr>
                <w:sz w:val="20"/>
              </w:rPr>
              <w:t>-</w:t>
            </w:r>
          </w:p>
        </w:tc>
        <w:tc>
          <w:tcPr>
            <w:tcW w:w="1260" w:type="dxa"/>
            <w:tcBorders>
              <w:bottom w:val="single" w:sz="12" w:space="0" w:color="000000"/>
            </w:tcBorders>
            <w:vAlign w:val="center"/>
          </w:tcPr>
          <w:p w:rsidR="00FE5EA3" w:rsidRPr="00C076A7" w:rsidRDefault="00FE5EA3" w:rsidP="00797F87">
            <w:pPr>
              <w:spacing w:before="60" w:after="60"/>
              <w:jc w:val="center"/>
              <w:rPr>
                <w:sz w:val="20"/>
              </w:rPr>
            </w:pPr>
            <w:r>
              <w:rPr>
                <w:sz w:val="20"/>
              </w:rPr>
              <w:t>N</w:t>
            </w:r>
          </w:p>
        </w:tc>
        <w:tc>
          <w:tcPr>
            <w:tcW w:w="900" w:type="dxa"/>
            <w:gridSpan w:val="2"/>
            <w:tcBorders>
              <w:bottom w:val="single" w:sz="12" w:space="0" w:color="000000"/>
            </w:tcBorders>
            <w:vAlign w:val="center"/>
          </w:tcPr>
          <w:p w:rsidR="00FE5EA3" w:rsidRPr="00C076A7" w:rsidRDefault="00FE5EA3" w:rsidP="00797F87">
            <w:pPr>
              <w:spacing w:before="60" w:after="60"/>
              <w:jc w:val="center"/>
              <w:rPr>
                <w:sz w:val="20"/>
              </w:rPr>
            </w:pPr>
            <w:r>
              <w:rPr>
                <w:sz w:val="20"/>
              </w:rPr>
              <w:t>N</w:t>
            </w:r>
          </w:p>
        </w:tc>
        <w:tc>
          <w:tcPr>
            <w:tcW w:w="990" w:type="dxa"/>
            <w:tcBorders>
              <w:bottom w:val="single" w:sz="12" w:space="0" w:color="000000"/>
            </w:tcBorders>
            <w:vAlign w:val="center"/>
          </w:tcPr>
          <w:p w:rsidR="00FE5EA3" w:rsidRPr="00C076A7" w:rsidRDefault="00FE5EA3" w:rsidP="00797F87">
            <w:pPr>
              <w:spacing w:before="60" w:after="60"/>
              <w:jc w:val="center"/>
              <w:rPr>
                <w:sz w:val="20"/>
              </w:rPr>
            </w:pPr>
            <w:r>
              <w:rPr>
                <w:sz w:val="20"/>
              </w:rPr>
              <w:t>N</w:t>
            </w:r>
          </w:p>
        </w:tc>
        <w:tc>
          <w:tcPr>
            <w:tcW w:w="2471" w:type="dxa"/>
            <w:tcBorders>
              <w:left w:val="nil"/>
              <w:bottom w:val="single" w:sz="12" w:space="0" w:color="000000"/>
            </w:tcBorders>
            <w:vAlign w:val="center"/>
          </w:tcPr>
          <w:p w:rsidR="00FE5EA3" w:rsidRPr="00C076A7" w:rsidRDefault="00FE5EA3" w:rsidP="00797F87">
            <w:pPr>
              <w:pStyle w:val="Header"/>
              <w:tabs>
                <w:tab w:val="clear" w:pos="4320"/>
                <w:tab w:val="clear" w:pos="8640"/>
              </w:tabs>
              <w:spacing w:before="60" w:after="60"/>
              <w:rPr>
                <w:sz w:val="20"/>
              </w:rPr>
            </w:pPr>
            <w:r>
              <w:rPr>
                <w:sz w:val="20"/>
              </w:rPr>
              <w:t>Leaking condensate lines from AC unit</w:t>
            </w:r>
          </w:p>
        </w:tc>
      </w:tr>
    </w:tbl>
    <w:p w:rsidR="00FE5EA3" w:rsidRPr="004A7B5E" w:rsidRDefault="00FE5EA3" w:rsidP="00FE5EA3"/>
    <w:p w:rsidR="00C7296A" w:rsidRPr="00FE5EA3" w:rsidRDefault="00C7296A" w:rsidP="00FE5EA3">
      <w:pPr>
        <w:spacing w:line="480" w:lineRule="auto"/>
        <w:rPr>
          <w:rFonts w:eastAsia="Calibri"/>
          <w:b/>
          <w:sz w:val="22"/>
          <w:szCs w:val="22"/>
        </w:rPr>
      </w:pPr>
    </w:p>
    <w:sectPr w:rsidR="00C7296A" w:rsidRPr="00FE5EA3" w:rsidSect="00FE5EA3">
      <w:headerReference w:type="default" r:id="rId38"/>
      <w:footerReference w:type="default" r:id="rId39"/>
      <w:headerReference w:type="first" r:id="rId40"/>
      <w:footerReference w:type="first" r:id="rId4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7E" w:rsidRDefault="00D5637E">
      <w:r>
        <w:separator/>
      </w:r>
    </w:p>
  </w:endnote>
  <w:endnote w:type="continuationSeparator" w:id="0">
    <w:p w:rsidR="00D5637E" w:rsidRDefault="00D5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90" w:rsidRDefault="001B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B2290" w:rsidRDefault="001B2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90" w:rsidRDefault="001B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14A">
      <w:rPr>
        <w:rStyle w:val="PageNumber"/>
        <w:noProof/>
      </w:rPr>
      <w:t>12</w:t>
    </w:r>
    <w:r>
      <w:rPr>
        <w:rStyle w:val="PageNumber"/>
      </w:rPr>
      <w:fldChar w:fldCharType="end"/>
    </w:r>
  </w:p>
  <w:p w:rsidR="001B2290" w:rsidRDefault="001B2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A3" w:rsidRDefault="00FE5E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A3" w:rsidRDefault="00FE5E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407"/>
      <w:gridCol w:w="2921"/>
      <w:gridCol w:w="2922"/>
      <w:gridCol w:w="2922"/>
      <w:gridCol w:w="2922"/>
    </w:tblGrid>
    <w:tr w:rsidR="00797F87" w:rsidRPr="00F374D5" w:rsidTr="00797F87">
      <w:trPr>
        <w:trHeight w:val="313"/>
        <w:jc w:val="center"/>
      </w:trPr>
      <w:tc>
        <w:tcPr>
          <w:tcW w:w="3407" w:type="dxa"/>
          <w:tcBorders>
            <w:top w:val="nil"/>
            <w:left w:val="nil"/>
            <w:bottom w:val="nil"/>
            <w:right w:val="nil"/>
          </w:tcBorders>
          <w:noWrap/>
          <w:vAlign w:val="bottom"/>
        </w:tcPr>
        <w:p w:rsidR="00797F87" w:rsidRPr="00F374D5" w:rsidRDefault="00797F87" w:rsidP="00797F87">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CP = cleaning products</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M</w:t>
          </w:r>
          <w:r w:rsidRPr="00F374D5">
            <w:rPr>
              <w:rFonts w:ascii="Times" w:hAnsi="Times" w:cs="Times"/>
              <w:sz w:val="20"/>
            </w:rPr>
            <w:t xml:space="preserve">T = </w:t>
          </w:r>
          <w:r>
            <w:rPr>
              <w:rFonts w:ascii="Times" w:hAnsi="Times" w:cs="Times"/>
              <w:sz w:val="20"/>
            </w:rPr>
            <w:t xml:space="preserve">missing </w:t>
          </w:r>
          <w:r w:rsidRPr="00F374D5">
            <w:rPr>
              <w:rFonts w:ascii="Times" w:hAnsi="Times" w:cs="Times"/>
              <w:sz w:val="20"/>
            </w:rPr>
            <w:t>ceiling tile</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A</w:t>
          </w:r>
          <w:r w:rsidRPr="00F374D5">
            <w:rPr>
              <w:rFonts w:ascii="Times" w:hAnsi="Times" w:cs="Times"/>
              <w:sz w:val="20"/>
            </w:rPr>
            <w:t xml:space="preserve">C = </w:t>
          </w:r>
          <w:r>
            <w:rPr>
              <w:rFonts w:ascii="Times" w:hAnsi="Times" w:cs="Times"/>
              <w:sz w:val="20"/>
            </w:rPr>
            <w:t>air conditioner</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DEM = dry erase materials</w:t>
          </w:r>
        </w:p>
      </w:tc>
    </w:tr>
    <w:tr w:rsidR="00797F87" w:rsidRPr="00F374D5" w:rsidTr="00797F87">
      <w:trPr>
        <w:trHeight w:val="300"/>
        <w:jc w:val="center"/>
      </w:trPr>
      <w:tc>
        <w:tcPr>
          <w:tcW w:w="3407" w:type="dxa"/>
          <w:tcBorders>
            <w:top w:val="nil"/>
            <w:left w:val="nil"/>
            <w:bottom w:val="nil"/>
            <w:right w:val="nil"/>
          </w:tcBorders>
          <w:noWrap/>
          <w:vAlign w:val="bottom"/>
        </w:tcPr>
        <w:p w:rsidR="00797F87" w:rsidRPr="00F374D5" w:rsidRDefault="00797F87" w:rsidP="00797F87">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797F87" w:rsidRPr="00F374D5" w:rsidRDefault="00797F87" w:rsidP="00797F87">
          <w:pPr>
            <w:rPr>
              <w:rFonts w:ascii="Times" w:hAnsi="Times" w:cs="Times"/>
              <w:sz w:val="20"/>
            </w:rPr>
          </w:pPr>
          <w:r w:rsidRPr="00F374D5">
            <w:rPr>
              <w:rFonts w:ascii="Times" w:hAnsi="Times" w:cs="Times"/>
              <w:sz w:val="20"/>
            </w:rPr>
            <w:t>ND = non detect</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AD = air deodorizer</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r>
    <w:tr w:rsidR="00797F87" w:rsidRPr="00F374D5" w:rsidTr="00797F87">
      <w:trPr>
        <w:trHeight w:val="300"/>
        <w:jc w:val="center"/>
      </w:trPr>
      <w:tc>
        <w:tcPr>
          <w:tcW w:w="3407"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1"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Default="00797F87" w:rsidP="00797F87">
          <w:pPr>
            <w:rPr>
              <w:rFonts w:ascii="Times" w:hAnsi="Times" w:cs="Times"/>
              <w:sz w:val="20"/>
            </w:rPr>
          </w:pPr>
        </w:p>
      </w:tc>
    </w:tr>
  </w:tbl>
  <w:p w:rsidR="00797F87" w:rsidRDefault="00797F87" w:rsidP="00797F87">
    <w:pPr>
      <w:tabs>
        <w:tab w:val="left" w:pos="9180"/>
      </w:tabs>
      <w:rPr>
        <w:b/>
        <w:sz w:val="20"/>
      </w:rPr>
    </w:pPr>
  </w:p>
  <w:p w:rsidR="00797F87" w:rsidRDefault="00797F87" w:rsidP="00797F8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7F87">
      <w:tblPrEx>
        <w:tblCellMar>
          <w:top w:w="0" w:type="dxa"/>
          <w:bottom w:w="0" w:type="dxa"/>
        </w:tblCellMar>
      </w:tblPrEx>
      <w:tc>
        <w:tcPr>
          <w:tcW w:w="2718" w:type="dxa"/>
          <w:tcBorders>
            <w:top w:val="single" w:sz="18" w:space="0" w:color="auto"/>
          </w:tcBorders>
        </w:tcPr>
        <w:p w:rsidR="00797F87" w:rsidRDefault="00797F87" w:rsidP="00797F8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97F87" w:rsidRDefault="00797F87" w:rsidP="00797F87">
          <w:pPr>
            <w:rPr>
              <w:sz w:val="20"/>
            </w:rPr>
          </w:pPr>
          <w:r>
            <w:rPr>
              <w:sz w:val="20"/>
            </w:rPr>
            <w:t>&lt; 800 ppm = preferred</w:t>
          </w:r>
        </w:p>
      </w:tc>
      <w:tc>
        <w:tcPr>
          <w:tcW w:w="3600" w:type="dxa"/>
          <w:tcBorders>
            <w:top w:val="single" w:sz="18" w:space="0" w:color="auto"/>
          </w:tcBorders>
        </w:tcPr>
        <w:p w:rsidR="00797F87" w:rsidRDefault="00797F87" w:rsidP="00797F87">
          <w:pPr>
            <w:jc w:val="right"/>
            <w:rPr>
              <w:sz w:val="20"/>
            </w:rPr>
          </w:pPr>
          <w:r>
            <w:rPr>
              <w:sz w:val="20"/>
            </w:rPr>
            <w:t>Temperature:</w:t>
          </w:r>
        </w:p>
      </w:tc>
      <w:tc>
        <w:tcPr>
          <w:tcW w:w="3420" w:type="dxa"/>
          <w:tcBorders>
            <w:top w:val="single" w:sz="18" w:space="0" w:color="auto"/>
          </w:tcBorders>
        </w:tcPr>
        <w:p w:rsidR="00797F87" w:rsidRDefault="00797F87" w:rsidP="00797F87">
          <w:pPr>
            <w:rPr>
              <w:sz w:val="20"/>
            </w:rPr>
          </w:pPr>
          <w:r>
            <w:rPr>
              <w:sz w:val="20"/>
            </w:rPr>
            <w:t>70 - 78 °F</w:t>
          </w:r>
        </w:p>
      </w:tc>
    </w:tr>
    <w:tr w:rsidR="00797F87">
      <w:tblPrEx>
        <w:tblCellMar>
          <w:top w:w="0" w:type="dxa"/>
          <w:bottom w:w="0" w:type="dxa"/>
        </w:tblCellMar>
      </w:tblPrEx>
      <w:tc>
        <w:tcPr>
          <w:tcW w:w="2718" w:type="dxa"/>
        </w:tcPr>
        <w:p w:rsidR="00797F87" w:rsidRDefault="00797F87" w:rsidP="00797F87">
          <w:pPr>
            <w:jc w:val="right"/>
            <w:rPr>
              <w:sz w:val="20"/>
            </w:rPr>
          </w:pPr>
        </w:p>
      </w:tc>
      <w:tc>
        <w:tcPr>
          <w:tcW w:w="4860" w:type="dxa"/>
        </w:tcPr>
        <w:p w:rsidR="00797F87" w:rsidRDefault="00797F87" w:rsidP="00797F87">
          <w:pPr>
            <w:rPr>
              <w:sz w:val="20"/>
            </w:rPr>
          </w:pPr>
          <w:r>
            <w:rPr>
              <w:sz w:val="20"/>
            </w:rPr>
            <w:t>&gt; 800 ppm = indicative of ventilation problems</w:t>
          </w:r>
        </w:p>
      </w:tc>
      <w:tc>
        <w:tcPr>
          <w:tcW w:w="3600" w:type="dxa"/>
        </w:tcPr>
        <w:p w:rsidR="00797F87" w:rsidRDefault="00797F87" w:rsidP="00797F87">
          <w:pPr>
            <w:jc w:val="right"/>
            <w:rPr>
              <w:sz w:val="20"/>
            </w:rPr>
          </w:pPr>
          <w:r>
            <w:rPr>
              <w:sz w:val="20"/>
            </w:rPr>
            <w:t>Relative Humidity:</w:t>
          </w:r>
        </w:p>
      </w:tc>
      <w:tc>
        <w:tcPr>
          <w:tcW w:w="3420" w:type="dxa"/>
        </w:tcPr>
        <w:p w:rsidR="00797F87" w:rsidRDefault="00797F87" w:rsidP="00797F87">
          <w:pPr>
            <w:rPr>
              <w:sz w:val="20"/>
            </w:rPr>
          </w:pPr>
          <w:r>
            <w:rPr>
              <w:sz w:val="20"/>
            </w:rPr>
            <w:t>40 - 60%</w:t>
          </w:r>
        </w:p>
      </w:tc>
    </w:tr>
    <w:tr w:rsidR="00797F87">
      <w:tblPrEx>
        <w:tblCellMar>
          <w:top w:w="0" w:type="dxa"/>
          <w:bottom w:w="0" w:type="dxa"/>
        </w:tblCellMar>
      </w:tblPrEx>
      <w:tc>
        <w:tcPr>
          <w:tcW w:w="2718" w:type="dxa"/>
          <w:tcBorders>
            <w:bottom w:val="single" w:sz="18" w:space="0" w:color="auto"/>
          </w:tcBorders>
        </w:tcPr>
        <w:p w:rsidR="00797F87" w:rsidRDefault="00797F87" w:rsidP="00797F87">
          <w:pPr>
            <w:jc w:val="right"/>
            <w:rPr>
              <w:sz w:val="20"/>
            </w:rPr>
          </w:pPr>
        </w:p>
      </w:tc>
      <w:tc>
        <w:tcPr>
          <w:tcW w:w="4860" w:type="dxa"/>
          <w:tcBorders>
            <w:bottom w:val="single" w:sz="18" w:space="0" w:color="auto"/>
          </w:tcBorders>
        </w:tcPr>
        <w:p w:rsidR="00797F87" w:rsidRDefault="00797F87" w:rsidP="00797F87">
          <w:pPr>
            <w:rPr>
              <w:sz w:val="20"/>
            </w:rPr>
          </w:pPr>
        </w:p>
      </w:tc>
      <w:tc>
        <w:tcPr>
          <w:tcW w:w="3600" w:type="dxa"/>
          <w:tcBorders>
            <w:bottom w:val="single" w:sz="18" w:space="0" w:color="auto"/>
          </w:tcBorders>
        </w:tcPr>
        <w:p w:rsidR="00797F87" w:rsidRDefault="00797F87" w:rsidP="00797F87">
          <w:pPr>
            <w:rPr>
              <w:sz w:val="20"/>
            </w:rPr>
          </w:pPr>
        </w:p>
      </w:tc>
      <w:tc>
        <w:tcPr>
          <w:tcW w:w="3420" w:type="dxa"/>
          <w:tcBorders>
            <w:bottom w:val="single" w:sz="18" w:space="0" w:color="auto"/>
          </w:tcBorders>
        </w:tcPr>
        <w:p w:rsidR="00797F87" w:rsidRDefault="00797F87" w:rsidP="00797F87">
          <w:pPr>
            <w:rPr>
              <w:sz w:val="20"/>
            </w:rPr>
          </w:pPr>
        </w:p>
      </w:tc>
    </w:tr>
  </w:tbl>
  <w:p w:rsidR="00797F87" w:rsidRDefault="00797F87" w:rsidP="00797F87">
    <w:pPr>
      <w:pStyle w:val="Footer"/>
      <w:jc w:val="center"/>
    </w:pPr>
  </w:p>
  <w:p w:rsidR="00797F87" w:rsidRPr="00FB37EB" w:rsidRDefault="00797F87" w:rsidP="00797F87">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2214A">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407"/>
      <w:gridCol w:w="2921"/>
      <w:gridCol w:w="2922"/>
      <w:gridCol w:w="2922"/>
      <w:gridCol w:w="2922"/>
    </w:tblGrid>
    <w:tr w:rsidR="00797F87" w:rsidRPr="00F374D5">
      <w:trPr>
        <w:trHeight w:val="313"/>
        <w:jc w:val="center"/>
      </w:trPr>
      <w:tc>
        <w:tcPr>
          <w:tcW w:w="3407" w:type="dxa"/>
          <w:tcBorders>
            <w:top w:val="nil"/>
            <w:left w:val="nil"/>
            <w:bottom w:val="nil"/>
            <w:right w:val="nil"/>
          </w:tcBorders>
          <w:noWrap/>
          <w:vAlign w:val="bottom"/>
        </w:tcPr>
        <w:p w:rsidR="00797F87" w:rsidRPr="00F374D5" w:rsidRDefault="00797F87" w:rsidP="00797F87">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CP = cleaning products</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M</w:t>
          </w:r>
          <w:r w:rsidRPr="00F374D5">
            <w:rPr>
              <w:rFonts w:ascii="Times" w:hAnsi="Times" w:cs="Times"/>
              <w:sz w:val="20"/>
            </w:rPr>
            <w:t xml:space="preserve">T = </w:t>
          </w:r>
          <w:r>
            <w:rPr>
              <w:rFonts w:ascii="Times" w:hAnsi="Times" w:cs="Times"/>
              <w:sz w:val="20"/>
            </w:rPr>
            <w:t xml:space="preserve">missing </w:t>
          </w:r>
          <w:r w:rsidRPr="00F374D5">
            <w:rPr>
              <w:rFonts w:ascii="Times" w:hAnsi="Times" w:cs="Times"/>
              <w:sz w:val="20"/>
            </w:rPr>
            <w:t>ceiling tile</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A</w:t>
          </w:r>
          <w:r w:rsidRPr="00F374D5">
            <w:rPr>
              <w:rFonts w:ascii="Times" w:hAnsi="Times" w:cs="Times"/>
              <w:sz w:val="20"/>
            </w:rPr>
            <w:t xml:space="preserve">C = </w:t>
          </w:r>
          <w:r>
            <w:rPr>
              <w:rFonts w:ascii="Times" w:hAnsi="Times" w:cs="Times"/>
              <w:sz w:val="20"/>
            </w:rPr>
            <w:t>air conditioner</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DEM = dry erase materials</w:t>
          </w:r>
        </w:p>
      </w:tc>
    </w:tr>
    <w:tr w:rsidR="00797F87" w:rsidRPr="00F374D5">
      <w:trPr>
        <w:trHeight w:val="300"/>
        <w:jc w:val="center"/>
      </w:trPr>
      <w:tc>
        <w:tcPr>
          <w:tcW w:w="3407" w:type="dxa"/>
          <w:tcBorders>
            <w:top w:val="nil"/>
            <w:left w:val="nil"/>
            <w:bottom w:val="nil"/>
            <w:right w:val="nil"/>
          </w:tcBorders>
          <w:noWrap/>
          <w:vAlign w:val="bottom"/>
        </w:tcPr>
        <w:p w:rsidR="00797F87" w:rsidRPr="00F374D5" w:rsidRDefault="00797F87" w:rsidP="00797F87">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797F87" w:rsidRPr="00F374D5" w:rsidRDefault="00797F87" w:rsidP="00797F87">
          <w:pPr>
            <w:rPr>
              <w:rFonts w:ascii="Times" w:hAnsi="Times" w:cs="Times"/>
              <w:sz w:val="20"/>
            </w:rPr>
          </w:pPr>
          <w:r w:rsidRPr="00F374D5">
            <w:rPr>
              <w:rFonts w:ascii="Times" w:hAnsi="Times" w:cs="Times"/>
              <w:sz w:val="20"/>
            </w:rPr>
            <w:t>ND = non detect</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r>
            <w:rPr>
              <w:rFonts w:ascii="Times" w:hAnsi="Times" w:cs="Times"/>
              <w:sz w:val="20"/>
            </w:rPr>
            <w:t>AD = air deodorizer</w:t>
          </w: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r>
    <w:tr w:rsidR="00797F87" w:rsidRPr="00F374D5">
      <w:trPr>
        <w:trHeight w:val="300"/>
        <w:jc w:val="center"/>
      </w:trPr>
      <w:tc>
        <w:tcPr>
          <w:tcW w:w="3407"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1"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Pr="00F374D5" w:rsidRDefault="00797F87" w:rsidP="00797F87">
          <w:pPr>
            <w:rPr>
              <w:rFonts w:ascii="Times" w:hAnsi="Times" w:cs="Times"/>
              <w:sz w:val="20"/>
            </w:rPr>
          </w:pPr>
        </w:p>
      </w:tc>
      <w:tc>
        <w:tcPr>
          <w:tcW w:w="2922" w:type="dxa"/>
          <w:tcBorders>
            <w:top w:val="nil"/>
            <w:left w:val="nil"/>
            <w:bottom w:val="nil"/>
            <w:right w:val="nil"/>
          </w:tcBorders>
          <w:noWrap/>
          <w:vAlign w:val="bottom"/>
        </w:tcPr>
        <w:p w:rsidR="00797F87" w:rsidRDefault="00797F87" w:rsidP="00797F87">
          <w:pPr>
            <w:rPr>
              <w:rFonts w:ascii="Times" w:hAnsi="Times" w:cs="Times"/>
              <w:sz w:val="20"/>
            </w:rPr>
          </w:pPr>
        </w:p>
      </w:tc>
    </w:tr>
  </w:tbl>
  <w:p w:rsidR="00797F87" w:rsidRDefault="00797F87" w:rsidP="00797F87">
    <w:pPr>
      <w:jc w:val="right"/>
      <w:rPr>
        <w:sz w:val="20"/>
      </w:rPr>
    </w:pPr>
  </w:p>
  <w:p w:rsidR="00797F87" w:rsidRDefault="00797F87" w:rsidP="00797F8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7F87">
      <w:tblPrEx>
        <w:tblCellMar>
          <w:top w:w="0" w:type="dxa"/>
          <w:bottom w:w="0" w:type="dxa"/>
        </w:tblCellMar>
      </w:tblPrEx>
      <w:tc>
        <w:tcPr>
          <w:tcW w:w="2718" w:type="dxa"/>
          <w:tcBorders>
            <w:top w:val="single" w:sz="18" w:space="0" w:color="auto"/>
          </w:tcBorders>
        </w:tcPr>
        <w:p w:rsidR="00797F87" w:rsidRDefault="00797F87" w:rsidP="00797F8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97F87" w:rsidRDefault="00797F87" w:rsidP="00797F87">
          <w:pPr>
            <w:rPr>
              <w:sz w:val="20"/>
            </w:rPr>
          </w:pPr>
          <w:r>
            <w:rPr>
              <w:sz w:val="20"/>
            </w:rPr>
            <w:t>&lt; 800 ppm = preferred</w:t>
          </w:r>
        </w:p>
      </w:tc>
      <w:tc>
        <w:tcPr>
          <w:tcW w:w="3600" w:type="dxa"/>
          <w:tcBorders>
            <w:top w:val="single" w:sz="18" w:space="0" w:color="auto"/>
          </w:tcBorders>
        </w:tcPr>
        <w:p w:rsidR="00797F87" w:rsidRDefault="00797F87" w:rsidP="00797F87">
          <w:pPr>
            <w:jc w:val="right"/>
            <w:rPr>
              <w:sz w:val="20"/>
            </w:rPr>
          </w:pPr>
          <w:r>
            <w:rPr>
              <w:sz w:val="20"/>
            </w:rPr>
            <w:t>Temperature:</w:t>
          </w:r>
        </w:p>
      </w:tc>
      <w:tc>
        <w:tcPr>
          <w:tcW w:w="3420" w:type="dxa"/>
          <w:tcBorders>
            <w:top w:val="single" w:sz="18" w:space="0" w:color="auto"/>
          </w:tcBorders>
        </w:tcPr>
        <w:p w:rsidR="00797F87" w:rsidRDefault="00797F87" w:rsidP="00797F87">
          <w:pPr>
            <w:rPr>
              <w:sz w:val="20"/>
            </w:rPr>
          </w:pPr>
          <w:r>
            <w:rPr>
              <w:sz w:val="20"/>
            </w:rPr>
            <w:t>70 - 78 °F</w:t>
          </w:r>
        </w:p>
      </w:tc>
    </w:tr>
    <w:tr w:rsidR="00797F87">
      <w:tblPrEx>
        <w:tblCellMar>
          <w:top w:w="0" w:type="dxa"/>
          <w:bottom w:w="0" w:type="dxa"/>
        </w:tblCellMar>
      </w:tblPrEx>
      <w:tc>
        <w:tcPr>
          <w:tcW w:w="2718" w:type="dxa"/>
        </w:tcPr>
        <w:p w:rsidR="00797F87" w:rsidRDefault="00797F87" w:rsidP="00797F87">
          <w:pPr>
            <w:jc w:val="right"/>
            <w:rPr>
              <w:sz w:val="20"/>
            </w:rPr>
          </w:pPr>
        </w:p>
      </w:tc>
      <w:tc>
        <w:tcPr>
          <w:tcW w:w="4860" w:type="dxa"/>
        </w:tcPr>
        <w:p w:rsidR="00797F87" w:rsidRDefault="00797F87" w:rsidP="00797F87">
          <w:pPr>
            <w:rPr>
              <w:sz w:val="20"/>
            </w:rPr>
          </w:pPr>
          <w:r>
            <w:rPr>
              <w:sz w:val="20"/>
            </w:rPr>
            <w:t>&gt; 800 ppm = indicative of ventilation problems</w:t>
          </w:r>
        </w:p>
      </w:tc>
      <w:tc>
        <w:tcPr>
          <w:tcW w:w="3600" w:type="dxa"/>
        </w:tcPr>
        <w:p w:rsidR="00797F87" w:rsidRDefault="00797F87" w:rsidP="00797F87">
          <w:pPr>
            <w:jc w:val="right"/>
            <w:rPr>
              <w:sz w:val="20"/>
            </w:rPr>
          </w:pPr>
          <w:r>
            <w:rPr>
              <w:sz w:val="20"/>
            </w:rPr>
            <w:t>Relative Humidity:</w:t>
          </w:r>
        </w:p>
      </w:tc>
      <w:tc>
        <w:tcPr>
          <w:tcW w:w="3420" w:type="dxa"/>
        </w:tcPr>
        <w:p w:rsidR="00797F87" w:rsidRDefault="00797F87" w:rsidP="00797F87">
          <w:pPr>
            <w:rPr>
              <w:sz w:val="20"/>
            </w:rPr>
          </w:pPr>
          <w:r>
            <w:rPr>
              <w:sz w:val="20"/>
            </w:rPr>
            <w:t>40 - 60%</w:t>
          </w:r>
        </w:p>
      </w:tc>
    </w:tr>
    <w:tr w:rsidR="00797F87">
      <w:tblPrEx>
        <w:tblCellMar>
          <w:top w:w="0" w:type="dxa"/>
          <w:bottom w:w="0" w:type="dxa"/>
        </w:tblCellMar>
      </w:tblPrEx>
      <w:tc>
        <w:tcPr>
          <w:tcW w:w="2718" w:type="dxa"/>
          <w:tcBorders>
            <w:bottom w:val="single" w:sz="18" w:space="0" w:color="auto"/>
          </w:tcBorders>
        </w:tcPr>
        <w:p w:rsidR="00797F87" w:rsidRDefault="00797F87" w:rsidP="00797F87">
          <w:pPr>
            <w:jc w:val="right"/>
            <w:rPr>
              <w:sz w:val="20"/>
            </w:rPr>
          </w:pPr>
        </w:p>
      </w:tc>
      <w:tc>
        <w:tcPr>
          <w:tcW w:w="4860" w:type="dxa"/>
          <w:tcBorders>
            <w:bottom w:val="single" w:sz="18" w:space="0" w:color="auto"/>
          </w:tcBorders>
        </w:tcPr>
        <w:p w:rsidR="00797F87" w:rsidRDefault="00797F87" w:rsidP="00797F87">
          <w:pPr>
            <w:rPr>
              <w:sz w:val="20"/>
            </w:rPr>
          </w:pPr>
        </w:p>
      </w:tc>
      <w:tc>
        <w:tcPr>
          <w:tcW w:w="3600" w:type="dxa"/>
          <w:tcBorders>
            <w:bottom w:val="single" w:sz="18" w:space="0" w:color="auto"/>
          </w:tcBorders>
        </w:tcPr>
        <w:p w:rsidR="00797F87" w:rsidRDefault="00797F87" w:rsidP="00797F87">
          <w:pPr>
            <w:rPr>
              <w:sz w:val="20"/>
            </w:rPr>
          </w:pPr>
        </w:p>
      </w:tc>
      <w:tc>
        <w:tcPr>
          <w:tcW w:w="3420" w:type="dxa"/>
          <w:tcBorders>
            <w:bottom w:val="single" w:sz="18" w:space="0" w:color="auto"/>
          </w:tcBorders>
        </w:tcPr>
        <w:p w:rsidR="00797F87" w:rsidRDefault="00797F87" w:rsidP="00797F87">
          <w:pPr>
            <w:rPr>
              <w:sz w:val="20"/>
            </w:rPr>
          </w:pPr>
        </w:p>
      </w:tc>
    </w:tr>
  </w:tbl>
  <w:p w:rsidR="00797F87" w:rsidRDefault="00797F87" w:rsidP="00797F87">
    <w:pPr>
      <w:pStyle w:val="Footer"/>
      <w:jc w:val="center"/>
    </w:pPr>
  </w:p>
  <w:p w:rsidR="00797F87" w:rsidRDefault="00797F87" w:rsidP="00797F87">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2214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7E" w:rsidRDefault="00D5637E">
      <w:r>
        <w:separator/>
      </w:r>
    </w:p>
  </w:footnote>
  <w:footnote w:type="continuationSeparator" w:id="0">
    <w:p w:rsidR="00D5637E" w:rsidRDefault="00D56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A3" w:rsidRDefault="00FE5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A3" w:rsidRDefault="00FE5E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A3" w:rsidRDefault="00FE5E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797F87" w:rsidTr="00797F87">
      <w:tblPrEx>
        <w:tblCellMar>
          <w:top w:w="0" w:type="dxa"/>
          <w:bottom w:w="0" w:type="dxa"/>
        </w:tblCellMar>
      </w:tblPrEx>
      <w:trPr>
        <w:cantSplit/>
      </w:trPr>
      <w:tc>
        <w:tcPr>
          <w:tcW w:w="12258" w:type="dxa"/>
          <w:gridSpan w:val="3"/>
        </w:tcPr>
        <w:p w:rsidR="00797F87" w:rsidRPr="00677AC6" w:rsidRDefault="00797F87" w:rsidP="00797F87">
          <w:pPr>
            <w:pStyle w:val="Header"/>
            <w:spacing w:before="60" w:after="60"/>
            <w:rPr>
              <w:b/>
            </w:rPr>
          </w:pPr>
          <w:r>
            <w:rPr>
              <w:b/>
            </w:rPr>
            <w:t>Location: Newbury Police Department</w:t>
          </w:r>
        </w:p>
      </w:tc>
      <w:tc>
        <w:tcPr>
          <w:tcW w:w="2358" w:type="dxa"/>
        </w:tcPr>
        <w:p w:rsidR="00797F87" w:rsidRDefault="00797F87" w:rsidP="00797F87">
          <w:pPr>
            <w:pStyle w:val="Header"/>
            <w:tabs>
              <w:tab w:val="clear" w:pos="4320"/>
              <w:tab w:val="clear" w:pos="8640"/>
            </w:tabs>
            <w:spacing w:before="60" w:after="60"/>
            <w:rPr>
              <w:b/>
            </w:rPr>
          </w:pPr>
          <w:r>
            <w:rPr>
              <w:b/>
            </w:rPr>
            <w:t>Indoor Air Results</w:t>
          </w:r>
        </w:p>
      </w:tc>
    </w:tr>
    <w:tr w:rsidR="00797F87" w:rsidTr="00797F87">
      <w:tblPrEx>
        <w:tblCellMar>
          <w:top w:w="0" w:type="dxa"/>
          <w:bottom w:w="0" w:type="dxa"/>
        </w:tblCellMar>
      </w:tblPrEx>
      <w:trPr>
        <w:cantSplit/>
      </w:trPr>
      <w:tc>
        <w:tcPr>
          <w:tcW w:w="6138" w:type="dxa"/>
        </w:tcPr>
        <w:p w:rsidR="00797F87" w:rsidRDefault="00797F87" w:rsidP="00797F87">
          <w:pPr>
            <w:pStyle w:val="Header"/>
            <w:tabs>
              <w:tab w:val="clear" w:pos="4320"/>
              <w:tab w:val="clear" w:pos="8640"/>
            </w:tabs>
            <w:spacing w:before="60" w:after="60"/>
            <w:rPr>
              <w:b/>
            </w:rPr>
          </w:pPr>
          <w:r>
            <w:rPr>
              <w:b/>
            </w:rPr>
            <w:t>Address: 25 High Road Newbury, MA</w:t>
          </w:r>
        </w:p>
      </w:tc>
      <w:tc>
        <w:tcPr>
          <w:tcW w:w="3606" w:type="dxa"/>
        </w:tcPr>
        <w:p w:rsidR="00797F87" w:rsidRDefault="00797F87" w:rsidP="00797F87">
          <w:pPr>
            <w:pStyle w:val="Header"/>
            <w:tabs>
              <w:tab w:val="clear" w:pos="4320"/>
              <w:tab w:val="clear" w:pos="8640"/>
            </w:tabs>
            <w:spacing w:before="60" w:after="60"/>
            <w:jc w:val="center"/>
            <w:rPr>
              <w:b/>
              <w:sz w:val="28"/>
            </w:rPr>
          </w:pPr>
          <w:r>
            <w:rPr>
              <w:b/>
              <w:sz w:val="28"/>
            </w:rPr>
            <w:t>Table 1 (continued)</w:t>
          </w:r>
        </w:p>
      </w:tc>
      <w:tc>
        <w:tcPr>
          <w:tcW w:w="2514" w:type="dxa"/>
        </w:tcPr>
        <w:p w:rsidR="00797F87" w:rsidRDefault="00797F87" w:rsidP="00797F87">
          <w:pPr>
            <w:pStyle w:val="Header"/>
            <w:tabs>
              <w:tab w:val="clear" w:pos="4320"/>
              <w:tab w:val="clear" w:pos="8640"/>
            </w:tabs>
            <w:spacing w:before="60" w:after="60"/>
            <w:rPr>
              <w:b/>
            </w:rPr>
          </w:pPr>
        </w:p>
      </w:tc>
      <w:tc>
        <w:tcPr>
          <w:tcW w:w="2358" w:type="dxa"/>
        </w:tcPr>
        <w:p w:rsidR="00797F87" w:rsidRDefault="00797F87" w:rsidP="00797F87">
          <w:pPr>
            <w:pStyle w:val="Header"/>
            <w:tabs>
              <w:tab w:val="clear" w:pos="4320"/>
              <w:tab w:val="clear" w:pos="8640"/>
            </w:tabs>
            <w:spacing w:before="60" w:after="60"/>
            <w:rPr>
              <w:b/>
            </w:rPr>
          </w:pPr>
          <w:r w:rsidRPr="00677AC6">
            <w:rPr>
              <w:b/>
            </w:rPr>
            <w:t>Date</w:t>
          </w:r>
          <w:r>
            <w:rPr>
              <w:b/>
            </w:rPr>
            <w:t xml:space="preserve">: 8/26/2015 </w:t>
          </w:r>
        </w:p>
      </w:tc>
    </w:tr>
  </w:tbl>
  <w:p w:rsidR="00797F87" w:rsidRPr="00FB37EB" w:rsidRDefault="00797F87" w:rsidP="00797F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797F87">
      <w:tblPrEx>
        <w:tblCellMar>
          <w:top w:w="0" w:type="dxa"/>
          <w:bottom w:w="0" w:type="dxa"/>
        </w:tblCellMar>
      </w:tblPrEx>
      <w:trPr>
        <w:cantSplit/>
      </w:trPr>
      <w:tc>
        <w:tcPr>
          <w:tcW w:w="12258" w:type="dxa"/>
          <w:gridSpan w:val="3"/>
        </w:tcPr>
        <w:p w:rsidR="00797F87" w:rsidRPr="00677AC6" w:rsidRDefault="00797F87" w:rsidP="00797F87">
          <w:pPr>
            <w:pStyle w:val="Header"/>
            <w:spacing w:before="60" w:after="60"/>
            <w:rPr>
              <w:b/>
            </w:rPr>
          </w:pPr>
          <w:r>
            <w:rPr>
              <w:b/>
            </w:rPr>
            <w:t>Location: Newbury Police Department</w:t>
          </w:r>
        </w:p>
      </w:tc>
      <w:tc>
        <w:tcPr>
          <w:tcW w:w="2358" w:type="dxa"/>
        </w:tcPr>
        <w:p w:rsidR="00797F87" w:rsidRDefault="00797F87" w:rsidP="00797F87">
          <w:pPr>
            <w:pStyle w:val="Header"/>
            <w:tabs>
              <w:tab w:val="clear" w:pos="4320"/>
              <w:tab w:val="clear" w:pos="8640"/>
            </w:tabs>
            <w:spacing w:before="60" w:after="60"/>
            <w:rPr>
              <w:b/>
            </w:rPr>
          </w:pPr>
          <w:r>
            <w:rPr>
              <w:b/>
            </w:rPr>
            <w:t>Indoor Air Results</w:t>
          </w:r>
        </w:p>
      </w:tc>
    </w:tr>
    <w:tr w:rsidR="00797F87" w:rsidTr="00797F87">
      <w:tblPrEx>
        <w:tblCellMar>
          <w:top w:w="0" w:type="dxa"/>
          <w:bottom w:w="0" w:type="dxa"/>
        </w:tblCellMar>
      </w:tblPrEx>
      <w:trPr>
        <w:cantSplit/>
      </w:trPr>
      <w:tc>
        <w:tcPr>
          <w:tcW w:w="6138" w:type="dxa"/>
        </w:tcPr>
        <w:p w:rsidR="00797F87" w:rsidRDefault="00797F87" w:rsidP="00797F87">
          <w:pPr>
            <w:pStyle w:val="Header"/>
            <w:tabs>
              <w:tab w:val="clear" w:pos="4320"/>
              <w:tab w:val="clear" w:pos="8640"/>
            </w:tabs>
            <w:spacing w:before="60" w:after="60"/>
            <w:rPr>
              <w:b/>
            </w:rPr>
          </w:pPr>
          <w:r>
            <w:rPr>
              <w:b/>
            </w:rPr>
            <w:t>Address: 25 High Road Newbury, MA</w:t>
          </w:r>
        </w:p>
      </w:tc>
      <w:tc>
        <w:tcPr>
          <w:tcW w:w="3606" w:type="dxa"/>
        </w:tcPr>
        <w:p w:rsidR="00797F87" w:rsidRDefault="00797F87" w:rsidP="00797F87">
          <w:pPr>
            <w:pStyle w:val="Header"/>
            <w:tabs>
              <w:tab w:val="clear" w:pos="4320"/>
              <w:tab w:val="clear" w:pos="8640"/>
            </w:tabs>
            <w:spacing w:before="60" w:after="60"/>
            <w:jc w:val="center"/>
            <w:rPr>
              <w:b/>
              <w:sz w:val="28"/>
            </w:rPr>
          </w:pPr>
          <w:r>
            <w:rPr>
              <w:b/>
              <w:sz w:val="28"/>
            </w:rPr>
            <w:t>Table 1</w:t>
          </w:r>
        </w:p>
      </w:tc>
      <w:tc>
        <w:tcPr>
          <w:tcW w:w="2514" w:type="dxa"/>
        </w:tcPr>
        <w:p w:rsidR="00797F87" w:rsidRDefault="00797F87" w:rsidP="00797F87">
          <w:pPr>
            <w:pStyle w:val="Header"/>
            <w:tabs>
              <w:tab w:val="clear" w:pos="4320"/>
              <w:tab w:val="clear" w:pos="8640"/>
            </w:tabs>
            <w:spacing w:before="60" w:after="60"/>
            <w:rPr>
              <w:b/>
            </w:rPr>
          </w:pPr>
        </w:p>
      </w:tc>
      <w:tc>
        <w:tcPr>
          <w:tcW w:w="2358" w:type="dxa"/>
        </w:tcPr>
        <w:p w:rsidR="00797F87" w:rsidRDefault="00797F87" w:rsidP="00797F87">
          <w:pPr>
            <w:pStyle w:val="Header"/>
            <w:tabs>
              <w:tab w:val="clear" w:pos="4320"/>
              <w:tab w:val="clear" w:pos="8640"/>
            </w:tabs>
            <w:spacing w:before="60" w:after="60"/>
            <w:rPr>
              <w:b/>
            </w:rPr>
          </w:pPr>
          <w:r w:rsidRPr="00677AC6">
            <w:rPr>
              <w:b/>
            </w:rPr>
            <w:t>Date</w:t>
          </w:r>
          <w:r>
            <w:rPr>
              <w:b/>
            </w:rPr>
            <w:t xml:space="preserve">: 8/26/2015 </w:t>
          </w:r>
        </w:p>
      </w:tc>
    </w:tr>
  </w:tbl>
  <w:p w:rsidR="00797F87" w:rsidRDefault="00797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5B04E90"/>
    <w:multiLevelType w:val="hybridMultilevel"/>
    <w:tmpl w:val="69881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F83"/>
    <w:multiLevelType w:val="hybridMultilevel"/>
    <w:tmpl w:val="E0C6B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247C8"/>
    <w:multiLevelType w:val="hybridMultilevel"/>
    <w:tmpl w:val="CFAA3F46"/>
    <w:lvl w:ilvl="0" w:tplc="15E099C8">
      <w:start w:val="1"/>
      <w:numFmt w:val="decimal"/>
      <w:lvlText w:val="%1."/>
      <w:lvlJc w:val="right"/>
      <w:pPr>
        <w:tabs>
          <w:tab w:val="num" w:pos="720"/>
        </w:tabs>
        <w:ind w:left="720" w:hanging="576"/>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B6D4F5C"/>
    <w:multiLevelType w:val="multilevel"/>
    <w:tmpl w:val="62363E38"/>
    <w:lvl w:ilvl="0">
      <w:start w:val="1"/>
      <w:numFmt w:val="decimal"/>
      <w:pStyle w:val="TOC6"/>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BB36868"/>
    <w:multiLevelType w:val="hybridMultilevel"/>
    <w:tmpl w:val="73F27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346A8F"/>
    <w:multiLevelType w:val="multilevel"/>
    <w:tmpl w:val="10E2FA8C"/>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E9C0494"/>
    <w:multiLevelType w:val="multilevel"/>
    <w:tmpl w:val="34365D54"/>
    <w:numStyleLink w:val="StyleNumbered1"/>
  </w:abstractNum>
  <w:abstractNum w:abstractNumId="9">
    <w:nsid w:val="20767E7E"/>
    <w:multiLevelType w:val="singleLevel"/>
    <w:tmpl w:val="1972A164"/>
    <w:lvl w:ilvl="0">
      <w:start w:val="1"/>
      <w:numFmt w:val="decimal"/>
      <w:lvlText w:val="%1."/>
      <w:lvlJc w:val="right"/>
      <w:pPr>
        <w:tabs>
          <w:tab w:val="num" w:pos="360"/>
        </w:tabs>
        <w:ind w:left="360" w:hanging="216"/>
      </w:pPr>
      <w:rPr>
        <w:sz w:val="24"/>
      </w:rPr>
    </w:lvl>
  </w:abstractNum>
  <w:abstractNum w:abstractNumId="10">
    <w:nsid w:val="22210CB7"/>
    <w:multiLevelType w:val="hybridMultilevel"/>
    <w:tmpl w:val="150A6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69F5575"/>
    <w:multiLevelType w:val="multilevel"/>
    <w:tmpl w:val="34365D54"/>
    <w:styleLink w:val="StyleNumbered1"/>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88370CF"/>
    <w:multiLevelType w:val="hybridMultilevel"/>
    <w:tmpl w:val="3306B8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10306A6"/>
    <w:multiLevelType w:val="singleLevel"/>
    <w:tmpl w:val="6ED8F27A"/>
    <w:lvl w:ilvl="0">
      <w:start w:val="1"/>
      <w:numFmt w:val="decimal"/>
      <w:lvlText w:val="%1."/>
      <w:legacy w:legacy="1" w:legacySpace="0" w:legacyIndent="360"/>
      <w:lvlJc w:val="left"/>
      <w:pPr>
        <w:ind w:left="360" w:hanging="360"/>
      </w:pPr>
    </w:lvl>
  </w:abstractNum>
  <w:abstractNum w:abstractNumId="15">
    <w:nsid w:val="33FD2F88"/>
    <w:multiLevelType w:val="hybridMultilevel"/>
    <w:tmpl w:val="61AC6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542612"/>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7">
    <w:nsid w:val="356D545D"/>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nsid w:val="3E9C3AA5"/>
    <w:multiLevelType w:val="hybridMultilevel"/>
    <w:tmpl w:val="D76E1696"/>
    <w:lvl w:ilvl="0" w:tplc="4F62F36A">
      <w:start w:val="1"/>
      <w:numFmt w:val="decimal"/>
      <w:lvlText w:val="%1."/>
      <w:lvlJc w:val="right"/>
      <w:pPr>
        <w:tabs>
          <w:tab w:val="num" w:pos="720"/>
        </w:tabs>
        <w:ind w:left="720" w:hanging="360"/>
      </w:pPr>
      <w:rPr>
        <w:rFonts w:ascii="Times New Roman" w:hAnsi="Times New Roman" w:hint="default"/>
        <w:b w:val="0"/>
        <w:i w:val="0"/>
        <w:sz w:val="24"/>
      </w:rPr>
    </w:lvl>
    <w:lvl w:ilvl="1" w:tplc="DA42D55C"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19">
    <w:nsid w:val="40C74C09"/>
    <w:multiLevelType w:val="hybridMultilevel"/>
    <w:tmpl w:val="2EE0AA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A8E6BF3"/>
    <w:multiLevelType w:val="hybridMultilevel"/>
    <w:tmpl w:val="9E92C77C"/>
    <w:lvl w:ilvl="0" w:tplc="62E8C6CE">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C04F4F"/>
    <w:multiLevelType w:val="multilevel"/>
    <w:tmpl w:val="2460C25C"/>
    <w:numStyleLink w:val="StyleNumbered"/>
  </w:abstractNum>
  <w:abstractNum w:abstractNumId="22">
    <w:nsid w:val="57757E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AAC311A"/>
    <w:multiLevelType w:val="singleLevel"/>
    <w:tmpl w:val="4B0683B0"/>
    <w:lvl w:ilvl="0">
      <w:start w:val="1"/>
      <w:numFmt w:val="decimal"/>
      <w:lvlText w:val="%1."/>
      <w:lvlJc w:val="right"/>
      <w:pPr>
        <w:tabs>
          <w:tab w:val="num" w:pos="360"/>
        </w:tabs>
        <w:ind w:left="360" w:hanging="216"/>
      </w:pPr>
      <w:rPr>
        <w:rFonts w:ascii="Times New Roman" w:hAnsi="Times New Roman" w:hint="default"/>
        <w:b w:val="0"/>
        <w:i w:val="0"/>
        <w:sz w:val="24"/>
        <w:szCs w:val="24"/>
      </w:rPr>
    </w:lvl>
  </w:abstractNum>
  <w:abstractNum w:abstractNumId="24">
    <w:nsid w:val="62150ECF"/>
    <w:multiLevelType w:val="multilevel"/>
    <w:tmpl w:val="34365D54"/>
    <w:numStyleLink w:val="StyleNumbered1"/>
  </w:abstractNum>
  <w:abstractNum w:abstractNumId="25">
    <w:nsid w:val="63F16A58"/>
    <w:multiLevelType w:val="hybridMultilevel"/>
    <w:tmpl w:val="360CF43E"/>
    <w:lvl w:ilvl="0" w:tplc="7D720DF6">
      <w:start w:val="1"/>
      <w:numFmt w:val="decimal"/>
      <w:lvlText w:val="%1."/>
      <w:lvlJc w:val="righ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6">
    <w:nsid w:val="6B6C64FD"/>
    <w:multiLevelType w:val="multilevel"/>
    <w:tmpl w:val="D98A42EC"/>
    <w:numStyleLink w:val="StyleNumbered2"/>
  </w:abstractNum>
  <w:abstractNum w:abstractNumId="27">
    <w:nsid w:val="6C414E9A"/>
    <w:multiLevelType w:val="hybridMultilevel"/>
    <w:tmpl w:val="3D901730"/>
    <w:lvl w:ilvl="0" w:tplc="463828AC">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D3D14CC"/>
    <w:multiLevelType w:val="hybridMultilevel"/>
    <w:tmpl w:val="00646BEA"/>
    <w:lvl w:ilvl="0" w:tplc="E37A4E80">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07747F9"/>
    <w:multiLevelType w:val="multilevel"/>
    <w:tmpl w:val="F6ACD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F09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CDD0C62"/>
    <w:multiLevelType w:val="multilevel"/>
    <w:tmpl w:val="D98A42EC"/>
    <w:styleLink w:val="StyleNumbered2"/>
    <w:lvl w:ilvl="0">
      <w:start w:val="1"/>
      <w:numFmt w:val="decimal"/>
      <w:lvlText w:val="%1."/>
      <w:lvlJc w:val="right"/>
      <w:pPr>
        <w:tabs>
          <w:tab w:val="num" w:pos="720"/>
        </w:tabs>
        <w:ind w:left="720" w:hanging="648"/>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25"/>
  </w:num>
  <w:num w:numId="3">
    <w:abstractNumId w:val="14"/>
  </w:num>
  <w:num w:numId="4">
    <w:abstractNumId w:val="7"/>
  </w:num>
  <w:num w:numId="5">
    <w:abstractNumId w:val="23"/>
  </w:num>
  <w:num w:numId="6">
    <w:abstractNumId w:val="4"/>
  </w:num>
  <w:num w:numId="7">
    <w:abstractNumId w:val="21"/>
  </w:num>
  <w:num w:numId="8">
    <w:abstractNumId w:val="30"/>
  </w:num>
  <w:num w:numId="9">
    <w:abstractNumId w:val="17"/>
  </w:num>
  <w:num w:numId="10">
    <w:abstractNumId w:val="19"/>
  </w:num>
  <w:num w:numId="11">
    <w:abstractNumId w:val="10"/>
  </w:num>
  <w:num w:numId="12">
    <w:abstractNumId w:val="28"/>
  </w:num>
  <w:num w:numId="13">
    <w:abstractNumId w:val="22"/>
  </w:num>
  <w:num w:numId="14">
    <w:abstractNumId w:val="16"/>
  </w:num>
  <w:num w:numId="15">
    <w:abstractNumId w:val="2"/>
  </w:num>
  <w:num w:numId="16">
    <w:abstractNumId w:val="27"/>
  </w:num>
  <w:num w:numId="17">
    <w:abstractNumId w:val="6"/>
  </w:num>
  <w:num w:numId="18">
    <w:abstractNumId w:val="20"/>
  </w:num>
  <w:num w:numId="19">
    <w:abstractNumId w:val="11"/>
  </w:num>
  <w:num w:numId="20">
    <w:abstractNumId w:val="18"/>
  </w:num>
  <w:num w:numId="21">
    <w:abstractNumId w:val="3"/>
  </w:num>
  <w:num w:numId="22">
    <w:abstractNumId w:val="26"/>
  </w:num>
  <w:num w:numId="23">
    <w:abstractNumId w:val="29"/>
  </w:num>
  <w:num w:numId="24">
    <w:abstractNumId w:val="31"/>
  </w:num>
  <w:num w:numId="25">
    <w:abstractNumId w:val="9"/>
  </w:num>
  <w:num w:numId="26">
    <w:abstractNumId w:val="12"/>
  </w:num>
  <w:num w:numId="27">
    <w:abstractNumId w:val="5"/>
  </w:num>
  <w:num w:numId="28">
    <w:abstractNumId w:val="24"/>
  </w:num>
  <w:num w:numId="29">
    <w:abstractNumId w:val="8"/>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00120"/>
    <w:rsid w:val="00001F32"/>
    <w:rsid w:val="0000699A"/>
    <w:rsid w:val="000144B1"/>
    <w:rsid w:val="00022BE3"/>
    <w:rsid w:val="00024CBE"/>
    <w:rsid w:val="00034364"/>
    <w:rsid w:val="000403EA"/>
    <w:rsid w:val="00040C97"/>
    <w:rsid w:val="000416D7"/>
    <w:rsid w:val="00051744"/>
    <w:rsid w:val="00053C23"/>
    <w:rsid w:val="000555C9"/>
    <w:rsid w:val="00056442"/>
    <w:rsid w:val="0006325F"/>
    <w:rsid w:val="00064D85"/>
    <w:rsid w:val="00067407"/>
    <w:rsid w:val="000703F6"/>
    <w:rsid w:val="000737A4"/>
    <w:rsid w:val="00077288"/>
    <w:rsid w:val="00081761"/>
    <w:rsid w:val="000818C5"/>
    <w:rsid w:val="000822E0"/>
    <w:rsid w:val="000824DE"/>
    <w:rsid w:val="00082AAE"/>
    <w:rsid w:val="0008406E"/>
    <w:rsid w:val="00084CE2"/>
    <w:rsid w:val="00087364"/>
    <w:rsid w:val="0008749E"/>
    <w:rsid w:val="00087F05"/>
    <w:rsid w:val="00091A9B"/>
    <w:rsid w:val="00092371"/>
    <w:rsid w:val="000A028B"/>
    <w:rsid w:val="000A0DF7"/>
    <w:rsid w:val="000A1267"/>
    <w:rsid w:val="000A6ABA"/>
    <w:rsid w:val="000B0A3E"/>
    <w:rsid w:val="000B1736"/>
    <w:rsid w:val="000B603F"/>
    <w:rsid w:val="000C087F"/>
    <w:rsid w:val="000C5E92"/>
    <w:rsid w:val="000C6C7E"/>
    <w:rsid w:val="000D05E2"/>
    <w:rsid w:val="000D0623"/>
    <w:rsid w:val="000D1B42"/>
    <w:rsid w:val="000D2F12"/>
    <w:rsid w:val="000D3F4A"/>
    <w:rsid w:val="000D72D8"/>
    <w:rsid w:val="000E0BCA"/>
    <w:rsid w:val="000E10FC"/>
    <w:rsid w:val="000E20F4"/>
    <w:rsid w:val="000E3087"/>
    <w:rsid w:val="000E33BC"/>
    <w:rsid w:val="000E5A36"/>
    <w:rsid w:val="000E676B"/>
    <w:rsid w:val="000E7BF8"/>
    <w:rsid w:val="000F0D14"/>
    <w:rsid w:val="000F176E"/>
    <w:rsid w:val="000F2B18"/>
    <w:rsid w:val="000F4235"/>
    <w:rsid w:val="000F4E7D"/>
    <w:rsid w:val="000F60D9"/>
    <w:rsid w:val="00102CD1"/>
    <w:rsid w:val="00103075"/>
    <w:rsid w:val="00104DAA"/>
    <w:rsid w:val="001209EE"/>
    <w:rsid w:val="001239CF"/>
    <w:rsid w:val="00126FF7"/>
    <w:rsid w:val="00134495"/>
    <w:rsid w:val="001371F0"/>
    <w:rsid w:val="001400D9"/>
    <w:rsid w:val="00142DD7"/>
    <w:rsid w:val="00152EC5"/>
    <w:rsid w:val="001538FA"/>
    <w:rsid w:val="001614AE"/>
    <w:rsid w:val="00164C73"/>
    <w:rsid w:val="001651AD"/>
    <w:rsid w:val="00167F3A"/>
    <w:rsid w:val="00170066"/>
    <w:rsid w:val="0017108C"/>
    <w:rsid w:val="00171DF9"/>
    <w:rsid w:val="00174A25"/>
    <w:rsid w:val="00175726"/>
    <w:rsid w:val="00175730"/>
    <w:rsid w:val="00176C1C"/>
    <w:rsid w:val="00176C3F"/>
    <w:rsid w:val="001838D9"/>
    <w:rsid w:val="00183BD0"/>
    <w:rsid w:val="00186EC0"/>
    <w:rsid w:val="001878A5"/>
    <w:rsid w:val="001922D0"/>
    <w:rsid w:val="00193352"/>
    <w:rsid w:val="00195DE6"/>
    <w:rsid w:val="00196A56"/>
    <w:rsid w:val="001A4EE7"/>
    <w:rsid w:val="001A6B33"/>
    <w:rsid w:val="001B2290"/>
    <w:rsid w:val="001B29C2"/>
    <w:rsid w:val="001B3B73"/>
    <w:rsid w:val="001B4EE4"/>
    <w:rsid w:val="001B66D0"/>
    <w:rsid w:val="001C2ABA"/>
    <w:rsid w:val="001C6A58"/>
    <w:rsid w:val="001D0208"/>
    <w:rsid w:val="001D2DFD"/>
    <w:rsid w:val="001D48E6"/>
    <w:rsid w:val="001D68FF"/>
    <w:rsid w:val="001E2BC3"/>
    <w:rsid w:val="001E3105"/>
    <w:rsid w:val="001E4737"/>
    <w:rsid w:val="001E7ED5"/>
    <w:rsid w:val="001F0A5B"/>
    <w:rsid w:val="001F0D22"/>
    <w:rsid w:val="001F34AF"/>
    <w:rsid w:val="001F4BCF"/>
    <w:rsid w:val="002105BF"/>
    <w:rsid w:val="00214EDC"/>
    <w:rsid w:val="00216824"/>
    <w:rsid w:val="0022330C"/>
    <w:rsid w:val="002256C1"/>
    <w:rsid w:val="00227025"/>
    <w:rsid w:val="0022723C"/>
    <w:rsid w:val="00227326"/>
    <w:rsid w:val="00230428"/>
    <w:rsid w:val="002359E7"/>
    <w:rsid w:val="002417DA"/>
    <w:rsid w:val="00246B18"/>
    <w:rsid w:val="002474E9"/>
    <w:rsid w:val="0025016D"/>
    <w:rsid w:val="00251436"/>
    <w:rsid w:val="00256E17"/>
    <w:rsid w:val="00260FF2"/>
    <w:rsid w:val="0026439D"/>
    <w:rsid w:val="00266C4A"/>
    <w:rsid w:val="00267FC9"/>
    <w:rsid w:val="00271075"/>
    <w:rsid w:val="0027606A"/>
    <w:rsid w:val="002766B4"/>
    <w:rsid w:val="002800C0"/>
    <w:rsid w:val="002844EB"/>
    <w:rsid w:val="00285383"/>
    <w:rsid w:val="002958F6"/>
    <w:rsid w:val="00296720"/>
    <w:rsid w:val="002A03AD"/>
    <w:rsid w:val="002A2ACC"/>
    <w:rsid w:val="002A598A"/>
    <w:rsid w:val="002B0D0B"/>
    <w:rsid w:val="002B4C01"/>
    <w:rsid w:val="002B4D68"/>
    <w:rsid w:val="002B6B74"/>
    <w:rsid w:val="002C11C5"/>
    <w:rsid w:val="002C191D"/>
    <w:rsid w:val="002C3B1F"/>
    <w:rsid w:val="002C796F"/>
    <w:rsid w:val="002D00F2"/>
    <w:rsid w:val="002D054F"/>
    <w:rsid w:val="002D112A"/>
    <w:rsid w:val="002D13CA"/>
    <w:rsid w:val="002D17D3"/>
    <w:rsid w:val="002D2EB5"/>
    <w:rsid w:val="002D50F2"/>
    <w:rsid w:val="002D5DA0"/>
    <w:rsid w:val="002D77F5"/>
    <w:rsid w:val="002E0901"/>
    <w:rsid w:val="002E3388"/>
    <w:rsid w:val="002E4ADD"/>
    <w:rsid w:val="002E5358"/>
    <w:rsid w:val="002E5889"/>
    <w:rsid w:val="002E64EC"/>
    <w:rsid w:val="002F1544"/>
    <w:rsid w:val="002F4148"/>
    <w:rsid w:val="002F4538"/>
    <w:rsid w:val="002F7A7D"/>
    <w:rsid w:val="00305E78"/>
    <w:rsid w:val="00306E16"/>
    <w:rsid w:val="003074F5"/>
    <w:rsid w:val="00307CC8"/>
    <w:rsid w:val="0031018A"/>
    <w:rsid w:val="0031186B"/>
    <w:rsid w:val="00312771"/>
    <w:rsid w:val="003130B1"/>
    <w:rsid w:val="00313A47"/>
    <w:rsid w:val="00317A0D"/>
    <w:rsid w:val="00323926"/>
    <w:rsid w:val="00326120"/>
    <w:rsid w:val="003266A6"/>
    <w:rsid w:val="00333C55"/>
    <w:rsid w:val="0033473C"/>
    <w:rsid w:val="00340606"/>
    <w:rsid w:val="00341092"/>
    <w:rsid w:val="00341248"/>
    <w:rsid w:val="0034335C"/>
    <w:rsid w:val="003474AA"/>
    <w:rsid w:val="0035136C"/>
    <w:rsid w:val="00352ACC"/>
    <w:rsid w:val="0036046C"/>
    <w:rsid w:val="00363F43"/>
    <w:rsid w:val="00365485"/>
    <w:rsid w:val="0037009A"/>
    <w:rsid w:val="00372271"/>
    <w:rsid w:val="003726F5"/>
    <w:rsid w:val="0037346F"/>
    <w:rsid w:val="00374BFF"/>
    <w:rsid w:val="00375688"/>
    <w:rsid w:val="003816A8"/>
    <w:rsid w:val="00381FAA"/>
    <w:rsid w:val="00385AF3"/>
    <w:rsid w:val="00392614"/>
    <w:rsid w:val="003933A7"/>
    <w:rsid w:val="00396269"/>
    <w:rsid w:val="003A1572"/>
    <w:rsid w:val="003A2097"/>
    <w:rsid w:val="003B5E2C"/>
    <w:rsid w:val="003B652D"/>
    <w:rsid w:val="003B689F"/>
    <w:rsid w:val="003C3DCF"/>
    <w:rsid w:val="003C4FA6"/>
    <w:rsid w:val="003D6068"/>
    <w:rsid w:val="003D673C"/>
    <w:rsid w:val="003E069B"/>
    <w:rsid w:val="003E5644"/>
    <w:rsid w:val="003E5690"/>
    <w:rsid w:val="003E6478"/>
    <w:rsid w:val="003F0408"/>
    <w:rsid w:val="003F2B6E"/>
    <w:rsid w:val="003F6275"/>
    <w:rsid w:val="003F706A"/>
    <w:rsid w:val="00400893"/>
    <w:rsid w:val="004014C0"/>
    <w:rsid w:val="00402B10"/>
    <w:rsid w:val="0041216C"/>
    <w:rsid w:val="0041591F"/>
    <w:rsid w:val="00416FEA"/>
    <w:rsid w:val="00425E78"/>
    <w:rsid w:val="00426469"/>
    <w:rsid w:val="00434BC9"/>
    <w:rsid w:val="00437327"/>
    <w:rsid w:val="004374FD"/>
    <w:rsid w:val="00440823"/>
    <w:rsid w:val="0045144C"/>
    <w:rsid w:val="00453052"/>
    <w:rsid w:val="00454EEC"/>
    <w:rsid w:val="00457119"/>
    <w:rsid w:val="00460FB6"/>
    <w:rsid w:val="00462A5D"/>
    <w:rsid w:val="00471ACF"/>
    <w:rsid w:val="0047252B"/>
    <w:rsid w:val="0047399C"/>
    <w:rsid w:val="00475D20"/>
    <w:rsid w:val="004842A5"/>
    <w:rsid w:val="00486E62"/>
    <w:rsid w:val="00491775"/>
    <w:rsid w:val="00497133"/>
    <w:rsid w:val="004A003C"/>
    <w:rsid w:val="004A322D"/>
    <w:rsid w:val="004A3467"/>
    <w:rsid w:val="004B2034"/>
    <w:rsid w:val="004B3051"/>
    <w:rsid w:val="004B5E18"/>
    <w:rsid w:val="004C5C81"/>
    <w:rsid w:val="004C6AA3"/>
    <w:rsid w:val="004C7E6A"/>
    <w:rsid w:val="004D3162"/>
    <w:rsid w:val="004D528F"/>
    <w:rsid w:val="004E158B"/>
    <w:rsid w:val="004E2679"/>
    <w:rsid w:val="004E7E0B"/>
    <w:rsid w:val="004F2108"/>
    <w:rsid w:val="004F69CA"/>
    <w:rsid w:val="005008D3"/>
    <w:rsid w:val="0050328E"/>
    <w:rsid w:val="005063BC"/>
    <w:rsid w:val="00506626"/>
    <w:rsid w:val="005069DF"/>
    <w:rsid w:val="00506F86"/>
    <w:rsid w:val="00510313"/>
    <w:rsid w:val="005169AF"/>
    <w:rsid w:val="00520CF6"/>
    <w:rsid w:val="00522750"/>
    <w:rsid w:val="00524009"/>
    <w:rsid w:val="00526A89"/>
    <w:rsid w:val="00531D0D"/>
    <w:rsid w:val="00541A66"/>
    <w:rsid w:val="00542718"/>
    <w:rsid w:val="0054276A"/>
    <w:rsid w:val="00545F58"/>
    <w:rsid w:val="00547F70"/>
    <w:rsid w:val="005500B3"/>
    <w:rsid w:val="00550B49"/>
    <w:rsid w:val="00550BD1"/>
    <w:rsid w:val="00551E20"/>
    <w:rsid w:val="00554C5F"/>
    <w:rsid w:val="00555F91"/>
    <w:rsid w:val="00556377"/>
    <w:rsid w:val="00556813"/>
    <w:rsid w:val="0056010E"/>
    <w:rsid w:val="00560FB4"/>
    <w:rsid w:val="0056177F"/>
    <w:rsid w:val="00563471"/>
    <w:rsid w:val="0056400B"/>
    <w:rsid w:val="00565354"/>
    <w:rsid w:val="00575499"/>
    <w:rsid w:val="00576F10"/>
    <w:rsid w:val="005800E2"/>
    <w:rsid w:val="00584890"/>
    <w:rsid w:val="00585C9E"/>
    <w:rsid w:val="005874A6"/>
    <w:rsid w:val="00587AC6"/>
    <w:rsid w:val="005905BD"/>
    <w:rsid w:val="00590F4A"/>
    <w:rsid w:val="00592081"/>
    <w:rsid w:val="00592A63"/>
    <w:rsid w:val="005A0D75"/>
    <w:rsid w:val="005A238E"/>
    <w:rsid w:val="005A26DA"/>
    <w:rsid w:val="005A7601"/>
    <w:rsid w:val="005B10C3"/>
    <w:rsid w:val="005B42C3"/>
    <w:rsid w:val="005B4D6C"/>
    <w:rsid w:val="005B4E4A"/>
    <w:rsid w:val="005B681E"/>
    <w:rsid w:val="005B7887"/>
    <w:rsid w:val="005C0F65"/>
    <w:rsid w:val="005C3720"/>
    <w:rsid w:val="005D00FF"/>
    <w:rsid w:val="005D5A44"/>
    <w:rsid w:val="005E0303"/>
    <w:rsid w:val="005E1A83"/>
    <w:rsid w:val="005F038E"/>
    <w:rsid w:val="005F28D9"/>
    <w:rsid w:val="005F4CCD"/>
    <w:rsid w:val="005F4D80"/>
    <w:rsid w:val="005F5E0A"/>
    <w:rsid w:val="005F6023"/>
    <w:rsid w:val="005F72F3"/>
    <w:rsid w:val="00602073"/>
    <w:rsid w:val="006035CA"/>
    <w:rsid w:val="00610DD3"/>
    <w:rsid w:val="00613944"/>
    <w:rsid w:val="00613FAC"/>
    <w:rsid w:val="00614A6C"/>
    <w:rsid w:val="00616734"/>
    <w:rsid w:val="0062237F"/>
    <w:rsid w:val="0062268F"/>
    <w:rsid w:val="00624737"/>
    <w:rsid w:val="00634989"/>
    <w:rsid w:val="006360C6"/>
    <w:rsid w:val="0063690A"/>
    <w:rsid w:val="0064146D"/>
    <w:rsid w:val="00644817"/>
    <w:rsid w:val="006453C6"/>
    <w:rsid w:val="00650717"/>
    <w:rsid w:val="00651293"/>
    <w:rsid w:val="00652DD7"/>
    <w:rsid w:val="00654F80"/>
    <w:rsid w:val="00660A38"/>
    <w:rsid w:val="00661333"/>
    <w:rsid w:val="0066701C"/>
    <w:rsid w:val="00672632"/>
    <w:rsid w:val="00674383"/>
    <w:rsid w:val="00675342"/>
    <w:rsid w:val="00676C75"/>
    <w:rsid w:val="0068132D"/>
    <w:rsid w:val="00683F8E"/>
    <w:rsid w:val="00684D00"/>
    <w:rsid w:val="00687D8D"/>
    <w:rsid w:val="00697FD0"/>
    <w:rsid w:val="006A1303"/>
    <w:rsid w:val="006B2807"/>
    <w:rsid w:val="006B392D"/>
    <w:rsid w:val="006C3609"/>
    <w:rsid w:val="006C4EBB"/>
    <w:rsid w:val="006C5E26"/>
    <w:rsid w:val="006C7326"/>
    <w:rsid w:val="006D07C0"/>
    <w:rsid w:val="006D43A1"/>
    <w:rsid w:val="006E0E81"/>
    <w:rsid w:val="006E339F"/>
    <w:rsid w:val="006E4B0E"/>
    <w:rsid w:val="006E52B1"/>
    <w:rsid w:val="006E75F5"/>
    <w:rsid w:val="006E79B8"/>
    <w:rsid w:val="006F1D7B"/>
    <w:rsid w:val="006F4540"/>
    <w:rsid w:val="00703FE4"/>
    <w:rsid w:val="00704AF8"/>
    <w:rsid w:val="007056E1"/>
    <w:rsid w:val="00706E61"/>
    <w:rsid w:val="007070BB"/>
    <w:rsid w:val="007077B1"/>
    <w:rsid w:val="007106F4"/>
    <w:rsid w:val="00710EFF"/>
    <w:rsid w:val="007117E2"/>
    <w:rsid w:val="0071192B"/>
    <w:rsid w:val="007146DC"/>
    <w:rsid w:val="007151E9"/>
    <w:rsid w:val="007174F8"/>
    <w:rsid w:val="0072214A"/>
    <w:rsid w:val="007340DA"/>
    <w:rsid w:val="00743EB2"/>
    <w:rsid w:val="007458BD"/>
    <w:rsid w:val="00745DFE"/>
    <w:rsid w:val="007471FA"/>
    <w:rsid w:val="00750378"/>
    <w:rsid w:val="00755BB6"/>
    <w:rsid w:val="007567B0"/>
    <w:rsid w:val="007625AA"/>
    <w:rsid w:val="00762FC8"/>
    <w:rsid w:val="00764615"/>
    <w:rsid w:val="00770B44"/>
    <w:rsid w:val="00770CB5"/>
    <w:rsid w:val="00781AED"/>
    <w:rsid w:val="00782D7A"/>
    <w:rsid w:val="007830DC"/>
    <w:rsid w:val="00783660"/>
    <w:rsid w:val="00786928"/>
    <w:rsid w:val="0079100D"/>
    <w:rsid w:val="007941B2"/>
    <w:rsid w:val="007968E1"/>
    <w:rsid w:val="00797F87"/>
    <w:rsid w:val="007A3345"/>
    <w:rsid w:val="007A5FD3"/>
    <w:rsid w:val="007A6FB8"/>
    <w:rsid w:val="007A71DA"/>
    <w:rsid w:val="007B12B5"/>
    <w:rsid w:val="007B3A54"/>
    <w:rsid w:val="007B6F27"/>
    <w:rsid w:val="007B703B"/>
    <w:rsid w:val="007B7868"/>
    <w:rsid w:val="007B7B67"/>
    <w:rsid w:val="007C3BA0"/>
    <w:rsid w:val="007C4A18"/>
    <w:rsid w:val="007C5E18"/>
    <w:rsid w:val="007C6151"/>
    <w:rsid w:val="007C6406"/>
    <w:rsid w:val="007C72ED"/>
    <w:rsid w:val="007D37FB"/>
    <w:rsid w:val="007D4AFB"/>
    <w:rsid w:val="007D4F0F"/>
    <w:rsid w:val="007D5206"/>
    <w:rsid w:val="007D6A60"/>
    <w:rsid w:val="007E027C"/>
    <w:rsid w:val="007E143B"/>
    <w:rsid w:val="007E41B4"/>
    <w:rsid w:val="007E55BA"/>
    <w:rsid w:val="007E5E23"/>
    <w:rsid w:val="007F0052"/>
    <w:rsid w:val="007F17FF"/>
    <w:rsid w:val="007F60C8"/>
    <w:rsid w:val="008021ED"/>
    <w:rsid w:val="00806585"/>
    <w:rsid w:val="0080669F"/>
    <w:rsid w:val="00807472"/>
    <w:rsid w:val="00807BC9"/>
    <w:rsid w:val="008132DD"/>
    <w:rsid w:val="0081577D"/>
    <w:rsid w:val="008161F9"/>
    <w:rsid w:val="00816D01"/>
    <w:rsid w:val="00817909"/>
    <w:rsid w:val="00823952"/>
    <w:rsid w:val="008249CD"/>
    <w:rsid w:val="008302C4"/>
    <w:rsid w:val="00831750"/>
    <w:rsid w:val="00833CCF"/>
    <w:rsid w:val="00837AE4"/>
    <w:rsid w:val="0084591F"/>
    <w:rsid w:val="00845A58"/>
    <w:rsid w:val="008509CD"/>
    <w:rsid w:val="00850A91"/>
    <w:rsid w:val="00850F55"/>
    <w:rsid w:val="00853972"/>
    <w:rsid w:val="0085511F"/>
    <w:rsid w:val="0085587D"/>
    <w:rsid w:val="00857C69"/>
    <w:rsid w:val="0086254E"/>
    <w:rsid w:val="0087130B"/>
    <w:rsid w:val="0087353D"/>
    <w:rsid w:val="008836B5"/>
    <w:rsid w:val="008844E3"/>
    <w:rsid w:val="008875CA"/>
    <w:rsid w:val="00887F74"/>
    <w:rsid w:val="00892A5D"/>
    <w:rsid w:val="008952FD"/>
    <w:rsid w:val="00895E02"/>
    <w:rsid w:val="008A20E8"/>
    <w:rsid w:val="008A4711"/>
    <w:rsid w:val="008A4C14"/>
    <w:rsid w:val="008A73A7"/>
    <w:rsid w:val="008B20A9"/>
    <w:rsid w:val="008B2BE1"/>
    <w:rsid w:val="008B5D42"/>
    <w:rsid w:val="008B6C01"/>
    <w:rsid w:val="008C07B5"/>
    <w:rsid w:val="008C1AB0"/>
    <w:rsid w:val="008C32D3"/>
    <w:rsid w:val="008C5D56"/>
    <w:rsid w:val="008D09E7"/>
    <w:rsid w:val="008D1A31"/>
    <w:rsid w:val="008D39F7"/>
    <w:rsid w:val="008E0034"/>
    <w:rsid w:val="008E0D1B"/>
    <w:rsid w:val="008E4042"/>
    <w:rsid w:val="008E4C83"/>
    <w:rsid w:val="008E61A7"/>
    <w:rsid w:val="008F5C5A"/>
    <w:rsid w:val="008F67DB"/>
    <w:rsid w:val="008F69E7"/>
    <w:rsid w:val="008F73AE"/>
    <w:rsid w:val="0090269C"/>
    <w:rsid w:val="00906CB6"/>
    <w:rsid w:val="00907B9D"/>
    <w:rsid w:val="009124B7"/>
    <w:rsid w:val="00915D2D"/>
    <w:rsid w:val="00933E60"/>
    <w:rsid w:val="00937B1C"/>
    <w:rsid w:val="009402BC"/>
    <w:rsid w:val="00941B26"/>
    <w:rsid w:val="0095061B"/>
    <w:rsid w:val="00957803"/>
    <w:rsid w:val="0096068B"/>
    <w:rsid w:val="00962CCB"/>
    <w:rsid w:val="009630C3"/>
    <w:rsid w:val="00966711"/>
    <w:rsid w:val="00966D8E"/>
    <w:rsid w:val="009672FE"/>
    <w:rsid w:val="009677F7"/>
    <w:rsid w:val="00971D5A"/>
    <w:rsid w:val="00973D29"/>
    <w:rsid w:val="00975CD4"/>
    <w:rsid w:val="00977948"/>
    <w:rsid w:val="00980C4C"/>
    <w:rsid w:val="009844DF"/>
    <w:rsid w:val="00984AD8"/>
    <w:rsid w:val="009867BA"/>
    <w:rsid w:val="00987FA7"/>
    <w:rsid w:val="00990E61"/>
    <w:rsid w:val="009949D0"/>
    <w:rsid w:val="00995304"/>
    <w:rsid w:val="009960F4"/>
    <w:rsid w:val="009A0930"/>
    <w:rsid w:val="009A2877"/>
    <w:rsid w:val="009A5B1E"/>
    <w:rsid w:val="009A6487"/>
    <w:rsid w:val="009B096E"/>
    <w:rsid w:val="009B42A4"/>
    <w:rsid w:val="009B7F8E"/>
    <w:rsid w:val="009C103B"/>
    <w:rsid w:val="009C4A7F"/>
    <w:rsid w:val="009C4F6B"/>
    <w:rsid w:val="009C5693"/>
    <w:rsid w:val="009D19E5"/>
    <w:rsid w:val="009D2D3E"/>
    <w:rsid w:val="009D3ED7"/>
    <w:rsid w:val="009D4684"/>
    <w:rsid w:val="009E2D7E"/>
    <w:rsid w:val="009E34B6"/>
    <w:rsid w:val="009E7A74"/>
    <w:rsid w:val="009F069D"/>
    <w:rsid w:val="009F3743"/>
    <w:rsid w:val="009F38A0"/>
    <w:rsid w:val="00A03846"/>
    <w:rsid w:val="00A0442B"/>
    <w:rsid w:val="00A069FC"/>
    <w:rsid w:val="00A10643"/>
    <w:rsid w:val="00A108ED"/>
    <w:rsid w:val="00A127FC"/>
    <w:rsid w:val="00A134FB"/>
    <w:rsid w:val="00A14B74"/>
    <w:rsid w:val="00A175E6"/>
    <w:rsid w:val="00A177AE"/>
    <w:rsid w:val="00A17A32"/>
    <w:rsid w:val="00A203FA"/>
    <w:rsid w:val="00A234B0"/>
    <w:rsid w:val="00A31341"/>
    <w:rsid w:val="00A3148F"/>
    <w:rsid w:val="00A31E20"/>
    <w:rsid w:val="00A353C6"/>
    <w:rsid w:val="00A37050"/>
    <w:rsid w:val="00A441D8"/>
    <w:rsid w:val="00A456C2"/>
    <w:rsid w:val="00A46CC5"/>
    <w:rsid w:val="00A470D1"/>
    <w:rsid w:val="00A5131A"/>
    <w:rsid w:val="00A54E68"/>
    <w:rsid w:val="00A55B2F"/>
    <w:rsid w:val="00A57302"/>
    <w:rsid w:val="00A60FB2"/>
    <w:rsid w:val="00A62208"/>
    <w:rsid w:val="00A62EB1"/>
    <w:rsid w:val="00A6523E"/>
    <w:rsid w:val="00A8014D"/>
    <w:rsid w:val="00A802ED"/>
    <w:rsid w:val="00A81DE0"/>
    <w:rsid w:val="00A81E1E"/>
    <w:rsid w:val="00A902F5"/>
    <w:rsid w:val="00A91284"/>
    <w:rsid w:val="00A920D7"/>
    <w:rsid w:val="00A96163"/>
    <w:rsid w:val="00A96EAD"/>
    <w:rsid w:val="00AA03AD"/>
    <w:rsid w:val="00AA1E1D"/>
    <w:rsid w:val="00AA3010"/>
    <w:rsid w:val="00AA35EE"/>
    <w:rsid w:val="00AA6CC0"/>
    <w:rsid w:val="00AB424B"/>
    <w:rsid w:val="00AB4DC0"/>
    <w:rsid w:val="00AB4DE6"/>
    <w:rsid w:val="00AB52CC"/>
    <w:rsid w:val="00AB58E8"/>
    <w:rsid w:val="00AB7A8C"/>
    <w:rsid w:val="00AC427F"/>
    <w:rsid w:val="00AC45E8"/>
    <w:rsid w:val="00AD5738"/>
    <w:rsid w:val="00AE43C2"/>
    <w:rsid w:val="00AF6950"/>
    <w:rsid w:val="00AF69F7"/>
    <w:rsid w:val="00B00E90"/>
    <w:rsid w:val="00B01E75"/>
    <w:rsid w:val="00B02942"/>
    <w:rsid w:val="00B04942"/>
    <w:rsid w:val="00B05020"/>
    <w:rsid w:val="00B0718B"/>
    <w:rsid w:val="00B12F8E"/>
    <w:rsid w:val="00B22878"/>
    <w:rsid w:val="00B23021"/>
    <w:rsid w:val="00B2308F"/>
    <w:rsid w:val="00B23E9C"/>
    <w:rsid w:val="00B26CDA"/>
    <w:rsid w:val="00B27AF5"/>
    <w:rsid w:val="00B31F5B"/>
    <w:rsid w:val="00B334C6"/>
    <w:rsid w:val="00B41ADF"/>
    <w:rsid w:val="00B5029E"/>
    <w:rsid w:val="00B54A7E"/>
    <w:rsid w:val="00B55DAF"/>
    <w:rsid w:val="00B5629E"/>
    <w:rsid w:val="00B70576"/>
    <w:rsid w:val="00B82280"/>
    <w:rsid w:val="00B82C21"/>
    <w:rsid w:val="00B86E27"/>
    <w:rsid w:val="00B9252E"/>
    <w:rsid w:val="00B95D67"/>
    <w:rsid w:val="00BA0376"/>
    <w:rsid w:val="00BA0A2E"/>
    <w:rsid w:val="00BA18F1"/>
    <w:rsid w:val="00BA5B50"/>
    <w:rsid w:val="00BB127C"/>
    <w:rsid w:val="00BB3427"/>
    <w:rsid w:val="00BB3866"/>
    <w:rsid w:val="00BB5E82"/>
    <w:rsid w:val="00BB7E97"/>
    <w:rsid w:val="00BC0975"/>
    <w:rsid w:val="00BC15FF"/>
    <w:rsid w:val="00BD1696"/>
    <w:rsid w:val="00BD1CC1"/>
    <w:rsid w:val="00BD1EF5"/>
    <w:rsid w:val="00BD6544"/>
    <w:rsid w:val="00BE0AE1"/>
    <w:rsid w:val="00BE10F7"/>
    <w:rsid w:val="00BE321A"/>
    <w:rsid w:val="00BE3D4A"/>
    <w:rsid w:val="00BE47F5"/>
    <w:rsid w:val="00BE5964"/>
    <w:rsid w:val="00BF5057"/>
    <w:rsid w:val="00C0275A"/>
    <w:rsid w:val="00C0468D"/>
    <w:rsid w:val="00C1491E"/>
    <w:rsid w:val="00C15D08"/>
    <w:rsid w:val="00C1675E"/>
    <w:rsid w:val="00C23724"/>
    <w:rsid w:val="00C24EF3"/>
    <w:rsid w:val="00C25049"/>
    <w:rsid w:val="00C254B0"/>
    <w:rsid w:val="00C26151"/>
    <w:rsid w:val="00C3000D"/>
    <w:rsid w:val="00C31EE9"/>
    <w:rsid w:val="00C359C2"/>
    <w:rsid w:val="00C43133"/>
    <w:rsid w:val="00C450AD"/>
    <w:rsid w:val="00C47DF1"/>
    <w:rsid w:val="00C509D8"/>
    <w:rsid w:val="00C5215F"/>
    <w:rsid w:val="00C538C6"/>
    <w:rsid w:val="00C55D0D"/>
    <w:rsid w:val="00C56BB5"/>
    <w:rsid w:val="00C60C8C"/>
    <w:rsid w:val="00C668CF"/>
    <w:rsid w:val="00C706D9"/>
    <w:rsid w:val="00C71181"/>
    <w:rsid w:val="00C712C1"/>
    <w:rsid w:val="00C7296A"/>
    <w:rsid w:val="00C74A58"/>
    <w:rsid w:val="00C74FCF"/>
    <w:rsid w:val="00C774DF"/>
    <w:rsid w:val="00C8655C"/>
    <w:rsid w:val="00C86ACE"/>
    <w:rsid w:val="00C871A0"/>
    <w:rsid w:val="00C9116C"/>
    <w:rsid w:val="00C93F60"/>
    <w:rsid w:val="00C95EAA"/>
    <w:rsid w:val="00CA0F6E"/>
    <w:rsid w:val="00CA289C"/>
    <w:rsid w:val="00CA50B5"/>
    <w:rsid w:val="00CA70CB"/>
    <w:rsid w:val="00CB2072"/>
    <w:rsid w:val="00CB256A"/>
    <w:rsid w:val="00CB6BE5"/>
    <w:rsid w:val="00CC2F23"/>
    <w:rsid w:val="00CC3F63"/>
    <w:rsid w:val="00CC78DB"/>
    <w:rsid w:val="00CC7F88"/>
    <w:rsid w:val="00CD1DE7"/>
    <w:rsid w:val="00CD6CBD"/>
    <w:rsid w:val="00CE19B7"/>
    <w:rsid w:val="00CE2C83"/>
    <w:rsid w:val="00CF0A50"/>
    <w:rsid w:val="00CF3891"/>
    <w:rsid w:val="00CF3ACD"/>
    <w:rsid w:val="00CF4597"/>
    <w:rsid w:val="00CF7432"/>
    <w:rsid w:val="00D006D4"/>
    <w:rsid w:val="00D03776"/>
    <w:rsid w:val="00D05AD2"/>
    <w:rsid w:val="00D108F8"/>
    <w:rsid w:val="00D22098"/>
    <w:rsid w:val="00D221AB"/>
    <w:rsid w:val="00D255F7"/>
    <w:rsid w:val="00D26175"/>
    <w:rsid w:val="00D33144"/>
    <w:rsid w:val="00D35790"/>
    <w:rsid w:val="00D37A1F"/>
    <w:rsid w:val="00D431EB"/>
    <w:rsid w:val="00D4364F"/>
    <w:rsid w:val="00D47B90"/>
    <w:rsid w:val="00D53A14"/>
    <w:rsid w:val="00D5637E"/>
    <w:rsid w:val="00D635CC"/>
    <w:rsid w:val="00D67355"/>
    <w:rsid w:val="00D6762C"/>
    <w:rsid w:val="00D67A4A"/>
    <w:rsid w:val="00D67AF9"/>
    <w:rsid w:val="00D71786"/>
    <w:rsid w:val="00D718D3"/>
    <w:rsid w:val="00D71FA7"/>
    <w:rsid w:val="00D751BF"/>
    <w:rsid w:val="00D75EE7"/>
    <w:rsid w:val="00D77E51"/>
    <w:rsid w:val="00D800DF"/>
    <w:rsid w:val="00D8220A"/>
    <w:rsid w:val="00D84830"/>
    <w:rsid w:val="00D8678C"/>
    <w:rsid w:val="00D9134B"/>
    <w:rsid w:val="00D92D33"/>
    <w:rsid w:val="00DA50CF"/>
    <w:rsid w:val="00DB047D"/>
    <w:rsid w:val="00DB1F01"/>
    <w:rsid w:val="00DB2EA5"/>
    <w:rsid w:val="00DC00CE"/>
    <w:rsid w:val="00DC2B70"/>
    <w:rsid w:val="00DC33B7"/>
    <w:rsid w:val="00DC4F18"/>
    <w:rsid w:val="00DC528B"/>
    <w:rsid w:val="00DC5290"/>
    <w:rsid w:val="00DD0764"/>
    <w:rsid w:val="00DD2738"/>
    <w:rsid w:val="00DD4A78"/>
    <w:rsid w:val="00DD67B3"/>
    <w:rsid w:val="00DD7744"/>
    <w:rsid w:val="00DE1294"/>
    <w:rsid w:val="00DE3A85"/>
    <w:rsid w:val="00DE45D1"/>
    <w:rsid w:val="00DE658C"/>
    <w:rsid w:val="00DE75C9"/>
    <w:rsid w:val="00DF7C14"/>
    <w:rsid w:val="00E01D31"/>
    <w:rsid w:val="00E034D5"/>
    <w:rsid w:val="00E047D1"/>
    <w:rsid w:val="00E04DEA"/>
    <w:rsid w:val="00E17993"/>
    <w:rsid w:val="00E209CB"/>
    <w:rsid w:val="00E210E0"/>
    <w:rsid w:val="00E22091"/>
    <w:rsid w:val="00E22B40"/>
    <w:rsid w:val="00E23DED"/>
    <w:rsid w:val="00E25538"/>
    <w:rsid w:val="00E2577B"/>
    <w:rsid w:val="00E2602A"/>
    <w:rsid w:val="00E275DB"/>
    <w:rsid w:val="00E30DD7"/>
    <w:rsid w:val="00E35CB6"/>
    <w:rsid w:val="00E3774D"/>
    <w:rsid w:val="00E46759"/>
    <w:rsid w:val="00E46D01"/>
    <w:rsid w:val="00E50097"/>
    <w:rsid w:val="00E530E3"/>
    <w:rsid w:val="00E53C3D"/>
    <w:rsid w:val="00E56EA5"/>
    <w:rsid w:val="00E61F79"/>
    <w:rsid w:val="00E70084"/>
    <w:rsid w:val="00E700C3"/>
    <w:rsid w:val="00E71E29"/>
    <w:rsid w:val="00E87CCD"/>
    <w:rsid w:val="00E90248"/>
    <w:rsid w:val="00E90B6D"/>
    <w:rsid w:val="00E91AF5"/>
    <w:rsid w:val="00E93EB8"/>
    <w:rsid w:val="00E9450A"/>
    <w:rsid w:val="00E94F07"/>
    <w:rsid w:val="00E96CFA"/>
    <w:rsid w:val="00EA54F0"/>
    <w:rsid w:val="00EB01A9"/>
    <w:rsid w:val="00EB10ED"/>
    <w:rsid w:val="00EB13DD"/>
    <w:rsid w:val="00EB172C"/>
    <w:rsid w:val="00EB25C0"/>
    <w:rsid w:val="00EB5C44"/>
    <w:rsid w:val="00EB6973"/>
    <w:rsid w:val="00EC2FFC"/>
    <w:rsid w:val="00EC5542"/>
    <w:rsid w:val="00ED2440"/>
    <w:rsid w:val="00ED2BA5"/>
    <w:rsid w:val="00EE3DF9"/>
    <w:rsid w:val="00EE67C6"/>
    <w:rsid w:val="00EE6C2F"/>
    <w:rsid w:val="00EF50AD"/>
    <w:rsid w:val="00EF69D7"/>
    <w:rsid w:val="00F03D8A"/>
    <w:rsid w:val="00F0523A"/>
    <w:rsid w:val="00F10B44"/>
    <w:rsid w:val="00F21B52"/>
    <w:rsid w:val="00F2343A"/>
    <w:rsid w:val="00F2374A"/>
    <w:rsid w:val="00F23857"/>
    <w:rsid w:val="00F23D37"/>
    <w:rsid w:val="00F26428"/>
    <w:rsid w:val="00F2708B"/>
    <w:rsid w:val="00F3428F"/>
    <w:rsid w:val="00F379A7"/>
    <w:rsid w:val="00F433C6"/>
    <w:rsid w:val="00F50219"/>
    <w:rsid w:val="00F565FC"/>
    <w:rsid w:val="00F60645"/>
    <w:rsid w:val="00F72211"/>
    <w:rsid w:val="00F7308C"/>
    <w:rsid w:val="00F807FB"/>
    <w:rsid w:val="00F81B31"/>
    <w:rsid w:val="00F82960"/>
    <w:rsid w:val="00F85A36"/>
    <w:rsid w:val="00F86F60"/>
    <w:rsid w:val="00F919C7"/>
    <w:rsid w:val="00FA36A6"/>
    <w:rsid w:val="00FA52FD"/>
    <w:rsid w:val="00FA5318"/>
    <w:rsid w:val="00FB0AEC"/>
    <w:rsid w:val="00FB1800"/>
    <w:rsid w:val="00FB2EB0"/>
    <w:rsid w:val="00FB40EA"/>
    <w:rsid w:val="00FB6088"/>
    <w:rsid w:val="00FC08E0"/>
    <w:rsid w:val="00FC2A66"/>
    <w:rsid w:val="00FC6611"/>
    <w:rsid w:val="00FC71B1"/>
    <w:rsid w:val="00FD3F5C"/>
    <w:rsid w:val="00FE2917"/>
    <w:rsid w:val="00FE41B5"/>
    <w:rsid w:val="00FE5EA3"/>
    <w:rsid w:val="00FE708B"/>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7E55BA"/>
    <w:pPr>
      <w:keepNext/>
      <w:spacing w:before="48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link w:val="BodyTextIndentChar"/>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link w:val="BodyText2Char"/>
    <w:rsid w:val="0085511F"/>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1B2290"/>
    <w:pPr>
      <w:numPr>
        <w:numId w:val="27"/>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6"/>
      </w:numPr>
    </w:pPr>
  </w:style>
  <w:style w:type="character" w:customStyle="1" w:styleId="BodyTextChar">
    <w:name w:val="Body Text Char"/>
    <w:link w:val="BodyText"/>
    <w:rsid w:val="00E700C3"/>
    <w:rPr>
      <w:sz w:val="24"/>
      <w:lang w:val="en-US" w:eastAsia="en-US" w:bidi="ar-SA"/>
    </w:r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numbering" w:customStyle="1" w:styleId="StyleNumbered1">
    <w:name w:val="Style Numbered1"/>
    <w:basedOn w:val="NoList"/>
    <w:rsid w:val="00E25538"/>
    <w:pPr>
      <w:numPr>
        <w:numId w:val="19"/>
      </w:numPr>
    </w:pPr>
  </w:style>
  <w:style w:type="numbering" w:customStyle="1" w:styleId="StyleNumbered2">
    <w:name w:val="Style Numbered2"/>
    <w:basedOn w:val="NoList"/>
    <w:rsid w:val="00AF6950"/>
    <w:pPr>
      <w:numPr>
        <w:numId w:val="24"/>
      </w:numPr>
    </w:pPr>
  </w:style>
  <w:style w:type="character" w:customStyle="1" w:styleId="BodyTextChar2">
    <w:name w:val="Body Text Char2"/>
    <w:rsid w:val="00CF7432"/>
    <w:rPr>
      <w:sz w:val="24"/>
      <w:lang w:val="en-US" w:eastAsia="en-US" w:bidi="ar-SA"/>
    </w:rPr>
  </w:style>
  <w:style w:type="character" w:customStyle="1" w:styleId="BodyText2Char">
    <w:name w:val="Body Text 2 Char"/>
    <w:link w:val="BodyText2"/>
    <w:locked/>
    <w:rsid w:val="003816A8"/>
    <w:rPr>
      <w:sz w:val="24"/>
    </w:rPr>
  </w:style>
  <w:style w:type="character" w:customStyle="1" w:styleId="BodyTextChar1">
    <w:name w:val="Body Text Char1"/>
    <w:uiPriority w:val="99"/>
    <w:locked/>
    <w:rsid w:val="0095061B"/>
    <w:rPr>
      <w:rFonts w:cs="Times New Roman"/>
      <w:sz w:val="24"/>
      <w:lang w:val="en-US" w:eastAsia="en-US" w:bidi="ar-SA"/>
    </w:rPr>
  </w:style>
  <w:style w:type="character" w:customStyle="1" w:styleId="BodyTextIndentChar">
    <w:name w:val="Body Text Indent Char"/>
    <w:link w:val="BodyTextIndent"/>
    <w:rsid w:val="00616734"/>
    <w:rPr>
      <w:sz w:val="24"/>
    </w:rPr>
  </w:style>
  <w:style w:type="character" w:styleId="FollowedHyperlink">
    <w:name w:val="FollowedHyperlink"/>
    <w:rsid w:val="000D3F4A"/>
    <w:rPr>
      <w:color w:val="800080"/>
      <w:u w:val="single"/>
    </w:rPr>
  </w:style>
  <w:style w:type="character" w:customStyle="1" w:styleId="Heading2Char">
    <w:name w:val="Heading 2 Char"/>
    <w:link w:val="Heading2"/>
    <w:rsid w:val="00B82280"/>
    <w:rPr>
      <w:b/>
      <w:sz w:val="24"/>
    </w:rPr>
  </w:style>
  <w:style w:type="paragraph" w:customStyle="1" w:styleId="StyleBodyTextLeft025">
    <w:name w:val="Style Body Text + Left:  0.25&quot;"/>
    <w:basedOn w:val="BodyText"/>
    <w:rsid w:val="00541A66"/>
  </w:style>
  <w:style w:type="character" w:customStyle="1" w:styleId="HeaderChar">
    <w:name w:val="Header Char"/>
    <w:link w:val="Header"/>
    <w:uiPriority w:val="99"/>
    <w:locked/>
    <w:rsid w:val="00FE5EA3"/>
    <w:rPr>
      <w:sz w:val="24"/>
    </w:rPr>
  </w:style>
  <w:style w:type="character" w:customStyle="1" w:styleId="FooterChar">
    <w:name w:val="Footer Char"/>
    <w:link w:val="Footer"/>
    <w:uiPriority w:val="99"/>
    <w:locked/>
    <w:rsid w:val="00FE5EA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7E55BA"/>
    <w:pPr>
      <w:keepNext/>
      <w:spacing w:before="48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link w:val="BodyTextIndentChar"/>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link w:val="BodyText2Char"/>
    <w:rsid w:val="0085511F"/>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1B2290"/>
    <w:pPr>
      <w:numPr>
        <w:numId w:val="27"/>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6"/>
      </w:numPr>
    </w:pPr>
  </w:style>
  <w:style w:type="character" w:customStyle="1" w:styleId="BodyTextChar">
    <w:name w:val="Body Text Char"/>
    <w:link w:val="BodyText"/>
    <w:rsid w:val="00E700C3"/>
    <w:rPr>
      <w:sz w:val="24"/>
      <w:lang w:val="en-US" w:eastAsia="en-US" w:bidi="ar-SA"/>
    </w:r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numbering" w:customStyle="1" w:styleId="StyleNumbered1">
    <w:name w:val="Style Numbered1"/>
    <w:basedOn w:val="NoList"/>
    <w:rsid w:val="00E25538"/>
    <w:pPr>
      <w:numPr>
        <w:numId w:val="19"/>
      </w:numPr>
    </w:pPr>
  </w:style>
  <w:style w:type="numbering" w:customStyle="1" w:styleId="StyleNumbered2">
    <w:name w:val="Style Numbered2"/>
    <w:basedOn w:val="NoList"/>
    <w:rsid w:val="00AF6950"/>
    <w:pPr>
      <w:numPr>
        <w:numId w:val="24"/>
      </w:numPr>
    </w:pPr>
  </w:style>
  <w:style w:type="character" w:customStyle="1" w:styleId="BodyTextChar2">
    <w:name w:val="Body Text Char2"/>
    <w:rsid w:val="00CF7432"/>
    <w:rPr>
      <w:sz w:val="24"/>
      <w:lang w:val="en-US" w:eastAsia="en-US" w:bidi="ar-SA"/>
    </w:rPr>
  </w:style>
  <w:style w:type="character" w:customStyle="1" w:styleId="BodyText2Char">
    <w:name w:val="Body Text 2 Char"/>
    <w:link w:val="BodyText2"/>
    <w:locked/>
    <w:rsid w:val="003816A8"/>
    <w:rPr>
      <w:sz w:val="24"/>
    </w:rPr>
  </w:style>
  <w:style w:type="character" w:customStyle="1" w:styleId="BodyTextChar1">
    <w:name w:val="Body Text Char1"/>
    <w:uiPriority w:val="99"/>
    <w:locked/>
    <w:rsid w:val="0095061B"/>
    <w:rPr>
      <w:rFonts w:cs="Times New Roman"/>
      <w:sz w:val="24"/>
      <w:lang w:val="en-US" w:eastAsia="en-US" w:bidi="ar-SA"/>
    </w:rPr>
  </w:style>
  <w:style w:type="character" w:customStyle="1" w:styleId="BodyTextIndentChar">
    <w:name w:val="Body Text Indent Char"/>
    <w:link w:val="BodyTextIndent"/>
    <w:rsid w:val="00616734"/>
    <w:rPr>
      <w:sz w:val="24"/>
    </w:rPr>
  </w:style>
  <w:style w:type="character" w:styleId="FollowedHyperlink">
    <w:name w:val="FollowedHyperlink"/>
    <w:rsid w:val="000D3F4A"/>
    <w:rPr>
      <w:color w:val="800080"/>
      <w:u w:val="single"/>
    </w:rPr>
  </w:style>
  <w:style w:type="character" w:customStyle="1" w:styleId="Heading2Char">
    <w:name w:val="Heading 2 Char"/>
    <w:link w:val="Heading2"/>
    <w:rsid w:val="00B82280"/>
    <w:rPr>
      <w:b/>
      <w:sz w:val="24"/>
    </w:rPr>
  </w:style>
  <w:style w:type="paragraph" w:customStyle="1" w:styleId="StyleBodyTextLeft025">
    <w:name w:val="Style Body Text + Left:  0.25&quot;"/>
    <w:basedOn w:val="BodyText"/>
    <w:rsid w:val="00541A66"/>
  </w:style>
  <w:style w:type="character" w:customStyle="1" w:styleId="HeaderChar">
    <w:name w:val="Header Char"/>
    <w:link w:val="Header"/>
    <w:uiPriority w:val="99"/>
    <w:locked/>
    <w:rsid w:val="00FE5EA3"/>
    <w:rPr>
      <w:sz w:val="24"/>
    </w:rPr>
  </w:style>
  <w:style w:type="character" w:customStyle="1" w:styleId="FooterChar">
    <w:name w:val="Footer Char"/>
    <w:link w:val="Footer"/>
    <w:uiPriority w:val="99"/>
    <w:locked/>
    <w:rsid w:val="00FE5E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9319">
      <w:bodyDiv w:val="1"/>
      <w:marLeft w:val="0"/>
      <w:marRight w:val="0"/>
      <w:marTop w:val="0"/>
      <w:marBottom w:val="0"/>
      <w:divBdr>
        <w:top w:val="none" w:sz="0" w:space="0" w:color="auto"/>
        <w:left w:val="none" w:sz="0" w:space="0" w:color="auto"/>
        <w:bottom w:val="none" w:sz="0" w:space="0" w:color="auto"/>
        <w:right w:val="none" w:sz="0" w:space="0" w:color="auto"/>
      </w:divBdr>
    </w:div>
    <w:div w:id="1427846048">
      <w:bodyDiv w:val="1"/>
      <w:marLeft w:val="0"/>
      <w:marRight w:val="0"/>
      <w:marTop w:val="0"/>
      <w:marBottom w:val="0"/>
      <w:divBdr>
        <w:top w:val="none" w:sz="0" w:space="0" w:color="auto"/>
        <w:left w:val="none" w:sz="0" w:space="0" w:color="auto"/>
        <w:bottom w:val="none" w:sz="0" w:space="0" w:color="auto"/>
        <w:right w:val="none" w:sz="0" w:space="0" w:color="auto"/>
      </w:divBdr>
    </w:div>
    <w:div w:id="1798379446">
      <w:bodyDiv w:val="1"/>
      <w:marLeft w:val="0"/>
      <w:marRight w:val="0"/>
      <w:marTop w:val="0"/>
      <w:marBottom w:val="0"/>
      <w:divBdr>
        <w:top w:val="none" w:sz="0" w:space="0" w:color="auto"/>
        <w:left w:val="none" w:sz="0" w:space="0" w:color="auto"/>
        <w:bottom w:val="none" w:sz="0" w:space="0" w:color="auto"/>
        <w:right w:val="none" w:sz="0" w:space="0" w:color="auto"/>
      </w:divBdr>
    </w:div>
    <w:div w:id="18367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rpts/general-appendices-for-iaq-reports.html"/>
  <Relationship Id="rId11" Type="http://schemas.openxmlformats.org/officeDocument/2006/relationships/hyperlink" TargetMode="External" Target="http://mass.gov/dph/iaq"/>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ode="External" Target="http://www.venmar.ca/DATA/DOCUMENT/189_4_en~v~User_Guide.pdf"/>
  <Relationship Id="rId19" Type="http://schemas.openxmlformats.org/officeDocument/2006/relationships/image" Target="media/image2.jpeg"/>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image" Target="media/image6.jpeg"/>
  <Relationship Id="rId24" Type="http://schemas.openxmlformats.org/officeDocument/2006/relationships/image" Target="media/image7.jpeg"/>
  <Relationship Id="rId25" Type="http://schemas.openxmlformats.org/officeDocument/2006/relationships/image" Target="media/image8.jpeg"/>
  <Relationship Id="rId26" Type="http://schemas.openxmlformats.org/officeDocument/2006/relationships/image" Target="media/image9.jpeg"/>
  <Relationship Id="rId27" Type="http://schemas.openxmlformats.org/officeDocument/2006/relationships/image" Target="media/image10.jpeg"/>
  <Relationship Id="rId28" Type="http://schemas.openxmlformats.org/officeDocument/2006/relationships/image" Target="media/image11.jpeg"/>
  <Relationship Id="rId29" Type="http://schemas.openxmlformats.org/officeDocument/2006/relationships/image" Target="media/image12.jpeg"/>
  <Relationship Id="rId3" Type="http://schemas.openxmlformats.org/officeDocument/2006/relationships/styles" Target="styles.xml"/>
  <Relationship Id="rId30" Type="http://schemas.openxmlformats.org/officeDocument/2006/relationships/image" Target="media/image13.jpeg"/>
  <Relationship Id="rId31" Type="http://schemas.openxmlformats.org/officeDocument/2006/relationships/image" Target="media/image14.jpeg"/>
  <Relationship Id="rId32" Type="http://schemas.openxmlformats.org/officeDocument/2006/relationships/image" Target="media/image15.jpeg"/>
  <Relationship Id="rId33" Type="http://schemas.openxmlformats.org/officeDocument/2006/relationships/image" Target="media/image16.jpeg"/>
  <Relationship Id="rId34" Type="http://schemas.openxmlformats.org/officeDocument/2006/relationships/image" Target="media/image17.jpeg"/>
  <Relationship Id="rId35" Type="http://schemas.openxmlformats.org/officeDocument/2006/relationships/image" Target="media/image18.jpeg"/>
  <Relationship Id="rId36" Type="http://schemas.openxmlformats.org/officeDocument/2006/relationships/image" Target="media/image19.jpeg"/>
  <Relationship Id="rId37" Type="http://schemas.openxmlformats.org/officeDocument/2006/relationships/footer" Target="footer4.xml"/>
  <Relationship Id="rId38" Type="http://schemas.openxmlformats.org/officeDocument/2006/relationships/header" Target="header4.xml"/>
  <Relationship Id="rId39" Type="http://schemas.openxmlformats.org/officeDocument/2006/relationships/footer" Target="footer5.xml"/>
  <Relationship Id="rId4" Type="http://schemas.microsoft.com/office/2007/relationships/stylesWithEffects" Target="stylesWithEffects.xml"/>
  <Relationship Id="rId40" Type="http://schemas.openxmlformats.org/officeDocument/2006/relationships/header" Target="header5.xml"/>
  <Relationship Id="rId41" Type="http://schemas.openxmlformats.org/officeDocument/2006/relationships/footer" Target="footer6.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31B83-6BD7-4F32-B017-22A647D7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2932</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18729</CharactersWithSpaces>
  <SharedDoc>false</SharedDoc>
  <HLinks>
    <vt:vector size="18" baseType="variant">
      <vt:variant>
        <vt:i4>786553</vt:i4>
      </vt:variant>
      <vt:variant>
        <vt:i4>6</vt:i4>
      </vt:variant>
      <vt:variant>
        <vt:i4>0</vt:i4>
      </vt:variant>
      <vt:variant>
        <vt:i4>5</vt:i4>
      </vt:variant>
      <vt:variant>
        <vt:lpwstr>http://www.venmar.ca/DATA/DOCUMENT/189_4_en~v~User_Guide.pdf</vt:lpwstr>
      </vt:variant>
      <vt:variant>
        <vt:lpwstr/>
      </vt: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2015-10-27T14:00:00Z</dcterms:created>
  <dc:creator>Indoor Air Quality Program</dc:creator>
  <dc:description>The NPD is located on the ground floor of the Newbury Town Hall which is the subject of a separate report. The building is built into a hill resulting in portions of the exterior walls of the police department being located below grade. The NPD was visited previously by BEH/IAQ staff following a flooding event which occurred in 2006 (MDPH, June 2006). Some windows are openable.</dc:description>
  <keywords>The NPD is located on the ground floor of the Newbury Town Hall which is the subject of a separate report. The building is built into a hill resulting in portions of the exterior walls of the police department being located below grade. The NPD was visited previously by BEH/IAQ staff following a flooding event which occurred in 2006 (MDPH, June 2006). Some windows are openable.</keywords>
  <lastModifiedBy>AutoBVT</lastModifiedBy>
  <lastPrinted>2015-10-19T19:34:00Z</lastPrinted>
  <dcterms:modified xsi:type="dcterms:W3CDTF">2015-10-27T14:00:00Z</dcterms:modified>
  <revision>2</revision>
  <dc:subject>Newbury Police Station</dc:subject>
  <dc:title>INDOOR AIR QUALITY ASSESSMENT</dc:title>
</coreProperties>
</file>